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F747" w14:textId="3A697491" w:rsidR="00AB7CA0" w:rsidRPr="00870A9D" w:rsidRDefault="001C281E" w:rsidP="00870A9D">
      <w:pPr>
        <w:spacing w:line="312" w:lineRule="auto"/>
        <w:jc w:val="center"/>
        <w:rPr>
          <w:rFonts w:ascii="Arial" w:hAnsi="Arial" w:cs="Arial"/>
          <w:b/>
          <w:bCs/>
          <w:sz w:val="22"/>
          <w:szCs w:val="22"/>
        </w:rPr>
      </w:pPr>
      <w:r w:rsidRPr="00870A9D">
        <w:rPr>
          <w:rFonts w:ascii="Arial" w:hAnsi="Arial" w:cs="Arial"/>
          <w:b/>
          <w:bCs/>
          <w:sz w:val="22"/>
          <w:szCs w:val="22"/>
        </w:rPr>
        <w:t>FORMATO PROCESO NUEVO – RESUMEN INICIAL</w:t>
      </w:r>
    </w:p>
    <w:p w14:paraId="7AA9A987" w14:textId="05731379" w:rsidR="00B977DA" w:rsidRPr="00870A9D" w:rsidRDefault="00B977DA" w:rsidP="00870A9D">
      <w:pPr>
        <w:spacing w:line="312" w:lineRule="auto"/>
        <w:jc w:val="center"/>
        <w:rPr>
          <w:rFonts w:ascii="Arial" w:hAnsi="Arial" w:cs="Arial"/>
          <w:b/>
          <w:bCs/>
          <w:sz w:val="22"/>
          <w:szCs w:val="22"/>
        </w:rPr>
      </w:pPr>
      <w:r w:rsidRPr="00870A9D">
        <w:rPr>
          <w:rFonts w:ascii="Arial" w:hAnsi="Arial" w:cs="Arial"/>
          <w:b/>
          <w:bCs/>
          <w:sz w:val="22"/>
          <w:szCs w:val="22"/>
        </w:rPr>
        <w:br/>
      </w:r>
    </w:p>
    <w:p w14:paraId="45A36DE7" w14:textId="0A118AF8" w:rsidR="00672B99" w:rsidRPr="00870A9D" w:rsidRDefault="001C281E" w:rsidP="00870A9D">
      <w:pPr>
        <w:spacing w:line="312" w:lineRule="auto"/>
        <w:rPr>
          <w:rFonts w:ascii="Arial" w:hAnsi="Arial" w:cs="Arial"/>
          <w:sz w:val="22"/>
          <w:szCs w:val="22"/>
        </w:rPr>
      </w:pPr>
      <w:r w:rsidRPr="00870A9D">
        <w:rPr>
          <w:rFonts w:ascii="Arial" w:hAnsi="Arial" w:cs="Arial"/>
          <w:b/>
          <w:bCs/>
          <w:sz w:val="22"/>
          <w:szCs w:val="22"/>
        </w:rPr>
        <w:t>Destina</w:t>
      </w:r>
      <w:r w:rsidR="00734BD8" w:rsidRPr="00870A9D">
        <w:rPr>
          <w:rFonts w:ascii="Arial" w:hAnsi="Arial" w:cs="Arial"/>
          <w:b/>
          <w:bCs/>
          <w:sz w:val="22"/>
          <w:szCs w:val="22"/>
        </w:rPr>
        <w:t>ta</w:t>
      </w:r>
      <w:r w:rsidRPr="00870A9D">
        <w:rPr>
          <w:rFonts w:ascii="Arial" w:hAnsi="Arial" w:cs="Arial"/>
          <w:b/>
          <w:bCs/>
          <w:sz w:val="22"/>
          <w:szCs w:val="22"/>
        </w:rPr>
        <w:t xml:space="preserve">rio: </w:t>
      </w:r>
      <w:r w:rsidRPr="00870A9D">
        <w:rPr>
          <w:rFonts w:ascii="Arial" w:hAnsi="Arial" w:cs="Arial"/>
          <w:b/>
          <w:bCs/>
          <w:sz w:val="22"/>
          <w:szCs w:val="22"/>
        </w:rPr>
        <w:tab/>
      </w:r>
      <w:r w:rsidRPr="00870A9D">
        <w:rPr>
          <w:rFonts w:ascii="Arial" w:hAnsi="Arial" w:cs="Arial"/>
          <w:b/>
          <w:bCs/>
          <w:sz w:val="22"/>
          <w:szCs w:val="22"/>
        </w:rPr>
        <w:tab/>
      </w:r>
      <w:r w:rsidR="000401A8" w:rsidRPr="00870A9D">
        <w:rPr>
          <w:rFonts w:ascii="Arial" w:hAnsi="Arial" w:cs="Arial"/>
          <w:b/>
          <w:bCs/>
          <w:sz w:val="22"/>
          <w:szCs w:val="22"/>
        </w:rPr>
        <w:tab/>
      </w:r>
      <w:r w:rsidR="000401A8" w:rsidRPr="00870A9D">
        <w:rPr>
          <w:rFonts w:ascii="Arial" w:hAnsi="Arial" w:cs="Arial"/>
          <w:b/>
          <w:bCs/>
          <w:sz w:val="22"/>
          <w:szCs w:val="22"/>
        </w:rPr>
        <w:tab/>
      </w:r>
      <w:r w:rsidRPr="00870A9D">
        <w:rPr>
          <w:rFonts w:ascii="Arial" w:hAnsi="Arial" w:cs="Arial"/>
          <w:sz w:val="22"/>
          <w:szCs w:val="22"/>
        </w:rPr>
        <w:t xml:space="preserve">Dirección </w:t>
      </w:r>
      <w:r w:rsidR="00F94E43" w:rsidRPr="00870A9D">
        <w:rPr>
          <w:rFonts w:ascii="Arial" w:hAnsi="Arial" w:cs="Arial"/>
          <w:sz w:val="22"/>
          <w:szCs w:val="22"/>
        </w:rPr>
        <w:t>Asuntos Legales</w:t>
      </w:r>
      <w:r w:rsidRPr="00870A9D">
        <w:rPr>
          <w:rFonts w:ascii="Arial" w:hAnsi="Arial" w:cs="Arial"/>
          <w:sz w:val="22"/>
          <w:szCs w:val="22"/>
        </w:rPr>
        <w:t xml:space="preserve"> </w:t>
      </w:r>
      <w:r w:rsidR="004803E3" w:rsidRPr="00870A9D">
        <w:rPr>
          <w:rFonts w:ascii="Arial" w:hAnsi="Arial" w:cs="Arial"/>
          <w:sz w:val="22"/>
          <w:szCs w:val="22"/>
        </w:rPr>
        <w:t xml:space="preserve">Occidente </w:t>
      </w:r>
    </w:p>
    <w:p w14:paraId="2B6C631D" w14:textId="61B407B1" w:rsidR="000401A8" w:rsidRPr="00870A9D" w:rsidRDefault="000401A8" w:rsidP="00870A9D">
      <w:pPr>
        <w:spacing w:line="312" w:lineRule="auto"/>
        <w:rPr>
          <w:rFonts w:ascii="Arial" w:hAnsi="Arial" w:cs="Arial"/>
          <w:sz w:val="22"/>
          <w:szCs w:val="22"/>
        </w:rPr>
      </w:pPr>
      <w:r w:rsidRPr="00870A9D">
        <w:rPr>
          <w:rFonts w:ascii="Arial" w:hAnsi="Arial" w:cs="Arial"/>
          <w:b/>
          <w:bCs/>
          <w:sz w:val="22"/>
          <w:szCs w:val="22"/>
        </w:rPr>
        <w:t>Abogado externo responsable:</w:t>
      </w:r>
      <w:r w:rsidRPr="00870A9D">
        <w:rPr>
          <w:rFonts w:ascii="Arial" w:hAnsi="Arial" w:cs="Arial"/>
          <w:b/>
          <w:bCs/>
          <w:sz w:val="22"/>
          <w:szCs w:val="22"/>
        </w:rPr>
        <w:tab/>
      </w:r>
      <w:r w:rsidR="00522B60" w:rsidRPr="00870A9D">
        <w:rPr>
          <w:rFonts w:ascii="Arial" w:hAnsi="Arial" w:cs="Arial"/>
          <w:iCs/>
          <w:sz w:val="22"/>
          <w:szCs w:val="22"/>
        </w:rPr>
        <w:t xml:space="preserve">Gustavo Alberto Herrera Ávila </w:t>
      </w:r>
    </w:p>
    <w:p w14:paraId="3A8F7659" w14:textId="77B1801D" w:rsidR="00672B99" w:rsidRPr="00870A9D" w:rsidRDefault="00672B99" w:rsidP="00870A9D">
      <w:pPr>
        <w:spacing w:line="312" w:lineRule="auto"/>
        <w:rPr>
          <w:rFonts w:ascii="Arial" w:hAnsi="Arial" w:cs="Arial"/>
          <w:sz w:val="22"/>
          <w:szCs w:val="22"/>
        </w:rPr>
      </w:pPr>
    </w:p>
    <w:p w14:paraId="23433B3B" w14:textId="77777777" w:rsidR="00734BD8" w:rsidRPr="00870A9D" w:rsidRDefault="00734BD8" w:rsidP="00870A9D">
      <w:pPr>
        <w:spacing w:line="312" w:lineRule="auto"/>
        <w:rPr>
          <w:rFonts w:ascii="Arial" w:hAnsi="Arial" w:cs="Arial"/>
          <w:sz w:val="22"/>
          <w:szCs w:val="22"/>
        </w:rPr>
      </w:pPr>
    </w:p>
    <w:p w14:paraId="40E0D8BA" w14:textId="501DD362" w:rsidR="00672B99" w:rsidRPr="00870A9D" w:rsidRDefault="00247E08" w:rsidP="00870A9D">
      <w:pPr>
        <w:spacing w:line="312" w:lineRule="auto"/>
        <w:rPr>
          <w:rFonts w:ascii="Arial" w:hAnsi="Arial" w:cs="Arial"/>
          <w:b/>
          <w:bCs/>
          <w:sz w:val="22"/>
          <w:szCs w:val="22"/>
        </w:rPr>
      </w:pPr>
      <w:r w:rsidRPr="00870A9D">
        <w:rPr>
          <w:rFonts w:ascii="Arial" w:hAnsi="Arial" w:cs="Arial"/>
          <w:b/>
          <w:bCs/>
          <w:sz w:val="22"/>
          <w:szCs w:val="22"/>
        </w:rPr>
        <w:t xml:space="preserve">Datos </w:t>
      </w:r>
      <w:r w:rsidR="00FF66F3" w:rsidRPr="00870A9D">
        <w:rPr>
          <w:rFonts w:ascii="Arial" w:hAnsi="Arial" w:cs="Arial"/>
          <w:b/>
          <w:bCs/>
          <w:sz w:val="22"/>
          <w:szCs w:val="22"/>
        </w:rPr>
        <w:t>generales del</w:t>
      </w:r>
      <w:r w:rsidRPr="00870A9D">
        <w:rPr>
          <w:rFonts w:ascii="Arial" w:hAnsi="Arial" w:cs="Arial"/>
          <w:b/>
          <w:bCs/>
          <w:sz w:val="22"/>
          <w:szCs w:val="22"/>
        </w:rPr>
        <w:t xml:space="preserve"> proceso</w:t>
      </w:r>
    </w:p>
    <w:p w14:paraId="509B5BEA" w14:textId="77777777" w:rsidR="00E028BD" w:rsidRPr="00870A9D" w:rsidRDefault="00E028BD" w:rsidP="00870A9D">
      <w:pPr>
        <w:spacing w:line="312" w:lineRule="auto"/>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870A9D" w14:paraId="361F998D" w14:textId="77777777" w:rsidTr="008F3801">
        <w:trPr>
          <w:trHeight w:val="340"/>
        </w:trPr>
        <w:tc>
          <w:tcPr>
            <w:tcW w:w="2338" w:type="dxa"/>
            <w:shd w:val="clear" w:color="auto" w:fill="0033A0"/>
            <w:vAlign w:val="center"/>
          </w:tcPr>
          <w:p w14:paraId="39820FDF" w14:textId="2DE0FE6C" w:rsidR="00AB7CA0" w:rsidRPr="00870A9D" w:rsidRDefault="006F1BB7" w:rsidP="00870A9D">
            <w:pPr>
              <w:spacing w:line="312" w:lineRule="auto"/>
              <w:rPr>
                <w:rFonts w:ascii="Arial" w:hAnsi="Arial" w:cs="Arial"/>
                <w:b/>
                <w:sz w:val="22"/>
                <w:szCs w:val="22"/>
              </w:rPr>
            </w:pPr>
            <w:r w:rsidRPr="00870A9D">
              <w:rPr>
                <w:rFonts w:ascii="Arial" w:hAnsi="Arial" w:cs="Arial"/>
                <w:b/>
                <w:sz w:val="22"/>
                <w:szCs w:val="22"/>
              </w:rPr>
              <w:t>Compañía vinculada</w:t>
            </w:r>
          </w:p>
        </w:tc>
        <w:tc>
          <w:tcPr>
            <w:tcW w:w="7512" w:type="dxa"/>
            <w:gridSpan w:val="3"/>
            <w:vAlign w:val="center"/>
          </w:tcPr>
          <w:p w14:paraId="4DA7B6E0" w14:textId="0BC3B266" w:rsidR="00AB7CA0" w:rsidRPr="00870A9D" w:rsidRDefault="001E638A" w:rsidP="00870A9D">
            <w:pPr>
              <w:pStyle w:val="Ttulo4"/>
              <w:spacing w:line="312" w:lineRule="auto"/>
              <w:rPr>
                <w:rFonts w:ascii="Arial" w:hAnsi="Arial" w:cs="Arial"/>
                <w:b w:val="0"/>
                <w:iCs/>
                <w:szCs w:val="22"/>
                <w:lang w:val="es-CO"/>
              </w:rPr>
            </w:pPr>
            <w:r w:rsidRPr="00870A9D">
              <w:rPr>
                <w:rFonts w:ascii="Arial" w:hAnsi="Arial" w:cs="Arial"/>
                <w:b w:val="0"/>
                <w:iCs/>
                <w:szCs w:val="22"/>
                <w:lang w:val="es-CO"/>
              </w:rPr>
              <w:t>EPS SURAMERICANA S.A.</w:t>
            </w:r>
            <w:r w:rsidR="004B709D" w:rsidRPr="00870A9D">
              <w:rPr>
                <w:rFonts w:ascii="Arial" w:hAnsi="Arial" w:cs="Arial"/>
                <w:b w:val="0"/>
                <w:iCs/>
                <w:szCs w:val="22"/>
                <w:lang w:val="es-CO"/>
              </w:rPr>
              <w:t xml:space="preserve"> </w:t>
            </w:r>
          </w:p>
        </w:tc>
      </w:tr>
      <w:tr w:rsidR="00611F74" w:rsidRPr="00870A9D" w14:paraId="1D5C2B9E" w14:textId="77777777" w:rsidTr="008F3801">
        <w:trPr>
          <w:trHeight w:val="340"/>
        </w:trPr>
        <w:tc>
          <w:tcPr>
            <w:tcW w:w="2338" w:type="dxa"/>
            <w:shd w:val="clear" w:color="auto" w:fill="0033A0"/>
            <w:vAlign w:val="center"/>
          </w:tcPr>
          <w:p w14:paraId="71926149" w14:textId="08884289" w:rsidR="00611F74" w:rsidRPr="00870A9D" w:rsidRDefault="00611F74" w:rsidP="00870A9D">
            <w:pPr>
              <w:spacing w:line="312" w:lineRule="auto"/>
              <w:rPr>
                <w:rFonts w:ascii="Arial" w:hAnsi="Arial" w:cs="Arial"/>
                <w:b/>
                <w:sz w:val="22"/>
                <w:szCs w:val="22"/>
              </w:rPr>
            </w:pPr>
            <w:r w:rsidRPr="00870A9D">
              <w:rPr>
                <w:rFonts w:ascii="Arial" w:hAnsi="Arial" w:cs="Arial"/>
                <w:b/>
                <w:sz w:val="22"/>
                <w:szCs w:val="22"/>
              </w:rPr>
              <w:t>Tipo de vinculación</w:t>
            </w:r>
          </w:p>
        </w:tc>
        <w:tc>
          <w:tcPr>
            <w:tcW w:w="7512" w:type="dxa"/>
            <w:gridSpan w:val="3"/>
            <w:vAlign w:val="center"/>
          </w:tcPr>
          <w:p w14:paraId="17AB2FF9" w14:textId="02D75EBF" w:rsidR="00611F74" w:rsidRPr="00870A9D" w:rsidRDefault="00FF326C" w:rsidP="00870A9D">
            <w:pPr>
              <w:pStyle w:val="Ttulo4"/>
              <w:spacing w:line="312" w:lineRule="auto"/>
              <w:rPr>
                <w:rFonts w:ascii="Arial" w:hAnsi="Arial" w:cs="Arial"/>
                <w:b w:val="0"/>
                <w:iCs/>
                <w:szCs w:val="22"/>
                <w:lang w:val="es-CO"/>
              </w:rPr>
            </w:pPr>
            <w:r w:rsidRPr="00870A9D">
              <w:rPr>
                <w:rFonts w:ascii="Arial" w:hAnsi="Arial" w:cs="Arial"/>
                <w:b w:val="0"/>
                <w:iCs/>
                <w:szCs w:val="22"/>
                <w:lang w:val="es-CO"/>
              </w:rPr>
              <w:t>Demandado</w:t>
            </w:r>
          </w:p>
        </w:tc>
      </w:tr>
      <w:tr w:rsidR="00314784" w:rsidRPr="00870A9D" w14:paraId="034F2DF5" w14:textId="77777777" w:rsidTr="008F3801">
        <w:trPr>
          <w:trHeight w:val="340"/>
        </w:trPr>
        <w:tc>
          <w:tcPr>
            <w:tcW w:w="2338" w:type="dxa"/>
            <w:shd w:val="clear" w:color="auto" w:fill="0033A0"/>
            <w:vAlign w:val="center"/>
          </w:tcPr>
          <w:p w14:paraId="75527875" w14:textId="0D08D2BA" w:rsidR="00314784" w:rsidRPr="00870A9D" w:rsidRDefault="00314784" w:rsidP="00870A9D">
            <w:pPr>
              <w:spacing w:line="312" w:lineRule="auto"/>
              <w:rPr>
                <w:rFonts w:ascii="Arial" w:hAnsi="Arial" w:cs="Arial"/>
                <w:b/>
                <w:sz w:val="22"/>
                <w:szCs w:val="22"/>
              </w:rPr>
            </w:pPr>
            <w:r w:rsidRPr="00870A9D">
              <w:rPr>
                <w:rFonts w:ascii="Arial" w:hAnsi="Arial" w:cs="Arial"/>
                <w:b/>
                <w:sz w:val="22"/>
                <w:szCs w:val="22"/>
              </w:rPr>
              <w:t>Jurisdicción</w:t>
            </w:r>
          </w:p>
        </w:tc>
        <w:tc>
          <w:tcPr>
            <w:tcW w:w="3402" w:type="dxa"/>
            <w:vAlign w:val="center"/>
          </w:tcPr>
          <w:p w14:paraId="36469FA3" w14:textId="6A04D44A" w:rsidR="00314784" w:rsidRPr="00870A9D" w:rsidRDefault="001E638A" w:rsidP="00870A9D">
            <w:pPr>
              <w:spacing w:line="312" w:lineRule="auto"/>
              <w:jc w:val="both"/>
              <w:rPr>
                <w:rFonts w:ascii="Arial" w:hAnsi="Arial" w:cs="Arial"/>
                <w:iCs/>
                <w:sz w:val="22"/>
                <w:szCs w:val="22"/>
              </w:rPr>
            </w:pPr>
            <w:r w:rsidRPr="00870A9D">
              <w:rPr>
                <w:rFonts w:ascii="Arial" w:hAnsi="Arial" w:cs="Arial"/>
                <w:iCs/>
                <w:sz w:val="22"/>
                <w:szCs w:val="22"/>
              </w:rPr>
              <w:t>Coactivo</w:t>
            </w:r>
          </w:p>
        </w:tc>
        <w:tc>
          <w:tcPr>
            <w:tcW w:w="1701" w:type="dxa"/>
            <w:tcBorders>
              <w:top w:val="single" w:sz="4" w:space="0" w:color="auto"/>
            </w:tcBorders>
            <w:shd w:val="clear" w:color="auto" w:fill="0033A0"/>
            <w:vAlign w:val="center"/>
          </w:tcPr>
          <w:p w14:paraId="4E66F66C" w14:textId="19E62604" w:rsidR="00314784" w:rsidRPr="00870A9D" w:rsidRDefault="00FD7619" w:rsidP="00870A9D">
            <w:pPr>
              <w:spacing w:line="312" w:lineRule="auto"/>
              <w:rPr>
                <w:rFonts w:ascii="Arial" w:hAnsi="Arial" w:cs="Arial"/>
                <w:b/>
                <w:sz w:val="22"/>
                <w:szCs w:val="22"/>
                <w:highlight w:val="yellow"/>
              </w:rPr>
            </w:pPr>
            <w:r w:rsidRPr="00870A9D">
              <w:rPr>
                <w:rFonts w:ascii="Arial" w:hAnsi="Arial" w:cs="Arial"/>
                <w:b/>
                <w:sz w:val="22"/>
                <w:szCs w:val="22"/>
              </w:rPr>
              <w:t>Tipo de proceso</w:t>
            </w:r>
          </w:p>
        </w:tc>
        <w:tc>
          <w:tcPr>
            <w:tcW w:w="2409" w:type="dxa"/>
            <w:vAlign w:val="center"/>
          </w:tcPr>
          <w:p w14:paraId="77E41038" w14:textId="3DE40DFC" w:rsidR="00314784" w:rsidRPr="00870A9D" w:rsidRDefault="001E638A" w:rsidP="00870A9D">
            <w:pPr>
              <w:spacing w:line="312" w:lineRule="auto"/>
              <w:jc w:val="both"/>
              <w:rPr>
                <w:rFonts w:ascii="Arial" w:hAnsi="Arial" w:cs="Arial"/>
                <w:iCs/>
                <w:sz w:val="22"/>
                <w:szCs w:val="22"/>
              </w:rPr>
            </w:pPr>
            <w:r w:rsidRPr="00870A9D">
              <w:rPr>
                <w:rFonts w:ascii="Arial" w:hAnsi="Arial" w:cs="Arial"/>
                <w:iCs/>
                <w:sz w:val="22"/>
                <w:szCs w:val="22"/>
              </w:rPr>
              <w:t>Administrativo</w:t>
            </w:r>
          </w:p>
        </w:tc>
      </w:tr>
      <w:tr w:rsidR="001C4AB7" w:rsidRPr="00870A9D" w14:paraId="57977954" w14:textId="77777777" w:rsidTr="008F3801">
        <w:trPr>
          <w:trHeight w:val="340"/>
        </w:trPr>
        <w:tc>
          <w:tcPr>
            <w:tcW w:w="2338" w:type="dxa"/>
            <w:shd w:val="clear" w:color="auto" w:fill="0033A0"/>
            <w:vAlign w:val="center"/>
          </w:tcPr>
          <w:p w14:paraId="2D4749EF" w14:textId="01E5A1BD" w:rsidR="001C4AB7" w:rsidRPr="00870A9D" w:rsidRDefault="001C4AB7" w:rsidP="00870A9D">
            <w:pPr>
              <w:spacing w:line="312" w:lineRule="auto"/>
              <w:rPr>
                <w:rFonts w:ascii="Arial" w:hAnsi="Arial" w:cs="Arial"/>
                <w:b/>
                <w:sz w:val="22"/>
                <w:szCs w:val="22"/>
              </w:rPr>
            </w:pPr>
            <w:r w:rsidRPr="00870A9D">
              <w:rPr>
                <w:rFonts w:ascii="Arial" w:hAnsi="Arial" w:cs="Arial"/>
                <w:b/>
                <w:sz w:val="22"/>
                <w:szCs w:val="22"/>
              </w:rPr>
              <w:t>Instancia</w:t>
            </w:r>
          </w:p>
        </w:tc>
        <w:tc>
          <w:tcPr>
            <w:tcW w:w="7512" w:type="dxa"/>
            <w:gridSpan w:val="3"/>
            <w:vAlign w:val="center"/>
          </w:tcPr>
          <w:p w14:paraId="22EC2015" w14:textId="6F1693CD" w:rsidR="001C4AB7" w:rsidRPr="00870A9D" w:rsidRDefault="004B709D" w:rsidP="00870A9D">
            <w:pPr>
              <w:pStyle w:val="Ttulo4"/>
              <w:spacing w:line="312" w:lineRule="auto"/>
              <w:rPr>
                <w:rFonts w:ascii="Arial" w:hAnsi="Arial" w:cs="Arial"/>
                <w:b w:val="0"/>
                <w:iCs/>
                <w:szCs w:val="22"/>
                <w:lang w:val="es-CO"/>
              </w:rPr>
            </w:pPr>
            <w:r w:rsidRPr="00870A9D">
              <w:rPr>
                <w:rFonts w:ascii="Arial" w:hAnsi="Arial" w:cs="Arial"/>
                <w:b w:val="0"/>
                <w:iCs/>
                <w:szCs w:val="22"/>
                <w:lang w:val="es-CO"/>
              </w:rPr>
              <w:t xml:space="preserve">Primera Instancia </w:t>
            </w:r>
          </w:p>
        </w:tc>
      </w:tr>
      <w:tr w:rsidR="00AB7CA0" w:rsidRPr="00870A9D" w14:paraId="23C82D5B" w14:textId="77777777" w:rsidTr="008F3801">
        <w:trPr>
          <w:trHeight w:val="340"/>
        </w:trPr>
        <w:tc>
          <w:tcPr>
            <w:tcW w:w="2338" w:type="dxa"/>
            <w:shd w:val="clear" w:color="auto" w:fill="0033A0"/>
            <w:vAlign w:val="center"/>
          </w:tcPr>
          <w:p w14:paraId="69174905" w14:textId="6B29FFBA" w:rsidR="00AB7CA0" w:rsidRPr="00870A9D" w:rsidRDefault="00AB7CA0" w:rsidP="00870A9D">
            <w:pPr>
              <w:spacing w:line="312" w:lineRule="auto"/>
              <w:rPr>
                <w:rFonts w:ascii="Arial" w:hAnsi="Arial" w:cs="Arial"/>
                <w:b/>
                <w:sz w:val="22"/>
                <w:szCs w:val="22"/>
              </w:rPr>
            </w:pPr>
            <w:r w:rsidRPr="00870A9D">
              <w:rPr>
                <w:rFonts w:ascii="Arial" w:hAnsi="Arial" w:cs="Arial"/>
                <w:b/>
                <w:sz w:val="22"/>
                <w:szCs w:val="22"/>
              </w:rPr>
              <w:t xml:space="preserve">Fecha de </w:t>
            </w:r>
            <w:r w:rsidR="00475D6D" w:rsidRPr="00870A9D">
              <w:rPr>
                <w:rFonts w:ascii="Arial" w:hAnsi="Arial" w:cs="Arial"/>
                <w:b/>
                <w:sz w:val="22"/>
                <w:szCs w:val="22"/>
              </w:rPr>
              <w:t>notificación</w:t>
            </w:r>
          </w:p>
        </w:tc>
        <w:tc>
          <w:tcPr>
            <w:tcW w:w="7512" w:type="dxa"/>
            <w:gridSpan w:val="3"/>
            <w:vAlign w:val="center"/>
          </w:tcPr>
          <w:p w14:paraId="3D593EBA" w14:textId="0C528E39" w:rsidR="00AB7CA0" w:rsidRPr="00870A9D" w:rsidRDefault="008C0CE5" w:rsidP="00870A9D">
            <w:pPr>
              <w:spacing w:line="312" w:lineRule="auto"/>
              <w:jc w:val="both"/>
              <w:rPr>
                <w:rFonts w:ascii="Arial" w:hAnsi="Arial" w:cs="Arial"/>
                <w:iCs/>
                <w:sz w:val="22"/>
                <w:szCs w:val="22"/>
              </w:rPr>
            </w:pPr>
            <w:r>
              <w:rPr>
                <w:rFonts w:ascii="Arial" w:hAnsi="Arial" w:cs="Arial"/>
                <w:iCs/>
                <w:sz w:val="22"/>
                <w:szCs w:val="22"/>
              </w:rPr>
              <w:t xml:space="preserve">28 de marzo de 2025. </w:t>
            </w:r>
          </w:p>
        </w:tc>
      </w:tr>
      <w:tr w:rsidR="001C4AB7" w:rsidRPr="00870A9D" w14:paraId="3DB10669" w14:textId="77777777" w:rsidTr="008F3801">
        <w:trPr>
          <w:trHeight w:val="340"/>
        </w:trPr>
        <w:tc>
          <w:tcPr>
            <w:tcW w:w="2338" w:type="dxa"/>
            <w:shd w:val="clear" w:color="auto" w:fill="0033A0"/>
            <w:vAlign w:val="center"/>
          </w:tcPr>
          <w:p w14:paraId="184540C8" w14:textId="704D403B" w:rsidR="001C4AB7" w:rsidRPr="00870A9D" w:rsidRDefault="001C4AB7" w:rsidP="00870A9D">
            <w:pPr>
              <w:spacing w:line="312" w:lineRule="auto"/>
              <w:rPr>
                <w:rFonts w:ascii="Arial" w:hAnsi="Arial" w:cs="Arial"/>
                <w:b/>
                <w:sz w:val="22"/>
                <w:szCs w:val="22"/>
              </w:rPr>
            </w:pPr>
            <w:r w:rsidRPr="00870A9D">
              <w:rPr>
                <w:rFonts w:ascii="Arial" w:hAnsi="Arial" w:cs="Arial"/>
                <w:b/>
                <w:sz w:val="22"/>
                <w:szCs w:val="22"/>
              </w:rPr>
              <w:t>Abogado demandante</w:t>
            </w:r>
          </w:p>
        </w:tc>
        <w:tc>
          <w:tcPr>
            <w:tcW w:w="3402" w:type="dxa"/>
            <w:vAlign w:val="center"/>
          </w:tcPr>
          <w:p w14:paraId="17CC82B4" w14:textId="3DE12597" w:rsidR="001C4AB7" w:rsidRPr="00870A9D" w:rsidRDefault="00114379" w:rsidP="00870A9D">
            <w:pPr>
              <w:spacing w:line="312" w:lineRule="auto"/>
              <w:jc w:val="both"/>
              <w:rPr>
                <w:rFonts w:ascii="Arial" w:hAnsi="Arial" w:cs="Arial"/>
                <w:iCs/>
                <w:sz w:val="22"/>
                <w:szCs w:val="22"/>
              </w:rPr>
            </w:pPr>
            <w:r>
              <w:rPr>
                <w:rFonts w:ascii="Arial" w:hAnsi="Arial" w:cs="Arial"/>
                <w:iCs/>
                <w:sz w:val="22"/>
                <w:szCs w:val="22"/>
              </w:rPr>
              <w:t>Carlos Alberto Rocha Martínez</w:t>
            </w:r>
          </w:p>
        </w:tc>
        <w:tc>
          <w:tcPr>
            <w:tcW w:w="1701" w:type="dxa"/>
            <w:shd w:val="clear" w:color="auto" w:fill="0033A0"/>
            <w:vAlign w:val="center"/>
          </w:tcPr>
          <w:p w14:paraId="1BBF04FD" w14:textId="14BBB21D" w:rsidR="001C4AB7" w:rsidRPr="00870A9D" w:rsidRDefault="001C4AB7" w:rsidP="00870A9D">
            <w:pPr>
              <w:spacing w:line="312" w:lineRule="auto"/>
              <w:jc w:val="both"/>
              <w:rPr>
                <w:rFonts w:ascii="Arial" w:hAnsi="Arial" w:cs="Arial"/>
                <w:b/>
                <w:bCs/>
                <w:sz w:val="22"/>
                <w:szCs w:val="22"/>
              </w:rPr>
            </w:pPr>
            <w:r w:rsidRPr="00870A9D">
              <w:rPr>
                <w:rFonts w:ascii="Arial" w:hAnsi="Arial" w:cs="Arial"/>
                <w:b/>
                <w:bCs/>
                <w:sz w:val="22"/>
                <w:szCs w:val="22"/>
              </w:rPr>
              <w:t>Identificación</w:t>
            </w:r>
          </w:p>
        </w:tc>
        <w:tc>
          <w:tcPr>
            <w:tcW w:w="2409" w:type="dxa"/>
            <w:vAlign w:val="center"/>
          </w:tcPr>
          <w:p w14:paraId="33D2EBE9" w14:textId="5B570944" w:rsidR="001C4AB7" w:rsidRPr="00870A9D" w:rsidRDefault="001C4AB7" w:rsidP="00870A9D">
            <w:pPr>
              <w:spacing w:line="312" w:lineRule="auto"/>
              <w:jc w:val="both"/>
              <w:rPr>
                <w:rFonts w:ascii="Arial" w:hAnsi="Arial" w:cs="Arial"/>
                <w:iCs/>
                <w:sz w:val="22"/>
                <w:szCs w:val="22"/>
              </w:rPr>
            </w:pPr>
          </w:p>
        </w:tc>
      </w:tr>
    </w:tbl>
    <w:p w14:paraId="4D702E80" w14:textId="77777777" w:rsidR="009E7D3B" w:rsidRPr="00870A9D" w:rsidRDefault="009E7D3B" w:rsidP="00870A9D">
      <w:pPr>
        <w:spacing w:line="312" w:lineRule="auto"/>
        <w:rPr>
          <w:rFonts w:ascii="Arial" w:hAnsi="Arial" w:cs="Arial"/>
          <w:b/>
          <w:sz w:val="22"/>
          <w:szCs w:val="22"/>
          <w:u w:val="single"/>
        </w:rPr>
      </w:pPr>
    </w:p>
    <w:p w14:paraId="168B2FE3" w14:textId="77777777" w:rsidR="00734BD8" w:rsidRPr="00870A9D" w:rsidRDefault="00734BD8" w:rsidP="00870A9D">
      <w:pPr>
        <w:spacing w:line="312" w:lineRule="auto"/>
        <w:rPr>
          <w:rFonts w:ascii="Arial" w:hAnsi="Arial" w:cs="Arial"/>
          <w:b/>
          <w:sz w:val="22"/>
          <w:szCs w:val="22"/>
        </w:rPr>
      </w:pPr>
    </w:p>
    <w:p w14:paraId="27A8C1F6" w14:textId="2A40E483" w:rsidR="00FF66F3" w:rsidRPr="00870A9D" w:rsidRDefault="007B6543" w:rsidP="00870A9D">
      <w:pPr>
        <w:spacing w:line="312" w:lineRule="auto"/>
        <w:rPr>
          <w:rFonts w:ascii="Arial" w:hAnsi="Arial" w:cs="Arial"/>
          <w:b/>
          <w:sz w:val="22"/>
          <w:szCs w:val="22"/>
        </w:rPr>
      </w:pPr>
      <w:r w:rsidRPr="00870A9D">
        <w:rPr>
          <w:rFonts w:ascii="Arial" w:hAnsi="Arial" w:cs="Arial"/>
          <w:b/>
          <w:sz w:val="22"/>
          <w:szCs w:val="22"/>
        </w:rPr>
        <w:t>Seguro</w:t>
      </w:r>
      <w:r w:rsidR="00FF66F3" w:rsidRPr="00870A9D">
        <w:rPr>
          <w:rFonts w:ascii="Arial" w:hAnsi="Arial" w:cs="Arial"/>
          <w:b/>
          <w:sz w:val="22"/>
          <w:szCs w:val="22"/>
        </w:rPr>
        <w:t xml:space="preserve"> afectad</w:t>
      </w:r>
      <w:r w:rsidRPr="00870A9D">
        <w:rPr>
          <w:rFonts w:ascii="Arial" w:hAnsi="Arial" w:cs="Arial"/>
          <w:b/>
          <w:sz w:val="22"/>
          <w:szCs w:val="22"/>
        </w:rPr>
        <w:t>o</w:t>
      </w:r>
    </w:p>
    <w:p w14:paraId="4F9AC8BF" w14:textId="0014293F" w:rsidR="00FF66F3" w:rsidRPr="00870A9D" w:rsidRDefault="00FF66F3" w:rsidP="00870A9D">
      <w:pPr>
        <w:spacing w:line="312" w:lineRule="auto"/>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0"/>
        <w:gridCol w:w="3380"/>
        <w:gridCol w:w="1715"/>
        <w:gridCol w:w="2404"/>
      </w:tblGrid>
      <w:tr w:rsidR="007B6543" w:rsidRPr="00870A9D" w14:paraId="22179AB8" w14:textId="77777777" w:rsidTr="008F3801">
        <w:trPr>
          <w:trHeight w:val="340"/>
        </w:trPr>
        <w:tc>
          <w:tcPr>
            <w:tcW w:w="2353" w:type="dxa"/>
            <w:shd w:val="clear" w:color="auto" w:fill="0033A0"/>
            <w:vAlign w:val="center"/>
          </w:tcPr>
          <w:p w14:paraId="01016211" w14:textId="6458D9D1" w:rsidR="007B6543" w:rsidRPr="00870A9D" w:rsidRDefault="007B6543" w:rsidP="00870A9D">
            <w:pPr>
              <w:spacing w:line="312" w:lineRule="auto"/>
              <w:jc w:val="both"/>
              <w:rPr>
                <w:rFonts w:ascii="Arial" w:hAnsi="Arial" w:cs="Arial"/>
                <w:b/>
                <w:sz w:val="22"/>
                <w:szCs w:val="22"/>
              </w:rPr>
            </w:pPr>
            <w:r w:rsidRPr="00870A9D">
              <w:rPr>
                <w:rFonts w:ascii="Arial" w:hAnsi="Arial" w:cs="Arial"/>
                <w:b/>
                <w:sz w:val="22"/>
                <w:szCs w:val="22"/>
              </w:rPr>
              <w:t>Asegurado / afiliado</w:t>
            </w:r>
          </w:p>
        </w:tc>
        <w:tc>
          <w:tcPr>
            <w:tcW w:w="3386" w:type="dxa"/>
            <w:vAlign w:val="center"/>
          </w:tcPr>
          <w:p w14:paraId="2F24F64D" w14:textId="7B9E779D" w:rsidR="004B709D" w:rsidRPr="00870A9D" w:rsidRDefault="001E638A" w:rsidP="00870A9D">
            <w:pPr>
              <w:spacing w:line="312" w:lineRule="auto"/>
              <w:jc w:val="both"/>
              <w:rPr>
                <w:rFonts w:ascii="Arial" w:hAnsi="Arial" w:cs="Arial"/>
                <w:iCs/>
                <w:sz w:val="22"/>
                <w:szCs w:val="22"/>
              </w:rPr>
            </w:pPr>
            <w:r w:rsidRPr="00870A9D">
              <w:rPr>
                <w:rFonts w:ascii="Arial" w:hAnsi="Arial" w:cs="Arial"/>
                <w:iCs/>
                <w:sz w:val="22"/>
                <w:szCs w:val="22"/>
              </w:rPr>
              <w:t>N/A</w:t>
            </w:r>
          </w:p>
        </w:tc>
        <w:tc>
          <w:tcPr>
            <w:tcW w:w="1702" w:type="dxa"/>
            <w:shd w:val="clear" w:color="auto" w:fill="0033A0"/>
            <w:vAlign w:val="center"/>
          </w:tcPr>
          <w:p w14:paraId="3809BB4B" w14:textId="2BAD8CE6" w:rsidR="007B6543" w:rsidRPr="00870A9D" w:rsidRDefault="007B6543" w:rsidP="00870A9D">
            <w:pPr>
              <w:spacing w:line="312" w:lineRule="auto"/>
              <w:jc w:val="both"/>
              <w:rPr>
                <w:rFonts w:ascii="Arial" w:hAnsi="Arial" w:cs="Arial"/>
                <w:b/>
                <w:sz w:val="22"/>
                <w:szCs w:val="22"/>
              </w:rPr>
            </w:pPr>
            <w:r w:rsidRPr="00870A9D">
              <w:rPr>
                <w:rFonts w:ascii="Arial" w:hAnsi="Arial" w:cs="Arial"/>
                <w:b/>
                <w:bCs/>
                <w:sz w:val="22"/>
                <w:szCs w:val="22"/>
              </w:rPr>
              <w:t>Identificación</w:t>
            </w:r>
          </w:p>
        </w:tc>
        <w:tc>
          <w:tcPr>
            <w:tcW w:w="2408" w:type="dxa"/>
            <w:vAlign w:val="center"/>
          </w:tcPr>
          <w:p w14:paraId="2D1BE471" w14:textId="7946EA01" w:rsidR="004B709D" w:rsidRPr="00870A9D" w:rsidRDefault="001E638A" w:rsidP="00870A9D">
            <w:pPr>
              <w:spacing w:line="312" w:lineRule="auto"/>
              <w:jc w:val="both"/>
              <w:rPr>
                <w:rFonts w:ascii="Arial" w:hAnsi="Arial" w:cs="Arial"/>
                <w:iCs/>
                <w:sz w:val="22"/>
                <w:szCs w:val="22"/>
              </w:rPr>
            </w:pPr>
            <w:r w:rsidRPr="00870A9D">
              <w:rPr>
                <w:rFonts w:ascii="Arial" w:hAnsi="Arial" w:cs="Arial"/>
                <w:iCs/>
                <w:sz w:val="22"/>
                <w:szCs w:val="22"/>
              </w:rPr>
              <w:t>N/A</w:t>
            </w:r>
          </w:p>
        </w:tc>
      </w:tr>
      <w:tr w:rsidR="00FF66F3" w:rsidRPr="00870A9D" w14:paraId="1184BD96" w14:textId="77777777" w:rsidTr="008F3801">
        <w:trPr>
          <w:trHeight w:val="340"/>
        </w:trPr>
        <w:tc>
          <w:tcPr>
            <w:tcW w:w="2353" w:type="dxa"/>
            <w:shd w:val="clear" w:color="auto" w:fill="0033A0"/>
            <w:vAlign w:val="center"/>
          </w:tcPr>
          <w:p w14:paraId="21AAE966" w14:textId="1C6A7B98" w:rsidR="00FF66F3" w:rsidRPr="00870A9D" w:rsidRDefault="00703C75" w:rsidP="00870A9D">
            <w:pPr>
              <w:spacing w:line="312" w:lineRule="auto"/>
              <w:jc w:val="both"/>
              <w:rPr>
                <w:rFonts w:ascii="Arial" w:hAnsi="Arial" w:cs="Arial"/>
                <w:b/>
                <w:sz w:val="22"/>
                <w:szCs w:val="22"/>
              </w:rPr>
            </w:pPr>
            <w:r w:rsidRPr="00870A9D">
              <w:rPr>
                <w:rFonts w:ascii="Arial" w:hAnsi="Arial" w:cs="Arial"/>
                <w:b/>
                <w:sz w:val="22"/>
                <w:szCs w:val="22"/>
              </w:rPr>
              <w:t xml:space="preserve">Fecha </w:t>
            </w:r>
            <w:r w:rsidR="003E59C2" w:rsidRPr="00870A9D">
              <w:rPr>
                <w:rFonts w:ascii="Arial" w:hAnsi="Arial" w:cs="Arial"/>
                <w:b/>
                <w:sz w:val="22"/>
                <w:szCs w:val="22"/>
              </w:rPr>
              <w:t>del siniestro</w:t>
            </w:r>
          </w:p>
        </w:tc>
        <w:tc>
          <w:tcPr>
            <w:tcW w:w="7496" w:type="dxa"/>
            <w:gridSpan w:val="3"/>
            <w:vAlign w:val="center"/>
          </w:tcPr>
          <w:p w14:paraId="34C8AC3F" w14:textId="1146D1A7" w:rsidR="00484071" w:rsidRPr="00870A9D" w:rsidRDefault="001E638A" w:rsidP="00870A9D">
            <w:pPr>
              <w:spacing w:line="312" w:lineRule="auto"/>
              <w:jc w:val="both"/>
              <w:rPr>
                <w:rFonts w:ascii="Arial" w:hAnsi="Arial" w:cs="Arial"/>
                <w:iCs/>
                <w:sz w:val="22"/>
                <w:szCs w:val="22"/>
              </w:rPr>
            </w:pPr>
            <w:r w:rsidRPr="00870A9D">
              <w:rPr>
                <w:rFonts w:ascii="Arial" w:hAnsi="Arial" w:cs="Arial"/>
                <w:iCs/>
                <w:sz w:val="22"/>
                <w:szCs w:val="22"/>
              </w:rPr>
              <w:t>N/A</w:t>
            </w:r>
          </w:p>
        </w:tc>
      </w:tr>
      <w:tr w:rsidR="007B6543" w:rsidRPr="00870A9D" w14:paraId="1BAC1C46" w14:textId="77777777" w:rsidTr="008F3801">
        <w:trPr>
          <w:trHeight w:val="292"/>
        </w:trPr>
        <w:tc>
          <w:tcPr>
            <w:tcW w:w="2353" w:type="dxa"/>
            <w:shd w:val="clear" w:color="auto" w:fill="0033A0"/>
            <w:vAlign w:val="center"/>
          </w:tcPr>
          <w:p w14:paraId="7E9757C0" w14:textId="7568D394" w:rsidR="007B6543" w:rsidRPr="00870A9D" w:rsidRDefault="007B6543" w:rsidP="00870A9D">
            <w:pPr>
              <w:spacing w:line="312" w:lineRule="auto"/>
              <w:rPr>
                <w:rFonts w:ascii="Arial" w:hAnsi="Arial" w:cs="Arial"/>
                <w:b/>
                <w:sz w:val="22"/>
                <w:szCs w:val="22"/>
              </w:rPr>
            </w:pPr>
            <w:r w:rsidRPr="00870A9D">
              <w:rPr>
                <w:rFonts w:ascii="Arial" w:hAnsi="Arial" w:cs="Arial"/>
                <w:b/>
                <w:sz w:val="22"/>
                <w:szCs w:val="22"/>
              </w:rPr>
              <w:t>Nro. póliza afectada</w:t>
            </w:r>
          </w:p>
        </w:tc>
        <w:tc>
          <w:tcPr>
            <w:tcW w:w="3386" w:type="dxa"/>
            <w:vAlign w:val="center"/>
          </w:tcPr>
          <w:p w14:paraId="0F0E4D36" w14:textId="47CF4FDB" w:rsidR="00C26408" w:rsidRPr="00870A9D" w:rsidRDefault="001E638A" w:rsidP="00870A9D">
            <w:pPr>
              <w:spacing w:line="312" w:lineRule="auto"/>
              <w:jc w:val="both"/>
              <w:rPr>
                <w:rFonts w:ascii="Arial" w:hAnsi="Arial" w:cs="Arial"/>
                <w:sz w:val="22"/>
                <w:szCs w:val="22"/>
              </w:rPr>
            </w:pPr>
            <w:r w:rsidRPr="00870A9D">
              <w:rPr>
                <w:rFonts w:ascii="Arial" w:hAnsi="Arial" w:cs="Arial"/>
                <w:iCs/>
                <w:sz w:val="22"/>
                <w:szCs w:val="22"/>
              </w:rPr>
              <w:t>N/A</w:t>
            </w:r>
          </w:p>
        </w:tc>
        <w:tc>
          <w:tcPr>
            <w:tcW w:w="1702" w:type="dxa"/>
            <w:shd w:val="clear" w:color="auto" w:fill="0033A0"/>
            <w:vAlign w:val="center"/>
          </w:tcPr>
          <w:p w14:paraId="5E464232" w14:textId="5615B8FD" w:rsidR="007B6543" w:rsidRPr="00870A9D" w:rsidRDefault="00212C67" w:rsidP="00870A9D">
            <w:pPr>
              <w:autoSpaceDE w:val="0"/>
              <w:autoSpaceDN w:val="0"/>
              <w:adjustRightInd w:val="0"/>
              <w:spacing w:line="312" w:lineRule="auto"/>
              <w:jc w:val="both"/>
              <w:rPr>
                <w:rFonts w:ascii="Arial" w:hAnsi="Arial" w:cs="Arial"/>
                <w:b/>
                <w:sz w:val="22"/>
                <w:szCs w:val="22"/>
              </w:rPr>
            </w:pPr>
            <w:r w:rsidRPr="00870A9D">
              <w:rPr>
                <w:rFonts w:ascii="Arial" w:hAnsi="Arial" w:cs="Arial"/>
                <w:b/>
                <w:sz w:val="22"/>
                <w:szCs w:val="22"/>
              </w:rPr>
              <w:t>Ramo</w:t>
            </w:r>
          </w:p>
        </w:tc>
        <w:tc>
          <w:tcPr>
            <w:tcW w:w="2408" w:type="dxa"/>
            <w:vAlign w:val="center"/>
          </w:tcPr>
          <w:p w14:paraId="486667E2" w14:textId="0B05DF8C" w:rsidR="00C26408" w:rsidRPr="00870A9D" w:rsidRDefault="001E638A" w:rsidP="00870A9D">
            <w:pPr>
              <w:spacing w:line="312" w:lineRule="auto"/>
              <w:jc w:val="both"/>
              <w:rPr>
                <w:rFonts w:ascii="Arial" w:hAnsi="Arial" w:cs="Arial"/>
                <w:bCs/>
                <w:iCs/>
                <w:sz w:val="22"/>
                <w:szCs w:val="22"/>
              </w:rPr>
            </w:pPr>
            <w:r w:rsidRPr="00870A9D">
              <w:rPr>
                <w:rFonts w:ascii="Arial" w:hAnsi="Arial" w:cs="Arial"/>
                <w:iCs/>
                <w:sz w:val="22"/>
                <w:szCs w:val="22"/>
              </w:rPr>
              <w:t>N/A</w:t>
            </w:r>
          </w:p>
        </w:tc>
      </w:tr>
      <w:tr w:rsidR="0001168F" w:rsidRPr="00870A9D" w14:paraId="4EF15043" w14:textId="77777777" w:rsidTr="008F3801">
        <w:trPr>
          <w:cantSplit/>
          <w:trHeight w:val="340"/>
        </w:trPr>
        <w:tc>
          <w:tcPr>
            <w:tcW w:w="2353" w:type="dxa"/>
            <w:shd w:val="clear" w:color="auto" w:fill="0033A0"/>
            <w:vAlign w:val="center"/>
          </w:tcPr>
          <w:p w14:paraId="34C574BC" w14:textId="15D93DCE" w:rsidR="00FF66F3" w:rsidRPr="00870A9D" w:rsidRDefault="00212C67" w:rsidP="00870A9D">
            <w:pPr>
              <w:spacing w:line="312" w:lineRule="auto"/>
              <w:rPr>
                <w:rFonts w:ascii="Arial" w:hAnsi="Arial" w:cs="Arial"/>
                <w:b/>
                <w:sz w:val="22"/>
                <w:szCs w:val="22"/>
              </w:rPr>
            </w:pPr>
            <w:r w:rsidRPr="00870A9D">
              <w:rPr>
                <w:rFonts w:ascii="Arial" w:hAnsi="Arial" w:cs="Arial"/>
                <w:b/>
                <w:sz w:val="22"/>
                <w:szCs w:val="22"/>
              </w:rPr>
              <w:t>Vigencia</w:t>
            </w:r>
            <w:r w:rsidR="009572C0" w:rsidRPr="00870A9D">
              <w:rPr>
                <w:rFonts w:ascii="Arial" w:hAnsi="Arial" w:cs="Arial"/>
                <w:b/>
                <w:sz w:val="22"/>
                <w:szCs w:val="22"/>
              </w:rPr>
              <w:t xml:space="preserve"> afectada</w:t>
            </w:r>
          </w:p>
        </w:tc>
        <w:tc>
          <w:tcPr>
            <w:tcW w:w="7496" w:type="dxa"/>
            <w:gridSpan w:val="3"/>
            <w:vAlign w:val="center"/>
          </w:tcPr>
          <w:p w14:paraId="161C18D5" w14:textId="5AA5D877" w:rsidR="00C26408" w:rsidRPr="00870A9D" w:rsidRDefault="001E638A" w:rsidP="00870A9D">
            <w:pPr>
              <w:spacing w:line="312" w:lineRule="auto"/>
              <w:jc w:val="both"/>
              <w:rPr>
                <w:rFonts w:ascii="Arial" w:hAnsi="Arial" w:cs="Arial"/>
                <w:bCs/>
                <w:iCs/>
                <w:sz w:val="22"/>
                <w:szCs w:val="22"/>
              </w:rPr>
            </w:pPr>
            <w:r w:rsidRPr="00870A9D">
              <w:rPr>
                <w:rFonts w:ascii="Arial" w:hAnsi="Arial" w:cs="Arial"/>
                <w:iCs/>
                <w:sz w:val="22"/>
                <w:szCs w:val="22"/>
              </w:rPr>
              <w:t>N/A</w:t>
            </w:r>
          </w:p>
        </w:tc>
      </w:tr>
      <w:tr w:rsidR="00A70A97" w:rsidRPr="00870A9D" w14:paraId="25047409" w14:textId="77777777" w:rsidTr="008F3801">
        <w:trPr>
          <w:cantSplit/>
          <w:trHeight w:val="340"/>
        </w:trPr>
        <w:tc>
          <w:tcPr>
            <w:tcW w:w="2353" w:type="dxa"/>
            <w:shd w:val="clear" w:color="auto" w:fill="0033A0"/>
            <w:vAlign w:val="center"/>
          </w:tcPr>
          <w:p w14:paraId="1AA0EC9D" w14:textId="77777777" w:rsidR="00A70A97" w:rsidRPr="00870A9D" w:rsidRDefault="00A70A97" w:rsidP="00870A9D">
            <w:pPr>
              <w:spacing w:line="312" w:lineRule="auto"/>
              <w:rPr>
                <w:rFonts w:ascii="Arial" w:hAnsi="Arial" w:cs="Arial"/>
                <w:b/>
                <w:sz w:val="22"/>
                <w:szCs w:val="22"/>
              </w:rPr>
            </w:pPr>
            <w:r w:rsidRPr="00870A9D">
              <w:rPr>
                <w:rFonts w:ascii="Arial" w:hAnsi="Arial" w:cs="Arial"/>
                <w:b/>
                <w:sz w:val="22"/>
                <w:szCs w:val="22"/>
              </w:rPr>
              <w:t>Valor Asegurado</w:t>
            </w:r>
          </w:p>
        </w:tc>
        <w:tc>
          <w:tcPr>
            <w:tcW w:w="3386" w:type="dxa"/>
            <w:vAlign w:val="center"/>
          </w:tcPr>
          <w:p w14:paraId="1E069347" w14:textId="25327DF1" w:rsidR="00C26408" w:rsidRPr="00870A9D" w:rsidRDefault="001E638A" w:rsidP="00870A9D">
            <w:pPr>
              <w:autoSpaceDE w:val="0"/>
              <w:autoSpaceDN w:val="0"/>
              <w:adjustRightInd w:val="0"/>
              <w:spacing w:line="312" w:lineRule="auto"/>
              <w:rPr>
                <w:rFonts w:ascii="Arial" w:hAnsi="Arial" w:cs="Arial"/>
                <w:bCs/>
                <w:sz w:val="22"/>
                <w:szCs w:val="22"/>
              </w:rPr>
            </w:pPr>
            <w:r w:rsidRPr="00870A9D">
              <w:rPr>
                <w:rFonts w:ascii="Arial" w:hAnsi="Arial" w:cs="Arial"/>
                <w:iCs/>
                <w:sz w:val="22"/>
                <w:szCs w:val="22"/>
              </w:rPr>
              <w:t>N/A</w:t>
            </w:r>
          </w:p>
        </w:tc>
        <w:tc>
          <w:tcPr>
            <w:tcW w:w="1718" w:type="dxa"/>
            <w:shd w:val="clear" w:color="auto" w:fill="0033A0"/>
            <w:vAlign w:val="center"/>
          </w:tcPr>
          <w:p w14:paraId="7D4CD472" w14:textId="438AC017" w:rsidR="00A70A97" w:rsidRPr="00870A9D" w:rsidRDefault="00A70A97" w:rsidP="00870A9D">
            <w:pPr>
              <w:autoSpaceDE w:val="0"/>
              <w:autoSpaceDN w:val="0"/>
              <w:adjustRightInd w:val="0"/>
              <w:spacing w:line="312" w:lineRule="auto"/>
              <w:rPr>
                <w:rFonts w:ascii="Arial" w:hAnsi="Arial" w:cs="Arial"/>
                <w:b/>
                <w:bCs/>
                <w:sz w:val="22"/>
                <w:szCs w:val="22"/>
              </w:rPr>
            </w:pPr>
            <w:r w:rsidRPr="00870A9D">
              <w:rPr>
                <w:rFonts w:ascii="Arial" w:hAnsi="Arial" w:cs="Arial"/>
                <w:b/>
                <w:bCs/>
                <w:sz w:val="22"/>
                <w:szCs w:val="22"/>
              </w:rPr>
              <w:t>Placa</w:t>
            </w:r>
            <w:r w:rsidR="0091430C" w:rsidRPr="00870A9D">
              <w:rPr>
                <w:rFonts w:ascii="Arial" w:hAnsi="Arial" w:cs="Arial"/>
                <w:b/>
                <w:bCs/>
                <w:sz w:val="22"/>
                <w:szCs w:val="22"/>
              </w:rPr>
              <w:t xml:space="preserve"> </w:t>
            </w:r>
          </w:p>
        </w:tc>
        <w:tc>
          <w:tcPr>
            <w:tcW w:w="2392" w:type="dxa"/>
            <w:vAlign w:val="center"/>
          </w:tcPr>
          <w:p w14:paraId="2AA20772" w14:textId="56C1C6E2" w:rsidR="00A70A97" w:rsidRPr="00870A9D" w:rsidRDefault="001E638A" w:rsidP="00870A9D">
            <w:pPr>
              <w:autoSpaceDE w:val="0"/>
              <w:autoSpaceDN w:val="0"/>
              <w:adjustRightInd w:val="0"/>
              <w:spacing w:line="312" w:lineRule="auto"/>
              <w:rPr>
                <w:rFonts w:ascii="Arial" w:hAnsi="Arial" w:cs="Arial"/>
                <w:bCs/>
                <w:iCs/>
                <w:sz w:val="22"/>
                <w:szCs w:val="22"/>
              </w:rPr>
            </w:pPr>
            <w:r w:rsidRPr="00870A9D">
              <w:rPr>
                <w:rFonts w:ascii="Arial" w:hAnsi="Arial" w:cs="Arial"/>
                <w:iCs/>
                <w:sz w:val="22"/>
                <w:szCs w:val="22"/>
              </w:rPr>
              <w:t>N/A</w:t>
            </w:r>
          </w:p>
        </w:tc>
      </w:tr>
    </w:tbl>
    <w:p w14:paraId="7BBF8ED2" w14:textId="77777777" w:rsidR="00FF66F3" w:rsidRPr="00870A9D" w:rsidRDefault="00FF66F3" w:rsidP="00870A9D">
      <w:pPr>
        <w:spacing w:line="312" w:lineRule="auto"/>
        <w:rPr>
          <w:rFonts w:ascii="Arial" w:hAnsi="Arial" w:cs="Arial"/>
          <w:b/>
          <w:sz w:val="22"/>
          <w:szCs w:val="22"/>
          <w:u w:val="single"/>
        </w:rPr>
      </w:pPr>
    </w:p>
    <w:p w14:paraId="207F11E8" w14:textId="45DEB7B7" w:rsidR="00FF66F3" w:rsidRPr="00870A9D" w:rsidRDefault="00FF66F3" w:rsidP="00870A9D">
      <w:pPr>
        <w:spacing w:line="312" w:lineRule="auto"/>
        <w:rPr>
          <w:rFonts w:ascii="Arial" w:hAnsi="Arial" w:cs="Arial"/>
          <w:b/>
          <w:sz w:val="22"/>
          <w:szCs w:val="22"/>
        </w:rPr>
      </w:pPr>
    </w:p>
    <w:p w14:paraId="0C3AC512" w14:textId="5AD7BD07" w:rsidR="00FF66F3" w:rsidRPr="00870A9D" w:rsidRDefault="009E7D3B" w:rsidP="00870A9D">
      <w:pPr>
        <w:spacing w:line="312" w:lineRule="auto"/>
        <w:rPr>
          <w:rFonts w:ascii="Arial" w:hAnsi="Arial" w:cs="Arial"/>
          <w:b/>
          <w:sz w:val="22"/>
          <w:szCs w:val="22"/>
        </w:rPr>
      </w:pPr>
      <w:r w:rsidRPr="00870A9D">
        <w:rPr>
          <w:rFonts w:ascii="Arial" w:hAnsi="Arial" w:cs="Arial"/>
          <w:b/>
          <w:sz w:val="22"/>
          <w:szCs w:val="22"/>
        </w:rPr>
        <w:t>Datos específicos del proceso</w:t>
      </w:r>
    </w:p>
    <w:p w14:paraId="4D7ECE1C" w14:textId="77777777" w:rsidR="00247E08" w:rsidRPr="00870A9D" w:rsidRDefault="00247E08" w:rsidP="00870A9D">
      <w:pPr>
        <w:spacing w:line="312" w:lineRule="auto"/>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870A9D" w14:paraId="7AFB6461" w14:textId="77777777" w:rsidTr="008F3801">
        <w:trPr>
          <w:trHeight w:val="340"/>
        </w:trPr>
        <w:tc>
          <w:tcPr>
            <w:tcW w:w="2338" w:type="dxa"/>
            <w:shd w:val="clear" w:color="auto" w:fill="0033A0"/>
            <w:vAlign w:val="center"/>
          </w:tcPr>
          <w:p w14:paraId="61666A84" w14:textId="6256291F" w:rsidR="00247E08" w:rsidRPr="00870A9D" w:rsidRDefault="00247E08" w:rsidP="00870A9D">
            <w:pPr>
              <w:spacing w:line="312" w:lineRule="auto"/>
              <w:rPr>
                <w:rFonts w:ascii="Arial" w:hAnsi="Arial" w:cs="Arial"/>
                <w:b/>
                <w:sz w:val="22"/>
                <w:szCs w:val="22"/>
              </w:rPr>
            </w:pPr>
            <w:r w:rsidRPr="00870A9D">
              <w:rPr>
                <w:rFonts w:ascii="Arial" w:hAnsi="Arial" w:cs="Arial"/>
                <w:b/>
                <w:sz w:val="22"/>
                <w:szCs w:val="22"/>
              </w:rPr>
              <w:t>Demandante</w:t>
            </w:r>
            <w:r w:rsidR="009E7D3B" w:rsidRPr="00870A9D">
              <w:rPr>
                <w:rFonts w:ascii="Arial" w:hAnsi="Arial" w:cs="Arial"/>
                <w:b/>
                <w:sz w:val="22"/>
                <w:szCs w:val="22"/>
              </w:rPr>
              <w:t>s</w:t>
            </w:r>
          </w:p>
        </w:tc>
        <w:tc>
          <w:tcPr>
            <w:tcW w:w="7512" w:type="dxa"/>
            <w:gridSpan w:val="3"/>
            <w:vAlign w:val="center"/>
          </w:tcPr>
          <w:p w14:paraId="31112D16" w14:textId="10797DFB" w:rsidR="00247E08" w:rsidRPr="00870A9D" w:rsidRDefault="00114379" w:rsidP="00870A9D">
            <w:pPr>
              <w:spacing w:line="312" w:lineRule="auto"/>
              <w:jc w:val="both"/>
              <w:rPr>
                <w:rFonts w:ascii="Arial" w:hAnsi="Arial" w:cs="Arial"/>
                <w:iCs/>
                <w:sz w:val="22"/>
                <w:szCs w:val="22"/>
              </w:rPr>
            </w:pPr>
            <w:r>
              <w:rPr>
                <w:rFonts w:ascii="Arial" w:hAnsi="Arial" w:cs="Arial"/>
                <w:iCs/>
                <w:sz w:val="22"/>
                <w:szCs w:val="22"/>
              </w:rPr>
              <w:t>Dirección Seccional de Administración judicial de Cundinamarca- Amazonas</w:t>
            </w:r>
            <w:r w:rsidR="00FF326C" w:rsidRPr="00870A9D">
              <w:rPr>
                <w:rFonts w:ascii="Arial" w:hAnsi="Arial" w:cs="Arial"/>
                <w:iCs/>
                <w:sz w:val="22"/>
                <w:szCs w:val="22"/>
              </w:rPr>
              <w:t xml:space="preserve"> </w:t>
            </w:r>
          </w:p>
        </w:tc>
      </w:tr>
      <w:tr w:rsidR="00954C7D" w:rsidRPr="00870A9D" w14:paraId="3184660E" w14:textId="77777777" w:rsidTr="008F3801">
        <w:trPr>
          <w:trHeight w:val="545"/>
        </w:trPr>
        <w:tc>
          <w:tcPr>
            <w:tcW w:w="2338" w:type="dxa"/>
            <w:shd w:val="clear" w:color="auto" w:fill="0033A0"/>
            <w:vAlign w:val="center"/>
          </w:tcPr>
          <w:p w14:paraId="1946D0B5" w14:textId="1E747231" w:rsidR="00954C7D" w:rsidRPr="00870A9D" w:rsidRDefault="00954C7D" w:rsidP="00870A9D">
            <w:pPr>
              <w:spacing w:line="312" w:lineRule="auto"/>
              <w:rPr>
                <w:rFonts w:ascii="Arial" w:hAnsi="Arial" w:cs="Arial"/>
                <w:b/>
                <w:sz w:val="22"/>
                <w:szCs w:val="22"/>
              </w:rPr>
            </w:pPr>
            <w:r w:rsidRPr="00870A9D">
              <w:rPr>
                <w:rFonts w:ascii="Arial" w:hAnsi="Arial" w:cs="Arial"/>
                <w:b/>
                <w:sz w:val="22"/>
                <w:szCs w:val="22"/>
              </w:rPr>
              <w:t>Demandados</w:t>
            </w:r>
          </w:p>
        </w:tc>
        <w:tc>
          <w:tcPr>
            <w:tcW w:w="7512" w:type="dxa"/>
            <w:gridSpan w:val="3"/>
            <w:vAlign w:val="center"/>
          </w:tcPr>
          <w:p w14:paraId="4CC15FC8" w14:textId="6F597FD4" w:rsidR="002C6436" w:rsidRPr="00870A9D" w:rsidRDefault="009F5B78" w:rsidP="00870A9D">
            <w:pPr>
              <w:spacing w:line="312" w:lineRule="auto"/>
              <w:jc w:val="both"/>
              <w:rPr>
                <w:rFonts w:ascii="Arial" w:hAnsi="Arial" w:cs="Arial"/>
                <w:iCs/>
                <w:sz w:val="22"/>
                <w:szCs w:val="22"/>
              </w:rPr>
            </w:pPr>
            <w:r w:rsidRPr="00870A9D">
              <w:rPr>
                <w:rFonts w:ascii="Arial" w:hAnsi="Arial" w:cs="Arial"/>
                <w:bCs/>
                <w:sz w:val="22"/>
                <w:szCs w:val="22"/>
              </w:rPr>
              <w:t>EPS SURAMERICANA S.A.</w:t>
            </w:r>
          </w:p>
        </w:tc>
      </w:tr>
      <w:tr w:rsidR="003152D5" w:rsidRPr="00870A9D" w14:paraId="45AB4561" w14:textId="77777777" w:rsidTr="008F3801">
        <w:trPr>
          <w:trHeight w:val="545"/>
        </w:trPr>
        <w:tc>
          <w:tcPr>
            <w:tcW w:w="2338" w:type="dxa"/>
            <w:shd w:val="clear" w:color="auto" w:fill="0033A0"/>
            <w:vAlign w:val="center"/>
          </w:tcPr>
          <w:p w14:paraId="0220664F" w14:textId="74168ED4" w:rsidR="003152D5" w:rsidRPr="00870A9D" w:rsidRDefault="003152D5" w:rsidP="00870A9D">
            <w:pPr>
              <w:spacing w:line="312" w:lineRule="auto"/>
              <w:rPr>
                <w:rFonts w:ascii="Arial" w:hAnsi="Arial" w:cs="Arial"/>
                <w:b/>
                <w:sz w:val="22"/>
                <w:szCs w:val="22"/>
              </w:rPr>
            </w:pPr>
            <w:r w:rsidRPr="00870A9D">
              <w:rPr>
                <w:rFonts w:ascii="Arial" w:hAnsi="Arial" w:cs="Arial"/>
                <w:b/>
                <w:sz w:val="22"/>
                <w:szCs w:val="22"/>
              </w:rPr>
              <w:t>Llamante en garantía</w:t>
            </w:r>
          </w:p>
        </w:tc>
        <w:tc>
          <w:tcPr>
            <w:tcW w:w="7512" w:type="dxa"/>
            <w:gridSpan w:val="3"/>
            <w:vAlign w:val="center"/>
          </w:tcPr>
          <w:p w14:paraId="3001872B" w14:textId="44C07CAE" w:rsidR="003152D5" w:rsidRPr="00870A9D" w:rsidRDefault="00FF326C" w:rsidP="00870A9D">
            <w:pPr>
              <w:spacing w:line="312" w:lineRule="auto"/>
              <w:jc w:val="both"/>
              <w:rPr>
                <w:rFonts w:ascii="Arial" w:hAnsi="Arial" w:cs="Arial"/>
                <w:iCs/>
                <w:sz w:val="22"/>
                <w:szCs w:val="22"/>
              </w:rPr>
            </w:pPr>
            <w:r w:rsidRPr="00870A9D">
              <w:rPr>
                <w:rFonts w:ascii="Arial" w:hAnsi="Arial" w:cs="Arial"/>
                <w:bCs/>
                <w:sz w:val="22"/>
                <w:szCs w:val="22"/>
              </w:rPr>
              <w:t>N/A</w:t>
            </w:r>
          </w:p>
        </w:tc>
      </w:tr>
      <w:tr w:rsidR="003152D5" w:rsidRPr="00870A9D" w14:paraId="5BFE20EE" w14:textId="77777777" w:rsidTr="008F3801">
        <w:trPr>
          <w:cantSplit/>
          <w:trHeight w:val="566"/>
        </w:trPr>
        <w:tc>
          <w:tcPr>
            <w:tcW w:w="2338" w:type="dxa"/>
            <w:shd w:val="clear" w:color="auto" w:fill="0033A0"/>
            <w:vAlign w:val="center"/>
          </w:tcPr>
          <w:p w14:paraId="3F4BFE3A" w14:textId="14FECE14" w:rsidR="003152D5" w:rsidRPr="00870A9D" w:rsidRDefault="003152D5" w:rsidP="00870A9D">
            <w:pPr>
              <w:spacing w:line="312" w:lineRule="auto"/>
              <w:rPr>
                <w:rFonts w:ascii="Arial" w:hAnsi="Arial" w:cs="Arial"/>
                <w:b/>
                <w:sz w:val="22"/>
                <w:szCs w:val="22"/>
              </w:rPr>
            </w:pPr>
            <w:r w:rsidRPr="00870A9D">
              <w:rPr>
                <w:rFonts w:ascii="Arial" w:hAnsi="Arial" w:cs="Arial"/>
                <w:b/>
                <w:sz w:val="22"/>
                <w:szCs w:val="22"/>
              </w:rPr>
              <w:t>Autoridad de conocimiento</w:t>
            </w:r>
          </w:p>
        </w:tc>
        <w:tc>
          <w:tcPr>
            <w:tcW w:w="3827" w:type="dxa"/>
            <w:vAlign w:val="center"/>
          </w:tcPr>
          <w:p w14:paraId="52AE397D" w14:textId="38C7A8FD" w:rsidR="003152D5" w:rsidRPr="00870A9D" w:rsidRDefault="00114379" w:rsidP="00870A9D">
            <w:pPr>
              <w:spacing w:line="312" w:lineRule="auto"/>
              <w:jc w:val="both"/>
              <w:rPr>
                <w:rFonts w:ascii="Arial" w:hAnsi="Arial" w:cs="Arial"/>
                <w:iCs/>
                <w:sz w:val="22"/>
                <w:szCs w:val="22"/>
              </w:rPr>
            </w:pPr>
            <w:r>
              <w:rPr>
                <w:rFonts w:ascii="Arial" w:hAnsi="Arial" w:cs="Arial"/>
                <w:iCs/>
                <w:sz w:val="22"/>
                <w:szCs w:val="22"/>
              </w:rPr>
              <w:t>Dirección Seccional de Administración judicial de Cundinamarca- Amaz</w:t>
            </w:r>
            <w:r>
              <w:rPr>
                <w:rFonts w:ascii="Arial" w:hAnsi="Arial" w:cs="Arial"/>
                <w:iCs/>
                <w:sz w:val="22"/>
                <w:szCs w:val="22"/>
              </w:rPr>
              <w:t>onas</w:t>
            </w:r>
          </w:p>
        </w:tc>
        <w:tc>
          <w:tcPr>
            <w:tcW w:w="1276" w:type="dxa"/>
            <w:shd w:val="clear" w:color="auto" w:fill="0033A0"/>
            <w:vAlign w:val="center"/>
          </w:tcPr>
          <w:p w14:paraId="6164DA6C" w14:textId="179A804C" w:rsidR="003152D5" w:rsidRPr="00870A9D" w:rsidRDefault="003152D5" w:rsidP="00870A9D">
            <w:pPr>
              <w:spacing w:line="312" w:lineRule="auto"/>
              <w:jc w:val="both"/>
              <w:rPr>
                <w:rFonts w:ascii="Arial" w:hAnsi="Arial" w:cs="Arial"/>
                <w:b/>
                <w:bCs/>
                <w:sz w:val="22"/>
                <w:szCs w:val="22"/>
              </w:rPr>
            </w:pPr>
            <w:r w:rsidRPr="00870A9D">
              <w:rPr>
                <w:rFonts w:ascii="Arial" w:hAnsi="Arial" w:cs="Arial"/>
                <w:b/>
                <w:bCs/>
                <w:sz w:val="22"/>
                <w:szCs w:val="22"/>
              </w:rPr>
              <w:t>Radicado</w:t>
            </w:r>
          </w:p>
        </w:tc>
        <w:tc>
          <w:tcPr>
            <w:tcW w:w="2409" w:type="dxa"/>
            <w:vAlign w:val="center"/>
          </w:tcPr>
          <w:p w14:paraId="751C5BE4" w14:textId="731EAC02" w:rsidR="003152D5" w:rsidRPr="00870A9D" w:rsidRDefault="00AE227D" w:rsidP="00870A9D">
            <w:pPr>
              <w:spacing w:line="312" w:lineRule="auto"/>
              <w:jc w:val="both"/>
              <w:rPr>
                <w:rFonts w:ascii="Arial" w:hAnsi="Arial" w:cs="Arial"/>
                <w:sz w:val="22"/>
                <w:szCs w:val="22"/>
              </w:rPr>
            </w:pPr>
            <w:r>
              <w:rPr>
                <w:rFonts w:ascii="Arial" w:eastAsiaTheme="minorHAnsi" w:hAnsi="Arial" w:cs="Arial"/>
                <w:sz w:val="22"/>
                <w:szCs w:val="22"/>
                <w:lang w:eastAsia="en-US"/>
              </w:rPr>
              <w:t xml:space="preserve">Resolución </w:t>
            </w:r>
            <w:r w:rsidR="00114379">
              <w:rPr>
                <w:rFonts w:ascii="Arial" w:eastAsiaTheme="minorHAnsi" w:hAnsi="Arial" w:cs="Arial"/>
                <w:sz w:val="22"/>
                <w:szCs w:val="22"/>
                <w:lang w:eastAsia="en-US"/>
              </w:rPr>
              <w:t>N. DESAJCUNR25-3187</w:t>
            </w:r>
          </w:p>
        </w:tc>
      </w:tr>
      <w:tr w:rsidR="003152D5" w:rsidRPr="00870A9D" w14:paraId="2335A9D5" w14:textId="77777777" w:rsidTr="008F3801">
        <w:trPr>
          <w:trHeight w:val="516"/>
        </w:trPr>
        <w:tc>
          <w:tcPr>
            <w:tcW w:w="2338" w:type="dxa"/>
            <w:shd w:val="clear" w:color="auto" w:fill="0033A0"/>
            <w:vAlign w:val="center"/>
          </w:tcPr>
          <w:p w14:paraId="3F4221E7" w14:textId="120AFAC3" w:rsidR="003152D5" w:rsidRPr="00870A9D" w:rsidRDefault="003152D5" w:rsidP="00870A9D">
            <w:pPr>
              <w:pStyle w:val="Ttulo7"/>
              <w:spacing w:line="312" w:lineRule="auto"/>
              <w:rPr>
                <w:rFonts w:ascii="Arial" w:hAnsi="Arial" w:cs="Arial"/>
                <w:szCs w:val="22"/>
              </w:rPr>
            </w:pPr>
            <w:r w:rsidRPr="00870A9D">
              <w:rPr>
                <w:rFonts w:ascii="Arial" w:hAnsi="Arial" w:cs="Arial"/>
                <w:szCs w:val="22"/>
              </w:rPr>
              <w:lastRenderedPageBreak/>
              <w:t>Pretensiones solicitadas</w:t>
            </w:r>
          </w:p>
        </w:tc>
        <w:tc>
          <w:tcPr>
            <w:tcW w:w="7512" w:type="dxa"/>
            <w:gridSpan w:val="3"/>
            <w:vAlign w:val="center"/>
          </w:tcPr>
          <w:p w14:paraId="14D14BDC" w14:textId="77777777" w:rsidR="00FF326C" w:rsidRPr="00870A9D" w:rsidRDefault="003152D5" w:rsidP="00FD6885">
            <w:pPr>
              <w:pStyle w:val="Textoindependiente"/>
              <w:spacing w:after="0" w:line="312" w:lineRule="auto"/>
              <w:jc w:val="both"/>
              <w:rPr>
                <w:rFonts w:ascii="Arial" w:hAnsi="Arial" w:cs="Arial"/>
                <w:b/>
                <w:bCs/>
                <w:noProof/>
                <w:sz w:val="22"/>
                <w:szCs w:val="22"/>
                <w:u w:val="single"/>
              </w:rPr>
            </w:pPr>
            <w:r w:rsidRPr="00870A9D">
              <w:rPr>
                <w:rFonts w:ascii="Arial" w:hAnsi="Arial" w:cs="Arial"/>
                <w:b/>
                <w:bCs/>
                <w:noProof/>
                <w:sz w:val="22"/>
                <w:szCs w:val="22"/>
                <w:u w:val="single"/>
              </w:rPr>
              <w:t xml:space="preserve">Pretensiones: </w:t>
            </w:r>
          </w:p>
          <w:p w14:paraId="671B73C8" w14:textId="6CFFA913" w:rsidR="00A024F9" w:rsidRPr="00870A9D" w:rsidRDefault="009F5B78" w:rsidP="00FD6885">
            <w:pPr>
              <w:pStyle w:val="Textoindependiente"/>
              <w:spacing w:after="0" w:line="312" w:lineRule="auto"/>
              <w:jc w:val="both"/>
              <w:rPr>
                <w:rFonts w:ascii="Arial" w:hAnsi="Arial" w:cs="Arial"/>
                <w:bCs/>
                <w:sz w:val="22"/>
                <w:szCs w:val="22"/>
              </w:rPr>
            </w:pPr>
            <w:r w:rsidRPr="00870A9D">
              <w:rPr>
                <w:rFonts w:ascii="Arial" w:hAnsi="Arial" w:cs="Arial"/>
                <w:bCs/>
                <w:sz w:val="22"/>
                <w:szCs w:val="22"/>
              </w:rPr>
              <w:t xml:space="preserve">Que se ordene el </w:t>
            </w:r>
            <w:r w:rsidR="00114379">
              <w:rPr>
                <w:rFonts w:ascii="Arial" w:hAnsi="Arial" w:cs="Arial"/>
                <w:bCs/>
                <w:sz w:val="22"/>
                <w:szCs w:val="22"/>
              </w:rPr>
              <w:t>pago</w:t>
            </w:r>
            <w:r w:rsidRPr="00870A9D">
              <w:rPr>
                <w:rFonts w:ascii="Arial" w:hAnsi="Arial" w:cs="Arial"/>
                <w:bCs/>
                <w:sz w:val="22"/>
                <w:szCs w:val="22"/>
              </w:rPr>
              <w:t xml:space="preserve"> de la suma de $</w:t>
            </w:r>
            <w:r w:rsidR="00114379">
              <w:rPr>
                <w:rFonts w:ascii="Arial" w:hAnsi="Arial" w:cs="Arial"/>
                <w:bCs/>
                <w:sz w:val="22"/>
                <w:szCs w:val="22"/>
              </w:rPr>
              <w:t>4</w:t>
            </w:r>
            <w:r w:rsidR="00FB350A">
              <w:rPr>
                <w:rFonts w:ascii="Arial" w:hAnsi="Arial" w:cs="Arial"/>
                <w:bCs/>
                <w:sz w:val="22"/>
                <w:szCs w:val="22"/>
              </w:rPr>
              <w:t>.</w:t>
            </w:r>
            <w:r w:rsidR="00114379">
              <w:rPr>
                <w:rFonts w:ascii="Arial" w:hAnsi="Arial" w:cs="Arial"/>
                <w:bCs/>
                <w:sz w:val="22"/>
                <w:szCs w:val="22"/>
              </w:rPr>
              <w:t>399.991</w:t>
            </w:r>
            <w:r w:rsidR="00870A9D">
              <w:rPr>
                <w:rFonts w:ascii="Arial" w:hAnsi="Arial" w:cs="Arial"/>
                <w:bCs/>
                <w:sz w:val="22"/>
                <w:szCs w:val="22"/>
              </w:rPr>
              <w:t xml:space="preserve"> más los intereses </w:t>
            </w:r>
            <w:r w:rsidR="008A2EB7">
              <w:rPr>
                <w:rFonts w:ascii="Arial" w:hAnsi="Arial" w:cs="Arial"/>
                <w:bCs/>
                <w:sz w:val="22"/>
                <w:szCs w:val="22"/>
              </w:rPr>
              <w:t>que se causen.</w:t>
            </w:r>
            <w:r w:rsidR="00870A9D">
              <w:rPr>
                <w:rFonts w:ascii="Arial" w:hAnsi="Arial" w:cs="Arial"/>
                <w:bCs/>
                <w:sz w:val="22"/>
                <w:szCs w:val="22"/>
              </w:rPr>
              <w:t xml:space="preserve"> </w:t>
            </w:r>
          </w:p>
        </w:tc>
      </w:tr>
      <w:tr w:rsidR="003152D5" w:rsidRPr="00870A9D" w14:paraId="2CCDBF49" w14:textId="77777777" w:rsidTr="008F3801">
        <w:trPr>
          <w:trHeight w:val="340"/>
        </w:trPr>
        <w:tc>
          <w:tcPr>
            <w:tcW w:w="2338" w:type="dxa"/>
            <w:shd w:val="clear" w:color="auto" w:fill="0033A0"/>
            <w:vAlign w:val="center"/>
          </w:tcPr>
          <w:p w14:paraId="5CC1129D" w14:textId="03354AA7" w:rsidR="003152D5" w:rsidRPr="00870A9D" w:rsidRDefault="003152D5" w:rsidP="00870A9D">
            <w:pPr>
              <w:pStyle w:val="Ttulo7"/>
              <w:spacing w:line="312" w:lineRule="auto"/>
              <w:rPr>
                <w:rFonts w:ascii="Arial" w:hAnsi="Arial" w:cs="Arial"/>
                <w:szCs w:val="22"/>
              </w:rPr>
            </w:pPr>
            <w:r w:rsidRPr="00870A9D">
              <w:rPr>
                <w:rFonts w:ascii="Arial" w:hAnsi="Arial" w:cs="Arial"/>
                <w:szCs w:val="22"/>
              </w:rPr>
              <w:t>Pretensiones objetivadas</w:t>
            </w:r>
          </w:p>
        </w:tc>
        <w:tc>
          <w:tcPr>
            <w:tcW w:w="7512" w:type="dxa"/>
            <w:gridSpan w:val="3"/>
            <w:vAlign w:val="center"/>
          </w:tcPr>
          <w:p w14:paraId="117E9A35" w14:textId="77777777" w:rsidR="00FD237D" w:rsidRDefault="003152D5" w:rsidP="00FD6885">
            <w:pPr>
              <w:pStyle w:val="Sangra2detindependiente"/>
              <w:spacing w:after="0" w:line="312" w:lineRule="auto"/>
              <w:ind w:left="0"/>
              <w:jc w:val="both"/>
              <w:rPr>
                <w:rFonts w:ascii="Arial" w:hAnsi="Arial" w:cs="Arial"/>
                <w:sz w:val="22"/>
                <w:szCs w:val="22"/>
                <w:lang w:val="es-CO"/>
              </w:rPr>
            </w:pPr>
            <w:r w:rsidRPr="00870A9D">
              <w:rPr>
                <w:rFonts w:ascii="Arial" w:hAnsi="Arial" w:cs="Arial"/>
                <w:b/>
                <w:sz w:val="22"/>
                <w:szCs w:val="22"/>
                <w:lang w:val="es-CO"/>
              </w:rPr>
              <w:t>PRETENSIONES OBJETIVADAS</w:t>
            </w:r>
            <w:r w:rsidRPr="00870A9D">
              <w:rPr>
                <w:rFonts w:ascii="Arial" w:hAnsi="Arial" w:cs="Arial"/>
                <w:sz w:val="22"/>
                <w:szCs w:val="22"/>
                <w:lang w:val="es-CO"/>
              </w:rPr>
              <w:t xml:space="preserve">: </w:t>
            </w:r>
          </w:p>
          <w:p w14:paraId="3ABD5356" w14:textId="77777777" w:rsidR="006C145D" w:rsidRPr="00870A9D" w:rsidRDefault="006C145D" w:rsidP="00FD6885">
            <w:pPr>
              <w:pStyle w:val="Sangra2detindependiente"/>
              <w:spacing w:after="0" w:line="312" w:lineRule="auto"/>
              <w:ind w:left="0"/>
              <w:jc w:val="both"/>
              <w:rPr>
                <w:rFonts w:ascii="Arial" w:hAnsi="Arial" w:cs="Arial"/>
                <w:noProof/>
                <w:sz w:val="22"/>
                <w:szCs w:val="22"/>
                <w:lang w:val="es-CO"/>
              </w:rPr>
            </w:pPr>
          </w:p>
          <w:p w14:paraId="5BF8A3CC" w14:textId="45240A75" w:rsidR="00B17DDE" w:rsidRPr="00114379" w:rsidRDefault="00870A9D" w:rsidP="00FD6885">
            <w:pPr>
              <w:pStyle w:val="Sangra2detindependiente"/>
              <w:spacing w:after="0" w:line="312" w:lineRule="auto"/>
              <w:ind w:left="0"/>
              <w:jc w:val="both"/>
              <w:rPr>
                <w:rFonts w:ascii="Arial" w:hAnsi="Arial" w:cs="Arial"/>
                <w:b/>
                <w:bCs/>
                <w:sz w:val="22"/>
                <w:szCs w:val="22"/>
                <w:u w:val="single"/>
                <w:lang w:val="es-CO"/>
              </w:rPr>
            </w:pPr>
            <w:r w:rsidRPr="00870A9D">
              <w:rPr>
                <w:rFonts w:ascii="Arial" w:hAnsi="Arial" w:cs="Arial"/>
                <w:sz w:val="22"/>
                <w:szCs w:val="22"/>
                <w:lang w:val="es-CO"/>
              </w:rPr>
              <w:t>La suma de $</w:t>
            </w:r>
            <w:r w:rsidR="00114379">
              <w:rPr>
                <w:rFonts w:ascii="Arial" w:hAnsi="Arial" w:cs="Arial"/>
                <w:b/>
                <w:bCs/>
                <w:sz w:val="22"/>
                <w:szCs w:val="22"/>
                <w:u w:val="single"/>
                <w:lang w:val="es-CO"/>
              </w:rPr>
              <w:t>4</w:t>
            </w:r>
            <w:r w:rsidR="00FB350A">
              <w:rPr>
                <w:rFonts w:ascii="Arial" w:hAnsi="Arial" w:cs="Arial"/>
                <w:b/>
                <w:bCs/>
                <w:sz w:val="22"/>
                <w:szCs w:val="22"/>
                <w:u w:val="single"/>
                <w:lang w:val="es-CO"/>
              </w:rPr>
              <w:t>.</w:t>
            </w:r>
            <w:r w:rsidR="00114379">
              <w:rPr>
                <w:rFonts w:ascii="Arial" w:hAnsi="Arial" w:cs="Arial"/>
                <w:b/>
                <w:bCs/>
                <w:sz w:val="22"/>
                <w:szCs w:val="22"/>
                <w:u w:val="single"/>
                <w:lang w:val="es-CO"/>
              </w:rPr>
              <w:t>400.000</w:t>
            </w:r>
          </w:p>
          <w:p w14:paraId="144E4EDE" w14:textId="77777777" w:rsidR="006C145D" w:rsidRDefault="006C145D" w:rsidP="00FD6885">
            <w:pPr>
              <w:pStyle w:val="Sangra2detindependiente"/>
              <w:spacing w:after="0" w:line="312" w:lineRule="auto"/>
              <w:ind w:left="0"/>
              <w:jc w:val="both"/>
              <w:rPr>
                <w:rFonts w:ascii="Arial" w:hAnsi="Arial" w:cs="Arial"/>
                <w:sz w:val="22"/>
                <w:szCs w:val="22"/>
                <w:lang w:val="es-CO"/>
              </w:rPr>
            </w:pPr>
          </w:p>
          <w:p w14:paraId="544CE0ED" w14:textId="065CD540" w:rsidR="006C145D" w:rsidRDefault="006C145D" w:rsidP="00FD6885">
            <w:pPr>
              <w:pStyle w:val="Sangra2detindependiente"/>
              <w:spacing w:after="0" w:line="312" w:lineRule="auto"/>
              <w:ind w:left="0"/>
              <w:jc w:val="both"/>
              <w:rPr>
                <w:rFonts w:ascii="Arial" w:hAnsi="Arial" w:cs="Arial"/>
                <w:sz w:val="22"/>
                <w:szCs w:val="22"/>
              </w:rPr>
            </w:pPr>
            <w:r w:rsidRPr="006F745A">
              <w:rPr>
                <w:rFonts w:ascii="Arial" w:hAnsi="Arial" w:cs="Arial"/>
                <w:sz w:val="22"/>
                <w:szCs w:val="22"/>
              </w:rPr>
              <w:t xml:space="preserve">El valor de la liquidación se obtiene de lo ordenado a través de la Resolución No. </w:t>
            </w:r>
            <w:r w:rsidR="00114379">
              <w:rPr>
                <w:rFonts w:ascii="Arial" w:eastAsiaTheme="minorHAnsi" w:hAnsi="Arial" w:cs="Arial"/>
                <w:sz w:val="22"/>
                <w:szCs w:val="22"/>
                <w:lang w:eastAsia="en-US"/>
              </w:rPr>
              <w:t>DESAJCUNR25-3187</w:t>
            </w:r>
            <w:r w:rsidR="00114379">
              <w:rPr>
                <w:rFonts w:ascii="Arial" w:eastAsiaTheme="minorHAnsi" w:hAnsi="Arial" w:cs="Arial"/>
                <w:sz w:val="22"/>
                <w:szCs w:val="22"/>
                <w:lang w:eastAsia="en-US"/>
              </w:rPr>
              <w:t xml:space="preserve"> </w:t>
            </w:r>
            <w:r w:rsidR="00FB350A">
              <w:rPr>
                <w:rFonts w:ascii="Arial" w:hAnsi="Arial" w:cs="Arial"/>
                <w:sz w:val="22"/>
                <w:szCs w:val="22"/>
              </w:rPr>
              <w:t xml:space="preserve">del </w:t>
            </w:r>
            <w:r w:rsidR="00114379">
              <w:rPr>
                <w:rFonts w:ascii="Arial" w:hAnsi="Arial" w:cs="Arial"/>
                <w:sz w:val="22"/>
                <w:szCs w:val="22"/>
              </w:rPr>
              <w:t>07</w:t>
            </w:r>
            <w:r w:rsidR="008F7181">
              <w:rPr>
                <w:rFonts w:ascii="Arial" w:hAnsi="Arial" w:cs="Arial"/>
                <w:sz w:val="22"/>
                <w:szCs w:val="22"/>
              </w:rPr>
              <w:t xml:space="preserve"> de </w:t>
            </w:r>
            <w:r w:rsidR="00114379">
              <w:rPr>
                <w:rFonts w:ascii="Arial" w:hAnsi="Arial" w:cs="Arial"/>
                <w:sz w:val="22"/>
                <w:szCs w:val="22"/>
              </w:rPr>
              <w:t>marzo</w:t>
            </w:r>
            <w:r w:rsidR="008F7181">
              <w:rPr>
                <w:rFonts w:ascii="Arial" w:hAnsi="Arial" w:cs="Arial"/>
                <w:sz w:val="22"/>
                <w:szCs w:val="22"/>
              </w:rPr>
              <w:t xml:space="preserve"> de 202</w:t>
            </w:r>
            <w:r w:rsidR="00114379">
              <w:rPr>
                <w:rFonts w:ascii="Arial" w:hAnsi="Arial" w:cs="Arial"/>
                <w:sz w:val="22"/>
                <w:szCs w:val="22"/>
              </w:rPr>
              <w:t>5</w:t>
            </w:r>
            <w:r w:rsidR="008F7181">
              <w:rPr>
                <w:rFonts w:ascii="Arial" w:hAnsi="Arial" w:cs="Arial"/>
                <w:sz w:val="22"/>
                <w:szCs w:val="22"/>
              </w:rPr>
              <w:t>.</w:t>
            </w:r>
            <w:r w:rsidRPr="006F745A">
              <w:rPr>
                <w:rFonts w:ascii="Arial" w:hAnsi="Arial" w:cs="Arial"/>
                <w:sz w:val="22"/>
                <w:szCs w:val="22"/>
              </w:rPr>
              <w:t xml:space="preserve"> </w:t>
            </w:r>
          </w:p>
          <w:p w14:paraId="75F400C0" w14:textId="798A4355" w:rsidR="006C145D" w:rsidRPr="00870A9D" w:rsidRDefault="006C145D" w:rsidP="00FD6885">
            <w:pPr>
              <w:pStyle w:val="Sangra2detindependiente"/>
              <w:spacing w:after="0" w:line="312" w:lineRule="auto"/>
              <w:ind w:left="0"/>
              <w:jc w:val="both"/>
              <w:rPr>
                <w:rFonts w:ascii="Arial" w:hAnsi="Arial" w:cs="Arial"/>
                <w:sz w:val="22"/>
                <w:szCs w:val="22"/>
                <w:lang w:val="es-CO"/>
              </w:rPr>
            </w:pPr>
          </w:p>
        </w:tc>
      </w:tr>
      <w:tr w:rsidR="003152D5" w:rsidRPr="00870A9D" w14:paraId="47F9AB40" w14:textId="77777777" w:rsidTr="008F3801">
        <w:trPr>
          <w:trHeight w:val="1657"/>
        </w:trPr>
        <w:tc>
          <w:tcPr>
            <w:tcW w:w="2338" w:type="dxa"/>
            <w:shd w:val="clear" w:color="auto" w:fill="0033A0"/>
            <w:vAlign w:val="center"/>
          </w:tcPr>
          <w:p w14:paraId="6C301EF8" w14:textId="77D2D7C3" w:rsidR="003152D5" w:rsidRPr="00870A9D" w:rsidRDefault="003152D5" w:rsidP="00870A9D">
            <w:pPr>
              <w:pStyle w:val="Ttulo7"/>
              <w:spacing w:line="312" w:lineRule="auto"/>
              <w:rPr>
                <w:rFonts w:ascii="Arial" w:hAnsi="Arial" w:cs="Arial"/>
                <w:szCs w:val="22"/>
              </w:rPr>
            </w:pPr>
            <w:r w:rsidRPr="00870A9D">
              <w:rPr>
                <w:rFonts w:ascii="Arial" w:hAnsi="Arial" w:cs="Arial"/>
                <w:szCs w:val="22"/>
              </w:rPr>
              <w:t>Resumen del proceso</w:t>
            </w:r>
          </w:p>
        </w:tc>
        <w:tc>
          <w:tcPr>
            <w:tcW w:w="7512" w:type="dxa"/>
            <w:gridSpan w:val="3"/>
            <w:vAlign w:val="center"/>
          </w:tcPr>
          <w:p w14:paraId="3EFBF01B" w14:textId="762ED5AC" w:rsidR="00903DC0" w:rsidRDefault="008A507E" w:rsidP="00FD6885">
            <w:pPr>
              <w:pStyle w:val="Default"/>
              <w:spacing w:line="312" w:lineRule="auto"/>
              <w:jc w:val="both"/>
              <w:rPr>
                <w:iCs/>
                <w:sz w:val="22"/>
                <w:szCs w:val="22"/>
              </w:rPr>
            </w:pPr>
            <w:r>
              <w:rPr>
                <w:sz w:val="22"/>
                <w:szCs w:val="22"/>
                <w:shd w:val="clear" w:color="auto" w:fill="FFFFFF"/>
              </w:rPr>
              <w:t>De conformidad con los hechos consagrados en el acto administrativo materializado en la </w:t>
            </w:r>
            <w:r w:rsidRPr="00870A9D">
              <w:rPr>
                <w:iCs/>
                <w:sz w:val="22"/>
                <w:szCs w:val="22"/>
              </w:rPr>
              <w:t xml:space="preserve">Resolución </w:t>
            </w:r>
            <w:r w:rsidR="00641E01" w:rsidRPr="006F745A">
              <w:rPr>
                <w:sz w:val="22"/>
                <w:szCs w:val="22"/>
              </w:rPr>
              <w:t>No</w:t>
            </w:r>
            <w:r w:rsidR="008F7181">
              <w:rPr>
                <w:sz w:val="22"/>
                <w:szCs w:val="22"/>
              </w:rPr>
              <w:t>.</w:t>
            </w:r>
            <w:r w:rsidR="00114379">
              <w:rPr>
                <w:sz w:val="22"/>
                <w:szCs w:val="22"/>
              </w:rPr>
              <w:t xml:space="preserve"> </w:t>
            </w:r>
            <w:r w:rsidR="00114379">
              <w:rPr>
                <w:sz w:val="22"/>
                <w:szCs w:val="22"/>
              </w:rPr>
              <w:t>DESAJCUNR25</w:t>
            </w:r>
            <w:r w:rsidR="009F5B78" w:rsidRPr="00870A9D">
              <w:rPr>
                <w:iCs/>
                <w:sz w:val="22"/>
                <w:szCs w:val="22"/>
              </w:rPr>
              <w:t xml:space="preserve">, la </w:t>
            </w:r>
            <w:r w:rsidR="00114379">
              <w:rPr>
                <w:iCs/>
                <w:sz w:val="22"/>
                <w:szCs w:val="22"/>
              </w:rPr>
              <w:t>Dirección Seccional de Administración Judicial de Cundinamarca- Amazonas realizó los trámites correspondientes para el pago de la incapacidad de la señora LUZ ESPERANZA RUIZ MARIÑO C.C 30207516, más la entidad promotora de salud no realizó el reconocimiento.</w:t>
            </w:r>
          </w:p>
          <w:p w14:paraId="002C1932" w14:textId="77777777" w:rsidR="00114379" w:rsidRDefault="00114379" w:rsidP="00FD6885">
            <w:pPr>
              <w:pStyle w:val="Default"/>
              <w:spacing w:line="312" w:lineRule="auto"/>
              <w:jc w:val="both"/>
              <w:rPr>
                <w:iCs/>
                <w:sz w:val="22"/>
                <w:szCs w:val="22"/>
              </w:rPr>
            </w:pPr>
          </w:p>
          <w:p w14:paraId="47492519" w14:textId="47584DA8" w:rsidR="00114379" w:rsidRDefault="00114379" w:rsidP="00FD6885">
            <w:pPr>
              <w:pStyle w:val="Default"/>
              <w:spacing w:line="312" w:lineRule="auto"/>
              <w:jc w:val="both"/>
              <w:rPr>
                <w:iCs/>
                <w:sz w:val="22"/>
                <w:szCs w:val="22"/>
              </w:rPr>
            </w:pPr>
            <w:r>
              <w:rPr>
                <w:iCs/>
                <w:sz w:val="22"/>
                <w:szCs w:val="22"/>
              </w:rPr>
              <w:t>Por lo anterior, se declara como deudora la EPS SURA por concepto de recobro de la incapacidad que se relaciona a continuación:</w:t>
            </w:r>
          </w:p>
          <w:p w14:paraId="42F625DE" w14:textId="77777777" w:rsidR="00114379" w:rsidRDefault="00114379" w:rsidP="00FD6885">
            <w:pPr>
              <w:pStyle w:val="Default"/>
              <w:spacing w:line="312" w:lineRule="auto"/>
              <w:jc w:val="both"/>
              <w:rPr>
                <w:iCs/>
                <w:sz w:val="22"/>
                <w:szCs w:val="22"/>
              </w:rPr>
            </w:pPr>
          </w:p>
          <w:p w14:paraId="677D935C" w14:textId="72BEEF10" w:rsidR="009F5B78" w:rsidRDefault="00114379" w:rsidP="00FD6885">
            <w:pPr>
              <w:pStyle w:val="Default"/>
              <w:spacing w:line="312" w:lineRule="auto"/>
              <w:jc w:val="both"/>
              <w:rPr>
                <w:iCs/>
                <w:sz w:val="22"/>
                <w:szCs w:val="22"/>
              </w:rPr>
            </w:pPr>
            <w:r>
              <w:rPr>
                <w:iCs/>
                <w:noProof/>
                <w:sz w:val="22"/>
                <w:szCs w:val="22"/>
              </w:rPr>
              <w:drawing>
                <wp:inline distT="0" distB="0" distL="0" distR="0" wp14:anchorId="21E62B61" wp14:editId="3DACAA02">
                  <wp:extent cx="4681220" cy="870585"/>
                  <wp:effectExtent l="0" t="0" r="5080" b="5715"/>
                  <wp:docPr id="6963753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75371" name="Imagen 696375371"/>
                          <pic:cNvPicPr/>
                        </pic:nvPicPr>
                        <pic:blipFill>
                          <a:blip r:embed="rId8"/>
                          <a:stretch>
                            <a:fillRect/>
                          </a:stretch>
                        </pic:blipFill>
                        <pic:spPr>
                          <a:xfrm>
                            <a:off x="0" y="0"/>
                            <a:ext cx="4681220" cy="870585"/>
                          </a:xfrm>
                          <a:prstGeom prst="rect">
                            <a:avLst/>
                          </a:prstGeom>
                        </pic:spPr>
                      </pic:pic>
                    </a:graphicData>
                  </a:graphic>
                </wp:inline>
              </w:drawing>
            </w:r>
          </w:p>
          <w:p w14:paraId="205B806F" w14:textId="77777777" w:rsidR="00114379" w:rsidRPr="00870A9D" w:rsidRDefault="00114379" w:rsidP="00FD6885">
            <w:pPr>
              <w:pStyle w:val="Default"/>
              <w:spacing w:line="312" w:lineRule="auto"/>
              <w:jc w:val="both"/>
              <w:rPr>
                <w:iCs/>
                <w:sz w:val="22"/>
                <w:szCs w:val="22"/>
              </w:rPr>
            </w:pPr>
          </w:p>
          <w:p w14:paraId="0D047E43" w14:textId="29488713" w:rsidR="008472DA" w:rsidRDefault="009F5B78" w:rsidP="00FD6885">
            <w:pPr>
              <w:pStyle w:val="Default"/>
              <w:spacing w:line="312" w:lineRule="auto"/>
              <w:jc w:val="both"/>
              <w:rPr>
                <w:iCs/>
                <w:sz w:val="22"/>
                <w:szCs w:val="22"/>
              </w:rPr>
            </w:pPr>
            <w:r w:rsidRPr="00870A9D">
              <w:rPr>
                <w:iCs/>
                <w:sz w:val="22"/>
                <w:szCs w:val="22"/>
              </w:rPr>
              <w:t>Indicó el actor que de no realizarse la consignaci</w:t>
            </w:r>
            <w:r w:rsidR="00114379">
              <w:rPr>
                <w:iCs/>
                <w:sz w:val="22"/>
                <w:szCs w:val="22"/>
              </w:rPr>
              <w:t>ón</w:t>
            </w:r>
            <w:r w:rsidRPr="00870A9D">
              <w:rPr>
                <w:iCs/>
                <w:sz w:val="22"/>
                <w:szCs w:val="22"/>
              </w:rPr>
              <w:t xml:space="preserve"> relacionada en el cuadro anterior, se procederá </w:t>
            </w:r>
            <w:r w:rsidR="008472DA">
              <w:rPr>
                <w:iCs/>
                <w:sz w:val="22"/>
                <w:szCs w:val="22"/>
              </w:rPr>
              <w:t>a compulsar copias a la dirección de cobro coactivo</w:t>
            </w:r>
            <w:r w:rsidR="00114379">
              <w:rPr>
                <w:iCs/>
                <w:sz w:val="22"/>
                <w:szCs w:val="22"/>
              </w:rPr>
              <w:t xml:space="preserve"> </w:t>
            </w:r>
            <w:r w:rsidR="008472DA">
              <w:rPr>
                <w:iCs/>
                <w:sz w:val="22"/>
                <w:szCs w:val="22"/>
              </w:rPr>
              <w:t>para que realice el respectivo recobro.</w:t>
            </w:r>
          </w:p>
          <w:p w14:paraId="0FB03480" w14:textId="77777777" w:rsidR="009F5B78" w:rsidRPr="00870A9D" w:rsidRDefault="009F5B78" w:rsidP="00FD6885">
            <w:pPr>
              <w:pStyle w:val="Default"/>
              <w:spacing w:line="312" w:lineRule="auto"/>
              <w:jc w:val="both"/>
              <w:rPr>
                <w:iCs/>
                <w:sz w:val="22"/>
                <w:szCs w:val="22"/>
              </w:rPr>
            </w:pPr>
          </w:p>
          <w:p w14:paraId="0D210CED" w14:textId="64273C69" w:rsidR="003152D5" w:rsidRPr="00870A9D" w:rsidRDefault="009F5B78" w:rsidP="00FD6885">
            <w:pPr>
              <w:pStyle w:val="Default"/>
              <w:spacing w:line="312" w:lineRule="auto"/>
              <w:jc w:val="both"/>
              <w:rPr>
                <w:iCs/>
                <w:sz w:val="22"/>
                <w:szCs w:val="22"/>
              </w:rPr>
            </w:pPr>
            <w:r w:rsidRPr="00870A9D">
              <w:rPr>
                <w:iCs/>
                <w:sz w:val="22"/>
                <w:szCs w:val="22"/>
              </w:rPr>
              <w:t xml:space="preserve">Adujo el actor </w:t>
            </w:r>
            <w:r w:rsidR="00DC5F88">
              <w:rPr>
                <w:iCs/>
                <w:sz w:val="22"/>
                <w:szCs w:val="22"/>
              </w:rPr>
              <w:t>que</w:t>
            </w:r>
            <w:r w:rsidRPr="00870A9D">
              <w:rPr>
                <w:iCs/>
                <w:sz w:val="22"/>
                <w:szCs w:val="22"/>
              </w:rPr>
              <w:t xml:space="preserve"> los fundamentos de hecho que impulsaron la resolución, </w:t>
            </w:r>
            <w:r w:rsidR="006E0BE1">
              <w:rPr>
                <w:iCs/>
                <w:sz w:val="22"/>
                <w:szCs w:val="22"/>
              </w:rPr>
              <w:t xml:space="preserve">entre otros </w:t>
            </w:r>
            <w:r w:rsidRPr="00870A9D">
              <w:rPr>
                <w:iCs/>
                <w:sz w:val="22"/>
                <w:szCs w:val="22"/>
              </w:rPr>
              <w:t>se respaldan en</w:t>
            </w:r>
            <w:r w:rsidR="00DC5F88">
              <w:rPr>
                <w:iCs/>
                <w:sz w:val="22"/>
                <w:szCs w:val="22"/>
              </w:rPr>
              <w:t xml:space="preserve"> </w:t>
            </w:r>
            <w:r w:rsidR="006E0BE1">
              <w:rPr>
                <w:iCs/>
                <w:sz w:val="22"/>
                <w:szCs w:val="22"/>
              </w:rPr>
              <w:t>la potestad que otorga el artículo 98 de la ley 1437 de 2011 en establecer que las entidades públicas deberán recaudar</w:t>
            </w:r>
            <w:r w:rsidR="00A45E0C">
              <w:rPr>
                <w:iCs/>
                <w:sz w:val="22"/>
                <w:szCs w:val="22"/>
              </w:rPr>
              <w:t xml:space="preserve"> l</w:t>
            </w:r>
            <w:r w:rsidR="006E0BE1">
              <w:rPr>
                <w:iCs/>
                <w:sz w:val="22"/>
                <w:szCs w:val="22"/>
              </w:rPr>
              <w:t>as obligaciones creadas en su favor</w:t>
            </w:r>
            <w:r w:rsidR="00A45E0C">
              <w:rPr>
                <w:iCs/>
                <w:sz w:val="22"/>
                <w:szCs w:val="22"/>
              </w:rPr>
              <w:t xml:space="preserve">, por lo que están revestidas de </w:t>
            </w:r>
            <w:r w:rsidR="00193A18">
              <w:rPr>
                <w:iCs/>
                <w:sz w:val="22"/>
                <w:szCs w:val="22"/>
              </w:rPr>
              <w:t>la prerrogativa</w:t>
            </w:r>
            <w:r w:rsidR="00A45E0C">
              <w:rPr>
                <w:iCs/>
                <w:sz w:val="22"/>
                <w:szCs w:val="22"/>
              </w:rPr>
              <w:t xml:space="preserve"> de cobro coactivo o podrán acudir ante los jueces competentes.  </w:t>
            </w:r>
          </w:p>
        </w:tc>
      </w:tr>
      <w:tr w:rsidR="003152D5" w:rsidRPr="00870A9D" w14:paraId="51B3F58B" w14:textId="77777777" w:rsidTr="008F3801">
        <w:trPr>
          <w:trHeight w:val="559"/>
        </w:trPr>
        <w:tc>
          <w:tcPr>
            <w:tcW w:w="2338" w:type="dxa"/>
            <w:shd w:val="clear" w:color="auto" w:fill="0033A0"/>
            <w:vAlign w:val="center"/>
          </w:tcPr>
          <w:p w14:paraId="502B9735" w14:textId="77777777" w:rsidR="003152D5" w:rsidRPr="00870A9D" w:rsidRDefault="003152D5" w:rsidP="00870A9D">
            <w:pPr>
              <w:spacing w:line="312" w:lineRule="auto"/>
              <w:rPr>
                <w:rFonts w:ascii="Arial" w:hAnsi="Arial" w:cs="Arial"/>
                <w:b/>
                <w:sz w:val="22"/>
                <w:szCs w:val="22"/>
              </w:rPr>
            </w:pPr>
            <w:r w:rsidRPr="00870A9D">
              <w:rPr>
                <w:rFonts w:ascii="Arial" w:hAnsi="Arial" w:cs="Arial"/>
                <w:b/>
                <w:sz w:val="22"/>
                <w:szCs w:val="22"/>
              </w:rPr>
              <w:t>Calificación de la Contingencia</w:t>
            </w:r>
          </w:p>
        </w:tc>
        <w:tc>
          <w:tcPr>
            <w:tcW w:w="7512" w:type="dxa"/>
            <w:gridSpan w:val="3"/>
            <w:vAlign w:val="center"/>
          </w:tcPr>
          <w:p w14:paraId="3354A7BE" w14:textId="510B9BD3" w:rsidR="003152D5" w:rsidRPr="00870A9D" w:rsidRDefault="00B76F20" w:rsidP="00870A9D">
            <w:pPr>
              <w:spacing w:line="312" w:lineRule="auto"/>
              <w:jc w:val="both"/>
              <w:rPr>
                <w:rFonts w:ascii="Arial" w:hAnsi="Arial" w:cs="Arial"/>
                <w:b/>
                <w:iCs/>
                <w:sz w:val="22"/>
                <w:szCs w:val="22"/>
              </w:rPr>
            </w:pPr>
            <w:r>
              <w:rPr>
                <w:rFonts w:ascii="Arial" w:hAnsi="Arial" w:cs="Arial"/>
                <w:b/>
                <w:iCs/>
                <w:sz w:val="22"/>
                <w:szCs w:val="22"/>
              </w:rPr>
              <w:t>PROBABLE</w:t>
            </w:r>
          </w:p>
        </w:tc>
      </w:tr>
      <w:tr w:rsidR="003152D5" w:rsidRPr="00870A9D" w14:paraId="3816128F" w14:textId="77777777" w:rsidTr="008F3801">
        <w:trPr>
          <w:trHeight w:val="836"/>
        </w:trPr>
        <w:tc>
          <w:tcPr>
            <w:tcW w:w="2338" w:type="dxa"/>
            <w:shd w:val="clear" w:color="auto" w:fill="0033A0"/>
            <w:vAlign w:val="center"/>
          </w:tcPr>
          <w:p w14:paraId="7FDFC74F" w14:textId="7C9CBE7F" w:rsidR="003152D5" w:rsidRPr="00870A9D" w:rsidRDefault="003152D5" w:rsidP="00870A9D">
            <w:pPr>
              <w:spacing w:line="312" w:lineRule="auto"/>
              <w:rPr>
                <w:rFonts w:ascii="Arial" w:hAnsi="Arial" w:cs="Arial"/>
                <w:b/>
                <w:sz w:val="22"/>
                <w:szCs w:val="22"/>
              </w:rPr>
            </w:pPr>
            <w:r w:rsidRPr="00870A9D">
              <w:rPr>
                <w:rFonts w:ascii="Arial" w:hAnsi="Arial" w:cs="Arial"/>
                <w:b/>
                <w:sz w:val="22"/>
                <w:szCs w:val="22"/>
              </w:rPr>
              <w:t>Fundamento de la calificación</w:t>
            </w:r>
          </w:p>
        </w:tc>
        <w:tc>
          <w:tcPr>
            <w:tcW w:w="7512" w:type="dxa"/>
            <w:gridSpan w:val="3"/>
            <w:vAlign w:val="center"/>
          </w:tcPr>
          <w:p w14:paraId="36266552" w14:textId="77777777" w:rsidR="00B76F20" w:rsidRDefault="00B76F20" w:rsidP="00BD33C5">
            <w:pPr>
              <w:pStyle w:val="NormalWeb"/>
              <w:shd w:val="clear" w:color="auto" w:fill="FFFFFF"/>
              <w:spacing w:before="0" w:beforeAutospacing="0" w:after="0" w:afterAutospacing="0" w:line="312" w:lineRule="auto"/>
              <w:jc w:val="both"/>
              <w:textAlignment w:val="baseline"/>
              <w:rPr>
                <w:rFonts w:ascii="Arial" w:hAnsi="Arial" w:cs="Arial"/>
                <w:b/>
                <w:bCs/>
                <w:color w:val="000000"/>
                <w:sz w:val="22"/>
                <w:szCs w:val="22"/>
                <w:bdr w:val="none" w:sz="0" w:space="0" w:color="auto" w:frame="1"/>
              </w:rPr>
            </w:pPr>
          </w:p>
          <w:p w14:paraId="701296DE" w14:textId="77777777" w:rsidR="00B76F20" w:rsidRDefault="00B76F20" w:rsidP="00BD33C5">
            <w:pPr>
              <w:pStyle w:val="NormalWeb"/>
              <w:shd w:val="clear" w:color="auto" w:fill="FFFFFF"/>
              <w:spacing w:before="0" w:beforeAutospacing="0" w:after="0" w:afterAutospacing="0" w:line="312" w:lineRule="auto"/>
              <w:jc w:val="both"/>
              <w:textAlignment w:val="baseline"/>
              <w:rPr>
                <w:rFonts w:ascii="Arial" w:hAnsi="Arial" w:cs="Arial"/>
                <w:color w:val="000000"/>
                <w:sz w:val="22"/>
                <w:szCs w:val="22"/>
                <w:bdr w:val="none" w:sz="0" w:space="0" w:color="auto" w:frame="1"/>
              </w:rPr>
            </w:pPr>
            <w:r w:rsidRPr="00B76F20">
              <w:rPr>
                <w:rFonts w:ascii="Arial" w:hAnsi="Arial" w:cs="Arial"/>
                <w:b/>
                <w:bCs/>
                <w:color w:val="000000"/>
                <w:sz w:val="22"/>
                <w:szCs w:val="22"/>
                <w:bdr w:val="none" w:sz="0" w:space="0" w:color="auto" w:frame="1"/>
              </w:rPr>
              <w:t xml:space="preserve">CALIFICACION: </w:t>
            </w:r>
            <w:r w:rsidRPr="00B76F20">
              <w:rPr>
                <w:rFonts w:ascii="Arial" w:hAnsi="Arial" w:cs="Arial"/>
                <w:color w:val="000000"/>
                <w:sz w:val="22"/>
                <w:szCs w:val="22"/>
                <w:bdr w:val="none" w:sz="0" w:space="0" w:color="auto" w:frame="1"/>
              </w:rPr>
              <w:t xml:space="preserve">La contingencia se califica como </w:t>
            </w:r>
            <w:r w:rsidRPr="00B76F20">
              <w:rPr>
                <w:rFonts w:ascii="Arial" w:hAnsi="Arial" w:cs="Arial"/>
                <w:b/>
                <w:bCs/>
                <w:color w:val="000000"/>
                <w:sz w:val="22"/>
                <w:szCs w:val="22"/>
                <w:bdr w:val="none" w:sz="0" w:space="0" w:color="auto" w:frame="1"/>
              </w:rPr>
              <w:t>PROBABLE</w:t>
            </w:r>
            <w:r w:rsidRPr="00B76F20">
              <w:rPr>
                <w:rFonts w:ascii="Arial" w:hAnsi="Arial" w:cs="Arial"/>
                <w:color w:val="000000"/>
                <w:sz w:val="22"/>
                <w:szCs w:val="22"/>
                <w:bdr w:val="none" w:sz="0" w:space="0" w:color="auto" w:frame="1"/>
              </w:rPr>
              <w:t xml:space="preserve">, toda vez que, a pesar de existir argumentos para revocar los actos administrativos, la Dirección Seccional en múltiples pronunciamientos ha mantenido las decisiones incólumes. </w:t>
            </w:r>
          </w:p>
          <w:p w14:paraId="7B166F2E" w14:textId="77777777" w:rsidR="00B76F20" w:rsidRDefault="00B76F20" w:rsidP="00BD33C5">
            <w:pPr>
              <w:pStyle w:val="NormalWeb"/>
              <w:shd w:val="clear" w:color="auto" w:fill="FFFFFF"/>
              <w:spacing w:before="0" w:beforeAutospacing="0" w:after="0" w:afterAutospacing="0" w:line="312" w:lineRule="auto"/>
              <w:jc w:val="both"/>
              <w:textAlignment w:val="baseline"/>
              <w:rPr>
                <w:rFonts w:ascii="Arial" w:hAnsi="Arial" w:cs="Arial"/>
                <w:color w:val="000000"/>
                <w:sz w:val="22"/>
                <w:szCs w:val="22"/>
                <w:bdr w:val="none" w:sz="0" w:space="0" w:color="auto" w:frame="1"/>
              </w:rPr>
            </w:pPr>
          </w:p>
          <w:p w14:paraId="64E56C43" w14:textId="54B0427B" w:rsidR="00FD6885" w:rsidRPr="00B76F20" w:rsidRDefault="00B76F20" w:rsidP="00FD6885">
            <w:pPr>
              <w:pStyle w:val="NormalWeb"/>
              <w:shd w:val="clear" w:color="auto" w:fill="FFFFFF"/>
              <w:spacing w:before="0" w:beforeAutospacing="0" w:after="0" w:afterAutospacing="0" w:line="312" w:lineRule="auto"/>
              <w:jc w:val="both"/>
              <w:textAlignment w:val="baseline"/>
              <w:rPr>
                <w:rFonts w:ascii="Arial" w:hAnsi="Arial" w:cs="Arial"/>
                <w:b/>
                <w:bCs/>
                <w:color w:val="000000"/>
                <w:sz w:val="22"/>
                <w:szCs w:val="22"/>
                <w:bdr w:val="none" w:sz="0" w:space="0" w:color="auto" w:frame="1"/>
              </w:rPr>
            </w:pPr>
            <w:r w:rsidRPr="00B76F20">
              <w:rPr>
                <w:rFonts w:ascii="Arial" w:hAnsi="Arial" w:cs="Arial"/>
                <w:color w:val="000000"/>
                <w:sz w:val="22"/>
                <w:szCs w:val="22"/>
                <w:bdr w:val="none" w:sz="0" w:space="0" w:color="auto" w:frame="1"/>
              </w:rPr>
              <w:t xml:space="preserve">Si bien es cierto existen argumentos fácticos y jurídicos que permiten sustentar la revocatoria de los actos administrativos materializados en la Resolución </w:t>
            </w:r>
            <w:r>
              <w:rPr>
                <w:rFonts w:ascii="Arial" w:eastAsiaTheme="minorHAnsi" w:hAnsi="Arial" w:cs="Arial"/>
                <w:sz w:val="22"/>
                <w:szCs w:val="22"/>
                <w:lang w:eastAsia="en-US"/>
              </w:rPr>
              <w:t xml:space="preserve">DESAJCUNR25-3187 </w:t>
            </w:r>
            <w:r>
              <w:rPr>
                <w:rFonts w:ascii="Arial" w:hAnsi="Arial" w:cs="Arial"/>
                <w:sz w:val="22"/>
                <w:szCs w:val="22"/>
              </w:rPr>
              <w:t>del 07 de marzo de 2025</w:t>
            </w:r>
            <w:r w:rsidRPr="00B76F20">
              <w:rPr>
                <w:rFonts w:ascii="Arial" w:hAnsi="Arial" w:cs="Arial"/>
                <w:color w:val="000000"/>
                <w:sz w:val="22"/>
                <w:szCs w:val="22"/>
                <w:bdr w:val="none" w:sz="0" w:space="0" w:color="auto" w:frame="1"/>
              </w:rPr>
              <w:t>, lo son (i) que la entidad demandada no tenía competencia para adoptar las decisiones contenidas en los actos administrativos mencionados,</w:t>
            </w:r>
            <w:r>
              <w:rPr>
                <w:rFonts w:ascii="Arial" w:hAnsi="Arial" w:cs="Arial"/>
                <w:color w:val="000000"/>
                <w:sz w:val="22"/>
                <w:szCs w:val="22"/>
                <w:bdr w:val="none" w:sz="0" w:space="0" w:color="auto" w:frame="1"/>
              </w:rPr>
              <w:t xml:space="preserve"> </w:t>
            </w:r>
            <w:r w:rsidRPr="00B76F20">
              <w:rPr>
                <w:rFonts w:ascii="Arial" w:hAnsi="Arial" w:cs="Arial"/>
                <w:color w:val="000000"/>
                <w:sz w:val="22"/>
                <w:szCs w:val="22"/>
                <w:bdr w:val="none" w:sz="0" w:space="0" w:color="auto" w:frame="1"/>
              </w:rPr>
              <w:t xml:space="preserve"> (ii) el incumplimiento de requisitos para el pago de otras, sin embargo, en el presente asunto no se agotó la vía gubernativa y a través de las excepciones frente al mandamiento de pago, es poco probable que la Dirección Seccional cambie </w:t>
            </w:r>
            <w:r w:rsidRPr="00B76F20">
              <w:rPr>
                <w:rFonts w:ascii="Arial" w:hAnsi="Arial" w:cs="Arial"/>
                <w:color w:val="000000"/>
                <w:sz w:val="22"/>
                <w:szCs w:val="22"/>
                <w:bdr w:val="none" w:sz="0" w:space="0" w:color="auto" w:frame="1"/>
              </w:rPr>
              <w:lastRenderedPageBreak/>
              <w:t>o modifique su decisión, máxime cuando en pronunciamiento anteriores ha hecho caso omiso. Por lo anterior, en este proceso coactivo la calificación debe mantenerse probable porque hay poca probabilidad de que prosperen las excepciones y la</w:t>
            </w:r>
            <w:r>
              <w:t xml:space="preserve"> </w:t>
            </w:r>
            <w:r w:rsidRPr="00B76F20">
              <w:rPr>
                <w:rFonts w:ascii="Arial" w:hAnsi="Arial" w:cs="Arial"/>
                <w:color w:val="000000"/>
                <w:sz w:val="22"/>
                <w:szCs w:val="22"/>
                <w:bdr w:val="none" w:sz="0" w:space="0" w:color="auto" w:frame="1"/>
              </w:rPr>
              <w:t>Dirección Seccional</w:t>
            </w:r>
            <w:r>
              <w:rPr>
                <w:rFonts w:ascii="Arial" w:hAnsi="Arial" w:cs="Arial"/>
                <w:color w:val="000000"/>
                <w:sz w:val="22"/>
                <w:szCs w:val="22"/>
                <w:bdr w:val="none" w:sz="0" w:space="0" w:color="auto" w:frame="1"/>
              </w:rPr>
              <w:t>.</w:t>
            </w:r>
            <w:r w:rsidRPr="00B76F20">
              <w:rPr>
                <w:rFonts w:ascii="Arial" w:hAnsi="Arial" w:cs="Arial"/>
                <w:color w:val="000000"/>
                <w:sz w:val="22"/>
                <w:szCs w:val="22"/>
                <w:bdr w:val="none" w:sz="0" w:space="0" w:color="auto" w:frame="1"/>
              </w:rPr>
              <w:t xml:space="preserve"> Lo anterior sin perjuicio del carácter contingente del proceso.</w:t>
            </w:r>
          </w:p>
          <w:p w14:paraId="46EE1E88" w14:textId="62CF7FD0" w:rsidR="003152D5" w:rsidRPr="00870A9D" w:rsidRDefault="003152D5" w:rsidP="00FD6885">
            <w:pPr>
              <w:shd w:val="clear" w:color="auto" w:fill="FFFFFF"/>
              <w:spacing w:line="312" w:lineRule="auto"/>
              <w:jc w:val="both"/>
              <w:textAlignment w:val="baseline"/>
              <w:rPr>
                <w:rFonts w:ascii="Arial" w:hAnsi="Arial" w:cs="Arial"/>
                <w:iCs/>
                <w:sz w:val="22"/>
                <w:szCs w:val="22"/>
              </w:rPr>
            </w:pPr>
          </w:p>
        </w:tc>
      </w:tr>
      <w:tr w:rsidR="003152D5" w:rsidRPr="00870A9D" w14:paraId="423EF0FF" w14:textId="77777777" w:rsidTr="008F3801">
        <w:trPr>
          <w:trHeight w:val="478"/>
        </w:trPr>
        <w:tc>
          <w:tcPr>
            <w:tcW w:w="2338" w:type="dxa"/>
            <w:shd w:val="clear" w:color="auto" w:fill="0033A0"/>
            <w:vAlign w:val="center"/>
          </w:tcPr>
          <w:p w14:paraId="2F9F4436" w14:textId="77777777" w:rsidR="003152D5" w:rsidRPr="00870A9D" w:rsidRDefault="003152D5" w:rsidP="00870A9D">
            <w:pPr>
              <w:spacing w:line="312" w:lineRule="auto"/>
              <w:rPr>
                <w:rFonts w:ascii="Arial" w:hAnsi="Arial" w:cs="Arial"/>
                <w:b/>
                <w:sz w:val="22"/>
                <w:szCs w:val="22"/>
              </w:rPr>
            </w:pPr>
            <w:r w:rsidRPr="00870A9D">
              <w:rPr>
                <w:rFonts w:ascii="Arial" w:hAnsi="Arial" w:cs="Arial"/>
                <w:b/>
                <w:sz w:val="22"/>
                <w:szCs w:val="22"/>
              </w:rPr>
              <w:lastRenderedPageBreak/>
              <w:t>Observaciones</w:t>
            </w:r>
          </w:p>
        </w:tc>
        <w:tc>
          <w:tcPr>
            <w:tcW w:w="7512" w:type="dxa"/>
            <w:gridSpan w:val="3"/>
            <w:vAlign w:val="center"/>
          </w:tcPr>
          <w:p w14:paraId="0C08A217" w14:textId="1A868FB6" w:rsidR="003152D5" w:rsidRPr="00870A9D" w:rsidRDefault="00114379" w:rsidP="00870A9D">
            <w:pPr>
              <w:spacing w:line="312" w:lineRule="auto"/>
              <w:jc w:val="both"/>
              <w:rPr>
                <w:rFonts w:ascii="Arial" w:hAnsi="Arial" w:cs="Arial"/>
                <w:iCs/>
                <w:sz w:val="22"/>
                <w:szCs w:val="22"/>
              </w:rPr>
            </w:pPr>
            <w:r>
              <w:rPr>
                <w:rFonts w:ascii="Arial" w:hAnsi="Arial" w:cs="Arial"/>
                <w:iCs/>
                <w:sz w:val="22"/>
                <w:szCs w:val="22"/>
              </w:rPr>
              <w:t xml:space="preserve">Solicito amablemente el envío de los antecedentes que se encuentren respecto de la acción de cobro realizada por la Dirección Seccional de Administración Judicial de Cundinamarca frente a la incapacidad de la señora LUZ ESPERANZA RUIZ MARIÑO (inicio: 15/7/2024 – fin: </w:t>
            </w:r>
            <w:r w:rsidR="008C0CE5">
              <w:rPr>
                <w:rFonts w:ascii="Arial" w:hAnsi="Arial" w:cs="Arial"/>
                <w:iCs/>
                <w:sz w:val="22"/>
                <w:szCs w:val="22"/>
              </w:rPr>
              <w:t>3/08/2024)</w:t>
            </w:r>
          </w:p>
        </w:tc>
      </w:tr>
    </w:tbl>
    <w:p w14:paraId="03B039A9" w14:textId="77777777" w:rsidR="00247E08" w:rsidRPr="00870A9D" w:rsidRDefault="00247E08" w:rsidP="00870A9D">
      <w:pPr>
        <w:spacing w:line="312" w:lineRule="auto"/>
        <w:rPr>
          <w:rFonts w:ascii="Arial" w:hAnsi="Arial" w:cs="Arial"/>
          <w:b/>
          <w:sz w:val="22"/>
          <w:szCs w:val="22"/>
          <w:u w:val="single"/>
        </w:rPr>
      </w:pPr>
    </w:p>
    <w:p w14:paraId="7C1537B2" w14:textId="77777777" w:rsidR="0096555E" w:rsidRPr="00870A9D" w:rsidRDefault="0096555E" w:rsidP="00870A9D">
      <w:pPr>
        <w:spacing w:line="312" w:lineRule="auto"/>
        <w:rPr>
          <w:rFonts w:ascii="Arial" w:hAnsi="Arial" w:cs="Arial"/>
          <w:b/>
          <w:sz w:val="22"/>
          <w:szCs w:val="22"/>
        </w:rPr>
      </w:pPr>
    </w:p>
    <w:p w14:paraId="1AA0C5C3" w14:textId="2FE4EAEC" w:rsidR="00247E08" w:rsidRPr="00870A9D" w:rsidRDefault="00E7768D" w:rsidP="00870A9D">
      <w:pPr>
        <w:spacing w:line="312" w:lineRule="auto"/>
        <w:rPr>
          <w:rFonts w:ascii="Arial" w:hAnsi="Arial" w:cs="Arial"/>
          <w:b/>
          <w:sz w:val="22"/>
          <w:szCs w:val="22"/>
        </w:rPr>
      </w:pPr>
      <w:r w:rsidRPr="00870A9D">
        <w:rPr>
          <w:rFonts w:ascii="Arial" w:hAnsi="Arial" w:cs="Arial"/>
          <w:b/>
          <w:sz w:val="22"/>
          <w:szCs w:val="22"/>
        </w:rPr>
        <w:t>Datos abogado interno</w:t>
      </w:r>
    </w:p>
    <w:p w14:paraId="30A5C309" w14:textId="62380A42" w:rsidR="00E7768D" w:rsidRPr="00870A9D" w:rsidRDefault="00E7768D" w:rsidP="00870A9D">
      <w:pPr>
        <w:spacing w:line="312" w:lineRule="auto"/>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870A9D" w14:paraId="6E3C6E8A" w14:textId="77777777" w:rsidTr="008F3801">
        <w:trPr>
          <w:trHeight w:val="340"/>
        </w:trPr>
        <w:tc>
          <w:tcPr>
            <w:tcW w:w="2353" w:type="dxa"/>
            <w:shd w:val="clear" w:color="auto" w:fill="0033A0"/>
            <w:vAlign w:val="center"/>
          </w:tcPr>
          <w:p w14:paraId="72BAF282" w14:textId="216ED2CA" w:rsidR="00527AC1" w:rsidRPr="00870A9D" w:rsidRDefault="00670B1C" w:rsidP="00870A9D">
            <w:pPr>
              <w:spacing w:line="312" w:lineRule="auto"/>
              <w:jc w:val="both"/>
              <w:rPr>
                <w:rFonts w:ascii="Arial" w:hAnsi="Arial" w:cs="Arial"/>
                <w:b/>
                <w:bCs/>
                <w:sz w:val="22"/>
                <w:szCs w:val="22"/>
              </w:rPr>
            </w:pPr>
            <w:r w:rsidRPr="00870A9D">
              <w:rPr>
                <w:rFonts w:ascii="Arial" w:hAnsi="Arial" w:cs="Arial"/>
                <w:b/>
                <w:bCs/>
                <w:sz w:val="22"/>
                <w:szCs w:val="22"/>
              </w:rPr>
              <w:t>Requiere siniestro</w:t>
            </w:r>
          </w:p>
        </w:tc>
        <w:tc>
          <w:tcPr>
            <w:tcW w:w="1260" w:type="dxa"/>
            <w:vAlign w:val="center"/>
          </w:tcPr>
          <w:p w14:paraId="7944CF82" w14:textId="77777777" w:rsidR="00527AC1" w:rsidRPr="00870A9D" w:rsidRDefault="00527AC1" w:rsidP="00870A9D">
            <w:pPr>
              <w:spacing w:line="312" w:lineRule="auto"/>
              <w:jc w:val="both"/>
              <w:rPr>
                <w:rFonts w:ascii="Arial" w:hAnsi="Arial" w:cs="Arial"/>
                <w:sz w:val="22"/>
                <w:szCs w:val="22"/>
              </w:rPr>
            </w:pPr>
          </w:p>
        </w:tc>
        <w:tc>
          <w:tcPr>
            <w:tcW w:w="2127" w:type="dxa"/>
            <w:shd w:val="clear" w:color="auto" w:fill="0033A0"/>
            <w:vAlign w:val="center"/>
          </w:tcPr>
          <w:p w14:paraId="5FD9B59F" w14:textId="57D650C4" w:rsidR="00527AC1" w:rsidRPr="00870A9D" w:rsidRDefault="00670B1C" w:rsidP="00870A9D">
            <w:pPr>
              <w:spacing w:line="312" w:lineRule="auto"/>
              <w:jc w:val="both"/>
              <w:rPr>
                <w:rFonts w:ascii="Arial" w:hAnsi="Arial" w:cs="Arial"/>
                <w:b/>
                <w:bCs/>
                <w:sz w:val="22"/>
                <w:szCs w:val="22"/>
              </w:rPr>
            </w:pPr>
            <w:r w:rsidRPr="00870A9D">
              <w:rPr>
                <w:rFonts w:ascii="Arial" w:hAnsi="Arial" w:cs="Arial"/>
                <w:b/>
                <w:bCs/>
                <w:sz w:val="22"/>
                <w:szCs w:val="22"/>
              </w:rPr>
              <w:t>Número de siniestro</w:t>
            </w:r>
          </w:p>
        </w:tc>
        <w:tc>
          <w:tcPr>
            <w:tcW w:w="4110" w:type="dxa"/>
            <w:vAlign w:val="center"/>
          </w:tcPr>
          <w:p w14:paraId="08F65C37" w14:textId="536588FA" w:rsidR="00527AC1" w:rsidRPr="00870A9D" w:rsidRDefault="00527AC1" w:rsidP="00870A9D">
            <w:pPr>
              <w:spacing w:line="312" w:lineRule="auto"/>
              <w:jc w:val="both"/>
              <w:rPr>
                <w:rFonts w:ascii="Arial" w:hAnsi="Arial" w:cs="Arial"/>
                <w:sz w:val="22"/>
                <w:szCs w:val="22"/>
              </w:rPr>
            </w:pPr>
          </w:p>
        </w:tc>
      </w:tr>
      <w:tr w:rsidR="00670B1C" w:rsidRPr="00870A9D" w14:paraId="02724D2B" w14:textId="77777777" w:rsidTr="008F3801">
        <w:trPr>
          <w:cantSplit/>
          <w:trHeight w:val="340"/>
        </w:trPr>
        <w:tc>
          <w:tcPr>
            <w:tcW w:w="2353" w:type="dxa"/>
            <w:shd w:val="clear" w:color="auto" w:fill="0033A0"/>
            <w:vAlign w:val="center"/>
          </w:tcPr>
          <w:p w14:paraId="712D0A9F" w14:textId="4E0FB124" w:rsidR="00670B1C" w:rsidRPr="00870A9D" w:rsidRDefault="004C53EC" w:rsidP="00870A9D">
            <w:pPr>
              <w:spacing w:line="312" w:lineRule="auto"/>
              <w:rPr>
                <w:rFonts w:ascii="Arial" w:hAnsi="Arial" w:cs="Arial"/>
                <w:b/>
                <w:sz w:val="22"/>
                <w:szCs w:val="22"/>
              </w:rPr>
            </w:pPr>
            <w:r w:rsidRPr="00870A9D">
              <w:rPr>
                <w:rFonts w:ascii="Arial" w:hAnsi="Arial" w:cs="Arial"/>
                <w:b/>
                <w:sz w:val="22"/>
                <w:szCs w:val="22"/>
              </w:rPr>
              <w:t>Vinculado</w:t>
            </w:r>
          </w:p>
        </w:tc>
        <w:tc>
          <w:tcPr>
            <w:tcW w:w="1260" w:type="dxa"/>
            <w:vAlign w:val="center"/>
          </w:tcPr>
          <w:p w14:paraId="6EE862B9" w14:textId="77777777" w:rsidR="00670B1C" w:rsidRPr="00870A9D" w:rsidRDefault="00670B1C" w:rsidP="00870A9D">
            <w:pPr>
              <w:spacing w:line="312" w:lineRule="auto"/>
              <w:jc w:val="both"/>
              <w:rPr>
                <w:rFonts w:ascii="Arial" w:hAnsi="Arial" w:cs="Arial"/>
                <w:sz w:val="22"/>
                <w:szCs w:val="22"/>
              </w:rPr>
            </w:pPr>
          </w:p>
        </w:tc>
        <w:tc>
          <w:tcPr>
            <w:tcW w:w="2127" w:type="dxa"/>
            <w:shd w:val="clear" w:color="auto" w:fill="0033A0"/>
            <w:vAlign w:val="center"/>
          </w:tcPr>
          <w:p w14:paraId="64204CF7" w14:textId="26B2CBCA" w:rsidR="00670B1C" w:rsidRPr="00870A9D" w:rsidRDefault="004C53EC" w:rsidP="00870A9D">
            <w:pPr>
              <w:spacing w:line="312" w:lineRule="auto"/>
              <w:jc w:val="both"/>
              <w:rPr>
                <w:rFonts w:ascii="Arial" w:hAnsi="Arial" w:cs="Arial"/>
                <w:b/>
                <w:sz w:val="22"/>
                <w:szCs w:val="22"/>
              </w:rPr>
            </w:pPr>
            <w:r w:rsidRPr="00870A9D">
              <w:rPr>
                <w:rFonts w:ascii="Arial" w:hAnsi="Arial" w:cs="Arial"/>
                <w:b/>
                <w:sz w:val="22"/>
                <w:szCs w:val="22"/>
              </w:rPr>
              <w:t>Asunto</w:t>
            </w:r>
          </w:p>
        </w:tc>
        <w:tc>
          <w:tcPr>
            <w:tcW w:w="4110" w:type="dxa"/>
            <w:vAlign w:val="center"/>
          </w:tcPr>
          <w:p w14:paraId="67FD7B5B" w14:textId="578D9DB7" w:rsidR="00670B1C" w:rsidRPr="00870A9D" w:rsidRDefault="00670B1C" w:rsidP="00870A9D">
            <w:pPr>
              <w:spacing w:line="312" w:lineRule="auto"/>
              <w:jc w:val="both"/>
              <w:rPr>
                <w:rFonts w:ascii="Arial" w:hAnsi="Arial" w:cs="Arial"/>
                <w:sz w:val="22"/>
                <w:szCs w:val="22"/>
              </w:rPr>
            </w:pPr>
          </w:p>
        </w:tc>
      </w:tr>
    </w:tbl>
    <w:p w14:paraId="1AEE6596" w14:textId="77777777" w:rsidR="00E7768D" w:rsidRPr="00870A9D" w:rsidRDefault="00E7768D" w:rsidP="00870A9D">
      <w:pPr>
        <w:spacing w:line="312" w:lineRule="auto"/>
        <w:rPr>
          <w:rFonts w:ascii="Arial" w:hAnsi="Arial" w:cs="Arial"/>
          <w:b/>
          <w:sz w:val="22"/>
          <w:szCs w:val="22"/>
          <w:u w:val="single"/>
        </w:rPr>
      </w:pPr>
    </w:p>
    <w:p w14:paraId="7AE6077F" w14:textId="77777777" w:rsidR="009F5B78" w:rsidRPr="00870A9D" w:rsidRDefault="009F5B78" w:rsidP="00870A9D">
      <w:pPr>
        <w:spacing w:line="312" w:lineRule="auto"/>
        <w:rPr>
          <w:rFonts w:ascii="Arial" w:hAnsi="Arial" w:cs="Arial"/>
          <w:b/>
          <w:sz w:val="22"/>
          <w:szCs w:val="22"/>
          <w:u w:val="single"/>
        </w:rPr>
      </w:pPr>
    </w:p>
    <w:p w14:paraId="424B9B6C" w14:textId="77777777" w:rsidR="009F5B78" w:rsidRPr="00870A9D" w:rsidRDefault="009F5B78" w:rsidP="00870A9D">
      <w:pPr>
        <w:spacing w:line="312" w:lineRule="auto"/>
        <w:rPr>
          <w:rFonts w:ascii="Arial" w:hAnsi="Arial" w:cs="Arial"/>
          <w:b/>
          <w:sz w:val="22"/>
          <w:szCs w:val="22"/>
          <w:u w:val="single"/>
        </w:rPr>
      </w:pPr>
    </w:p>
    <w:p w14:paraId="10E394ED" w14:textId="77777777" w:rsidR="00587D7B" w:rsidRPr="00870A9D" w:rsidRDefault="00587D7B" w:rsidP="00870A9D">
      <w:pPr>
        <w:spacing w:line="312" w:lineRule="auto"/>
        <w:jc w:val="both"/>
        <w:rPr>
          <w:rFonts w:ascii="Arial" w:hAnsi="Arial" w:cs="Arial"/>
          <w:bCs/>
          <w:sz w:val="22"/>
          <w:szCs w:val="22"/>
        </w:rPr>
      </w:pPr>
    </w:p>
    <w:sectPr w:rsidR="00587D7B" w:rsidRPr="00870A9D" w:rsidSect="00F67FE4">
      <w:headerReference w:type="default" r:id="rId9"/>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0A94" w14:textId="77777777" w:rsidR="001429BC" w:rsidRDefault="001429BC" w:rsidP="00114170">
      <w:r>
        <w:separator/>
      </w:r>
    </w:p>
  </w:endnote>
  <w:endnote w:type="continuationSeparator" w:id="0">
    <w:p w14:paraId="027C11A2" w14:textId="77777777" w:rsidR="001429BC" w:rsidRDefault="001429BC"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urostile">
    <w:panose1 w:val="020B050402020205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519C" w14:textId="77777777" w:rsidR="001429BC" w:rsidRDefault="001429BC" w:rsidP="00114170">
      <w:r>
        <w:separator/>
      </w:r>
    </w:p>
  </w:footnote>
  <w:footnote w:type="continuationSeparator" w:id="0">
    <w:p w14:paraId="7FF63D5A" w14:textId="77777777" w:rsidR="001429BC" w:rsidRDefault="001429BC"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64C4F"/>
    <w:multiLevelType w:val="hybridMultilevel"/>
    <w:tmpl w:val="D452EE4A"/>
    <w:lvl w:ilvl="0" w:tplc="E272F1D0">
      <w:numFmt w:val="bullet"/>
      <w:lvlText w:val=""/>
      <w:lvlJc w:val="left"/>
      <w:pPr>
        <w:ind w:left="1003" w:hanging="360"/>
      </w:pPr>
      <w:rPr>
        <w:rFonts w:ascii="Symbol" w:eastAsia="Symbol" w:hAnsi="Symbol" w:cs="Symbol" w:hint="default"/>
        <w:w w:val="100"/>
        <w:sz w:val="20"/>
        <w:szCs w:val="20"/>
        <w:lang w:val="es-ES" w:eastAsia="en-US" w:bidi="ar-SA"/>
      </w:rPr>
    </w:lvl>
    <w:lvl w:ilvl="1" w:tplc="080A0003" w:tentative="1">
      <w:start w:val="1"/>
      <w:numFmt w:val="bullet"/>
      <w:lvlText w:val="o"/>
      <w:lvlJc w:val="left"/>
      <w:pPr>
        <w:ind w:left="1723" w:hanging="360"/>
      </w:pPr>
      <w:rPr>
        <w:rFonts w:ascii="Courier New" w:hAnsi="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447242">
    <w:abstractNumId w:val="20"/>
  </w:num>
  <w:num w:numId="2" w16cid:durableId="2086369117">
    <w:abstractNumId w:val="18"/>
  </w:num>
  <w:num w:numId="3" w16cid:durableId="487484337">
    <w:abstractNumId w:val="23"/>
  </w:num>
  <w:num w:numId="4" w16cid:durableId="1023823516">
    <w:abstractNumId w:val="21"/>
  </w:num>
  <w:num w:numId="5" w16cid:durableId="536814349">
    <w:abstractNumId w:val="14"/>
  </w:num>
  <w:num w:numId="6" w16cid:durableId="358242002">
    <w:abstractNumId w:val="29"/>
  </w:num>
  <w:num w:numId="7" w16cid:durableId="682440956">
    <w:abstractNumId w:val="9"/>
  </w:num>
  <w:num w:numId="8" w16cid:durableId="1857889753">
    <w:abstractNumId w:val="3"/>
  </w:num>
  <w:num w:numId="9" w16cid:durableId="1887179278">
    <w:abstractNumId w:val="31"/>
  </w:num>
  <w:num w:numId="10" w16cid:durableId="1164934662">
    <w:abstractNumId w:val="11"/>
  </w:num>
  <w:num w:numId="11" w16cid:durableId="1122726259">
    <w:abstractNumId w:val="1"/>
  </w:num>
  <w:num w:numId="12" w16cid:durableId="1708680498">
    <w:abstractNumId w:val="28"/>
  </w:num>
  <w:num w:numId="13" w16cid:durableId="1610358479">
    <w:abstractNumId w:val="10"/>
  </w:num>
  <w:num w:numId="14" w16cid:durableId="1554735258">
    <w:abstractNumId w:val="4"/>
  </w:num>
  <w:num w:numId="15" w16cid:durableId="1894077784">
    <w:abstractNumId w:val="19"/>
  </w:num>
  <w:num w:numId="16" w16cid:durableId="2106460291">
    <w:abstractNumId w:val="30"/>
  </w:num>
  <w:num w:numId="17" w16cid:durableId="1866559252">
    <w:abstractNumId w:val="27"/>
  </w:num>
  <w:num w:numId="18" w16cid:durableId="520121004">
    <w:abstractNumId w:val="26"/>
  </w:num>
  <w:num w:numId="19" w16cid:durableId="960918008">
    <w:abstractNumId w:val="8"/>
  </w:num>
  <w:num w:numId="20" w16cid:durableId="392393919">
    <w:abstractNumId w:val="22"/>
  </w:num>
  <w:num w:numId="21" w16cid:durableId="397746487">
    <w:abstractNumId w:val="7"/>
  </w:num>
  <w:num w:numId="22" w16cid:durableId="1632398692">
    <w:abstractNumId w:val="32"/>
  </w:num>
  <w:num w:numId="23" w16cid:durableId="521823226">
    <w:abstractNumId w:val="12"/>
  </w:num>
  <w:num w:numId="24" w16cid:durableId="1071274208">
    <w:abstractNumId w:val="16"/>
  </w:num>
  <w:num w:numId="25" w16cid:durableId="1604339781">
    <w:abstractNumId w:val="25"/>
  </w:num>
  <w:num w:numId="26" w16cid:durableId="104079440">
    <w:abstractNumId w:val="15"/>
  </w:num>
  <w:num w:numId="27" w16cid:durableId="1290470816">
    <w:abstractNumId w:val="17"/>
  </w:num>
  <w:num w:numId="28" w16cid:durableId="978606203">
    <w:abstractNumId w:val="24"/>
  </w:num>
  <w:num w:numId="29" w16cid:durableId="1619944858">
    <w:abstractNumId w:val="6"/>
  </w:num>
  <w:num w:numId="30" w16cid:durableId="1165364513">
    <w:abstractNumId w:val="5"/>
  </w:num>
  <w:num w:numId="31" w16cid:durableId="202982718">
    <w:abstractNumId w:val="0"/>
  </w:num>
  <w:num w:numId="32" w16cid:durableId="199361995">
    <w:abstractNumId w:val="2"/>
  </w:num>
  <w:num w:numId="33" w16cid:durableId="8328342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63B19"/>
    <w:rsid w:val="000739FB"/>
    <w:rsid w:val="00081D90"/>
    <w:rsid w:val="00090D76"/>
    <w:rsid w:val="0009260D"/>
    <w:rsid w:val="0009288A"/>
    <w:rsid w:val="00094F3F"/>
    <w:rsid w:val="000A0A02"/>
    <w:rsid w:val="000C1B02"/>
    <w:rsid w:val="000C26D4"/>
    <w:rsid w:val="000D4CF1"/>
    <w:rsid w:val="000E47B9"/>
    <w:rsid w:val="000E7522"/>
    <w:rsid w:val="000F3BCA"/>
    <w:rsid w:val="00114170"/>
    <w:rsid w:val="00114379"/>
    <w:rsid w:val="0011446C"/>
    <w:rsid w:val="00123760"/>
    <w:rsid w:val="001253CC"/>
    <w:rsid w:val="0013149B"/>
    <w:rsid w:val="001429BC"/>
    <w:rsid w:val="00184BEB"/>
    <w:rsid w:val="00190D99"/>
    <w:rsid w:val="00193A18"/>
    <w:rsid w:val="00197AE5"/>
    <w:rsid w:val="001B5C91"/>
    <w:rsid w:val="001C281E"/>
    <w:rsid w:val="001C4AB7"/>
    <w:rsid w:val="001D5B1E"/>
    <w:rsid w:val="001E638A"/>
    <w:rsid w:val="00205973"/>
    <w:rsid w:val="00207388"/>
    <w:rsid w:val="00212C67"/>
    <w:rsid w:val="00213571"/>
    <w:rsid w:val="00216E9C"/>
    <w:rsid w:val="00221F8F"/>
    <w:rsid w:val="002277B8"/>
    <w:rsid w:val="00230417"/>
    <w:rsid w:val="002311CE"/>
    <w:rsid w:val="0023279C"/>
    <w:rsid w:val="002422AF"/>
    <w:rsid w:val="00247E08"/>
    <w:rsid w:val="002513CE"/>
    <w:rsid w:val="00255339"/>
    <w:rsid w:val="002554FB"/>
    <w:rsid w:val="00263159"/>
    <w:rsid w:val="0027255B"/>
    <w:rsid w:val="00285038"/>
    <w:rsid w:val="002958C0"/>
    <w:rsid w:val="002A58E2"/>
    <w:rsid w:val="002B706B"/>
    <w:rsid w:val="002B7B35"/>
    <w:rsid w:val="002C2E84"/>
    <w:rsid w:val="002C48B4"/>
    <w:rsid w:val="002C6436"/>
    <w:rsid w:val="002D5CC7"/>
    <w:rsid w:val="0030784C"/>
    <w:rsid w:val="00307CC9"/>
    <w:rsid w:val="00314784"/>
    <w:rsid w:val="00314A3D"/>
    <w:rsid w:val="003152D5"/>
    <w:rsid w:val="00316B10"/>
    <w:rsid w:val="00326883"/>
    <w:rsid w:val="00337E0F"/>
    <w:rsid w:val="00346423"/>
    <w:rsid w:val="00354234"/>
    <w:rsid w:val="00355525"/>
    <w:rsid w:val="00373807"/>
    <w:rsid w:val="00374C2E"/>
    <w:rsid w:val="00380545"/>
    <w:rsid w:val="003810F4"/>
    <w:rsid w:val="00392D26"/>
    <w:rsid w:val="003A17AC"/>
    <w:rsid w:val="003A544A"/>
    <w:rsid w:val="003A5FDC"/>
    <w:rsid w:val="003D1FDE"/>
    <w:rsid w:val="003D20D7"/>
    <w:rsid w:val="003E59C2"/>
    <w:rsid w:val="003F2547"/>
    <w:rsid w:val="00407B3B"/>
    <w:rsid w:val="004113B5"/>
    <w:rsid w:val="0042254E"/>
    <w:rsid w:val="004252B9"/>
    <w:rsid w:val="0043197D"/>
    <w:rsid w:val="00447AE4"/>
    <w:rsid w:val="004526CC"/>
    <w:rsid w:val="00454945"/>
    <w:rsid w:val="00474305"/>
    <w:rsid w:val="00475D6D"/>
    <w:rsid w:val="004803E3"/>
    <w:rsid w:val="00484071"/>
    <w:rsid w:val="00490443"/>
    <w:rsid w:val="00497787"/>
    <w:rsid w:val="004A5D12"/>
    <w:rsid w:val="004B05BE"/>
    <w:rsid w:val="004B709D"/>
    <w:rsid w:val="004C2407"/>
    <w:rsid w:val="004C2E9C"/>
    <w:rsid w:val="004C34B7"/>
    <w:rsid w:val="004C3DEB"/>
    <w:rsid w:val="004C53EC"/>
    <w:rsid w:val="004D0B1D"/>
    <w:rsid w:val="004D0F28"/>
    <w:rsid w:val="004D6B61"/>
    <w:rsid w:val="00500604"/>
    <w:rsid w:val="00504ED6"/>
    <w:rsid w:val="0051616A"/>
    <w:rsid w:val="00522B60"/>
    <w:rsid w:val="00527AC1"/>
    <w:rsid w:val="00530052"/>
    <w:rsid w:val="0054566E"/>
    <w:rsid w:val="00551367"/>
    <w:rsid w:val="0055384F"/>
    <w:rsid w:val="005540BF"/>
    <w:rsid w:val="00563295"/>
    <w:rsid w:val="0056522A"/>
    <w:rsid w:val="005700BC"/>
    <w:rsid w:val="00577E84"/>
    <w:rsid w:val="00587D7B"/>
    <w:rsid w:val="00596831"/>
    <w:rsid w:val="005A6258"/>
    <w:rsid w:val="00611F74"/>
    <w:rsid w:val="00615F8B"/>
    <w:rsid w:val="00623929"/>
    <w:rsid w:val="00632829"/>
    <w:rsid w:val="00641E01"/>
    <w:rsid w:val="00642A17"/>
    <w:rsid w:val="00670B1C"/>
    <w:rsid w:val="00672B99"/>
    <w:rsid w:val="0068118E"/>
    <w:rsid w:val="00685622"/>
    <w:rsid w:val="0069333C"/>
    <w:rsid w:val="00693718"/>
    <w:rsid w:val="00696EDE"/>
    <w:rsid w:val="006A16E9"/>
    <w:rsid w:val="006A6736"/>
    <w:rsid w:val="006B0E2A"/>
    <w:rsid w:val="006C145D"/>
    <w:rsid w:val="006C1F03"/>
    <w:rsid w:val="006C2C55"/>
    <w:rsid w:val="006D71E7"/>
    <w:rsid w:val="006E0BB5"/>
    <w:rsid w:val="006E0BE1"/>
    <w:rsid w:val="006F1BB7"/>
    <w:rsid w:val="006F4FE6"/>
    <w:rsid w:val="006F6152"/>
    <w:rsid w:val="00703C75"/>
    <w:rsid w:val="00720F58"/>
    <w:rsid w:val="00724202"/>
    <w:rsid w:val="00734BD8"/>
    <w:rsid w:val="00741D06"/>
    <w:rsid w:val="0074603F"/>
    <w:rsid w:val="00757519"/>
    <w:rsid w:val="00781F87"/>
    <w:rsid w:val="0079796A"/>
    <w:rsid w:val="007A3BF4"/>
    <w:rsid w:val="007B6543"/>
    <w:rsid w:val="007E5666"/>
    <w:rsid w:val="007F4341"/>
    <w:rsid w:val="0081675F"/>
    <w:rsid w:val="00817E08"/>
    <w:rsid w:val="00824DA6"/>
    <w:rsid w:val="0082787A"/>
    <w:rsid w:val="0083094B"/>
    <w:rsid w:val="008324AA"/>
    <w:rsid w:val="00833C2B"/>
    <w:rsid w:val="00840314"/>
    <w:rsid w:val="008472DA"/>
    <w:rsid w:val="00870A9D"/>
    <w:rsid w:val="008815AD"/>
    <w:rsid w:val="00881BE6"/>
    <w:rsid w:val="00894EBE"/>
    <w:rsid w:val="008A2EB7"/>
    <w:rsid w:val="008A507E"/>
    <w:rsid w:val="008C0CE5"/>
    <w:rsid w:val="008C473A"/>
    <w:rsid w:val="008C5FF9"/>
    <w:rsid w:val="008D6AFB"/>
    <w:rsid w:val="008F10F0"/>
    <w:rsid w:val="008F3801"/>
    <w:rsid w:val="008F7181"/>
    <w:rsid w:val="00903DC0"/>
    <w:rsid w:val="0091430C"/>
    <w:rsid w:val="00926FCC"/>
    <w:rsid w:val="0094361E"/>
    <w:rsid w:val="009534D1"/>
    <w:rsid w:val="00954C7D"/>
    <w:rsid w:val="00955F5A"/>
    <w:rsid w:val="009572C0"/>
    <w:rsid w:val="0096555E"/>
    <w:rsid w:val="009666D9"/>
    <w:rsid w:val="00981826"/>
    <w:rsid w:val="009A3E8D"/>
    <w:rsid w:val="009C5F90"/>
    <w:rsid w:val="009E6A05"/>
    <w:rsid w:val="009E7D3B"/>
    <w:rsid w:val="009F0F4E"/>
    <w:rsid w:val="009F5B78"/>
    <w:rsid w:val="00A024F9"/>
    <w:rsid w:val="00A2645B"/>
    <w:rsid w:val="00A26802"/>
    <w:rsid w:val="00A40839"/>
    <w:rsid w:val="00A45E0C"/>
    <w:rsid w:val="00A47F87"/>
    <w:rsid w:val="00A62320"/>
    <w:rsid w:val="00A63FAE"/>
    <w:rsid w:val="00A70A97"/>
    <w:rsid w:val="00A70E11"/>
    <w:rsid w:val="00A70FC1"/>
    <w:rsid w:val="00A718A1"/>
    <w:rsid w:val="00A73C84"/>
    <w:rsid w:val="00A92D4E"/>
    <w:rsid w:val="00AA042C"/>
    <w:rsid w:val="00AA09C9"/>
    <w:rsid w:val="00AA1753"/>
    <w:rsid w:val="00AA66A7"/>
    <w:rsid w:val="00AB38A7"/>
    <w:rsid w:val="00AB7CA0"/>
    <w:rsid w:val="00AE227D"/>
    <w:rsid w:val="00AE2901"/>
    <w:rsid w:val="00AF1DAC"/>
    <w:rsid w:val="00AF4AB7"/>
    <w:rsid w:val="00AF4F23"/>
    <w:rsid w:val="00B0219C"/>
    <w:rsid w:val="00B0599A"/>
    <w:rsid w:val="00B16396"/>
    <w:rsid w:val="00B17DDE"/>
    <w:rsid w:val="00B346BF"/>
    <w:rsid w:val="00B40EE6"/>
    <w:rsid w:val="00B41631"/>
    <w:rsid w:val="00B4653E"/>
    <w:rsid w:val="00B5082C"/>
    <w:rsid w:val="00B53A32"/>
    <w:rsid w:val="00B6358F"/>
    <w:rsid w:val="00B65477"/>
    <w:rsid w:val="00B66AF0"/>
    <w:rsid w:val="00B76F20"/>
    <w:rsid w:val="00B937A0"/>
    <w:rsid w:val="00B949AF"/>
    <w:rsid w:val="00B977DA"/>
    <w:rsid w:val="00BA7411"/>
    <w:rsid w:val="00BC0395"/>
    <w:rsid w:val="00BD33C5"/>
    <w:rsid w:val="00BF75F6"/>
    <w:rsid w:val="00C031BC"/>
    <w:rsid w:val="00C2054E"/>
    <w:rsid w:val="00C26408"/>
    <w:rsid w:val="00C335E0"/>
    <w:rsid w:val="00C4710B"/>
    <w:rsid w:val="00C55D97"/>
    <w:rsid w:val="00C57A64"/>
    <w:rsid w:val="00C65D73"/>
    <w:rsid w:val="00C803D5"/>
    <w:rsid w:val="00C84F6C"/>
    <w:rsid w:val="00CC2635"/>
    <w:rsid w:val="00CD2308"/>
    <w:rsid w:val="00CD6E45"/>
    <w:rsid w:val="00CE2626"/>
    <w:rsid w:val="00D06467"/>
    <w:rsid w:val="00D17D49"/>
    <w:rsid w:val="00D24F6F"/>
    <w:rsid w:val="00D252A8"/>
    <w:rsid w:val="00D3438F"/>
    <w:rsid w:val="00D454F1"/>
    <w:rsid w:val="00D6573A"/>
    <w:rsid w:val="00D84690"/>
    <w:rsid w:val="00D87E0E"/>
    <w:rsid w:val="00DA51A4"/>
    <w:rsid w:val="00DC492A"/>
    <w:rsid w:val="00DC5F88"/>
    <w:rsid w:val="00DE20D1"/>
    <w:rsid w:val="00DE3986"/>
    <w:rsid w:val="00DE51B7"/>
    <w:rsid w:val="00DE5A62"/>
    <w:rsid w:val="00E028BD"/>
    <w:rsid w:val="00E15C4C"/>
    <w:rsid w:val="00E16566"/>
    <w:rsid w:val="00E171AF"/>
    <w:rsid w:val="00E22AE6"/>
    <w:rsid w:val="00E52842"/>
    <w:rsid w:val="00E55821"/>
    <w:rsid w:val="00E62DC0"/>
    <w:rsid w:val="00E7062F"/>
    <w:rsid w:val="00E76ABC"/>
    <w:rsid w:val="00E7768D"/>
    <w:rsid w:val="00EB2CAD"/>
    <w:rsid w:val="00EC1321"/>
    <w:rsid w:val="00EC7AD8"/>
    <w:rsid w:val="00ED1342"/>
    <w:rsid w:val="00ED6DFF"/>
    <w:rsid w:val="00F165E5"/>
    <w:rsid w:val="00F2234B"/>
    <w:rsid w:val="00F256B0"/>
    <w:rsid w:val="00F6228C"/>
    <w:rsid w:val="00F67FE4"/>
    <w:rsid w:val="00F77CBB"/>
    <w:rsid w:val="00F84E5B"/>
    <w:rsid w:val="00F94E43"/>
    <w:rsid w:val="00FA1BED"/>
    <w:rsid w:val="00FB350A"/>
    <w:rsid w:val="00FD237D"/>
    <w:rsid w:val="00FD6885"/>
    <w:rsid w:val="00FD7619"/>
    <w:rsid w:val="00FF326C"/>
    <w:rsid w:val="00FF5280"/>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69608558">
      <w:bodyDiv w:val="1"/>
      <w:marLeft w:val="0"/>
      <w:marRight w:val="0"/>
      <w:marTop w:val="0"/>
      <w:marBottom w:val="0"/>
      <w:divBdr>
        <w:top w:val="none" w:sz="0" w:space="0" w:color="auto"/>
        <w:left w:val="none" w:sz="0" w:space="0" w:color="auto"/>
        <w:bottom w:val="none" w:sz="0" w:space="0" w:color="auto"/>
        <w:right w:val="none" w:sz="0" w:space="0" w:color="auto"/>
      </w:divBdr>
      <w:divsChild>
        <w:div w:id="582685236">
          <w:marLeft w:val="0"/>
          <w:marRight w:val="0"/>
          <w:marTop w:val="0"/>
          <w:marBottom w:val="0"/>
          <w:divBdr>
            <w:top w:val="none" w:sz="0" w:space="0" w:color="auto"/>
            <w:left w:val="none" w:sz="0" w:space="0" w:color="auto"/>
            <w:bottom w:val="none" w:sz="0" w:space="0" w:color="auto"/>
            <w:right w:val="none" w:sz="0" w:space="0" w:color="auto"/>
          </w:divBdr>
        </w:div>
        <w:div w:id="1939026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52C95-3E2C-B048-B9C8-99EA83E6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Michelle Padilla</cp:lastModifiedBy>
  <cp:revision>2</cp:revision>
  <cp:lastPrinted>2023-03-16T13:56:00Z</cp:lastPrinted>
  <dcterms:created xsi:type="dcterms:W3CDTF">2025-04-04T14:23:00Z</dcterms:created>
  <dcterms:modified xsi:type="dcterms:W3CDTF">2025-04-04T14:23:00Z</dcterms:modified>
</cp:coreProperties>
</file>