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04A1ED9"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1</w:t>
            </w:r>
            <w:r w:rsidR="00276AC8">
              <w:rPr>
                <w:rFonts w:ascii="Century Gothic" w:hAnsi="Century Gothic"/>
                <w:sz w:val="22"/>
                <w:szCs w:val="22"/>
              </w:rPr>
              <w:t>4</w:t>
            </w:r>
            <w:r>
              <w:rPr>
                <w:rFonts w:ascii="Century Gothic" w:hAnsi="Century Gothic"/>
                <w:sz w:val="22"/>
                <w:szCs w:val="22"/>
              </w:rPr>
              <w:t>/04/2025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2CD33EAC"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330C28D8"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2EE41AA3"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9956</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666EBBD4"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JUZGADO CIVIL DEL CIRCUITO DE PUENTE NACIONAL</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30825FD" w:rsidR="00F67EF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PUENTE NACIONAL</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A9DB0CB" w:rsidR="00992368" w:rsidRPr="00BA1E5F" w:rsidRDefault="00D10F95" w:rsidP="00F67EF8">
            <w:pPr>
              <w:spacing w:line="276" w:lineRule="auto"/>
              <w:jc w:val="both"/>
              <w:rPr>
                <w:rFonts w:ascii="Century Gothic" w:hAnsi="Century Gothic"/>
                <w:sz w:val="22"/>
                <w:szCs w:val="22"/>
              </w:rPr>
            </w:pPr>
            <w:r w:rsidRPr="00D10F95">
              <w:rPr>
                <w:rFonts w:ascii="Century Gothic" w:hAnsi="Century Gothic"/>
                <w:sz w:val="22"/>
                <w:szCs w:val="22"/>
              </w:rPr>
              <w:t>68572310300120240000100</w:t>
            </w:r>
            <w:r w:rsidR="00296DDA">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73921131" w:rsidR="0099236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14/02/2024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B749372" w:rsidR="00992368" w:rsidRPr="00BA1E5F" w:rsidRDefault="00D10F95" w:rsidP="00F67EF8">
            <w:pPr>
              <w:spacing w:line="276" w:lineRule="auto"/>
              <w:jc w:val="both"/>
              <w:rPr>
                <w:rFonts w:ascii="Century Gothic" w:hAnsi="Century Gothic"/>
                <w:sz w:val="22"/>
                <w:szCs w:val="22"/>
              </w:rPr>
            </w:pPr>
            <w:r>
              <w:rPr>
                <w:rFonts w:ascii="Century Gothic" w:hAnsi="Century Gothic"/>
                <w:sz w:val="22"/>
                <w:szCs w:val="22"/>
              </w:rPr>
              <w:t>25/06/2025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7AF8DBD9" w14:textId="77777777" w:rsidR="00D10F95" w:rsidRDefault="00D10F95" w:rsidP="00D10F95">
            <w:pPr>
              <w:spacing w:line="276" w:lineRule="auto"/>
              <w:jc w:val="both"/>
              <w:rPr>
                <w:rFonts w:ascii="Century Gothic" w:hAnsi="Century Gothic"/>
                <w:sz w:val="22"/>
                <w:szCs w:val="22"/>
              </w:rPr>
            </w:pPr>
            <w:r>
              <w:rPr>
                <w:rFonts w:ascii="Century Gothic" w:hAnsi="Century Gothic"/>
                <w:sz w:val="22"/>
                <w:szCs w:val="22"/>
              </w:rPr>
              <w:t>Accidente de tránsito que ocurre el 12 de enero de 2020; la señora ALEIDA RONCANCIO QUIROGA con su hija menor de edad SARA JULIETH ROJAS RONCANCIO, eran pasajeras del vehículo de servicio público de palcas XIJ-719 afiliado a la empresa COTRANSRICAURTE LTDA, conducido por el señor Omar González Castañeda y propiedad del señor Javier Moya. El vehículo estaba cubriendo la ruta La Belleza (Santander) a Barbosa (Santander).</w:t>
            </w:r>
          </w:p>
          <w:p w14:paraId="67855928" w14:textId="77777777" w:rsidR="00D10F95" w:rsidRDefault="00D10F95" w:rsidP="00D10F95">
            <w:pPr>
              <w:spacing w:line="276" w:lineRule="auto"/>
              <w:jc w:val="both"/>
              <w:rPr>
                <w:rFonts w:ascii="Century Gothic" w:hAnsi="Century Gothic"/>
                <w:sz w:val="22"/>
                <w:szCs w:val="22"/>
              </w:rPr>
            </w:pPr>
          </w:p>
          <w:p w14:paraId="26DCCB13" w14:textId="37BDF71C" w:rsidR="00B2787D" w:rsidRPr="00BA1E5F" w:rsidRDefault="00D10F95" w:rsidP="00D10F95">
            <w:pPr>
              <w:spacing w:line="276" w:lineRule="auto"/>
              <w:jc w:val="both"/>
              <w:rPr>
                <w:rFonts w:ascii="Century Gothic" w:hAnsi="Century Gothic"/>
                <w:sz w:val="22"/>
                <w:szCs w:val="22"/>
              </w:rPr>
            </w:pPr>
            <w:r>
              <w:rPr>
                <w:rFonts w:ascii="Century Gothic" w:hAnsi="Century Gothic"/>
                <w:sz w:val="22"/>
                <w:szCs w:val="22"/>
              </w:rPr>
              <w:t xml:space="preserve">El conductor del bus de transporte público con placas XIJ719 presuntamente habría desconocido las normas de tránsito en lo que tiene que ver con el límite de la velocidad durante la </w:t>
            </w:r>
            <w:r w:rsidR="00053075">
              <w:rPr>
                <w:rFonts w:ascii="Century Gothic" w:hAnsi="Century Gothic"/>
                <w:sz w:val="22"/>
                <w:szCs w:val="22"/>
              </w:rPr>
              <w:t>mayor</w:t>
            </w:r>
            <w:r>
              <w:rPr>
                <w:rFonts w:ascii="Century Gothic" w:hAnsi="Century Gothic"/>
                <w:sz w:val="22"/>
                <w:szCs w:val="22"/>
              </w:rPr>
              <w:t xml:space="preserve"> parte del recorrido en una carretera de zona rural, la cual se encontraba en mal estado.  </w:t>
            </w:r>
            <w:r w:rsidR="00053075">
              <w:rPr>
                <w:rFonts w:ascii="Century Gothic" w:hAnsi="Century Gothic"/>
                <w:sz w:val="22"/>
                <w:szCs w:val="22"/>
              </w:rPr>
              <w:t xml:space="preserve">El vehículo se salió de la vía, y se accidentó rodando por un abismo aproximadamente 100 metros. Este accidente se habría producido por la pérdida de control del vehículo por parte del conductor. </w:t>
            </w:r>
          </w:p>
          <w:p w14:paraId="3E46FA69" w14:textId="77777777" w:rsidR="00B2787D" w:rsidRDefault="00B2787D" w:rsidP="00D10F95">
            <w:pPr>
              <w:spacing w:line="276" w:lineRule="auto"/>
              <w:jc w:val="both"/>
              <w:rPr>
                <w:rFonts w:ascii="Century Gothic" w:hAnsi="Century Gothic"/>
                <w:sz w:val="22"/>
                <w:szCs w:val="22"/>
              </w:rPr>
            </w:pPr>
          </w:p>
          <w:p w14:paraId="440455B6" w14:textId="01EB05E2" w:rsidR="00053075" w:rsidRDefault="00053075" w:rsidP="00D10F95">
            <w:pPr>
              <w:spacing w:line="276" w:lineRule="auto"/>
              <w:jc w:val="both"/>
              <w:rPr>
                <w:rFonts w:ascii="Century Gothic" w:hAnsi="Century Gothic"/>
                <w:sz w:val="22"/>
                <w:szCs w:val="22"/>
              </w:rPr>
            </w:pPr>
            <w:r>
              <w:rPr>
                <w:rFonts w:ascii="Century Gothic" w:hAnsi="Century Gothic"/>
                <w:sz w:val="22"/>
                <w:szCs w:val="22"/>
              </w:rPr>
              <w:t xml:space="preserve">La menor Sara Julieth Rojas Roncancio falleció inmediatamente en el lugar de los hechos. En la necropsia se determinó la causa de la muerte como “violenta-accidente de tránsito”. De otro lado, la señora Aleida Roncancio Quiroga quedó lesionada en el sitio del accidente, y posteriormente fue trasladada al servicio de urgencias del Hospital Regional de Puente Nacional (Santander) y posteriormente fue remitida al Hospital Regional de Moniquirá (Boyacá). </w:t>
            </w:r>
          </w:p>
          <w:p w14:paraId="25FF0018" w14:textId="77777777" w:rsidR="00053075" w:rsidRDefault="00053075" w:rsidP="00D10F95">
            <w:pPr>
              <w:spacing w:line="276" w:lineRule="auto"/>
              <w:jc w:val="both"/>
              <w:rPr>
                <w:rFonts w:ascii="Century Gothic" w:hAnsi="Century Gothic"/>
                <w:sz w:val="22"/>
                <w:szCs w:val="22"/>
              </w:rPr>
            </w:pPr>
          </w:p>
          <w:p w14:paraId="768FA887" w14:textId="77777777" w:rsidR="00053075" w:rsidRDefault="00053075" w:rsidP="00D10F95">
            <w:pPr>
              <w:spacing w:line="276" w:lineRule="auto"/>
              <w:jc w:val="both"/>
              <w:rPr>
                <w:rFonts w:ascii="Century Gothic" w:hAnsi="Century Gothic"/>
                <w:sz w:val="22"/>
                <w:szCs w:val="22"/>
              </w:rPr>
            </w:pPr>
          </w:p>
          <w:p w14:paraId="60CC5015" w14:textId="77777777" w:rsidR="00053075" w:rsidRDefault="00053075" w:rsidP="00D10F95">
            <w:pPr>
              <w:spacing w:line="276" w:lineRule="auto"/>
              <w:jc w:val="both"/>
              <w:rPr>
                <w:rFonts w:ascii="Century Gothic" w:hAnsi="Century Gothic"/>
                <w:sz w:val="22"/>
                <w:szCs w:val="22"/>
              </w:rPr>
            </w:pPr>
          </w:p>
          <w:p w14:paraId="28DB9564" w14:textId="6C76CA9F" w:rsidR="00B2787D" w:rsidRPr="00BA1E5F" w:rsidRDefault="00053075" w:rsidP="000B3C85">
            <w:pPr>
              <w:spacing w:line="276" w:lineRule="auto"/>
              <w:jc w:val="both"/>
              <w:rPr>
                <w:rFonts w:ascii="Century Gothic" w:hAnsi="Century Gothic"/>
                <w:sz w:val="22"/>
                <w:szCs w:val="22"/>
              </w:rPr>
            </w:pPr>
            <w:r>
              <w:rPr>
                <w:rFonts w:ascii="Century Gothic" w:hAnsi="Century Gothic"/>
                <w:sz w:val="22"/>
                <w:szCs w:val="22"/>
              </w:rPr>
              <w:t xml:space="preserve">La señora Aleida Roncancio Quiroga producto del accidente recibió una incapacidad médico legal definitiva de 55 días, y secuelas de deformidad física que afecta el cuerpo de carácter permanente, perturbación funcional de órgano sistema nervioso central de carácter permanente. Fue calificada por la Junta Regional de Calificación de Invalidez de Cundinamarca, lo que arrojó una PCL del 43.41%. </w:t>
            </w: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0F73A1DD" w14:textId="0228313D" w:rsidR="00FD53B3" w:rsidRPr="00BA1E5F" w:rsidRDefault="00053075" w:rsidP="00053075">
            <w:pPr>
              <w:spacing w:line="276" w:lineRule="auto"/>
              <w:jc w:val="both"/>
              <w:rPr>
                <w:rFonts w:ascii="Century Gothic" w:hAnsi="Century Gothic"/>
                <w:sz w:val="22"/>
                <w:szCs w:val="22"/>
              </w:rPr>
            </w:pPr>
            <w:r>
              <w:rPr>
                <w:rFonts w:ascii="Century Gothic" w:hAnsi="Century Gothic"/>
                <w:sz w:val="22"/>
                <w:szCs w:val="22"/>
              </w:rPr>
              <w:t>La parte demandante pretende que el señor Omar González como conductor, Javier Moya como propietario y guardián jurídico de la actividad peligrosa, y COTRANSRICAURTE LTDA, sean declarados civil contractual y extracontractualmente responsable por los hechos ocurridos el 12 de enero de 2020.</w:t>
            </w:r>
          </w:p>
          <w:p w14:paraId="68FF438A" w14:textId="77777777" w:rsidR="00FD53B3" w:rsidRDefault="00FD53B3" w:rsidP="007C37D7">
            <w:pPr>
              <w:spacing w:line="276" w:lineRule="auto"/>
              <w:jc w:val="center"/>
              <w:rPr>
                <w:rFonts w:ascii="Century Gothic" w:hAnsi="Century Gothic"/>
                <w:sz w:val="22"/>
                <w:szCs w:val="22"/>
              </w:rPr>
            </w:pPr>
          </w:p>
          <w:p w14:paraId="1B750181" w14:textId="010C9ABE" w:rsidR="00053075" w:rsidRDefault="00053075" w:rsidP="00053075">
            <w:pPr>
              <w:spacing w:line="276" w:lineRule="auto"/>
              <w:jc w:val="both"/>
              <w:rPr>
                <w:rFonts w:ascii="Century Gothic" w:hAnsi="Century Gothic"/>
                <w:sz w:val="22"/>
                <w:szCs w:val="22"/>
              </w:rPr>
            </w:pPr>
            <w:r>
              <w:rPr>
                <w:rFonts w:ascii="Century Gothic" w:hAnsi="Century Gothic"/>
                <w:sz w:val="22"/>
                <w:szCs w:val="22"/>
              </w:rPr>
              <w:t xml:space="preserve">Pretende que LA EQUIDAD SEGUROS GENERALES sea declarada civil contractual y extracontractualmente responsable por los hechos ocurridos el 12 de enero de 2020. </w:t>
            </w:r>
          </w:p>
          <w:p w14:paraId="1A737A5A" w14:textId="77777777" w:rsidR="00053075" w:rsidRDefault="00053075" w:rsidP="00053075">
            <w:pPr>
              <w:spacing w:line="276" w:lineRule="auto"/>
              <w:jc w:val="both"/>
              <w:rPr>
                <w:rFonts w:ascii="Century Gothic" w:hAnsi="Century Gothic"/>
                <w:sz w:val="22"/>
                <w:szCs w:val="22"/>
              </w:rPr>
            </w:pPr>
          </w:p>
          <w:p w14:paraId="62B5C0AE" w14:textId="4B875BFB" w:rsidR="00053075" w:rsidRDefault="00053075" w:rsidP="00053075">
            <w:pPr>
              <w:spacing w:line="276" w:lineRule="auto"/>
              <w:jc w:val="both"/>
              <w:rPr>
                <w:rFonts w:ascii="Century Gothic" w:hAnsi="Century Gothic"/>
                <w:sz w:val="22"/>
                <w:szCs w:val="22"/>
              </w:rPr>
            </w:pPr>
            <w:r>
              <w:rPr>
                <w:rFonts w:ascii="Century Gothic" w:hAnsi="Century Gothic"/>
                <w:sz w:val="22"/>
                <w:szCs w:val="22"/>
              </w:rPr>
              <w:t xml:space="preserve">Que se declare a los demandados como responsables de los daños y perjuicios patrimoniales y extrapatrimoniales ocasionados a los demandantes por los hechos ocurridos el 12 de enero de 2020. Y que, en consecuencia, se condene a los demandados al pago de daños y perjuicios por los siguientes conceptos: </w:t>
            </w:r>
          </w:p>
          <w:p w14:paraId="3288BD15" w14:textId="77777777" w:rsidR="00053075" w:rsidRPr="00BA1E5F" w:rsidRDefault="00053075" w:rsidP="00053075">
            <w:pPr>
              <w:spacing w:line="276" w:lineRule="auto"/>
              <w:jc w:val="both"/>
              <w:rPr>
                <w:rFonts w:ascii="Century Gothic" w:hAnsi="Century Gothic"/>
                <w:sz w:val="22"/>
                <w:szCs w:val="22"/>
              </w:rPr>
            </w:pPr>
          </w:p>
          <w:p w14:paraId="579F4AD4" w14:textId="31986DD7" w:rsidR="00FD53B3" w:rsidRDefault="00053075" w:rsidP="00053075">
            <w:pPr>
              <w:pStyle w:val="Prrafodelista"/>
              <w:numPr>
                <w:ilvl w:val="0"/>
                <w:numId w:val="1"/>
              </w:numPr>
              <w:spacing w:line="276" w:lineRule="auto"/>
              <w:rPr>
                <w:rFonts w:ascii="Century Gothic" w:hAnsi="Century Gothic"/>
                <w:sz w:val="22"/>
                <w:szCs w:val="22"/>
              </w:rPr>
            </w:pPr>
            <w:r>
              <w:rPr>
                <w:rFonts w:ascii="Century Gothic" w:hAnsi="Century Gothic"/>
                <w:sz w:val="22"/>
                <w:szCs w:val="22"/>
              </w:rPr>
              <w:t xml:space="preserve">Daño moral </w:t>
            </w:r>
            <w:r w:rsidR="00132A8D">
              <w:rPr>
                <w:rFonts w:ascii="Century Gothic" w:hAnsi="Century Gothic"/>
                <w:sz w:val="22"/>
                <w:szCs w:val="22"/>
              </w:rPr>
              <w:t>subjetivado</w:t>
            </w:r>
            <w:r w:rsidR="000A7799">
              <w:rPr>
                <w:rFonts w:ascii="Century Gothic" w:hAnsi="Century Gothic"/>
                <w:sz w:val="22"/>
                <w:szCs w:val="22"/>
              </w:rPr>
              <w:t>: 4</w:t>
            </w:r>
            <w:r w:rsidR="00B90F2B">
              <w:rPr>
                <w:rFonts w:ascii="Century Gothic" w:hAnsi="Century Gothic"/>
                <w:sz w:val="22"/>
                <w:szCs w:val="22"/>
              </w:rPr>
              <w:t>6</w:t>
            </w:r>
            <w:r w:rsidR="000A7799">
              <w:rPr>
                <w:rFonts w:ascii="Century Gothic" w:hAnsi="Century Gothic"/>
                <w:sz w:val="22"/>
                <w:szCs w:val="22"/>
              </w:rPr>
              <w:t xml:space="preserve">0 </w:t>
            </w:r>
            <w:proofErr w:type="spellStart"/>
            <w:r w:rsidR="000A7799">
              <w:rPr>
                <w:rFonts w:ascii="Century Gothic" w:hAnsi="Century Gothic"/>
                <w:sz w:val="22"/>
                <w:szCs w:val="22"/>
              </w:rPr>
              <w:t>smlmv</w:t>
            </w:r>
            <w:proofErr w:type="spellEnd"/>
            <w:r w:rsidR="000A7799">
              <w:rPr>
                <w:rFonts w:ascii="Century Gothic" w:hAnsi="Century Gothic"/>
                <w:sz w:val="22"/>
                <w:szCs w:val="22"/>
              </w:rPr>
              <w:t>- $</w:t>
            </w:r>
            <w:r w:rsidR="00150514">
              <w:rPr>
                <w:rFonts w:ascii="Century Gothic" w:hAnsi="Century Gothic"/>
                <w:sz w:val="22"/>
                <w:szCs w:val="22"/>
              </w:rPr>
              <w:t>533.600.000</w:t>
            </w:r>
          </w:p>
          <w:p w14:paraId="52401F79" w14:textId="729A1D59" w:rsidR="00053075" w:rsidRDefault="00132A8D" w:rsidP="00053075">
            <w:pPr>
              <w:pStyle w:val="Prrafodelista"/>
              <w:numPr>
                <w:ilvl w:val="0"/>
                <w:numId w:val="1"/>
              </w:numPr>
              <w:spacing w:line="276" w:lineRule="auto"/>
              <w:rPr>
                <w:rFonts w:ascii="Century Gothic" w:hAnsi="Century Gothic"/>
                <w:sz w:val="22"/>
                <w:szCs w:val="22"/>
              </w:rPr>
            </w:pPr>
            <w:r>
              <w:rPr>
                <w:rFonts w:ascii="Century Gothic" w:hAnsi="Century Gothic"/>
                <w:sz w:val="22"/>
                <w:szCs w:val="22"/>
              </w:rPr>
              <w:t>Daño a la vida en relación</w:t>
            </w:r>
            <w:r w:rsidR="000A7799">
              <w:rPr>
                <w:rFonts w:ascii="Century Gothic" w:hAnsi="Century Gothic"/>
                <w:sz w:val="22"/>
                <w:szCs w:val="22"/>
              </w:rPr>
              <w:t xml:space="preserve">: 160 </w:t>
            </w:r>
            <w:proofErr w:type="spellStart"/>
            <w:r w:rsidR="000A7799">
              <w:rPr>
                <w:rFonts w:ascii="Century Gothic" w:hAnsi="Century Gothic"/>
                <w:sz w:val="22"/>
                <w:szCs w:val="22"/>
              </w:rPr>
              <w:t>smlmv</w:t>
            </w:r>
            <w:proofErr w:type="spellEnd"/>
            <w:r w:rsidR="000A7799">
              <w:rPr>
                <w:rFonts w:ascii="Century Gothic" w:hAnsi="Century Gothic"/>
                <w:sz w:val="22"/>
                <w:szCs w:val="22"/>
              </w:rPr>
              <w:t>- $</w:t>
            </w:r>
            <w:r w:rsidR="00953E12">
              <w:rPr>
                <w:rFonts w:ascii="Century Gothic" w:hAnsi="Century Gothic"/>
                <w:sz w:val="22"/>
                <w:szCs w:val="22"/>
              </w:rPr>
              <w:t>185.600.000</w:t>
            </w:r>
          </w:p>
          <w:p w14:paraId="62736E00" w14:textId="64361944" w:rsidR="00132A8D" w:rsidRDefault="00132A8D" w:rsidP="00053075">
            <w:pPr>
              <w:pStyle w:val="Prrafodelista"/>
              <w:numPr>
                <w:ilvl w:val="0"/>
                <w:numId w:val="1"/>
              </w:numPr>
              <w:spacing w:line="276" w:lineRule="auto"/>
              <w:rPr>
                <w:rFonts w:ascii="Century Gothic" w:hAnsi="Century Gothic"/>
                <w:sz w:val="22"/>
                <w:szCs w:val="22"/>
              </w:rPr>
            </w:pPr>
            <w:r>
              <w:rPr>
                <w:rFonts w:ascii="Century Gothic" w:hAnsi="Century Gothic"/>
                <w:sz w:val="22"/>
                <w:szCs w:val="22"/>
              </w:rPr>
              <w:t>Daño fisiológico</w:t>
            </w:r>
            <w:r w:rsidR="000A7799">
              <w:rPr>
                <w:rFonts w:ascii="Century Gothic" w:hAnsi="Century Gothic"/>
                <w:sz w:val="22"/>
                <w:szCs w:val="22"/>
              </w:rPr>
              <w:t xml:space="preserve">: 80 </w:t>
            </w:r>
            <w:proofErr w:type="spellStart"/>
            <w:r w:rsidR="000A7799">
              <w:rPr>
                <w:rFonts w:ascii="Century Gothic" w:hAnsi="Century Gothic"/>
                <w:sz w:val="22"/>
                <w:szCs w:val="22"/>
              </w:rPr>
              <w:t>smlmv</w:t>
            </w:r>
            <w:proofErr w:type="spellEnd"/>
            <w:r w:rsidR="000A7799">
              <w:rPr>
                <w:rFonts w:ascii="Century Gothic" w:hAnsi="Century Gothic"/>
                <w:sz w:val="22"/>
                <w:szCs w:val="22"/>
              </w:rPr>
              <w:t>- $</w:t>
            </w:r>
            <w:r w:rsidR="00953E12">
              <w:rPr>
                <w:rFonts w:ascii="Century Gothic" w:hAnsi="Century Gothic"/>
                <w:sz w:val="22"/>
                <w:szCs w:val="22"/>
              </w:rPr>
              <w:t>92.800.000</w:t>
            </w:r>
          </w:p>
          <w:p w14:paraId="2A7D3840" w14:textId="6A9BD008" w:rsidR="00132A8D" w:rsidRDefault="00132A8D" w:rsidP="00053075">
            <w:pPr>
              <w:pStyle w:val="Prrafodelista"/>
              <w:numPr>
                <w:ilvl w:val="0"/>
                <w:numId w:val="1"/>
              </w:numPr>
              <w:spacing w:line="276" w:lineRule="auto"/>
              <w:rPr>
                <w:rFonts w:ascii="Century Gothic" w:hAnsi="Century Gothic"/>
                <w:sz w:val="22"/>
                <w:szCs w:val="22"/>
              </w:rPr>
            </w:pPr>
            <w:r>
              <w:rPr>
                <w:rFonts w:ascii="Century Gothic" w:hAnsi="Century Gothic"/>
                <w:sz w:val="22"/>
                <w:szCs w:val="22"/>
              </w:rPr>
              <w:t>Lucro cesante consolidado y futuro Aleida Roncancio Quiroga</w:t>
            </w:r>
            <w:r w:rsidR="000A7799">
              <w:rPr>
                <w:rFonts w:ascii="Century Gothic" w:hAnsi="Century Gothic"/>
                <w:sz w:val="22"/>
                <w:szCs w:val="22"/>
              </w:rPr>
              <w:t>: $141.349.146</w:t>
            </w:r>
          </w:p>
          <w:p w14:paraId="77C06868" w14:textId="435ABA18" w:rsidR="00FD53B3" w:rsidRPr="00953E12" w:rsidRDefault="00132A8D" w:rsidP="00953E12">
            <w:pPr>
              <w:pStyle w:val="Prrafodelista"/>
              <w:numPr>
                <w:ilvl w:val="0"/>
                <w:numId w:val="1"/>
              </w:numPr>
              <w:spacing w:line="276" w:lineRule="auto"/>
              <w:rPr>
                <w:rFonts w:ascii="Century Gothic" w:hAnsi="Century Gothic"/>
                <w:sz w:val="22"/>
                <w:szCs w:val="22"/>
              </w:rPr>
            </w:pPr>
            <w:r>
              <w:rPr>
                <w:rFonts w:ascii="Century Gothic" w:hAnsi="Century Gothic"/>
                <w:sz w:val="22"/>
                <w:szCs w:val="22"/>
              </w:rPr>
              <w:t>Lucro cesante futuro Sara Julieth Rojas Roncancio</w:t>
            </w:r>
            <w:r w:rsidR="000A7799">
              <w:rPr>
                <w:rFonts w:ascii="Century Gothic" w:hAnsi="Century Gothic"/>
                <w:sz w:val="22"/>
                <w:szCs w:val="22"/>
              </w:rPr>
              <w:t>: $169.870.849</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06D7742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154D0F">
              <w:rPr>
                <w:rFonts w:ascii="Century Gothic" w:hAnsi="Century Gothic"/>
                <w:sz w:val="22"/>
                <w:szCs w:val="22"/>
              </w:rPr>
              <w:t>1.123.219.995</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4A40141"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154D0F">
              <w:rPr>
                <w:rFonts w:ascii="Century Gothic" w:hAnsi="Century Gothic"/>
                <w:sz w:val="22"/>
                <w:szCs w:val="22"/>
              </w:rPr>
              <w:t>284.700.000</w:t>
            </w:r>
          </w:p>
        </w:tc>
      </w:tr>
    </w:tbl>
    <w:p w14:paraId="146E9C6D" w14:textId="77777777" w:rsidR="0095378E" w:rsidRDefault="0095378E"/>
    <w:p w14:paraId="01D2307A" w14:textId="77777777" w:rsidR="000B3C85" w:rsidRDefault="000B3C85"/>
    <w:p w14:paraId="7BE3CEBC" w14:textId="77777777" w:rsidR="000B3C85" w:rsidRDefault="000B3C85"/>
    <w:p w14:paraId="3C33BE63" w14:textId="77777777" w:rsidR="000B3C85" w:rsidRDefault="000B3C85"/>
    <w:p w14:paraId="47DB8B5F" w14:textId="77777777" w:rsidR="000B3C85" w:rsidRDefault="000B3C85"/>
    <w:p w14:paraId="31EC1012" w14:textId="77777777" w:rsidR="000B3C85" w:rsidRDefault="000B3C85"/>
    <w:p w14:paraId="721190AE" w14:textId="77777777" w:rsidR="000B3C85" w:rsidRDefault="000B3C85"/>
    <w:p w14:paraId="28A6476E" w14:textId="77777777" w:rsidR="000B3C85" w:rsidRDefault="000B3C85"/>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7C95D0D0" w14:textId="77777777" w:rsidR="00154D0F" w:rsidRPr="006217D7" w:rsidRDefault="00154D0F" w:rsidP="00154D0F">
            <w:pPr>
              <w:jc w:val="both"/>
              <w:rPr>
                <w:rFonts w:ascii="Century Gothic" w:hAnsi="Century Gothic"/>
                <w:sz w:val="22"/>
                <w:szCs w:val="22"/>
                <w:lang w:val="es-CO"/>
              </w:rPr>
            </w:pPr>
          </w:p>
          <w:p w14:paraId="3541515E" w14:textId="47755DA1" w:rsidR="00154D0F" w:rsidRPr="006217D7" w:rsidRDefault="00154D0F" w:rsidP="006217D7">
            <w:pPr>
              <w:spacing w:line="276" w:lineRule="auto"/>
              <w:jc w:val="both"/>
              <w:rPr>
                <w:rFonts w:ascii="Century Gothic" w:hAnsi="Century Gothic"/>
                <w:sz w:val="22"/>
                <w:szCs w:val="22"/>
                <w:lang w:val="es-CO"/>
              </w:rPr>
            </w:pPr>
            <w:r w:rsidRPr="006217D7">
              <w:rPr>
                <w:rFonts w:ascii="Century Gothic" w:hAnsi="Century Gothic"/>
                <w:sz w:val="22"/>
                <w:szCs w:val="22"/>
              </w:rPr>
              <w:t>Las pretensiones</w:t>
            </w:r>
            <w:r w:rsidRPr="006217D7">
              <w:rPr>
                <w:rFonts w:ascii="Century Gothic" w:hAnsi="Century Gothic"/>
                <w:sz w:val="22"/>
                <w:szCs w:val="22"/>
                <w:lang w:val="es-CO"/>
              </w:rPr>
              <w:t xml:space="preserve"> de la demanda estiman objetivamente en la suma de </w:t>
            </w:r>
            <w:r w:rsidRPr="006217D7">
              <w:rPr>
                <w:rFonts w:ascii="Century Gothic" w:hAnsi="Century Gothic"/>
                <w:b/>
                <w:bCs/>
                <w:sz w:val="22"/>
                <w:szCs w:val="22"/>
                <w:u w:val="single"/>
                <w:lang w:val="es-CO"/>
              </w:rPr>
              <w:t>$284.700.000</w:t>
            </w:r>
            <w:r w:rsidRPr="006217D7">
              <w:rPr>
                <w:rFonts w:ascii="Century Gothic" w:hAnsi="Century Gothic"/>
                <w:sz w:val="22"/>
                <w:szCs w:val="22"/>
                <w:lang w:val="es-CO"/>
              </w:rPr>
              <w:t xml:space="preserve">, pues según el artículo 1079 del Código de Comercio, este sería el riesgo máximo de condena en contra de la compañía. </w:t>
            </w:r>
          </w:p>
          <w:p w14:paraId="25DB4DC7" w14:textId="77777777" w:rsidR="00154D0F" w:rsidRPr="006217D7" w:rsidRDefault="00154D0F" w:rsidP="006217D7">
            <w:pPr>
              <w:spacing w:line="276" w:lineRule="auto"/>
              <w:rPr>
                <w:rFonts w:ascii="Century Gothic" w:hAnsi="Century Gothic"/>
                <w:b/>
                <w:bCs/>
                <w:sz w:val="22"/>
                <w:szCs w:val="22"/>
                <w:lang w:val="es-CO"/>
              </w:rPr>
            </w:pPr>
          </w:p>
          <w:p w14:paraId="08E2B481" w14:textId="4F70F51F" w:rsidR="00396F31" w:rsidRDefault="00A6326E" w:rsidP="00816F80">
            <w:pPr>
              <w:spacing w:line="276" w:lineRule="auto"/>
              <w:jc w:val="both"/>
              <w:rPr>
                <w:rFonts w:ascii="Century Gothic" w:hAnsi="Century Gothic"/>
                <w:sz w:val="22"/>
                <w:szCs w:val="22"/>
                <w:lang w:val="es-CO"/>
              </w:rPr>
            </w:pPr>
            <w:r>
              <w:rPr>
                <w:rFonts w:ascii="Century Gothic" w:hAnsi="Century Gothic"/>
                <w:sz w:val="22"/>
                <w:szCs w:val="22"/>
                <w:lang w:val="es-CO"/>
              </w:rPr>
              <w:t>Sin perjuicio de los anterior, l</w:t>
            </w:r>
            <w:r w:rsidR="00154D0F" w:rsidRPr="006217D7">
              <w:rPr>
                <w:rFonts w:ascii="Century Gothic" w:hAnsi="Century Gothic"/>
                <w:sz w:val="22"/>
                <w:szCs w:val="22"/>
                <w:lang w:val="es-CO"/>
              </w:rPr>
              <w:t>as pretensiones de la demanda se estiman razonadamente en un valor de $</w:t>
            </w:r>
            <w:r w:rsidR="006B2E64">
              <w:rPr>
                <w:rFonts w:ascii="Century Gothic" w:hAnsi="Century Gothic"/>
                <w:sz w:val="22"/>
                <w:szCs w:val="22"/>
                <w:lang w:val="es-CO"/>
              </w:rPr>
              <w:t>845.014.166</w:t>
            </w:r>
            <w:r w:rsidR="00154D0F" w:rsidRPr="006217D7">
              <w:rPr>
                <w:rFonts w:ascii="Century Gothic" w:hAnsi="Century Gothic"/>
                <w:sz w:val="22"/>
                <w:szCs w:val="22"/>
                <w:lang w:val="es-CO"/>
              </w:rPr>
              <w:t xml:space="preserve">, de conformidad </w:t>
            </w:r>
            <w:r w:rsidR="00396F31">
              <w:rPr>
                <w:rFonts w:ascii="Century Gothic" w:hAnsi="Century Gothic"/>
                <w:sz w:val="22"/>
                <w:szCs w:val="22"/>
                <w:lang w:val="es-CO"/>
              </w:rPr>
              <w:t xml:space="preserve">lo dispuesto en la </w:t>
            </w:r>
            <w:r w:rsidR="00396F31">
              <w:rPr>
                <w:rFonts w:ascii="Century Gothic" w:hAnsi="Century Gothic"/>
                <w:b/>
                <w:bCs/>
                <w:sz w:val="22"/>
                <w:szCs w:val="22"/>
                <w:lang w:val="es-CO"/>
              </w:rPr>
              <w:t xml:space="preserve">Sentencia de Unificación </w:t>
            </w:r>
            <w:r w:rsidR="00396F31" w:rsidRPr="00A104C0">
              <w:rPr>
                <w:rFonts w:ascii="Century Gothic" w:hAnsi="Century Gothic"/>
                <w:b/>
                <w:bCs/>
                <w:sz w:val="22"/>
                <w:szCs w:val="22"/>
                <w:lang w:val="es-CO"/>
              </w:rPr>
              <w:t>SC072-2025</w:t>
            </w:r>
            <w:r w:rsidR="00396F31">
              <w:rPr>
                <w:rFonts w:ascii="Century Gothic" w:hAnsi="Century Gothic"/>
                <w:b/>
                <w:bCs/>
                <w:sz w:val="22"/>
                <w:szCs w:val="22"/>
                <w:lang w:val="es-CO"/>
              </w:rPr>
              <w:t xml:space="preserve">. </w:t>
            </w:r>
            <w:r w:rsidR="00396F31" w:rsidRPr="006217D7">
              <w:rPr>
                <w:rFonts w:ascii="Century Gothic" w:hAnsi="Century Gothic"/>
                <w:sz w:val="22"/>
                <w:szCs w:val="22"/>
                <w:lang w:val="es-CO"/>
              </w:rPr>
              <w:t>Sin embargo</w:t>
            </w:r>
            <w:r w:rsidR="00396F31">
              <w:rPr>
                <w:rFonts w:ascii="Century Gothic" w:hAnsi="Century Gothic"/>
                <w:sz w:val="22"/>
                <w:szCs w:val="22"/>
                <w:lang w:val="es-CO"/>
              </w:rPr>
              <w:t xml:space="preserve"> y teniendo en cuenta la instrucción de la compañía, </w:t>
            </w:r>
            <w:r w:rsidR="00396F31" w:rsidRPr="006217D7">
              <w:rPr>
                <w:rFonts w:ascii="Century Gothic" w:hAnsi="Century Gothic"/>
                <w:sz w:val="22"/>
                <w:szCs w:val="22"/>
                <w:lang w:val="es-CO"/>
              </w:rPr>
              <w:t>también se estiman razonadamente</w:t>
            </w:r>
            <w:r w:rsidR="00396F31">
              <w:rPr>
                <w:rFonts w:ascii="Century Gothic" w:hAnsi="Century Gothic"/>
                <w:sz w:val="22"/>
                <w:szCs w:val="22"/>
                <w:lang w:val="es-CO"/>
              </w:rPr>
              <w:t xml:space="preserve"> las pretensiones de la demanda</w:t>
            </w:r>
            <w:r w:rsidR="00396F31" w:rsidRPr="006217D7">
              <w:rPr>
                <w:rFonts w:ascii="Century Gothic" w:hAnsi="Century Gothic"/>
                <w:sz w:val="22"/>
                <w:szCs w:val="22"/>
                <w:lang w:val="es-CO"/>
              </w:rPr>
              <w:t xml:space="preserve"> teniendo en cuenta los parámetros jurisprudenciales anteriores en la suma de</w:t>
            </w:r>
            <w:r w:rsidR="00396F31">
              <w:rPr>
                <w:rFonts w:ascii="Century Gothic" w:hAnsi="Century Gothic"/>
                <w:b/>
                <w:bCs/>
                <w:sz w:val="22"/>
                <w:szCs w:val="22"/>
                <w:lang w:val="es-CO"/>
              </w:rPr>
              <w:t xml:space="preserve"> $</w:t>
            </w:r>
            <w:r w:rsidR="006B2E64">
              <w:rPr>
                <w:rFonts w:ascii="Century Gothic" w:hAnsi="Century Gothic"/>
                <w:b/>
                <w:bCs/>
                <w:sz w:val="22"/>
                <w:szCs w:val="22"/>
                <w:lang w:val="es-CO"/>
              </w:rPr>
              <w:t>528.674.166</w:t>
            </w:r>
            <w:r w:rsidR="00396F31">
              <w:rPr>
                <w:rFonts w:ascii="Century Gothic" w:hAnsi="Century Gothic"/>
                <w:b/>
                <w:bCs/>
                <w:sz w:val="22"/>
                <w:szCs w:val="22"/>
                <w:lang w:val="es-CO"/>
              </w:rPr>
              <w:t xml:space="preserve">. </w:t>
            </w:r>
            <w:r w:rsidR="00396F31" w:rsidRPr="006217D7">
              <w:rPr>
                <w:rFonts w:ascii="Century Gothic" w:hAnsi="Century Gothic"/>
                <w:sz w:val="22"/>
                <w:szCs w:val="22"/>
                <w:lang w:val="es-CO"/>
              </w:rPr>
              <w:t>Lo anterior, bajo las consideraciones que a continuación se exponen:</w:t>
            </w:r>
          </w:p>
          <w:p w14:paraId="3EAE801B" w14:textId="77777777" w:rsidR="00154D0F" w:rsidRPr="006217D7" w:rsidRDefault="00154D0F" w:rsidP="006217D7">
            <w:pPr>
              <w:spacing w:line="276" w:lineRule="auto"/>
              <w:jc w:val="both"/>
              <w:rPr>
                <w:rFonts w:ascii="Century Gothic" w:hAnsi="Century Gothic"/>
                <w:sz w:val="22"/>
                <w:szCs w:val="22"/>
                <w:lang w:val="es-CO"/>
              </w:rPr>
            </w:pPr>
          </w:p>
          <w:p w14:paraId="62A460B6" w14:textId="77777777" w:rsidR="00154D0F" w:rsidRPr="006217D7" w:rsidRDefault="00154D0F" w:rsidP="006217D7">
            <w:pPr>
              <w:pStyle w:val="Prrafodelista"/>
              <w:numPr>
                <w:ilvl w:val="0"/>
                <w:numId w:val="2"/>
              </w:numPr>
              <w:spacing w:after="160" w:line="276" w:lineRule="auto"/>
              <w:rPr>
                <w:rFonts w:ascii="Century Gothic" w:hAnsi="Century Gothic"/>
                <w:b/>
                <w:bCs/>
                <w:sz w:val="22"/>
                <w:szCs w:val="22"/>
                <w:lang w:val="es-CO"/>
              </w:rPr>
            </w:pPr>
            <w:r w:rsidRPr="006217D7">
              <w:rPr>
                <w:rFonts w:ascii="Century Gothic" w:hAnsi="Century Gothic"/>
                <w:b/>
                <w:bCs/>
                <w:sz w:val="22"/>
                <w:szCs w:val="22"/>
                <w:lang w:val="es-CO"/>
              </w:rPr>
              <w:t>Perjuicios materiales</w:t>
            </w:r>
          </w:p>
          <w:p w14:paraId="571F1B61" w14:textId="77777777" w:rsidR="00154D0F" w:rsidRPr="006217D7" w:rsidRDefault="00154D0F" w:rsidP="006217D7">
            <w:pPr>
              <w:spacing w:line="276" w:lineRule="auto"/>
              <w:jc w:val="both"/>
              <w:rPr>
                <w:rFonts w:ascii="Century Gothic" w:hAnsi="Century Gothic"/>
                <w:sz w:val="22"/>
                <w:szCs w:val="22"/>
                <w:lang w:val="es-CO"/>
              </w:rPr>
            </w:pPr>
            <w:r w:rsidRPr="006217D7">
              <w:rPr>
                <w:rFonts w:ascii="Century Gothic" w:hAnsi="Century Gothic"/>
                <w:sz w:val="22"/>
                <w:szCs w:val="22"/>
                <w:lang w:val="es-CO"/>
              </w:rPr>
              <w:t>El total de los perjuicios materiales solicitados por concepto de lucro cesante, tanto por las lesiones de Aleida Roncancio como por el fallecimiento de la menor Sara Julieth Rojas Roncancio se estima en la cifra de $218.674.166, de conformidad con las consideraciones que a continuación se exponen</w:t>
            </w:r>
          </w:p>
          <w:p w14:paraId="5FB36EC5" w14:textId="77777777" w:rsidR="00154D0F" w:rsidRPr="006217D7" w:rsidRDefault="00154D0F" w:rsidP="006217D7">
            <w:pPr>
              <w:spacing w:line="276" w:lineRule="auto"/>
              <w:rPr>
                <w:rFonts w:ascii="Century Gothic" w:hAnsi="Century Gothic"/>
                <w:b/>
                <w:bCs/>
                <w:sz w:val="22"/>
                <w:szCs w:val="22"/>
                <w:lang w:val="es-CO"/>
              </w:rPr>
            </w:pPr>
          </w:p>
          <w:p w14:paraId="5F6A3C57" w14:textId="40B6FC38" w:rsidR="00154D0F" w:rsidRPr="006217D7" w:rsidRDefault="00154D0F" w:rsidP="006217D7">
            <w:pPr>
              <w:pStyle w:val="Prrafodelista"/>
              <w:numPr>
                <w:ilvl w:val="0"/>
                <w:numId w:val="7"/>
              </w:numPr>
              <w:spacing w:line="276" w:lineRule="auto"/>
              <w:jc w:val="both"/>
              <w:rPr>
                <w:rFonts w:ascii="Century Gothic" w:hAnsi="Century Gothic"/>
                <w:b/>
                <w:bCs/>
                <w:sz w:val="22"/>
                <w:szCs w:val="22"/>
                <w:lang w:val="es-CO"/>
              </w:rPr>
            </w:pPr>
            <w:r w:rsidRPr="006217D7">
              <w:rPr>
                <w:rFonts w:ascii="Century Gothic" w:hAnsi="Century Gothic"/>
                <w:b/>
                <w:bCs/>
                <w:sz w:val="22"/>
                <w:szCs w:val="22"/>
                <w:lang w:val="es-CO"/>
              </w:rPr>
              <w:t xml:space="preserve">Lucro cesante </w:t>
            </w:r>
            <w:r w:rsidR="00816F80" w:rsidRPr="006217D7">
              <w:rPr>
                <w:rFonts w:ascii="Century Gothic" w:hAnsi="Century Gothic"/>
                <w:b/>
                <w:bCs/>
                <w:sz w:val="22"/>
                <w:szCs w:val="22"/>
                <w:lang w:val="es-CO"/>
              </w:rPr>
              <w:t xml:space="preserve">a favor de </w:t>
            </w:r>
            <w:r w:rsidRPr="006217D7">
              <w:rPr>
                <w:rFonts w:ascii="Century Gothic" w:hAnsi="Century Gothic"/>
                <w:b/>
                <w:bCs/>
                <w:sz w:val="22"/>
                <w:szCs w:val="22"/>
                <w:lang w:val="es-CO"/>
              </w:rPr>
              <w:t>Aleida Roncancio</w:t>
            </w:r>
            <w:r w:rsidR="00816F80" w:rsidRPr="006217D7">
              <w:rPr>
                <w:rFonts w:ascii="Century Gothic" w:hAnsi="Century Gothic"/>
                <w:b/>
                <w:bCs/>
                <w:sz w:val="22"/>
                <w:szCs w:val="22"/>
                <w:lang w:val="es-CO"/>
              </w:rPr>
              <w:t xml:space="preserve">: </w:t>
            </w:r>
            <w:r w:rsidR="00816F80" w:rsidRPr="006217D7">
              <w:rPr>
                <w:rFonts w:ascii="Century Gothic" w:hAnsi="Century Gothic"/>
                <w:sz w:val="22"/>
                <w:szCs w:val="22"/>
              </w:rPr>
              <w:t>El lucro cesante de la señora Aleida Roncancio se estima en la suma de $145.207.817, con fundamento en una pérdida de capacidad laboral del 43.41% determinada por la Junta de Calificación de Invalidez de Cundinamarca. Al momento de los hechos, la señora Roncancio tenía 31 años (nacida el 28 de marzo de 1988), y su expectativa de vida, conforme a la Resolución 1555 de 2010, era de 54.4 años (equivalente a 652.8 meses). Dado que no acreditó ingresos laborales y figura en el régimen subsidiado del ADRES, se tomó como base el salario mínimo legal vigente a la fecha de los hechos ($877.803), el cual fue indexado a $1.252.031. Aplicando el porcentaje de la PCL, el ingreso afectado asciende a $543.506. Así, el periodo consolidado comprendido entre el 13 de enero de 2020 y el 9 de abril de 2025 (62.93 meses) arroja un lucro cesante de $39.906.342, mientras que el periodo futuro (589.87 meses) genera un lucro cesante estimado en $105.301.475.</w:t>
            </w:r>
          </w:p>
          <w:p w14:paraId="739AF277" w14:textId="77777777" w:rsidR="00154D0F" w:rsidRPr="006217D7" w:rsidRDefault="00154D0F" w:rsidP="006217D7">
            <w:pPr>
              <w:spacing w:line="276" w:lineRule="auto"/>
              <w:rPr>
                <w:rFonts w:ascii="Century Gothic" w:hAnsi="Century Gothic"/>
                <w:b/>
                <w:bCs/>
                <w:sz w:val="22"/>
                <w:szCs w:val="22"/>
                <w:lang w:val="es-CO"/>
              </w:rPr>
            </w:pPr>
          </w:p>
          <w:p w14:paraId="0DACC525" w14:textId="63F6B87C" w:rsidR="00154D0F" w:rsidRPr="006217D7" w:rsidRDefault="00154D0F" w:rsidP="006217D7">
            <w:pPr>
              <w:pStyle w:val="Prrafodelista"/>
              <w:numPr>
                <w:ilvl w:val="0"/>
                <w:numId w:val="7"/>
              </w:numPr>
              <w:spacing w:line="276" w:lineRule="auto"/>
              <w:jc w:val="both"/>
              <w:rPr>
                <w:rFonts w:ascii="Century Gothic" w:hAnsi="Century Gothic"/>
                <w:b/>
                <w:bCs/>
                <w:sz w:val="22"/>
                <w:szCs w:val="22"/>
                <w:lang w:val="es-CO"/>
              </w:rPr>
            </w:pPr>
            <w:r w:rsidRPr="006217D7">
              <w:rPr>
                <w:rFonts w:ascii="Century Gothic" w:hAnsi="Century Gothic"/>
                <w:b/>
                <w:bCs/>
                <w:sz w:val="22"/>
                <w:szCs w:val="22"/>
                <w:lang w:val="es-CO"/>
              </w:rPr>
              <w:t xml:space="preserve">Lucro cesante </w:t>
            </w:r>
            <w:r w:rsidR="0075483C">
              <w:rPr>
                <w:rFonts w:ascii="Century Gothic" w:hAnsi="Century Gothic"/>
                <w:b/>
                <w:bCs/>
                <w:sz w:val="22"/>
                <w:szCs w:val="22"/>
                <w:lang w:val="es-CO"/>
              </w:rPr>
              <w:t xml:space="preserve">a favor de </w:t>
            </w:r>
            <w:r w:rsidRPr="006217D7">
              <w:rPr>
                <w:rFonts w:ascii="Century Gothic" w:hAnsi="Century Gothic"/>
                <w:b/>
                <w:bCs/>
                <w:sz w:val="22"/>
                <w:szCs w:val="22"/>
                <w:lang w:val="es-CO"/>
              </w:rPr>
              <w:t>Sara Julieth Rojas Roncancio</w:t>
            </w:r>
            <w:r w:rsidR="0075483C">
              <w:rPr>
                <w:rFonts w:ascii="Century Gothic" w:hAnsi="Century Gothic"/>
                <w:b/>
                <w:bCs/>
                <w:sz w:val="22"/>
                <w:szCs w:val="22"/>
                <w:lang w:val="es-CO"/>
              </w:rPr>
              <w:t xml:space="preserve">: </w:t>
            </w:r>
            <w:r w:rsidR="0075483C" w:rsidRPr="006217D7">
              <w:rPr>
                <w:rFonts w:ascii="Century Gothic" w:hAnsi="Century Gothic"/>
                <w:sz w:val="22"/>
                <w:szCs w:val="22"/>
              </w:rPr>
              <w:t xml:space="preserve">El lucro cesante en este caso se estima en la suma de $73.466.349, teniendo en cuenta que se aplica el salario mínimo legal mensual vigente como base de cálculo y se deduce el 25% correspondiente a los gastos personales de la víctima. Se liquida un único periodo de 84 meses, que corresponde al lapso comprendido entre la fecha en que la menor presuntamente habría alcanzado la mayoría de edad y la fecha en que cumpliría los 25 años, momento en el cual se presume la emancipación económica respecto de sus padres. Con base en un ingreso mensual de $1.423.500 y luego de aplicar la deducción por </w:t>
            </w:r>
            <w:r w:rsidR="0075483C" w:rsidRPr="006217D7">
              <w:rPr>
                <w:rFonts w:ascii="Century Gothic" w:hAnsi="Century Gothic"/>
                <w:sz w:val="22"/>
                <w:szCs w:val="22"/>
              </w:rPr>
              <w:lastRenderedPageBreak/>
              <w:t>gastos personales (equivalente a $1.067.625), se obtiene el valor final del lucro cesante</w:t>
            </w:r>
            <w:r w:rsidR="0075483C" w:rsidRPr="0075483C">
              <w:rPr>
                <w:rFonts w:ascii="Century Gothic" w:hAnsi="Century Gothic"/>
                <w:b/>
                <w:bCs/>
                <w:sz w:val="22"/>
                <w:szCs w:val="22"/>
              </w:rPr>
              <w:t>.</w:t>
            </w:r>
            <w:r w:rsidR="004F79B7">
              <w:rPr>
                <w:rFonts w:ascii="Century Gothic" w:hAnsi="Century Gothic"/>
                <w:b/>
                <w:bCs/>
                <w:sz w:val="22"/>
                <w:szCs w:val="22"/>
              </w:rPr>
              <w:t xml:space="preserve"> </w:t>
            </w:r>
            <w:r w:rsidR="004F79B7">
              <w:rPr>
                <w:rFonts w:ascii="Century Gothic" w:hAnsi="Century Gothic"/>
                <w:sz w:val="22"/>
                <w:szCs w:val="22"/>
              </w:rPr>
              <w:t xml:space="preserve">Este perjuicio se reconoce conforme a la Sentencia SC9193-2017 con ponencia del Magistrado Ariel Salazar Ramírez, </w:t>
            </w:r>
            <w:r w:rsidR="00F6735C">
              <w:rPr>
                <w:rFonts w:ascii="Century Gothic" w:hAnsi="Century Gothic"/>
                <w:sz w:val="22"/>
                <w:szCs w:val="22"/>
              </w:rPr>
              <w:t xml:space="preserve">en donde la </w:t>
            </w:r>
            <w:r w:rsidR="006F5AEC">
              <w:rPr>
                <w:rFonts w:ascii="Century Gothic" w:hAnsi="Century Gothic"/>
                <w:sz w:val="22"/>
                <w:szCs w:val="22"/>
              </w:rPr>
              <w:t>C</w:t>
            </w:r>
            <w:r w:rsidR="00F6735C">
              <w:rPr>
                <w:rFonts w:ascii="Century Gothic" w:hAnsi="Century Gothic"/>
                <w:sz w:val="22"/>
                <w:szCs w:val="22"/>
              </w:rPr>
              <w:t xml:space="preserve">orte </w:t>
            </w:r>
            <w:r w:rsidR="006F5AEC">
              <w:rPr>
                <w:rFonts w:ascii="Century Gothic" w:hAnsi="Century Gothic"/>
                <w:sz w:val="22"/>
                <w:szCs w:val="22"/>
              </w:rPr>
              <w:t xml:space="preserve"> Suprema de Justica </w:t>
            </w:r>
            <w:r w:rsidR="00F6735C">
              <w:rPr>
                <w:rFonts w:ascii="Century Gothic" w:hAnsi="Century Gothic"/>
                <w:sz w:val="22"/>
                <w:szCs w:val="22"/>
              </w:rPr>
              <w:t xml:space="preserve">expuso lo siguiente: </w:t>
            </w:r>
            <w:r w:rsidR="00F6735C">
              <w:rPr>
                <w:rFonts w:ascii="Century Gothic" w:hAnsi="Century Gothic"/>
                <w:i/>
                <w:iCs/>
                <w:sz w:val="22"/>
                <w:szCs w:val="22"/>
              </w:rPr>
              <w:t xml:space="preserve">“no hay nada de misterioso en anticipar con un alto grado de probabilidad que una persona a la que se le han cercenado por completo todas las posibilidad de valerse por sí misma no podrá desenvolverse en el mercado laboral cuando alcance su edad adulta, no podrá desempeñar ninguna actividad económica y no tendrá ninguna posibilidad de obtener por sí misma los ingresos necesarios para su congrua subsistencia”. </w:t>
            </w:r>
          </w:p>
          <w:p w14:paraId="3000876F" w14:textId="77777777" w:rsidR="00154D0F" w:rsidRPr="006217D7" w:rsidRDefault="00154D0F" w:rsidP="006217D7">
            <w:pPr>
              <w:spacing w:line="276" w:lineRule="auto"/>
              <w:rPr>
                <w:rFonts w:ascii="Century Gothic" w:hAnsi="Century Gothic"/>
                <w:b/>
                <w:bCs/>
                <w:sz w:val="22"/>
                <w:szCs w:val="22"/>
                <w:lang w:val="es-CO"/>
              </w:rPr>
            </w:pPr>
          </w:p>
          <w:p w14:paraId="48BC36AE" w14:textId="5AAEC656" w:rsidR="00154D0F" w:rsidRDefault="00154D0F" w:rsidP="00816F80">
            <w:pPr>
              <w:pStyle w:val="Prrafodelista"/>
              <w:numPr>
                <w:ilvl w:val="0"/>
                <w:numId w:val="2"/>
              </w:numPr>
              <w:spacing w:after="160" w:line="276" w:lineRule="auto"/>
              <w:rPr>
                <w:rFonts w:ascii="Century Gothic" w:hAnsi="Century Gothic"/>
                <w:b/>
                <w:bCs/>
                <w:sz w:val="22"/>
                <w:szCs w:val="22"/>
                <w:lang w:val="es-CO"/>
              </w:rPr>
            </w:pPr>
            <w:r w:rsidRPr="006217D7">
              <w:rPr>
                <w:rFonts w:ascii="Century Gothic" w:hAnsi="Century Gothic"/>
                <w:b/>
                <w:bCs/>
                <w:sz w:val="22"/>
                <w:szCs w:val="22"/>
                <w:lang w:val="es-CO"/>
              </w:rPr>
              <w:t>Perjuicios inmateriales</w:t>
            </w:r>
          </w:p>
          <w:p w14:paraId="45F1CEE1" w14:textId="77777777" w:rsidR="0075483C" w:rsidRPr="006217D7" w:rsidRDefault="0075483C" w:rsidP="006217D7">
            <w:pPr>
              <w:pStyle w:val="Prrafodelista"/>
              <w:spacing w:after="160" w:line="276" w:lineRule="auto"/>
              <w:rPr>
                <w:rFonts w:ascii="Century Gothic" w:hAnsi="Century Gothic"/>
                <w:b/>
                <w:bCs/>
                <w:sz w:val="22"/>
                <w:szCs w:val="22"/>
                <w:lang w:val="es-CO"/>
              </w:rPr>
            </w:pPr>
          </w:p>
          <w:p w14:paraId="1BA77F12" w14:textId="0BC701AA" w:rsidR="0075483C" w:rsidRPr="0075483C" w:rsidRDefault="00154D0F" w:rsidP="0075483C">
            <w:pPr>
              <w:pStyle w:val="Prrafodelista"/>
              <w:numPr>
                <w:ilvl w:val="0"/>
                <w:numId w:val="7"/>
              </w:numPr>
              <w:spacing w:line="276" w:lineRule="auto"/>
              <w:jc w:val="both"/>
              <w:rPr>
                <w:rFonts w:ascii="Century Gothic" w:hAnsi="Century Gothic"/>
                <w:sz w:val="22"/>
                <w:szCs w:val="22"/>
                <w:lang w:val="es-CO"/>
              </w:rPr>
            </w:pPr>
            <w:r w:rsidRPr="006217D7">
              <w:rPr>
                <w:rFonts w:ascii="Century Gothic" w:hAnsi="Century Gothic"/>
                <w:b/>
                <w:bCs/>
                <w:sz w:val="22"/>
                <w:szCs w:val="22"/>
                <w:u w:val="single"/>
                <w:lang w:val="es-CO"/>
              </w:rPr>
              <w:t>Daño moral:</w:t>
            </w:r>
            <w:r w:rsidRPr="006217D7">
              <w:rPr>
                <w:rFonts w:ascii="Century Gothic" w:hAnsi="Century Gothic"/>
                <w:sz w:val="22"/>
                <w:szCs w:val="22"/>
                <w:lang w:val="es-CO"/>
              </w:rPr>
              <w:t xml:space="preserve"> </w:t>
            </w:r>
            <w:r w:rsidR="00AD5492">
              <w:rPr>
                <w:rFonts w:ascii="Century Gothic" w:hAnsi="Century Gothic"/>
                <w:sz w:val="22"/>
                <w:szCs w:val="22"/>
                <w:lang w:val="es-CO"/>
              </w:rPr>
              <w:t xml:space="preserve">Bajo los parámetros </w:t>
            </w:r>
            <w:r w:rsidR="006F5AEC">
              <w:rPr>
                <w:rFonts w:ascii="Century Gothic" w:hAnsi="Century Gothic"/>
                <w:sz w:val="22"/>
                <w:szCs w:val="22"/>
                <w:lang w:val="es-CO"/>
              </w:rPr>
              <w:t xml:space="preserve">nuevos establecidos por la Corte de Suprema de Justicia en Sentencia SC072-2025 </w:t>
            </w:r>
            <w:r w:rsidR="00AD5492">
              <w:rPr>
                <w:rFonts w:ascii="Century Gothic" w:hAnsi="Century Gothic"/>
                <w:sz w:val="22"/>
                <w:szCs w:val="22"/>
                <w:lang w:val="es-CO"/>
              </w:rPr>
              <w:t xml:space="preserve">se reconocerá la suma de </w:t>
            </w:r>
            <w:r w:rsidR="00F6735C">
              <w:rPr>
                <w:rFonts w:ascii="Century Gothic" w:hAnsi="Century Gothic"/>
                <w:sz w:val="22"/>
                <w:szCs w:val="22"/>
                <w:lang w:val="es-CO"/>
              </w:rPr>
              <w:t>$483.990.000</w:t>
            </w:r>
            <w:r w:rsidR="00AD5492">
              <w:rPr>
                <w:rFonts w:ascii="Century Gothic" w:hAnsi="Century Gothic"/>
                <w:sz w:val="22"/>
                <w:szCs w:val="22"/>
                <w:lang w:val="es-CO"/>
              </w:rPr>
              <w:t xml:space="preserve"> y bajo los parámetros </w:t>
            </w:r>
            <w:r w:rsidR="006F5AEC">
              <w:rPr>
                <w:rFonts w:ascii="Century Gothic" w:hAnsi="Century Gothic"/>
                <w:sz w:val="22"/>
                <w:szCs w:val="22"/>
                <w:lang w:val="es-CO"/>
              </w:rPr>
              <w:t>anteriores</w:t>
            </w:r>
            <w:r w:rsidR="00AD5492">
              <w:rPr>
                <w:rFonts w:ascii="Century Gothic" w:hAnsi="Century Gothic"/>
                <w:sz w:val="22"/>
                <w:szCs w:val="22"/>
                <w:lang w:val="es-CO"/>
              </w:rPr>
              <w:t xml:space="preserve"> establecidos por la Corte Suprema de </w:t>
            </w:r>
            <w:r w:rsidR="00396F31">
              <w:rPr>
                <w:rFonts w:ascii="Century Gothic" w:hAnsi="Century Gothic"/>
                <w:sz w:val="22"/>
                <w:szCs w:val="22"/>
                <w:lang w:val="es-CO"/>
              </w:rPr>
              <w:t>Justicia</w:t>
            </w:r>
            <w:r w:rsidR="00AD5492">
              <w:rPr>
                <w:rFonts w:ascii="Century Gothic" w:hAnsi="Century Gothic"/>
                <w:sz w:val="22"/>
                <w:szCs w:val="22"/>
                <w:lang w:val="es-CO"/>
              </w:rPr>
              <w:t xml:space="preserve"> se reconocerá la suma de </w:t>
            </w:r>
            <w:r w:rsidR="00F6735C">
              <w:rPr>
                <w:rFonts w:ascii="Century Gothic" w:hAnsi="Century Gothic"/>
                <w:sz w:val="22"/>
                <w:szCs w:val="22"/>
                <w:lang w:val="es-CO"/>
              </w:rPr>
              <w:t>$180.000.000</w:t>
            </w:r>
            <w:r w:rsidR="00AD5492">
              <w:rPr>
                <w:rFonts w:ascii="Century Gothic" w:hAnsi="Century Gothic"/>
                <w:sz w:val="22"/>
                <w:szCs w:val="22"/>
                <w:lang w:val="es-CO"/>
              </w:rPr>
              <w:t xml:space="preserve">. </w:t>
            </w:r>
            <w:r w:rsidR="0075483C">
              <w:rPr>
                <w:rFonts w:ascii="Century Gothic" w:hAnsi="Century Gothic"/>
                <w:sz w:val="22"/>
                <w:szCs w:val="22"/>
                <w:lang w:val="es-CO"/>
              </w:rPr>
              <w:t>Para la tasación de este perjuicio se tuvo en cuenta (i) que fue solicitado tanto por la muerte de la menor Sara Julieth Roncancio y las lesiones de la señora Aleida Roncancio Quiroga y (</w:t>
            </w:r>
            <w:proofErr w:type="spellStart"/>
            <w:r w:rsidR="0075483C">
              <w:rPr>
                <w:rFonts w:ascii="Century Gothic" w:hAnsi="Century Gothic"/>
                <w:sz w:val="22"/>
                <w:szCs w:val="22"/>
                <w:lang w:val="es-CO"/>
              </w:rPr>
              <w:t>ii</w:t>
            </w:r>
            <w:proofErr w:type="spellEnd"/>
            <w:r w:rsidR="0075483C">
              <w:rPr>
                <w:rFonts w:ascii="Century Gothic" w:hAnsi="Century Gothic"/>
                <w:sz w:val="22"/>
                <w:szCs w:val="22"/>
                <w:lang w:val="es-CO"/>
              </w:rPr>
              <w:t xml:space="preserve">) </w:t>
            </w:r>
            <w:r w:rsidR="0075483C" w:rsidRPr="0075483C">
              <w:rPr>
                <w:rFonts w:ascii="Century Gothic" w:hAnsi="Century Gothic"/>
                <w:sz w:val="22"/>
                <w:szCs w:val="22"/>
                <w:lang w:val="es-CO"/>
              </w:rPr>
              <w:t>liquidación objetivada</w:t>
            </w:r>
            <w:r w:rsidR="0075483C">
              <w:rPr>
                <w:rFonts w:ascii="Century Gothic" w:hAnsi="Century Gothic"/>
                <w:sz w:val="22"/>
                <w:szCs w:val="22"/>
                <w:lang w:val="es-CO"/>
              </w:rPr>
              <w:t xml:space="preserve"> de los daños morales</w:t>
            </w:r>
            <w:r w:rsidR="0075483C" w:rsidRPr="0075483C">
              <w:rPr>
                <w:rFonts w:ascii="Century Gothic" w:hAnsi="Century Gothic"/>
                <w:sz w:val="22"/>
                <w:szCs w:val="22"/>
                <w:lang w:val="es-CO"/>
              </w:rPr>
              <w:t xml:space="preserve"> con los parámetros anteriores y los nuevos tasados por la Corte</w:t>
            </w:r>
            <w:r w:rsidR="0075483C">
              <w:rPr>
                <w:rFonts w:ascii="Century Gothic" w:hAnsi="Century Gothic"/>
                <w:sz w:val="22"/>
                <w:szCs w:val="22"/>
                <w:lang w:val="es-CO"/>
              </w:rPr>
              <w:t xml:space="preserve"> Suprema de Justicia establecidos en Sentencia </w:t>
            </w:r>
            <w:r w:rsidR="0075483C" w:rsidRPr="0075483C">
              <w:rPr>
                <w:rFonts w:ascii="Century Gothic" w:hAnsi="Century Gothic"/>
                <w:sz w:val="22"/>
                <w:szCs w:val="22"/>
                <w:lang w:val="es-CO"/>
              </w:rPr>
              <w:t>SC072-2025.</w:t>
            </w:r>
            <w:r w:rsidR="0075483C">
              <w:rPr>
                <w:rFonts w:ascii="Century Gothic" w:hAnsi="Century Gothic"/>
                <w:sz w:val="22"/>
                <w:szCs w:val="22"/>
                <w:lang w:val="es-CO"/>
              </w:rPr>
              <w:t xml:space="preserve"> Ello, d</w:t>
            </w:r>
            <w:r w:rsidR="0075483C" w:rsidRPr="00A104C0">
              <w:rPr>
                <w:rFonts w:ascii="Century Gothic" w:hAnsi="Century Gothic"/>
                <w:sz w:val="22"/>
                <w:szCs w:val="22"/>
                <w:lang w:val="es-CO"/>
              </w:rPr>
              <w:t>e acuerdo con lo que pasa a exponerse</w:t>
            </w:r>
            <w:r w:rsidR="0075483C">
              <w:rPr>
                <w:rFonts w:ascii="Century Gothic" w:hAnsi="Century Gothic"/>
                <w:sz w:val="22"/>
                <w:szCs w:val="22"/>
                <w:lang w:val="es-CO"/>
              </w:rPr>
              <w:t>:</w:t>
            </w:r>
          </w:p>
          <w:p w14:paraId="37D91CDB" w14:textId="03C28F50" w:rsidR="00154D0F" w:rsidRPr="006217D7" w:rsidRDefault="00154D0F" w:rsidP="006217D7">
            <w:pPr>
              <w:pStyle w:val="Prrafodelista"/>
              <w:spacing w:line="276" w:lineRule="auto"/>
              <w:jc w:val="both"/>
              <w:rPr>
                <w:rFonts w:ascii="Century Gothic" w:hAnsi="Century Gothic"/>
                <w:b/>
                <w:bCs/>
                <w:sz w:val="22"/>
                <w:szCs w:val="22"/>
                <w:u w:val="single"/>
                <w:lang w:val="es-CO"/>
              </w:rPr>
            </w:pPr>
          </w:p>
          <w:p w14:paraId="47F36457" w14:textId="77777777" w:rsidR="00154D0F" w:rsidRPr="006217D7" w:rsidRDefault="00154D0F" w:rsidP="006217D7">
            <w:pPr>
              <w:pStyle w:val="Prrafodelista"/>
              <w:numPr>
                <w:ilvl w:val="0"/>
                <w:numId w:val="3"/>
              </w:numPr>
              <w:spacing w:after="160" w:line="276" w:lineRule="auto"/>
              <w:rPr>
                <w:rFonts w:ascii="Century Gothic" w:hAnsi="Century Gothic"/>
                <w:sz w:val="22"/>
                <w:szCs w:val="22"/>
                <w:lang w:val="es-CO"/>
              </w:rPr>
            </w:pPr>
            <w:r w:rsidRPr="006217D7">
              <w:rPr>
                <w:rFonts w:ascii="Century Gothic" w:hAnsi="Century Gothic"/>
                <w:b/>
                <w:bCs/>
                <w:sz w:val="22"/>
                <w:szCs w:val="22"/>
                <w:lang w:val="es-CO"/>
              </w:rPr>
              <w:t xml:space="preserve">Por la muerte de la menor Sara Julieth Roncancio. </w:t>
            </w:r>
          </w:p>
          <w:p w14:paraId="0D9C7D36" w14:textId="43691417" w:rsidR="00154D0F" w:rsidRDefault="00816F80" w:rsidP="006217D7">
            <w:pPr>
              <w:spacing w:after="160" w:line="276" w:lineRule="auto"/>
              <w:ind w:left="720"/>
              <w:jc w:val="both"/>
              <w:rPr>
                <w:rFonts w:ascii="Century Gothic" w:hAnsi="Century Gothic"/>
                <w:sz w:val="22"/>
                <w:szCs w:val="22"/>
                <w:lang w:val="es-CO"/>
              </w:rPr>
            </w:pPr>
            <w:r>
              <w:rPr>
                <w:rFonts w:ascii="Century Gothic" w:hAnsi="Century Gothic"/>
                <w:b/>
                <w:bCs/>
                <w:sz w:val="22"/>
                <w:szCs w:val="22"/>
                <w:lang w:val="es-CO"/>
              </w:rPr>
              <w:t>Liquidación con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 Sentencia de Unificación </w:t>
            </w:r>
            <w:r w:rsidRPr="00A104C0">
              <w:rPr>
                <w:rFonts w:ascii="Century Gothic" w:hAnsi="Century Gothic"/>
                <w:b/>
                <w:bCs/>
                <w:sz w:val="22"/>
                <w:szCs w:val="22"/>
                <w:lang w:val="es-CO"/>
              </w:rPr>
              <w:t>SC072-2025</w:t>
            </w:r>
            <w:r>
              <w:rPr>
                <w:rFonts w:ascii="Century Gothic" w:hAnsi="Century Gothic"/>
                <w:b/>
                <w:bCs/>
                <w:sz w:val="22"/>
                <w:szCs w:val="22"/>
                <w:lang w:val="es-CO"/>
              </w:rPr>
              <w:t xml:space="preserve">: </w:t>
            </w:r>
            <w:r w:rsidR="00154D0F" w:rsidRPr="006217D7">
              <w:rPr>
                <w:rFonts w:ascii="Century Gothic" w:hAnsi="Century Gothic"/>
                <w:sz w:val="22"/>
                <w:szCs w:val="22"/>
                <w:lang w:val="es-CO"/>
              </w:rPr>
              <w:t>Se estima en 3</w:t>
            </w:r>
            <w:r w:rsidR="006217D7">
              <w:rPr>
                <w:rFonts w:ascii="Century Gothic" w:hAnsi="Century Gothic"/>
                <w:sz w:val="22"/>
                <w:szCs w:val="22"/>
                <w:lang w:val="es-CO"/>
              </w:rPr>
              <w:t>4</w:t>
            </w:r>
            <w:r w:rsidR="00154D0F" w:rsidRPr="006217D7">
              <w:rPr>
                <w:rFonts w:ascii="Century Gothic" w:hAnsi="Century Gothic"/>
                <w:sz w:val="22"/>
                <w:szCs w:val="22"/>
                <w:lang w:val="es-CO"/>
              </w:rPr>
              <w:t xml:space="preserve">0 </w:t>
            </w:r>
            <w:proofErr w:type="spellStart"/>
            <w:r w:rsidR="00154D0F" w:rsidRPr="006217D7">
              <w:rPr>
                <w:rFonts w:ascii="Century Gothic" w:hAnsi="Century Gothic"/>
                <w:sz w:val="22"/>
                <w:szCs w:val="22"/>
                <w:lang w:val="es-CO"/>
              </w:rPr>
              <w:t>smlmv</w:t>
            </w:r>
            <w:proofErr w:type="spellEnd"/>
            <w:r w:rsidR="00154D0F" w:rsidRPr="006217D7">
              <w:rPr>
                <w:rFonts w:ascii="Century Gothic" w:hAnsi="Century Gothic"/>
                <w:sz w:val="22"/>
                <w:szCs w:val="22"/>
                <w:lang w:val="es-CO"/>
              </w:rPr>
              <w:t xml:space="preserve"> - $</w:t>
            </w:r>
            <w:r w:rsidR="006217D7">
              <w:rPr>
                <w:rFonts w:ascii="Century Gothic" w:hAnsi="Century Gothic"/>
                <w:sz w:val="22"/>
                <w:szCs w:val="22"/>
                <w:lang w:val="es-CO"/>
              </w:rPr>
              <w:t>483.990.</w:t>
            </w:r>
            <w:r w:rsidR="000A7799">
              <w:rPr>
                <w:rFonts w:ascii="Century Gothic" w:hAnsi="Century Gothic"/>
                <w:sz w:val="22"/>
                <w:szCs w:val="22"/>
                <w:lang w:val="es-CO"/>
              </w:rPr>
              <w:t>000</w:t>
            </w:r>
            <w:r w:rsidR="00154D0F" w:rsidRPr="006217D7">
              <w:rPr>
                <w:rFonts w:ascii="Century Gothic" w:hAnsi="Century Gothic"/>
                <w:sz w:val="22"/>
                <w:szCs w:val="22"/>
                <w:lang w:val="es-CO"/>
              </w:rPr>
              <w:t xml:space="preserve">. Reconocidos de la siguiente manera, </w:t>
            </w:r>
            <w:r w:rsidR="000A7799">
              <w:rPr>
                <w:rFonts w:ascii="Century Gothic" w:hAnsi="Century Gothic"/>
                <w:sz w:val="22"/>
                <w:szCs w:val="22"/>
                <w:lang w:val="es-CO"/>
              </w:rPr>
              <w:t xml:space="preserve">el 100% del tope máximo de </w:t>
            </w:r>
            <w:r w:rsidR="00154D0F" w:rsidRPr="006217D7">
              <w:rPr>
                <w:rFonts w:ascii="Century Gothic" w:hAnsi="Century Gothic"/>
                <w:sz w:val="22"/>
                <w:szCs w:val="22"/>
                <w:lang w:val="es-CO"/>
              </w:rPr>
              <w:t xml:space="preserve">100 SMLMV para cada uno de </w:t>
            </w:r>
            <w:r w:rsidR="000A7799">
              <w:rPr>
                <w:rFonts w:ascii="Century Gothic" w:hAnsi="Century Gothic"/>
                <w:sz w:val="22"/>
                <w:szCs w:val="22"/>
                <w:lang w:val="es-CO"/>
              </w:rPr>
              <w:t xml:space="preserve">los padres de la menor fallecida, es decir, 100 </w:t>
            </w:r>
            <w:proofErr w:type="spellStart"/>
            <w:r w:rsidR="000A7799">
              <w:rPr>
                <w:rFonts w:ascii="Century Gothic" w:hAnsi="Century Gothic"/>
                <w:sz w:val="22"/>
                <w:szCs w:val="22"/>
                <w:lang w:val="es-CO"/>
              </w:rPr>
              <w:t>smlmv</w:t>
            </w:r>
            <w:proofErr w:type="spellEnd"/>
            <w:r w:rsidR="000A7799">
              <w:rPr>
                <w:rFonts w:ascii="Century Gothic" w:hAnsi="Century Gothic"/>
                <w:sz w:val="22"/>
                <w:szCs w:val="22"/>
                <w:lang w:val="es-CO"/>
              </w:rPr>
              <w:t xml:space="preserve"> en favor de Aleida Roncancio Quiroga y 100 </w:t>
            </w:r>
            <w:proofErr w:type="spellStart"/>
            <w:r w:rsidR="000A7799">
              <w:rPr>
                <w:rFonts w:ascii="Century Gothic" w:hAnsi="Century Gothic"/>
                <w:sz w:val="22"/>
                <w:szCs w:val="22"/>
                <w:lang w:val="es-CO"/>
              </w:rPr>
              <w:t>smlmv</w:t>
            </w:r>
            <w:proofErr w:type="spellEnd"/>
            <w:r w:rsidR="000A7799">
              <w:rPr>
                <w:rFonts w:ascii="Century Gothic" w:hAnsi="Century Gothic"/>
                <w:sz w:val="22"/>
                <w:szCs w:val="22"/>
                <w:lang w:val="es-CO"/>
              </w:rPr>
              <w:t xml:space="preserve"> en favor de </w:t>
            </w:r>
            <w:proofErr w:type="spellStart"/>
            <w:r w:rsidR="000A7799">
              <w:rPr>
                <w:rFonts w:ascii="Century Gothic" w:hAnsi="Century Gothic"/>
                <w:sz w:val="22"/>
                <w:szCs w:val="22"/>
                <w:lang w:val="es-CO"/>
              </w:rPr>
              <w:t>Froilan</w:t>
            </w:r>
            <w:proofErr w:type="spellEnd"/>
            <w:r w:rsidR="000A7799">
              <w:rPr>
                <w:rFonts w:ascii="Century Gothic" w:hAnsi="Century Gothic"/>
                <w:sz w:val="22"/>
                <w:szCs w:val="22"/>
                <w:lang w:val="es-CO"/>
              </w:rPr>
              <w:t xml:space="preserve"> Daney Rojas</w:t>
            </w:r>
            <w:r w:rsidR="00154D0F" w:rsidRPr="006217D7">
              <w:rPr>
                <w:rFonts w:ascii="Century Gothic" w:hAnsi="Century Gothic"/>
                <w:sz w:val="22"/>
                <w:szCs w:val="22"/>
                <w:lang w:val="es-CO"/>
              </w:rPr>
              <w:t xml:space="preserve">, y </w:t>
            </w:r>
            <w:r w:rsidR="000A7799">
              <w:rPr>
                <w:rFonts w:ascii="Century Gothic" w:hAnsi="Century Gothic"/>
                <w:sz w:val="22"/>
                <w:szCs w:val="22"/>
                <w:lang w:val="es-CO"/>
              </w:rPr>
              <w:t xml:space="preserve">el 70% de ese tope de 100, es decir, 70 </w:t>
            </w:r>
            <w:r w:rsidR="00154D0F" w:rsidRPr="006217D7">
              <w:rPr>
                <w:rFonts w:ascii="Century Gothic" w:hAnsi="Century Gothic"/>
                <w:sz w:val="22"/>
                <w:szCs w:val="22"/>
                <w:lang w:val="es-CO"/>
              </w:rPr>
              <w:t>SMLMV para cada uno de sus abuelos</w:t>
            </w:r>
            <w:r w:rsidR="000A7799">
              <w:rPr>
                <w:rFonts w:ascii="Century Gothic" w:hAnsi="Century Gothic"/>
                <w:sz w:val="22"/>
                <w:szCs w:val="22"/>
                <w:lang w:val="es-CO"/>
              </w:rPr>
              <w:t xml:space="preserve"> maternos, es decir, 70 </w:t>
            </w:r>
            <w:proofErr w:type="spellStart"/>
            <w:r w:rsidR="000A7799">
              <w:rPr>
                <w:rFonts w:ascii="Century Gothic" w:hAnsi="Century Gothic"/>
                <w:sz w:val="22"/>
                <w:szCs w:val="22"/>
                <w:lang w:val="es-CO"/>
              </w:rPr>
              <w:t>smlmv</w:t>
            </w:r>
            <w:proofErr w:type="spellEnd"/>
            <w:r w:rsidR="000A7799">
              <w:rPr>
                <w:rFonts w:ascii="Century Gothic" w:hAnsi="Century Gothic"/>
                <w:sz w:val="22"/>
                <w:szCs w:val="22"/>
                <w:lang w:val="es-CO"/>
              </w:rPr>
              <w:t xml:space="preserve"> en favor de León Daney Roncancio y 70 </w:t>
            </w:r>
            <w:proofErr w:type="spellStart"/>
            <w:r w:rsidR="000A7799">
              <w:rPr>
                <w:rFonts w:ascii="Century Gothic" w:hAnsi="Century Gothic"/>
                <w:sz w:val="22"/>
                <w:szCs w:val="22"/>
                <w:lang w:val="es-CO"/>
              </w:rPr>
              <w:t>smlmv</w:t>
            </w:r>
            <w:proofErr w:type="spellEnd"/>
            <w:r w:rsidR="000A7799">
              <w:rPr>
                <w:rFonts w:ascii="Century Gothic" w:hAnsi="Century Gothic"/>
                <w:sz w:val="22"/>
                <w:szCs w:val="22"/>
                <w:lang w:val="es-CO"/>
              </w:rPr>
              <w:t xml:space="preserve"> en favor de la señora Gloria Inés Quiroga Rueda</w:t>
            </w:r>
            <w:r w:rsidR="00154D0F" w:rsidRPr="006217D7">
              <w:rPr>
                <w:rFonts w:ascii="Century Gothic" w:hAnsi="Century Gothic"/>
                <w:sz w:val="22"/>
                <w:szCs w:val="22"/>
                <w:lang w:val="es-CO"/>
              </w:rPr>
              <w:t xml:space="preserve">. Esto de acuerdo con la Sentencia SC072-2025 M.P. Octavio Augusto Tejeiro Duque. </w:t>
            </w:r>
          </w:p>
          <w:p w14:paraId="295827F7" w14:textId="77777777" w:rsidR="00816F80" w:rsidRDefault="00816F80" w:rsidP="006217D7">
            <w:pPr>
              <w:spacing w:line="276" w:lineRule="auto"/>
              <w:ind w:left="360"/>
              <w:jc w:val="both"/>
              <w:rPr>
                <w:rFonts w:ascii="Century Gothic" w:hAnsi="Century Gothic"/>
                <w:sz w:val="22"/>
                <w:szCs w:val="22"/>
                <w:lang w:val="es-CO"/>
              </w:rPr>
            </w:pPr>
          </w:p>
          <w:p w14:paraId="16DFB9AF" w14:textId="4D5EC482" w:rsidR="00154D0F" w:rsidRPr="006217D7" w:rsidRDefault="00816F80" w:rsidP="006217D7">
            <w:pPr>
              <w:spacing w:line="276" w:lineRule="auto"/>
              <w:ind w:left="708"/>
              <w:jc w:val="both"/>
              <w:rPr>
                <w:rFonts w:ascii="Century Gothic" w:hAnsi="Century Gothic"/>
                <w:sz w:val="22"/>
                <w:szCs w:val="22"/>
              </w:rPr>
            </w:pPr>
            <w:r>
              <w:rPr>
                <w:rFonts w:ascii="Century Gothic" w:hAnsi="Century Gothic"/>
                <w:b/>
                <w:bCs/>
                <w:sz w:val="22"/>
                <w:szCs w:val="22"/>
                <w:lang w:val="es-CO"/>
              </w:rPr>
              <w:t>Liquidación con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anteriores: </w:t>
            </w:r>
            <w:r>
              <w:rPr>
                <w:rFonts w:ascii="Century Gothic" w:hAnsi="Century Gothic"/>
                <w:sz w:val="22"/>
                <w:szCs w:val="22"/>
                <w:lang w:val="es-CO"/>
              </w:rPr>
              <w:t xml:space="preserve"> </w:t>
            </w:r>
            <w:r w:rsidR="00B75D70">
              <w:rPr>
                <w:rFonts w:ascii="Century Gothic" w:hAnsi="Century Gothic"/>
                <w:sz w:val="22"/>
                <w:szCs w:val="22"/>
                <w:lang w:val="es-CO"/>
              </w:rPr>
              <w:t xml:space="preserve">Se reconocerá la suma de </w:t>
            </w:r>
            <w:r w:rsidR="00154D0F" w:rsidRPr="006217D7">
              <w:rPr>
                <w:rFonts w:ascii="Century Gothic" w:hAnsi="Century Gothic"/>
                <w:sz w:val="22"/>
                <w:szCs w:val="22"/>
                <w:lang w:val="es-CO"/>
              </w:rPr>
              <w:t>$180.000.000</w:t>
            </w:r>
            <w:r w:rsidR="00B75D70">
              <w:rPr>
                <w:rFonts w:ascii="Century Gothic" w:hAnsi="Century Gothic"/>
                <w:sz w:val="22"/>
                <w:szCs w:val="22"/>
                <w:lang w:val="es-CO"/>
              </w:rPr>
              <w:t>. La suma de</w:t>
            </w:r>
            <w:r w:rsidR="00154D0F" w:rsidRPr="006217D7">
              <w:rPr>
                <w:rFonts w:ascii="Century Gothic" w:hAnsi="Century Gothic"/>
                <w:sz w:val="22"/>
                <w:szCs w:val="22"/>
                <w:lang w:val="es-CO"/>
              </w:rPr>
              <w:t xml:space="preserve"> $60.000.000 para cada uno de los padres de la menor</w:t>
            </w:r>
            <w:r w:rsidR="00B75D70">
              <w:rPr>
                <w:rFonts w:ascii="Century Gothic" w:hAnsi="Century Gothic"/>
                <w:sz w:val="22"/>
                <w:szCs w:val="22"/>
                <w:lang w:val="es-CO"/>
              </w:rPr>
              <w:t xml:space="preserve"> </w:t>
            </w:r>
            <w:r w:rsidR="00B75D70" w:rsidRPr="00B75D70">
              <w:rPr>
                <w:rFonts w:ascii="Century Gothic" w:hAnsi="Century Gothic"/>
                <w:sz w:val="22"/>
                <w:szCs w:val="22"/>
              </w:rPr>
              <w:t xml:space="preserve">FROILAN DANEY ROJAS </w:t>
            </w:r>
            <w:r w:rsidR="00DC27BA" w:rsidRPr="00B75D70">
              <w:rPr>
                <w:rFonts w:ascii="Century Gothic" w:hAnsi="Century Gothic"/>
                <w:sz w:val="22"/>
                <w:szCs w:val="22"/>
              </w:rPr>
              <w:t>RODRÍGUEZ</w:t>
            </w:r>
            <w:r w:rsidR="00B75D70" w:rsidRPr="00B75D70">
              <w:rPr>
                <w:rFonts w:ascii="Century Gothic" w:hAnsi="Century Gothic"/>
                <w:sz w:val="22"/>
                <w:szCs w:val="22"/>
              </w:rPr>
              <w:t xml:space="preserve"> y ALEIDA RONCANCIO QUIROGA</w:t>
            </w:r>
            <w:r w:rsidR="00154D0F" w:rsidRPr="006217D7">
              <w:rPr>
                <w:rFonts w:ascii="Century Gothic" w:hAnsi="Century Gothic"/>
                <w:sz w:val="22"/>
                <w:szCs w:val="22"/>
                <w:lang w:val="es-CO"/>
              </w:rPr>
              <w:t xml:space="preserve">, y $30.000.000 para cada uno de sus dos abuelos maternos. Esto de conformidad con la Sentencia </w:t>
            </w:r>
            <w:r w:rsidR="00154D0F" w:rsidRPr="006217D7">
              <w:rPr>
                <w:rFonts w:ascii="Century Gothic" w:hAnsi="Century Gothic"/>
                <w:sz w:val="22"/>
                <w:szCs w:val="22"/>
              </w:rPr>
              <w:t xml:space="preserve">SC665-2019 del 07 de marzo de 2019, con ponencia del Magistrado Octavio Augusto </w:t>
            </w:r>
            <w:proofErr w:type="spellStart"/>
            <w:r w:rsidR="00154D0F" w:rsidRPr="006217D7">
              <w:rPr>
                <w:rFonts w:ascii="Century Gothic" w:hAnsi="Century Gothic"/>
                <w:sz w:val="22"/>
                <w:szCs w:val="22"/>
              </w:rPr>
              <w:t>Tejerio</w:t>
            </w:r>
            <w:proofErr w:type="spellEnd"/>
            <w:r w:rsidR="00154D0F" w:rsidRPr="006217D7">
              <w:rPr>
                <w:rFonts w:ascii="Century Gothic" w:hAnsi="Century Gothic"/>
                <w:sz w:val="22"/>
                <w:szCs w:val="22"/>
              </w:rPr>
              <w:t xml:space="preserve"> Duque, donde precisamente se reconoció esta cifra de dinero a la cónyuge de persona que fallece en accidente de tránsito. </w:t>
            </w:r>
          </w:p>
          <w:p w14:paraId="1FE32247" w14:textId="77777777" w:rsidR="00154D0F" w:rsidRDefault="00154D0F" w:rsidP="006217D7">
            <w:pPr>
              <w:spacing w:line="276" w:lineRule="auto"/>
              <w:rPr>
                <w:rFonts w:ascii="Century Gothic" w:hAnsi="Century Gothic"/>
                <w:sz w:val="22"/>
                <w:szCs w:val="22"/>
                <w:lang w:val="es-ES"/>
              </w:rPr>
            </w:pPr>
          </w:p>
          <w:p w14:paraId="17DD225F" w14:textId="77777777" w:rsidR="00A6326E" w:rsidRDefault="00A6326E" w:rsidP="006217D7">
            <w:pPr>
              <w:spacing w:line="276" w:lineRule="auto"/>
              <w:rPr>
                <w:rFonts w:ascii="Century Gothic" w:hAnsi="Century Gothic"/>
                <w:sz w:val="22"/>
                <w:szCs w:val="22"/>
                <w:lang w:val="es-ES"/>
              </w:rPr>
            </w:pPr>
          </w:p>
          <w:p w14:paraId="521ACA77" w14:textId="77777777" w:rsidR="00A6326E" w:rsidRPr="006217D7" w:rsidRDefault="00A6326E" w:rsidP="006217D7">
            <w:pPr>
              <w:spacing w:line="276" w:lineRule="auto"/>
              <w:rPr>
                <w:rFonts w:ascii="Century Gothic" w:hAnsi="Century Gothic"/>
                <w:sz w:val="22"/>
                <w:szCs w:val="22"/>
                <w:lang w:val="es-ES"/>
              </w:rPr>
            </w:pPr>
          </w:p>
          <w:p w14:paraId="67A6BE01" w14:textId="77777777" w:rsidR="00154D0F" w:rsidRPr="006217D7" w:rsidRDefault="00154D0F" w:rsidP="006217D7">
            <w:pPr>
              <w:pStyle w:val="Prrafodelista"/>
              <w:numPr>
                <w:ilvl w:val="0"/>
                <w:numId w:val="3"/>
              </w:numPr>
              <w:spacing w:after="160" w:line="276" w:lineRule="auto"/>
              <w:rPr>
                <w:rFonts w:ascii="Century Gothic" w:hAnsi="Century Gothic"/>
                <w:sz w:val="22"/>
                <w:szCs w:val="22"/>
                <w:lang w:val="es-CO"/>
              </w:rPr>
            </w:pPr>
            <w:r w:rsidRPr="006217D7">
              <w:rPr>
                <w:rFonts w:ascii="Century Gothic" w:hAnsi="Century Gothic"/>
                <w:b/>
                <w:bCs/>
                <w:sz w:val="22"/>
                <w:szCs w:val="22"/>
                <w:lang w:val="es-CO"/>
              </w:rPr>
              <w:t>Por las lesiones de Aleida Roncancio Quiroga</w:t>
            </w:r>
          </w:p>
          <w:p w14:paraId="4BFE2E1A" w14:textId="15BC097A" w:rsidR="00C0595B" w:rsidRDefault="00816F80" w:rsidP="00D50744">
            <w:pPr>
              <w:spacing w:line="276" w:lineRule="auto"/>
              <w:ind w:left="708"/>
              <w:jc w:val="both"/>
              <w:rPr>
                <w:rFonts w:ascii="Century Gothic" w:hAnsi="Century Gothic"/>
                <w:sz w:val="22"/>
                <w:szCs w:val="22"/>
                <w:lang w:val="es-CO"/>
              </w:rPr>
            </w:pPr>
            <w:r>
              <w:rPr>
                <w:rFonts w:ascii="Century Gothic" w:hAnsi="Century Gothic"/>
                <w:b/>
                <w:bCs/>
                <w:sz w:val="22"/>
                <w:szCs w:val="22"/>
                <w:lang w:val="es-CO"/>
              </w:rPr>
              <w:t>Liquidación con nuevos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 Sentencia de Unificación </w:t>
            </w:r>
            <w:r w:rsidRPr="00A104C0">
              <w:rPr>
                <w:rFonts w:ascii="Century Gothic" w:hAnsi="Century Gothic"/>
                <w:b/>
                <w:bCs/>
                <w:sz w:val="22"/>
                <w:szCs w:val="22"/>
                <w:lang w:val="es-CO"/>
              </w:rPr>
              <w:t>SC072-2025</w:t>
            </w:r>
            <w:r>
              <w:rPr>
                <w:rFonts w:ascii="Century Gothic" w:hAnsi="Century Gothic"/>
                <w:b/>
                <w:bCs/>
                <w:sz w:val="22"/>
                <w:szCs w:val="22"/>
                <w:lang w:val="es-CO"/>
              </w:rPr>
              <w:t xml:space="preserve">: </w:t>
            </w:r>
            <w:r w:rsidR="00950291">
              <w:rPr>
                <w:rFonts w:ascii="Century Gothic" w:hAnsi="Century Gothic"/>
                <w:sz w:val="22"/>
                <w:szCs w:val="22"/>
                <w:lang w:val="es-CO"/>
              </w:rPr>
              <w:t xml:space="preserve">100 </w:t>
            </w:r>
            <w:proofErr w:type="spellStart"/>
            <w:r w:rsidR="00154D0F" w:rsidRPr="006217D7">
              <w:rPr>
                <w:rFonts w:ascii="Century Gothic" w:hAnsi="Century Gothic"/>
                <w:sz w:val="22"/>
                <w:szCs w:val="22"/>
                <w:lang w:val="es-CO"/>
              </w:rPr>
              <w:t>smlmv</w:t>
            </w:r>
            <w:proofErr w:type="spellEnd"/>
            <w:r w:rsidR="00154D0F" w:rsidRPr="006217D7">
              <w:rPr>
                <w:rFonts w:ascii="Century Gothic" w:hAnsi="Century Gothic"/>
                <w:sz w:val="22"/>
                <w:szCs w:val="22"/>
                <w:lang w:val="es-CO"/>
              </w:rPr>
              <w:t>- $</w:t>
            </w:r>
            <w:r w:rsidR="00950291">
              <w:rPr>
                <w:rFonts w:ascii="Century Gothic" w:hAnsi="Century Gothic"/>
                <w:sz w:val="22"/>
                <w:szCs w:val="22"/>
                <w:lang w:val="es-CO"/>
              </w:rPr>
              <w:t>142.350.000</w:t>
            </w:r>
            <w:r w:rsidR="00154D0F" w:rsidRPr="006217D7">
              <w:rPr>
                <w:rFonts w:ascii="Century Gothic" w:hAnsi="Century Gothic"/>
                <w:sz w:val="22"/>
                <w:szCs w:val="22"/>
                <w:lang w:val="es-CO"/>
              </w:rPr>
              <w:t xml:space="preserve">. Se estima en </w:t>
            </w:r>
            <w:r w:rsidR="00950291">
              <w:rPr>
                <w:rFonts w:ascii="Century Gothic" w:hAnsi="Century Gothic"/>
                <w:sz w:val="22"/>
                <w:szCs w:val="22"/>
                <w:lang w:val="es-CO"/>
              </w:rPr>
              <w:t>5</w:t>
            </w:r>
            <w:r w:rsidR="00154D0F" w:rsidRPr="006217D7">
              <w:rPr>
                <w:rFonts w:ascii="Century Gothic" w:hAnsi="Century Gothic"/>
                <w:sz w:val="22"/>
                <w:szCs w:val="22"/>
                <w:lang w:val="es-CO"/>
              </w:rPr>
              <w:t xml:space="preserve">0 SMLMV para la señora Aleida Roncancio y </w:t>
            </w:r>
            <w:r w:rsidR="00950291">
              <w:rPr>
                <w:rFonts w:ascii="Century Gothic" w:hAnsi="Century Gothic"/>
                <w:sz w:val="22"/>
                <w:szCs w:val="22"/>
                <w:lang w:val="es-CO"/>
              </w:rPr>
              <w:t>5</w:t>
            </w:r>
            <w:r w:rsidR="00154D0F" w:rsidRPr="006217D7">
              <w:rPr>
                <w:rFonts w:ascii="Century Gothic" w:hAnsi="Century Gothic"/>
                <w:sz w:val="22"/>
                <w:szCs w:val="22"/>
                <w:lang w:val="es-CO"/>
              </w:rPr>
              <w:t xml:space="preserve">0 SMLMV para su compañero permanente a causa de las lesiones que esta </w:t>
            </w:r>
            <w:r w:rsidR="00154D0F" w:rsidRPr="006217D7">
              <w:rPr>
                <w:rFonts w:ascii="Century Gothic" w:hAnsi="Century Gothic"/>
                <w:sz w:val="22"/>
                <w:szCs w:val="22"/>
              </w:rPr>
              <w:t>sufrió</w:t>
            </w:r>
            <w:r w:rsidR="00154D0F" w:rsidRPr="006217D7">
              <w:rPr>
                <w:rFonts w:ascii="Century Gothic" w:hAnsi="Century Gothic"/>
                <w:sz w:val="22"/>
                <w:szCs w:val="22"/>
                <w:lang w:val="es-CO"/>
              </w:rPr>
              <w:t>. Esto de conformidad con la calificación de Pérdida de Capacidad Laboral</w:t>
            </w:r>
            <w:r w:rsidR="00950291">
              <w:rPr>
                <w:rFonts w:ascii="Century Gothic" w:hAnsi="Century Gothic"/>
                <w:sz w:val="22"/>
                <w:szCs w:val="22"/>
                <w:lang w:val="es-CO"/>
              </w:rPr>
              <w:t xml:space="preserve"> y las lesiones y secuelas que presenta la señora Aleida Roncancio Quiroga. Téngase en cuenta que la demandante presenta diagnósticos de Otros trastornos especificados de los discos intervertebrales- discopatía lumbar traumática, además de presentar trastorno de ansiedad generalizada, trastorno de estrés postraumático, y un trastorno de pánico (ansiedad paroxística episódica), además también presenta una vértebra colapsada, no clasificada en otra parte, fractura traumática de vertebras torácicas</w:t>
            </w:r>
            <w:r w:rsidR="00154D0F" w:rsidRPr="006217D7">
              <w:rPr>
                <w:rFonts w:ascii="Century Gothic" w:hAnsi="Century Gothic"/>
                <w:sz w:val="22"/>
                <w:szCs w:val="22"/>
                <w:lang w:val="es-CO"/>
              </w:rPr>
              <w:t xml:space="preserve">. </w:t>
            </w:r>
            <w:r w:rsidR="00D50744">
              <w:rPr>
                <w:rFonts w:ascii="Century Gothic" w:hAnsi="Century Gothic"/>
                <w:sz w:val="22"/>
                <w:szCs w:val="22"/>
                <w:lang w:val="es-CO"/>
              </w:rPr>
              <w:t>Si bien es cierto, el dictamen de PCL de la señora Aleida Roncancio Quiroga solo alcanza un 4</w:t>
            </w:r>
            <w:r w:rsidR="001C46A3">
              <w:rPr>
                <w:rFonts w:ascii="Century Gothic" w:hAnsi="Century Gothic"/>
                <w:sz w:val="22"/>
                <w:szCs w:val="22"/>
                <w:lang w:val="es-CO"/>
              </w:rPr>
              <w:t>3.41</w:t>
            </w:r>
            <w:r w:rsidR="00D50744">
              <w:rPr>
                <w:rFonts w:ascii="Century Gothic" w:hAnsi="Century Gothic"/>
                <w:sz w:val="22"/>
                <w:szCs w:val="22"/>
                <w:lang w:val="es-CO"/>
              </w:rPr>
              <w:t xml:space="preserve">%, es decir, no alcanza el umbral de 50% para considerar esa </w:t>
            </w:r>
            <w:proofErr w:type="spellStart"/>
            <w:r w:rsidR="00D50744">
              <w:rPr>
                <w:rFonts w:ascii="Century Gothic" w:hAnsi="Century Gothic"/>
                <w:sz w:val="22"/>
                <w:szCs w:val="22"/>
                <w:lang w:val="es-CO"/>
              </w:rPr>
              <w:t>perdida</w:t>
            </w:r>
            <w:proofErr w:type="spellEnd"/>
            <w:r w:rsidR="00D50744">
              <w:rPr>
                <w:rFonts w:ascii="Century Gothic" w:hAnsi="Century Gothic"/>
                <w:sz w:val="22"/>
                <w:szCs w:val="22"/>
                <w:lang w:val="es-CO"/>
              </w:rPr>
              <w:t xml:space="preserve"> de capacidad como definitiva, dado los diagnósticos relacionados con antelación, en especial los que tienen que ver con la salud mental de la demandante, es claro que est</w:t>
            </w:r>
            <w:r w:rsidR="00E7630E">
              <w:rPr>
                <w:rFonts w:ascii="Century Gothic" w:hAnsi="Century Gothic"/>
                <w:sz w:val="22"/>
                <w:szCs w:val="22"/>
                <w:lang w:val="es-CO"/>
              </w:rPr>
              <w:t>a</w:t>
            </w:r>
            <w:r w:rsidR="00D50744">
              <w:rPr>
                <w:rFonts w:ascii="Century Gothic" w:hAnsi="Century Gothic"/>
                <w:sz w:val="22"/>
                <w:szCs w:val="22"/>
                <w:lang w:val="es-CO"/>
              </w:rPr>
              <w:t xml:space="preserve"> presenta una grave afectación interna y subjetiva, de allí entonces que, de acuerdo con los criterios de la nueva Sentencia de Unificación de la Corte Suprema de Justicia, se estima el daño moral sobre un 50% del tope máximo establecido que es de 100 </w:t>
            </w:r>
            <w:proofErr w:type="spellStart"/>
            <w:r w:rsidR="00D50744">
              <w:rPr>
                <w:rFonts w:ascii="Century Gothic" w:hAnsi="Century Gothic"/>
                <w:sz w:val="22"/>
                <w:szCs w:val="22"/>
                <w:lang w:val="es-CO"/>
              </w:rPr>
              <w:t>smlmv</w:t>
            </w:r>
            <w:proofErr w:type="spellEnd"/>
            <w:r w:rsidR="00026222">
              <w:rPr>
                <w:rFonts w:ascii="Century Gothic" w:hAnsi="Century Gothic"/>
                <w:sz w:val="22"/>
                <w:szCs w:val="22"/>
                <w:lang w:val="es-CO"/>
              </w:rPr>
              <w:t>, tanto para la víctima directa como para su compañero permanente</w:t>
            </w:r>
            <w:r w:rsidR="00D50744">
              <w:rPr>
                <w:rFonts w:ascii="Century Gothic" w:hAnsi="Century Gothic"/>
                <w:sz w:val="22"/>
                <w:szCs w:val="22"/>
                <w:lang w:val="es-CO"/>
              </w:rPr>
              <w:t xml:space="preserve">. </w:t>
            </w:r>
          </w:p>
          <w:p w14:paraId="5DBD9363" w14:textId="77777777" w:rsidR="00D50744" w:rsidRPr="006217D7" w:rsidRDefault="00D50744" w:rsidP="00D50744">
            <w:pPr>
              <w:spacing w:line="276" w:lineRule="auto"/>
              <w:ind w:left="708"/>
              <w:jc w:val="both"/>
              <w:rPr>
                <w:rFonts w:ascii="Century Gothic" w:hAnsi="Century Gothic"/>
                <w:sz w:val="22"/>
                <w:szCs w:val="22"/>
                <w:lang w:val="es-CO"/>
              </w:rPr>
            </w:pPr>
          </w:p>
          <w:p w14:paraId="1ED2FE77" w14:textId="61B7DB95" w:rsidR="00154D0F" w:rsidRPr="006217D7" w:rsidRDefault="00816F80" w:rsidP="006217D7">
            <w:pPr>
              <w:spacing w:line="276" w:lineRule="auto"/>
              <w:ind w:left="708"/>
              <w:jc w:val="both"/>
              <w:rPr>
                <w:rFonts w:ascii="Century Gothic" w:hAnsi="Century Gothic"/>
                <w:sz w:val="22"/>
                <w:szCs w:val="22"/>
                <w:lang w:val="es-CO"/>
              </w:rPr>
            </w:pPr>
            <w:r>
              <w:rPr>
                <w:rFonts w:ascii="Century Gothic" w:hAnsi="Century Gothic"/>
                <w:b/>
                <w:bCs/>
                <w:sz w:val="22"/>
                <w:szCs w:val="22"/>
                <w:lang w:val="es-CO"/>
              </w:rPr>
              <w:t>Liquidación con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anteriores: </w:t>
            </w:r>
            <w:r w:rsidR="000F3FAE" w:rsidRPr="006217D7">
              <w:rPr>
                <w:rFonts w:ascii="Century Gothic" w:hAnsi="Century Gothic"/>
                <w:sz w:val="22"/>
                <w:szCs w:val="22"/>
                <w:lang w:val="es-CO"/>
              </w:rPr>
              <w:t>Se reconocerá la suma de</w:t>
            </w:r>
            <w:r w:rsidR="000F3FAE">
              <w:rPr>
                <w:rFonts w:ascii="Century Gothic" w:hAnsi="Century Gothic"/>
                <w:b/>
                <w:bCs/>
                <w:sz w:val="22"/>
                <w:szCs w:val="22"/>
                <w:lang w:val="es-CO"/>
              </w:rPr>
              <w:t xml:space="preserve"> </w:t>
            </w:r>
            <w:r w:rsidR="00154D0F" w:rsidRPr="006217D7">
              <w:rPr>
                <w:rFonts w:ascii="Century Gothic" w:hAnsi="Century Gothic"/>
                <w:sz w:val="22"/>
                <w:szCs w:val="22"/>
                <w:lang w:val="es-CO"/>
              </w:rPr>
              <w:t>$</w:t>
            </w:r>
            <w:r w:rsidR="00F80AD6">
              <w:rPr>
                <w:rFonts w:ascii="Century Gothic" w:hAnsi="Century Gothic"/>
                <w:sz w:val="22"/>
                <w:szCs w:val="22"/>
                <w:lang w:val="es-CO"/>
              </w:rPr>
              <w:t>5</w:t>
            </w:r>
            <w:r w:rsidR="00154D0F" w:rsidRPr="006217D7">
              <w:rPr>
                <w:rFonts w:ascii="Century Gothic" w:hAnsi="Century Gothic"/>
                <w:sz w:val="22"/>
                <w:szCs w:val="22"/>
                <w:lang w:val="es-CO"/>
              </w:rPr>
              <w:t>0.000.000. Se reconocerá</w:t>
            </w:r>
            <w:r>
              <w:rPr>
                <w:rFonts w:ascii="Century Gothic" w:hAnsi="Century Gothic"/>
                <w:sz w:val="22"/>
                <w:szCs w:val="22"/>
                <w:lang w:val="es-CO"/>
              </w:rPr>
              <w:t xml:space="preserve"> </w:t>
            </w:r>
            <w:r w:rsidR="00154D0F" w:rsidRPr="006217D7">
              <w:rPr>
                <w:rFonts w:ascii="Century Gothic" w:hAnsi="Century Gothic"/>
                <w:sz w:val="22"/>
                <w:szCs w:val="22"/>
                <w:lang w:val="es-CO"/>
              </w:rPr>
              <w:t>$3</w:t>
            </w:r>
            <w:r w:rsidR="00F80AD6">
              <w:rPr>
                <w:rFonts w:ascii="Century Gothic" w:hAnsi="Century Gothic"/>
                <w:sz w:val="22"/>
                <w:szCs w:val="22"/>
                <w:lang w:val="es-CO"/>
              </w:rPr>
              <w:t>0</w:t>
            </w:r>
            <w:r w:rsidR="00154D0F" w:rsidRPr="006217D7">
              <w:rPr>
                <w:rFonts w:ascii="Century Gothic" w:hAnsi="Century Gothic"/>
                <w:sz w:val="22"/>
                <w:szCs w:val="22"/>
                <w:lang w:val="es-CO"/>
              </w:rPr>
              <w:t>.000.000 para la señora Aleida Roncancio Quiroga</w:t>
            </w:r>
            <w:r w:rsidR="00F80AD6">
              <w:rPr>
                <w:rFonts w:ascii="Century Gothic" w:hAnsi="Century Gothic"/>
                <w:sz w:val="22"/>
                <w:szCs w:val="22"/>
                <w:lang w:val="es-CO"/>
              </w:rPr>
              <w:t xml:space="preserve"> como víctima directa del hecho</w:t>
            </w:r>
            <w:r w:rsidR="00154D0F" w:rsidRPr="006217D7">
              <w:rPr>
                <w:rFonts w:ascii="Century Gothic" w:hAnsi="Century Gothic"/>
                <w:sz w:val="22"/>
                <w:szCs w:val="22"/>
                <w:lang w:val="es-CO"/>
              </w:rPr>
              <w:t xml:space="preserve"> y $</w:t>
            </w:r>
            <w:r w:rsidR="00F80AD6">
              <w:rPr>
                <w:rFonts w:ascii="Century Gothic" w:hAnsi="Century Gothic"/>
                <w:sz w:val="22"/>
                <w:szCs w:val="22"/>
                <w:lang w:val="es-CO"/>
              </w:rPr>
              <w:t>20</w:t>
            </w:r>
            <w:r w:rsidR="00154D0F" w:rsidRPr="006217D7">
              <w:rPr>
                <w:rFonts w:ascii="Century Gothic" w:hAnsi="Century Gothic"/>
                <w:sz w:val="22"/>
                <w:szCs w:val="22"/>
                <w:lang w:val="es-CO"/>
              </w:rPr>
              <w:t xml:space="preserve">.000.000 a su </w:t>
            </w:r>
            <w:r w:rsidR="00F80AD6">
              <w:rPr>
                <w:rFonts w:ascii="Century Gothic" w:hAnsi="Century Gothic"/>
                <w:sz w:val="22"/>
                <w:szCs w:val="22"/>
                <w:lang w:val="es-CO"/>
              </w:rPr>
              <w:t>compañero permanente</w:t>
            </w:r>
            <w:r w:rsidR="00154D0F" w:rsidRPr="006217D7">
              <w:rPr>
                <w:rFonts w:ascii="Century Gothic" w:hAnsi="Century Gothic"/>
                <w:sz w:val="22"/>
                <w:szCs w:val="22"/>
                <w:lang w:val="es-CO"/>
              </w:rPr>
              <w:t>. Esto de conformidad con la Sentencia SC</w:t>
            </w:r>
            <w:r w:rsidR="00F80AD6">
              <w:rPr>
                <w:rFonts w:ascii="Century Gothic" w:hAnsi="Century Gothic"/>
                <w:sz w:val="22"/>
                <w:szCs w:val="22"/>
                <w:lang w:val="es-CO"/>
              </w:rPr>
              <w:t>780-2020, pues la misma se trata de un caso análogo en el cual la victima de los hechos sufrió un “trauma craneano y fractura frontal” mientras se transportaba como pasajera en un vehículo del cual el conductor perdió el control colisionan</w:t>
            </w:r>
            <w:r w:rsidR="00B7448D">
              <w:rPr>
                <w:rFonts w:ascii="Century Gothic" w:hAnsi="Century Gothic"/>
                <w:sz w:val="22"/>
                <w:szCs w:val="22"/>
                <w:lang w:val="es-CO"/>
              </w:rPr>
              <w:t>d</w:t>
            </w:r>
            <w:r w:rsidR="00C20BE0">
              <w:rPr>
                <w:rFonts w:ascii="Century Gothic" w:hAnsi="Century Gothic"/>
                <w:sz w:val="22"/>
                <w:szCs w:val="22"/>
                <w:lang w:val="es-CO"/>
              </w:rPr>
              <w:t>o</w:t>
            </w:r>
            <w:r w:rsidR="00F80AD6">
              <w:rPr>
                <w:rFonts w:ascii="Century Gothic" w:hAnsi="Century Gothic"/>
                <w:sz w:val="22"/>
                <w:szCs w:val="22"/>
                <w:lang w:val="es-CO"/>
              </w:rPr>
              <w:t xml:space="preserve"> en la vía</w:t>
            </w:r>
            <w:r w:rsidR="00154D0F" w:rsidRPr="006217D7">
              <w:rPr>
                <w:rFonts w:ascii="Century Gothic" w:hAnsi="Century Gothic"/>
                <w:sz w:val="22"/>
                <w:szCs w:val="22"/>
                <w:lang w:val="es-CO"/>
              </w:rPr>
              <w:t xml:space="preserve">. </w:t>
            </w:r>
            <w:r w:rsidR="00AD2219">
              <w:rPr>
                <w:rFonts w:ascii="Century Gothic" w:hAnsi="Century Gothic"/>
                <w:sz w:val="22"/>
                <w:szCs w:val="22"/>
                <w:lang w:val="es-CO"/>
              </w:rPr>
              <w:t xml:space="preserve"> No se le reconoce el daño moral por este concepto a los abuelos/padres de la víctima directa, en tanto estos no lo solicitaron en </w:t>
            </w:r>
            <w:r w:rsidR="00F07D03">
              <w:rPr>
                <w:rFonts w:ascii="Century Gothic" w:hAnsi="Century Gothic"/>
                <w:sz w:val="22"/>
                <w:szCs w:val="22"/>
                <w:lang w:val="es-CO"/>
              </w:rPr>
              <w:t>la demanda</w:t>
            </w:r>
            <w:r w:rsidR="00AD2219">
              <w:rPr>
                <w:rFonts w:ascii="Century Gothic" w:hAnsi="Century Gothic"/>
                <w:sz w:val="22"/>
                <w:szCs w:val="22"/>
                <w:lang w:val="es-CO"/>
              </w:rPr>
              <w:t xml:space="preserve">. </w:t>
            </w:r>
          </w:p>
          <w:p w14:paraId="367AA306" w14:textId="77777777" w:rsidR="00154D0F" w:rsidRPr="006217D7" w:rsidRDefault="00154D0F" w:rsidP="006217D7">
            <w:pPr>
              <w:spacing w:line="276" w:lineRule="auto"/>
              <w:jc w:val="both"/>
              <w:rPr>
                <w:rFonts w:ascii="Century Gothic" w:hAnsi="Century Gothic"/>
                <w:sz w:val="22"/>
                <w:szCs w:val="22"/>
                <w:lang w:val="es-CO"/>
              </w:rPr>
            </w:pPr>
          </w:p>
          <w:p w14:paraId="1F78DC6C" w14:textId="77777777" w:rsidR="00154D0F" w:rsidRPr="006217D7" w:rsidRDefault="00154D0F" w:rsidP="006217D7">
            <w:pPr>
              <w:spacing w:line="276" w:lineRule="auto"/>
              <w:jc w:val="both"/>
              <w:rPr>
                <w:rFonts w:ascii="Century Gothic" w:hAnsi="Century Gothic"/>
                <w:b/>
                <w:bCs/>
                <w:sz w:val="22"/>
                <w:szCs w:val="22"/>
                <w:u w:val="single"/>
                <w:lang w:val="es-CO"/>
              </w:rPr>
            </w:pPr>
            <w:r w:rsidRPr="006217D7">
              <w:rPr>
                <w:rFonts w:ascii="Century Gothic" w:hAnsi="Century Gothic"/>
                <w:b/>
                <w:bCs/>
                <w:sz w:val="22"/>
                <w:szCs w:val="22"/>
                <w:u w:val="single"/>
                <w:lang w:val="es-CO"/>
              </w:rPr>
              <w:t xml:space="preserve">Daño a la vida en relación: </w:t>
            </w:r>
          </w:p>
          <w:p w14:paraId="697BBB33" w14:textId="77777777" w:rsidR="00A2297C" w:rsidRDefault="00A2297C" w:rsidP="006217D7">
            <w:pPr>
              <w:spacing w:line="276" w:lineRule="auto"/>
              <w:jc w:val="both"/>
              <w:rPr>
                <w:rFonts w:ascii="Century Gothic" w:hAnsi="Century Gothic"/>
                <w:b/>
                <w:bCs/>
                <w:sz w:val="22"/>
                <w:szCs w:val="22"/>
                <w:lang w:val="es-CO"/>
              </w:rPr>
            </w:pPr>
          </w:p>
          <w:p w14:paraId="7AACE6C2" w14:textId="0ACD31D9" w:rsidR="00154D0F" w:rsidRPr="006217D7" w:rsidRDefault="00A2297C" w:rsidP="008E3086">
            <w:pPr>
              <w:spacing w:line="276" w:lineRule="auto"/>
              <w:ind w:left="708"/>
              <w:jc w:val="both"/>
              <w:rPr>
                <w:rFonts w:ascii="Century Gothic" w:hAnsi="Century Gothic"/>
                <w:sz w:val="22"/>
                <w:szCs w:val="22"/>
                <w:lang w:val="es-CO"/>
              </w:rPr>
            </w:pPr>
            <w:r>
              <w:rPr>
                <w:rFonts w:ascii="Century Gothic" w:hAnsi="Century Gothic"/>
                <w:b/>
                <w:bCs/>
                <w:sz w:val="22"/>
                <w:szCs w:val="22"/>
                <w:lang w:val="es-CO"/>
              </w:rPr>
              <w:t>Liquidación con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 Sentencia de Unificación </w:t>
            </w:r>
            <w:r w:rsidRPr="006217D7">
              <w:rPr>
                <w:rFonts w:ascii="Century Gothic" w:hAnsi="Century Gothic"/>
                <w:b/>
                <w:bCs/>
                <w:sz w:val="22"/>
                <w:szCs w:val="22"/>
                <w:lang w:val="es-CO"/>
              </w:rPr>
              <w:t>SC072-2025</w:t>
            </w:r>
            <w:r>
              <w:rPr>
                <w:rFonts w:ascii="Century Gothic" w:hAnsi="Century Gothic"/>
                <w:b/>
                <w:bCs/>
                <w:sz w:val="22"/>
                <w:szCs w:val="22"/>
                <w:lang w:val="es-CO"/>
              </w:rPr>
              <w:t xml:space="preserve">: </w:t>
            </w:r>
            <w:r w:rsidR="00816F80" w:rsidRPr="006217D7">
              <w:rPr>
                <w:rFonts w:ascii="Century Gothic" w:hAnsi="Century Gothic"/>
                <w:sz w:val="22"/>
                <w:szCs w:val="22"/>
                <w:lang w:val="es-CO"/>
              </w:rPr>
              <w:t xml:space="preserve">Se reconocerá la suma de </w:t>
            </w:r>
            <w:r w:rsidR="00816F80" w:rsidRPr="00816F80">
              <w:rPr>
                <w:rFonts w:ascii="Century Gothic" w:hAnsi="Century Gothic"/>
                <w:sz w:val="22"/>
                <w:szCs w:val="22"/>
                <w:lang w:val="es-CO"/>
              </w:rPr>
              <w:t>$85.410.000.</w:t>
            </w:r>
            <w:r w:rsidR="00816F80" w:rsidRPr="006217D7">
              <w:rPr>
                <w:rFonts w:ascii="Century Gothic" w:hAnsi="Century Gothic"/>
                <w:b/>
                <w:bCs/>
                <w:sz w:val="22"/>
                <w:szCs w:val="22"/>
                <w:lang w:val="es-CO"/>
              </w:rPr>
              <w:t xml:space="preserve"> </w:t>
            </w:r>
            <w:r w:rsidR="00154D0F" w:rsidRPr="006217D7">
              <w:rPr>
                <w:rFonts w:ascii="Century Gothic" w:hAnsi="Century Gothic"/>
                <w:sz w:val="22"/>
                <w:szCs w:val="22"/>
                <w:lang w:val="es-CO"/>
              </w:rPr>
              <w:t xml:space="preserve">Teniendo en cuenta que la demandante en su dictamen de pérdida de la capacidad laboral fue califica por deficiencias por trastornos mentales y del comportamiento, y deficiencias por alteraciones de la columna vertebral se calificará con un 15% del porcentaje indicativo en comparación con el máximo parámetro indemnizatorio, y por ende se liquidará el daño a la vida en relación en </w:t>
            </w:r>
            <w:r w:rsidR="00396F31">
              <w:rPr>
                <w:rFonts w:ascii="Century Gothic" w:hAnsi="Century Gothic"/>
                <w:sz w:val="22"/>
                <w:szCs w:val="22"/>
                <w:lang w:val="es-CO"/>
              </w:rPr>
              <w:t>$42.705.000 (</w:t>
            </w:r>
            <w:r w:rsidR="00154D0F" w:rsidRPr="006217D7">
              <w:rPr>
                <w:rFonts w:ascii="Century Gothic" w:hAnsi="Century Gothic"/>
                <w:sz w:val="22"/>
                <w:szCs w:val="22"/>
                <w:lang w:val="es-CO"/>
              </w:rPr>
              <w:t xml:space="preserve">30 </w:t>
            </w:r>
            <w:proofErr w:type="spellStart"/>
            <w:r w:rsidR="00154D0F" w:rsidRPr="006217D7">
              <w:rPr>
                <w:rFonts w:ascii="Century Gothic" w:hAnsi="Century Gothic"/>
                <w:sz w:val="22"/>
                <w:szCs w:val="22"/>
                <w:lang w:val="es-CO"/>
              </w:rPr>
              <w:t>smlmv</w:t>
            </w:r>
            <w:proofErr w:type="spellEnd"/>
            <w:r w:rsidR="00396F31">
              <w:rPr>
                <w:rFonts w:ascii="Century Gothic" w:hAnsi="Century Gothic"/>
                <w:sz w:val="22"/>
                <w:szCs w:val="22"/>
                <w:lang w:val="es-CO"/>
              </w:rPr>
              <w:t xml:space="preserve"> al 2025)</w:t>
            </w:r>
            <w:r w:rsidR="00154D0F" w:rsidRPr="006217D7">
              <w:rPr>
                <w:rFonts w:ascii="Century Gothic" w:hAnsi="Century Gothic"/>
                <w:sz w:val="22"/>
                <w:szCs w:val="22"/>
                <w:lang w:val="es-CO"/>
              </w:rPr>
              <w:t xml:space="preserve"> para la demandante </w:t>
            </w:r>
            <w:r w:rsidR="00396F31" w:rsidRPr="00396F31">
              <w:rPr>
                <w:rFonts w:ascii="Century Gothic" w:hAnsi="Century Gothic"/>
                <w:sz w:val="22"/>
                <w:szCs w:val="22"/>
                <w:lang w:val="es-CO"/>
              </w:rPr>
              <w:t>ALEIDA RONCANCIO QUIROGA</w:t>
            </w:r>
            <w:r w:rsidR="00396F31">
              <w:rPr>
                <w:rFonts w:ascii="Century Gothic" w:hAnsi="Century Gothic"/>
                <w:sz w:val="22"/>
                <w:szCs w:val="22"/>
                <w:lang w:val="es-CO"/>
              </w:rPr>
              <w:t xml:space="preserve"> (En calidad de victima directa) y la suma de</w:t>
            </w:r>
            <w:r w:rsidR="00396F31" w:rsidRPr="00396F31">
              <w:rPr>
                <w:rFonts w:ascii="Century Gothic" w:hAnsi="Century Gothic"/>
                <w:sz w:val="22"/>
                <w:szCs w:val="22"/>
                <w:lang w:val="es-CO"/>
              </w:rPr>
              <w:t xml:space="preserve"> </w:t>
            </w:r>
            <w:r w:rsidR="00396F31">
              <w:rPr>
                <w:rFonts w:ascii="Century Gothic" w:hAnsi="Century Gothic"/>
                <w:sz w:val="22"/>
                <w:szCs w:val="22"/>
                <w:lang w:val="es-CO"/>
              </w:rPr>
              <w:t>$42.705.000 (</w:t>
            </w:r>
            <w:r w:rsidR="00396F31" w:rsidRPr="00A104C0">
              <w:rPr>
                <w:rFonts w:ascii="Century Gothic" w:hAnsi="Century Gothic"/>
                <w:sz w:val="22"/>
                <w:szCs w:val="22"/>
                <w:lang w:val="es-CO"/>
              </w:rPr>
              <w:t xml:space="preserve">30 </w:t>
            </w:r>
            <w:proofErr w:type="spellStart"/>
            <w:r w:rsidR="00396F31" w:rsidRPr="00A104C0">
              <w:rPr>
                <w:rFonts w:ascii="Century Gothic" w:hAnsi="Century Gothic"/>
                <w:sz w:val="22"/>
                <w:szCs w:val="22"/>
                <w:lang w:val="es-CO"/>
              </w:rPr>
              <w:t>smlmv</w:t>
            </w:r>
            <w:proofErr w:type="spellEnd"/>
            <w:r w:rsidR="00396F31">
              <w:rPr>
                <w:rFonts w:ascii="Century Gothic" w:hAnsi="Century Gothic"/>
                <w:sz w:val="22"/>
                <w:szCs w:val="22"/>
                <w:lang w:val="es-CO"/>
              </w:rPr>
              <w:t xml:space="preserve"> al 2025)</w:t>
            </w:r>
            <w:r w:rsidR="00396F31" w:rsidRPr="00A104C0">
              <w:rPr>
                <w:rFonts w:ascii="Century Gothic" w:hAnsi="Century Gothic"/>
                <w:sz w:val="22"/>
                <w:szCs w:val="22"/>
                <w:lang w:val="es-CO"/>
              </w:rPr>
              <w:t xml:space="preserve"> </w:t>
            </w:r>
            <w:r w:rsidR="00154D0F" w:rsidRPr="006217D7">
              <w:rPr>
                <w:rFonts w:ascii="Century Gothic" w:hAnsi="Century Gothic"/>
                <w:sz w:val="22"/>
                <w:szCs w:val="22"/>
                <w:lang w:val="es-CO"/>
              </w:rPr>
              <w:t xml:space="preserve">para su </w:t>
            </w:r>
            <w:r w:rsidR="00154D0F" w:rsidRPr="006217D7">
              <w:rPr>
                <w:rFonts w:ascii="Century Gothic" w:hAnsi="Century Gothic"/>
                <w:sz w:val="22"/>
                <w:szCs w:val="22"/>
                <w:lang w:val="es-CO"/>
              </w:rPr>
              <w:lastRenderedPageBreak/>
              <w:t>compañero permanente</w:t>
            </w:r>
            <w:r w:rsidR="00AD5492" w:rsidRPr="00AD5492">
              <w:t xml:space="preserve"> </w:t>
            </w:r>
            <w:r w:rsidR="00AD5492" w:rsidRPr="00AD5492">
              <w:rPr>
                <w:rFonts w:ascii="Century Gothic" w:hAnsi="Century Gothic"/>
                <w:sz w:val="22"/>
                <w:szCs w:val="22"/>
              </w:rPr>
              <w:t xml:space="preserve">FROILAN DANEY ROJAS </w:t>
            </w:r>
            <w:r w:rsidR="00F80AD6" w:rsidRPr="00AD5492">
              <w:rPr>
                <w:rFonts w:ascii="Century Gothic" w:hAnsi="Century Gothic"/>
                <w:sz w:val="22"/>
                <w:szCs w:val="22"/>
              </w:rPr>
              <w:t>RODRÍGUEZ</w:t>
            </w:r>
            <w:r w:rsidR="00396F31">
              <w:rPr>
                <w:rFonts w:ascii="Century Gothic" w:hAnsi="Century Gothic"/>
                <w:sz w:val="22"/>
                <w:szCs w:val="22"/>
                <w:lang w:val="es-CO"/>
              </w:rPr>
              <w:t>.</w:t>
            </w:r>
            <w:r w:rsidR="007D422D">
              <w:rPr>
                <w:rFonts w:ascii="Century Gothic" w:hAnsi="Century Gothic"/>
                <w:sz w:val="22"/>
                <w:szCs w:val="22"/>
                <w:lang w:val="es-CO"/>
              </w:rPr>
              <w:t xml:space="preserve"> No se reconoce para los demás demandantes en congruencia con la demanda pues no lo solicitaron.</w:t>
            </w:r>
          </w:p>
          <w:p w14:paraId="1B60A502" w14:textId="77777777" w:rsidR="00154D0F" w:rsidRPr="006217D7" w:rsidRDefault="00154D0F" w:rsidP="006217D7">
            <w:pPr>
              <w:spacing w:line="276" w:lineRule="auto"/>
              <w:jc w:val="both"/>
              <w:rPr>
                <w:rFonts w:ascii="Century Gothic" w:hAnsi="Century Gothic"/>
                <w:sz w:val="22"/>
                <w:szCs w:val="22"/>
                <w:lang w:val="es-CO"/>
              </w:rPr>
            </w:pPr>
          </w:p>
          <w:p w14:paraId="391E4DDD" w14:textId="77777777" w:rsidR="007D422D" w:rsidRPr="006217D7" w:rsidRDefault="00816F80" w:rsidP="007D422D">
            <w:pPr>
              <w:spacing w:line="276" w:lineRule="auto"/>
              <w:ind w:left="708"/>
              <w:jc w:val="both"/>
              <w:rPr>
                <w:rFonts w:ascii="Century Gothic" w:hAnsi="Century Gothic"/>
                <w:sz w:val="22"/>
                <w:szCs w:val="22"/>
                <w:lang w:val="es-CO"/>
              </w:rPr>
            </w:pPr>
            <w:r>
              <w:rPr>
                <w:rFonts w:ascii="Century Gothic" w:hAnsi="Century Gothic"/>
                <w:b/>
                <w:bCs/>
                <w:sz w:val="22"/>
                <w:szCs w:val="22"/>
                <w:lang w:val="es-CO"/>
              </w:rPr>
              <w:t>Liquidación con p</w:t>
            </w:r>
            <w:r w:rsidRPr="00A2297C">
              <w:rPr>
                <w:rFonts w:ascii="Century Gothic" w:hAnsi="Century Gothic"/>
                <w:b/>
                <w:bCs/>
                <w:sz w:val="22"/>
                <w:szCs w:val="22"/>
                <w:lang w:val="es-CO"/>
              </w:rPr>
              <w:t xml:space="preserve">arámetros </w:t>
            </w:r>
            <w:r>
              <w:rPr>
                <w:rFonts w:ascii="Century Gothic" w:hAnsi="Century Gothic"/>
                <w:b/>
                <w:bCs/>
                <w:sz w:val="22"/>
                <w:szCs w:val="22"/>
                <w:lang w:val="es-CO"/>
              </w:rPr>
              <w:t xml:space="preserve">anteriores: </w:t>
            </w:r>
            <w:r w:rsidRPr="006217D7">
              <w:rPr>
                <w:rFonts w:ascii="Century Gothic" w:hAnsi="Century Gothic"/>
                <w:sz w:val="22"/>
                <w:szCs w:val="22"/>
                <w:lang w:val="es-CO"/>
              </w:rPr>
              <w:t>Se reconocerá la suma de</w:t>
            </w:r>
            <w:r>
              <w:rPr>
                <w:rFonts w:ascii="Century Gothic" w:hAnsi="Century Gothic"/>
                <w:b/>
                <w:bCs/>
                <w:sz w:val="22"/>
                <w:szCs w:val="22"/>
                <w:lang w:val="es-CO"/>
              </w:rPr>
              <w:t xml:space="preserve"> </w:t>
            </w:r>
            <w:r w:rsidR="00154D0F" w:rsidRPr="006217D7">
              <w:rPr>
                <w:rFonts w:ascii="Century Gothic" w:hAnsi="Century Gothic"/>
                <w:sz w:val="22"/>
                <w:szCs w:val="22"/>
                <w:lang w:val="es-CO"/>
              </w:rPr>
              <w:t>$</w:t>
            </w:r>
            <w:r w:rsidR="00F80AD6">
              <w:rPr>
                <w:rFonts w:ascii="Century Gothic" w:hAnsi="Century Gothic"/>
                <w:sz w:val="22"/>
                <w:szCs w:val="22"/>
                <w:lang w:val="es-CO"/>
              </w:rPr>
              <w:t>80</w:t>
            </w:r>
            <w:r w:rsidR="00154D0F" w:rsidRPr="006217D7">
              <w:rPr>
                <w:rFonts w:ascii="Century Gothic" w:hAnsi="Century Gothic"/>
                <w:sz w:val="22"/>
                <w:szCs w:val="22"/>
                <w:lang w:val="es-CO"/>
              </w:rPr>
              <w:t>.000.000. A título de daño a la vida en relación $4</w:t>
            </w:r>
            <w:r w:rsidR="00F80AD6">
              <w:rPr>
                <w:rFonts w:ascii="Century Gothic" w:hAnsi="Century Gothic"/>
                <w:sz w:val="22"/>
                <w:szCs w:val="22"/>
                <w:lang w:val="es-CO"/>
              </w:rPr>
              <w:t>0</w:t>
            </w:r>
            <w:r w:rsidR="00154D0F" w:rsidRPr="006217D7">
              <w:rPr>
                <w:rFonts w:ascii="Century Gothic" w:hAnsi="Century Gothic"/>
                <w:sz w:val="22"/>
                <w:szCs w:val="22"/>
                <w:lang w:val="es-CO"/>
              </w:rPr>
              <w:t>.000.000 para la señora Aleida y $4</w:t>
            </w:r>
            <w:r w:rsidR="00F80AD6">
              <w:rPr>
                <w:rFonts w:ascii="Century Gothic" w:hAnsi="Century Gothic"/>
                <w:sz w:val="22"/>
                <w:szCs w:val="22"/>
                <w:lang w:val="es-CO"/>
              </w:rPr>
              <w:t>0</w:t>
            </w:r>
            <w:r w:rsidR="00154D0F" w:rsidRPr="006217D7">
              <w:rPr>
                <w:rFonts w:ascii="Century Gothic" w:hAnsi="Century Gothic"/>
                <w:sz w:val="22"/>
                <w:szCs w:val="22"/>
                <w:lang w:val="es-CO"/>
              </w:rPr>
              <w:t>.000.000 para su cónyuge. Esto atendiendo al nivel de pérdida de capacidad laboral de la demandante. Como precedente se emple</w:t>
            </w:r>
            <w:r w:rsidR="00F80AD6">
              <w:rPr>
                <w:rFonts w:ascii="Century Gothic" w:hAnsi="Century Gothic"/>
                <w:sz w:val="22"/>
                <w:szCs w:val="22"/>
                <w:lang w:val="es-CO"/>
              </w:rPr>
              <w:t>a</w:t>
            </w:r>
            <w:r w:rsidR="00154D0F" w:rsidRPr="006217D7">
              <w:rPr>
                <w:rFonts w:ascii="Century Gothic" w:hAnsi="Century Gothic"/>
                <w:sz w:val="22"/>
                <w:szCs w:val="22"/>
                <w:lang w:val="es-CO"/>
              </w:rPr>
              <w:t xml:space="preserve"> la Sentencia SC</w:t>
            </w:r>
            <w:r w:rsidR="00F80AD6">
              <w:rPr>
                <w:rFonts w:ascii="Century Gothic" w:hAnsi="Century Gothic"/>
                <w:sz w:val="22"/>
                <w:szCs w:val="22"/>
                <w:lang w:val="es-CO"/>
              </w:rPr>
              <w:t xml:space="preserve">780-2020 </w:t>
            </w:r>
            <w:r w:rsidR="00154D0F" w:rsidRPr="006217D7">
              <w:rPr>
                <w:rFonts w:ascii="Century Gothic" w:hAnsi="Century Gothic"/>
                <w:sz w:val="22"/>
                <w:szCs w:val="22"/>
                <w:lang w:val="es-CO"/>
              </w:rPr>
              <w:t xml:space="preserve">en la cual </w:t>
            </w:r>
            <w:r w:rsidR="00F80AD6">
              <w:rPr>
                <w:rFonts w:ascii="Century Gothic" w:hAnsi="Century Gothic"/>
                <w:sz w:val="22"/>
                <w:szCs w:val="22"/>
                <w:lang w:val="es-CO"/>
              </w:rPr>
              <w:t xml:space="preserve">precisamente se reconoció la suma </w:t>
            </w:r>
            <w:r w:rsidR="00154D0F" w:rsidRPr="006217D7">
              <w:rPr>
                <w:rFonts w:ascii="Century Gothic" w:hAnsi="Century Gothic"/>
                <w:sz w:val="22"/>
                <w:szCs w:val="22"/>
                <w:lang w:val="es-CO"/>
              </w:rPr>
              <w:t>$</w:t>
            </w:r>
            <w:r w:rsidR="00F80AD6">
              <w:rPr>
                <w:rFonts w:ascii="Century Gothic" w:hAnsi="Century Gothic"/>
                <w:sz w:val="22"/>
                <w:szCs w:val="22"/>
                <w:lang w:val="es-CO"/>
              </w:rPr>
              <w:t>4</w:t>
            </w:r>
            <w:r w:rsidR="00154D0F" w:rsidRPr="006217D7">
              <w:rPr>
                <w:rFonts w:ascii="Century Gothic" w:hAnsi="Century Gothic"/>
                <w:sz w:val="22"/>
                <w:szCs w:val="22"/>
                <w:lang w:val="es-CO"/>
              </w:rPr>
              <w:t xml:space="preserve">0.000.000 </w:t>
            </w:r>
            <w:r w:rsidR="00F80AD6">
              <w:rPr>
                <w:rFonts w:ascii="Century Gothic" w:hAnsi="Century Gothic"/>
                <w:sz w:val="22"/>
                <w:szCs w:val="22"/>
                <w:lang w:val="es-CO"/>
              </w:rPr>
              <w:t>por concepto de daño a la vida en relación para víctima directa del daño y para su hijo, siendo que la primera sufrió un “trauma craneano y fractura frontal”, mientras se transportaba como pasajera en un vehículo que recorría la ruta que de Neiva va a Florencia, en el que el conductor perdió el control de la camioneta, tratándose entonces de un caso análogo al que es objeto de análisis en el presente informe</w:t>
            </w:r>
            <w:r w:rsidR="00154D0F" w:rsidRPr="006217D7">
              <w:rPr>
                <w:rFonts w:ascii="Century Gothic" w:hAnsi="Century Gothic"/>
                <w:sz w:val="22"/>
                <w:szCs w:val="22"/>
                <w:lang w:val="es-CO"/>
              </w:rPr>
              <w:t xml:space="preserve">. </w:t>
            </w:r>
            <w:r w:rsidR="007D422D">
              <w:rPr>
                <w:rFonts w:ascii="Century Gothic" w:hAnsi="Century Gothic"/>
                <w:sz w:val="22"/>
                <w:szCs w:val="22"/>
                <w:lang w:val="es-CO"/>
              </w:rPr>
              <w:t>No se reconoce para los demás demandantes en congruencia con la demanda pues no lo solicitaron.</w:t>
            </w:r>
          </w:p>
          <w:p w14:paraId="561DA446" w14:textId="5A9DDB3E" w:rsidR="00154D0F" w:rsidRPr="006217D7" w:rsidRDefault="00154D0F" w:rsidP="00FD6D08">
            <w:pPr>
              <w:spacing w:line="276" w:lineRule="auto"/>
              <w:ind w:left="708"/>
              <w:jc w:val="both"/>
              <w:rPr>
                <w:rFonts w:ascii="Century Gothic" w:hAnsi="Century Gothic"/>
                <w:sz w:val="22"/>
                <w:szCs w:val="22"/>
                <w:lang w:val="es-CO"/>
              </w:rPr>
            </w:pPr>
          </w:p>
          <w:p w14:paraId="4A33FEC0" w14:textId="77777777" w:rsidR="00154D0F" w:rsidRDefault="00154D0F" w:rsidP="006217D7">
            <w:pPr>
              <w:spacing w:line="276" w:lineRule="auto"/>
              <w:jc w:val="both"/>
              <w:rPr>
                <w:rFonts w:ascii="Century Gothic" w:hAnsi="Century Gothic"/>
                <w:sz w:val="22"/>
                <w:szCs w:val="22"/>
                <w:lang w:val="es-CO"/>
              </w:rPr>
            </w:pPr>
          </w:p>
          <w:p w14:paraId="5469FC76" w14:textId="5F6A0ADA" w:rsidR="00816F80" w:rsidRPr="00816F80" w:rsidRDefault="00816F80" w:rsidP="006217D7">
            <w:pPr>
              <w:spacing w:line="276" w:lineRule="auto"/>
              <w:jc w:val="both"/>
              <w:rPr>
                <w:rFonts w:ascii="Century Gothic" w:hAnsi="Century Gothic"/>
                <w:b/>
                <w:bCs/>
                <w:sz w:val="22"/>
                <w:szCs w:val="22"/>
                <w:u w:val="single"/>
                <w:lang w:val="es-CO"/>
              </w:rPr>
            </w:pPr>
            <w:r w:rsidRPr="006217D7">
              <w:rPr>
                <w:rFonts w:ascii="Century Gothic" w:hAnsi="Century Gothic"/>
                <w:b/>
                <w:bCs/>
                <w:sz w:val="22"/>
                <w:szCs w:val="22"/>
                <w:u w:val="single"/>
                <w:lang w:val="es-CO"/>
              </w:rPr>
              <w:t>Daño fisiológico:</w:t>
            </w:r>
            <w:r>
              <w:rPr>
                <w:rFonts w:ascii="Century Gothic" w:hAnsi="Century Gothic"/>
                <w:b/>
                <w:bCs/>
                <w:sz w:val="22"/>
                <w:szCs w:val="22"/>
                <w:u w:val="single"/>
                <w:lang w:val="es-CO"/>
              </w:rPr>
              <w:t xml:space="preserve"> </w:t>
            </w:r>
          </w:p>
          <w:p w14:paraId="6C5A6988" w14:textId="77777777" w:rsidR="00816F80" w:rsidRDefault="00816F80" w:rsidP="006217D7">
            <w:pPr>
              <w:spacing w:line="276" w:lineRule="auto"/>
              <w:jc w:val="both"/>
              <w:rPr>
                <w:rFonts w:ascii="Century Gothic" w:hAnsi="Century Gothic"/>
                <w:b/>
                <w:bCs/>
                <w:sz w:val="22"/>
                <w:szCs w:val="22"/>
                <w:u w:val="single"/>
                <w:lang w:val="es-CO"/>
              </w:rPr>
            </w:pPr>
          </w:p>
          <w:p w14:paraId="585F30AA" w14:textId="5FCCF1B8" w:rsidR="00154D0F" w:rsidRPr="006217D7" w:rsidRDefault="00A2297C" w:rsidP="00FD6D08">
            <w:pPr>
              <w:spacing w:line="276" w:lineRule="auto"/>
              <w:ind w:left="360"/>
              <w:jc w:val="both"/>
              <w:rPr>
                <w:rFonts w:ascii="Century Gothic" w:hAnsi="Century Gothic"/>
                <w:sz w:val="22"/>
                <w:szCs w:val="22"/>
                <w:lang w:val="es-CO"/>
              </w:rPr>
            </w:pPr>
            <w:r w:rsidRPr="006217D7">
              <w:rPr>
                <w:rFonts w:ascii="Century Gothic" w:hAnsi="Century Gothic"/>
                <w:b/>
                <w:bCs/>
                <w:sz w:val="22"/>
                <w:szCs w:val="22"/>
                <w:u w:val="single"/>
                <w:lang w:val="es-CO"/>
              </w:rPr>
              <w:t>Liquidación con parámetros anteriores y actuales</w:t>
            </w:r>
            <w:r w:rsidR="00816F80">
              <w:rPr>
                <w:rFonts w:ascii="Century Gothic" w:hAnsi="Century Gothic"/>
                <w:b/>
                <w:bCs/>
                <w:sz w:val="22"/>
                <w:szCs w:val="22"/>
                <w:u w:val="single"/>
                <w:lang w:val="es-CO"/>
              </w:rPr>
              <w:t xml:space="preserve"> </w:t>
            </w:r>
            <w:r w:rsidR="00816F80" w:rsidRPr="00816F80">
              <w:rPr>
                <w:rFonts w:ascii="Century Gothic" w:hAnsi="Century Gothic"/>
                <w:b/>
                <w:bCs/>
                <w:sz w:val="22"/>
                <w:szCs w:val="22"/>
                <w:u w:val="single"/>
                <w:lang w:val="es-CO"/>
              </w:rPr>
              <w:t>SC072-2025</w:t>
            </w:r>
            <w:r w:rsidRPr="006217D7">
              <w:rPr>
                <w:rFonts w:ascii="Century Gothic" w:hAnsi="Century Gothic"/>
                <w:b/>
                <w:bCs/>
                <w:sz w:val="22"/>
                <w:szCs w:val="22"/>
                <w:u w:val="single"/>
                <w:lang w:val="es-CO"/>
              </w:rPr>
              <w:t>:</w:t>
            </w:r>
            <w:r w:rsidRPr="006217D7">
              <w:rPr>
                <w:rFonts w:ascii="Century Gothic" w:hAnsi="Century Gothic"/>
                <w:b/>
                <w:bCs/>
                <w:sz w:val="22"/>
                <w:szCs w:val="22"/>
                <w:lang w:val="es-CO"/>
              </w:rPr>
              <w:t xml:space="preserve"> </w:t>
            </w:r>
            <w:r w:rsidR="00816F80">
              <w:rPr>
                <w:rFonts w:ascii="Century Gothic" w:hAnsi="Century Gothic"/>
                <w:sz w:val="22"/>
                <w:szCs w:val="22"/>
                <w:lang w:val="es-CO"/>
              </w:rPr>
              <w:t>N</w:t>
            </w:r>
            <w:r w:rsidR="00154D0F" w:rsidRPr="006217D7">
              <w:rPr>
                <w:rFonts w:ascii="Century Gothic" w:hAnsi="Century Gothic"/>
                <w:sz w:val="22"/>
                <w:szCs w:val="22"/>
                <w:lang w:val="es-CO"/>
              </w:rPr>
              <w:t xml:space="preserve">o se reconoce ni se liquida por no ser parte de los perjuicios inmateriales habitualmente reconocidos en esta jurisdicción y en esta clase de eventos. </w:t>
            </w:r>
          </w:p>
          <w:p w14:paraId="56DAE0F8" w14:textId="77777777" w:rsidR="00154D0F" w:rsidRPr="006217D7" w:rsidRDefault="00154D0F" w:rsidP="006217D7">
            <w:pPr>
              <w:spacing w:line="276" w:lineRule="auto"/>
              <w:jc w:val="both"/>
              <w:rPr>
                <w:rFonts w:ascii="Century Gothic" w:hAnsi="Century Gothic"/>
                <w:sz w:val="22"/>
                <w:szCs w:val="22"/>
                <w:lang w:val="es-CO"/>
              </w:rPr>
            </w:pPr>
          </w:p>
          <w:p w14:paraId="25F5638F" w14:textId="77777777" w:rsidR="00154D0F" w:rsidRPr="006217D7" w:rsidRDefault="00154D0F" w:rsidP="006217D7">
            <w:pPr>
              <w:pStyle w:val="Prrafodelista"/>
              <w:numPr>
                <w:ilvl w:val="0"/>
                <w:numId w:val="2"/>
              </w:numPr>
              <w:spacing w:after="160" w:line="276" w:lineRule="auto"/>
              <w:jc w:val="both"/>
              <w:rPr>
                <w:rFonts w:ascii="Century Gothic" w:hAnsi="Century Gothic"/>
                <w:sz w:val="22"/>
                <w:szCs w:val="22"/>
                <w:lang w:val="es-CO"/>
              </w:rPr>
            </w:pPr>
            <w:r w:rsidRPr="006217D7">
              <w:rPr>
                <w:rFonts w:ascii="Century Gothic" w:hAnsi="Century Gothic"/>
                <w:b/>
                <w:bCs/>
                <w:sz w:val="22"/>
                <w:szCs w:val="22"/>
                <w:lang w:val="es-CO"/>
              </w:rPr>
              <w:t>Análisis frente a la póliza.</w:t>
            </w:r>
          </w:p>
          <w:p w14:paraId="51F93A24" w14:textId="3468618F" w:rsidR="00154D0F" w:rsidRPr="006217D7" w:rsidRDefault="00945D2A" w:rsidP="00FD6D08">
            <w:pPr>
              <w:spacing w:line="276" w:lineRule="auto"/>
              <w:ind w:left="360"/>
              <w:jc w:val="both"/>
              <w:rPr>
                <w:rFonts w:ascii="Century Gothic" w:hAnsi="Century Gothic"/>
                <w:sz w:val="22"/>
                <w:szCs w:val="22"/>
                <w:lang w:val="es-CO"/>
              </w:rPr>
            </w:pPr>
            <w:r>
              <w:rPr>
                <w:rFonts w:ascii="Century Gothic" w:hAnsi="Century Gothic"/>
                <w:sz w:val="22"/>
                <w:szCs w:val="22"/>
                <w:lang w:val="es-CO"/>
              </w:rPr>
              <w:t>S</w:t>
            </w:r>
            <w:r w:rsidRPr="00945D2A">
              <w:rPr>
                <w:rFonts w:ascii="Century Gothic" w:hAnsi="Century Gothic"/>
                <w:sz w:val="22"/>
                <w:szCs w:val="22"/>
                <w:lang w:val="es-CO"/>
              </w:rPr>
              <w:t xml:space="preserve">i bien se alegó que aplican los salarios de fecha del accidente, se observa que la línea de decisiones apunta por condenar con el valor del salario mínimo vigente a fecha de la sentencia, por lo tanto, ese será el valor que se considere como riesgo de exposición de la compañía. </w:t>
            </w:r>
            <w:r>
              <w:rPr>
                <w:rFonts w:ascii="Century Gothic" w:hAnsi="Century Gothic"/>
                <w:sz w:val="22"/>
                <w:szCs w:val="22"/>
                <w:lang w:val="es-CO"/>
              </w:rPr>
              <w:t>Quiere decir lo anterior, que l</w:t>
            </w:r>
            <w:r w:rsidRPr="00945D2A">
              <w:rPr>
                <w:rFonts w:ascii="Century Gothic" w:hAnsi="Century Gothic"/>
                <w:sz w:val="22"/>
                <w:szCs w:val="22"/>
                <w:lang w:val="es-CO"/>
              </w:rPr>
              <w:t>a</w:t>
            </w:r>
            <w:r w:rsidR="00154D0F" w:rsidRPr="006217D7">
              <w:rPr>
                <w:rFonts w:ascii="Century Gothic" w:hAnsi="Century Gothic"/>
                <w:sz w:val="22"/>
                <w:szCs w:val="22"/>
                <w:lang w:val="es-CO"/>
              </w:rPr>
              <w:t xml:space="preserve"> póliza por afectar en este asunto es la póliza AA011953 la cual tiene un valor asegurado por puesto/persona de 100 SMMLV.</w:t>
            </w:r>
            <w:r>
              <w:rPr>
                <w:rFonts w:ascii="Century Gothic" w:hAnsi="Century Gothic"/>
                <w:sz w:val="22"/>
                <w:szCs w:val="22"/>
                <w:lang w:val="es-CO"/>
              </w:rPr>
              <w:t xml:space="preserve"> Teniendo en cuenta que la demanda se discute la muerte de una pasajera (</w:t>
            </w:r>
            <w:r w:rsidRPr="00945D2A">
              <w:rPr>
                <w:rFonts w:ascii="Century Gothic" w:hAnsi="Century Gothic"/>
                <w:sz w:val="22"/>
                <w:szCs w:val="22"/>
              </w:rPr>
              <w:t>SARA JULIETH ROJAS RONCANCIO</w:t>
            </w:r>
            <w:r>
              <w:rPr>
                <w:rFonts w:ascii="Century Gothic" w:hAnsi="Century Gothic"/>
                <w:sz w:val="22"/>
                <w:szCs w:val="22"/>
              </w:rPr>
              <w:t xml:space="preserve">) </w:t>
            </w:r>
            <w:r>
              <w:rPr>
                <w:rFonts w:ascii="Century Gothic" w:hAnsi="Century Gothic"/>
                <w:sz w:val="22"/>
                <w:szCs w:val="22"/>
                <w:lang w:val="es-CO"/>
              </w:rPr>
              <w:t>y a su vez las lesiones de otra pasajera (</w:t>
            </w:r>
            <w:r w:rsidRPr="00945D2A">
              <w:rPr>
                <w:rFonts w:ascii="Century Gothic" w:hAnsi="Century Gothic"/>
                <w:sz w:val="22"/>
                <w:szCs w:val="22"/>
              </w:rPr>
              <w:t>ALEIDA RONCANCIO QUIROGA</w:t>
            </w:r>
            <w:r>
              <w:rPr>
                <w:rFonts w:ascii="Century Gothic" w:hAnsi="Century Gothic"/>
                <w:sz w:val="22"/>
                <w:szCs w:val="22"/>
              </w:rPr>
              <w:t>)</w:t>
            </w:r>
            <w:r>
              <w:rPr>
                <w:rFonts w:ascii="Century Gothic" w:hAnsi="Century Gothic"/>
                <w:sz w:val="22"/>
                <w:szCs w:val="22"/>
                <w:lang w:val="es-CO"/>
              </w:rPr>
              <w:t xml:space="preserve">, el valor asegurado </w:t>
            </w:r>
            <w:r w:rsidR="00154D0F" w:rsidRPr="006217D7">
              <w:rPr>
                <w:rFonts w:ascii="Century Gothic" w:hAnsi="Century Gothic"/>
                <w:sz w:val="22"/>
                <w:szCs w:val="22"/>
                <w:lang w:val="es-CO"/>
              </w:rPr>
              <w:t xml:space="preserve">ascendería a un total de $284.700.000 </w:t>
            </w:r>
            <w:r>
              <w:rPr>
                <w:rFonts w:ascii="Century Gothic" w:hAnsi="Century Gothic"/>
                <w:sz w:val="22"/>
                <w:szCs w:val="22"/>
                <w:lang w:val="es-CO"/>
              </w:rPr>
              <w:t>(200 SMMLV al 2025)</w:t>
            </w:r>
            <w:r w:rsidR="00154D0F" w:rsidRPr="006217D7">
              <w:rPr>
                <w:rFonts w:ascii="Century Gothic" w:hAnsi="Century Gothic"/>
                <w:sz w:val="22"/>
                <w:szCs w:val="22"/>
                <w:lang w:val="es-CO"/>
              </w:rPr>
              <w:t xml:space="preserve">. No hay deducible pactado. </w:t>
            </w:r>
          </w:p>
          <w:p w14:paraId="31FF8AB1" w14:textId="77777777" w:rsidR="00E802BC" w:rsidRPr="00A2297C" w:rsidRDefault="00E802BC" w:rsidP="0095378E">
            <w:pPr>
              <w:spacing w:line="276" w:lineRule="auto"/>
              <w:rPr>
                <w:rFonts w:ascii="Century Gothic" w:hAnsi="Century Gothic"/>
                <w:sz w:val="22"/>
                <w:szCs w:val="22"/>
              </w:rPr>
            </w:pPr>
          </w:p>
        </w:tc>
      </w:tr>
    </w:tbl>
    <w:p w14:paraId="47633F9D" w14:textId="77777777" w:rsidR="009F395C" w:rsidRDefault="009F395C"/>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292504">
        <w:trPr>
          <w:trHeight w:val="1700"/>
        </w:trPr>
        <w:tc>
          <w:tcPr>
            <w:tcW w:w="10207" w:type="dxa"/>
            <w:vAlign w:val="center"/>
          </w:tcPr>
          <w:p w14:paraId="1E27BB8F" w14:textId="77777777" w:rsidR="003B7F1A"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Prescripción de acciones del contrato de transporte</w:t>
            </w:r>
          </w:p>
          <w:p w14:paraId="76CC430D"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Prescripción de las acciones, derechos y obligaciones emanados del contrato de seguro</w:t>
            </w:r>
          </w:p>
          <w:p w14:paraId="33B2134C"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Fuerza mayor o caso fortuito</w:t>
            </w:r>
          </w:p>
          <w:p w14:paraId="5BE324C6"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Improcedencia de todas las pretensiones por tasación excesiva de los eventuales perjuicios e inexistencia de prueba de configuración en los perjuicios </w:t>
            </w:r>
          </w:p>
          <w:p w14:paraId="7AC2BBA0"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lastRenderedPageBreak/>
              <w:t xml:space="preserve">La mera expectativa no es indemnizable </w:t>
            </w:r>
          </w:p>
          <w:p w14:paraId="1DA8A199"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Inexistencia de obligación solidaria de la equidad seguros generales organismo cooperativo </w:t>
            </w:r>
          </w:p>
          <w:p w14:paraId="4DA739A1"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Sujeción a las condiciones particulares y generales del contrato de seguro suscrito </w:t>
            </w:r>
          </w:p>
          <w:p w14:paraId="550EAF33" w14:textId="5EF8AB4B"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Límite del valor asegurado</w:t>
            </w:r>
          </w:p>
          <w:p w14:paraId="42C8FAE3" w14:textId="77777777" w:rsidR="00D2151F" w:rsidRDefault="00D2151F" w:rsidP="00D2151F">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Excepción genérica o innominada </w:t>
            </w:r>
          </w:p>
          <w:p w14:paraId="3BA471E6" w14:textId="77777777" w:rsidR="00D2151F" w:rsidRDefault="00D2151F" w:rsidP="00D2151F">
            <w:pPr>
              <w:spacing w:line="276" w:lineRule="auto"/>
              <w:jc w:val="both"/>
              <w:rPr>
                <w:rFonts w:ascii="Century Gothic" w:hAnsi="Century Gothic"/>
                <w:sz w:val="22"/>
                <w:szCs w:val="22"/>
              </w:rPr>
            </w:pPr>
          </w:p>
          <w:p w14:paraId="5666CFBD" w14:textId="77777777" w:rsidR="00D2151F" w:rsidRDefault="00D2151F" w:rsidP="00D2151F">
            <w:pPr>
              <w:spacing w:line="276" w:lineRule="auto"/>
              <w:jc w:val="both"/>
              <w:rPr>
                <w:rFonts w:ascii="Century Gothic" w:hAnsi="Century Gothic"/>
                <w:sz w:val="22"/>
                <w:szCs w:val="22"/>
              </w:rPr>
            </w:pPr>
            <w:r>
              <w:rPr>
                <w:rFonts w:ascii="Century Gothic" w:hAnsi="Century Gothic"/>
                <w:sz w:val="22"/>
                <w:szCs w:val="22"/>
              </w:rPr>
              <w:t xml:space="preserve">Excepciones frente al llamamiento en garantía: </w:t>
            </w:r>
          </w:p>
          <w:p w14:paraId="10247FE9" w14:textId="77777777" w:rsidR="00D2151F" w:rsidRDefault="00D2151F" w:rsidP="00D2151F">
            <w:pPr>
              <w:spacing w:line="276" w:lineRule="auto"/>
              <w:jc w:val="both"/>
              <w:rPr>
                <w:rFonts w:ascii="Century Gothic" w:hAnsi="Century Gothic"/>
                <w:sz w:val="22"/>
                <w:szCs w:val="22"/>
              </w:rPr>
            </w:pPr>
          </w:p>
          <w:p w14:paraId="2C8883F8" w14:textId="77777777" w:rsidR="00D2151F" w:rsidRDefault="00D2151F"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Prescripción de acciones del contrato de transporte</w:t>
            </w:r>
          </w:p>
          <w:p w14:paraId="5502F429" w14:textId="40240AD6" w:rsidR="00D2151F" w:rsidRDefault="00D2151F"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Prescripción de las acciones, derechos y obligaciones emanados del contrato de seguro </w:t>
            </w:r>
          </w:p>
          <w:p w14:paraId="75FEB32F" w14:textId="77777777" w:rsidR="00D2151F" w:rsidRDefault="00B21C38"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Inexistencia de obligación solidaria de la Equidad Seguros Generales Organismo Cooperativo </w:t>
            </w:r>
          </w:p>
          <w:p w14:paraId="748BBB79" w14:textId="77777777" w:rsidR="00B21C38" w:rsidRDefault="00B21C38"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Sujeción a las condiciones particulares y generales del contrato de seguro suscrito </w:t>
            </w:r>
          </w:p>
          <w:p w14:paraId="69537CC0" w14:textId="26C85584" w:rsidR="00B21C38" w:rsidRDefault="00311A6A"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Límite</w:t>
            </w:r>
            <w:r w:rsidR="00B21C38">
              <w:rPr>
                <w:rFonts w:ascii="Century Gothic" w:hAnsi="Century Gothic"/>
                <w:sz w:val="22"/>
                <w:szCs w:val="22"/>
              </w:rPr>
              <w:t xml:space="preserve"> de valor asegurado</w:t>
            </w:r>
          </w:p>
          <w:p w14:paraId="52CE2D52" w14:textId="45A6F99E" w:rsidR="00B21C38" w:rsidRPr="00D2151F" w:rsidRDefault="00B21C38" w:rsidP="00D2151F">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Genérica o innominada </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0A97E31" w:rsidR="00EE687D" w:rsidRPr="00BA1E5F" w:rsidRDefault="00296DDA"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4B02416F" w:rsidR="006F0CAA" w:rsidRPr="00BA1E5F" w:rsidRDefault="00296DDA" w:rsidP="00EB6A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6A51249F" w:rsidR="00EE687D" w:rsidRPr="00BA1E5F" w:rsidRDefault="00B21C38" w:rsidP="00EB6AB4">
            <w:pPr>
              <w:jc w:val="both"/>
              <w:rPr>
                <w:rFonts w:ascii="Century Gothic" w:hAnsi="Century Gothic" w:cs="Segoe UI"/>
                <w:sz w:val="22"/>
                <w:szCs w:val="22"/>
                <w:lang w:eastAsia="es-CO"/>
              </w:rPr>
            </w:pPr>
            <w:r>
              <w:rPr>
                <w:rFonts w:ascii="Century Gothic" w:hAnsi="Century Gothic" w:cs="Segoe UI"/>
                <w:sz w:val="22"/>
                <w:szCs w:val="22"/>
                <w:lang w:eastAsia="es-CO"/>
              </w:rPr>
              <w:t>SEGURO R.C. CONTRACTUAL NO. AA011953</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317F926" w:rsidR="00EE687D" w:rsidRPr="00BA1E5F" w:rsidRDefault="00B21C38" w:rsidP="00EB6AB4">
            <w:pPr>
              <w:jc w:val="both"/>
              <w:rPr>
                <w:rFonts w:ascii="Century Gothic" w:hAnsi="Century Gothic" w:cs="Segoe UI"/>
                <w:sz w:val="22"/>
                <w:szCs w:val="22"/>
                <w:lang w:eastAsia="es-CO"/>
              </w:rPr>
            </w:pPr>
            <w:r>
              <w:rPr>
                <w:rFonts w:ascii="Century Gothic" w:hAnsi="Century Gothic" w:cs="Segoe UI"/>
                <w:sz w:val="22"/>
                <w:szCs w:val="22"/>
                <w:lang w:eastAsia="es-CO"/>
              </w:rPr>
              <w:t>AA074255</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39F437C6" w:rsidR="00EE687D" w:rsidRPr="00BA1E5F" w:rsidRDefault="00B21C38" w:rsidP="00EB6AB4">
            <w:pPr>
              <w:jc w:val="both"/>
              <w:rPr>
                <w:rFonts w:ascii="Century Gothic" w:hAnsi="Century Gothic" w:cs="Segoe UI"/>
                <w:sz w:val="22"/>
                <w:szCs w:val="22"/>
                <w:lang w:eastAsia="es-CO"/>
              </w:rPr>
            </w:pPr>
            <w:r>
              <w:rPr>
                <w:rFonts w:ascii="Century Gothic" w:hAnsi="Century Gothic" w:cs="Segoe UI"/>
                <w:sz w:val="22"/>
                <w:szCs w:val="22"/>
                <w:lang w:eastAsia="es-CO"/>
              </w:rPr>
              <w:t>188</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1C630B49" w:rsidR="00B90E05" w:rsidRPr="00BA1E5F" w:rsidRDefault="00B21C38" w:rsidP="00EB6AB4">
            <w:pPr>
              <w:jc w:val="both"/>
              <w:rPr>
                <w:rFonts w:ascii="Century Gothic" w:hAnsi="Century Gothic" w:cs="Segoe UI"/>
                <w:sz w:val="22"/>
                <w:szCs w:val="22"/>
                <w:lang w:eastAsia="es-CO"/>
              </w:rPr>
            </w:pPr>
            <w:r>
              <w:rPr>
                <w:rFonts w:ascii="Century Gothic" w:hAnsi="Century Gothic" w:cs="Segoe UI"/>
                <w:sz w:val="22"/>
                <w:szCs w:val="22"/>
                <w:lang w:eastAsia="es-CO"/>
              </w:rPr>
              <w:t>San Gil</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53B957B" w:rsidR="00EE687D" w:rsidRPr="00BA1E5F" w:rsidRDefault="00B21C38" w:rsidP="00EB6AB4">
            <w:pPr>
              <w:jc w:val="both"/>
              <w:rPr>
                <w:rFonts w:ascii="Century Gothic" w:hAnsi="Century Gothic" w:cs="Segoe UI"/>
                <w:sz w:val="22"/>
                <w:szCs w:val="22"/>
                <w:lang w:eastAsia="es-CO"/>
              </w:rPr>
            </w:pPr>
            <w:r>
              <w:rPr>
                <w:rFonts w:ascii="Century Gothic" w:hAnsi="Century Gothic" w:cs="Segoe UI"/>
                <w:sz w:val="22"/>
                <w:szCs w:val="22"/>
                <w:lang w:eastAsia="es-CO"/>
              </w:rPr>
              <w:t>XIJ719</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672EEBF6"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12 de enero de 2020</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C85F392" w:rsidR="001C44B4" w:rsidRPr="00BA1E5F" w:rsidRDefault="00311A6A" w:rsidP="001C44B4">
            <w:pPr>
              <w:jc w:val="both"/>
              <w:rPr>
                <w:rFonts w:ascii="Century Gothic" w:hAnsi="Century Gothic" w:cs="Segoe UI"/>
                <w:sz w:val="22"/>
                <w:szCs w:val="22"/>
                <w:lang w:eastAsia="es-CO"/>
              </w:rPr>
            </w:pPr>
            <w:r>
              <w:rPr>
                <w:rFonts w:ascii="Century Gothic" w:hAnsi="Century Gothic" w:cs="Segoe UI"/>
                <w:sz w:val="22"/>
                <w:szCs w:val="22"/>
                <w:lang w:eastAsia="es-CO"/>
              </w:rPr>
              <w:t>13 de enero de 2020</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5092E265" w:rsidR="001C44B4" w:rsidRPr="00BA1E5F" w:rsidRDefault="00BD7A54"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7A35167E"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COOP. DE TRANSPORTADORES RICAURTE LTDA</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8D700C3"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MOYA JAVIER</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26269CF0"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R.C. CONTRACTUAL </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490232B"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Muerte accidental/Incapacidad total y permanente</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856FCD3" w:rsidR="001C44B4"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100 </w:t>
            </w:r>
            <w:proofErr w:type="spellStart"/>
            <w:r>
              <w:rPr>
                <w:rFonts w:ascii="Century Gothic" w:hAnsi="Century Gothic" w:cs="Segoe UI"/>
                <w:sz w:val="22"/>
                <w:szCs w:val="22"/>
                <w:lang w:eastAsia="es-CO"/>
              </w:rPr>
              <w:t>smlmv</w:t>
            </w:r>
            <w:proofErr w:type="spellEnd"/>
            <w:r>
              <w:rPr>
                <w:rFonts w:ascii="Century Gothic" w:hAnsi="Century Gothic" w:cs="Segoe UI"/>
                <w:sz w:val="22"/>
                <w:szCs w:val="22"/>
                <w:lang w:eastAsia="es-CO"/>
              </w:rPr>
              <w:t xml:space="preserve"> por puesto - $143.500.000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Audiencia prejudicial</w:t>
            </w:r>
          </w:p>
        </w:tc>
        <w:tc>
          <w:tcPr>
            <w:tcW w:w="6941" w:type="dxa"/>
            <w:vAlign w:val="center"/>
          </w:tcPr>
          <w:p w14:paraId="6AD9587E" w14:textId="2F224F90" w:rsidR="001129B6" w:rsidRPr="00BA1E5F" w:rsidRDefault="00DF6879" w:rsidP="001C44B4">
            <w:pPr>
              <w:jc w:val="both"/>
              <w:rPr>
                <w:rFonts w:ascii="Century Gothic" w:hAnsi="Century Gothic" w:cs="Segoe UI"/>
                <w:sz w:val="22"/>
                <w:szCs w:val="22"/>
                <w:lang w:eastAsia="es-CO"/>
              </w:rPr>
            </w:pPr>
            <w:r>
              <w:rPr>
                <w:rFonts w:ascii="Century Gothic" w:hAnsi="Century Gothic" w:cs="Segoe UI"/>
                <w:sz w:val="22"/>
                <w:szCs w:val="22"/>
                <w:lang w:eastAsia="es-CO"/>
              </w:rPr>
              <w:t>23 de mayo de 2023</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4B548B95" w14:textId="58DE948F" w:rsidR="001C44B4"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w:t>
            </w:r>
            <w:r w:rsidR="00B21C38">
              <w:rPr>
                <w:rFonts w:ascii="Century Gothic" w:hAnsi="Century Gothic" w:cs="Segoe UI"/>
                <w:sz w:val="22"/>
                <w:szCs w:val="22"/>
                <w:lang w:eastAsia="es-CO"/>
              </w:rPr>
              <w:t>87.780.300 por las lesiones de Aleida Roncancio Quiroga</w:t>
            </w:r>
          </w:p>
          <w:p w14:paraId="244AD2F4" w14:textId="5BC359AA" w:rsidR="00B21C38" w:rsidRPr="00BA1E5F" w:rsidRDefault="00B21C38" w:rsidP="001C44B4">
            <w:pPr>
              <w:jc w:val="both"/>
              <w:rPr>
                <w:rFonts w:ascii="Century Gothic" w:hAnsi="Century Gothic" w:cs="Segoe UI"/>
                <w:sz w:val="22"/>
                <w:szCs w:val="22"/>
                <w:lang w:eastAsia="es-CO"/>
              </w:rPr>
            </w:pPr>
            <w:r>
              <w:rPr>
                <w:rFonts w:ascii="Century Gothic" w:hAnsi="Century Gothic" w:cs="Segoe UI"/>
                <w:sz w:val="22"/>
                <w:szCs w:val="22"/>
                <w:lang w:eastAsia="es-CO"/>
              </w:rPr>
              <w:t>$87.780.300 por la muerte de la menor Sara Yulieth Rojas Roncancio</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64B175E4"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7BF1E5A" w:rsidR="002633C0" w:rsidRPr="00BA1E5F" w:rsidRDefault="00311A6A"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2CB7892" w:rsidR="002633C0" w:rsidRPr="00BA1E5F" w:rsidRDefault="00311A6A" w:rsidP="003314A2">
            <w:pPr>
              <w:spacing w:line="360" w:lineRule="auto"/>
              <w:rPr>
                <w:rFonts w:ascii="Century Gothic" w:hAnsi="Century Gothic"/>
                <w:sz w:val="22"/>
                <w:szCs w:val="22"/>
              </w:rPr>
            </w:pPr>
            <w:r>
              <w:rPr>
                <w:rFonts w:ascii="Century Gothic" w:hAnsi="Century Gothic"/>
                <w:sz w:val="22"/>
                <w:szCs w:val="22"/>
              </w:rPr>
              <w:t>$284.700.000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361665C8" w14:textId="77777777" w:rsidR="00BD7A54" w:rsidRDefault="00BD7A54" w:rsidP="00BD7A54">
            <w:pPr>
              <w:jc w:val="both"/>
              <w:rPr>
                <w:lang w:val="es-CO"/>
              </w:rPr>
            </w:pPr>
          </w:p>
          <w:p w14:paraId="3F559527" w14:textId="76A6AD98" w:rsidR="00BD7A54" w:rsidRPr="006217D7" w:rsidRDefault="00BD7A54" w:rsidP="00BD7A54">
            <w:pPr>
              <w:jc w:val="both"/>
              <w:rPr>
                <w:rFonts w:ascii="Century Gothic" w:hAnsi="Century Gothic"/>
                <w:sz w:val="22"/>
                <w:szCs w:val="22"/>
                <w:lang w:val="es-CO"/>
              </w:rPr>
            </w:pPr>
            <w:r w:rsidRPr="006217D7">
              <w:rPr>
                <w:rFonts w:ascii="Century Gothic" w:hAnsi="Century Gothic"/>
                <w:sz w:val="22"/>
                <w:szCs w:val="22"/>
                <w:lang w:val="es-CO"/>
              </w:rPr>
              <w:t xml:space="preserve">La contingencia en el presente asunto se califica como PROBABLE, </w:t>
            </w:r>
            <w:r w:rsidR="00945D2A">
              <w:rPr>
                <w:rFonts w:ascii="Century Gothic" w:hAnsi="Century Gothic"/>
                <w:sz w:val="22"/>
                <w:szCs w:val="22"/>
                <w:lang w:val="es-CO"/>
              </w:rPr>
              <w:t>toda vez que</w:t>
            </w:r>
            <w:r w:rsidRPr="006217D7">
              <w:rPr>
                <w:rFonts w:ascii="Century Gothic" w:hAnsi="Century Gothic"/>
                <w:sz w:val="22"/>
                <w:szCs w:val="22"/>
                <w:lang w:val="es-CO"/>
              </w:rPr>
              <w:t xml:space="preserve"> la póliza </w:t>
            </w:r>
            <w:r w:rsidR="00945D2A">
              <w:rPr>
                <w:rFonts w:ascii="Century Gothic" w:hAnsi="Century Gothic"/>
                <w:sz w:val="22"/>
                <w:szCs w:val="22"/>
                <w:lang w:val="es-CO"/>
              </w:rPr>
              <w:t xml:space="preserve">de Responsabilidad Contractual </w:t>
            </w:r>
            <w:r w:rsidRPr="006217D7">
              <w:rPr>
                <w:rFonts w:ascii="Century Gothic" w:hAnsi="Century Gothic"/>
                <w:sz w:val="22"/>
                <w:szCs w:val="22"/>
                <w:lang w:val="es-CO"/>
              </w:rPr>
              <w:t>AA011953 presta cobertura material y temporal</w:t>
            </w:r>
            <w:r w:rsidR="005F5457">
              <w:rPr>
                <w:rFonts w:ascii="Century Gothic" w:hAnsi="Century Gothic"/>
                <w:sz w:val="22"/>
                <w:szCs w:val="22"/>
                <w:lang w:val="es-CO"/>
              </w:rPr>
              <w:t xml:space="preserve"> a los hechos materia de litigio, y</w:t>
            </w:r>
            <w:r w:rsidRPr="006217D7">
              <w:rPr>
                <w:rFonts w:ascii="Century Gothic" w:hAnsi="Century Gothic"/>
                <w:sz w:val="22"/>
                <w:szCs w:val="22"/>
                <w:lang w:val="es-CO"/>
              </w:rPr>
              <w:t xml:space="preserve"> la responsabilidad del asegurado </w:t>
            </w:r>
            <w:r w:rsidR="00945D2A">
              <w:rPr>
                <w:rFonts w:ascii="Century Gothic" w:hAnsi="Century Gothic"/>
                <w:sz w:val="22"/>
                <w:szCs w:val="22"/>
                <w:lang w:val="es-CO"/>
              </w:rPr>
              <w:t xml:space="preserve">se encuentra acreditada. </w:t>
            </w:r>
          </w:p>
          <w:p w14:paraId="14CF40BF" w14:textId="77777777" w:rsidR="00BD7A54" w:rsidRPr="006217D7" w:rsidRDefault="00BD7A54" w:rsidP="00BD7A54">
            <w:pPr>
              <w:jc w:val="both"/>
              <w:rPr>
                <w:rFonts w:ascii="Century Gothic" w:hAnsi="Century Gothic"/>
                <w:sz w:val="22"/>
                <w:szCs w:val="22"/>
                <w:lang w:val="es-CO"/>
              </w:rPr>
            </w:pPr>
          </w:p>
          <w:p w14:paraId="5147CD76" w14:textId="4F3830DD" w:rsidR="00BD7A54" w:rsidRPr="006217D7" w:rsidRDefault="00BD7A54" w:rsidP="00BD7A54">
            <w:pPr>
              <w:jc w:val="both"/>
              <w:rPr>
                <w:rFonts w:ascii="Century Gothic" w:hAnsi="Century Gothic"/>
                <w:sz w:val="22"/>
                <w:szCs w:val="22"/>
                <w:lang w:val="es-CO"/>
              </w:rPr>
            </w:pPr>
            <w:r w:rsidRPr="006217D7">
              <w:rPr>
                <w:rFonts w:ascii="Century Gothic" w:hAnsi="Century Gothic"/>
                <w:sz w:val="22"/>
                <w:szCs w:val="22"/>
                <w:lang w:val="es-CO"/>
              </w:rPr>
              <w:t>Frente a la cobertura temporal y material de las pólizas vinculadas al litigio se debe decir lo siguiente: ambas pólizas, tanto la Póliza RC. CONTRACTUAL No. AA011953 como la póliza RCE SERVICIO PÚBLICO No. AA011952 prestan cobertura temporal para los hechos materia de litigio, pues ambas fueron pactadas con una vigencia que abarca el periodo del 01 de marzo de 2019 al 01 de marzo de 2020, y los hechos ocurrieron el 12 de enero de 2020. Frente a la cobertura material la Póliza RCE SERVICIO PÚBLICO No. AA011952 no presta cobertura pues en el acápite de exclusiones del condicionado general expresamente se indica que no se amparan la muerte o lesiones a ocupante del vehículo asegurado, sin embargo, la póliza RC CONTRACTUAL No. AA011953 s</w:t>
            </w:r>
            <w:r w:rsidR="00945D2A">
              <w:rPr>
                <w:rFonts w:ascii="Century Gothic" w:hAnsi="Century Gothic"/>
                <w:sz w:val="22"/>
                <w:szCs w:val="22"/>
                <w:lang w:val="es-CO"/>
              </w:rPr>
              <w:t>í</w:t>
            </w:r>
            <w:r w:rsidRPr="006217D7">
              <w:rPr>
                <w:rFonts w:ascii="Century Gothic" w:hAnsi="Century Gothic"/>
                <w:sz w:val="22"/>
                <w:szCs w:val="22"/>
                <w:lang w:val="es-CO"/>
              </w:rPr>
              <w:t xml:space="preserve"> presta cobertura material a los hechos pues </w:t>
            </w:r>
            <w:r w:rsidR="00945D2A" w:rsidRPr="00945D2A">
              <w:rPr>
                <w:rFonts w:ascii="Century Gothic" w:hAnsi="Century Gothic"/>
                <w:sz w:val="22"/>
                <w:szCs w:val="22"/>
                <w:lang w:val="es-CO"/>
              </w:rPr>
              <w:t>está</w:t>
            </w:r>
            <w:r w:rsidRPr="006217D7">
              <w:rPr>
                <w:rFonts w:ascii="Century Gothic" w:hAnsi="Century Gothic"/>
                <w:sz w:val="22"/>
                <w:szCs w:val="22"/>
                <w:lang w:val="es-CO"/>
              </w:rPr>
              <w:t xml:space="preserve"> expresamente indica el amparo de muerte accidental y de incapacidad total y permanente de los pasajeros</w:t>
            </w:r>
            <w:r w:rsidR="00945D2A">
              <w:rPr>
                <w:rFonts w:ascii="Century Gothic" w:hAnsi="Century Gothic"/>
                <w:sz w:val="22"/>
                <w:szCs w:val="22"/>
                <w:lang w:val="es-CO"/>
              </w:rPr>
              <w:t xml:space="preserve">, pretensiones que se endilgan al asegurado. </w:t>
            </w:r>
          </w:p>
          <w:p w14:paraId="4168F91B" w14:textId="77777777" w:rsidR="00BD7A54" w:rsidRPr="006217D7" w:rsidRDefault="00BD7A54" w:rsidP="00BD7A54">
            <w:pPr>
              <w:jc w:val="both"/>
              <w:rPr>
                <w:rFonts w:ascii="Century Gothic" w:hAnsi="Century Gothic"/>
                <w:sz w:val="22"/>
                <w:szCs w:val="22"/>
                <w:lang w:val="es-CO"/>
              </w:rPr>
            </w:pPr>
          </w:p>
          <w:p w14:paraId="152E956F" w14:textId="4FC2802C" w:rsidR="00ED252E" w:rsidRPr="00FF4CDD" w:rsidRDefault="00BD7A54" w:rsidP="00BD7A54">
            <w:pPr>
              <w:jc w:val="both"/>
              <w:rPr>
                <w:rFonts w:ascii="Century Gothic" w:hAnsi="Century Gothic"/>
                <w:sz w:val="22"/>
                <w:szCs w:val="22"/>
                <w:lang w:val="es-CO"/>
              </w:rPr>
            </w:pPr>
            <w:r w:rsidRPr="006217D7">
              <w:rPr>
                <w:rFonts w:ascii="Century Gothic" w:hAnsi="Century Gothic"/>
                <w:sz w:val="22"/>
                <w:szCs w:val="22"/>
                <w:lang w:val="es-CO"/>
              </w:rPr>
              <w:t>Frente a la responsabilidad civil del asegurado en el presente asunto, es</w:t>
            </w:r>
            <w:r w:rsidR="008E3086">
              <w:rPr>
                <w:rFonts w:ascii="Century Gothic" w:hAnsi="Century Gothic"/>
                <w:sz w:val="22"/>
                <w:szCs w:val="22"/>
                <w:lang w:val="es-CO"/>
              </w:rPr>
              <w:t>t</w:t>
            </w:r>
            <w:r w:rsidRPr="006217D7">
              <w:rPr>
                <w:rFonts w:ascii="Century Gothic" w:hAnsi="Century Gothic"/>
                <w:sz w:val="22"/>
                <w:szCs w:val="22"/>
                <w:lang w:val="es-CO"/>
              </w:rPr>
              <w:t>a se encuentra enmarcada en el artículo 98</w:t>
            </w:r>
            <w:r w:rsidR="00FF4CDD">
              <w:rPr>
                <w:rFonts w:ascii="Century Gothic" w:hAnsi="Century Gothic"/>
                <w:sz w:val="22"/>
                <w:szCs w:val="22"/>
                <w:lang w:val="es-CO"/>
              </w:rPr>
              <w:t>1</w:t>
            </w:r>
            <w:r w:rsidRPr="006217D7">
              <w:rPr>
                <w:rFonts w:ascii="Century Gothic" w:hAnsi="Century Gothic"/>
                <w:sz w:val="22"/>
                <w:szCs w:val="22"/>
                <w:lang w:val="es-CO"/>
              </w:rPr>
              <w:t xml:space="preserve"> </w:t>
            </w:r>
            <w:r w:rsidR="00FF4CDD">
              <w:rPr>
                <w:rFonts w:ascii="Century Gothic" w:hAnsi="Century Gothic"/>
                <w:sz w:val="22"/>
                <w:szCs w:val="22"/>
                <w:lang w:val="es-CO"/>
              </w:rPr>
              <w:t xml:space="preserve">y siguientes </w:t>
            </w:r>
            <w:r w:rsidRPr="006217D7">
              <w:rPr>
                <w:rFonts w:ascii="Century Gothic" w:hAnsi="Century Gothic"/>
                <w:sz w:val="22"/>
                <w:szCs w:val="22"/>
                <w:lang w:val="es-CO"/>
              </w:rPr>
              <w:t>del Código de Comercio.</w:t>
            </w:r>
            <w:r w:rsidR="004F4209">
              <w:rPr>
                <w:rFonts w:ascii="Century Gothic" w:hAnsi="Century Gothic"/>
                <w:sz w:val="22"/>
                <w:szCs w:val="22"/>
                <w:lang w:val="es-CO"/>
              </w:rPr>
              <w:t xml:space="preserve"> Al respecto dentro del proceso obran pruebas tales como</w:t>
            </w:r>
            <w:r w:rsidR="00ED252E">
              <w:rPr>
                <w:rFonts w:ascii="Century Gothic" w:hAnsi="Century Gothic"/>
                <w:sz w:val="22"/>
                <w:szCs w:val="22"/>
                <w:lang w:val="es-CO"/>
              </w:rPr>
              <w:t>:</w:t>
            </w:r>
            <w:r w:rsidR="004F4209">
              <w:rPr>
                <w:rFonts w:ascii="Century Gothic" w:hAnsi="Century Gothic"/>
                <w:sz w:val="22"/>
                <w:szCs w:val="22"/>
                <w:lang w:val="es-CO"/>
              </w:rPr>
              <w:t xml:space="preserve"> </w:t>
            </w:r>
            <w:r w:rsidR="00ED252E">
              <w:rPr>
                <w:rFonts w:ascii="Century Gothic" w:hAnsi="Century Gothic"/>
                <w:sz w:val="22"/>
                <w:szCs w:val="22"/>
                <w:lang w:val="es-CO"/>
              </w:rPr>
              <w:t xml:space="preserve">i) </w:t>
            </w:r>
            <w:r w:rsidR="004F4209">
              <w:rPr>
                <w:rFonts w:ascii="Century Gothic" w:hAnsi="Century Gothic"/>
                <w:sz w:val="22"/>
                <w:szCs w:val="22"/>
                <w:lang w:val="es-CO"/>
              </w:rPr>
              <w:t xml:space="preserve">los elementos materiales probatorio del expediente penal, en donde se da cuenta del fallecimiento de la menor Sara Yulieth Rojas Roncancio, y hay registros fotográficos de su cuerpo ya sin vida, así como también se encuentra el informe pericial de necropsia de la menor; </w:t>
            </w:r>
            <w:proofErr w:type="spellStart"/>
            <w:r w:rsidR="004F4209">
              <w:rPr>
                <w:rFonts w:ascii="Century Gothic" w:hAnsi="Century Gothic"/>
                <w:sz w:val="22"/>
                <w:szCs w:val="22"/>
                <w:lang w:val="es-CO"/>
              </w:rPr>
              <w:t>ii</w:t>
            </w:r>
            <w:proofErr w:type="spellEnd"/>
            <w:r w:rsidR="00ED252E">
              <w:rPr>
                <w:rFonts w:ascii="Century Gothic" w:hAnsi="Century Gothic"/>
                <w:sz w:val="22"/>
                <w:szCs w:val="22"/>
                <w:lang w:val="es-CO"/>
              </w:rPr>
              <w:t>)</w:t>
            </w:r>
            <w:r w:rsidR="004F4209">
              <w:rPr>
                <w:rFonts w:ascii="Century Gothic" w:hAnsi="Century Gothic"/>
                <w:sz w:val="22"/>
                <w:szCs w:val="22"/>
                <w:lang w:val="es-CO"/>
              </w:rPr>
              <w:t xml:space="preserve"> el informe policial de accidente de tránsito levantado el 12 de enero de 2020, en donde se da cuenta de la ocurrencia del accidente, </w:t>
            </w:r>
            <w:r w:rsidR="00ED252E">
              <w:rPr>
                <w:rFonts w:ascii="Century Gothic" w:hAnsi="Century Gothic"/>
                <w:sz w:val="22"/>
                <w:szCs w:val="22"/>
                <w:lang w:val="es-CO"/>
              </w:rPr>
              <w:t>y donde se observan en la lista de pasajeros tanto a la señora Aleida Roncancio Quiroga quien además fue enlistada como herida, como a la menor Zara Yulieth quien aparece como pasajera/muerta</w:t>
            </w:r>
            <w:r w:rsidR="00FF4CDD">
              <w:rPr>
                <w:rFonts w:ascii="Century Gothic" w:hAnsi="Century Gothic"/>
                <w:sz w:val="22"/>
                <w:szCs w:val="22"/>
                <w:lang w:val="es-CO"/>
              </w:rPr>
              <w:t xml:space="preserve"> y; </w:t>
            </w:r>
            <w:proofErr w:type="spellStart"/>
            <w:r w:rsidR="00FF4CDD">
              <w:rPr>
                <w:rFonts w:ascii="Century Gothic" w:hAnsi="Century Gothic"/>
                <w:sz w:val="22"/>
                <w:szCs w:val="22"/>
                <w:lang w:val="es-CO"/>
              </w:rPr>
              <w:t>iii</w:t>
            </w:r>
            <w:proofErr w:type="spellEnd"/>
            <w:r w:rsidR="00FF4CDD">
              <w:rPr>
                <w:rFonts w:ascii="Century Gothic" w:hAnsi="Century Gothic"/>
                <w:sz w:val="22"/>
                <w:szCs w:val="22"/>
                <w:lang w:val="es-CO"/>
              </w:rPr>
              <w:t xml:space="preserve">) se encuentra el formato FPJ-04- Actuación del primer responsable, en el que se destaca la entrevista de la Policía Nacional al conductor del vehículo asegurado de palcas XIJ-719 que indica </w:t>
            </w:r>
            <w:r w:rsidR="00FF4CDD">
              <w:rPr>
                <w:rFonts w:ascii="Century Gothic" w:hAnsi="Century Gothic"/>
                <w:i/>
                <w:iCs/>
                <w:sz w:val="22"/>
                <w:szCs w:val="22"/>
                <w:lang w:val="es-CO"/>
              </w:rPr>
              <w:t xml:space="preserve">“al llegar al lugar de los hechos entrevistamos con el conductor Omar González (…) quien manifestó que presentó una falla mecánica de vehículo”. </w:t>
            </w:r>
            <w:r w:rsidR="00FF4CDD">
              <w:rPr>
                <w:rFonts w:ascii="Century Gothic" w:hAnsi="Century Gothic"/>
                <w:sz w:val="22"/>
                <w:szCs w:val="22"/>
                <w:lang w:val="es-CO"/>
              </w:rPr>
              <w:t xml:space="preserve">Lo anterior resulta relevante porque la responsabilidad civil contractual del transportar se enmarca dentro del régimen objetivo, conforme lo dispuestos en los artículos 981 y siguientes del Código de Comercio,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 </w:t>
            </w:r>
          </w:p>
          <w:p w14:paraId="7FD76A36" w14:textId="77777777" w:rsidR="00ED252E" w:rsidRDefault="00ED252E" w:rsidP="00BD7A54">
            <w:pPr>
              <w:jc w:val="both"/>
              <w:rPr>
                <w:rFonts w:ascii="Century Gothic" w:hAnsi="Century Gothic"/>
                <w:sz w:val="22"/>
                <w:szCs w:val="22"/>
                <w:lang w:val="es-CO"/>
              </w:rPr>
            </w:pPr>
          </w:p>
          <w:p w14:paraId="28450250" w14:textId="77777777" w:rsidR="005B7995" w:rsidRDefault="005B7995" w:rsidP="00BD7A54">
            <w:pPr>
              <w:jc w:val="both"/>
              <w:rPr>
                <w:rFonts w:ascii="Century Gothic" w:hAnsi="Century Gothic"/>
                <w:sz w:val="22"/>
                <w:szCs w:val="22"/>
                <w:lang w:val="es-CO"/>
              </w:rPr>
            </w:pPr>
            <w:r>
              <w:rPr>
                <w:rFonts w:ascii="Century Gothic" w:hAnsi="Century Gothic"/>
                <w:sz w:val="22"/>
                <w:szCs w:val="22"/>
                <w:lang w:val="es-CO"/>
              </w:rPr>
              <w:t xml:space="preserve">A lo anterior se adiciona que bajo el análisis del mismo cuerpo normativo, es decir, el código de comercio, se encuentra que el transportador solo puede exonerarse de responsabilidad demostrando una causa extraña y dentro del asunto de marras no se observa configurada una causa extraña como lo sería la fuerza mayor, el hecho de un tercero o hecho exclusivo de la víctima, en tanto que, la falta de mantenimiento del vehículo y/o hecho de haberse quedado el mismo sin frenos no le es oponible a los pasajeros – por ser precisamente este un riesgo inherente a la actividad de la conducción de vehículos, la cual es a su vez </w:t>
            </w:r>
            <w:proofErr w:type="spellStart"/>
            <w:r>
              <w:rPr>
                <w:rFonts w:ascii="Century Gothic" w:hAnsi="Century Gothic"/>
                <w:sz w:val="22"/>
                <w:szCs w:val="22"/>
                <w:lang w:val="es-CO"/>
              </w:rPr>
              <w:t>uan</w:t>
            </w:r>
            <w:proofErr w:type="spellEnd"/>
            <w:r>
              <w:rPr>
                <w:rFonts w:ascii="Century Gothic" w:hAnsi="Century Gothic"/>
                <w:sz w:val="22"/>
                <w:szCs w:val="22"/>
                <w:lang w:val="es-CO"/>
              </w:rPr>
              <w:t xml:space="preserve"> actividad peligrosa. Luego, dado que estamos ante la inexistencia de una causa extraña que exonere de responsabilidad, es jurídicamente aceptable llegar a la conclusión de que la responsabilidad del vehículo asegurado está acreditada</w:t>
            </w:r>
          </w:p>
          <w:p w14:paraId="2E51C5BE" w14:textId="77777777" w:rsidR="005B7995" w:rsidRDefault="005B7995" w:rsidP="00BD7A54">
            <w:pPr>
              <w:jc w:val="both"/>
              <w:rPr>
                <w:rFonts w:ascii="Century Gothic" w:hAnsi="Century Gothic"/>
                <w:sz w:val="22"/>
                <w:szCs w:val="22"/>
                <w:lang w:val="es-CO"/>
              </w:rPr>
            </w:pPr>
          </w:p>
          <w:p w14:paraId="020724F5" w14:textId="71D1360E" w:rsidR="005B7995" w:rsidRPr="005B7995" w:rsidRDefault="005B7995" w:rsidP="005B7995">
            <w:pPr>
              <w:jc w:val="both"/>
              <w:rPr>
                <w:rFonts w:ascii="Century Gothic" w:hAnsi="Century Gothic"/>
                <w:sz w:val="22"/>
                <w:szCs w:val="22"/>
                <w:lang w:val="es-AR"/>
              </w:rPr>
            </w:pPr>
            <w:r>
              <w:rPr>
                <w:rFonts w:ascii="Century Gothic" w:hAnsi="Century Gothic"/>
                <w:sz w:val="22"/>
                <w:szCs w:val="22"/>
                <w:lang w:val="es-CO"/>
              </w:rPr>
              <w:t xml:space="preserve">Finalmente, </w:t>
            </w:r>
            <w:r w:rsidRPr="005B7995">
              <w:rPr>
                <w:rFonts w:ascii="Century Gothic" w:hAnsi="Century Gothic"/>
                <w:sz w:val="22"/>
                <w:szCs w:val="22"/>
                <w:lang w:val="es-AR"/>
              </w:rPr>
              <w:t xml:space="preserve">se precisa que, aunque el accidente ocurrió el 12 de enero de 2020, la compañía es demandada en acción directa por parte de los demandados, por ende, el término prescriptivo aplicable es el extraordinario de 5 años, los cuales fenecerían el 6 de mayo de 2025 (teniendo en cuenta la suspensión de términos por pandemia) y en la medida en que la demanda se radicó el 18 de diciembre de 2023 no operó la prescripción extraordinaria de conformidad con lo dispuesto en los artículos 1081 y 1131 del </w:t>
            </w:r>
            <w:proofErr w:type="spellStart"/>
            <w:r w:rsidRPr="005B7995">
              <w:rPr>
                <w:rFonts w:ascii="Century Gothic" w:hAnsi="Century Gothic"/>
                <w:sz w:val="22"/>
                <w:szCs w:val="22"/>
                <w:lang w:val="es-AR"/>
              </w:rPr>
              <w:t>C.Co</w:t>
            </w:r>
            <w:proofErr w:type="spellEnd"/>
            <w:r w:rsidRPr="005B7995">
              <w:rPr>
                <w:rFonts w:ascii="Century Gothic" w:hAnsi="Century Gothic"/>
                <w:sz w:val="22"/>
                <w:szCs w:val="22"/>
                <w:lang w:val="es-AR"/>
              </w:rPr>
              <w:t xml:space="preserve">. Finalmente, sin perjuicio de la discusión jurisprudencial respecto del término prescriptivo establecido en el artículo 993 del Código de Comercio, respecto de los pasajeros y los familiares, que establece que las acciones derivadas del contrato de transporte prescriben en dos o hasta diez años para los pasajeros (RCC) y en 10 para los familiares (RCE), lo cierto es que la prescripción extraordinaria derivada del contrato de seguro no se configuró, por lo que es completamente viable afectar la Póliza de Seguro. </w:t>
            </w:r>
          </w:p>
          <w:p w14:paraId="4AA20EF8" w14:textId="21A6EBBD" w:rsidR="00BD7A54" w:rsidRDefault="00BD7A54" w:rsidP="00BD7A54">
            <w:pPr>
              <w:jc w:val="both"/>
              <w:rPr>
                <w:rFonts w:ascii="Century Gothic" w:hAnsi="Century Gothic"/>
                <w:sz w:val="22"/>
                <w:szCs w:val="22"/>
                <w:lang w:val="es-CO"/>
              </w:rPr>
            </w:pPr>
            <w:r w:rsidRPr="006217D7">
              <w:rPr>
                <w:rFonts w:ascii="Century Gothic" w:hAnsi="Century Gothic"/>
                <w:sz w:val="22"/>
                <w:szCs w:val="22"/>
                <w:lang w:val="es-CO"/>
              </w:rPr>
              <w:t xml:space="preserve"> </w:t>
            </w:r>
          </w:p>
          <w:p w14:paraId="4A738FF6" w14:textId="77777777" w:rsidR="006D0A66" w:rsidRDefault="006D0A66" w:rsidP="00BD7A54">
            <w:pPr>
              <w:jc w:val="both"/>
              <w:rPr>
                <w:rFonts w:ascii="Century Gothic" w:hAnsi="Century Gothic"/>
                <w:sz w:val="22"/>
                <w:szCs w:val="22"/>
                <w:lang w:val="es-CO"/>
              </w:rPr>
            </w:pPr>
          </w:p>
          <w:p w14:paraId="49656ECD" w14:textId="77777777" w:rsidR="006D0A66" w:rsidRPr="006217D7" w:rsidRDefault="006D0A66" w:rsidP="00BD7A54">
            <w:pPr>
              <w:jc w:val="both"/>
              <w:rPr>
                <w:rFonts w:ascii="Century Gothic" w:hAnsi="Century Gothic"/>
                <w:sz w:val="22"/>
                <w:szCs w:val="22"/>
                <w:lang w:val="es-CO"/>
              </w:rPr>
            </w:pPr>
          </w:p>
          <w:p w14:paraId="58FF1192" w14:textId="023C7419" w:rsidR="00BA1E5F" w:rsidRPr="00BD7A54" w:rsidRDefault="00BA1E5F" w:rsidP="00BD7A54">
            <w:pPr>
              <w:spacing w:line="360" w:lineRule="auto"/>
              <w:jc w:val="both"/>
              <w:rPr>
                <w:rFonts w:ascii="Century Gothic" w:hAnsi="Century Gothic"/>
                <w:sz w:val="22"/>
                <w:szCs w:val="22"/>
                <w:lang w:val="es-CO"/>
              </w:rPr>
            </w:pPr>
          </w:p>
        </w:tc>
      </w:tr>
      <w:tr w:rsidR="00BA1E5F" w:rsidRPr="00BA1E5F" w14:paraId="6A3F4D91" w14:textId="77777777" w:rsidTr="008B59F4">
        <w:trPr>
          <w:trHeight w:val="1361"/>
        </w:trPr>
        <w:tc>
          <w:tcPr>
            <w:tcW w:w="10207" w:type="dxa"/>
            <w:gridSpan w:val="2"/>
            <w:vAlign w:val="center"/>
          </w:tcPr>
          <w:p w14:paraId="3ED417E1" w14:textId="72164789" w:rsidR="00600622" w:rsidRDefault="00600622" w:rsidP="00600622">
            <w:pPr>
              <w:spacing w:line="360" w:lineRule="auto"/>
              <w:jc w:val="center"/>
              <w:rPr>
                <w:rFonts w:ascii="Century Gothic" w:hAnsi="Century Gothic"/>
                <w:sz w:val="22"/>
                <w:szCs w:val="22"/>
              </w:rPr>
            </w:pPr>
          </w:p>
          <w:p w14:paraId="77AA34B6" w14:textId="77777777" w:rsidR="005B7995" w:rsidRDefault="005B7995" w:rsidP="00600622">
            <w:pPr>
              <w:spacing w:line="360" w:lineRule="auto"/>
              <w:jc w:val="center"/>
              <w:rPr>
                <w:rFonts w:ascii="Century Gothic" w:hAnsi="Century Gothic"/>
                <w:sz w:val="22"/>
                <w:szCs w:val="22"/>
              </w:rPr>
            </w:pPr>
          </w:p>
          <w:p w14:paraId="6040AB60" w14:textId="77777777" w:rsidR="005B7995" w:rsidRDefault="005B7995" w:rsidP="005B7995">
            <w:pPr>
              <w:spacing w:line="360" w:lineRule="auto"/>
              <w:jc w:val="center"/>
              <w:rPr>
                <w:rFonts w:ascii="Century Gothic" w:hAnsi="Century Gothic"/>
                <w:sz w:val="22"/>
                <w:szCs w:val="22"/>
              </w:rPr>
            </w:pPr>
          </w:p>
          <w:p w14:paraId="3A806213" w14:textId="7F50F7D5" w:rsidR="005B7995" w:rsidRPr="00600622" w:rsidRDefault="005B7995" w:rsidP="005B7995">
            <w:pPr>
              <w:spacing w:line="360" w:lineRule="auto"/>
              <w:jc w:val="center"/>
              <w:rPr>
                <w:rFonts w:ascii="Century Gothic" w:hAnsi="Century Gothic"/>
                <w:sz w:val="22"/>
                <w:szCs w:val="22"/>
              </w:rPr>
            </w:pPr>
            <w:r>
              <w:rPr>
                <w:rFonts w:ascii="Century Gothic" w:hAnsi="Century Gothic"/>
                <w:sz w:val="22"/>
                <w:szCs w:val="22"/>
              </w:rPr>
              <w:t>JMHG</w:t>
            </w:r>
          </w:p>
        </w:tc>
      </w:tr>
    </w:tbl>
    <w:p w14:paraId="66CA6B89" w14:textId="5BC33B38" w:rsidR="002633C0" w:rsidRPr="003B44CB" w:rsidRDefault="005B7995" w:rsidP="003314A2">
      <w:pPr>
        <w:spacing w:line="360" w:lineRule="auto"/>
        <w:rPr>
          <w:rFonts w:ascii="Century Gothic" w:hAnsi="Century Gothic"/>
          <w:sz w:val="22"/>
          <w:szCs w:val="22"/>
        </w:rPr>
      </w:pPr>
      <w:r w:rsidRPr="007E17C6">
        <w:rPr>
          <w:rFonts w:ascii="Arial" w:eastAsia="Arial" w:hAnsi="Arial" w:cs="Arial"/>
          <w:noProof/>
        </w:rPr>
        <w:drawing>
          <wp:anchor distT="0" distB="0" distL="0" distR="0" simplePos="0" relativeHeight="251661312" behindDoc="1" locked="0" layoutInCell="1" allowOverlap="1" wp14:anchorId="34C29DD3" wp14:editId="6BC3B546">
            <wp:simplePos x="0" y="0"/>
            <wp:positionH relativeFrom="margin">
              <wp:align>center</wp:align>
            </wp:positionH>
            <wp:positionV relativeFrom="paragraph">
              <wp:posOffset>-1189990</wp:posOffset>
            </wp:positionV>
            <wp:extent cx="2141855" cy="1362075"/>
            <wp:effectExtent l="0" t="0" r="0" b="9525"/>
            <wp:wrapNone/>
            <wp:docPr id="1593327274" name="image1.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ic:nvPicPr>
                  <pic:blipFill>
                    <a:blip r:embed="rId10" cstate="print"/>
                    <a:stretch>
                      <a:fillRect/>
                    </a:stretch>
                  </pic:blipFill>
                  <pic:spPr>
                    <a:xfrm>
                      <a:off x="0" y="0"/>
                      <a:ext cx="2141855" cy="1362075"/>
                    </a:xfrm>
                    <a:prstGeom prst="rect">
                      <a:avLst/>
                    </a:prstGeom>
                  </pic:spPr>
                </pic:pic>
              </a:graphicData>
            </a:graphic>
            <wp14:sizeRelH relativeFrom="margin">
              <wp14:pctWidth>0</wp14:pctWidth>
            </wp14:sizeRelH>
            <wp14:sizeRelV relativeFrom="margin">
              <wp14:pctHeight>0</wp14:pctHeight>
            </wp14:sizeRelV>
          </wp:anchor>
        </w:drawing>
      </w: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3C27" w14:textId="77777777" w:rsidR="007E6BE2" w:rsidRDefault="007E6BE2" w:rsidP="00E7033F">
      <w:r>
        <w:separator/>
      </w:r>
    </w:p>
  </w:endnote>
  <w:endnote w:type="continuationSeparator" w:id="0">
    <w:p w14:paraId="5239FC32" w14:textId="77777777" w:rsidR="007E6BE2" w:rsidRDefault="007E6BE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A8DD" w14:textId="77777777" w:rsidR="007E6BE2" w:rsidRDefault="007E6BE2" w:rsidP="00E7033F">
      <w:r>
        <w:separator/>
      </w:r>
    </w:p>
  </w:footnote>
  <w:footnote w:type="continuationSeparator" w:id="0">
    <w:p w14:paraId="41F6462A" w14:textId="77777777" w:rsidR="007E6BE2" w:rsidRDefault="007E6BE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F20"/>
    <w:multiLevelType w:val="hybridMultilevel"/>
    <w:tmpl w:val="4B14C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38027C"/>
    <w:multiLevelType w:val="hybridMultilevel"/>
    <w:tmpl w:val="A664D4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F90B7F"/>
    <w:multiLevelType w:val="hybridMultilevel"/>
    <w:tmpl w:val="1FF457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D4747F"/>
    <w:multiLevelType w:val="hybridMultilevel"/>
    <w:tmpl w:val="F25AE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3895D8A"/>
    <w:multiLevelType w:val="hybridMultilevel"/>
    <w:tmpl w:val="65D4D246"/>
    <w:lvl w:ilvl="0" w:tplc="F864D1A6">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095357"/>
    <w:multiLevelType w:val="hybridMultilevel"/>
    <w:tmpl w:val="BB485B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255A1B"/>
    <w:multiLevelType w:val="hybridMultilevel"/>
    <w:tmpl w:val="A150E12A"/>
    <w:lvl w:ilvl="0" w:tplc="AE4898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26460732">
    <w:abstractNumId w:val="3"/>
  </w:num>
  <w:num w:numId="2" w16cid:durableId="1506438576">
    <w:abstractNumId w:val="5"/>
  </w:num>
  <w:num w:numId="3" w16cid:durableId="1277366239">
    <w:abstractNumId w:val="0"/>
  </w:num>
  <w:num w:numId="4" w16cid:durableId="998389009">
    <w:abstractNumId w:val="4"/>
  </w:num>
  <w:num w:numId="5" w16cid:durableId="126242359">
    <w:abstractNumId w:val="1"/>
  </w:num>
  <w:num w:numId="6" w16cid:durableId="1318873648">
    <w:abstractNumId w:val="2"/>
  </w:num>
  <w:num w:numId="7" w16cid:durableId="774131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6222"/>
    <w:rsid w:val="00053075"/>
    <w:rsid w:val="000554F9"/>
    <w:rsid w:val="00060489"/>
    <w:rsid w:val="00072BFC"/>
    <w:rsid w:val="000A7799"/>
    <w:rsid w:val="000B3C85"/>
    <w:rsid w:val="000B7DC1"/>
    <w:rsid w:val="000D23FC"/>
    <w:rsid w:val="000F3FAE"/>
    <w:rsid w:val="001129B6"/>
    <w:rsid w:val="00132A8D"/>
    <w:rsid w:val="00150514"/>
    <w:rsid w:val="00154D0F"/>
    <w:rsid w:val="00181E11"/>
    <w:rsid w:val="001B310B"/>
    <w:rsid w:val="001C44B4"/>
    <w:rsid w:val="001C46A3"/>
    <w:rsid w:val="001E096B"/>
    <w:rsid w:val="001E1616"/>
    <w:rsid w:val="001E5C79"/>
    <w:rsid w:val="00263011"/>
    <w:rsid w:val="002633C0"/>
    <w:rsid w:val="00276AC8"/>
    <w:rsid w:val="00292504"/>
    <w:rsid w:val="00296DDA"/>
    <w:rsid w:val="002A0E98"/>
    <w:rsid w:val="002B08C6"/>
    <w:rsid w:val="00311097"/>
    <w:rsid w:val="00311A6A"/>
    <w:rsid w:val="00314CAF"/>
    <w:rsid w:val="003235A6"/>
    <w:rsid w:val="00324E27"/>
    <w:rsid w:val="003314A2"/>
    <w:rsid w:val="003827E1"/>
    <w:rsid w:val="00396F31"/>
    <w:rsid w:val="003A2E3B"/>
    <w:rsid w:val="003B44CB"/>
    <w:rsid w:val="003B7F1A"/>
    <w:rsid w:val="003D6640"/>
    <w:rsid w:val="003E68EC"/>
    <w:rsid w:val="003F6405"/>
    <w:rsid w:val="003F6912"/>
    <w:rsid w:val="00403BFC"/>
    <w:rsid w:val="00415603"/>
    <w:rsid w:val="00437455"/>
    <w:rsid w:val="00442835"/>
    <w:rsid w:val="00477F17"/>
    <w:rsid w:val="004916AC"/>
    <w:rsid w:val="00493936"/>
    <w:rsid w:val="004C50A8"/>
    <w:rsid w:val="004C7D4E"/>
    <w:rsid w:val="004F4209"/>
    <w:rsid w:val="004F79B7"/>
    <w:rsid w:val="00504FFB"/>
    <w:rsid w:val="005B7995"/>
    <w:rsid w:val="005C6360"/>
    <w:rsid w:val="005F5457"/>
    <w:rsid w:val="005F61D3"/>
    <w:rsid w:val="00600622"/>
    <w:rsid w:val="006056E7"/>
    <w:rsid w:val="006217D7"/>
    <w:rsid w:val="00694306"/>
    <w:rsid w:val="006A1563"/>
    <w:rsid w:val="006B2E64"/>
    <w:rsid w:val="006D0A66"/>
    <w:rsid w:val="006F0CAA"/>
    <w:rsid w:val="006F5AEC"/>
    <w:rsid w:val="0075483C"/>
    <w:rsid w:val="00761B63"/>
    <w:rsid w:val="007A3D68"/>
    <w:rsid w:val="007C37D7"/>
    <w:rsid w:val="007D422D"/>
    <w:rsid w:val="007E6BE2"/>
    <w:rsid w:val="00816F80"/>
    <w:rsid w:val="008B59F4"/>
    <w:rsid w:val="008B61E5"/>
    <w:rsid w:val="008B685D"/>
    <w:rsid w:val="008E249B"/>
    <w:rsid w:val="008E3086"/>
    <w:rsid w:val="008F6B57"/>
    <w:rsid w:val="009138A8"/>
    <w:rsid w:val="00926B64"/>
    <w:rsid w:val="00936751"/>
    <w:rsid w:val="00945D2A"/>
    <w:rsid w:val="00950291"/>
    <w:rsid w:val="0095378E"/>
    <w:rsid w:val="00953E12"/>
    <w:rsid w:val="009820E4"/>
    <w:rsid w:val="00987619"/>
    <w:rsid w:val="00992368"/>
    <w:rsid w:val="00996B7A"/>
    <w:rsid w:val="009A06ED"/>
    <w:rsid w:val="009C6FC9"/>
    <w:rsid w:val="009F395C"/>
    <w:rsid w:val="00A2297C"/>
    <w:rsid w:val="00A6326E"/>
    <w:rsid w:val="00AD2219"/>
    <w:rsid w:val="00AD5492"/>
    <w:rsid w:val="00B12BC1"/>
    <w:rsid w:val="00B21C38"/>
    <w:rsid w:val="00B2787D"/>
    <w:rsid w:val="00B7448D"/>
    <w:rsid w:val="00B75D70"/>
    <w:rsid w:val="00B90E05"/>
    <w:rsid w:val="00B90F2B"/>
    <w:rsid w:val="00BA0472"/>
    <w:rsid w:val="00BA1E5F"/>
    <w:rsid w:val="00BA27C5"/>
    <w:rsid w:val="00BD7A54"/>
    <w:rsid w:val="00C0595B"/>
    <w:rsid w:val="00C20BE0"/>
    <w:rsid w:val="00C37012"/>
    <w:rsid w:val="00CA78EA"/>
    <w:rsid w:val="00CC35DF"/>
    <w:rsid w:val="00D10F95"/>
    <w:rsid w:val="00D2151F"/>
    <w:rsid w:val="00D33414"/>
    <w:rsid w:val="00D35F0D"/>
    <w:rsid w:val="00D3629A"/>
    <w:rsid w:val="00D50744"/>
    <w:rsid w:val="00DA71AE"/>
    <w:rsid w:val="00DC27BA"/>
    <w:rsid w:val="00DC61E6"/>
    <w:rsid w:val="00DD6A64"/>
    <w:rsid w:val="00DE5BEB"/>
    <w:rsid w:val="00DF6879"/>
    <w:rsid w:val="00E4151F"/>
    <w:rsid w:val="00E7033F"/>
    <w:rsid w:val="00E7630E"/>
    <w:rsid w:val="00E802BC"/>
    <w:rsid w:val="00EB5FFB"/>
    <w:rsid w:val="00ED252E"/>
    <w:rsid w:val="00EE687D"/>
    <w:rsid w:val="00F07D03"/>
    <w:rsid w:val="00F62D63"/>
    <w:rsid w:val="00F6735C"/>
    <w:rsid w:val="00F67EF8"/>
    <w:rsid w:val="00F80AD6"/>
    <w:rsid w:val="00F856C2"/>
    <w:rsid w:val="00F90650"/>
    <w:rsid w:val="00FA70E7"/>
    <w:rsid w:val="00FC01A7"/>
    <w:rsid w:val="00FD0FD5"/>
    <w:rsid w:val="00FD53B3"/>
    <w:rsid w:val="00FD6D08"/>
    <w:rsid w:val="00FF4CDD"/>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075"/>
    <w:pPr>
      <w:ind w:left="720"/>
      <w:contextualSpacing/>
    </w:pPr>
  </w:style>
  <w:style w:type="paragraph" w:styleId="Revisin">
    <w:name w:val="Revision"/>
    <w:hidden/>
    <w:uiPriority w:val="99"/>
    <w:semiHidden/>
    <w:rsid w:val="00C0595B"/>
  </w:style>
  <w:style w:type="character" w:styleId="Refdecomentario">
    <w:name w:val="annotation reference"/>
    <w:basedOn w:val="Fuentedeprrafopredeter"/>
    <w:uiPriority w:val="99"/>
    <w:semiHidden/>
    <w:unhideWhenUsed/>
    <w:rsid w:val="000B7DC1"/>
    <w:rPr>
      <w:sz w:val="16"/>
      <w:szCs w:val="16"/>
    </w:rPr>
  </w:style>
  <w:style w:type="paragraph" w:styleId="Textocomentario">
    <w:name w:val="annotation text"/>
    <w:basedOn w:val="Normal"/>
    <w:link w:val="TextocomentarioCar"/>
    <w:uiPriority w:val="99"/>
    <w:unhideWhenUsed/>
    <w:rsid w:val="000B7DC1"/>
    <w:rPr>
      <w:sz w:val="20"/>
      <w:szCs w:val="20"/>
    </w:rPr>
  </w:style>
  <w:style w:type="character" w:customStyle="1" w:styleId="TextocomentarioCar">
    <w:name w:val="Texto comentario Car"/>
    <w:basedOn w:val="Fuentedeprrafopredeter"/>
    <w:link w:val="Textocomentario"/>
    <w:uiPriority w:val="99"/>
    <w:rsid w:val="000B7DC1"/>
    <w:rPr>
      <w:sz w:val="20"/>
      <w:szCs w:val="20"/>
    </w:rPr>
  </w:style>
  <w:style w:type="paragraph" w:styleId="Asuntodelcomentario">
    <w:name w:val="annotation subject"/>
    <w:basedOn w:val="Textocomentario"/>
    <w:next w:val="Textocomentario"/>
    <w:link w:val="AsuntodelcomentarioCar"/>
    <w:uiPriority w:val="99"/>
    <w:semiHidden/>
    <w:unhideWhenUsed/>
    <w:rsid w:val="000B7DC1"/>
    <w:rPr>
      <w:b/>
      <w:bCs/>
    </w:rPr>
  </w:style>
  <w:style w:type="character" w:customStyle="1" w:styleId="AsuntodelcomentarioCar">
    <w:name w:val="Asunto del comentario Car"/>
    <w:basedOn w:val="TextocomentarioCar"/>
    <w:link w:val="Asuntodelcomentario"/>
    <w:uiPriority w:val="99"/>
    <w:semiHidden/>
    <w:rsid w:val="000B7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576">
      <w:bodyDiv w:val="1"/>
      <w:marLeft w:val="0"/>
      <w:marRight w:val="0"/>
      <w:marTop w:val="0"/>
      <w:marBottom w:val="0"/>
      <w:divBdr>
        <w:top w:val="none" w:sz="0" w:space="0" w:color="auto"/>
        <w:left w:val="none" w:sz="0" w:space="0" w:color="auto"/>
        <w:bottom w:val="none" w:sz="0" w:space="0" w:color="auto"/>
        <w:right w:val="none" w:sz="0" w:space="0" w:color="auto"/>
      </w:divBdr>
    </w:div>
    <w:div w:id="486097817">
      <w:bodyDiv w:val="1"/>
      <w:marLeft w:val="0"/>
      <w:marRight w:val="0"/>
      <w:marTop w:val="0"/>
      <w:marBottom w:val="0"/>
      <w:divBdr>
        <w:top w:val="none" w:sz="0" w:space="0" w:color="auto"/>
        <w:left w:val="none" w:sz="0" w:space="0" w:color="auto"/>
        <w:bottom w:val="none" w:sz="0" w:space="0" w:color="auto"/>
        <w:right w:val="none" w:sz="0" w:space="0" w:color="auto"/>
      </w:divBdr>
    </w:div>
    <w:div w:id="770854347">
      <w:bodyDiv w:val="1"/>
      <w:marLeft w:val="0"/>
      <w:marRight w:val="0"/>
      <w:marTop w:val="0"/>
      <w:marBottom w:val="0"/>
      <w:divBdr>
        <w:top w:val="none" w:sz="0" w:space="0" w:color="auto"/>
        <w:left w:val="none" w:sz="0" w:space="0" w:color="auto"/>
        <w:bottom w:val="none" w:sz="0" w:space="0" w:color="auto"/>
        <w:right w:val="none" w:sz="0" w:space="0" w:color="auto"/>
      </w:divBdr>
    </w:div>
    <w:div w:id="880747994">
      <w:bodyDiv w:val="1"/>
      <w:marLeft w:val="0"/>
      <w:marRight w:val="0"/>
      <w:marTop w:val="0"/>
      <w:marBottom w:val="0"/>
      <w:divBdr>
        <w:top w:val="none" w:sz="0" w:space="0" w:color="auto"/>
        <w:left w:val="none" w:sz="0" w:space="0" w:color="auto"/>
        <w:bottom w:val="none" w:sz="0" w:space="0" w:color="auto"/>
        <w:right w:val="none" w:sz="0" w:space="0" w:color="auto"/>
      </w:divBdr>
    </w:div>
    <w:div w:id="1057241073">
      <w:bodyDiv w:val="1"/>
      <w:marLeft w:val="0"/>
      <w:marRight w:val="0"/>
      <w:marTop w:val="0"/>
      <w:marBottom w:val="0"/>
      <w:divBdr>
        <w:top w:val="none" w:sz="0" w:space="0" w:color="auto"/>
        <w:left w:val="none" w:sz="0" w:space="0" w:color="auto"/>
        <w:bottom w:val="none" w:sz="0" w:space="0" w:color="auto"/>
        <w:right w:val="none" w:sz="0" w:space="0" w:color="auto"/>
      </w:divBdr>
    </w:div>
    <w:div w:id="1527594516">
      <w:bodyDiv w:val="1"/>
      <w:marLeft w:val="0"/>
      <w:marRight w:val="0"/>
      <w:marTop w:val="0"/>
      <w:marBottom w:val="0"/>
      <w:divBdr>
        <w:top w:val="none" w:sz="0" w:space="0" w:color="auto"/>
        <w:left w:val="none" w:sz="0" w:space="0" w:color="auto"/>
        <w:bottom w:val="none" w:sz="0" w:space="0" w:color="auto"/>
        <w:right w:val="none" w:sz="0" w:space="0" w:color="auto"/>
      </w:divBdr>
    </w:div>
    <w:div w:id="1617175604">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947224335">
      <w:bodyDiv w:val="1"/>
      <w:marLeft w:val="0"/>
      <w:marRight w:val="0"/>
      <w:marTop w:val="0"/>
      <w:marBottom w:val="0"/>
      <w:divBdr>
        <w:top w:val="none" w:sz="0" w:space="0" w:color="auto"/>
        <w:left w:val="none" w:sz="0" w:space="0" w:color="auto"/>
        <w:bottom w:val="none" w:sz="0" w:space="0" w:color="auto"/>
        <w:right w:val="none" w:sz="0" w:space="0" w:color="auto"/>
      </w:divBdr>
    </w:div>
    <w:div w:id="208818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3113</Words>
  <Characters>17126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4</cp:revision>
  <cp:lastPrinted>2025-01-20T16:39:00Z</cp:lastPrinted>
  <dcterms:created xsi:type="dcterms:W3CDTF">2025-04-14T12:42:00Z</dcterms:created>
  <dcterms:modified xsi:type="dcterms:W3CDTF">2025-04-14T12:43:00Z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