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C0E1" w14:textId="614C439D" w:rsidR="005516C1" w:rsidRPr="002C38EA" w:rsidRDefault="005516C1" w:rsidP="002C38EA">
      <w:pPr>
        <w:pStyle w:val="xmsonormal"/>
        <w:shd w:val="clear" w:color="auto" w:fill="FFFFFF"/>
        <w:spacing w:before="0" w:beforeAutospacing="0" w:after="0" w:afterAutospacing="0" w:line="360" w:lineRule="auto"/>
        <w:jc w:val="center"/>
        <w:rPr>
          <w:rStyle w:val="xcontentpasted0"/>
          <w:rFonts w:ascii="Arial" w:hAnsi="Arial" w:cs="Arial"/>
          <w:b/>
          <w:bCs/>
          <w:sz w:val="22"/>
          <w:szCs w:val="22"/>
          <w:u w:val="single"/>
          <w:bdr w:val="none" w:sz="0" w:space="0" w:color="auto" w:frame="1"/>
        </w:rPr>
      </w:pPr>
      <w:r w:rsidRPr="002C38EA">
        <w:rPr>
          <w:rStyle w:val="xcontentpasted0"/>
          <w:rFonts w:ascii="Arial" w:hAnsi="Arial" w:cs="Arial"/>
          <w:b/>
          <w:bCs/>
          <w:sz w:val="22"/>
          <w:szCs w:val="22"/>
          <w:u w:val="single"/>
          <w:bdr w:val="none" w:sz="0" w:space="0" w:color="auto" w:frame="1"/>
        </w:rPr>
        <w:t>CALIFICACIÓN DE LA CONTINGENCIA</w:t>
      </w:r>
    </w:p>
    <w:p w14:paraId="53E5C8A1" w14:textId="77777777" w:rsidR="005516C1" w:rsidRPr="002C38EA" w:rsidRDefault="005516C1" w:rsidP="002C38EA">
      <w:pPr>
        <w:pStyle w:val="xmsonormal"/>
        <w:shd w:val="clear" w:color="auto" w:fill="FFFFFF"/>
        <w:spacing w:before="0" w:beforeAutospacing="0" w:after="0" w:afterAutospacing="0" w:line="360" w:lineRule="auto"/>
        <w:jc w:val="both"/>
        <w:rPr>
          <w:rStyle w:val="xcontentpasted0"/>
          <w:rFonts w:ascii="Arial" w:hAnsi="Arial" w:cs="Arial"/>
          <w:sz w:val="22"/>
          <w:szCs w:val="22"/>
          <w:bdr w:val="none" w:sz="0" w:space="0" w:color="auto" w:frame="1"/>
        </w:rPr>
      </w:pPr>
    </w:p>
    <w:p w14:paraId="015E7893" w14:textId="77777777" w:rsidR="00326FAA" w:rsidRPr="002C38EA" w:rsidRDefault="0085527E" w:rsidP="002C38EA">
      <w:pPr>
        <w:pStyle w:val="xmsonormal"/>
        <w:shd w:val="clear" w:color="auto" w:fill="FFFFFF"/>
        <w:spacing w:line="360" w:lineRule="auto"/>
        <w:jc w:val="both"/>
        <w:rPr>
          <w:rStyle w:val="xcontentpasted0"/>
          <w:rFonts w:ascii="Arial" w:hAnsi="Arial" w:cs="Arial"/>
          <w:b/>
          <w:bCs/>
          <w:sz w:val="22"/>
          <w:szCs w:val="22"/>
          <w:u w:val="single"/>
          <w:bdr w:val="none" w:sz="0" w:space="0" w:color="auto" w:frame="1"/>
        </w:rPr>
      </w:pPr>
      <w:r w:rsidRPr="002C38EA">
        <w:rPr>
          <w:rStyle w:val="xcontentpasted0"/>
          <w:rFonts w:ascii="Arial" w:hAnsi="Arial" w:cs="Arial"/>
          <w:sz w:val="22"/>
          <w:szCs w:val="22"/>
          <w:bdr w:val="none" w:sz="0" w:space="0" w:color="auto" w:frame="1"/>
        </w:rPr>
        <w:t xml:space="preserve">La contingencia se califica como </w:t>
      </w:r>
      <w:r w:rsidR="00DB4B59" w:rsidRPr="002C38EA">
        <w:rPr>
          <w:rStyle w:val="xcontentpasted0"/>
          <w:rFonts w:ascii="Arial" w:hAnsi="Arial" w:cs="Arial"/>
          <w:b/>
          <w:bCs/>
          <w:sz w:val="22"/>
          <w:szCs w:val="22"/>
          <w:u w:val="single"/>
          <w:bdr w:val="none" w:sz="0" w:space="0" w:color="auto" w:frame="1"/>
        </w:rPr>
        <w:t>EVENTUAL</w:t>
      </w:r>
      <w:r w:rsidR="00326FAA" w:rsidRPr="002C38EA">
        <w:rPr>
          <w:rStyle w:val="xcontentpasted0"/>
          <w:rFonts w:ascii="Arial" w:hAnsi="Arial" w:cs="Arial"/>
          <w:b/>
          <w:bCs/>
          <w:sz w:val="22"/>
          <w:szCs w:val="22"/>
          <w:u w:val="single"/>
          <w:bdr w:val="none" w:sz="0" w:space="0" w:color="auto" w:frame="1"/>
        </w:rPr>
        <w:t xml:space="preserve">, </w:t>
      </w:r>
      <w:r w:rsidR="00326FAA" w:rsidRPr="002C38EA">
        <w:rPr>
          <w:rStyle w:val="xcontentpasted0"/>
          <w:rFonts w:ascii="Arial" w:hAnsi="Arial" w:cs="Arial"/>
          <w:sz w:val="22"/>
          <w:szCs w:val="22"/>
          <w:bdr w:val="none" w:sz="0" w:space="0" w:color="auto" w:frame="1"/>
        </w:rPr>
        <w:t>teniendo en cuenta que, si bien la póliza presta cobertura material y temporal, dependerá del debate probatorio determinar si existe responsabilidad por parte de Dumian Medical S.A.S. en la atención medica prestada.</w:t>
      </w:r>
    </w:p>
    <w:p w14:paraId="2D9D9AC0" w14:textId="0CFF56D1" w:rsidR="00B00477" w:rsidRPr="002C38EA" w:rsidRDefault="0085527E" w:rsidP="002C38EA">
      <w:pPr>
        <w:pStyle w:val="xmsonormal"/>
        <w:shd w:val="clear" w:color="auto" w:fill="FFFFFF"/>
        <w:spacing w:after="0" w:line="360" w:lineRule="auto"/>
        <w:jc w:val="both"/>
        <w:rPr>
          <w:rFonts w:ascii="Arial" w:hAnsi="Arial" w:cs="Arial"/>
          <w:sz w:val="22"/>
          <w:szCs w:val="22"/>
          <w:lang w:val="es-MX"/>
        </w:rPr>
      </w:pPr>
      <w:r w:rsidRPr="002C38EA">
        <w:rPr>
          <w:rStyle w:val="xcontentpasted0"/>
          <w:rFonts w:ascii="Arial" w:hAnsi="Arial" w:cs="Arial"/>
          <w:sz w:val="22"/>
          <w:szCs w:val="22"/>
          <w:bdr w:val="none" w:sz="0" w:space="0" w:color="auto" w:frame="1"/>
        </w:rPr>
        <w:t xml:space="preserve">Lo primero que debe tomarse en consideración, es que </w:t>
      </w:r>
      <w:r w:rsidR="00872BE4" w:rsidRPr="002C38EA">
        <w:rPr>
          <w:rStyle w:val="xcontentpasted0"/>
          <w:rFonts w:ascii="Arial" w:hAnsi="Arial" w:cs="Arial"/>
          <w:sz w:val="22"/>
          <w:szCs w:val="22"/>
          <w:bdr w:val="none" w:sz="0" w:space="0" w:color="auto" w:frame="1"/>
        </w:rPr>
        <w:t xml:space="preserve">la </w:t>
      </w:r>
      <w:r w:rsidR="00872BE4" w:rsidRPr="002C38EA">
        <w:rPr>
          <w:rFonts w:ascii="Arial" w:hAnsi="Arial" w:cs="Arial"/>
          <w:sz w:val="22"/>
          <w:szCs w:val="22"/>
          <w:lang w:val="es-MX"/>
        </w:rPr>
        <w:t>Póliza De Seguro de responsabilidad Civil Clinicas Y Centros Médicos No. 475 88 994000000045,</w:t>
      </w:r>
      <w:r w:rsidRPr="002C38EA">
        <w:rPr>
          <w:rFonts w:ascii="Arial" w:eastAsia="Times New Roman" w:hAnsi="Arial" w:cs="Arial"/>
          <w:color w:val="000000"/>
          <w:sz w:val="22"/>
          <w:szCs w:val="22"/>
          <w:bdr w:val="none" w:sz="0" w:space="0" w:color="auto" w:frame="1"/>
        </w:rPr>
        <w:t xml:space="preserve"> </w:t>
      </w:r>
      <w:r w:rsidRPr="002C38EA">
        <w:rPr>
          <w:rStyle w:val="xcontentpasted0"/>
          <w:rFonts w:ascii="Arial" w:hAnsi="Arial" w:cs="Arial"/>
          <w:sz w:val="22"/>
          <w:szCs w:val="22"/>
          <w:bdr w:val="none" w:sz="0" w:space="0" w:color="auto" w:frame="1"/>
        </w:rPr>
        <w:t>cuy</w:t>
      </w:r>
      <w:r w:rsidR="00B00477" w:rsidRPr="002C38EA">
        <w:rPr>
          <w:rStyle w:val="xcontentpasted0"/>
          <w:rFonts w:ascii="Arial" w:hAnsi="Arial" w:cs="Arial"/>
          <w:sz w:val="22"/>
          <w:szCs w:val="22"/>
          <w:bdr w:val="none" w:sz="0" w:space="0" w:color="auto" w:frame="1"/>
        </w:rPr>
        <w:t>a</w:t>
      </w:r>
      <w:r w:rsidRPr="002C38EA">
        <w:rPr>
          <w:rStyle w:val="xcontentpasted0"/>
          <w:rFonts w:ascii="Arial" w:hAnsi="Arial" w:cs="Arial"/>
          <w:sz w:val="22"/>
          <w:szCs w:val="22"/>
          <w:bdr w:val="none" w:sz="0" w:space="0" w:color="auto" w:frame="1"/>
        </w:rPr>
        <w:t xml:space="preserve"> asegurad</w:t>
      </w:r>
      <w:r w:rsidR="00B00477" w:rsidRPr="002C38EA">
        <w:rPr>
          <w:rStyle w:val="xcontentpasted0"/>
          <w:rFonts w:ascii="Arial" w:hAnsi="Arial" w:cs="Arial"/>
          <w:sz w:val="22"/>
          <w:szCs w:val="22"/>
          <w:bdr w:val="none" w:sz="0" w:space="0" w:color="auto" w:frame="1"/>
        </w:rPr>
        <w:t>a</w:t>
      </w:r>
      <w:r w:rsidR="00872BE4" w:rsidRPr="002C38EA">
        <w:rPr>
          <w:rStyle w:val="xcontentpasted0"/>
          <w:rFonts w:ascii="Arial" w:hAnsi="Arial" w:cs="Arial"/>
          <w:sz w:val="22"/>
          <w:szCs w:val="22"/>
          <w:bdr w:val="none" w:sz="0" w:space="0" w:color="auto" w:frame="1"/>
        </w:rPr>
        <w:t xml:space="preserve"> es</w:t>
      </w:r>
      <w:r w:rsidRPr="002C38EA">
        <w:rPr>
          <w:rStyle w:val="xcontentpasted0"/>
          <w:rFonts w:ascii="Arial" w:hAnsi="Arial" w:cs="Arial"/>
          <w:sz w:val="22"/>
          <w:szCs w:val="22"/>
          <w:bdr w:val="none" w:sz="0" w:space="0" w:color="auto" w:frame="1"/>
        </w:rPr>
        <w:t xml:space="preserve"> </w:t>
      </w:r>
      <w:r w:rsidR="00872BE4" w:rsidRPr="002C38EA">
        <w:rPr>
          <w:rStyle w:val="xcontentpasted0"/>
          <w:rFonts w:ascii="Arial" w:hAnsi="Arial" w:cs="Arial"/>
          <w:sz w:val="22"/>
          <w:szCs w:val="22"/>
          <w:bdr w:val="none" w:sz="0" w:space="0" w:color="auto" w:frame="1"/>
        </w:rPr>
        <w:t>Unión Temporal Ducot (conformada por Dumian Medical)</w:t>
      </w:r>
      <w:r w:rsidRPr="002C38EA">
        <w:rPr>
          <w:rStyle w:val="xcontentpasted0"/>
          <w:rFonts w:ascii="Arial" w:hAnsi="Arial" w:cs="Arial"/>
          <w:sz w:val="22"/>
          <w:szCs w:val="22"/>
          <w:bdr w:val="none" w:sz="0" w:space="0" w:color="auto" w:frame="1"/>
        </w:rPr>
        <w:t xml:space="preserve">, presta cobertura </w:t>
      </w:r>
      <w:r w:rsidR="00B00477" w:rsidRPr="002C38EA">
        <w:rPr>
          <w:rStyle w:val="xcontentpasted0"/>
          <w:rFonts w:ascii="Arial" w:hAnsi="Arial" w:cs="Arial"/>
          <w:sz w:val="22"/>
          <w:szCs w:val="22"/>
          <w:bdr w:val="none" w:sz="0" w:space="0" w:color="auto" w:frame="1"/>
        </w:rPr>
        <w:t xml:space="preserve">material y temporal </w:t>
      </w:r>
      <w:r w:rsidRPr="002C38EA">
        <w:rPr>
          <w:rStyle w:val="xcontentpasted0"/>
          <w:rFonts w:ascii="Arial" w:hAnsi="Arial" w:cs="Arial"/>
          <w:sz w:val="22"/>
          <w:szCs w:val="22"/>
          <w:bdr w:val="none" w:sz="0" w:space="0" w:color="auto" w:frame="1"/>
        </w:rPr>
        <w:t xml:space="preserve">de conformidad con los hechos y pretensiones expuestas en el libelo de la demanda. </w:t>
      </w:r>
      <w:r w:rsidR="00B00477" w:rsidRPr="002C38EA">
        <w:rPr>
          <w:rStyle w:val="xcontentpasted0"/>
          <w:rFonts w:ascii="Arial" w:hAnsi="Arial" w:cs="Arial"/>
          <w:sz w:val="22"/>
          <w:szCs w:val="22"/>
          <w:bdr w:val="none" w:sz="0" w:space="0" w:color="auto" w:frame="1"/>
          <w:shd w:val="clear" w:color="auto" w:fill="FFFFFF"/>
        </w:rPr>
        <w:t xml:space="preserve">Frente a la cobertura </w:t>
      </w:r>
      <w:r w:rsidR="00B00477" w:rsidRPr="002C38EA">
        <w:rPr>
          <w:rStyle w:val="xcontentpasted0"/>
          <w:rFonts w:ascii="Arial" w:hAnsi="Arial" w:cs="Arial"/>
          <w:sz w:val="22"/>
          <w:szCs w:val="22"/>
          <w:bdr w:val="none" w:sz="0" w:space="0" w:color="auto" w:frame="1"/>
        </w:rPr>
        <w:t xml:space="preserve">material, debe señalarse </w:t>
      </w:r>
      <w:r w:rsidR="00B00477" w:rsidRPr="002C38EA">
        <w:rPr>
          <w:rStyle w:val="xcontentpasted0"/>
          <w:rFonts w:ascii="Arial" w:hAnsi="Arial" w:cs="Arial"/>
          <w:sz w:val="22"/>
          <w:szCs w:val="22"/>
          <w:bdr w:val="none" w:sz="0" w:space="0" w:color="auto" w:frame="1"/>
          <w:shd w:val="clear" w:color="auto" w:fill="FFFFFF"/>
        </w:rPr>
        <w:t xml:space="preserve">que la póliza cuenta con el amparo </w:t>
      </w:r>
      <w:r w:rsidR="00872BE4" w:rsidRPr="002C38EA">
        <w:rPr>
          <w:rStyle w:val="xcontentpasted0"/>
          <w:rFonts w:ascii="Arial" w:hAnsi="Arial" w:cs="Arial"/>
          <w:sz w:val="22"/>
          <w:szCs w:val="22"/>
          <w:bdr w:val="none" w:sz="0" w:space="0" w:color="auto" w:frame="1"/>
          <w:shd w:val="clear" w:color="auto" w:fill="FFFFFF"/>
        </w:rPr>
        <w:t>responsabilidad civil institucional</w:t>
      </w:r>
      <w:r w:rsidR="00B00477" w:rsidRPr="002C38EA">
        <w:rPr>
          <w:rStyle w:val="xcontentpasted0"/>
          <w:rFonts w:ascii="Arial" w:hAnsi="Arial" w:cs="Arial"/>
          <w:sz w:val="22"/>
          <w:szCs w:val="22"/>
          <w:bdr w:val="none" w:sz="0" w:space="0" w:color="auto" w:frame="1"/>
          <w:shd w:val="clear" w:color="auto" w:fill="FFFFFF"/>
        </w:rPr>
        <w:t xml:space="preserve">, el cual pretende afectarse. </w:t>
      </w:r>
      <w:r w:rsidR="00C61717" w:rsidRPr="002C38EA">
        <w:rPr>
          <w:rStyle w:val="xcontentpasted0"/>
          <w:rFonts w:ascii="Arial" w:hAnsi="Arial" w:cs="Arial"/>
          <w:sz w:val="22"/>
          <w:szCs w:val="22"/>
          <w:bdr w:val="none" w:sz="0" w:space="0" w:color="auto" w:frame="1"/>
          <w:shd w:val="clear" w:color="auto" w:fill="FFFFFF"/>
        </w:rPr>
        <w:t>Ahora bien, f</w:t>
      </w:r>
      <w:r w:rsidR="00B00477" w:rsidRPr="002C38EA">
        <w:rPr>
          <w:rStyle w:val="xcontentpasted0"/>
          <w:rFonts w:ascii="Arial" w:hAnsi="Arial" w:cs="Arial"/>
          <w:sz w:val="22"/>
          <w:szCs w:val="22"/>
          <w:bdr w:val="none" w:sz="0" w:space="0" w:color="auto" w:frame="1"/>
          <w:shd w:val="clear" w:color="auto" w:fill="FFFFFF"/>
        </w:rPr>
        <w:t>rente a la cobertura temporal, debe señalarse que</w:t>
      </w:r>
      <w:r w:rsidR="00DD18C8" w:rsidRPr="002C38EA">
        <w:rPr>
          <w:rStyle w:val="xcontentpasted0"/>
          <w:rFonts w:ascii="Arial" w:hAnsi="Arial" w:cs="Arial"/>
          <w:sz w:val="22"/>
          <w:szCs w:val="22"/>
          <w:bdr w:val="none" w:sz="0" w:space="0" w:color="auto" w:frame="1"/>
          <w:shd w:val="clear" w:color="auto" w:fill="FFFFFF"/>
        </w:rPr>
        <w:t xml:space="preserve"> la póliza cuenta con una modalidad Claims Made, con un periodo de retroactividad desde el 29 de noviembre de 2018 y una vigencia desde el 29 de noviembre de 2021, hasta el día 29 de noviembre de 2022.</w:t>
      </w:r>
      <w:r w:rsidR="00B00477" w:rsidRPr="002C38EA">
        <w:rPr>
          <w:rStyle w:val="xcontentpasted0"/>
          <w:rFonts w:ascii="Arial" w:hAnsi="Arial" w:cs="Arial"/>
          <w:sz w:val="22"/>
          <w:szCs w:val="22"/>
          <w:bdr w:val="none" w:sz="0" w:space="0" w:color="auto" w:frame="1"/>
          <w:shd w:val="clear" w:color="auto" w:fill="FFFFFF"/>
        </w:rPr>
        <w:t xml:space="preserve"> </w:t>
      </w:r>
      <w:r w:rsidR="00DD18C8" w:rsidRPr="002C38EA">
        <w:rPr>
          <w:rStyle w:val="xcontentpasted0"/>
          <w:rFonts w:ascii="Arial" w:hAnsi="Arial" w:cs="Arial"/>
          <w:sz w:val="22"/>
          <w:szCs w:val="22"/>
          <w:bdr w:val="none" w:sz="0" w:space="0" w:color="auto" w:frame="1"/>
          <w:shd w:val="clear" w:color="auto" w:fill="FFFFFF"/>
        </w:rPr>
        <w:t>Los hechos ocurrieron el día 23 de julio de 2020 (Durante el periodo de retroactividad)</w:t>
      </w:r>
      <w:r w:rsidR="00326FAA" w:rsidRPr="002C38EA">
        <w:rPr>
          <w:rStyle w:val="xcontentpasted0"/>
          <w:rFonts w:ascii="Arial" w:hAnsi="Arial" w:cs="Arial"/>
          <w:sz w:val="22"/>
          <w:szCs w:val="22"/>
          <w:bdr w:val="none" w:sz="0" w:space="0" w:color="auto" w:frame="1"/>
          <w:shd w:val="clear" w:color="auto" w:fill="FFFFFF"/>
        </w:rPr>
        <w:t xml:space="preserve"> y</w:t>
      </w:r>
      <w:r w:rsidR="00DD18C8" w:rsidRPr="002C38EA">
        <w:rPr>
          <w:rStyle w:val="xcontentpasted0"/>
          <w:rFonts w:ascii="Arial" w:hAnsi="Arial" w:cs="Arial"/>
          <w:sz w:val="22"/>
          <w:szCs w:val="22"/>
          <w:bdr w:val="none" w:sz="0" w:space="0" w:color="auto" w:frame="1"/>
          <w:shd w:val="clear" w:color="auto" w:fill="FFFFFF"/>
        </w:rPr>
        <w:t xml:space="preserve"> la reclamación se realizó formalmente el día 06 de abril de 2022 (Durante la vigencia de la póliza), a través de solicitud de audiencia de conciliación. </w:t>
      </w:r>
      <w:r w:rsidR="00326FAA" w:rsidRPr="002C38EA">
        <w:rPr>
          <w:rStyle w:val="xcontentpasted0"/>
          <w:rFonts w:ascii="Arial" w:hAnsi="Arial" w:cs="Arial"/>
          <w:sz w:val="22"/>
          <w:szCs w:val="22"/>
          <w:bdr w:val="none" w:sz="0" w:space="0" w:color="auto" w:frame="1"/>
          <w:shd w:val="clear" w:color="auto" w:fill="FFFFFF"/>
        </w:rPr>
        <w:t xml:space="preserve">Por lo anterior, la póliza presta cobertura temporal.  </w:t>
      </w:r>
    </w:p>
    <w:p w14:paraId="59BA015C" w14:textId="7FF7E031" w:rsidR="00326FAA" w:rsidRPr="002C38EA" w:rsidRDefault="0085527E" w:rsidP="002C38EA">
      <w:pPr>
        <w:pStyle w:val="xmsonormal"/>
        <w:shd w:val="clear" w:color="auto" w:fill="FFFFFF"/>
        <w:spacing w:after="0" w:line="360" w:lineRule="auto"/>
        <w:jc w:val="both"/>
        <w:rPr>
          <w:rFonts w:ascii="Arial" w:hAnsi="Arial" w:cs="Arial"/>
          <w:sz w:val="22"/>
          <w:szCs w:val="22"/>
          <w:bdr w:val="none" w:sz="0" w:space="0" w:color="auto" w:frame="1"/>
        </w:rPr>
      </w:pPr>
      <w:r w:rsidRPr="002C38EA">
        <w:rPr>
          <w:rFonts w:ascii="Arial" w:hAnsi="Arial" w:cs="Arial"/>
          <w:sz w:val="22"/>
          <w:szCs w:val="22"/>
        </w:rPr>
        <w:t xml:space="preserve">Por otro lado, frente a la </w:t>
      </w:r>
      <w:r w:rsidR="00326FAA" w:rsidRPr="002C38EA">
        <w:rPr>
          <w:rFonts w:ascii="Arial" w:hAnsi="Arial" w:cs="Arial"/>
          <w:sz w:val="22"/>
          <w:szCs w:val="22"/>
        </w:rPr>
        <w:t>responsabilidad del asegurado</w:t>
      </w:r>
      <w:r w:rsidR="00B00477" w:rsidRPr="002C38EA">
        <w:rPr>
          <w:rFonts w:ascii="Arial" w:hAnsi="Arial" w:cs="Arial"/>
          <w:sz w:val="22"/>
          <w:szCs w:val="22"/>
        </w:rPr>
        <w:t>,</w:t>
      </w:r>
      <w:r w:rsidRPr="002C38EA">
        <w:rPr>
          <w:rFonts w:ascii="Arial" w:hAnsi="Arial" w:cs="Arial"/>
          <w:sz w:val="22"/>
          <w:szCs w:val="22"/>
        </w:rPr>
        <w:t xml:space="preserve"> d</w:t>
      </w:r>
      <w:r w:rsidR="00DD18C8" w:rsidRPr="002C38EA">
        <w:rPr>
          <w:rFonts w:ascii="Arial" w:hAnsi="Arial" w:cs="Arial"/>
          <w:sz w:val="22"/>
          <w:szCs w:val="22"/>
        </w:rPr>
        <w:t xml:space="preserve">ebe indicarse que, </w:t>
      </w:r>
      <w:r w:rsidR="00326FAA" w:rsidRPr="002C38EA">
        <w:rPr>
          <w:rFonts w:ascii="Arial" w:hAnsi="Arial" w:cs="Arial"/>
          <w:sz w:val="22"/>
          <w:szCs w:val="22"/>
        </w:rPr>
        <w:t xml:space="preserve">dependerá del debate probatorio, determinar si existe responsabilidad civil medica a cargo de </w:t>
      </w:r>
      <w:r w:rsidR="00326FAA" w:rsidRPr="002C38EA">
        <w:rPr>
          <w:rStyle w:val="xcontentpasted0"/>
          <w:rFonts w:ascii="Arial" w:hAnsi="Arial" w:cs="Arial"/>
          <w:sz w:val="22"/>
          <w:szCs w:val="22"/>
          <w:bdr w:val="none" w:sz="0" w:space="0" w:color="auto" w:frame="1"/>
        </w:rPr>
        <w:t xml:space="preserve">Dumian Medical S.A.S. </w:t>
      </w:r>
      <w:r w:rsidR="004D30CD" w:rsidRPr="002C38EA">
        <w:rPr>
          <w:rStyle w:val="xcontentpasted0"/>
          <w:rFonts w:ascii="Arial" w:hAnsi="Arial" w:cs="Arial"/>
          <w:sz w:val="22"/>
          <w:szCs w:val="22"/>
          <w:bdr w:val="none" w:sz="0" w:space="0" w:color="auto" w:frame="1"/>
        </w:rPr>
        <w:t xml:space="preserve">Sobre el particular, es necesario tener en consideración que el día 23 de julio de 2020, la Sra. Yadira Cota llega a la Unidad de Urgencias de la Clínica del Bosque por sospecha de COVID – 19. En ese sentido es claro que, al momento de ingresar a las instalaciones de la Clínica del Bosque, la Sra. Cota ya tenía síntomas de la enfermedad y la misma no obedeció o no era consecuencia de la atención medica prestada por la Clínica y bajo ese entendido, la pérdida pudo obedecer a los riesgos inherentes a este diagnóstico. Sin embargo, podría existir una relación causa – efecto entre la perdida del bebé y la atención de la gestante luego de 8 horas del ingreso. Por lo </w:t>
      </w:r>
      <w:proofErr w:type="gramStart"/>
      <w:r w:rsidR="004D30CD" w:rsidRPr="002C38EA">
        <w:rPr>
          <w:rStyle w:val="xcontentpasted0"/>
          <w:rFonts w:ascii="Arial" w:hAnsi="Arial" w:cs="Arial"/>
          <w:sz w:val="22"/>
          <w:szCs w:val="22"/>
          <w:bdr w:val="none" w:sz="0" w:space="0" w:color="auto" w:frame="1"/>
        </w:rPr>
        <w:t>anterior,  dependerá</w:t>
      </w:r>
      <w:proofErr w:type="gramEnd"/>
      <w:r w:rsidR="004D30CD" w:rsidRPr="002C38EA">
        <w:rPr>
          <w:rStyle w:val="xcontentpasted0"/>
          <w:rFonts w:ascii="Arial" w:hAnsi="Arial" w:cs="Arial"/>
          <w:sz w:val="22"/>
          <w:szCs w:val="22"/>
          <w:bdr w:val="none" w:sz="0" w:space="0" w:color="auto" w:frame="1"/>
        </w:rPr>
        <w:t xml:space="preserve"> del debate probatorio, específicamente del dictamen pericial y de la práctica de los testimonios médicos, determinar </w:t>
      </w:r>
      <w:r w:rsidR="00B548FF" w:rsidRPr="002C38EA">
        <w:rPr>
          <w:rStyle w:val="xcontentpasted0"/>
          <w:rFonts w:ascii="Arial" w:hAnsi="Arial" w:cs="Arial"/>
          <w:sz w:val="22"/>
          <w:szCs w:val="22"/>
          <w:bdr w:val="none" w:sz="0" w:space="0" w:color="auto" w:frame="1"/>
        </w:rPr>
        <w:t xml:space="preserve">si el óbito fetal fue consecuencia de su diagnostico de COVID o como consecuencia de la  supuesta atención tardía por parte de la clínica. </w:t>
      </w:r>
    </w:p>
    <w:p w14:paraId="74BB36F2" w14:textId="537BD012" w:rsidR="0085527E" w:rsidRPr="002C38EA" w:rsidRDefault="005516C1" w:rsidP="002C38EA">
      <w:pPr>
        <w:pStyle w:val="xmsonormal"/>
        <w:shd w:val="clear" w:color="auto" w:fill="FFFFFF"/>
        <w:spacing w:before="0" w:beforeAutospacing="0" w:after="0" w:afterAutospacing="0" w:line="360" w:lineRule="auto"/>
        <w:jc w:val="both"/>
        <w:rPr>
          <w:rFonts w:ascii="Arial" w:hAnsi="Arial" w:cs="Arial"/>
          <w:sz w:val="22"/>
          <w:szCs w:val="22"/>
        </w:rPr>
      </w:pPr>
      <w:r w:rsidRPr="002C38EA">
        <w:rPr>
          <w:rFonts w:ascii="Arial" w:hAnsi="Arial" w:cs="Arial"/>
          <w:sz w:val="22"/>
          <w:szCs w:val="22"/>
        </w:rPr>
        <w:t>T</w:t>
      </w:r>
      <w:r w:rsidR="0085527E" w:rsidRPr="002C38EA">
        <w:rPr>
          <w:rFonts w:ascii="Arial" w:hAnsi="Arial" w:cs="Arial"/>
          <w:sz w:val="22"/>
          <w:szCs w:val="22"/>
        </w:rPr>
        <w:t xml:space="preserve">odo lo anterior sin perjuicio del carácter contingente del proceso. </w:t>
      </w:r>
    </w:p>
    <w:p w14:paraId="7780DA90" w14:textId="77777777" w:rsidR="0085527E" w:rsidRPr="002C38EA" w:rsidRDefault="0085527E" w:rsidP="002C38EA">
      <w:pPr>
        <w:spacing w:line="360" w:lineRule="auto"/>
        <w:rPr>
          <w:rFonts w:ascii="Arial" w:hAnsi="Arial" w:cs="Arial"/>
          <w:sz w:val="22"/>
          <w:szCs w:val="22"/>
        </w:rPr>
      </w:pPr>
    </w:p>
    <w:p w14:paraId="003AC216" w14:textId="77777777" w:rsidR="005516C1" w:rsidRPr="002C38EA" w:rsidRDefault="005516C1" w:rsidP="002C38EA">
      <w:pPr>
        <w:pStyle w:val="xmsonormal"/>
        <w:shd w:val="clear" w:color="auto" w:fill="FFFFFF"/>
        <w:spacing w:before="0" w:beforeAutospacing="0" w:after="0" w:afterAutospacing="0" w:line="360" w:lineRule="auto"/>
        <w:jc w:val="center"/>
        <w:rPr>
          <w:rFonts w:ascii="Arial" w:hAnsi="Arial" w:cs="Arial"/>
          <w:sz w:val="22"/>
          <w:szCs w:val="22"/>
          <w:u w:val="single"/>
        </w:rPr>
      </w:pPr>
      <w:r w:rsidRPr="002C38EA">
        <w:rPr>
          <w:rStyle w:val="xcontentpasted0"/>
          <w:rFonts w:ascii="Arial" w:hAnsi="Arial" w:cs="Arial"/>
          <w:b/>
          <w:bCs/>
          <w:sz w:val="22"/>
          <w:szCs w:val="22"/>
          <w:u w:val="single"/>
          <w:bdr w:val="none" w:sz="0" w:space="0" w:color="auto" w:frame="1"/>
        </w:rPr>
        <w:t>LIQUIDACIÓN OBJETIVA DE LAS PRETENSIONES</w:t>
      </w:r>
    </w:p>
    <w:p w14:paraId="69348754" w14:textId="77777777" w:rsidR="005516C1" w:rsidRPr="002C38EA" w:rsidRDefault="005516C1" w:rsidP="002C38EA">
      <w:pPr>
        <w:pStyle w:val="xmsonormal"/>
        <w:shd w:val="clear" w:color="auto" w:fill="FFFFFF"/>
        <w:spacing w:before="0" w:beforeAutospacing="0" w:after="0" w:afterAutospacing="0" w:line="360" w:lineRule="auto"/>
        <w:jc w:val="both"/>
        <w:rPr>
          <w:rFonts w:ascii="Arial" w:hAnsi="Arial" w:cs="Arial"/>
          <w:sz w:val="22"/>
          <w:szCs w:val="22"/>
        </w:rPr>
      </w:pPr>
      <w:r w:rsidRPr="002C38EA">
        <w:rPr>
          <w:rFonts w:ascii="Arial" w:hAnsi="Arial" w:cs="Arial"/>
          <w:b/>
          <w:bCs/>
          <w:sz w:val="22"/>
          <w:szCs w:val="22"/>
          <w:bdr w:val="none" w:sz="0" w:space="0" w:color="auto" w:frame="1"/>
        </w:rPr>
        <w:t> </w:t>
      </w:r>
    </w:p>
    <w:p w14:paraId="6F4D9DDF" w14:textId="5DAB69F1" w:rsidR="00F575CB" w:rsidRPr="002C38EA" w:rsidRDefault="00F575CB" w:rsidP="002C38EA">
      <w:pPr>
        <w:shd w:val="clear" w:color="auto" w:fill="FFFFFF"/>
        <w:spacing w:line="360" w:lineRule="auto"/>
        <w:rPr>
          <w:rFonts w:ascii="Arial" w:hAnsi="Arial" w:cs="Arial"/>
          <w:color w:val="000000"/>
          <w:sz w:val="22"/>
          <w:szCs w:val="22"/>
        </w:rPr>
      </w:pPr>
      <w:r w:rsidRPr="002C38EA">
        <w:rPr>
          <w:rFonts w:ascii="Arial" w:hAnsi="Arial" w:cs="Arial"/>
          <w:color w:val="000000"/>
          <w:sz w:val="22"/>
          <w:szCs w:val="22"/>
        </w:rPr>
        <w:t>Como liquidación objetiva de las pretensiones se estima la suma de: $</w:t>
      </w:r>
      <w:r w:rsidR="002C38EA" w:rsidRPr="002C38EA">
        <w:rPr>
          <w:rFonts w:ascii="Arial" w:hAnsi="Arial" w:cs="Arial"/>
          <w:color w:val="000000"/>
          <w:sz w:val="22"/>
          <w:szCs w:val="22"/>
        </w:rPr>
        <w:t>412.460.000</w:t>
      </w:r>
      <w:r w:rsidRPr="002C38EA">
        <w:rPr>
          <w:rFonts w:ascii="Arial" w:hAnsi="Arial" w:cs="Arial"/>
          <w:color w:val="000000"/>
          <w:sz w:val="22"/>
          <w:szCs w:val="22"/>
        </w:rPr>
        <w:t xml:space="preserve">, teniendo en cuenta las siguientes consideraciones: </w:t>
      </w:r>
    </w:p>
    <w:p w14:paraId="4D65DE35" w14:textId="77777777" w:rsidR="00F575CB" w:rsidRPr="002C38EA" w:rsidRDefault="00F575CB" w:rsidP="002C38EA">
      <w:pPr>
        <w:shd w:val="clear" w:color="auto" w:fill="FFFFFF"/>
        <w:spacing w:line="360" w:lineRule="auto"/>
        <w:rPr>
          <w:rFonts w:ascii="Arial" w:hAnsi="Arial" w:cs="Arial"/>
          <w:color w:val="000000"/>
          <w:sz w:val="22"/>
          <w:szCs w:val="22"/>
        </w:rPr>
      </w:pPr>
    </w:p>
    <w:p w14:paraId="2FFC8309" w14:textId="572EED86" w:rsidR="002C5EC8" w:rsidRPr="002C38EA" w:rsidRDefault="00F575CB" w:rsidP="002C38EA">
      <w:pPr>
        <w:shd w:val="clear" w:color="auto" w:fill="FFFFFF"/>
        <w:spacing w:line="360" w:lineRule="auto"/>
        <w:jc w:val="both"/>
        <w:rPr>
          <w:rFonts w:ascii="Arial" w:hAnsi="Arial" w:cs="Arial"/>
          <w:color w:val="000000"/>
          <w:sz w:val="22"/>
          <w:szCs w:val="22"/>
        </w:rPr>
      </w:pPr>
      <w:r w:rsidRPr="002C38EA">
        <w:rPr>
          <w:rFonts w:ascii="Arial" w:hAnsi="Arial" w:cs="Arial"/>
          <w:color w:val="000000"/>
          <w:sz w:val="22"/>
          <w:szCs w:val="22"/>
        </w:rPr>
        <w:t xml:space="preserve">Daño moral: </w:t>
      </w:r>
      <w:r w:rsidR="00A00A82" w:rsidRPr="002C38EA">
        <w:rPr>
          <w:rFonts w:ascii="Arial" w:eastAsiaTheme="minorHAnsi" w:hAnsi="Arial" w:cs="Arial"/>
          <w:color w:val="000000"/>
          <w:kern w:val="2"/>
          <w:sz w:val="22"/>
          <w:szCs w:val="22"/>
          <w:lang w:eastAsia="en-US"/>
          <w14:ligatures w14:val="standardContextual"/>
        </w:rPr>
        <w:t xml:space="preserve">Se tasará la suma de </w:t>
      </w:r>
      <w:r w:rsidR="002C5EC8" w:rsidRPr="002C38EA">
        <w:rPr>
          <w:rFonts w:ascii="Arial" w:hAnsi="Arial" w:cs="Arial"/>
          <w:color w:val="000000"/>
          <w:sz w:val="22"/>
          <w:szCs w:val="22"/>
        </w:rPr>
        <w:t>$</w:t>
      </w:r>
      <w:r w:rsidR="007937BB" w:rsidRPr="002C38EA">
        <w:rPr>
          <w:rFonts w:ascii="Arial" w:hAnsi="Arial" w:cs="Arial"/>
          <w:color w:val="000000"/>
          <w:sz w:val="22"/>
          <w:szCs w:val="22"/>
        </w:rPr>
        <w:t>284.700.000, reconociendo $142.350.000</w:t>
      </w:r>
      <w:r w:rsidR="007937BB" w:rsidRPr="002C38EA">
        <w:rPr>
          <w:rFonts w:ascii="Arial" w:eastAsiaTheme="minorHAnsi" w:hAnsi="Arial" w:cs="Arial"/>
          <w:color w:val="000000"/>
          <w:kern w:val="2"/>
          <w:sz w:val="22"/>
          <w:szCs w:val="22"/>
          <w:lang w:eastAsia="en-US"/>
          <w14:ligatures w14:val="standardContextual"/>
        </w:rPr>
        <w:t xml:space="preserve"> a</w:t>
      </w:r>
      <w:r w:rsidR="00A00A82" w:rsidRPr="002C38EA">
        <w:rPr>
          <w:rFonts w:ascii="Arial" w:eastAsiaTheme="minorHAnsi" w:hAnsi="Arial" w:cs="Arial"/>
          <w:color w:val="000000"/>
          <w:kern w:val="2"/>
          <w:sz w:val="22"/>
          <w:szCs w:val="22"/>
          <w:lang w:eastAsia="en-US"/>
          <w14:ligatures w14:val="standardContextual"/>
        </w:rPr>
        <w:t xml:space="preserve"> favor de la señora </w:t>
      </w:r>
      <w:r w:rsidR="00405DAD" w:rsidRPr="002C38EA">
        <w:rPr>
          <w:rFonts w:ascii="Arial" w:hAnsi="Arial" w:cs="Arial"/>
          <w:color w:val="000000"/>
          <w:sz w:val="22"/>
          <w:szCs w:val="22"/>
        </w:rPr>
        <w:t xml:space="preserve">Yadira Patricia Cota Campillo y </w:t>
      </w:r>
      <w:r w:rsidR="007937BB" w:rsidRPr="002C38EA">
        <w:rPr>
          <w:rFonts w:ascii="Arial" w:hAnsi="Arial" w:cs="Arial"/>
          <w:color w:val="000000"/>
          <w:sz w:val="22"/>
          <w:szCs w:val="22"/>
        </w:rPr>
        <w:t>$142.350.000</w:t>
      </w:r>
      <w:r w:rsidR="007937BB" w:rsidRPr="002C38EA">
        <w:rPr>
          <w:rFonts w:ascii="Arial" w:eastAsiaTheme="minorHAnsi" w:hAnsi="Arial" w:cs="Arial"/>
          <w:color w:val="000000"/>
          <w:kern w:val="2"/>
          <w:sz w:val="22"/>
          <w:szCs w:val="22"/>
          <w:lang w:eastAsia="en-US"/>
          <w14:ligatures w14:val="standardContextual"/>
        </w:rPr>
        <w:t xml:space="preserve"> al</w:t>
      </w:r>
      <w:r w:rsidR="002C5EC8" w:rsidRPr="002C38EA">
        <w:rPr>
          <w:rFonts w:ascii="Arial" w:hAnsi="Arial" w:cs="Arial"/>
          <w:color w:val="000000"/>
          <w:sz w:val="22"/>
          <w:szCs w:val="22"/>
        </w:rPr>
        <w:t xml:space="preserve"> señor</w:t>
      </w:r>
      <w:r w:rsidR="00405DAD" w:rsidRPr="002C38EA">
        <w:rPr>
          <w:rFonts w:ascii="Arial" w:hAnsi="Arial" w:cs="Arial"/>
          <w:color w:val="000000"/>
          <w:sz w:val="22"/>
          <w:szCs w:val="22"/>
        </w:rPr>
        <w:t xml:space="preserve"> Pedro Luis Acosta Martínez</w:t>
      </w:r>
      <w:r w:rsidR="00A00A82" w:rsidRPr="002C38EA">
        <w:rPr>
          <w:rFonts w:ascii="Arial" w:eastAsiaTheme="minorHAnsi" w:hAnsi="Arial" w:cs="Arial"/>
          <w:color w:val="000000"/>
          <w:sz w:val="22"/>
          <w:szCs w:val="22"/>
        </w:rPr>
        <w:t>. Lo anterior, de acuerdo con la jurisprudencia de la Corte Suprema de Justicia en sentencia SC 072-2025, en la que se estableció como parámetro indicativo para la tasación del daño moral un tope indemnizatorio de 100 SMMLV</w:t>
      </w:r>
      <w:r w:rsidR="007937BB" w:rsidRPr="002C38EA">
        <w:rPr>
          <w:rFonts w:ascii="Arial" w:eastAsiaTheme="minorHAnsi" w:hAnsi="Arial" w:cs="Arial"/>
          <w:color w:val="000000"/>
          <w:sz w:val="22"/>
          <w:szCs w:val="22"/>
        </w:rPr>
        <w:t>, reconocido en casos de fallecimiento de un familiar</w:t>
      </w:r>
      <w:r w:rsidR="00A00A82" w:rsidRPr="002C38EA">
        <w:rPr>
          <w:rFonts w:ascii="Arial" w:eastAsiaTheme="minorHAnsi" w:hAnsi="Arial" w:cs="Arial"/>
          <w:color w:val="000000"/>
          <w:sz w:val="22"/>
          <w:szCs w:val="22"/>
        </w:rPr>
        <w:t xml:space="preserve">. En ese sentido, atendiendo a las circunstancias particulares del </w:t>
      </w:r>
      <w:r w:rsidR="002C5EC8" w:rsidRPr="002C38EA">
        <w:rPr>
          <w:rFonts w:ascii="Arial" w:hAnsi="Arial" w:cs="Arial"/>
          <w:color w:val="000000"/>
          <w:sz w:val="22"/>
          <w:szCs w:val="22"/>
        </w:rPr>
        <w:t>caso,</w:t>
      </w:r>
      <w:r w:rsidR="007937BB" w:rsidRPr="002C38EA">
        <w:rPr>
          <w:rFonts w:ascii="Arial" w:hAnsi="Arial" w:cs="Arial"/>
          <w:color w:val="000000"/>
          <w:sz w:val="22"/>
          <w:szCs w:val="22"/>
        </w:rPr>
        <w:t xml:space="preserve"> </w:t>
      </w:r>
      <w:r w:rsidR="002C5EC8" w:rsidRPr="002C38EA">
        <w:rPr>
          <w:rFonts w:ascii="Arial" w:hAnsi="Arial" w:cs="Arial"/>
          <w:color w:val="000000"/>
          <w:sz w:val="22"/>
          <w:szCs w:val="22"/>
        </w:rPr>
        <w:t xml:space="preserve">indica la </w:t>
      </w:r>
      <w:r w:rsidR="007937BB" w:rsidRPr="002C38EA">
        <w:rPr>
          <w:rFonts w:ascii="Arial" w:hAnsi="Arial" w:cs="Arial"/>
          <w:color w:val="000000"/>
          <w:sz w:val="22"/>
          <w:szCs w:val="22"/>
        </w:rPr>
        <w:t>C</w:t>
      </w:r>
      <w:r w:rsidR="002C5EC8" w:rsidRPr="002C38EA">
        <w:rPr>
          <w:rFonts w:ascii="Arial" w:hAnsi="Arial" w:cs="Arial"/>
          <w:color w:val="000000"/>
          <w:sz w:val="22"/>
          <w:szCs w:val="22"/>
        </w:rPr>
        <w:t xml:space="preserve">orte </w:t>
      </w:r>
      <w:r w:rsidR="007937BB" w:rsidRPr="002C38EA">
        <w:rPr>
          <w:rFonts w:ascii="Arial" w:hAnsi="Arial" w:cs="Arial"/>
          <w:color w:val="000000"/>
          <w:sz w:val="22"/>
          <w:szCs w:val="22"/>
        </w:rPr>
        <w:t>que, p</w:t>
      </w:r>
      <w:r w:rsidR="002C5EC8" w:rsidRPr="002C38EA">
        <w:rPr>
          <w:rFonts w:ascii="Arial" w:hAnsi="Arial" w:cs="Arial"/>
          <w:color w:val="000000"/>
          <w:sz w:val="22"/>
          <w:szCs w:val="22"/>
        </w:rPr>
        <w:t>ara el análisis, también se toma</w:t>
      </w:r>
      <w:r w:rsidR="00A00A82" w:rsidRPr="002C38EA">
        <w:rPr>
          <w:rFonts w:ascii="Arial" w:eastAsiaTheme="minorHAnsi" w:hAnsi="Arial" w:cs="Arial"/>
          <w:color w:val="000000"/>
          <w:sz w:val="22"/>
          <w:szCs w:val="22"/>
        </w:rPr>
        <w:t xml:space="preserve"> en consideración los demás parámetros jurisprudenciales establecidos por </w:t>
      </w:r>
      <w:r w:rsidR="007937BB" w:rsidRPr="002C38EA">
        <w:rPr>
          <w:rFonts w:ascii="Arial" w:eastAsiaTheme="minorHAnsi" w:hAnsi="Arial" w:cs="Arial"/>
          <w:color w:val="000000"/>
          <w:sz w:val="22"/>
          <w:szCs w:val="22"/>
        </w:rPr>
        <w:t>esta corporación. En consecuencia, se trae a colación lo referido en sentencia</w:t>
      </w:r>
      <w:r w:rsidR="00A00A82" w:rsidRPr="002C38EA">
        <w:rPr>
          <w:rFonts w:ascii="Arial" w:eastAsiaTheme="minorHAnsi" w:hAnsi="Arial" w:cs="Arial"/>
          <w:color w:val="000000"/>
          <w:sz w:val="22"/>
          <w:szCs w:val="22"/>
        </w:rPr>
        <w:t xml:space="preserve"> </w:t>
      </w:r>
      <w:r w:rsidR="002C5EC8" w:rsidRPr="002C38EA">
        <w:rPr>
          <w:rFonts w:ascii="Arial" w:hAnsi="Arial" w:cs="Arial"/>
          <w:color w:val="000000"/>
          <w:sz w:val="22"/>
          <w:szCs w:val="22"/>
        </w:rPr>
        <w:t xml:space="preserve">SC5674-2018 del 18 de diciembre de 2018, fijaba como indemnización por daño moral la suma de 150 SMMLV, a favor de cada uno de los padres, por la muerte del Nasciturus. </w:t>
      </w:r>
      <w:r w:rsidR="002C5EC8" w:rsidRPr="002C38EA">
        <w:rPr>
          <w:rFonts w:ascii="Arial" w:eastAsiaTheme="minorHAnsi" w:hAnsi="Arial" w:cs="Arial"/>
          <w:color w:val="000000"/>
          <w:sz w:val="22"/>
          <w:szCs w:val="22"/>
        </w:rPr>
        <w:t xml:space="preserve">En consecuencia, atendiendo a la situación y al criterio jurisprudencial establecido en casos similares, se otorga un 100% de tope indemnizatorio, que equivalen a </w:t>
      </w:r>
      <w:r w:rsidR="007937BB" w:rsidRPr="002C38EA">
        <w:rPr>
          <w:rFonts w:ascii="Arial" w:hAnsi="Arial" w:cs="Arial"/>
          <w:color w:val="000000"/>
          <w:sz w:val="22"/>
          <w:szCs w:val="22"/>
        </w:rPr>
        <w:t>284.700.000</w:t>
      </w:r>
    </w:p>
    <w:p w14:paraId="26EAE2E5" w14:textId="659C95EA" w:rsidR="002C5EC8" w:rsidRPr="002C38EA" w:rsidRDefault="002C5EC8" w:rsidP="002C38EA">
      <w:pPr>
        <w:shd w:val="clear" w:color="auto" w:fill="FFFFFF"/>
        <w:spacing w:line="360" w:lineRule="auto"/>
        <w:jc w:val="both"/>
        <w:rPr>
          <w:rFonts w:ascii="Arial" w:hAnsi="Arial" w:cs="Arial"/>
          <w:color w:val="000000"/>
          <w:sz w:val="22"/>
          <w:szCs w:val="22"/>
        </w:rPr>
      </w:pPr>
    </w:p>
    <w:p w14:paraId="255663BC" w14:textId="77777777" w:rsidR="00F575CB" w:rsidRPr="002C38EA" w:rsidRDefault="00F575CB" w:rsidP="002C38EA">
      <w:pPr>
        <w:shd w:val="clear" w:color="auto" w:fill="FFFFFF"/>
        <w:spacing w:line="360" w:lineRule="auto"/>
        <w:rPr>
          <w:rFonts w:ascii="Arial" w:hAnsi="Arial" w:cs="Arial"/>
          <w:color w:val="000000"/>
          <w:sz w:val="22"/>
          <w:szCs w:val="22"/>
        </w:rPr>
      </w:pPr>
    </w:p>
    <w:p w14:paraId="45AA773C" w14:textId="43810552" w:rsidR="00F35B2B" w:rsidRPr="002C38EA" w:rsidRDefault="00032C5A" w:rsidP="002C38EA">
      <w:pPr>
        <w:shd w:val="clear" w:color="auto" w:fill="FFFFFF"/>
        <w:spacing w:line="360" w:lineRule="auto"/>
        <w:jc w:val="both"/>
        <w:rPr>
          <w:rFonts w:ascii="Arial" w:hAnsi="Arial" w:cs="Arial"/>
          <w:color w:val="000000"/>
          <w:sz w:val="22"/>
          <w:szCs w:val="22"/>
        </w:rPr>
      </w:pPr>
      <w:r w:rsidRPr="002C38EA">
        <w:rPr>
          <w:rFonts w:ascii="Arial" w:hAnsi="Arial" w:cs="Arial"/>
          <w:color w:val="000000"/>
          <w:sz w:val="22"/>
          <w:szCs w:val="22"/>
        </w:rPr>
        <w:t>2</w:t>
      </w:r>
      <w:r w:rsidR="00F575CB" w:rsidRPr="002C38EA">
        <w:rPr>
          <w:rFonts w:ascii="Arial" w:hAnsi="Arial" w:cs="Arial"/>
          <w:color w:val="000000"/>
          <w:sz w:val="22"/>
          <w:szCs w:val="22"/>
        </w:rPr>
        <w:t>. Daño a la vida en relación:</w:t>
      </w:r>
      <w:r w:rsidR="00F35B2B" w:rsidRPr="002C38EA">
        <w:rPr>
          <w:rFonts w:ascii="Arial" w:hAnsi="Arial" w:cs="Arial"/>
          <w:color w:val="000000"/>
          <w:sz w:val="22"/>
          <w:szCs w:val="22"/>
        </w:rPr>
        <w:t xml:space="preserve"> </w:t>
      </w:r>
      <w:r w:rsidR="004733D1" w:rsidRPr="002C38EA">
        <w:rPr>
          <w:rFonts w:ascii="Arial" w:eastAsiaTheme="minorHAnsi" w:hAnsi="Arial" w:cs="Arial"/>
          <w:color w:val="000000"/>
          <w:kern w:val="2"/>
          <w:sz w:val="22"/>
          <w:szCs w:val="22"/>
          <w:lang w:eastAsia="en-US"/>
          <w14:ligatures w14:val="standardContextual"/>
        </w:rPr>
        <w:t>Se tasará la suma de</w:t>
      </w:r>
      <w:r w:rsidR="004733D1" w:rsidRPr="002C38EA">
        <w:rPr>
          <w:rFonts w:ascii="Arial" w:hAnsi="Arial" w:cs="Arial"/>
          <w:color w:val="000000"/>
          <w:sz w:val="22"/>
          <w:szCs w:val="22"/>
        </w:rPr>
        <w:t xml:space="preserve"> $227.760.000, reconociendo $113.880.000 </w:t>
      </w:r>
      <w:r w:rsidR="004733D1" w:rsidRPr="002C38EA">
        <w:rPr>
          <w:rFonts w:ascii="Arial" w:eastAsiaTheme="minorHAnsi" w:hAnsi="Arial" w:cs="Arial"/>
          <w:color w:val="000000"/>
          <w:kern w:val="2"/>
          <w:sz w:val="22"/>
          <w:szCs w:val="22"/>
          <w:lang w:eastAsia="en-US"/>
          <w14:ligatures w14:val="standardContextual"/>
        </w:rPr>
        <w:t xml:space="preserve">a favor de la señora </w:t>
      </w:r>
      <w:r w:rsidR="004733D1" w:rsidRPr="002C38EA">
        <w:rPr>
          <w:rFonts w:ascii="Arial" w:hAnsi="Arial" w:cs="Arial"/>
          <w:color w:val="000000"/>
          <w:sz w:val="22"/>
          <w:szCs w:val="22"/>
        </w:rPr>
        <w:t>Yadira Patricia Cota Campillo y $113.880.000</w:t>
      </w:r>
      <w:r w:rsidR="004733D1" w:rsidRPr="002C38EA">
        <w:rPr>
          <w:rFonts w:ascii="Arial" w:eastAsiaTheme="minorHAnsi" w:hAnsi="Arial" w:cs="Arial"/>
          <w:color w:val="000000"/>
          <w:kern w:val="2"/>
          <w:sz w:val="22"/>
          <w:szCs w:val="22"/>
          <w:lang w:eastAsia="en-US"/>
          <w14:ligatures w14:val="standardContextual"/>
        </w:rPr>
        <w:t xml:space="preserve"> al</w:t>
      </w:r>
      <w:r w:rsidR="004733D1" w:rsidRPr="002C38EA">
        <w:rPr>
          <w:rFonts w:ascii="Arial" w:hAnsi="Arial" w:cs="Arial"/>
          <w:color w:val="000000"/>
          <w:sz w:val="22"/>
          <w:szCs w:val="22"/>
        </w:rPr>
        <w:t xml:space="preserve"> señor Pedro Luis Acosta Martínez</w:t>
      </w:r>
      <w:r w:rsidR="00F35B2B" w:rsidRPr="002C38EA">
        <w:rPr>
          <w:rFonts w:ascii="Arial" w:hAnsi="Arial" w:cs="Arial"/>
          <w:color w:val="000000"/>
          <w:sz w:val="22"/>
          <w:szCs w:val="22"/>
        </w:rPr>
        <w:t>. Lo anterior, de acuerdo con la jurisprudencia de la Corte Suprema de Justicia en sentencia SC 072-2025, en la que se estableció como parámetro indicativo para la tasación del daño a la vida en relación un total de 200 SMMLV. No obstante, este valor debe evaluarse teniendo en cuenta las circunstancias de cada caso, considerando que los padres perdieron al nasciturus por aparente responsabilidad médica. En ese sentido para los casos de “Fallecimiento de cónyuge, compañero(a) permanente o equivalentes”</w:t>
      </w:r>
      <w:r w:rsidR="004733D1" w:rsidRPr="002C38EA">
        <w:rPr>
          <w:rFonts w:ascii="Arial" w:hAnsi="Arial" w:cs="Arial"/>
          <w:color w:val="000000"/>
          <w:sz w:val="22"/>
          <w:szCs w:val="22"/>
        </w:rPr>
        <w:t>, entendidos como familiares dentro del 1° grado de consanguinidad, s</w:t>
      </w:r>
      <w:r w:rsidR="00F35B2B" w:rsidRPr="002C38EA">
        <w:rPr>
          <w:rFonts w:ascii="Arial" w:hAnsi="Arial" w:cs="Arial"/>
          <w:color w:val="000000"/>
          <w:sz w:val="22"/>
          <w:szCs w:val="22"/>
        </w:rPr>
        <w:t xml:space="preserve">e reconoce un “Porcentaje indicativo empleado en comparación con el máximo parámetro indemnizatorio” del 40%. En ese sentido y atendiendo al criterio jurisprudencial citado, se tendrá como resarcimiento del perjuicio la suma de </w:t>
      </w:r>
      <w:r w:rsidR="004733D1" w:rsidRPr="002C38EA">
        <w:rPr>
          <w:rFonts w:ascii="Arial" w:hAnsi="Arial" w:cs="Arial"/>
          <w:color w:val="000000"/>
          <w:sz w:val="22"/>
          <w:szCs w:val="22"/>
        </w:rPr>
        <w:t>$227.760.000</w:t>
      </w:r>
    </w:p>
    <w:p w14:paraId="03386558" w14:textId="77777777" w:rsidR="00F35B2B" w:rsidRPr="002C38EA" w:rsidRDefault="00F35B2B" w:rsidP="002C38EA">
      <w:pPr>
        <w:shd w:val="clear" w:color="auto" w:fill="FFFFFF"/>
        <w:spacing w:line="360" w:lineRule="auto"/>
        <w:jc w:val="both"/>
        <w:rPr>
          <w:rFonts w:ascii="Arial" w:hAnsi="Arial" w:cs="Arial"/>
          <w:color w:val="000000"/>
          <w:sz w:val="22"/>
          <w:szCs w:val="22"/>
        </w:rPr>
      </w:pPr>
    </w:p>
    <w:p w14:paraId="5303459B" w14:textId="77777777" w:rsidR="0027280E" w:rsidRPr="002C38EA" w:rsidRDefault="0027280E" w:rsidP="002C38EA">
      <w:pPr>
        <w:shd w:val="clear" w:color="auto" w:fill="FFFFFF"/>
        <w:spacing w:line="360" w:lineRule="auto"/>
        <w:jc w:val="both"/>
        <w:rPr>
          <w:rFonts w:ascii="Arial" w:hAnsi="Arial" w:cs="Arial"/>
          <w:color w:val="000000"/>
          <w:sz w:val="22"/>
          <w:szCs w:val="22"/>
        </w:rPr>
      </w:pPr>
    </w:p>
    <w:p w14:paraId="241C1334" w14:textId="710A5AFE" w:rsidR="0027280E" w:rsidRPr="002C38EA" w:rsidRDefault="0027280E" w:rsidP="002C38EA">
      <w:pPr>
        <w:shd w:val="clear" w:color="auto" w:fill="FFFFFF"/>
        <w:spacing w:line="360" w:lineRule="auto"/>
        <w:jc w:val="both"/>
        <w:rPr>
          <w:rFonts w:ascii="Arial" w:hAnsi="Arial" w:cs="Arial"/>
          <w:color w:val="000000"/>
          <w:sz w:val="22"/>
          <w:szCs w:val="22"/>
        </w:rPr>
      </w:pPr>
      <w:r w:rsidRPr="002C38EA">
        <w:rPr>
          <w:rFonts w:ascii="Arial" w:hAnsi="Arial" w:cs="Arial"/>
          <w:color w:val="000000"/>
          <w:sz w:val="22"/>
          <w:szCs w:val="22"/>
        </w:rPr>
        <w:t xml:space="preserve">3. Perdida de la oportunidad: </w:t>
      </w:r>
      <w:r w:rsidR="002C38EA" w:rsidRPr="002C38EA">
        <w:rPr>
          <w:rFonts w:ascii="Arial" w:hAnsi="Arial" w:cs="Arial"/>
          <w:color w:val="000000"/>
          <w:sz w:val="22"/>
          <w:szCs w:val="22"/>
        </w:rPr>
        <w:t>No se reconocerá ningún valor por pérdida de oportunidad en tanto la indemnización pretendida fue solicitada como una tipología de daño inmaterial autónoma a las reconocidas por la jurisprudencia. Ahora bien, teniendo en cuenta que no se demostró cuál fue la consecuencia económica de la pérdida de la oportunidad ni la correspondencia con una tipología de perjuicio no se reconocerá valor alguno por esta tipología de perjuicio.</w:t>
      </w:r>
    </w:p>
    <w:p w14:paraId="68372B7A" w14:textId="641987C2" w:rsidR="0027280E" w:rsidRPr="002C38EA" w:rsidRDefault="0027280E" w:rsidP="002C38EA">
      <w:pPr>
        <w:shd w:val="clear" w:color="auto" w:fill="FFFFFF"/>
        <w:spacing w:line="360" w:lineRule="auto"/>
        <w:jc w:val="both"/>
        <w:rPr>
          <w:rFonts w:ascii="Arial" w:hAnsi="Arial" w:cs="Arial"/>
          <w:color w:val="000000"/>
          <w:sz w:val="22"/>
          <w:szCs w:val="22"/>
        </w:rPr>
      </w:pPr>
    </w:p>
    <w:p w14:paraId="1EF35109" w14:textId="026E85B6" w:rsidR="00032C5A" w:rsidRPr="002C38EA" w:rsidRDefault="00DB4B59" w:rsidP="002C38EA">
      <w:pPr>
        <w:shd w:val="clear" w:color="auto" w:fill="FFFFFF"/>
        <w:spacing w:line="360" w:lineRule="auto"/>
        <w:jc w:val="both"/>
        <w:rPr>
          <w:rFonts w:ascii="Arial" w:hAnsi="Arial" w:cs="Arial"/>
          <w:color w:val="000000"/>
          <w:sz w:val="22"/>
          <w:szCs w:val="22"/>
        </w:rPr>
      </w:pPr>
      <w:r w:rsidRPr="002C38EA">
        <w:rPr>
          <w:rFonts w:ascii="Arial" w:hAnsi="Arial" w:cs="Arial"/>
          <w:color w:val="000000"/>
          <w:sz w:val="22"/>
          <w:szCs w:val="22"/>
        </w:rPr>
        <w:t xml:space="preserve">4. Deducible: Se debe considerar que la Póliza No. 475 88 9940000000 tiene un deducible de $100.000.000, por lo que se tendrá en cuenta a la hora de descontarlo del valor final de la liquidación, lo que </w:t>
      </w:r>
      <w:r w:rsidR="00326FAA" w:rsidRPr="002C38EA">
        <w:rPr>
          <w:rFonts w:ascii="Arial" w:hAnsi="Arial" w:cs="Arial"/>
          <w:color w:val="000000"/>
          <w:sz w:val="22"/>
          <w:szCs w:val="22"/>
        </w:rPr>
        <w:t>deja por valor final la suma de</w:t>
      </w:r>
      <w:r w:rsidRPr="002C38EA">
        <w:rPr>
          <w:rFonts w:ascii="Arial" w:hAnsi="Arial" w:cs="Arial"/>
          <w:color w:val="000000"/>
          <w:sz w:val="22"/>
          <w:szCs w:val="22"/>
        </w:rPr>
        <w:t xml:space="preserve"> $</w:t>
      </w:r>
      <w:r w:rsidR="002C38EA" w:rsidRPr="002C38EA">
        <w:rPr>
          <w:rFonts w:ascii="Arial" w:hAnsi="Arial" w:cs="Arial"/>
          <w:color w:val="000000"/>
          <w:sz w:val="22"/>
          <w:szCs w:val="22"/>
        </w:rPr>
        <w:t>412.460.000</w:t>
      </w:r>
    </w:p>
    <w:p w14:paraId="65C98D33" w14:textId="4637897A" w:rsidR="005516C1" w:rsidRPr="002C38EA" w:rsidRDefault="005516C1" w:rsidP="002C38EA">
      <w:pPr>
        <w:shd w:val="clear" w:color="auto" w:fill="FFFFFF"/>
        <w:spacing w:line="360" w:lineRule="auto"/>
        <w:jc w:val="both"/>
        <w:rPr>
          <w:rFonts w:ascii="Arial" w:hAnsi="Arial" w:cs="Arial"/>
          <w:sz w:val="22"/>
          <w:szCs w:val="22"/>
        </w:rPr>
      </w:pPr>
    </w:p>
    <w:sectPr w:rsidR="005516C1" w:rsidRPr="002C38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948CD"/>
    <w:multiLevelType w:val="hybridMultilevel"/>
    <w:tmpl w:val="2CD09CA0"/>
    <w:lvl w:ilvl="0" w:tplc="407A0FD8">
      <w:numFmt w:val="bullet"/>
      <w:lvlText w:val=""/>
      <w:lvlJc w:val="left"/>
      <w:pPr>
        <w:ind w:left="720" w:hanging="360"/>
      </w:pPr>
      <w:rPr>
        <w:rFonts w:ascii="Symbol" w:eastAsia="Times New Roman" w:hAnsi="Symbol" w:cs="Arial" w:hint="default"/>
        <w:b w:val="0"/>
        <w:bCs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CD9013B"/>
    <w:multiLevelType w:val="hybridMultilevel"/>
    <w:tmpl w:val="CE3A01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59067882">
    <w:abstractNumId w:val="0"/>
  </w:num>
  <w:num w:numId="2" w16cid:durableId="154548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E"/>
    <w:rsid w:val="00000DFA"/>
    <w:rsid w:val="00032C5A"/>
    <w:rsid w:val="00123900"/>
    <w:rsid w:val="00124F9B"/>
    <w:rsid w:val="00126030"/>
    <w:rsid w:val="00222EEE"/>
    <w:rsid w:val="00224DF9"/>
    <w:rsid w:val="0027280E"/>
    <w:rsid w:val="002A644B"/>
    <w:rsid w:val="002C38EA"/>
    <w:rsid w:val="002C5EC8"/>
    <w:rsid w:val="00326FAA"/>
    <w:rsid w:val="00405DAD"/>
    <w:rsid w:val="00421AAA"/>
    <w:rsid w:val="00443118"/>
    <w:rsid w:val="004733D1"/>
    <w:rsid w:val="004D30CD"/>
    <w:rsid w:val="005516C1"/>
    <w:rsid w:val="00561FF0"/>
    <w:rsid w:val="006B57AF"/>
    <w:rsid w:val="007937BB"/>
    <w:rsid w:val="008230EE"/>
    <w:rsid w:val="00824E5B"/>
    <w:rsid w:val="00830B64"/>
    <w:rsid w:val="0085527E"/>
    <w:rsid w:val="008665D0"/>
    <w:rsid w:val="00872BE4"/>
    <w:rsid w:val="00973691"/>
    <w:rsid w:val="00A00A82"/>
    <w:rsid w:val="00AD4BF2"/>
    <w:rsid w:val="00AE00AB"/>
    <w:rsid w:val="00B00477"/>
    <w:rsid w:val="00B2268B"/>
    <w:rsid w:val="00B548FF"/>
    <w:rsid w:val="00BE576E"/>
    <w:rsid w:val="00C61717"/>
    <w:rsid w:val="00DB4B59"/>
    <w:rsid w:val="00DD18C8"/>
    <w:rsid w:val="00E40114"/>
    <w:rsid w:val="00E53BE1"/>
    <w:rsid w:val="00EB19ED"/>
    <w:rsid w:val="00F35B2B"/>
    <w:rsid w:val="00F57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50FB"/>
  <w15:chartTrackingRefBased/>
  <w15:docId w15:val="{FB5C5F49-85F0-4925-8968-947D853A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CB"/>
    <w:pPr>
      <w:spacing w:after="0" w:line="240" w:lineRule="auto"/>
    </w:pPr>
    <w:rPr>
      <w:rFonts w:ascii="Times New Roman" w:eastAsia="Times New Roman" w:hAnsi="Times New Roman" w:cs="Times New Roman"/>
      <w:kern w:val="0"/>
      <w:lang w:eastAsia="es-CO"/>
      <w14:ligatures w14:val="none"/>
    </w:rPr>
  </w:style>
  <w:style w:type="paragraph" w:styleId="Ttulo1">
    <w:name w:val="heading 1"/>
    <w:basedOn w:val="Normal"/>
    <w:next w:val="Normal"/>
    <w:link w:val="Ttulo1Car"/>
    <w:uiPriority w:val="9"/>
    <w:qFormat/>
    <w:rsid w:val="0085527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5527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5527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5527E"/>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85527E"/>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85527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85527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85527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85527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2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552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552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552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552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552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52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52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527E"/>
    <w:rPr>
      <w:rFonts w:eastAsiaTheme="majorEastAsia" w:cstheme="majorBidi"/>
      <w:color w:val="272727" w:themeColor="text1" w:themeTint="D8"/>
    </w:rPr>
  </w:style>
  <w:style w:type="paragraph" w:styleId="Ttulo">
    <w:name w:val="Title"/>
    <w:basedOn w:val="Normal"/>
    <w:next w:val="Normal"/>
    <w:link w:val="TtuloCar"/>
    <w:uiPriority w:val="10"/>
    <w:qFormat/>
    <w:rsid w:val="008552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552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52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552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527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85527E"/>
    <w:rPr>
      <w:i/>
      <w:iCs/>
      <w:color w:val="404040" w:themeColor="text1" w:themeTint="BF"/>
    </w:rPr>
  </w:style>
  <w:style w:type="paragraph" w:styleId="Prrafodelista">
    <w:name w:val="List Paragraph"/>
    <w:basedOn w:val="Normal"/>
    <w:uiPriority w:val="34"/>
    <w:qFormat/>
    <w:rsid w:val="0085527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85527E"/>
    <w:rPr>
      <w:i/>
      <w:iCs/>
      <w:color w:val="2F5496" w:themeColor="accent1" w:themeShade="BF"/>
    </w:rPr>
  </w:style>
  <w:style w:type="paragraph" w:styleId="Citadestacada">
    <w:name w:val="Intense Quote"/>
    <w:basedOn w:val="Normal"/>
    <w:next w:val="Normal"/>
    <w:link w:val="CitadestacadaCar"/>
    <w:uiPriority w:val="30"/>
    <w:qFormat/>
    <w:rsid w:val="0085527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85527E"/>
    <w:rPr>
      <w:i/>
      <w:iCs/>
      <w:color w:val="2F5496" w:themeColor="accent1" w:themeShade="BF"/>
    </w:rPr>
  </w:style>
  <w:style w:type="character" w:styleId="Referenciaintensa">
    <w:name w:val="Intense Reference"/>
    <w:basedOn w:val="Fuentedeprrafopredeter"/>
    <w:uiPriority w:val="32"/>
    <w:qFormat/>
    <w:rsid w:val="0085527E"/>
    <w:rPr>
      <w:b/>
      <w:bCs/>
      <w:smallCaps/>
      <w:color w:val="2F5496" w:themeColor="accent1" w:themeShade="BF"/>
      <w:spacing w:val="5"/>
    </w:rPr>
  </w:style>
  <w:style w:type="paragraph" w:customStyle="1" w:styleId="xmsonormal">
    <w:name w:val="x_msonormal"/>
    <w:basedOn w:val="Normal"/>
    <w:rsid w:val="0085527E"/>
    <w:pPr>
      <w:spacing w:before="100" w:beforeAutospacing="1" w:after="100" w:afterAutospacing="1"/>
    </w:pPr>
    <w:rPr>
      <w:rFonts w:eastAsiaTheme="minorHAnsi"/>
    </w:rPr>
  </w:style>
  <w:style w:type="character" w:customStyle="1" w:styleId="xcontentpasted0">
    <w:name w:val="x_contentpasted0"/>
    <w:basedOn w:val="Fuentedeprrafopredeter"/>
    <w:rsid w:val="0085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695954">
      <w:bodyDiv w:val="1"/>
      <w:marLeft w:val="0"/>
      <w:marRight w:val="0"/>
      <w:marTop w:val="0"/>
      <w:marBottom w:val="0"/>
      <w:divBdr>
        <w:top w:val="none" w:sz="0" w:space="0" w:color="auto"/>
        <w:left w:val="none" w:sz="0" w:space="0" w:color="auto"/>
        <w:bottom w:val="none" w:sz="0" w:space="0" w:color="auto"/>
        <w:right w:val="none" w:sz="0" w:space="0" w:color="auto"/>
      </w:divBdr>
    </w:div>
    <w:div w:id="1792699713">
      <w:bodyDiv w:val="1"/>
      <w:marLeft w:val="0"/>
      <w:marRight w:val="0"/>
      <w:marTop w:val="0"/>
      <w:marBottom w:val="0"/>
      <w:divBdr>
        <w:top w:val="none" w:sz="0" w:space="0" w:color="auto"/>
        <w:left w:val="none" w:sz="0" w:space="0" w:color="auto"/>
        <w:bottom w:val="none" w:sz="0" w:space="0" w:color="auto"/>
        <w:right w:val="none" w:sz="0" w:space="0" w:color="auto"/>
      </w:divBdr>
      <w:divsChild>
        <w:div w:id="290210809">
          <w:marLeft w:val="0"/>
          <w:marRight w:val="0"/>
          <w:marTop w:val="0"/>
          <w:marBottom w:val="0"/>
          <w:divBdr>
            <w:top w:val="none" w:sz="0" w:space="0" w:color="auto"/>
            <w:left w:val="none" w:sz="0" w:space="0" w:color="auto"/>
            <w:bottom w:val="none" w:sz="0" w:space="0" w:color="auto"/>
            <w:right w:val="none" w:sz="0" w:space="0" w:color="auto"/>
          </w:divBdr>
        </w:div>
      </w:divsChild>
    </w:div>
    <w:div w:id="2034770793">
      <w:bodyDiv w:val="1"/>
      <w:marLeft w:val="0"/>
      <w:marRight w:val="0"/>
      <w:marTop w:val="0"/>
      <w:marBottom w:val="0"/>
      <w:divBdr>
        <w:top w:val="none" w:sz="0" w:space="0" w:color="auto"/>
        <w:left w:val="none" w:sz="0" w:space="0" w:color="auto"/>
        <w:bottom w:val="none" w:sz="0" w:space="0" w:color="auto"/>
        <w:right w:val="none" w:sz="0" w:space="0" w:color="auto"/>
      </w:divBdr>
      <w:divsChild>
        <w:div w:id="198030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Esteban Franco Zuluaga</dc:creator>
  <cp:keywords/>
  <dc:description/>
  <cp:lastModifiedBy>Diana Carolina</cp:lastModifiedBy>
  <cp:revision>2</cp:revision>
  <dcterms:created xsi:type="dcterms:W3CDTF">2025-04-14T16:21:00Z</dcterms:created>
  <dcterms:modified xsi:type="dcterms:W3CDTF">2025-04-14T16:21:00Z</dcterms:modified>
</cp:coreProperties>
</file>