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06219" w14:textId="787AEBAB" w:rsidR="00CA3699" w:rsidRPr="007D444C" w:rsidRDefault="00CA3699" w:rsidP="007D444C">
      <w:pPr>
        <w:pStyle w:val="Textoindependiente"/>
        <w:spacing w:before="68" w:line="276" w:lineRule="auto"/>
        <w:ind w:left="100"/>
        <w:rPr>
          <w:rFonts w:ascii="Arial" w:hAnsi="Arial" w:cs="Arial"/>
          <w:spacing w:val="-4"/>
          <w:sz w:val="22"/>
          <w:szCs w:val="22"/>
        </w:rPr>
      </w:pPr>
      <w:r w:rsidRPr="007D444C">
        <w:rPr>
          <w:rFonts w:ascii="Arial" w:hAnsi="Arial" w:cs="Arial"/>
          <w:sz w:val="22"/>
          <w:szCs w:val="22"/>
        </w:rPr>
        <w:t>Bogotá, D.C.,</w:t>
      </w:r>
      <w:r w:rsidRPr="007D444C">
        <w:rPr>
          <w:rFonts w:ascii="Arial" w:hAnsi="Arial" w:cs="Arial"/>
          <w:spacing w:val="-4"/>
          <w:sz w:val="22"/>
          <w:szCs w:val="22"/>
        </w:rPr>
        <w:t xml:space="preserve"> </w:t>
      </w:r>
      <w:r w:rsidRPr="007D444C">
        <w:rPr>
          <w:rFonts w:ascii="Arial" w:hAnsi="Arial" w:cs="Arial"/>
          <w:sz w:val="22"/>
          <w:szCs w:val="22"/>
          <w:highlight w:val="yellow"/>
        </w:rPr>
        <w:t>febrero 2</w:t>
      </w:r>
      <w:r w:rsidR="007D444C" w:rsidRPr="007D444C">
        <w:rPr>
          <w:rFonts w:ascii="Arial" w:hAnsi="Arial" w:cs="Arial"/>
          <w:sz w:val="22"/>
          <w:szCs w:val="22"/>
          <w:highlight w:val="yellow"/>
        </w:rPr>
        <w:t>5</w:t>
      </w:r>
      <w:r w:rsidRPr="007D444C">
        <w:rPr>
          <w:rFonts w:ascii="Arial" w:hAnsi="Arial" w:cs="Arial"/>
          <w:sz w:val="22"/>
          <w:szCs w:val="22"/>
        </w:rPr>
        <w:t xml:space="preserve"> del</w:t>
      </w:r>
      <w:r w:rsidRPr="007D444C">
        <w:rPr>
          <w:rFonts w:ascii="Arial" w:hAnsi="Arial" w:cs="Arial"/>
          <w:spacing w:val="-6"/>
          <w:sz w:val="22"/>
          <w:szCs w:val="22"/>
        </w:rPr>
        <w:t xml:space="preserve"> </w:t>
      </w:r>
      <w:r w:rsidRPr="007D444C">
        <w:rPr>
          <w:rFonts w:ascii="Arial" w:hAnsi="Arial" w:cs="Arial"/>
          <w:spacing w:val="-4"/>
          <w:sz w:val="22"/>
          <w:szCs w:val="22"/>
        </w:rPr>
        <w:t>2025.</w:t>
      </w:r>
    </w:p>
    <w:p w14:paraId="08C05BE9" w14:textId="77777777" w:rsidR="00CA3699" w:rsidRPr="007D444C" w:rsidRDefault="00CA3699" w:rsidP="007D444C">
      <w:pPr>
        <w:pStyle w:val="Textoindependiente"/>
        <w:spacing w:before="68" w:line="276" w:lineRule="auto"/>
        <w:ind w:left="100"/>
        <w:rPr>
          <w:rFonts w:ascii="Arial" w:hAnsi="Arial" w:cs="Arial"/>
          <w:spacing w:val="-4"/>
          <w:sz w:val="22"/>
          <w:szCs w:val="22"/>
        </w:rPr>
      </w:pPr>
    </w:p>
    <w:p w14:paraId="5692B2AA" w14:textId="77777777" w:rsidR="00CA3699" w:rsidRPr="007D444C" w:rsidRDefault="00CA3699" w:rsidP="007D444C">
      <w:pPr>
        <w:spacing w:line="276" w:lineRule="auto"/>
        <w:ind w:left="100"/>
        <w:rPr>
          <w:rFonts w:ascii="Arial" w:hAnsi="Arial" w:cs="Arial"/>
          <w:sz w:val="22"/>
          <w:szCs w:val="22"/>
        </w:rPr>
      </w:pPr>
      <w:r w:rsidRPr="007D444C">
        <w:rPr>
          <w:rFonts w:ascii="Arial" w:hAnsi="Arial" w:cs="Arial"/>
          <w:sz w:val="22"/>
          <w:szCs w:val="22"/>
        </w:rPr>
        <w:t>Señora</w:t>
      </w:r>
    </w:p>
    <w:p w14:paraId="54DD065D" w14:textId="77777777" w:rsidR="00CA3699" w:rsidRPr="007D444C" w:rsidRDefault="00CA3699" w:rsidP="007D444C">
      <w:pPr>
        <w:spacing w:line="276" w:lineRule="auto"/>
        <w:ind w:left="100"/>
        <w:rPr>
          <w:rFonts w:ascii="Arial" w:hAnsi="Arial" w:cs="Arial"/>
          <w:sz w:val="22"/>
          <w:szCs w:val="22"/>
        </w:rPr>
      </w:pPr>
      <w:r w:rsidRPr="007D444C">
        <w:rPr>
          <w:rFonts w:ascii="Arial" w:hAnsi="Arial" w:cs="Arial"/>
          <w:b/>
          <w:bCs/>
          <w:sz w:val="22"/>
          <w:szCs w:val="22"/>
        </w:rPr>
        <w:t xml:space="preserve">Liliana Paola Grondona </w:t>
      </w:r>
      <w:proofErr w:type="spellStart"/>
      <w:r w:rsidRPr="007D444C">
        <w:rPr>
          <w:rFonts w:ascii="Arial" w:hAnsi="Arial" w:cs="Arial"/>
          <w:b/>
          <w:bCs/>
          <w:sz w:val="22"/>
          <w:szCs w:val="22"/>
        </w:rPr>
        <w:t>Zarante</w:t>
      </w:r>
      <w:proofErr w:type="spellEnd"/>
      <w:r w:rsidRPr="007D444C">
        <w:rPr>
          <w:rFonts w:ascii="Arial" w:hAnsi="Arial" w:cs="Arial"/>
          <w:b/>
          <w:bCs/>
          <w:sz w:val="22"/>
          <w:szCs w:val="22"/>
        </w:rPr>
        <w:t xml:space="preserve">. </w:t>
      </w:r>
      <w:r w:rsidRPr="007D444C">
        <w:rPr>
          <w:rFonts w:ascii="Arial" w:hAnsi="Arial" w:cs="Arial"/>
          <w:b/>
          <w:bCs/>
          <w:sz w:val="22"/>
          <w:szCs w:val="22"/>
        </w:rPr>
        <w:br/>
        <w:t>Representante legal para fines de contratación y abastecimiento de bienes y servicios.</w:t>
      </w:r>
      <w:r w:rsidRPr="007D444C">
        <w:rPr>
          <w:rFonts w:ascii="Arial" w:hAnsi="Arial" w:cs="Arial"/>
          <w:sz w:val="22"/>
          <w:szCs w:val="22"/>
        </w:rPr>
        <w:t xml:space="preserve"> </w:t>
      </w:r>
    </w:p>
    <w:p w14:paraId="3E49F920" w14:textId="77777777" w:rsidR="00CA3699" w:rsidRPr="007D444C" w:rsidRDefault="00CA3699" w:rsidP="007D444C">
      <w:pPr>
        <w:spacing w:line="276" w:lineRule="auto"/>
        <w:ind w:left="100"/>
        <w:rPr>
          <w:rFonts w:ascii="Arial" w:hAnsi="Arial" w:cs="Arial"/>
          <w:sz w:val="22"/>
          <w:szCs w:val="22"/>
        </w:rPr>
      </w:pPr>
      <w:r w:rsidRPr="007D444C">
        <w:rPr>
          <w:rFonts w:ascii="Arial" w:hAnsi="Arial" w:cs="Arial"/>
          <w:sz w:val="22"/>
          <w:szCs w:val="22"/>
        </w:rPr>
        <w:t>Oleoducto de Colombia S.A.</w:t>
      </w:r>
    </w:p>
    <w:p w14:paraId="36E70436" w14:textId="77777777" w:rsidR="00CA3699" w:rsidRPr="007D444C" w:rsidRDefault="00CA3699" w:rsidP="007D444C">
      <w:pPr>
        <w:pStyle w:val="Textoindependiente"/>
        <w:spacing w:before="201" w:line="276" w:lineRule="auto"/>
        <w:rPr>
          <w:rFonts w:ascii="Arial" w:hAnsi="Arial" w:cs="Arial"/>
          <w:sz w:val="22"/>
          <w:szCs w:val="22"/>
        </w:rPr>
      </w:pPr>
    </w:p>
    <w:p w14:paraId="57995F50" w14:textId="77777777" w:rsidR="00CA3699" w:rsidRPr="007D444C" w:rsidRDefault="00CA3699" w:rsidP="007D444C">
      <w:pPr>
        <w:spacing w:line="276" w:lineRule="auto"/>
        <w:jc w:val="both"/>
        <w:rPr>
          <w:rFonts w:ascii="Arial" w:hAnsi="Arial" w:cs="Arial"/>
          <w:sz w:val="22"/>
          <w:szCs w:val="22"/>
          <w:lang w:val="es-MX"/>
        </w:rPr>
      </w:pPr>
    </w:p>
    <w:p w14:paraId="31EA55C8" w14:textId="77777777" w:rsidR="00CA3699" w:rsidRPr="007D444C" w:rsidRDefault="00CA3699" w:rsidP="007D444C">
      <w:pPr>
        <w:spacing w:line="276" w:lineRule="auto"/>
        <w:ind w:left="1416" w:hanging="1416"/>
        <w:jc w:val="both"/>
        <w:rPr>
          <w:rFonts w:ascii="Arial" w:hAnsi="Arial" w:cs="Arial"/>
          <w:b/>
          <w:sz w:val="22"/>
          <w:szCs w:val="22"/>
          <w:lang w:val="es-MX"/>
        </w:rPr>
      </w:pPr>
      <w:r w:rsidRPr="007D444C">
        <w:rPr>
          <w:rFonts w:ascii="Arial" w:hAnsi="Arial" w:cs="Arial"/>
          <w:b/>
          <w:sz w:val="22"/>
          <w:szCs w:val="22"/>
          <w:lang w:val="es-MX"/>
        </w:rPr>
        <w:t>REF.:</w:t>
      </w:r>
      <w:r w:rsidRPr="007D444C">
        <w:rPr>
          <w:rFonts w:ascii="Arial" w:hAnsi="Arial" w:cs="Arial"/>
          <w:b/>
          <w:sz w:val="22"/>
          <w:szCs w:val="22"/>
          <w:lang w:val="es-MX"/>
        </w:rPr>
        <w:tab/>
        <w:t xml:space="preserve">PÓLIZA DE CUMPLIMIENTO EN FAVOR DE PARTICULAR No. </w:t>
      </w:r>
      <w:r w:rsidRPr="007D444C">
        <w:rPr>
          <w:rFonts w:ascii="Arial" w:hAnsi="Arial" w:cs="Arial"/>
          <w:b/>
          <w:bCs/>
          <w:sz w:val="22"/>
          <w:szCs w:val="22"/>
        </w:rPr>
        <w:t>875 45 994000034578</w:t>
      </w:r>
      <w:r w:rsidRPr="007D444C">
        <w:rPr>
          <w:rFonts w:ascii="Arial" w:hAnsi="Arial" w:cs="Arial"/>
          <w:b/>
          <w:sz w:val="22"/>
          <w:szCs w:val="22"/>
          <w:lang w:val="es-MX"/>
        </w:rPr>
        <w:tab/>
      </w:r>
      <w:r w:rsidRPr="007D444C">
        <w:rPr>
          <w:rFonts w:ascii="Arial" w:hAnsi="Arial" w:cs="Arial"/>
          <w:b/>
          <w:sz w:val="22"/>
          <w:szCs w:val="22"/>
          <w:lang w:val="es-MX"/>
        </w:rPr>
        <w:tab/>
      </w:r>
    </w:p>
    <w:p w14:paraId="05E9ABB5" w14:textId="77777777" w:rsidR="00CA3699" w:rsidRPr="007D444C" w:rsidRDefault="00CA3699" w:rsidP="007D444C">
      <w:pPr>
        <w:spacing w:line="276" w:lineRule="auto"/>
        <w:ind w:left="708" w:firstLine="708"/>
        <w:jc w:val="both"/>
        <w:rPr>
          <w:rFonts w:ascii="Arial" w:hAnsi="Arial" w:cs="Arial"/>
          <w:b/>
          <w:sz w:val="22"/>
          <w:szCs w:val="22"/>
        </w:rPr>
      </w:pPr>
      <w:r w:rsidRPr="007D444C">
        <w:rPr>
          <w:rFonts w:ascii="Arial" w:hAnsi="Arial" w:cs="Arial"/>
          <w:b/>
          <w:sz w:val="22"/>
          <w:szCs w:val="22"/>
          <w:lang w:val="es-MX"/>
        </w:rPr>
        <w:t xml:space="preserve">TOMADOR: </w:t>
      </w:r>
      <w:r w:rsidRPr="007D444C">
        <w:rPr>
          <w:rFonts w:ascii="Arial" w:hAnsi="Arial" w:cs="Arial"/>
          <w:b/>
          <w:bCs/>
          <w:sz w:val="22"/>
          <w:szCs w:val="22"/>
        </w:rPr>
        <w:t>ZH INGENIEROS S.A.S.</w:t>
      </w:r>
    </w:p>
    <w:p w14:paraId="706CEE41" w14:textId="77777777" w:rsidR="00CA3699" w:rsidRPr="007D444C" w:rsidRDefault="00CA3699" w:rsidP="007D444C">
      <w:pPr>
        <w:spacing w:line="276" w:lineRule="auto"/>
        <w:jc w:val="both"/>
        <w:rPr>
          <w:rFonts w:ascii="Arial" w:hAnsi="Arial" w:cs="Arial"/>
          <w:b/>
          <w:bCs/>
          <w:sz w:val="22"/>
          <w:szCs w:val="22"/>
        </w:rPr>
      </w:pPr>
      <w:r w:rsidRPr="007D444C">
        <w:rPr>
          <w:rFonts w:ascii="Arial" w:hAnsi="Arial" w:cs="Arial"/>
          <w:b/>
          <w:sz w:val="22"/>
          <w:szCs w:val="22"/>
          <w:lang w:val="es-MX"/>
        </w:rPr>
        <w:tab/>
      </w:r>
      <w:r w:rsidRPr="007D444C">
        <w:rPr>
          <w:rFonts w:ascii="Arial" w:hAnsi="Arial" w:cs="Arial"/>
          <w:b/>
          <w:sz w:val="22"/>
          <w:szCs w:val="22"/>
          <w:lang w:val="es-MX"/>
        </w:rPr>
        <w:tab/>
        <w:t xml:space="preserve">ASEGURADO: </w:t>
      </w:r>
      <w:r w:rsidRPr="007D444C">
        <w:rPr>
          <w:rFonts w:ascii="Arial" w:hAnsi="Arial" w:cs="Arial"/>
          <w:b/>
          <w:bCs/>
          <w:sz w:val="22"/>
          <w:szCs w:val="22"/>
        </w:rPr>
        <w:t>OLEODUCTO DE COLOMBIA S.A. - ODC</w:t>
      </w:r>
    </w:p>
    <w:p w14:paraId="1DFD39F6" w14:textId="1D491A7A" w:rsidR="00CA3699" w:rsidRPr="007D444C" w:rsidRDefault="00CA3699" w:rsidP="007D444C">
      <w:pPr>
        <w:spacing w:line="276" w:lineRule="auto"/>
        <w:jc w:val="both"/>
        <w:rPr>
          <w:rFonts w:ascii="Arial" w:hAnsi="Arial" w:cs="Arial"/>
          <w:b/>
          <w:sz w:val="22"/>
          <w:szCs w:val="22"/>
        </w:rPr>
      </w:pPr>
      <w:r w:rsidRPr="007D444C">
        <w:rPr>
          <w:rFonts w:ascii="Arial" w:hAnsi="Arial" w:cs="Arial"/>
          <w:b/>
          <w:bCs/>
          <w:sz w:val="22"/>
          <w:szCs w:val="22"/>
        </w:rPr>
        <w:tab/>
      </w:r>
      <w:r w:rsidRPr="007D444C">
        <w:rPr>
          <w:rFonts w:ascii="Arial" w:hAnsi="Arial" w:cs="Arial"/>
          <w:b/>
          <w:bCs/>
          <w:sz w:val="22"/>
          <w:szCs w:val="22"/>
        </w:rPr>
        <w:tab/>
        <w:t xml:space="preserve">RECLAMACIÓN: </w:t>
      </w:r>
      <w:r w:rsidRPr="007D444C">
        <w:rPr>
          <w:rFonts w:ascii="Arial" w:hAnsi="Arial" w:cs="Arial"/>
          <w:b/>
          <w:bCs/>
          <w:sz w:val="22"/>
          <w:szCs w:val="22"/>
          <w:highlight w:val="yellow"/>
        </w:rPr>
        <w:t>RUP-</w:t>
      </w:r>
      <w:r w:rsidR="007D444C" w:rsidRPr="007D444C">
        <w:rPr>
          <w:rFonts w:ascii="Arial" w:hAnsi="Arial" w:cs="Arial"/>
          <w:b/>
          <w:bCs/>
          <w:sz w:val="22"/>
          <w:szCs w:val="22"/>
          <w:highlight w:val="yellow"/>
        </w:rPr>
        <w:t>11036</w:t>
      </w:r>
    </w:p>
    <w:p w14:paraId="16A56012" w14:textId="77777777" w:rsidR="00CA3699" w:rsidRPr="007D444C" w:rsidRDefault="00CA3699" w:rsidP="007D444C">
      <w:pPr>
        <w:spacing w:line="276" w:lineRule="auto"/>
        <w:jc w:val="both"/>
        <w:rPr>
          <w:rFonts w:ascii="Arial" w:hAnsi="Arial" w:cs="Arial"/>
          <w:b/>
          <w:sz w:val="22"/>
          <w:szCs w:val="22"/>
          <w:lang w:val="es-MX"/>
        </w:rPr>
      </w:pPr>
    </w:p>
    <w:p w14:paraId="616353E0" w14:textId="77777777" w:rsidR="00CA3699" w:rsidRPr="007D444C" w:rsidRDefault="00CA3699" w:rsidP="007D444C">
      <w:pPr>
        <w:tabs>
          <w:tab w:val="left" w:pos="5626"/>
        </w:tabs>
        <w:spacing w:line="276" w:lineRule="auto"/>
        <w:rPr>
          <w:rFonts w:ascii="Arial" w:hAnsi="Arial" w:cs="Arial"/>
          <w:sz w:val="22"/>
          <w:szCs w:val="22"/>
        </w:rPr>
      </w:pPr>
    </w:p>
    <w:p w14:paraId="3A95A133" w14:textId="77777777" w:rsidR="00CA3699" w:rsidRPr="007D444C" w:rsidRDefault="00CA3699" w:rsidP="007D444C">
      <w:pPr>
        <w:tabs>
          <w:tab w:val="left" w:pos="5626"/>
        </w:tabs>
        <w:spacing w:line="276" w:lineRule="auto"/>
        <w:rPr>
          <w:rFonts w:ascii="Arial" w:hAnsi="Arial" w:cs="Arial"/>
          <w:sz w:val="22"/>
          <w:szCs w:val="22"/>
        </w:rPr>
      </w:pPr>
      <w:r w:rsidRPr="007D444C">
        <w:rPr>
          <w:rFonts w:ascii="Arial" w:hAnsi="Arial" w:cs="Arial"/>
          <w:sz w:val="22"/>
          <w:szCs w:val="22"/>
        </w:rPr>
        <w:t>Respetados señores:</w:t>
      </w:r>
    </w:p>
    <w:p w14:paraId="1955FFCA" w14:textId="77777777" w:rsidR="00CA3699" w:rsidRPr="007D444C" w:rsidRDefault="00CA3699" w:rsidP="007D444C">
      <w:pPr>
        <w:pStyle w:val="Textoindependiente"/>
        <w:spacing w:line="276" w:lineRule="auto"/>
        <w:rPr>
          <w:rFonts w:ascii="Arial" w:hAnsi="Arial" w:cs="Arial"/>
          <w:sz w:val="22"/>
          <w:szCs w:val="22"/>
        </w:rPr>
      </w:pPr>
    </w:p>
    <w:p w14:paraId="1342AF31" w14:textId="6DEC5E42" w:rsidR="00CA3699" w:rsidRPr="007D444C" w:rsidRDefault="00CA3699" w:rsidP="007D444C">
      <w:pPr>
        <w:pStyle w:val="Textoindependiente"/>
        <w:spacing w:line="276" w:lineRule="auto"/>
        <w:jc w:val="both"/>
        <w:rPr>
          <w:rFonts w:ascii="Arial" w:hAnsi="Arial" w:cs="Arial"/>
          <w:sz w:val="22"/>
          <w:szCs w:val="22"/>
        </w:rPr>
      </w:pPr>
      <w:r w:rsidRPr="007D444C">
        <w:rPr>
          <w:rFonts w:ascii="Arial" w:hAnsi="Arial" w:cs="Arial"/>
          <w:sz w:val="22"/>
          <w:szCs w:val="22"/>
        </w:rPr>
        <w:t>De manera atenta, damos respuesta a su solicitud del 28 de enero de 2025</w:t>
      </w:r>
      <w:r w:rsidRPr="007D444C">
        <w:rPr>
          <w:rFonts w:ascii="Arial" w:hAnsi="Arial" w:cs="Arial"/>
          <w:sz w:val="22"/>
          <w:szCs w:val="22"/>
        </w:rPr>
        <w:t>, identificada c</w:t>
      </w:r>
      <w:r w:rsidRPr="007D444C">
        <w:rPr>
          <w:rFonts w:ascii="Arial" w:hAnsi="Arial" w:cs="Arial"/>
          <w:sz w:val="22"/>
          <w:szCs w:val="22"/>
        </w:rPr>
        <w:t xml:space="preserve">on </w:t>
      </w:r>
      <w:r w:rsidRPr="007D444C">
        <w:rPr>
          <w:rFonts w:ascii="Arial" w:hAnsi="Arial" w:cs="Arial"/>
          <w:sz w:val="22"/>
          <w:szCs w:val="22"/>
        </w:rPr>
        <w:t xml:space="preserve">el </w:t>
      </w:r>
      <w:r w:rsidRPr="007D444C">
        <w:rPr>
          <w:rFonts w:ascii="Arial" w:hAnsi="Arial" w:cs="Arial"/>
          <w:sz w:val="22"/>
          <w:szCs w:val="22"/>
        </w:rPr>
        <w:t>consecutivo ODC-ABS-0049-2025-E, a través de la cual</w:t>
      </w:r>
      <w:r w:rsidR="007D444C">
        <w:rPr>
          <w:rFonts w:ascii="Arial" w:hAnsi="Arial" w:cs="Arial"/>
          <w:sz w:val="22"/>
          <w:szCs w:val="22"/>
        </w:rPr>
        <w:t>,</w:t>
      </w:r>
      <w:r w:rsidRPr="007D444C">
        <w:rPr>
          <w:rFonts w:ascii="Arial" w:hAnsi="Arial" w:cs="Arial"/>
          <w:sz w:val="22"/>
          <w:szCs w:val="22"/>
        </w:rPr>
        <w:t xml:space="preserve"> Oleoducto de Colombia (en adelante OCD) pretende la afectación del seguro de cumplimiento a favor de particulares materializado en la póliza No. 875 45 994000034578, en los siguientes términos: </w:t>
      </w:r>
    </w:p>
    <w:p w14:paraId="0047B73B" w14:textId="77777777" w:rsidR="00CA3699" w:rsidRPr="007D444C" w:rsidRDefault="00CA3699" w:rsidP="007D444C">
      <w:pPr>
        <w:spacing w:line="276" w:lineRule="auto"/>
        <w:jc w:val="both"/>
        <w:rPr>
          <w:rFonts w:ascii="Arial" w:hAnsi="Arial" w:cs="Arial"/>
          <w:sz w:val="22"/>
          <w:szCs w:val="22"/>
        </w:rPr>
      </w:pPr>
    </w:p>
    <w:p w14:paraId="5A4D1066" w14:textId="13AB9E8E" w:rsidR="00CA3699" w:rsidRPr="007D444C" w:rsidRDefault="00CA3699" w:rsidP="007D444C">
      <w:pPr>
        <w:pStyle w:val="Prrafodelista"/>
        <w:numPr>
          <w:ilvl w:val="0"/>
          <w:numId w:val="3"/>
        </w:numPr>
        <w:spacing w:line="276" w:lineRule="auto"/>
        <w:jc w:val="both"/>
        <w:rPr>
          <w:rFonts w:ascii="Arial" w:hAnsi="Arial" w:cs="Arial"/>
          <w:sz w:val="22"/>
          <w:szCs w:val="22"/>
        </w:rPr>
      </w:pPr>
      <w:r w:rsidRPr="007D444C">
        <w:rPr>
          <w:rFonts w:ascii="Arial" w:hAnsi="Arial" w:cs="Arial"/>
          <w:sz w:val="22"/>
          <w:szCs w:val="22"/>
        </w:rPr>
        <w:t>Respecto a su solicitud referente a proceder con la indemnización por la suma de trescientos cincuenta millones quinientos quince mil trescientos treinta y seis pesos ($350.515.336)</w:t>
      </w:r>
    </w:p>
    <w:p w14:paraId="597AFB36" w14:textId="77777777" w:rsidR="00CA3699" w:rsidRPr="007D444C" w:rsidRDefault="00CA3699" w:rsidP="007D444C">
      <w:pPr>
        <w:spacing w:line="276" w:lineRule="auto"/>
        <w:jc w:val="both"/>
        <w:rPr>
          <w:rFonts w:ascii="Arial" w:hAnsi="Arial" w:cs="Arial"/>
          <w:sz w:val="22"/>
          <w:szCs w:val="22"/>
        </w:rPr>
      </w:pPr>
    </w:p>
    <w:p w14:paraId="5E042CE5" w14:textId="79E261FA" w:rsidR="00CA3699" w:rsidRPr="007D444C" w:rsidRDefault="00CA3699" w:rsidP="007D444C">
      <w:pPr>
        <w:spacing w:line="276" w:lineRule="auto"/>
        <w:jc w:val="both"/>
        <w:rPr>
          <w:rFonts w:ascii="Arial" w:hAnsi="Arial" w:cs="Arial"/>
          <w:sz w:val="22"/>
          <w:szCs w:val="22"/>
        </w:rPr>
      </w:pPr>
      <w:r w:rsidRPr="007D444C">
        <w:rPr>
          <w:rFonts w:ascii="Arial" w:hAnsi="Arial" w:cs="Arial"/>
          <w:sz w:val="22"/>
          <w:szCs w:val="22"/>
        </w:rPr>
        <w:t xml:space="preserve">Sea lo primero indicar que OCD pretende que </w:t>
      </w:r>
      <w:r w:rsidR="007D444C">
        <w:rPr>
          <w:rFonts w:ascii="Arial" w:hAnsi="Arial" w:cs="Arial"/>
          <w:sz w:val="22"/>
          <w:szCs w:val="22"/>
        </w:rPr>
        <w:t>con cargo</w:t>
      </w:r>
      <w:r w:rsidRPr="007D444C">
        <w:rPr>
          <w:rFonts w:ascii="Arial" w:hAnsi="Arial" w:cs="Arial"/>
          <w:sz w:val="22"/>
          <w:szCs w:val="22"/>
        </w:rPr>
        <w:t xml:space="preserve"> </w:t>
      </w:r>
      <w:r w:rsidR="007D444C">
        <w:rPr>
          <w:rFonts w:ascii="Arial" w:hAnsi="Arial" w:cs="Arial"/>
          <w:sz w:val="22"/>
          <w:szCs w:val="22"/>
        </w:rPr>
        <w:t>a</w:t>
      </w:r>
      <w:r w:rsidRPr="007D444C">
        <w:rPr>
          <w:rFonts w:ascii="Arial" w:hAnsi="Arial" w:cs="Arial"/>
          <w:sz w:val="22"/>
          <w:szCs w:val="22"/>
        </w:rPr>
        <w:t xml:space="preserve">l amparo de cumplimiento previsto en la póliza No. 875 45 994000034578, esta aseguradora proceda al pago de $350.515.336, que, de acuerdo con su solicitud, corresponden a </w:t>
      </w:r>
      <w:r w:rsidR="007D444C">
        <w:rPr>
          <w:rFonts w:ascii="Arial" w:hAnsi="Arial" w:cs="Arial"/>
          <w:sz w:val="22"/>
          <w:szCs w:val="22"/>
        </w:rPr>
        <w:t xml:space="preserve">a) </w:t>
      </w:r>
      <w:r w:rsidRPr="007D444C">
        <w:rPr>
          <w:rFonts w:ascii="Arial" w:hAnsi="Arial" w:cs="Arial"/>
          <w:sz w:val="22"/>
          <w:szCs w:val="22"/>
        </w:rPr>
        <w:t xml:space="preserve">costos incurridos en virtud del supuesto incumplimiento del contratista afianzado respecto </w:t>
      </w:r>
      <w:r w:rsidR="007D444C">
        <w:rPr>
          <w:rFonts w:ascii="Arial" w:hAnsi="Arial" w:cs="Arial"/>
          <w:sz w:val="22"/>
          <w:szCs w:val="22"/>
        </w:rPr>
        <w:t>de</w:t>
      </w:r>
      <w:r w:rsidRPr="007D444C">
        <w:rPr>
          <w:rFonts w:ascii="Arial" w:hAnsi="Arial" w:cs="Arial"/>
          <w:sz w:val="22"/>
          <w:szCs w:val="22"/>
        </w:rPr>
        <w:t xml:space="preserve"> las obligaciones derivadas </w:t>
      </w:r>
      <w:r w:rsidR="007D444C" w:rsidRPr="007D444C">
        <w:rPr>
          <w:rFonts w:ascii="Arial" w:hAnsi="Arial" w:cs="Arial"/>
          <w:sz w:val="22"/>
          <w:szCs w:val="22"/>
        </w:rPr>
        <w:t>de la orden de servicio 4700209233 bajo el contrato macro 80000068713</w:t>
      </w:r>
      <w:r w:rsidRPr="007D444C">
        <w:rPr>
          <w:rFonts w:ascii="Arial" w:hAnsi="Arial" w:cs="Arial"/>
          <w:sz w:val="22"/>
          <w:szCs w:val="22"/>
        </w:rPr>
        <w:t xml:space="preserve">, </w:t>
      </w:r>
      <w:r w:rsidR="007D444C">
        <w:rPr>
          <w:rFonts w:ascii="Arial" w:hAnsi="Arial" w:cs="Arial"/>
          <w:sz w:val="22"/>
          <w:szCs w:val="22"/>
        </w:rPr>
        <w:t xml:space="preserve">b) </w:t>
      </w:r>
      <w:r w:rsidRPr="007D444C">
        <w:rPr>
          <w:rFonts w:ascii="Arial" w:hAnsi="Arial" w:cs="Arial"/>
          <w:sz w:val="22"/>
          <w:szCs w:val="22"/>
        </w:rPr>
        <w:t xml:space="preserve">el daño emergente derivado del alquiler de un tanque debido a la indisponibilidad del tanque K502 y </w:t>
      </w:r>
      <w:r w:rsidR="007D444C">
        <w:rPr>
          <w:rFonts w:ascii="Arial" w:hAnsi="Arial" w:cs="Arial"/>
          <w:sz w:val="22"/>
          <w:szCs w:val="22"/>
        </w:rPr>
        <w:t xml:space="preserve">c) </w:t>
      </w:r>
      <w:r w:rsidRPr="007D444C">
        <w:rPr>
          <w:rFonts w:ascii="Arial" w:hAnsi="Arial" w:cs="Arial"/>
          <w:sz w:val="22"/>
          <w:szCs w:val="22"/>
        </w:rPr>
        <w:t>el pago por concepto de alquiler de servicios sufragados a</w:t>
      </w:r>
      <w:r w:rsidR="007D444C">
        <w:rPr>
          <w:rFonts w:ascii="Arial" w:hAnsi="Arial" w:cs="Arial"/>
          <w:sz w:val="22"/>
          <w:szCs w:val="22"/>
        </w:rPr>
        <w:t>l</w:t>
      </w:r>
      <w:r w:rsidRPr="007D444C">
        <w:rPr>
          <w:rFonts w:ascii="Arial" w:hAnsi="Arial" w:cs="Arial"/>
          <w:sz w:val="22"/>
          <w:szCs w:val="22"/>
        </w:rPr>
        <w:t xml:space="preserve"> hotel los hermanos</w:t>
      </w:r>
      <w:r w:rsidRPr="007D444C">
        <w:rPr>
          <w:rFonts w:ascii="Arial" w:hAnsi="Arial" w:cs="Arial"/>
          <w:sz w:val="22"/>
          <w:szCs w:val="22"/>
        </w:rPr>
        <w:t xml:space="preserve">. Sin embargo, debe indicarse que el amparo de cumplimiento establece: </w:t>
      </w:r>
    </w:p>
    <w:p w14:paraId="613B24B5" w14:textId="77777777" w:rsidR="00CA3699" w:rsidRPr="007D444C" w:rsidRDefault="00CA3699" w:rsidP="007D444C">
      <w:pPr>
        <w:spacing w:line="276" w:lineRule="auto"/>
        <w:jc w:val="both"/>
        <w:rPr>
          <w:rFonts w:ascii="Arial" w:hAnsi="Arial" w:cs="Arial"/>
          <w:sz w:val="22"/>
          <w:szCs w:val="22"/>
        </w:rPr>
      </w:pPr>
    </w:p>
    <w:p w14:paraId="34FC1397" w14:textId="77777777" w:rsidR="00CA3699" w:rsidRPr="007D444C" w:rsidRDefault="00CA3699" w:rsidP="007D444C">
      <w:pPr>
        <w:spacing w:line="276" w:lineRule="auto"/>
        <w:jc w:val="both"/>
        <w:rPr>
          <w:rFonts w:ascii="Arial" w:hAnsi="Arial" w:cs="Arial"/>
          <w:sz w:val="22"/>
          <w:szCs w:val="22"/>
        </w:rPr>
      </w:pPr>
    </w:p>
    <w:p w14:paraId="4588478B" w14:textId="77777777" w:rsidR="00CA3699" w:rsidRPr="007D444C" w:rsidRDefault="00CA3699" w:rsidP="007D444C">
      <w:pPr>
        <w:spacing w:line="276" w:lineRule="auto"/>
        <w:ind w:left="851" w:right="851"/>
        <w:jc w:val="both"/>
        <w:rPr>
          <w:rFonts w:ascii="Arial" w:hAnsi="Arial" w:cs="Arial"/>
          <w:i/>
          <w:iCs/>
          <w:sz w:val="22"/>
          <w:szCs w:val="22"/>
        </w:rPr>
      </w:pPr>
      <w:r w:rsidRPr="007D444C">
        <w:rPr>
          <w:rFonts w:ascii="Arial" w:hAnsi="Arial" w:cs="Arial"/>
          <w:i/>
          <w:iCs/>
          <w:sz w:val="22"/>
          <w:szCs w:val="22"/>
        </w:rPr>
        <w:t xml:space="preserve">1.4. </w:t>
      </w:r>
      <w:r w:rsidRPr="007D444C">
        <w:rPr>
          <w:rFonts w:ascii="Arial" w:hAnsi="Arial" w:cs="Arial"/>
          <w:b/>
          <w:bCs/>
          <w:i/>
          <w:iCs/>
          <w:sz w:val="22"/>
          <w:szCs w:val="22"/>
        </w:rPr>
        <w:t>AMPARO DE CUMPLIMIENTO DEL CONTRATO</w:t>
      </w:r>
    </w:p>
    <w:p w14:paraId="182D8879" w14:textId="08BAA5F9" w:rsidR="00CA3699" w:rsidRPr="007D444C" w:rsidRDefault="00CA3699" w:rsidP="007D444C">
      <w:pPr>
        <w:spacing w:line="276" w:lineRule="auto"/>
        <w:ind w:left="851" w:right="851"/>
        <w:jc w:val="both"/>
        <w:rPr>
          <w:rFonts w:ascii="Arial" w:hAnsi="Arial" w:cs="Arial"/>
          <w:i/>
          <w:iCs/>
          <w:sz w:val="22"/>
          <w:szCs w:val="22"/>
        </w:rPr>
      </w:pPr>
      <w:r w:rsidRPr="007D444C">
        <w:rPr>
          <w:rFonts w:ascii="Arial" w:hAnsi="Arial" w:cs="Arial"/>
          <w:i/>
          <w:iCs/>
          <w:sz w:val="22"/>
          <w:szCs w:val="22"/>
        </w:rPr>
        <w:t xml:space="preserve">EL AMPARO DE CUMPLIMIENTO DEL CONTRATO CUBRE A LAS ENTIDADES CONTRATANTES </w:t>
      </w:r>
      <w:r w:rsidRPr="007D444C">
        <w:rPr>
          <w:rFonts w:ascii="Arial" w:hAnsi="Arial" w:cs="Arial"/>
          <w:b/>
          <w:bCs/>
          <w:i/>
          <w:iCs/>
          <w:sz w:val="22"/>
          <w:szCs w:val="22"/>
          <w:u w:val="single"/>
        </w:rPr>
        <w:t>POR LOS PERJUICIOS DIRECTOS DERIVADOS DEL INCUMPLIMIENTO</w:t>
      </w:r>
      <w:r w:rsidRPr="007D444C">
        <w:rPr>
          <w:rFonts w:ascii="Arial" w:hAnsi="Arial" w:cs="Arial"/>
          <w:i/>
          <w:iCs/>
          <w:sz w:val="22"/>
          <w:szCs w:val="22"/>
        </w:rPr>
        <w:t xml:space="preserve"> IMPUTABLE AL CONTRATISTA TOMADOR DEL SEGURO DE LAS OBLIGACIONES EMANADAS DEL CONTRATO CUYA EJECUCIÒN SE AMPARA.</w:t>
      </w:r>
      <w:r w:rsidRPr="007D444C">
        <w:rPr>
          <w:rFonts w:ascii="Arial" w:hAnsi="Arial" w:cs="Arial"/>
          <w:i/>
          <w:iCs/>
          <w:sz w:val="22"/>
          <w:szCs w:val="22"/>
        </w:rPr>
        <w:t xml:space="preserve"> (énfasis añadido)</w:t>
      </w:r>
    </w:p>
    <w:p w14:paraId="25D94FCB" w14:textId="77777777" w:rsidR="00CA3699" w:rsidRPr="007D444C" w:rsidRDefault="00CA3699" w:rsidP="007D444C">
      <w:pPr>
        <w:spacing w:line="276" w:lineRule="auto"/>
        <w:jc w:val="both"/>
        <w:rPr>
          <w:rFonts w:ascii="Arial" w:hAnsi="Arial" w:cs="Arial"/>
          <w:sz w:val="22"/>
          <w:szCs w:val="22"/>
        </w:rPr>
      </w:pPr>
    </w:p>
    <w:p w14:paraId="2AC138CA" w14:textId="71E6E072" w:rsidR="00CA3699" w:rsidRPr="007D444C" w:rsidRDefault="00CA3699" w:rsidP="007D444C">
      <w:pPr>
        <w:spacing w:line="276" w:lineRule="auto"/>
        <w:jc w:val="both"/>
        <w:rPr>
          <w:rFonts w:ascii="Arial" w:hAnsi="Arial" w:cs="Arial"/>
          <w:sz w:val="22"/>
          <w:szCs w:val="22"/>
        </w:rPr>
      </w:pPr>
      <w:r w:rsidRPr="007D444C">
        <w:rPr>
          <w:rFonts w:ascii="Arial" w:hAnsi="Arial" w:cs="Arial"/>
          <w:sz w:val="22"/>
          <w:szCs w:val="22"/>
        </w:rPr>
        <w:t xml:space="preserve">Por lo anterior, </w:t>
      </w:r>
      <w:r w:rsidR="007D444C">
        <w:rPr>
          <w:rFonts w:ascii="Arial" w:hAnsi="Arial" w:cs="Arial"/>
          <w:sz w:val="22"/>
          <w:szCs w:val="22"/>
        </w:rPr>
        <w:t xml:space="preserve">lo </w:t>
      </w:r>
      <w:r w:rsidRPr="007D444C">
        <w:rPr>
          <w:rFonts w:ascii="Arial" w:hAnsi="Arial" w:cs="Arial"/>
          <w:sz w:val="22"/>
          <w:szCs w:val="22"/>
        </w:rPr>
        <w:t xml:space="preserve">cierto </w:t>
      </w:r>
      <w:r w:rsidR="007D444C">
        <w:rPr>
          <w:rFonts w:ascii="Arial" w:hAnsi="Arial" w:cs="Arial"/>
          <w:sz w:val="22"/>
          <w:szCs w:val="22"/>
        </w:rPr>
        <w:t xml:space="preserve">es </w:t>
      </w:r>
      <w:r w:rsidRPr="007D444C">
        <w:rPr>
          <w:rFonts w:ascii="Arial" w:hAnsi="Arial" w:cs="Arial"/>
          <w:sz w:val="22"/>
          <w:szCs w:val="22"/>
        </w:rPr>
        <w:t xml:space="preserve">que la Aseguradora Solidaria de Colombia O.C dentro del riesgo que le fue trasladado, ampara los perjuicios directos derivados del incumplimiento que pudiera ser imputado y demostrado a cargo de ZH </w:t>
      </w:r>
      <w:r w:rsidR="007D444C" w:rsidRPr="007D444C">
        <w:rPr>
          <w:rFonts w:ascii="Arial" w:hAnsi="Arial" w:cs="Arial"/>
          <w:sz w:val="22"/>
          <w:szCs w:val="22"/>
        </w:rPr>
        <w:t>Ingenieros</w:t>
      </w:r>
      <w:r w:rsidRPr="007D444C">
        <w:rPr>
          <w:rFonts w:ascii="Arial" w:hAnsi="Arial" w:cs="Arial"/>
          <w:sz w:val="22"/>
          <w:szCs w:val="22"/>
        </w:rPr>
        <w:t xml:space="preserve"> S.A.S, </w:t>
      </w:r>
      <w:r w:rsidR="007D444C">
        <w:rPr>
          <w:rFonts w:ascii="Arial" w:hAnsi="Arial" w:cs="Arial"/>
          <w:sz w:val="22"/>
          <w:szCs w:val="22"/>
        </w:rPr>
        <w:t xml:space="preserve">por lo que, </w:t>
      </w:r>
      <w:r w:rsidRPr="007D444C">
        <w:rPr>
          <w:rFonts w:ascii="Arial" w:hAnsi="Arial" w:cs="Arial"/>
          <w:sz w:val="22"/>
          <w:szCs w:val="22"/>
        </w:rPr>
        <w:t xml:space="preserve">de cara a los rubros cuyo pago se solicita se indica lo siguiente: </w:t>
      </w:r>
    </w:p>
    <w:p w14:paraId="13B53CCD" w14:textId="77777777" w:rsidR="00CA3699" w:rsidRPr="007D444C" w:rsidRDefault="00CA3699" w:rsidP="007D444C">
      <w:pPr>
        <w:spacing w:line="276" w:lineRule="auto"/>
        <w:jc w:val="both"/>
        <w:rPr>
          <w:rFonts w:ascii="Arial" w:hAnsi="Arial" w:cs="Arial"/>
          <w:sz w:val="22"/>
          <w:szCs w:val="22"/>
        </w:rPr>
      </w:pPr>
    </w:p>
    <w:p w14:paraId="7DB27F4E" w14:textId="77777777" w:rsidR="00CA3699" w:rsidRPr="007D444C" w:rsidRDefault="00CA3699" w:rsidP="007D444C">
      <w:pPr>
        <w:pStyle w:val="Prrafodelista"/>
        <w:numPr>
          <w:ilvl w:val="0"/>
          <w:numId w:val="4"/>
        </w:numPr>
        <w:spacing w:line="276" w:lineRule="auto"/>
        <w:jc w:val="both"/>
        <w:rPr>
          <w:rFonts w:ascii="Arial" w:hAnsi="Arial" w:cs="Arial"/>
          <w:sz w:val="22"/>
          <w:szCs w:val="22"/>
        </w:rPr>
      </w:pPr>
      <w:r w:rsidRPr="007D444C">
        <w:rPr>
          <w:rFonts w:ascii="Arial" w:hAnsi="Arial" w:cs="Arial"/>
          <w:i/>
          <w:iCs/>
          <w:sz w:val="22"/>
          <w:szCs w:val="22"/>
        </w:rPr>
        <w:t>“Obras que ejecutó MAG Ingenieros S.A.S. incluyendo Administración, Imprevistos, Utilidades + IVA. Comprendidas entre el 27 de mayo de 2024 al 5 de junio de 2024 en el marco del Contrato No. 8000007930 - ODS_4700221820.”</w:t>
      </w:r>
      <w:r w:rsidRPr="007D444C">
        <w:rPr>
          <w:rFonts w:ascii="Arial" w:hAnsi="Arial" w:cs="Arial"/>
          <w:sz w:val="22"/>
          <w:szCs w:val="22"/>
        </w:rPr>
        <w:t xml:space="preserve"> </w:t>
      </w:r>
    </w:p>
    <w:p w14:paraId="567C42D8" w14:textId="77777777" w:rsidR="00CA3699" w:rsidRPr="007D444C" w:rsidRDefault="00CA3699" w:rsidP="007D444C">
      <w:pPr>
        <w:spacing w:line="276" w:lineRule="auto"/>
        <w:jc w:val="both"/>
        <w:rPr>
          <w:rFonts w:ascii="Arial" w:hAnsi="Arial" w:cs="Arial"/>
          <w:sz w:val="22"/>
          <w:szCs w:val="22"/>
        </w:rPr>
      </w:pPr>
    </w:p>
    <w:p w14:paraId="2AEA40B7" w14:textId="602D2290" w:rsidR="00CA3699" w:rsidRPr="007D444C" w:rsidRDefault="00CA3699" w:rsidP="007D444C">
      <w:pPr>
        <w:spacing w:line="276" w:lineRule="auto"/>
        <w:jc w:val="both"/>
        <w:rPr>
          <w:rFonts w:ascii="Arial" w:hAnsi="Arial" w:cs="Arial"/>
          <w:sz w:val="22"/>
          <w:szCs w:val="22"/>
        </w:rPr>
      </w:pPr>
      <w:r w:rsidRPr="007D444C">
        <w:rPr>
          <w:rFonts w:ascii="Arial" w:hAnsi="Arial" w:cs="Arial"/>
          <w:sz w:val="22"/>
          <w:szCs w:val="22"/>
        </w:rPr>
        <w:lastRenderedPageBreak/>
        <w:t xml:space="preserve">Respecto a este ítem se ha solicitado el pago de $195.629.120. Aunque se </w:t>
      </w:r>
      <w:r w:rsidRPr="007D444C">
        <w:rPr>
          <w:rFonts w:ascii="Arial" w:hAnsi="Arial" w:cs="Arial"/>
          <w:sz w:val="22"/>
          <w:szCs w:val="22"/>
        </w:rPr>
        <w:t xml:space="preserve">allegó la orden de servicio </w:t>
      </w:r>
      <w:r w:rsidRPr="007D444C">
        <w:rPr>
          <w:rFonts w:ascii="Arial" w:hAnsi="Arial" w:cs="Arial"/>
          <w:sz w:val="22"/>
          <w:szCs w:val="22"/>
        </w:rPr>
        <w:t>No. 4700221820</w:t>
      </w:r>
      <w:r w:rsidRPr="007D444C">
        <w:rPr>
          <w:rFonts w:ascii="Arial" w:hAnsi="Arial" w:cs="Arial"/>
          <w:sz w:val="22"/>
          <w:szCs w:val="22"/>
        </w:rPr>
        <w:t xml:space="preserve"> bajo el acuerdo marco de precios No.</w:t>
      </w:r>
      <w:r w:rsidRPr="007D444C">
        <w:rPr>
          <w:rFonts w:ascii="Arial" w:hAnsi="Arial" w:cs="Arial"/>
          <w:sz w:val="22"/>
          <w:szCs w:val="22"/>
        </w:rPr>
        <w:t xml:space="preserve"> 8000007930 </w:t>
      </w:r>
      <w:r w:rsidRPr="007D444C">
        <w:rPr>
          <w:rFonts w:ascii="Arial" w:hAnsi="Arial" w:cs="Arial"/>
          <w:sz w:val="22"/>
          <w:szCs w:val="22"/>
        </w:rPr>
        <w:t>suscrito entre OCD</w:t>
      </w:r>
      <w:r w:rsidRPr="007D444C">
        <w:rPr>
          <w:rFonts w:ascii="Arial" w:hAnsi="Arial" w:cs="Arial"/>
          <w:sz w:val="22"/>
          <w:szCs w:val="22"/>
        </w:rPr>
        <w:t xml:space="preserve"> y MAG Ingenieros</w:t>
      </w:r>
      <w:r w:rsidRPr="007D444C">
        <w:rPr>
          <w:rFonts w:ascii="Arial" w:hAnsi="Arial" w:cs="Arial"/>
          <w:sz w:val="22"/>
          <w:szCs w:val="22"/>
        </w:rPr>
        <w:t xml:space="preserve"> (</w:t>
      </w:r>
      <w:r w:rsidRPr="007D444C">
        <w:rPr>
          <w:rFonts w:ascii="Arial" w:hAnsi="Arial" w:cs="Arial"/>
          <w:sz w:val="22"/>
          <w:szCs w:val="22"/>
        </w:rPr>
        <w:t>anexo 8</w:t>
      </w:r>
      <w:r w:rsidRPr="007D444C">
        <w:rPr>
          <w:rFonts w:ascii="Arial" w:hAnsi="Arial" w:cs="Arial"/>
          <w:sz w:val="22"/>
          <w:szCs w:val="22"/>
        </w:rPr>
        <w:t>)</w:t>
      </w:r>
      <w:r w:rsidRPr="007D444C">
        <w:rPr>
          <w:rFonts w:ascii="Arial" w:hAnsi="Arial" w:cs="Arial"/>
          <w:sz w:val="22"/>
          <w:szCs w:val="22"/>
        </w:rPr>
        <w:t xml:space="preserve">, </w:t>
      </w:r>
      <w:r w:rsidRPr="007D444C">
        <w:rPr>
          <w:rFonts w:ascii="Arial" w:hAnsi="Arial" w:cs="Arial"/>
          <w:sz w:val="22"/>
          <w:szCs w:val="22"/>
        </w:rPr>
        <w:t xml:space="preserve">y el acta de recibo de servicios </w:t>
      </w:r>
      <w:r w:rsidRPr="007D444C">
        <w:rPr>
          <w:rFonts w:ascii="Arial" w:hAnsi="Arial" w:cs="Arial"/>
          <w:sz w:val="22"/>
          <w:szCs w:val="22"/>
        </w:rPr>
        <w:t xml:space="preserve">correspondiente al formato ODC-FOR-036, </w:t>
      </w:r>
      <w:r w:rsidRPr="007D444C">
        <w:rPr>
          <w:rFonts w:ascii="Arial" w:hAnsi="Arial" w:cs="Arial"/>
          <w:sz w:val="22"/>
          <w:szCs w:val="22"/>
        </w:rPr>
        <w:t>(anexo 8)</w:t>
      </w:r>
      <w:r w:rsidRPr="007D444C">
        <w:rPr>
          <w:rFonts w:ascii="Arial" w:hAnsi="Arial" w:cs="Arial"/>
          <w:sz w:val="22"/>
          <w:szCs w:val="22"/>
        </w:rPr>
        <w:t xml:space="preserve">, </w:t>
      </w:r>
      <w:r w:rsidRPr="007D444C">
        <w:rPr>
          <w:rFonts w:ascii="Arial" w:hAnsi="Arial" w:cs="Arial"/>
          <w:sz w:val="22"/>
          <w:szCs w:val="22"/>
        </w:rPr>
        <w:t xml:space="preserve">lo cierto es que </w:t>
      </w:r>
      <w:r w:rsidRPr="007D444C">
        <w:rPr>
          <w:rFonts w:ascii="Arial" w:hAnsi="Arial" w:cs="Arial"/>
          <w:sz w:val="22"/>
          <w:szCs w:val="22"/>
        </w:rPr>
        <w:t xml:space="preserve">no se allegó la factura </w:t>
      </w:r>
      <w:r w:rsidRPr="007D444C">
        <w:rPr>
          <w:rFonts w:ascii="Arial" w:hAnsi="Arial" w:cs="Arial"/>
          <w:sz w:val="22"/>
          <w:szCs w:val="22"/>
        </w:rPr>
        <w:t>o documento equivalente, ni otro soporte documental que en efecto acredite</w:t>
      </w:r>
      <w:r w:rsidRPr="007D444C">
        <w:rPr>
          <w:rFonts w:ascii="Arial" w:hAnsi="Arial" w:cs="Arial"/>
          <w:sz w:val="22"/>
          <w:szCs w:val="22"/>
        </w:rPr>
        <w:t xml:space="preserve"> que </w:t>
      </w:r>
      <w:r w:rsidRPr="007D444C">
        <w:rPr>
          <w:rFonts w:ascii="Arial" w:hAnsi="Arial" w:cs="Arial"/>
          <w:sz w:val="22"/>
          <w:szCs w:val="22"/>
        </w:rPr>
        <w:t>OCD</w:t>
      </w:r>
      <w:r w:rsidRPr="007D444C">
        <w:rPr>
          <w:rFonts w:ascii="Arial" w:hAnsi="Arial" w:cs="Arial"/>
          <w:sz w:val="22"/>
          <w:szCs w:val="22"/>
        </w:rPr>
        <w:t xml:space="preserve"> </w:t>
      </w:r>
      <w:r w:rsidRPr="007D444C">
        <w:rPr>
          <w:rFonts w:ascii="Arial" w:hAnsi="Arial" w:cs="Arial"/>
          <w:sz w:val="22"/>
          <w:szCs w:val="22"/>
        </w:rPr>
        <w:t>efectuó</w:t>
      </w:r>
      <w:r w:rsidRPr="007D444C">
        <w:rPr>
          <w:rFonts w:ascii="Arial" w:hAnsi="Arial" w:cs="Arial"/>
          <w:sz w:val="22"/>
          <w:szCs w:val="22"/>
        </w:rPr>
        <w:t xml:space="preserve"> la erogación cuyo pago se solicita a esta compañía. </w:t>
      </w:r>
    </w:p>
    <w:p w14:paraId="4AC7DFEB" w14:textId="77777777" w:rsidR="00CA3699" w:rsidRPr="007D444C" w:rsidRDefault="00CA3699" w:rsidP="007D444C">
      <w:pPr>
        <w:spacing w:line="276" w:lineRule="auto"/>
        <w:jc w:val="both"/>
        <w:rPr>
          <w:rFonts w:ascii="Arial" w:hAnsi="Arial" w:cs="Arial"/>
          <w:sz w:val="22"/>
          <w:szCs w:val="22"/>
        </w:rPr>
      </w:pPr>
    </w:p>
    <w:p w14:paraId="48A48AA1" w14:textId="4FC41807" w:rsidR="00CA3699" w:rsidRPr="007D444C" w:rsidRDefault="00CA3699" w:rsidP="007D444C">
      <w:pPr>
        <w:spacing w:line="276" w:lineRule="auto"/>
        <w:jc w:val="both"/>
        <w:rPr>
          <w:rFonts w:ascii="Arial" w:hAnsi="Arial" w:cs="Arial"/>
          <w:sz w:val="22"/>
          <w:szCs w:val="22"/>
        </w:rPr>
      </w:pPr>
      <w:r w:rsidRPr="007D444C">
        <w:rPr>
          <w:rFonts w:ascii="Arial" w:hAnsi="Arial" w:cs="Arial"/>
          <w:sz w:val="22"/>
          <w:szCs w:val="22"/>
        </w:rPr>
        <w:t xml:space="preserve">Así las cosas, no puede perderse de vista que, dentro de las obligaciones del asegurado se encuentran la acreditación de las cargas que impone el artículo 1077 del </w:t>
      </w:r>
      <w:proofErr w:type="spellStart"/>
      <w:r w:rsidRPr="007D444C">
        <w:rPr>
          <w:rFonts w:ascii="Arial" w:hAnsi="Arial" w:cs="Arial"/>
          <w:sz w:val="22"/>
          <w:szCs w:val="22"/>
        </w:rPr>
        <w:t>C.Co</w:t>
      </w:r>
      <w:proofErr w:type="spellEnd"/>
      <w:r w:rsidRPr="007D444C">
        <w:rPr>
          <w:rFonts w:ascii="Arial" w:hAnsi="Arial" w:cs="Arial"/>
          <w:sz w:val="22"/>
          <w:szCs w:val="22"/>
        </w:rPr>
        <w:t>.,</w:t>
      </w:r>
      <w:r w:rsidR="00CB075C" w:rsidRPr="007D444C">
        <w:rPr>
          <w:rFonts w:ascii="Arial" w:hAnsi="Arial" w:cs="Arial"/>
          <w:sz w:val="22"/>
          <w:szCs w:val="22"/>
        </w:rPr>
        <w:t xml:space="preserve"> </w:t>
      </w:r>
      <w:r w:rsidRPr="007D444C">
        <w:rPr>
          <w:rFonts w:ascii="Arial" w:hAnsi="Arial" w:cs="Arial"/>
          <w:sz w:val="22"/>
          <w:szCs w:val="22"/>
        </w:rPr>
        <w:t>lo que incluye la prueba de la cuantía</w:t>
      </w:r>
      <w:r w:rsidR="004A6669">
        <w:rPr>
          <w:rFonts w:ascii="Arial" w:hAnsi="Arial" w:cs="Arial"/>
          <w:sz w:val="22"/>
          <w:szCs w:val="22"/>
        </w:rPr>
        <w:t xml:space="preserve"> de la pérdida</w:t>
      </w:r>
      <w:r w:rsidRPr="007D444C">
        <w:rPr>
          <w:rFonts w:ascii="Arial" w:hAnsi="Arial" w:cs="Arial"/>
          <w:sz w:val="22"/>
          <w:szCs w:val="22"/>
        </w:rPr>
        <w:t xml:space="preserve">, aspecto que en este momento se encuentra insatisfecho, motivo por el cual no es posible acceder al pago solicitado. </w:t>
      </w:r>
    </w:p>
    <w:p w14:paraId="77C187D1" w14:textId="77777777" w:rsidR="00CA3699" w:rsidRPr="007D444C" w:rsidRDefault="00CA3699" w:rsidP="007D444C">
      <w:pPr>
        <w:pStyle w:val="Prrafodelista"/>
        <w:spacing w:line="276" w:lineRule="auto"/>
        <w:ind w:left="1080"/>
        <w:jc w:val="both"/>
        <w:rPr>
          <w:rFonts w:ascii="Arial" w:hAnsi="Arial" w:cs="Arial"/>
          <w:sz w:val="22"/>
          <w:szCs w:val="22"/>
        </w:rPr>
      </w:pPr>
    </w:p>
    <w:p w14:paraId="1FA6FB7F" w14:textId="77777777" w:rsidR="00CA3699" w:rsidRPr="007D444C" w:rsidRDefault="00CA3699" w:rsidP="007D444C">
      <w:pPr>
        <w:pStyle w:val="Prrafodelista"/>
        <w:numPr>
          <w:ilvl w:val="0"/>
          <w:numId w:val="4"/>
        </w:numPr>
        <w:spacing w:line="276" w:lineRule="auto"/>
        <w:jc w:val="both"/>
        <w:rPr>
          <w:rFonts w:ascii="Arial" w:hAnsi="Arial" w:cs="Arial"/>
          <w:sz w:val="22"/>
          <w:szCs w:val="22"/>
        </w:rPr>
      </w:pPr>
      <w:r w:rsidRPr="007D444C">
        <w:rPr>
          <w:rFonts w:ascii="Arial" w:hAnsi="Arial" w:cs="Arial"/>
          <w:i/>
          <w:iCs/>
          <w:sz w:val="22"/>
          <w:szCs w:val="22"/>
        </w:rPr>
        <w:t>“Almacenamiento del alquiler del Tanque K-735 a Cenit Transporte y Logística de Hidrocarburos S.A.S para garantizar el almacenamiento de 145 KBLS debido a la indisponibilidad del tanque 502.”</w:t>
      </w:r>
      <w:r w:rsidRPr="007D444C">
        <w:rPr>
          <w:rFonts w:ascii="Arial" w:hAnsi="Arial" w:cs="Arial"/>
          <w:sz w:val="22"/>
          <w:szCs w:val="22"/>
        </w:rPr>
        <w:t xml:space="preserve"> </w:t>
      </w:r>
    </w:p>
    <w:p w14:paraId="6F5AD10D" w14:textId="77777777" w:rsidR="00CA3699" w:rsidRPr="007D444C" w:rsidRDefault="00CA3699" w:rsidP="007D444C">
      <w:pPr>
        <w:spacing w:line="276" w:lineRule="auto"/>
        <w:jc w:val="both"/>
        <w:rPr>
          <w:rFonts w:ascii="Arial" w:hAnsi="Arial" w:cs="Arial"/>
          <w:sz w:val="22"/>
          <w:szCs w:val="22"/>
        </w:rPr>
      </w:pPr>
    </w:p>
    <w:p w14:paraId="0BE22F16" w14:textId="3B4622F3" w:rsidR="00841B3E" w:rsidRPr="007D444C" w:rsidRDefault="00CA3699" w:rsidP="007D444C">
      <w:pPr>
        <w:spacing w:line="276" w:lineRule="auto"/>
        <w:jc w:val="both"/>
        <w:rPr>
          <w:rFonts w:ascii="Arial" w:hAnsi="Arial" w:cs="Arial"/>
          <w:sz w:val="22"/>
          <w:szCs w:val="22"/>
        </w:rPr>
      </w:pPr>
      <w:r w:rsidRPr="007D444C">
        <w:rPr>
          <w:rFonts w:ascii="Arial" w:hAnsi="Arial" w:cs="Arial"/>
          <w:sz w:val="22"/>
          <w:szCs w:val="22"/>
        </w:rPr>
        <w:t xml:space="preserve">Respecto a este ítem se ha solicitado </w:t>
      </w:r>
      <w:r w:rsidR="00CB075C" w:rsidRPr="007D444C">
        <w:rPr>
          <w:rFonts w:ascii="Arial" w:hAnsi="Arial" w:cs="Arial"/>
          <w:sz w:val="22"/>
          <w:szCs w:val="22"/>
        </w:rPr>
        <w:t xml:space="preserve">la suma de </w:t>
      </w:r>
      <w:r w:rsidRPr="007D444C">
        <w:rPr>
          <w:rFonts w:ascii="Arial" w:hAnsi="Arial" w:cs="Arial"/>
          <w:sz w:val="22"/>
          <w:szCs w:val="22"/>
        </w:rPr>
        <w:t xml:space="preserve">$154.183.438. Sin embargo, </w:t>
      </w:r>
      <w:r w:rsidR="00CB075C" w:rsidRPr="007D444C">
        <w:rPr>
          <w:rFonts w:ascii="Arial" w:hAnsi="Arial" w:cs="Arial"/>
          <w:sz w:val="22"/>
          <w:szCs w:val="22"/>
        </w:rPr>
        <w:t xml:space="preserve">debe precisarse que dicho rubro </w:t>
      </w:r>
      <w:r w:rsidR="00FC2BA2" w:rsidRPr="007D444C">
        <w:rPr>
          <w:rFonts w:ascii="Arial" w:hAnsi="Arial" w:cs="Arial"/>
          <w:sz w:val="22"/>
          <w:szCs w:val="22"/>
        </w:rPr>
        <w:t>de acuerdo con el numeral 14 de su solicitud, está relacionad</w:t>
      </w:r>
      <w:r w:rsidR="00841B3E" w:rsidRPr="007D444C">
        <w:rPr>
          <w:rFonts w:ascii="Arial" w:hAnsi="Arial" w:cs="Arial"/>
          <w:sz w:val="22"/>
          <w:szCs w:val="22"/>
        </w:rPr>
        <w:t>o</w:t>
      </w:r>
      <w:r w:rsidR="00FC2BA2" w:rsidRPr="007D444C">
        <w:rPr>
          <w:rFonts w:ascii="Arial" w:hAnsi="Arial" w:cs="Arial"/>
          <w:sz w:val="22"/>
          <w:szCs w:val="22"/>
        </w:rPr>
        <w:t xml:space="preserve"> con </w:t>
      </w:r>
      <w:r w:rsidR="00CB075C" w:rsidRPr="007D444C">
        <w:rPr>
          <w:rFonts w:ascii="Arial" w:hAnsi="Arial" w:cs="Arial"/>
          <w:sz w:val="22"/>
          <w:szCs w:val="22"/>
        </w:rPr>
        <w:t>presuntas erogaciones derivadas de</w:t>
      </w:r>
      <w:r w:rsidR="00FC2BA2" w:rsidRPr="007D444C">
        <w:rPr>
          <w:rFonts w:ascii="Arial" w:hAnsi="Arial" w:cs="Arial"/>
          <w:sz w:val="22"/>
          <w:szCs w:val="22"/>
        </w:rPr>
        <w:t>l contrato celebrado con Cenit</w:t>
      </w:r>
      <w:r w:rsidR="00841B3E" w:rsidRPr="007D444C">
        <w:rPr>
          <w:rFonts w:ascii="Arial" w:hAnsi="Arial" w:cs="Arial"/>
          <w:sz w:val="22"/>
          <w:szCs w:val="22"/>
        </w:rPr>
        <w:t xml:space="preserve"> Transporte y Logística de Hidrocarburos S.A.S.</w:t>
      </w:r>
      <w:r w:rsidR="00FC2BA2" w:rsidRPr="007D444C">
        <w:rPr>
          <w:rFonts w:ascii="Arial" w:hAnsi="Arial" w:cs="Arial"/>
          <w:sz w:val="22"/>
          <w:szCs w:val="22"/>
        </w:rPr>
        <w:t>, debido a</w:t>
      </w:r>
      <w:r w:rsidR="00CB075C" w:rsidRPr="007D444C">
        <w:rPr>
          <w:rFonts w:ascii="Arial" w:hAnsi="Arial" w:cs="Arial"/>
          <w:sz w:val="22"/>
          <w:szCs w:val="22"/>
        </w:rPr>
        <w:t xml:space="preserve"> la indisponibilidad del tanque K502 de la terminal de Coveñas y el cual se habría efectuado para asegurar la continuidad de la operación de recibo y exportación del combustible (ver </w:t>
      </w:r>
      <w:r w:rsidR="004A6669">
        <w:rPr>
          <w:rFonts w:ascii="Arial" w:hAnsi="Arial" w:cs="Arial"/>
          <w:sz w:val="22"/>
          <w:szCs w:val="22"/>
        </w:rPr>
        <w:t xml:space="preserve">acta de recibo de servicios ODC-FOR-036 entre Cenit y OCD, acta de liquidación del contrato ODC-FOR084 y </w:t>
      </w:r>
      <w:r w:rsidR="00CB075C" w:rsidRPr="007D444C">
        <w:rPr>
          <w:rFonts w:ascii="Arial" w:hAnsi="Arial" w:cs="Arial"/>
          <w:sz w:val="22"/>
          <w:szCs w:val="22"/>
        </w:rPr>
        <w:t xml:space="preserve">correo del 4 de junio de 2024 </w:t>
      </w:r>
      <w:r w:rsidR="004A6669">
        <w:rPr>
          <w:rFonts w:ascii="Arial" w:hAnsi="Arial" w:cs="Arial"/>
          <w:sz w:val="22"/>
          <w:szCs w:val="22"/>
        </w:rPr>
        <w:t xml:space="preserve">remitente </w:t>
      </w:r>
      <w:hyperlink r:id="rId5" w:history="1">
        <w:r w:rsidR="00CB075C" w:rsidRPr="007D444C">
          <w:rPr>
            <w:rStyle w:val="Hipervnculo"/>
            <w:rFonts w:ascii="Arial" w:hAnsi="Arial" w:cs="Arial"/>
            <w:sz w:val="22"/>
            <w:szCs w:val="22"/>
          </w:rPr>
          <w:t>diana.bayona@oleoductodecolombia.com</w:t>
        </w:r>
      </w:hyperlink>
      <w:r w:rsidR="00CB075C" w:rsidRPr="007D444C">
        <w:rPr>
          <w:rFonts w:ascii="Arial" w:hAnsi="Arial" w:cs="Arial"/>
          <w:sz w:val="22"/>
          <w:szCs w:val="22"/>
        </w:rPr>
        <w:t xml:space="preserve">) de acuerdo con </w:t>
      </w:r>
      <w:r w:rsidR="00841B3E" w:rsidRPr="007D444C">
        <w:rPr>
          <w:rFonts w:ascii="Arial" w:hAnsi="Arial" w:cs="Arial"/>
          <w:sz w:val="22"/>
          <w:szCs w:val="22"/>
        </w:rPr>
        <w:t xml:space="preserve">ello, la suma pretendida no hace parte de los </w:t>
      </w:r>
      <w:r w:rsidR="00841B3E" w:rsidRPr="004A6669">
        <w:rPr>
          <w:rFonts w:ascii="Arial" w:hAnsi="Arial" w:cs="Arial"/>
          <w:sz w:val="22"/>
          <w:szCs w:val="22"/>
          <w:u w:val="single"/>
        </w:rPr>
        <w:t>perjuicios directos</w:t>
      </w:r>
      <w:r w:rsidR="00841B3E" w:rsidRPr="007D444C">
        <w:rPr>
          <w:rFonts w:ascii="Arial" w:hAnsi="Arial" w:cs="Arial"/>
          <w:sz w:val="22"/>
          <w:szCs w:val="22"/>
        </w:rPr>
        <w:t xml:space="preserve"> que se amparan como consecuencia del incumplimiento que se impute al contratista, al tenor del amparo reseñado al inicio de esta comunicación. Es decir, el amparo de cumplimiento solo cubre los perjuicios directos por el incumplimiento del afianzado, que en estos eventos están relacionados con el sobrecosto para terminar el objeto contractual que el contratista no haya ejecutado, pero no cubren costos indirectos como las erogaciones para sostener la operación de la actividad comercial de OCD, por ese motivo no es procedente acceder al pago de lo pretendido. </w:t>
      </w:r>
    </w:p>
    <w:p w14:paraId="2B9FD312" w14:textId="77777777" w:rsidR="00CA3699" w:rsidRPr="007D444C" w:rsidRDefault="00CA3699" w:rsidP="007D444C">
      <w:pPr>
        <w:spacing w:line="276" w:lineRule="auto"/>
        <w:rPr>
          <w:rFonts w:ascii="Arial" w:hAnsi="Arial" w:cs="Arial"/>
          <w:sz w:val="22"/>
          <w:szCs w:val="22"/>
        </w:rPr>
      </w:pPr>
    </w:p>
    <w:p w14:paraId="078D2C4F" w14:textId="77777777" w:rsidR="00841B3E" w:rsidRPr="007D444C" w:rsidRDefault="00CA3699" w:rsidP="007D444C">
      <w:pPr>
        <w:pStyle w:val="Prrafodelista"/>
        <w:numPr>
          <w:ilvl w:val="0"/>
          <w:numId w:val="4"/>
        </w:numPr>
        <w:spacing w:line="276" w:lineRule="auto"/>
        <w:jc w:val="both"/>
        <w:rPr>
          <w:rFonts w:ascii="Arial" w:hAnsi="Arial" w:cs="Arial"/>
          <w:sz w:val="22"/>
          <w:szCs w:val="22"/>
        </w:rPr>
      </w:pPr>
      <w:r w:rsidRPr="007D444C">
        <w:rPr>
          <w:rFonts w:ascii="Arial" w:hAnsi="Arial" w:cs="Arial"/>
          <w:i/>
          <w:iCs/>
          <w:sz w:val="22"/>
          <w:szCs w:val="22"/>
        </w:rPr>
        <w:t>Alquiler del auditorio y servicio de restaurante en el Hotel – Los Hermanos Restaurante Bar S.A.S. en el municipio de Coveñas”</w:t>
      </w:r>
    </w:p>
    <w:p w14:paraId="35CA1558" w14:textId="77777777" w:rsidR="00841B3E" w:rsidRPr="007D444C" w:rsidRDefault="00841B3E" w:rsidP="007D444C">
      <w:pPr>
        <w:spacing w:line="276" w:lineRule="auto"/>
        <w:jc w:val="both"/>
        <w:rPr>
          <w:rFonts w:ascii="Arial" w:hAnsi="Arial" w:cs="Arial"/>
          <w:sz w:val="22"/>
          <w:szCs w:val="22"/>
        </w:rPr>
      </w:pPr>
    </w:p>
    <w:p w14:paraId="2D712F42" w14:textId="18E13C0A" w:rsidR="00CA3699" w:rsidRPr="007D444C" w:rsidRDefault="00841B3E" w:rsidP="007D444C">
      <w:pPr>
        <w:spacing w:line="276" w:lineRule="auto"/>
        <w:jc w:val="both"/>
        <w:rPr>
          <w:rFonts w:ascii="Arial" w:hAnsi="Arial" w:cs="Arial"/>
          <w:i/>
          <w:iCs/>
          <w:sz w:val="22"/>
          <w:szCs w:val="22"/>
        </w:rPr>
      </w:pPr>
      <w:r w:rsidRPr="007D444C">
        <w:rPr>
          <w:rFonts w:ascii="Arial" w:hAnsi="Arial" w:cs="Arial"/>
          <w:sz w:val="22"/>
          <w:szCs w:val="22"/>
        </w:rPr>
        <w:t>A</w:t>
      </w:r>
      <w:r w:rsidR="00CA3699" w:rsidRPr="007D444C">
        <w:rPr>
          <w:rFonts w:ascii="Arial" w:hAnsi="Arial" w:cs="Arial"/>
          <w:sz w:val="22"/>
          <w:szCs w:val="22"/>
        </w:rPr>
        <w:t>l respecto</w:t>
      </w:r>
      <w:r w:rsidR="008B0E20" w:rsidRPr="007D444C">
        <w:rPr>
          <w:rFonts w:ascii="Arial" w:hAnsi="Arial" w:cs="Arial"/>
          <w:sz w:val="22"/>
          <w:szCs w:val="22"/>
        </w:rPr>
        <w:t>,</w:t>
      </w:r>
      <w:r w:rsidR="00CA3699" w:rsidRPr="007D444C">
        <w:rPr>
          <w:rFonts w:ascii="Arial" w:hAnsi="Arial" w:cs="Arial"/>
          <w:sz w:val="22"/>
          <w:szCs w:val="22"/>
        </w:rPr>
        <w:t xml:space="preserve"> </w:t>
      </w:r>
      <w:r w:rsidRPr="007D444C">
        <w:rPr>
          <w:rFonts w:ascii="Arial" w:hAnsi="Arial" w:cs="Arial"/>
          <w:sz w:val="22"/>
          <w:szCs w:val="22"/>
        </w:rPr>
        <w:t>OCD</w:t>
      </w:r>
      <w:r w:rsidR="00CA3699" w:rsidRPr="007D444C">
        <w:rPr>
          <w:rFonts w:ascii="Arial" w:hAnsi="Arial" w:cs="Arial"/>
          <w:sz w:val="22"/>
          <w:szCs w:val="22"/>
        </w:rPr>
        <w:t xml:space="preserve"> solicita el pago de $702.778</w:t>
      </w:r>
      <w:r w:rsidR="00EB0155" w:rsidRPr="007D444C">
        <w:rPr>
          <w:rFonts w:ascii="Arial" w:hAnsi="Arial" w:cs="Arial"/>
          <w:sz w:val="22"/>
          <w:szCs w:val="22"/>
        </w:rPr>
        <w:t xml:space="preserve"> </w:t>
      </w:r>
      <w:r w:rsidR="00EB0155" w:rsidRPr="007D444C">
        <w:rPr>
          <w:rFonts w:ascii="Arial" w:hAnsi="Arial" w:cs="Arial"/>
          <w:sz w:val="22"/>
          <w:szCs w:val="22"/>
        </w:rPr>
        <w:t xml:space="preserve">por concepto </w:t>
      </w:r>
      <w:r w:rsidR="004A6669">
        <w:rPr>
          <w:rFonts w:ascii="Arial" w:hAnsi="Arial" w:cs="Arial"/>
          <w:sz w:val="22"/>
          <w:szCs w:val="22"/>
        </w:rPr>
        <w:t>del “</w:t>
      </w:r>
      <w:r w:rsidR="00EB0155" w:rsidRPr="007D444C">
        <w:rPr>
          <w:rFonts w:ascii="Arial" w:hAnsi="Arial" w:cs="Arial"/>
          <w:i/>
          <w:iCs/>
          <w:sz w:val="22"/>
          <w:szCs w:val="22"/>
        </w:rPr>
        <w:t>alquiler del auditorio y servicio de restaurante en el Hotel – Los Hermanos</w:t>
      </w:r>
      <w:r w:rsidR="00EB0155" w:rsidRPr="007D444C">
        <w:rPr>
          <w:rFonts w:ascii="Arial" w:hAnsi="Arial" w:cs="Arial"/>
          <w:i/>
          <w:iCs/>
          <w:sz w:val="22"/>
          <w:szCs w:val="22"/>
        </w:rPr>
        <w:t xml:space="preserve"> </w:t>
      </w:r>
      <w:r w:rsidR="00EB0155" w:rsidRPr="007D444C">
        <w:rPr>
          <w:rFonts w:ascii="Arial" w:hAnsi="Arial" w:cs="Arial"/>
          <w:i/>
          <w:iCs/>
          <w:sz w:val="22"/>
          <w:szCs w:val="22"/>
        </w:rPr>
        <w:t>Restaurante Bar S.A.S. en el municipio de Coveñas para solucionar la contingencia que Oleoducto</w:t>
      </w:r>
      <w:r w:rsidR="00EB0155" w:rsidRPr="007D444C">
        <w:rPr>
          <w:rFonts w:ascii="Arial" w:hAnsi="Arial" w:cs="Arial"/>
          <w:i/>
          <w:iCs/>
          <w:sz w:val="22"/>
          <w:szCs w:val="22"/>
        </w:rPr>
        <w:t xml:space="preserve"> </w:t>
      </w:r>
      <w:r w:rsidR="00EB0155" w:rsidRPr="007D444C">
        <w:rPr>
          <w:rFonts w:ascii="Arial" w:hAnsi="Arial" w:cs="Arial"/>
          <w:i/>
          <w:iCs/>
          <w:sz w:val="22"/>
          <w:szCs w:val="22"/>
        </w:rPr>
        <w:t>de Colombia S.A. tuvo que asumir el día 21 de mayo de 2024 frente a las manifestaciones que los</w:t>
      </w:r>
      <w:r w:rsidR="00EB0155" w:rsidRPr="007D444C">
        <w:rPr>
          <w:rFonts w:ascii="Arial" w:hAnsi="Arial" w:cs="Arial"/>
          <w:i/>
          <w:iCs/>
          <w:sz w:val="22"/>
          <w:szCs w:val="22"/>
        </w:rPr>
        <w:t xml:space="preserve"> </w:t>
      </w:r>
      <w:r w:rsidR="00EB0155" w:rsidRPr="007D444C">
        <w:rPr>
          <w:rFonts w:ascii="Arial" w:hAnsi="Arial" w:cs="Arial"/>
          <w:i/>
          <w:iCs/>
          <w:sz w:val="22"/>
          <w:szCs w:val="22"/>
        </w:rPr>
        <w:t>proveedores de ZH Ingenieros S.A.S. – En Liquidación realizaron por incumplimiento en el pago</w:t>
      </w:r>
      <w:r w:rsidR="00EB0155" w:rsidRPr="007D444C">
        <w:rPr>
          <w:rFonts w:ascii="Arial" w:hAnsi="Arial" w:cs="Arial"/>
          <w:i/>
          <w:iCs/>
          <w:sz w:val="22"/>
          <w:szCs w:val="22"/>
        </w:rPr>
        <w:t xml:space="preserve"> </w:t>
      </w:r>
      <w:r w:rsidR="00EB0155" w:rsidRPr="007D444C">
        <w:rPr>
          <w:rFonts w:ascii="Arial" w:hAnsi="Arial" w:cs="Arial"/>
          <w:i/>
          <w:iCs/>
          <w:sz w:val="22"/>
          <w:szCs w:val="22"/>
        </w:rPr>
        <w:t>de sus labores por parte de ZH Ingenieros S.A.S.</w:t>
      </w:r>
      <w:r w:rsidR="008B0E20" w:rsidRPr="007D444C">
        <w:rPr>
          <w:rFonts w:ascii="Arial" w:hAnsi="Arial" w:cs="Arial"/>
          <w:i/>
          <w:iCs/>
          <w:sz w:val="22"/>
          <w:szCs w:val="22"/>
        </w:rPr>
        <w:t xml:space="preserve"> </w:t>
      </w:r>
      <w:r w:rsidR="00EB0155" w:rsidRPr="007D444C">
        <w:rPr>
          <w:rFonts w:ascii="Arial" w:hAnsi="Arial" w:cs="Arial"/>
          <w:i/>
          <w:iCs/>
          <w:sz w:val="22"/>
          <w:szCs w:val="22"/>
        </w:rPr>
        <w:t>y que impidieron el acceso de contratistas de</w:t>
      </w:r>
      <w:r w:rsidR="00EB0155" w:rsidRPr="007D444C">
        <w:rPr>
          <w:rFonts w:ascii="Arial" w:hAnsi="Arial" w:cs="Arial"/>
          <w:i/>
          <w:iCs/>
          <w:sz w:val="22"/>
          <w:szCs w:val="22"/>
        </w:rPr>
        <w:t xml:space="preserve"> </w:t>
      </w:r>
      <w:r w:rsidR="00EB0155" w:rsidRPr="007D444C">
        <w:rPr>
          <w:rFonts w:ascii="Arial" w:hAnsi="Arial" w:cs="Arial"/>
          <w:i/>
          <w:iCs/>
          <w:sz w:val="22"/>
          <w:szCs w:val="22"/>
        </w:rPr>
        <w:t>Oleoducto de Colombia a la estación Coveñas</w:t>
      </w:r>
      <w:r w:rsidR="00EB0155" w:rsidRPr="007D444C">
        <w:rPr>
          <w:rFonts w:ascii="Arial" w:hAnsi="Arial" w:cs="Arial"/>
          <w:i/>
          <w:iCs/>
          <w:sz w:val="22"/>
          <w:szCs w:val="22"/>
        </w:rPr>
        <w:t xml:space="preserve">” (de acuerdo con el comunicado del 19 de julio de 2024, consecutivo </w:t>
      </w:r>
      <w:r w:rsidR="00EB0155" w:rsidRPr="007D444C">
        <w:rPr>
          <w:rFonts w:ascii="Arial" w:hAnsi="Arial" w:cs="Arial"/>
          <w:i/>
          <w:iCs/>
          <w:sz w:val="22"/>
          <w:szCs w:val="22"/>
        </w:rPr>
        <w:t>ODC-ABS-0713-2024-E</w:t>
      </w:r>
      <w:r w:rsidR="008B0E20" w:rsidRPr="007D444C">
        <w:rPr>
          <w:rFonts w:ascii="Arial" w:hAnsi="Arial" w:cs="Arial"/>
          <w:i/>
          <w:iCs/>
          <w:sz w:val="22"/>
          <w:szCs w:val="22"/>
        </w:rPr>
        <w:t>)</w:t>
      </w:r>
      <w:r w:rsidR="00CA3699" w:rsidRPr="007D444C">
        <w:rPr>
          <w:rFonts w:ascii="Arial" w:hAnsi="Arial" w:cs="Arial"/>
          <w:i/>
          <w:iCs/>
          <w:sz w:val="22"/>
          <w:szCs w:val="22"/>
        </w:rPr>
        <w:t xml:space="preserve">. </w:t>
      </w:r>
      <w:r w:rsidR="00CA3699" w:rsidRPr="007D444C">
        <w:rPr>
          <w:rFonts w:ascii="Arial" w:hAnsi="Arial" w:cs="Arial"/>
          <w:sz w:val="22"/>
          <w:szCs w:val="22"/>
        </w:rPr>
        <w:t xml:space="preserve">Sin embargo, </w:t>
      </w:r>
      <w:r w:rsidRPr="007D444C">
        <w:rPr>
          <w:rFonts w:ascii="Arial" w:hAnsi="Arial" w:cs="Arial"/>
          <w:sz w:val="22"/>
          <w:szCs w:val="22"/>
        </w:rPr>
        <w:t xml:space="preserve">al igual que en el </w:t>
      </w:r>
      <w:r w:rsidR="008B0E20" w:rsidRPr="007D444C">
        <w:rPr>
          <w:rFonts w:ascii="Arial" w:hAnsi="Arial" w:cs="Arial"/>
          <w:sz w:val="22"/>
          <w:szCs w:val="22"/>
        </w:rPr>
        <w:t>numeral</w:t>
      </w:r>
      <w:r w:rsidRPr="007D444C">
        <w:rPr>
          <w:rFonts w:ascii="Arial" w:hAnsi="Arial" w:cs="Arial"/>
          <w:sz w:val="22"/>
          <w:szCs w:val="22"/>
        </w:rPr>
        <w:t xml:space="preserve"> anterior, </w:t>
      </w:r>
      <w:r w:rsidR="008B0E20" w:rsidRPr="007D444C">
        <w:rPr>
          <w:rFonts w:ascii="Arial" w:hAnsi="Arial" w:cs="Arial"/>
          <w:sz w:val="22"/>
          <w:szCs w:val="22"/>
        </w:rPr>
        <w:t xml:space="preserve">aunque no se ha probado la relación entre el supuesto incumplimiento del afianzado y la necesidad de efectuar dicho pago, de todos modos, este ítem no se encuentra cubierto en el amparo de cumplimiento porque no obedece a un perjuicio directo del incumplimiento por ustedes aludido, es decir no corresponde a un sobrecosto para ejecutar el objeto contractual encomendado a  </w:t>
      </w:r>
      <w:r w:rsidR="00CA3699" w:rsidRPr="007D444C">
        <w:rPr>
          <w:rFonts w:ascii="Arial" w:hAnsi="Arial" w:cs="Arial"/>
          <w:sz w:val="22"/>
          <w:szCs w:val="22"/>
        </w:rPr>
        <w:t>ZH I</w:t>
      </w:r>
      <w:r w:rsidR="008B0E20" w:rsidRPr="007D444C">
        <w:rPr>
          <w:rFonts w:ascii="Arial" w:hAnsi="Arial" w:cs="Arial"/>
          <w:sz w:val="22"/>
          <w:szCs w:val="22"/>
        </w:rPr>
        <w:t xml:space="preserve">ngenieros </w:t>
      </w:r>
      <w:r w:rsidR="00CA3699" w:rsidRPr="007D444C">
        <w:rPr>
          <w:rFonts w:ascii="Arial" w:hAnsi="Arial" w:cs="Arial"/>
          <w:sz w:val="22"/>
          <w:szCs w:val="22"/>
        </w:rPr>
        <w:t>S.A.S</w:t>
      </w:r>
      <w:r w:rsidR="004A6669">
        <w:rPr>
          <w:rFonts w:ascii="Arial" w:hAnsi="Arial" w:cs="Arial"/>
          <w:sz w:val="22"/>
          <w:szCs w:val="22"/>
        </w:rPr>
        <w:t xml:space="preserve">., motivo por el cual no es procedente proceder con el pago solicitado. </w:t>
      </w:r>
    </w:p>
    <w:p w14:paraId="6A2EC905" w14:textId="77777777" w:rsidR="00CA3699" w:rsidRPr="007D444C" w:rsidRDefault="00CA3699" w:rsidP="007D444C">
      <w:pPr>
        <w:spacing w:line="276" w:lineRule="auto"/>
        <w:ind w:right="567"/>
        <w:jc w:val="both"/>
        <w:rPr>
          <w:rFonts w:ascii="Arial" w:hAnsi="Arial" w:cs="Arial"/>
          <w:sz w:val="22"/>
          <w:szCs w:val="22"/>
        </w:rPr>
      </w:pPr>
    </w:p>
    <w:p w14:paraId="7254029C" w14:textId="545188C1" w:rsidR="00297272" w:rsidRPr="007D444C" w:rsidRDefault="00CA3699" w:rsidP="007D444C">
      <w:pPr>
        <w:spacing w:line="276" w:lineRule="auto"/>
        <w:jc w:val="both"/>
        <w:rPr>
          <w:rFonts w:ascii="Arial" w:hAnsi="Arial" w:cs="Arial"/>
          <w:sz w:val="22"/>
          <w:szCs w:val="22"/>
        </w:rPr>
      </w:pPr>
      <w:r w:rsidRPr="007D444C">
        <w:rPr>
          <w:rFonts w:ascii="Arial" w:hAnsi="Arial" w:cs="Arial"/>
          <w:sz w:val="22"/>
          <w:szCs w:val="22"/>
        </w:rPr>
        <w:t>De acuerdo con lo expuesto, se colige que</w:t>
      </w:r>
      <w:r w:rsidR="008B0E20" w:rsidRPr="007D444C">
        <w:rPr>
          <w:rFonts w:ascii="Arial" w:hAnsi="Arial" w:cs="Arial"/>
          <w:sz w:val="22"/>
          <w:szCs w:val="22"/>
        </w:rPr>
        <w:t xml:space="preserve">, por un lado no se ha </w:t>
      </w:r>
      <w:r w:rsidRPr="007D444C">
        <w:rPr>
          <w:rFonts w:ascii="Arial" w:hAnsi="Arial" w:cs="Arial"/>
          <w:sz w:val="22"/>
          <w:szCs w:val="22"/>
        </w:rPr>
        <w:t>logrado demostrar de manera sustancial la erogación de las sumas descritas y cuyo pago se ha solicitado</w:t>
      </w:r>
      <w:r w:rsidR="008B0E20" w:rsidRPr="007D444C">
        <w:rPr>
          <w:rFonts w:ascii="Arial" w:hAnsi="Arial" w:cs="Arial"/>
          <w:sz w:val="22"/>
          <w:szCs w:val="22"/>
        </w:rPr>
        <w:t xml:space="preserve"> por concepto del costo del contrato </w:t>
      </w:r>
      <w:r w:rsidR="00297272" w:rsidRPr="007D444C">
        <w:rPr>
          <w:rFonts w:ascii="Arial" w:hAnsi="Arial" w:cs="Arial"/>
          <w:sz w:val="22"/>
          <w:szCs w:val="22"/>
        </w:rPr>
        <w:t xml:space="preserve">suscrito con MAG Ingenieros y por su parte los costos del contrato que se aduce fue ejecutado por Cenit y el rubro pagado a Hotel los hermanos, no corresponden a perjuicios directos </w:t>
      </w:r>
      <w:r w:rsidR="004A6669">
        <w:rPr>
          <w:rFonts w:ascii="Arial" w:hAnsi="Arial" w:cs="Arial"/>
          <w:sz w:val="22"/>
          <w:szCs w:val="22"/>
        </w:rPr>
        <w:lastRenderedPageBreak/>
        <w:t xml:space="preserve">cubiertos por el amparo de cumplimiento, </w:t>
      </w:r>
      <w:r w:rsidR="00297272" w:rsidRPr="007D444C">
        <w:rPr>
          <w:rFonts w:ascii="Arial" w:hAnsi="Arial" w:cs="Arial"/>
          <w:sz w:val="22"/>
          <w:szCs w:val="22"/>
        </w:rPr>
        <w:t xml:space="preserve">y por ende al no estar relacionados con sobrecostos para cumplir, terminar o ejecutar las obras inicialmente encomendadas al afianzado, no hay lugar a su reconocimiento por no estar comprendidas en el amparo </w:t>
      </w:r>
      <w:r w:rsidR="004A6669">
        <w:rPr>
          <w:rFonts w:ascii="Arial" w:hAnsi="Arial" w:cs="Arial"/>
          <w:sz w:val="22"/>
          <w:szCs w:val="22"/>
        </w:rPr>
        <w:t>que fue otorgado</w:t>
      </w:r>
      <w:r w:rsidR="00297272" w:rsidRPr="007D444C">
        <w:rPr>
          <w:rFonts w:ascii="Arial" w:hAnsi="Arial" w:cs="Arial"/>
          <w:sz w:val="22"/>
          <w:szCs w:val="22"/>
        </w:rPr>
        <w:t xml:space="preserve">. </w:t>
      </w:r>
    </w:p>
    <w:p w14:paraId="052B4643" w14:textId="77777777" w:rsidR="00CA3699" w:rsidRPr="007D444C" w:rsidRDefault="00CA3699" w:rsidP="007D444C">
      <w:pPr>
        <w:spacing w:line="276" w:lineRule="auto"/>
        <w:jc w:val="both"/>
        <w:rPr>
          <w:rFonts w:ascii="Arial" w:hAnsi="Arial" w:cs="Arial"/>
          <w:sz w:val="22"/>
          <w:szCs w:val="22"/>
        </w:rPr>
      </w:pPr>
    </w:p>
    <w:p w14:paraId="68332EBC" w14:textId="77777777" w:rsidR="00CA3699" w:rsidRPr="007D444C" w:rsidRDefault="00CA3699" w:rsidP="007D444C">
      <w:pPr>
        <w:tabs>
          <w:tab w:val="left" w:pos="5626"/>
        </w:tabs>
        <w:spacing w:line="276" w:lineRule="auto"/>
        <w:ind w:right="-7"/>
        <w:jc w:val="both"/>
        <w:rPr>
          <w:rFonts w:ascii="Arial" w:hAnsi="Arial" w:cs="Arial"/>
          <w:sz w:val="22"/>
          <w:szCs w:val="22"/>
        </w:rPr>
      </w:pPr>
      <w:r w:rsidRPr="007D444C">
        <w:rPr>
          <w:rFonts w:ascii="Arial" w:hAnsi="Arial" w:cs="Arial"/>
          <w:sz w:val="22"/>
          <w:szCs w:val="22"/>
        </w:rPr>
        <w:t>En espera de que la presente respuesta atienda su solicitud de manera clara y oportuna, recordando nuestro compromiso por atender sus solicitudes.</w:t>
      </w:r>
    </w:p>
    <w:p w14:paraId="0E94DD8F" w14:textId="77777777" w:rsidR="00CA3699" w:rsidRPr="007D444C" w:rsidRDefault="00CA3699" w:rsidP="007D444C">
      <w:pPr>
        <w:tabs>
          <w:tab w:val="left" w:pos="5626"/>
        </w:tabs>
        <w:spacing w:line="276" w:lineRule="auto"/>
        <w:ind w:right="-7"/>
        <w:jc w:val="both"/>
        <w:rPr>
          <w:rFonts w:ascii="Arial" w:hAnsi="Arial" w:cs="Arial"/>
          <w:sz w:val="22"/>
          <w:szCs w:val="22"/>
        </w:rPr>
      </w:pPr>
    </w:p>
    <w:p w14:paraId="000462B6" w14:textId="77777777" w:rsidR="00CA3699" w:rsidRPr="007D444C" w:rsidRDefault="00CA3699" w:rsidP="007D444C">
      <w:pPr>
        <w:tabs>
          <w:tab w:val="left" w:pos="5626"/>
        </w:tabs>
        <w:spacing w:line="276" w:lineRule="auto"/>
        <w:ind w:right="-7"/>
        <w:jc w:val="both"/>
        <w:rPr>
          <w:rFonts w:ascii="Arial" w:hAnsi="Arial" w:cs="Arial"/>
          <w:sz w:val="22"/>
          <w:szCs w:val="22"/>
        </w:rPr>
      </w:pPr>
    </w:p>
    <w:p w14:paraId="434B9697" w14:textId="77777777" w:rsidR="00CA3699" w:rsidRPr="007D444C" w:rsidRDefault="00CA3699" w:rsidP="007D444C">
      <w:pPr>
        <w:tabs>
          <w:tab w:val="left" w:pos="5626"/>
        </w:tabs>
        <w:spacing w:line="276" w:lineRule="auto"/>
        <w:ind w:right="-7"/>
        <w:jc w:val="both"/>
        <w:rPr>
          <w:rFonts w:ascii="Arial" w:hAnsi="Arial" w:cs="Arial"/>
          <w:b/>
          <w:bCs/>
          <w:sz w:val="22"/>
          <w:szCs w:val="22"/>
        </w:rPr>
      </w:pPr>
      <w:r w:rsidRPr="007D444C">
        <w:rPr>
          <w:rFonts w:ascii="Arial" w:hAnsi="Arial" w:cs="Arial"/>
          <w:b/>
          <w:bCs/>
          <w:sz w:val="22"/>
          <w:szCs w:val="22"/>
        </w:rPr>
        <w:t xml:space="preserve">Atentamente, </w:t>
      </w:r>
    </w:p>
    <w:p w14:paraId="45DCFAB8" w14:textId="77777777" w:rsidR="00CA3699" w:rsidRPr="007D444C" w:rsidRDefault="00CA3699" w:rsidP="007D444C">
      <w:pPr>
        <w:tabs>
          <w:tab w:val="left" w:pos="5626"/>
        </w:tabs>
        <w:spacing w:line="276" w:lineRule="auto"/>
        <w:ind w:right="-7"/>
        <w:jc w:val="both"/>
        <w:rPr>
          <w:rFonts w:ascii="Arial" w:hAnsi="Arial" w:cs="Arial"/>
          <w:b/>
          <w:bCs/>
          <w:sz w:val="22"/>
          <w:szCs w:val="22"/>
        </w:rPr>
      </w:pPr>
    </w:p>
    <w:p w14:paraId="498B40B5" w14:textId="77777777" w:rsidR="00CA3699" w:rsidRPr="007D444C" w:rsidRDefault="00CA3699" w:rsidP="007D444C">
      <w:pPr>
        <w:tabs>
          <w:tab w:val="left" w:pos="5626"/>
        </w:tabs>
        <w:spacing w:line="276" w:lineRule="auto"/>
        <w:ind w:right="-7"/>
        <w:jc w:val="both"/>
        <w:rPr>
          <w:rFonts w:ascii="Arial" w:hAnsi="Arial" w:cs="Arial"/>
          <w:b/>
          <w:bCs/>
          <w:sz w:val="22"/>
          <w:szCs w:val="22"/>
        </w:rPr>
      </w:pPr>
    </w:p>
    <w:p w14:paraId="7E3E2DC0" w14:textId="77777777" w:rsidR="00CA3699" w:rsidRPr="007D444C" w:rsidRDefault="00CA3699" w:rsidP="007D444C">
      <w:pPr>
        <w:tabs>
          <w:tab w:val="left" w:pos="5626"/>
        </w:tabs>
        <w:spacing w:line="276" w:lineRule="auto"/>
        <w:ind w:right="-7"/>
        <w:jc w:val="both"/>
        <w:rPr>
          <w:rFonts w:ascii="Arial" w:hAnsi="Arial" w:cs="Arial"/>
          <w:b/>
          <w:bCs/>
          <w:sz w:val="22"/>
          <w:szCs w:val="22"/>
        </w:rPr>
      </w:pPr>
      <w:r w:rsidRPr="007D444C">
        <w:rPr>
          <w:rFonts w:ascii="Arial" w:hAnsi="Arial" w:cs="Arial"/>
          <w:b/>
          <w:bCs/>
          <w:sz w:val="22"/>
          <w:szCs w:val="22"/>
        </w:rPr>
        <w:t xml:space="preserve">GERENCIA DE INDEMNIZACIONES SEGUROS PATRIMONIALES </w:t>
      </w:r>
    </w:p>
    <w:p w14:paraId="326E2253" w14:textId="77777777" w:rsidR="00CA3699" w:rsidRPr="007D444C" w:rsidRDefault="00CA3699" w:rsidP="007D444C">
      <w:pPr>
        <w:tabs>
          <w:tab w:val="left" w:pos="5626"/>
        </w:tabs>
        <w:spacing w:line="276" w:lineRule="auto"/>
        <w:ind w:right="-7"/>
        <w:jc w:val="both"/>
        <w:rPr>
          <w:rFonts w:ascii="Arial" w:hAnsi="Arial" w:cs="Arial"/>
          <w:b/>
          <w:bCs/>
          <w:sz w:val="22"/>
          <w:szCs w:val="22"/>
        </w:rPr>
      </w:pPr>
      <w:r w:rsidRPr="007D444C">
        <w:rPr>
          <w:rFonts w:ascii="Arial" w:hAnsi="Arial" w:cs="Arial"/>
          <w:b/>
          <w:bCs/>
          <w:sz w:val="22"/>
          <w:szCs w:val="22"/>
        </w:rPr>
        <w:t xml:space="preserve">Aseguradora Solidaria de Colombia </w:t>
      </w:r>
    </w:p>
    <w:p w14:paraId="4627A27E" w14:textId="77777777" w:rsidR="00CA3699" w:rsidRPr="007D444C" w:rsidRDefault="00CA3699" w:rsidP="007D444C">
      <w:pPr>
        <w:tabs>
          <w:tab w:val="left" w:pos="5626"/>
        </w:tabs>
        <w:spacing w:line="276" w:lineRule="auto"/>
        <w:ind w:right="-7"/>
        <w:jc w:val="both"/>
        <w:rPr>
          <w:rFonts w:ascii="Arial" w:hAnsi="Arial" w:cs="Arial"/>
          <w:b/>
          <w:bCs/>
          <w:sz w:val="22"/>
          <w:szCs w:val="22"/>
        </w:rPr>
      </w:pPr>
    </w:p>
    <w:p w14:paraId="79919B87" w14:textId="77777777" w:rsidR="00CA3699" w:rsidRPr="007D444C" w:rsidRDefault="00CA3699" w:rsidP="007D444C">
      <w:pPr>
        <w:tabs>
          <w:tab w:val="left" w:pos="5626"/>
        </w:tabs>
        <w:spacing w:line="276" w:lineRule="auto"/>
        <w:ind w:right="-7"/>
        <w:jc w:val="both"/>
        <w:rPr>
          <w:rFonts w:ascii="Arial" w:hAnsi="Arial" w:cs="Arial"/>
          <w:b/>
          <w:bCs/>
          <w:sz w:val="22"/>
          <w:szCs w:val="22"/>
        </w:rPr>
      </w:pPr>
    </w:p>
    <w:p w14:paraId="43E898F5" w14:textId="77777777" w:rsidR="00CA3699" w:rsidRPr="007D444C" w:rsidRDefault="00CA3699" w:rsidP="007D444C">
      <w:pPr>
        <w:spacing w:line="276" w:lineRule="auto"/>
        <w:rPr>
          <w:rFonts w:ascii="Arial" w:hAnsi="Arial" w:cs="Arial"/>
          <w:sz w:val="22"/>
          <w:szCs w:val="22"/>
        </w:rPr>
      </w:pPr>
    </w:p>
    <w:p w14:paraId="4D40C8EB" w14:textId="77777777" w:rsidR="00CA3699" w:rsidRPr="007D444C" w:rsidRDefault="00CA3699" w:rsidP="007D444C">
      <w:pPr>
        <w:tabs>
          <w:tab w:val="left" w:pos="5626"/>
        </w:tabs>
        <w:spacing w:line="276" w:lineRule="auto"/>
        <w:ind w:right="-7"/>
        <w:jc w:val="both"/>
        <w:rPr>
          <w:rFonts w:ascii="Arial" w:hAnsi="Arial" w:cs="Arial"/>
          <w:b/>
          <w:bCs/>
          <w:sz w:val="22"/>
          <w:szCs w:val="22"/>
        </w:rPr>
      </w:pPr>
    </w:p>
    <w:p w14:paraId="648201C8" w14:textId="77777777" w:rsidR="00D32446" w:rsidRPr="007D444C" w:rsidRDefault="00D32446" w:rsidP="007D444C">
      <w:pPr>
        <w:spacing w:line="276" w:lineRule="auto"/>
        <w:rPr>
          <w:rFonts w:ascii="Arial" w:hAnsi="Arial" w:cs="Arial"/>
          <w:sz w:val="22"/>
          <w:szCs w:val="22"/>
        </w:rPr>
      </w:pPr>
    </w:p>
    <w:sectPr w:rsidR="00D32446" w:rsidRPr="007D444C" w:rsidSect="00CA3699">
      <w:headerReference w:type="default" r:id="rId6"/>
      <w:footerReference w:type="default" r:id="rId7"/>
      <w:pgSz w:w="12240" w:h="20160" w:code="5"/>
      <w:pgMar w:top="1985" w:right="1304" w:bottom="2835" w:left="1304" w:header="709" w:footer="624" w:gutter="0"/>
      <w:pgNumType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aleway">
    <w:panose1 w:val="00000000000000000000"/>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AC7E2" w14:textId="77777777" w:rsidR="00000000" w:rsidRDefault="00000000" w:rsidP="004A356B">
    <w:pPr>
      <w:rPr>
        <w:color w:val="071320" w:themeColor="text2" w:themeShade="80"/>
      </w:rPr>
    </w:pPr>
  </w:p>
  <w:p w14:paraId="4DA2E57E" w14:textId="77777777" w:rsidR="00000000" w:rsidRDefault="00000000" w:rsidP="00416F84">
    <w:pPr>
      <w:ind w:left="7080" w:firstLine="708"/>
      <w:rPr>
        <w:color w:val="071320" w:themeColor="text2" w:themeShade="80"/>
      </w:rPr>
    </w:pPr>
  </w:p>
  <w:p w14:paraId="7D4AFC0B" w14:textId="77777777" w:rsidR="00000000" w:rsidRDefault="00000000" w:rsidP="00416F84">
    <w:pPr>
      <w:ind w:left="7080" w:firstLine="708"/>
      <w:rPr>
        <w:color w:val="071320" w:themeColor="text2" w:themeShade="80"/>
      </w:rPr>
    </w:pPr>
    <w:r>
      <w:rPr>
        <w:noProof/>
      </w:rPr>
      <mc:AlternateContent>
        <mc:Choice Requires="wps">
          <w:drawing>
            <wp:anchor distT="0" distB="0" distL="114300" distR="114300" simplePos="0" relativeHeight="251659264" behindDoc="1" locked="0" layoutInCell="1" allowOverlap="1" wp14:anchorId="7F3FF3E2" wp14:editId="537C2514">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68B803" w14:textId="77777777" w:rsidR="0000000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VSL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FF3E2" id="Rectángulo 5" o:spid="_x0000_s1026" style="position:absolute;left:0;text-align:left;margin-left:15.7pt;margin-top:79pt;width:65.8pt;height:3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" filled="f" stroked="f" strokeweight="1pt">
              <v:textbox>
                <w:txbxContent>
                  <w:p w14:paraId="4968B803" w14:textId="77777777" w:rsidR="00000000" w:rsidRPr="004A356B" w:rsidRDefault="00000000"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rPr>
                      <w:t>VSL</w:t>
                    </w:r>
                  </w:p>
                </w:txbxContent>
              </v:textbox>
              <w10:wrap anchorx="page" anchory="margin"/>
            </v:rect>
          </w:pict>
        </mc:Fallback>
      </mc:AlternateContent>
    </w:r>
  </w:p>
  <w:p w14:paraId="40B43A11" w14:textId="77777777" w:rsidR="00000000" w:rsidRDefault="00000000" w:rsidP="004A356B">
    <w:pPr>
      <w:rPr>
        <w:color w:val="071320" w:themeColor="text2" w:themeShade="80"/>
      </w:rPr>
    </w:pPr>
  </w:p>
  <w:p w14:paraId="5D24729E" w14:textId="77777777" w:rsidR="00000000" w:rsidRDefault="00000000">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E3806" w14:textId="77777777" w:rsidR="00000000" w:rsidRDefault="00000000">
    <w:pPr>
      <w:pStyle w:val="Encabezad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601647"/>
    <w:multiLevelType w:val="hybridMultilevel"/>
    <w:tmpl w:val="02BAD9CA"/>
    <w:lvl w:ilvl="0" w:tplc="B77C8184">
      <w:start w:val="19"/>
      <w:numFmt w:val="bullet"/>
      <w:lvlText w:val=""/>
      <w:lvlJc w:val="left"/>
      <w:pPr>
        <w:ind w:left="720" w:hanging="360"/>
      </w:pPr>
      <w:rPr>
        <w:rFonts w:ascii="Symbol" w:eastAsia="Arial MT" w:hAnsi="Symbo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546841"/>
    <w:multiLevelType w:val="hybridMultilevel"/>
    <w:tmpl w:val="D898EABC"/>
    <w:lvl w:ilvl="0" w:tplc="68BC7F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C006EE"/>
    <w:multiLevelType w:val="multilevel"/>
    <w:tmpl w:val="F0882F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EA97E1A"/>
    <w:multiLevelType w:val="hybridMultilevel"/>
    <w:tmpl w:val="0BC00424"/>
    <w:lvl w:ilvl="0" w:tplc="AF9EB6AA">
      <w:start w:val="1"/>
      <w:numFmt w:val="lowerRoman"/>
      <w:lvlText w:val="(%1)"/>
      <w:lvlJc w:val="left"/>
      <w:pPr>
        <w:ind w:left="720" w:hanging="720"/>
      </w:pPr>
      <w:rPr>
        <w:rFonts w:ascii="Arial"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992440915">
    <w:abstractNumId w:val="1"/>
  </w:num>
  <w:num w:numId="2" w16cid:durableId="765807713">
    <w:abstractNumId w:val="2"/>
  </w:num>
  <w:num w:numId="3" w16cid:durableId="1582062726">
    <w:abstractNumId w:val="0"/>
  </w:num>
  <w:num w:numId="4" w16cid:durableId="654067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699"/>
    <w:rsid w:val="000B4D9F"/>
    <w:rsid w:val="000B72CC"/>
    <w:rsid w:val="00297272"/>
    <w:rsid w:val="004A0861"/>
    <w:rsid w:val="004A6669"/>
    <w:rsid w:val="007C489B"/>
    <w:rsid w:val="007D444C"/>
    <w:rsid w:val="0081398F"/>
    <w:rsid w:val="00841B3E"/>
    <w:rsid w:val="008B0E20"/>
    <w:rsid w:val="00A0126C"/>
    <w:rsid w:val="00A405EF"/>
    <w:rsid w:val="00AA5473"/>
    <w:rsid w:val="00CA3699"/>
    <w:rsid w:val="00CB075C"/>
    <w:rsid w:val="00CE4A8A"/>
    <w:rsid w:val="00D32446"/>
    <w:rsid w:val="00D9062D"/>
    <w:rsid w:val="00EB0155"/>
    <w:rsid w:val="00FC2B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944D835"/>
  <w15:chartTrackingRefBased/>
  <w15:docId w15:val="{45FDD6CD-306E-D342-B0E0-DFA0549E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699"/>
    <w:rPr>
      <w:rFonts w:ascii="Times New Roman" w:eastAsia="Times New Roman" w:hAnsi="Times New Roman" w:cs="Times New Roman"/>
      <w:kern w:val="0"/>
      <w:lang w:eastAsia="es-MX"/>
      <w14:ligatures w14:val="none"/>
    </w:rPr>
  </w:style>
  <w:style w:type="paragraph" w:styleId="Ttulo1">
    <w:name w:val="heading 1"/>
    <w:basedOn w:val="Normal"/>
    <w:link w:val="Ttulo1Car"/>
    <w:autoRedefine/>
    <w:uiPriority w:val="9"/>
    <w:qFormat/>
    <w:rsid w:val="00A0126C"/>
    <w:pPr>
      <w:widowControl w:val="0"/>
      <w:autoSpaceDE w:val="0"/>
      <w:autoSpaceDN w:val="0"/>
      <w:spacing w:line="360" w:lineRule="auto"/>
      <w:ind w:left="821"/>
      <w:jc w:val="center"/>
      <w:outlineLvl w:val="0"/>
    </w:pPr>
    <w:rPr>
      <w:rFonts w:ascii="Arial" w:eastAsia="Calibri" w:hAnsi="Arial" w:cs="Calibri"/>
      <w:b/>
      <w:bCs/>
      <w:szCs w:val="21"/>
      <w:lang w:val="es-ES" w:eastAsia="es-ES" w:bidi="es-ES"/>
    </w:rPr>
  </w:style>
  <w:style w:type="paragraph" w:styleId="Ttulo2">
    <w:name w:val="heading 2"/>
    <w:basedOn w:val="Normal"/>
    <w:next w:val="Normal"/>
    <w:link w:val="Ttulo2Car"/>
    <w:autoRedefine/>
    <w:uiPriority w:val="9"/>
    <w:unhideWhenUsed/>
    <w:qFormat/>
    <w:rsid w:val="000B4D9F"/>
    <w:pPr>
      <w:keepNext/>
      <w:keepLines/>
      <w:spacing w:before="40" w:line="360" w:lineRule="auto"/>
      <w:jc w:val="both"/>
      <w:outlineLvl w:val="1"/>
    </w:pPr>
    <w:rPr>
      <w:rFonts w:ascii="Arial" w:eastAsiaTheme="majorEastAsia" w:hAnsi="Arial" w:cstheme="majorBidi"/>
      <w:b/>
      <w:szCs w:val="26"/>
      <w:lang w:eastAsia="es-CO"/>
    </w:rPr>
  </w:style>
  <w:style w:type="paragraph" w:styleId="Ttulo3">
    <w:name w:val="heading 3"/>
    <w:basedOn w:val="Normal"/>
    <w:next w:val="Normal"/>
    <w:link w:val="Ttulo3Car"/>
    <w:uiPriority w:val="9"/>
    <w:semiHidden/>
    <w:unhideWhenUsed/>
    <w:qFormat/>
    <w:rsid w:val="00CA369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369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369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3699"/>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3699"/>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3699"/>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3699"/>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B4D9F"/>
    <w:rPr>
      <w:rFonts w:ascii="Arial" w:eastAsiaTheme="majorEastAsia" w:hAnsi="Arial" w:cstheme="majorBidi"/>
      <w:b/>
      <w:szCs w:val="26"/>
      <w:lang w:eastAsia="es-CO"/>
    </w:rPr>
  </w:style>
  <w:style w:type="character" w:customStyle="1" w:styleId="Ttulo1Car">
    <w:name w:val="Título 1 Car"/>
    <w:basedOn w:val="Fuentedeprrafopredeter"/>
    <w:link w:val="Ttulo1"/>
    <w:uiPriority w:val="9"/>
    <w:rsid w:val="00A0126C"/>
    <w:rPr>
      <w:rFonts w:ascii="Arial" w:eastAsia="Calibri" w:hAnsi="Arial" w:cs="Calibri"/>
      <w:b/>
      <w:bCs/>
      <w:szCs w:val="21"/>
      <w:lang w:val="es-ES" w:eastAsia="es-ES" w:bidi="es-ES"/>
    </w:rPr>
  </w:style>
  <w:style w:type="character" w:customStyle="1" w:styleId="Ttulo3Car">
    <w:name w:val="Título 3 Car"/>
    <w:basedOn w:val="Fuentedeprrafopredeter"/>
    <w:link w:val="Ttulo3"/>
    <w:uiPriority w:val="9"/>
    <w:semiHidden/>
    <w:rsid w:val="00CA369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369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369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36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36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36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3699"/>
    <w:rPr>
      <w:rFonts w:eastAsiaTheme="majorEastAsia" w:cstheme="majorBidi"/>
      <w:color w:val="272727" w:themeColor="text1" w:themeTint="D8"/>
    </w:rPr>
  </w:style>
  <w:style w:type="paragraph" w:styleId="Ttulo">
    <w:name w:val="Title"/>
    <w:basedOn w:val="Normal"/>
    <w:next w:val="Normal"/>
    <w:link w:val="TtuloCar"/>
    <w:uiPriority w:val="10"/>
    <w:qFormat/>
    <w:rsid w:val="00CA3699"/>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36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3699"/>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36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3699"/>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CA3699"/>
    <w:rPr>
      <w:i/>
      <w:iCs/>
      <w:color w:val="404040" w:themeColor="text1" w:themeTint="BF"/>
    </w:rPr>
  </w:style>
  <w:style w:type="paragraph" w:styleId="Prrafodelista">
    <w:name w:val="List Paragraph"/>
    <w:basedOn w:val="Normal"/>
    <w:uiPriority w:val="34"/>
    <w:qFormat/>
    <w:rsid w:val="00CA3699"/>
    <w:pPr>
      <w:ind w:left="720"/>
      <w:contextualSpacing/>
    </w:pPr>
  </w:style>
  <w:style w:type="character" w:styleId="nfasisintenso">
    <w:name w:val="Intense Emphasis"/>
    <w:basedOn w:val="Fuentedeprrafopredeter"/>
    <w:uiPriority w:val="21"/>
    <w:qFormat/>
    <w:rsid w:val="00CA3699"/>
    <w:rPr>
      <w:i/>
      <w:iCs/>
      <w:color w:val="0F4761" w:themeColor="accent1" w:themeShade="BF"/>
    </w:rPr>
  </w:style>
  <w:style w:type="paragraph" w:styleId="Citadestacada">
    <w:name w:val="Intense Quote"/>
    <w:basedOn w:val="Normal"/>
    <w:next w:val="Normal"/>
    <w:link w:val="CitadestacadaCar"/>
    <w:uiPriority w:val="30"/>
    <w:qFormat/>
    <w:rsid w:val="00CA3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3699"/>
    <w:rPr>
      <w:i/>
      <w:iCs/>
      <w:color w:val="0F4761" w:themeColor="accent1" w:themeShade="BF"/>
    </w:rPr>
  </w:style>
  <w:style w:type="character" w:styleId="Referenciaintensa">
    <w:name w:val="Intense Reference"/>
    <w:basedOn w:val="Fuentedeprrafopredeter"/>
    <w:uiPriority w:val="32"/>
    <w:qFormat/>
    <w:rsid w:val="00CA3699"/>
    <w:rPr>
      <w:b/>
      <w:bCs/>
      <w:smallCaps/>
      <w:color w:val="0F4761" w:themeColor="accent1" w:themeShade="BF"/>
      <w:spacing w:val="5"/>
    </w:rPr>
  </w:style>
  <w:style w:type="paragraph" w:styleId="Encabezado">
    <w:name w:val="header"/>
    <w:basedOn w:val="Normal"/>
    <w:link w:val="EncabezadoCar"/>
    <w:uiPriority w:val="99"/>
    <w:unhideWhenUsed/>
    <w:rsid w:val="00CA3699"/>
    <w:pPr>
      <w:tabs>
        <w:tab w:val="center" w:pos="4419"/>
        <w:tab w:val="right" w:pos="8838"/>
      </w:tabs>
    </w:pPr>
  </w:style>
  <w:style w:type="character" w:customStyle="1" w:styleId="EncabezadoCar">
    <w:name w:val="Encabezado Car"/>
    <w:basedOn w:val="Fuentedeprrafopredeter"/>
    <w:link w:val="Encabezado"/>
    <w:uiPriority w:val="99"/>
    <w:rsid w:val="00CA3699"/>
    <w:rPr>
      <w:rFonts w:ascii="Times New Roman" w:eastAsia="Times New Roman" w:hAnsi="Times New Roman" w:cs="Times New Roman"/>
      <w:kern w:val="0"/>
      <w:lang w:eastAsia="es-MX"/>
      <w14:ligatures w14:val="none"/>
    </w:rPr>
  </w:style>
  <w:style w:type="paragraph" w:styleId="Piedepgina">
    <w:name w:val="footer"/>
    <w:basedOn w:val="Normal"/>
    <w:link w:val="PiedepginaCar"/>
    <w:uiPriority w:val="99"/>
    <w:unhideWhenUsed/>
    <w:rsid w:val="00CA3699"/>
    <w:pPr>
      <w:tabs>
        <w:tab w:val="center" w:pos="4419"/>
        <w:tab w:val="right" w:pos="8838"/>
      </w:tabs>
    </w:pPr>
  </w:style>
  <w:style w:type="character" w:customStyle="1" w:styleId="PiedepginaCar">
    <w:name w:val="Pie de página Car"/>
    <w:basedOn w:val="Fuentedeprrafopredeter"/>
    <w:link w:val="Piedepgina"/>
    <w:uiPriority w:val="99"/>
    <w:rsid w:val="00CA3699"/>
    <w:rPr>
      <w:rFonts w:ascii="Times New Roman" w:eastAsia="Times New Roman" w:hAnsi="Times New Roman" w:cs="Times New Roman"/>
      <w:kern w:val="0"/>
      <w:lang w:eastAsia="es-MX"/>
      <w14:ligatures w14:val="none"/>
    </w:rPr>
  </w:style>
  <w:style w:type="paragraph" w:styleId="Textoindependiente">
    <w:name w:val="Body Text"/>
    <w:basedOn w:val="Normal"/>
    <w:link w:val="TextoindependienteCar"/>
    <w:uiPriority w:val="1"/>
    <w:qFormat/>
    <w:rsid w:val="00CA3699"/>
    <w:rPr>
      <w:sz w:val="21"/>
      <w:szCs w:val="21"/>
    </w:rPr>
  </w:style>
  <w:style w:type="character" w:customStyle="1" w:styleId="TextoindependienteCar">
    <w:name w:val="Texto independiente Car"/>
    <w:basedOn w:val="Fuentedeprrafopredeter"/>
    <w:link w:val="Textoindependiente"/>
    <w:uiPriority w:val="1"/>
    <w:rsid w:val="00CA3699"/>
    <w:rPr>
      <w:rFonts w:ascii="Times New Roman" w:eastAsia="Times New Roman" w:hAnsi="Times New Roman" w:cs="Times New Roman"/>
      <w:kern w:val="0"/>
      <w:sz w:val="21"/>
      <w:szCs w:val="21"/>
      <w:lang w:eastAsia="es-MX"/>
      <w14:ligatures w14:val="none"/>
    </w:rPr>
  </w:style>
  <w:style w:type="character" w:customStyle="1" w:styleId="markwr1ln2a1b">
    <w:name w:val="markwr1ln2a1b"/>
    <w:basedOn w:val="Fuentedeprrafopredeter"/>
    <w:rsid w:val="00CA3699"/>
  </w:style>
  <w:style w:type="character" w:styleId="Hipervnculo">
    <w:name w:val="Hyperlink"/>
    <w:basedOn w:val="Fuentedeprrafopredeter"/>
    <w:uiPriority w:val="99"/>
    <w:unhideWhenUsed/>
    <w:rsid w:val="00CB075C"/>
    <w:rPr>
      <w:color w:val="467886" w:themeColor="hyperlink"/>
      <w:u w:val="single"/>
    </w:rPr>
  </w:style>
  <w:style w:type="character" w:styleId="Mencinsinresolver">
    <w:name w:val="Unresolved Mention"/>
    <w:basedOn w:val="Fuentedeprrafopredeter"/>
    <w:uiPriority w:val="99"/>
    <w:semiHidden/>
    <w:unhideWhenUsed/>
    <w:rsid w:val="00CB0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diana.bayona@oleoductodecolombia.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1084</Words>
  <Characters>5966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Carolina López R.</dc:creator>
  <cp:keywords/>
  <dc:description/>
  <cp:lastModifiedBy>Daisy Carolina López R.</cp:lastModifiedBy>
  <cp:revision>1</cp:revision>
  <dcterms:created xsi:type="dcterms:W3CDTF">2025-02-25T01:57:00Z</dcterms:created>
  <dcterms:modified xsi:type="dcterms:W3CDTF">2025-02-25T03:59:00Z</dcterms:modified>
</cp:coreProperties>
</file>