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3B1EA944" w:rsidR="00F67EF8" w:rsidRPr="00BA1E5F" w:rsidRDefault="00176041" w:rsidP="00F67EF8">
            <w:pPr>
              <w:spacing w:line="276" w:lineRule="auto"/>
              <w:jc w:val="both"/>
              <w:rPr>
                <w:rFonts w:ascii="Century Gothic" w:hAnsi="Century Gothic"/>
                <w:sz w:val="22"/>
                <w:szCs w:val="22"/>
              </w:rPr>
            </w:pPr>
            <w:r>
              <w:rPr>
                <w:rFonts w:ascii="Century Gothic" w:hAnsi="Century Gothic"/>
                <w:sz w:val="22"/>
                <w:szCs w:val="22"/>
              </w:rPr>
              <w:t>03/03/2025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5CFD278A" w:rsidR="00F67EF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73CFCCD5" w:rsidR="00F67EF8" w:rsidRPr="00BA1E5F" w:rsidRDefault="00176041" w:rsidP="00F67EF8">
            <w:pPr>
              <w:spacing w:line="276" w:lineRule="auto"/>
              <w:jc w:val="both"/>
              <w:rPr>
                <w:rFonts w:ascii="Century Gothic" w:hAnsi="Century Gothic"/>
                <w:sz w:val="22"/>
                <w:szCs w:val="22"/>
              </w:rPr>
            </w:pPr>
            <w:r>
              <w:rPr>
                <w:rFonts w:ascii="Century Gothic" w:hAnsi="Century Gothic"/>
                <w:sz w:val="22"/>
                <w:szCs w:val="22"/>
              </w:rPr>
              <w:t xml:space="preserve">LA </w:t>
            </w:r>
            <w:r w:rsidR="00B775EB">
              <w:rPr>
                <w:rFonts w:ascii="Century Gothic" w:hAnsi="Century Gothic"/>
                <w:sz w:val="22"/>
                <w:szCs w:val="22"/>
              </w:rPr>
              <w:t>EQUIDAD SEGUROS DE VIDA O.C.</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731BE86B" w:rsidR="00F67EF8" w:rsidRPr="00BA1E5F" w:rsidRDefault="00176041" w:rsidP="00F67EF8">
            <w:pPr>
              <w:spacing w:line="276" w:lineRule="auto"/>
              <w:jc w:val="both"/>
              <w:rPr>
                <w:rFonts w:ascii="Century Gothic" w:hAnsi="Century Gothic"/>
                <w:sz w:val="22"/>
                <w:szCs w:val="22"/>
              </w:rPr>
            </w:pPr>
            <w:r w:rsidRPr="00176041">
              <w:rPr>
                <w:rFonts w:ascii="Century Gothic" w:hAnsi="Century Gothic"/>
                <w:sz w:val="22"/>
                <w:szCs w:val="22"/>
              </w:rPr>
              <w:t>10800</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04BA1638" w14:textId="77777777" w:rsidR="00176041" w:rsidRPr="00176041" w:rsidRDefault="00176041" w:rsidP="00176041">
            <w:pPr>
              <w:spacing w:line="276" w:lineRule="auto"/>
              <w:jc w:val="both"/>
              <w:rPr>
                <w:rFonts w:ascii="Century Gothic" w:hAnsi="Century Gothic"/>
                <w:sz w:val="22"/>
                <w:szCs w:val="22"/>
              </w:rPr>
            </w:pPr>
            <w:r w:rsidRPr="00176041">
              <w:rPr>
                <w:rFonts w:ascii="Century Gothic" w:hAnsi="Century Gothic"/>
                <w:sz w:val="22"/>
                <w:szCs w:val="22"/>
              </w:rPr>
              <w:t>SUPERINTENDENCIA FINANCIERA DE COLOMBIA.</w:t>
            </w:r>
          </w:p>
          <w:p w14:paraId="7DD6339C" w14:textId="71F30230" w:rsidR="00F67EF8" w:rsidRPr="00BA1E5F" w:rsidRDefault="00176041" w:rsidP="00176041">
            <w:pPr>
              <w:spacing w:line="276" w:lineRule="auto"/>
              <w:jc w:val="both"/>
              <w:rPr>
                <w:rFonts w:ascii="Century Gothic" w:hAnsi="Century Gothic"/>
                <w:sz w:val="22"/>
                <w:szCs w:val="22"/>
              </w:rPr>
            </w:pPr>
            <w:r w:rsidRPr="00176041">
              <w:rPr>
                <w:rFonts w:ascii="Century Gothic" w:hAnsi="Century Gothic"/>
                <w:sz w:val="22"/>
                <w:szCs w:val="22"/>
              </w:rPr>
              <w:t>DELEGATURA PARA FUNCIONES JURISDICCIONALES.</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0E4E8EA2" w:rsidR="00F67EF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Bogotá D.C.</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4C968473" w:rsidR="00992368" w:rsidRPr="00BA1E5F" w:rsidRDefault="00176041" w:rsidP="00F67EF8">
            <w:pPr>
              <w:spacing w:line="276" w:lineRule="auto"/>
              <w:jc w:val="both"/>
              <w:rPr>
                <w:rFonts w:ascii="Century Gothic" w:hAnsi="Century Gothic"/>
                <w:sz w:val="22"/>
                <w:szCs w:val="22"/>
              </w:rPr>
            </w:pPr>
            <w:r w:rsidRPr="00176041">
              <w:rPr>
                <w:rFonts w:ascii="Century Gothic" w:hAnsi="Century Gothic"/>
                <w:sz w:val="22"/>
                <w:szCs w:val="22"/>
              </w:rPr>
              <w:t>RADICADO: 2024175796. EXPEDIENTE: 2024-25633.</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2C34EDA8" w:rsidR="00992368" w:rsidRPr="00BA1E5F" w:rsidRDefault="00176041" w:rsidP="00F67EF8">
            <w:pPr>
              <w:spacing w:line="276" w:lineRule="auto"/>
              <w:jc w:val="both"/>
              <w:rPr>
                <w:rFonts w:ascii="Century Gothic" w:hAnsi="Century Gothic"/>
                <w:sz w:val="22"/>
                <w:szCs w:val="22"/>
              </w:rPr>
            </w:pPr>
            <w:r>
              <w:rPr>
                <w:rFonts w:ascii="Century Gothic" w:hAnsi="Century Gothic"/>
                <w:sz w:val="22"/>
                <w:szCs w:val="22"/>
              </w:rPr>
              <w:t>17/02/2025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364FEC1B" w:rsidR="00992368" w:rsidRPr="00BA1E5F" w:rsidRDefault="00176041" w:rsidP="00F67EF8">
            <w:pPr>
              <w:spacing w:line="276" w:lineRule="auto"/>
              <w:jc w:val="both"/>
              <w:rPr>
                <w:rFonts w:ascii="Century Gothic" w:hAnsi="Century Gothic"/>
                <w:sz w:val="22"/>
                <w:szCs w:val="22"/>
              </w:rPr>
            </w:pPr>
            <w:r>
              <w:rPr>
                <w:rFonts w:ascii="Century Gothic" w:hAnsi="Century Gothic"/>
                <w:sz w:val="22"/>
                <w:szCs w:val="22"/>
              </w:rPr>
              <w:t>03</w:t>
            </w:r>
            <w:r w:rsidR="00B775EB">
              <w:rPr>
                <w:rFonts w:ascii="Century Gothic" w:hAnsi="Century Gothic"/>
                <w:sz w:val="22"/>
                <w:szCs w:val="22"/>
              </w:rPr>
              <w:t>/0</w:t>
            </w:r>
            <w:r>
              <w:rPr>
                <w:rFonts w:ascii="Century Gothic" w:hAnsi="Century Gothic"/>
                <w:sz w:val="22"/>
                <w:szCs w:val="22"/>
              </w:rPr>
              <w:t>3</w:t>
            </w:r>
            <w:r w:rsidR="00B775EB">
              <w:rPr>
                <w:rFonts w:ascii="Century Gothic" w:hAnsi="Century Gothic"/>
                <w:sz w:val="22"/>
                <w:szCs w:val="22"/>
              </w:rPr>
              <w:t>/2025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3FE15313" w14:textId="77777777" w:rsidR="00073403" w:rsidRDefault="00073403" w:rsidP="00073403">
            <w:pPr>
              <w:pStyle w:val="Prrafodelista"/>
              <w:numPr>
                <w:ilvl w:val="0"/>
                <w:numId w:val="8"/>
              </w:numPr>
              <w:spacing w:line="276" w:lineRule="auto"/>
              <w:jc w:val="both"/>
              <w:rPr>
                <w:rFonts w:ascii="Century Gothic" w:hAnsi="Century Gothic"/>
                <w:sz w:val="22"/>
                <w:szCs w:val="22"/>
              </w:rPr>
            </w:pPr>
            <w:r w:rsidRPr="00073403">
              <w:rPr>
                <w:rFonts w:ascii="Century Gothic" w:hAnsi="Century Gothic"/>
                <w:sz w:val="22"/>
                <w:szCs w:val="22"/>
              </w:rPr>
              <w:t xml:space="preserve">El 27 de julio de 2022, el cliente adquirió un crédito con SOLFINANZAS por $37.479.204, asegurado por EQUIDAD SEGUROS. </w:t>
            </w:r>
          </w:p>
          <w:p w14:paraId="556D7031" w14:textId="77777777" w:rsidR="00073403" w:rsidRPr="00073403" w:rsidRDefault="00073403" w:rsidP="00073403">
            <w:pPr>
              <w:rPr>
                <w:rFonts w:ascii="Century Gothic" w:hAnsi="Century Gothic"/>
                <w:sz w:val="22"/>
                <w:szCs w:val="22"/>
              </w:rPr>
            </w:pPr>
          </w:p>
          <w:p w14:paraId="56CA479D" w14:textId="77777777" w:rsidR="00073403" w:rsidRDefault="00073403" w:rsidP="00073403">
            <w:pPr>
              <w:pStyle w:val="Prrafodelista"/>
              <w:numPr>
                <w:ilvl w:val="0"/>
                <w:numId w:val="8"/>
              </w:numPr>
              <w:spacing w:line="276" w:lineRule="auto"/>
              <w:jc w:val="both"/>
              <w:rPr>
                <w:rFonts w:ascii="Century Gothic" w:hAnsi="Century Gothic"/>
                <w:sz w:val="22"/>
                <w:szCs w:val="22"/>
              </w:rPr>
            </w:pPr>
            <w:r w:rsidRPr="00073403">
              <w:rPr>
                <w:rFonts w:ascii="Century Gothic" w:hAnsi="Century Gothic"/>
                <w:sz w:val="22"/>
                <w:szCs w:val="22"/>
              </w:rPr>
              <w:t xml:space="preserve">El 14 de marzo de 2024, la Junta Médica Laboral dictaminó una pérdida de capacidad laboral del 100%, afectando sus ingresos y dejándolo dependiente de su pensión. </w:t>
            </w:r>
          </w:p>
          <w:p w14:paraId="292A3F22" w14:textId="77777777" w:rsidR="00073403" w:rsidRPr="00073403" w:rsidRDefault="00073403" w:rsidP="00073403">
            <w:pPr>
              <w:pStyle w:val="Prrafodelista"/>
              <w:rPr>
                <w:rFonts w:ascii="Century Gothic" w:hAnsi="Century Gothic"/>
                <w:sz w:val="22"/>
                <w:szCs w:val="22"/>
              </w:rPr>
            </w:pPr>
          </w:p>
          <w:p w14:paraId="251A8FE1" w14:textId="77777777" w:rsidR="00073403" w:rsidRDefault="00073403" w:rsidP="00073403">
            <w:pPr>
              <w:pStyle w:val="Prrafodelista"/>
              <w:numPr>
                <w:ilvl w:val="0"/>
                <w:numId w:val="8"/>
              </w:numPr>
              <w:spacing w:line="276" w:lineRule="auto"/>
              <w:jc w:val="both"/>
              <w:rPr>
                <w:rFonts w:ascii="Century Gothic" w:hAnsi="Century Gothic"/>
                <w:sz w:val="22"/>
                <w:szCs w:val="22"/>
              </w:rPr>
            </w:pPr>
            <w:r w:rsidRPr="00073403">
              <w:rPr>
                <w:rFonts w:ascii="Century Gothic" w:hAnsi="Century Gothic"/>
                <w:sz w:val="22"/>
                <w:szCs w:val="22"/>
              </w:rPr>
              <w:t xml:space="preserve">Solicitó a SOLFINANZAS la activación de la póliza de vida deudores debido a su incapacidad total. </w:t>
            </w:r>
          </w:p>
          <w:p w14:paraId="070E7299" w14:textId="77777777" w:rsidR="00073403" w:rsidRPr="00073403" w:rsidRDefault="00073403" w:rsidP="00073403">
            <w:pPr>
              <w:pStyle w:val="Prrafodelista"/>
              <w:rPr>
                <w:rFonts w:ascii="Century Gothic" w:hAnsi="Century Gothic"/>
                <w:sz w:val="22"/>
                <w:szCs w:val="22"/>
              </w:rPr>
            </w:pPr>
          </w:p>
          <w:p w14:paraId="673578D9" w14:textId="77777777" w:rsidR="00073403" w:rsidRDefault="00073403" w:rsidP="00073403">
            <w:pPr>
              <w:pStyle w:val="Prrafodelista"/>
              <w:numPr>
                <w:ilvl w:val="0"/>
                <w:numId w:val="8"/>
              </w:numPr>
              <w:spacing w:line="276" w:lineRule="auto"/>
              <w:jc w:val="both"/>
              <w:rPr>
                <w:rFonts w:ascii="Century Gothic" w:hAnsi="Century Gothic"/>
                <w:sz w:val="22"/>
                <w:szCs w:val="22"/>
              </w:rPr>
            </w:pPr>
            <w:r w:rsidRPr="00073403">
              <w:rPr>
                <w:rFonts w:ascii="Century Gothic" w:hAnsi="Century Gothic"/>
                <w:sz w:val="22"/>
                <w:szCs w:val="22"/>
              </w:rPr>
              <w:t xml:space="preserve">El 23 de agosto de 2024, SOLFINANZAS respondió que la póliza solo cubre fallecimiento, por lo que la solicitud no era procedente. </w:t>
            </w:r>
          </w:p>
          <w:p w14:paraId="096A1AA4" w14:textId="77777777" w:rsidR="00073403" w:rsidRPr="00073403" w:rsidRDefault="00073403" w:rsidP="00073403">
            <w:pPr>
              <w:pStyle w:val="Prrafodelista"/>
              <w:rPr>
                <w:rFonts w:ascii="Century Gothic" w:hAnsi="Century Gothic"/>
                <w:sz w:val="22"/>
                <w:szCs w:val="22"/>
              </w:rPr>
            </w:pPr>
          </w:p>
          <w:p w14:paraId="28DE9E28" w14:textId="77777777" w:rsidR="00073403" w:rsidRDefault="00073403" w:rsidP="00073403">
            <w:pPr>
              <w:pStyle w:val="Prrafodelista"/>
              <w:numPr>
                <w:ilvl w:val="0"/>
                <w:numId w:val="8"/>
              </w:numPr>
              <w:spacing w:line="276" w:lineRule="auto"/>
              <w:jc w:val="both"/>
              <w:rPr>
                <w:rFonts w:ascii="Century Gothic" w:hAnsi="Century Gothic"/>
                <w:sz w:val="22"/>
                <w:szCs w:val="22"/>
              </w:rPr>
            </w:pPr>
            <w:r w:rsidRPr="00073403">
              <w:rPr>
                <w:rFonts w:ascii="Century Gothic" w:hAnsi="Century Gothic"/>
                <w:sz w:val="22"/>
                <w:szCs w:val="22"/>
              </w:rPr>
              <w:t xml:space="preserve">El 28 de octubre de 2024, el cliente solicitó información a EQUIDAD SEGUROS, sin recibir respuesta. Además, SOLFINANZAS no entregó copia de la póliza pese a haber sido requerida. </w:t>
            </w:r>
          </w:p>
          <w:p w14:paraId="7F663C92" w14:textId="77777777" w:rsidR="00073403" w:rsidRPr="00073403" w:rsidRDefault="00073403" w:rsidP="00073403">
            <w:pPr>
              <w:pStyle w:val="Prrafodelista"/>
              <w:rPr>
                <w:rFonts w:ascii="Century Gothic" w:hAnsi="Century Gothic"/>
                <w:sz w:val="22"/>
                <w:szCs w:val="22"/>
              </w:rPr>
            </w:pPr>
          </w:p>
          <w:p w14:paraId="285181BA" w14:textId="20188040" w:rsidR="00B2787D" w:rsidRPr="00073403" w:rsidRDefault="00073403" w:rsidP="00073403">
            <w:pPr>
              <w:pStyle w:val="Prrafodelista"/>
              <w:numPr>
                <w:ilvl w:val="0"/>
                <w:numId w:val="8"/>
              </w:numPr>
              <w:spacing w:line="276" w:lineRule="auto"/>
              <w:jc w:val="both"/>
              <w:rPr>
                <w:rFonts w:ascii="Century Gothic" w:hAnsi="Century Gothic"/>
                <w:sz w:val="22"/>
                <w:szCs w:val="22"/>
              </w:rPr>
            </w:pPr>
            <w:r w:rsidRPr="00073403">
              <w:rPr>
                <w:rFonts w:ascii="Century Gothic" w:hAnsi="Century Gothic"/>
                <w:sz w:val="22"/>
                <w:szCs w:val="22"/>
              </w:rPr>
              <w:t>Se señala incumplimiento de EQUIDAD SEGUROS y falta de asesoría adecuada al momento de la contratación, ya que el cliente no fue informado de las limitaciones de la póliza. Esto le ha generado un perjuicio a pesar de estar cumpliendo con su obligación crediticia.</w:t>
            </w: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lastRenderedPageBreak/>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0483A928" w14:textId="20AA7CC1" w:rsidR="00FD53B3" w:rsidRPr="000A6C8A" w:rsidRDefault="000A6C8A" w:rsidP="000A6C8A">
            <w:pPr>
              <w:pStyle w:val="Prrafodelista"/>
              <w:numPr>
                <w:ilvl w:val="0"/>
                <w:numId w:val="9"/>
              </w:numPr>
              <w:spacing w:line="276" w:lineRule="auto"/>
              <w:rPr>
                <w:rFonts w:ascii="Century Gothic" w:hAnsi="Century Gothic"/>
                <w:sz w:val="22"/>
                <w:szCs w:val="22"/>
              </w:rPr>
            </w:pPr>
            <w:r w:rsidRPr="000A6C8A">
              <w:rPr>
                <w:rFonts w:ascii="Century Gothic" w:hAnsi="Century Gothic"/>
                <w:sz w:val="22"/>
                <w:szCs w:val="22"/>
              </w:rPr>
              <w:t xml:space="preserve">Que se obligue a la entidad EQUIDAD SEGUROS a realizar las </w:t>
            </w:r>
            <w:proofErr w:type="gramStart"/>
            <w:r w:rsidRPr="000A6C8A">
              <w:rPr>
                <w:rFonts w:ascii="Century Gothic" w:hAnsi="Century Gothic"/>
                <w:sz w:val="22"/>
                <w:szCs w:val="22"/>
              </w:rPr>
              <w:t xml:space="preserve">gestiones </w:t>
            </w:r>
            <w:r>
              <w:rPr>
                <w:rFonts w:ascii="Century Gothic" w:hAnsi="Century Gothic"/>
                <w:sz w:val="22"/>
                <w:szCs w:val="22"/>
              </w:rPr>
              <w:t xml:space="preserve"> </w:t>
            </w:r>
            <w:r w:rsidRPr="000A6C8A">
              <w:rPr>
                <w:rFonts w:ascii="Century Gothic" w:hAnsi="Century Gothic"/>
                <w:sz w:val="22"/>
                <w:szCs w:val="22"/>
              </w:rPr>
              <w:t>pertinentes</w:t>
            </w:r>
            <w:proofErr w:type="gramEnd"/>
            <w:r w:rsidRPr="000A6C8A">
              <w:rPr>
                <w:rFonts w:ascii="Century Gothic" w:hAnsi="Century Gothic"/>
                <w:sz w:val="22"/>
                <w:szCs w:val="22"/>
              </w:rPr>
              <w:t xml:space="preserve"> para que la deuda por valor de Treinta y siete millones</w:t>
            </w:r>
            <w:r>
              <w:rPr>
                <w:rFonts w:ascii="Century Gothic" w:hAnsi="Century Gothic"/>
                <w:sz w:val="22"/>
                <w:szCs w:val="22"/>
              </w:rPr>
              <w:t xml:space="preserve"> </w:t>
            </w:r>
            <w:r w:rsidRPr="000A6C8A">
              <w:rPr>
                <w:rFonts w:ascii="Century Gothic" w:hAnsi="Century Gothic"/>
                <w:sz w:val="22"/>
                <w:szCs w:val="22"/>
              </w:rPr>
              <w:t xml:space="preserve">cuatrocientos setenta y nueve mil doscientos cuatro pesos ($37.479.204) de </w:t>
            </w:r>
            <w:r>
              <w:rPr>
                <w:rFonts w:ascii="Century Gothic" w:hAnsi="Century Gothic"/>
                <w:sz w:val="22"/>
                <w:szCs w:val="22"/>
              </w:rPr>
              <w:t xml:space="preserve"> </w:t>
            </w:r>
            <w:r w:rsidRPr="000A6C8A">
              <w:rPr>
                <w:rFonts w:ascii="Century Gothic" w:hAnsi="Century Gothic"/>
                <w:sz w:val="22"/>
                <w:szCs w:val="22"/>
              </w:rPr>
              <w:t xml:space="preserve">la obligación </w:t>
            </w:r>
            <w:proofErr w:type="spellStart"/>
            <w:r w:rsidRPr="000A6C8A">
              <w:rPr>
                <w:rFonts w:ascii="Century Gothic" w:hAnsi="Century Gothic"/>
                <w:sz w:val="22"/>
                <w:szCs w:val="22"/>
              </w:rPr>
              <w:t>N°</w:t>
            </w:r>
            <w:proofErr w:type="spellEnd"/>
            <w:r w:rsidRPr="000A6C8A">
              <w:rPr>
                <w:rFonts w:ascii="Century Gothic" w:hAnsi="Century Gothic"/>
                <w:sz w:val="22"/>
                <w:szCs w:val="22"/>
              </w:rPr>
              <w:t xml:space="preserve"> SF-175642 con la entidad SOLFINANZAS, sea amparada por la </w:t>
            </w:r>
            <w:r>
              <w:rPr>
                <w:rFonts w:ascii="Century Gothic" w:hAnsi="Century Gothic"/>
                <w:sz w:val="22"/>
                <w:szCs w:val="22"/>
              </w:rPr>
              <w:t xml:space="preserve"> </w:t>
            </w:r>
            <w:r w:rsidRPr="000A6C8A">
              <w:rPr>
                <w:rFonts w:ascii="Century Gothic" w:hAnsi="Century Gothic"/>
                <w:sz w:val="22"/>
                <w:szCs w:val="22"/>
              </w:rPr>
              <w:t>Póliza de Vida Deudores</w:t>
            </w:r>
          </w:p>
          <w:p w14:paraId="0CFD4ACC" w14:textId="77777777" w:rsidR="00FD53B3" w:rsidRPr="00BA1E5F" w:rsidRDefault="00FD53B3" w:rsidP="000A6C8A">
            <w:pPr>
              <w:spacing w:line="276" w:lineRule="auto"/>
              <w:rPr>
                <w:rFonts w:ascii="Century Gothic" w:hAnsi="Century Gothic"/>
                <w:sz w:val="22"/>
                <w:szCs w:val="22"/>
              </w:rPr>
            </w:pPr>
          </w:p>
          <w:p w14:paraId="77C06868" w14:textId="77777777" w:rsidR="00FD53B3" w:rsidRPr="00BA1E5F" w:rsidRDefault="00FD53B3" w:rsidP="007C37D7">
            <w:pPr>
              <w:spacing w:line="276" w:lineRule="auto"/>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7DE4218A" w:rsidR="00992368" w:rsidRPr="00F56E59" w:rsidRDefault="00F56E59" w:rsidP="003827E1">
            <w:pPr>
              <w:spacing w:line="276" w:lineRule="auto"/>
              <w:rPr>
                <w:rFonts w:ascii="Century Gothic" w:hAnsi="Century Gothic"/>
                <w:sz w:val="22"/>
                <w:szCs w:val="22"/>
              </w:rPr>
            </w:pPr>
            <w:r w:rsidRPr="00F56E59">
              <w:rPr>
                <w:rFonts w:ascii="Century Gothic" w:hAnsi="Century Gothic"/>
                <w:sz w:val="22"/>
                <w:szCs w:val="22"/>
                <w:lang w:val="es-CO"/>
              </w:rPr>
              <w:t>$</w:t>
            </w:r>
            <w:r w:rsidRPr="00F56E59">
              <w:rPr>
                <w:rFonts w:ascii="Century Gothic" w:hAnsi="Century Gothic"/>
                <w:sz w:val="22"/>
                <w:szCs w:val="22"/>
              </w:rPr>
              <w:t>39.766.448,86</w:t>
            </w:r>
            <w:r w:rsidRPr="00F56E59">
              <w:rPr>
                <w:rFonts w:ascii="Century Gothic" w:hAnsi="Century Gothic"/>
                <w:sz w:val="22"/>
                <w:szCs w:val="22"/>
                <w:lang w:val="es-CO"/>
              </w:rPr>
              <w:t>,</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5823A551" w:rsidR="00992368" w:rsidRPr="00F56E59" w:rsidRDefault="00F56E59" w:rsidP="003436B9">
            <w:pPr>
              <w:spacing w:line="276" w:lineRule="auto"/>
              <w:rPr>
                <w:rFonts w:ascii="Century Gothic" w:hAnsi="Century Gothic"/>
                <w:sz w:val="22"/>
                <w:szCs w:val="22"/>
              </w:rPr>
            </w:pPr>
            <w:r w:rsidRPr="00F56E59">
              <w:rPr>
                <w:rFonts w:ascii="Century Gothic" w:hAnsi="Century Gothic"/>
                <w:sz w:val="22"/>
                <w:szCs w:val="22"/>
                <w:lang w:val="es-CO"/>
              </w:rPr>
              <w:t>$</w:t>
            </w:r>
            <w:r w:rsidRPr="00F56E59">
              <w:rPr>
                <w:rFonts w:ascii="Century Gothic" w:hAnsi="Century Gothic"/>
                <w:sz w:val="22"/>
                <w:szCs w:val="22"/>
              </w:rPr>
              <w:t>39.766.448,86</w:t>
            </w:r>
            <w:r w:rsidRPr="00F56E59">
              <w:rPr>
                <w:rFonts w:ascii="Century Gothic" w:hAnsi="Century Gothic"/>
                <w:sz w:val="22"/>
                <w:szCs w:val="22"/>
                <w:lang w:val="es-CO"/>
              </w:rPr>
              <w:t>,</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3436B9" w:rsidRPr="00BA1E5F" w14:paraId="33786C43" w14:textId="77777777" w:rsidTr="0095378E">
        <w:trPr>
          <w:trHeight w:val="6406"/>
        </w:trPr>
        <w:tc>
          <w:tcPr>
            <w:tcW w:w="10191" w:type="dxa"/>
            <w:vAlign w:val="center"/>
          </w:tcPr>
          <w:p w14:paraId="2EB7F804" w14:textId="38053ED4" w:rsidR="003436B9" w:rsidRPr="002E1D2C" w:rsidRDefault="003436B9" w:rsidP="003436B9">
            <w:pPr>
              <w:spacing w:line="276" w:lineRule="auto"/>
              <w:rPr>
                <w:rFonts w:ascii="Century Gothic" w:hAnsi="Century Gothic"/>
                <w:sz w:val="22"/>
                <w:szCs w:val="22"/>
                <w:lang w:val="es-CO"/>
              </w:rPr>
            </w:pPr>
            <w:r w:rsidRPr="002E1D2C">
              <w:rPr>
                <w:rFonts w:ascii="Century Gothic" w:hAnsi="Century Gothic"/>
                <w:sz w:val="22"/>
                <w:szCs w:val="22"/>
                <w:lang w:val="es-CO"/>
              </w:rPr>
              <w:t>La liquidación objetiva de las pretensiones asciende a: </w:t>
            </w:r>
            <w:r w:rsidR="006F0E70" w:rsidRPr="006F0E70">
              <w:rPr>
                <w:rFonts w:ascii="Century Gothic" w:hAnsi="Century Gothic"/>
                <w:b/>
                <w:bCs/>
                <w:sz w:val="22"/>
                <w:szCs w:val="22"/>
                <w:lang w:val="es-CO"/>
              </w:rPr>
              <w:t>$</w:t>
            </w:r>
            <w:r w:rsidR="006F0E70" w:rsidRPr="006F0E70">
              <w:rPr>
                <w:rFonts w:ascii="Century Gothic" w:hAnsi="Century Gothic"/>
                <w:b/>
                <w:bCs/>
                <w:sz w:val="22"/>
                <w:szCs w:val="22"/>
              </w:rPr>
              <w:t>39.766.448,86</w:t>
            </w:r>
            <w:r w:rsidRPr="002E1D2C">
              <w:rPr>
                <w:rFonts w:ascii="Century Gothic" w:hAnsi="Century Gothic"/>
                <w:sz w:val="22"/>
                <w:szCs w:val="22"/>
                <w:lang w:val="es-CO"/>
              </w:rPr>
              <w:t>, a este valor se llega de la siguiente manera:</w:t>
            </w:r>
          </w:p>
          <w:p w14:paraId="62B26E71" w14:textId="77777777" w:rsidR="003436B9" w:rsidRPr="002E1D2C" w:rsidRDefault="003436B9" w:rsidP="003436B9">
            <w:pPr>
              <w:spacing w:line="276" w:lineRule="auto"/>
              <w:rPr>
                <w:rFonts w:ascii="Century Gothic" w:hAnsi="Century Gothic"/>
                <w:sz w:val="22"/>
                <w:szCs w:val="22"/>
                <w:lang w:val="es-CO"/>
              </w:rPr>
            </w:pPr>
            <w:r w:rsidRPr="002E1D2C">
              <w:rPr>
                <w:rFonts w:ascii="Century Gothic" w:hAnsi="Century Gothic"/>
                <w:sz w:val="22"/>
                <w:szCs w:val="22"/>
                <w:lang w:val="es-CO"/>
              </w:rPr>
              <w:t> </w:t>
            </w:r>
          </w:p>
          <w:p w14:paraId="7243DFB5" w14:textId="20A27F49" w:rsidR="003436B9" w:rsidRPr="00B90718" w:rsidRDefault="003436B9" w:rsidP="003436B9">
            <w:pPr>
              <w:spacing w:line="276" w:lineRule="auto"/>
              <w:rPr>
                <w:rFonts w:ascii="Century Gothic" w:hAnsi="Century Gothic"/>
                <w:sz w:val="22"/>
                <w:szCs w:val="22"/>
                <w:lang w:val="es-CO"/>
              </w:rPr>
            </w:pPr>
            <w:r w:rsidRPr="00B90718">
              <w:rPr>
                <w:rFonts w:ascii="Century Gothic" w:hAnsi="Century Gothic"/>
                <w:sz w:val="22"/>
                <w:szCs w:val="22"/>
                <w:lang w:val="es-CO"/>
              </w:rPr>
              <w:t xml:space="preserve">1. Valor asegurado. </w:t>
            </w:r>
            <w:r w:rsidR="006F0E70" w:rsidRPr="00B90718">
              <w:rPr>
                <w:rFonts w:ascii="Century Gothic" w:hAnsi="Century Gothic"/>
                <w:sz w:val="22"/>
                <w:szCs w:val="22"/>
                <w:lang w:val="es-CO"/>
              </w:rPr>
              <w:t xml:space="preserve">El valor asegurado </w:t>
            </w:r>
            <w:r w:rsidR="00205699">
              <w:rPr>
                <w:rFonts w:ascii="Century Gothic" w:hAnsi="Century Gothic"/>
                <w:sz w:val="22"/>
                <w:szCs w:val="22"/>
                <w:lang w:val="es-CO"/>
              </w:rPr>
              <w:t>corresponde al</w:t>
            </w:r>
            <w:r w:rsidR="006F0E70" w:rsidRPr="00B90718">
              <w:rPr>
                <w:rFonts w:ascii="Century Gothic" w:hAnsi="Century Gothic"/>
                <w:sz w:val="22"/>
                <w:szCs w:val="22"/>
                <w:lang w:val="es-CO"/>
              </w:rPr>
              <w:t xml:space="preserve"> saldo insoluto de la deuda</w:t>
            </w:r>
            <w:r w:rsidR="00205699">
              <w:rPr>
                <w:rFonts w:ascii="Century Gothic" w:hAnsi="Century Gothic"/>
                <w:sz w:val="22"/>
                <w:szCs w:val="22"/>
                <w:lang w:val="es-CO"/>
              </w:rPr>
              <w:t xml:space="preserve">. Sin embargo, atendiendo a que no se conoce dicho valor, se toma el valor desembolsado </w:t>
            </w:r>
            <w:r w:rsidR="006F0E70" w:rsidRPr="00B90718">
              <w:rPr>
                <w:rFonts w:ascii="Century Gothic" w:hAnsi="Century Gothic"/>
                <w:sz w:val="22"/>
                <w:szCs w:val="22"/>
                <w:lang w:val="es-CO"/>
              </w:rPr>
              <w:t>$37.479.204</w:t>
            </w:r>
          </w:p>
          <w:p w14:paraId="30EA09DB" w14:textId="77777777" w:rsidR="003436B9" w:rsidRPr="00B90718" w:rsidRDefault="003436B9" w:rsidP="003436B9">
            <w:pPr>
              <w:spacing w:line="276" w:lineRule="auto"/>
              <w:rPr>
                <w:rFonts w:ascii="Century Gothic" w:hAnsi="Century Gothic"/>
                <w:sz w:val="22"/>
                <w:szCs w:val="22"/>
                <w:lang w:val="es-CO"/>
              </w:rPr>
            </w:pPr>
            <w:r w:rsidRPr="00B90718">
              <w:rPr>
                <w:rFonts w:ascii="Century Gothic" w:hAnsi="Century Gothic"/>
                <w:sz w:val="22"/>
                <w:szCs w:val="22"/>
                <w:lang w:val="es-CO"/>
              </w:rPr>
              <w:t> </w:t>
            </w:r>
          </w:p>
          <w:p w14:paraId="1D88EE01" w14:textId="376BA6F8" w:rsidR="003436B9" w:rsidRPr="002E1D2C" w:rsidRDefault="003436B9" w:rsidP="003436B9">
            <w:pPr>
              <w:spacing w:line="276" w:lineRule="auto"/>
              <w:rPr>
                <w:rFonts w:ascii="Century Gothic" w:hAnsi="Century Gothic"/>
                <w:sz w:val="22"/>
                <w:szCs w:val="22"/>
                <w:lang w:val="es-CO"/>
              </w:rPr>
            </w:pPr>
            <w:r w:rsidRPr="00B90718">
              <w:rPr>
                <w:rFonts w:ascii="Century Gothic" w:hAnsi="Century Gothic"/>
                <w:sz w:val="22"/>
                <w:szCs w:val="22"/>
                <w:lang w:val="es-CO"/>
              </w:rPr>
              <w:t>2. Intereses de mora: Se</w:t>
            </w:r>
            <w:r w:rsidRPr="002E1D2C">
              <w:rPr>
                <w:rFonts w:ascii="Century Gothic" w:hAnsi="Century Gothic"/>
                <w:sz w:val="22"/>
                <w:szCs w:val="22"/>
                <w:lang w:val="es-CO"/>
              </w:rPr>
              <w:t xml:space="preserve"> calculan los intereses de mora desde el </w:t>
            </w:r>
            <w:r w:rsidR="006F0E70">
              <w:rPr>
                <w:rFonts w:ascii="Century Gothic" w:hAnsi="Century Gothic"/>
                <w:sz w:val="22"/>
                <w:szCs w:val="22"/>
                <w:lang w:val="es-CO"/>
              </w:rPr>
              <w:t>28 de noviembre de 2024</w:t>
            </w:r>
            <w:r w:rsidR="00B90718">
              <w:rPr>
                <w:rFonts w:ascii="Century Gothic" w:hAnsi="Century Gothic"/>
                <w:sz w:val="22"/>
                <w:szCs w:val="22"/>
                <w:lang w:val="es-CO"/>
              </w:rPr>
              <w:t>, mes siguiente de presentada la reclamación a la aseguradora</w:t>
            </w:r>
            <w:r w:rsidR="006F0E70">
              <w:rPr>
                <w:rFonts w:ascii="Century Gothic" w:hAnsi="Century Gothic"/>
                <w:sz w:val="22"/>
                <w:szCs w:val="22"/>
                <w:lang w:val="es-CO"/>
              </w:rPr>
              <w:t xml:space="preserve">, </w:t>
            </w:r>
            <w:r w:rsidR="00B90718">
              <w:rPr>
                <w:rFonts w:ascii="Century Gothic" w:hAnsi="Century Gothic"/>
                <w:sz w:val="22"/>
                <w:szCs w:val="22"/>
                <w:lang w:val="es-CO"/>
              </w:rPr>
              <w:t xml:space="preserve">hasta </w:t>
            </w:r>
            <w:r w:rsidR="006F0E70">
              <w:rPr>
                <w:rFonts w:ascii="Century Gothic" w:hAnsi="Century Gothic"/>
                <w:sz w:val="22"/>
                <w:szCs w:val="22"/>
                <w:lang w:val="es-CO"/>
              </w:rPr>
              <w:t>la fecha de presentación del informe</w:t>
            </w:r>
            <w:r w:rsidR="00B90718">
              <w:rPr>
                <w:rFonts w:ascii="Century Gothic" w:hAnsi="Century Gothic"/>
                <w:sz w:val="22"/>
                <w:szCs w:val="22"/>
                <w:lang w:val="es-CO"/>
              </w:rPr>
              <w:t xml:space="preserve">, que </w:t>
            </w:r>
            <w:r w:rsidR="006F0E70">
              <w:rPr>
                <w:rFonts w:ascii="Century Gothic" w:hAnsi="Century Gothic"/>
                <w:sz w:val="22"/>
                <w:szCs w:val="22"/>
                <w:lang w:val="es-CO"/>
              </w:rPr>
              <w:t xml:space="preserve">corresponden a </w:t>
            </w:r>
            <w:r w:rsidR="006F0E70" w:rsidRPr="006F0E70">
              <w:rPr>
                <w:rFonts w:ascii="Century Gothic" w:hAnsi="Century Gothic"/>
                <w:sz w:val="22"/>
                <w:szCs w:val="22"/>
                <w:lang w:val="es-CO"/>
              </w:rPr>
              <w:t>$2.287.244</w:t>
            </w:r>
            <w:r w:rsidR="00B90718">
              <w:rPr>
                <w:rFonts w:ascii="Century Gothic" w:hAnsi="Century Gothic"/>
                <w:sz w:val="22"/>
                <w:szCs w:val="22"/>
                <w:lang w:val="es-CO"/>
              </w:rPr>
              <w:t>.</w:t>
            </w:r>
          </w:p>
          <w:p w14:paraId="31FF8AB1" w14:textId="77777777" w:rsidR="003436B9" w:rsidRPr="00BA1E5F" w:rsidRDefault="003436B9" w:rsidP="003436B9">
            <w:pPr>
              <w:spacing w:line="276" w:lineRule="auto"/>
              <w:rPr>
                <w:rFonts w:ascii="Century Gothic" w:hAnsi="Century Gothic"/>
                <w:sz w:val="22"/>
                <w:szCs w:val="22"/>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B90718" w:rsidRPr="00B90718" w14:paraId="4AAD7549" w14:textId="77777777" w:rsidTr="0095378E">
        <w:trPr>
          <w:trHeight w:val="3906"/>
        </w:trPr>
        <w:tc>
          <w:tcPr>
            <w:tcW w:w="10207" w:type="dxa"/>
            <w:vAlign w:val="center"/>
          </w:tcPr>
          <w:p w14:paraId="7A2E07D6" w14:textId="77777777" w:rsidR="001D506B" w:rsidRPr="00B90718" w:rsidRDefault="00B90718" w:rsidP="00B90718">
            <w:pPr>
              <w:pStyle w:val="Prrafodelista"/>
              <w:numPr>
                <w:ilvl w:val="0"/>
                <w:numId w:val="4"/>
              </w:numPr>
              <w:spacing w:line="276" w:lineRule="auto"/>
              <w:jc w:val="both"/>
              <w:rPr>
                <w:rFonts w:ascii="Century Gothic" w:hAnsi="Century Gothic"/>
                <w:color w:val="000000" w:themeColor="text1"/>
                <w:sz w:val="22"/>
                <w:szCs w:val="22"/>
              </w:rPr>
            </w:pPr>
            <w:r w:rsidRPr="00B90718">
              <w:rPr>
                <w:rFonts w:ascii="Century Gothic" w:hAnsi="Century Gothic"/>
                <w:color w:val="000000" w:themeColor="text1"/>
                <w:sz w:val="22"/>
                <w:szCs w:val="22"/>
                <w:lang w:val="es-ES"/>
              </w:rPr>
              <w:lastRenderedPageBreak/>
              <w:t>FALTA DE COBERTURA MATERIAL DE LA INVALIDEZ DE LA SEÑORA NELSY AMELIA IBARRA BARROS, EN LA MEDIDA EN QUE LA POLIZA GRUPO VIDA DEUDODRES No. AA000194 SOLO AMAPARA EL RIESGO DE MUERTE. </w:t>
            </w:r>
            <w:r w:rsidRPr="00B90718">
              <w:rPr>
                <w:rFonts w:ascii="Century Gothic" w:hAnsi="Century Gothic"/>
                <w:color w:val="000000" w:themeColor="text1"/>
                <w:sz w:val="22"/>
                <w:szCs w:val="22"/>
              </w:rPr>
              <w:t> </w:t>
            </w:r>
          </w:p>
          <w:p w14:paraId="59DAB25A" w14:textId="77777777" w:rsidR="00B90718" w:rsidRPr="00B90718" w:rsidRDefault="00B90718" w:rsidP="00B90718">
            <w:pPr>
              <w:pStyle w:val="Prrafodelista"/>
              <w:spacing w:line="276" w:lineRule="auto"/>
              <w:jc w:val="both"/>
              <w:rPr>
                <w:rFonts w:ascii="Century Gothic" w:hAnsi="Century Gothic"/>
                <w:color w:val="000000" w:themeColor="text1"/>
                <w:sz w:val="22"/>
                <w:szCs w:val="22"/>
              </w:rPr>
            </w:pPr>
          </w:p>
          <w:p w14:paraId="5BCCC1EC" w14:textId="77777777" w:rsidR="00B90718" w:rsidRPr="00B90718" w:rsidRDefault="00B90718" w:rsidP="00B90718">
            <w:pPr>
              <w:pStyle w:val="Prrafodelista"/>
              <w:numPr>
                <w:ilvl w:val="0"/>
                <w:numId w:val="4"/>
              </w:numPr>
              <w:spacing w:line="276" w:lineRule="auto"/>
              <w:jc w:val="both"/>
              <w:rPr>
                <w:rFonts w:ascii="Century Gothic" w:hAnsi="Century Gothic"/>
                <w:color w:val="000000" w:themeColor="text1"/>
                <w:sz w:val="22"/>
                <w:szCs w:val="22"/>
              </w:rPr>
            </w:pPr>
            <w:r w:rsidRPr="00B90718">
              <w:rPr>
                <w:rFonts w:ascii="Century Gothic" w:hAnsi="Century Gothic"/>
                <w:color w:val="000000" w:themeColor="text1"/>
                <w:sz w:val="22"/>
                <w:szCs w:val="22"/>
                <w:lang w:val="es-ES"/>
              </w:rPr>
              <w:t>FALTA DE LEGITIMACIÓN EN LA CAUSA POR PASIVA POR PARTE DE EQUIDAD SEGUROS DE VIDA O.C. </w:t>
            </w:r>
            <w:r w:rsidRPr="00B90718">
              <w:rPr>
                <w:rFonts w:ascii="Century Gothic" w:hAnsi="Century Gothic"/>
                <w:color w:val="000000" w:themeColor="text1"/>
                <w:sz w:val="22"/>
                <w:szCs w:val="22"/>
              </w:rPr>
              <w:t> </w:t>
            </w:r>
          </w:p>
          <w:p w14:paraId="4A5D9371" w14:textId="1CE05C5A" w:rsidR="00B90718" w:rsidRPr="00B90718" w:rsidRDefault="00B90718" w:rsidP="00B90718">
            <w:pPr>
              <w:pStyle w:val="paragraph"/>
              <w:spacing w:before="0" w:beforeAutospacing="0" w:after="0" w:afterAutospacing="0"/>
              <w:jc w:val="both"/>
              <w:textAlignment w:val="baseline"/>
              <w:rPr>
                <w:rFonts w:ascii="Century Gothic" w:hAnsi="Century Gothic" w:cs="Segoe UI"/>
                <w:color w:val="000000" w:themeColor="text1"/>
                <w:sz w:val="18"/>
                <w:szCs w:val="18"/>
              </w:rPr>
            </w:pPr>
          </w:p>
          <w:p w14:paraId="02EE2D45" w14:textId="77777777" w:rsidR="00B90718" w:rsidRPr="00B90718" w:rsidRDefault="00B90718" w:rsidP="00B90718">
            <w:pPr>
              <w:pStyle w:val="paragraph"/>
              <w:numPr>
                <w:ilvl w:val="0"/>
                <w:numId w:val="4"/>
              </w:numPr>
              <w:spacing w:before="0" w:beforeAutospacing="0" w:after="0" w:afterAutospacing="0"/>
              <w:jc w:val="both"/>
              <w:textAlignment w:val="baseline"/>
              <w:rPr>
                <w:rFonts w:ascii="Century Gothic" w:hAnsi="Century Gothic" w:cs="Arial"/>
                <w:color w:val="000000" w:themeColor="text1"/>
                <w:sz w:val="22"/>
                <w:szCs w:val="22"/>
              </w:rPr>
            </w:pPr>
            <w:r w:rsidRPr="00B90718">
              <w:rPr>
                <w:rStyle w:val="normaltextrun"/>
                <w:rFonts w:ascii="Century Gothic" w:hAnsi="Century Gothic" w:cs="Arial"/>
                <w:color w:val="000000" w:themeColor="text1"/>
                <w:sz w:val="22"/>
                <w:szCs w:val="22"/>
                <w:lang w:val="es-ES"/>
              </w:rPr>
              <w:t>NULIDAD DEL ASEGURAMIENTO COMO CONSECUENCIA DE LA RETICENCIA DEL ASEGURADO.</w:t>
            </w:r>
            <w:r w:rsidRPr="00B90718">
              <w:rPr>
                <w:rStyle w:val="normaltextrun"/>
                <w:rFonts w:ascii="Arial" w:hAnsi="Arial" w:cs="Arial"/>
                <w:color w:val="000000" w:themeColor="text1"/>
                <w:sz w:val="22"/>
                <w:szCs w:val="22"/>
                <w:lang w:val="es-ES"/>
              </w:rPr>
              <w:t> </w:t>
            </w:r>
            <w:r w:rsidRPr="00B90718">
              <w:rPr>
                <w:rStyle w:val="eop"/>
                <w:rFonts w:ascii="Century Gothic" w:hAnsi="Century Gothic" w:cs="Arial"/>
                <w:color w:val="000000" w:themeColor="text1"/>
                <w:sz w:val="22"/>
                <w:szCs w:val="22"/>
              </w:rPr>
              <w:t> </w:t>
            </w:r>
          </w:p>
          <w:p w14:paraId="5E1520C0" w14:textId="77777777" w:rsidR="00B90718" w:rsidRPr="00B90718" w:rsidRDefault="00B90718" w:rsidP="00B90718">
            <w:pPr>
              <w:pStyle w:val="paragraph"/>
              <w:spacing w:before="0" w:beforeAutospacing="0" w:after="0" w:afterAutospacing="0"/>
              <w:jc w:val="both"/>
              <w:textAlignment w:val="baseline"/>
              <w:rPr>
                <w:rFonts w:ascii="Century Gothic" w:hAnsi="Century Gothic" w:cs="Segoe UI"/>
                <w:color w:val="000000" w:themeColor="text1"/>
                <w:sz w:val="18"/>
                <w:szCs w:val="18"/>
              </w:rPr>
            </w:pPr>
            <w:r w:rsidRPr="00B90718">
              <w:rPr>
                <w:rStyle w:val="eop"/>
                <w:rFonts w:ascii="Century Gothic" w:hAnsi="Century Gothic" w:cs="Arial"/>
                <w:color w:val="000000" w:themeColor="text1"/>
                <w:sz w:val="22"/>
                <w:szCs w:val="22"/>
              </w:rPr>
              <w:t> </w:t>
            </w:r>
          </w:p>
          <w:p w14:paraId="6B963F96" w14:textId="77777777" w:rsidR="00B90718" w:rsidRPr="00B90718" w:rsidRDefault="00B90718" w:rsidP="00B90718">
            <w:pPr>
              <w:pStyle w:val="paragraph"/>
              <w:numPr>
                <w:ilvl w:val="0"/>
                <w:numId w:val="4"/>
              </w:numPr>
              <w:spacing w:before="0" w:beforeAutospacing="0" w:after="0" w:afterAutospacing="0"/>
              <w:jc w:val="both"/>
              <w:textAlignment w:val="baseline"/>
              <w:rPr>
                <w:rFonts w:ascii="Century Gothic" w:hAnsi="Century Gothic" w:cs="Arial"/>
                <w:color w:val="000000" w:themeColor="text1"/>
                <w:sz w:val="22"/>
                <w:szCs w:val="22"/>
              </w:rPr>
            </w:pPr>
            <w:r w:rsidRPr="00B90718">
              <w:rPr>
                <w:rStyle w:val="normaltextrun"/>
                <w:rFonts w:ascii="Century Gothic" w:hAnsi="Century Gothic" w:cs="Arial"/>
                <w:color w:val="000000" w:themeColor="text1"/>
                <w:sz w:val="22"/>
                <w:szCs w:val="22"/>
                <w:lang w:val="es-ES"/>
              </w:rPr>
              <w:t>INEXISTENCIA DE OBLIGACIÓN A CARGO DE LA ASEGURADORA DE PRACTICAR Y/O EXIGIR EXÁMENES MÉDICOS EN LA ETAPA PRECONTRACTUAL.</w:t>
            </w:r>
            <w:r w:rsidRPr="00B90718">
              <w:rPr>
                <w:rStyle w:val="normaltextrun"/>
                <w:rFonts w:ascii="Arial" w:hAnsi="Arial" w:cs="Arial"/>
                <w:color w:val="000000" w:themeColor="text1"/>
                <w:sz w:val="22"/>
                <w:szCs w:val="22"/>
                <w:lang w:val="es-ES"/>
              </w:rPr>
              <w:t> </w:t>
            </w:r>
            <w:r w:rsidRPr="00B90718">
              <w:rPr>
                <w:rStyle w:val="eop"/>
                <w:rFonts w:ascii="Century Gothic" w:hAnsi="Century Gothic" w:cs="Arial"/>
                <w:color w:val="000000" w:themeColor="text1"/>
                <w:sz w:val="22"/>
                <w:szCs w:val="22"/>
              </w:rPr>
              <w:t> </w:t>
            </w:r>
          </w:p>
          <w:p w14:paraId="28A9E537" w14:textId="77777777" w:rsidR="00B90718" w:rsidRPr="00B90718" w:rsidRDefault="00B90718" w:rsidP="00B90718">
            <w:pPr>
              <w:pStyle w:val="paragraph"/>
              <w:spacing w:before="0" w:beforeAutospacing="0" w:after="0" w:afterAutospacing="0"/>
              <w:jc w:val="both"/>
              <w:textAlignment w:val="baseline"/>
              <w:rPr>
                <w:rFonts w:ascii="Century Gothic" w:hAnsi="Century Gothic" w:cs="Segoe UI"/>
                <w:color w:val="000000" w:themeColor="text1"/>
                <w:sz w:val="18"/>
                <w:szCs w:val="18"/>
              </w:rPr>
            </w:pPr>
            <w:r w:rsidRPr="00B90718">
              <w:rPr>
                <w:rStyle w:val="eop"/>
                <w:rFonts w:ascii="Century Gothic" w:hAnsi="Century Gothic" w:cs="Arial"/>
                <w:color w:val="000000" w:themeColor="text1"/>
                <w:sz w:val="22"/>
                <w:szCs w:val="22"/>
              </w:rPr>
              <w:t> </w:t>
            </w:r>
          </w:p>
          <w:p w14:paraId="18CB40BB" w14:textId="77777777" w:rsidR="00B90718" w:rsidRPr="00B90718" w:rsidRDefault="00B90718" w:rsidP="00B90718">
            <w:pPr>
              <w:pStyle w:val="paragraph"/>
              <w:numPr>
                <w:ilvl w:val="0"/>
                <w:numId w:val="4"/>
              </w:numPr>
              <w:spacing w:before="0" w:beforeAutospacing="0" w:after="0" w:afterAutospacing="0"/>
              <w:jc w:val="both"/>
              <w:textAlignment w:val="baseline"/>
              <w:rPr>
                <w:rStyle w:val="eop"/>
                <w:rFonts w:ascii="Century Gothic" w:hAnsi="Century Gothic" w:cs="Arial"/>
                <w:color w:val="000000" w:themeColor="text1"/>
                <w:sz w:val="22"/>
                <w:szCs w:val="22"/>
              </w:rPr>
            </w:pPr>
            <w:r w:rsidRPr="00B90718">
              <w:rPr>
                <w:rStyle w:val="normaltextrun"/>
                <w:rFonts w:ascii="Century Gothic" w:hAnsi="Century Gothic" w:cs="Arial"/>
                <w:color w:val="000000" w:themeColor="text1"/>
                <w:sz w:val="22"/>
                <w:szCs w:val="22"/>
                <w:lang w:val="es-ES"/>
              </w:rPr>
              <w:t>LA ACREDITACIÓN DE LA MALA FE NO ES UN REQUISITO DE PRUEBA PARA QUIEN ALEGA LA RETICENCIA DEL CONTRATO DE SEGURO.</w:t>
            </w:r>
            <w:r w:rsidRPr="00B90718">
              <w:rPr>
                <w:rStyle w:val="normaltextrun"/>
                <w:rFonts w:ascii="Arial" w:hAnsi="Arial" w:cs="Arial"/>
                <w:color w:val="000000" w:themeColor="text1"/>
                <w:sz w:val="22"/>
                <w:szCs w:val="22"/>
                <w:lang w:val="es-ES"/>
              </w:rPr>
              <w:t> </w:t>
            </w:r>
            <w:r w:rsidRPr="00B90718">
              <w:rPr>
                <w:rStyle w:val="eop"/>
                <w:rFonts w:ascii="Century Gothic" w:hAnsi="Century Gothic" w:cs="Arial"/>
                <w:color w:val="000000" w:themeColor="text1"/>
                <w:sz w:val="22"/>
                <w:szCs w:val="22"/>
              </w:rPr>
              <w:t> </w:t>
            </w:r>
          </w:p>
          <w:p w14:paraId="24E503D9" w14:textId="77777777" w:rsidR="00B90718" w:rsidRPr="00B90718" w:rsidRDefault="00B90718" w:rsidP="00B90718">
            <w:pPr>
              <w:pStyle w:val="Prrafodelista"/>
              <w:rPr>
                <w:rFonts w:ascii="Century Gothic" w:hAnsi="Century Gothic" w:cs="Arial"/>
                <w:color w:val="000000" w:themeColor="text1"/>
                <w:sz w:val="22"/>
                <w:szCs w:val="22"/>
              </w:rPr>
            </w:pPr>
          </w:p>
          <w:p w14:paraId="2C571C4A" w14:textId="77777777" w:rsidR="00B90718" w:rsidRPr="00B90718" w:rsidRDefault="00B90718" w:rsidP="00B90718">
            <w:pPr>
              <w:pStyle w:val="paragraph"/>
              <w:spacing w:before="0" w:beforeAutospacing="0" w:after="0" w:afterAutospacing="0"/>
              <w:ind w:left="720"/>
              <w:jc w:val="both"/>
              <w:textAlignment w:val="baseline"/>
              <w:rPr>
                <w:rFonts w:ascii="Century Gothic" w:hAnsi="Century Gothic" w:cs="Arial"/>
                <w:color w:val="000000" w:themeColor="text1"/>
                <w:sz w:val="22"/>
                <w:szCs w:val="22"/>
              </w:rPr>
            </w:pPr>
          </w:p>
          <w:p w14:paraId="7DD3A032" w14:textId="77777777" w:rsidR="00B90718" w:rsidRPr="00B90718" w:rsidRDefault="00B90718" w:rsidP="00B90718">
            <w:pPr>
              <w:pStyle w:val="Prrafodelista"/>
              <w:numPr>
                <w:ilvl w:val="0"/>
                <w:numId w:val="4"/>
              </w:numPr>
              <w:spacing w:line="276" w:lineRule="auto"/>
              <w:jc w:val="both"/>
              <w:rPr>
                <w:rFonts w:ascii="Century Gothic" w:hAnsi="Century Gothic"/>
                <w:color w:val="000000" w:themeColor="text1"/>
                <w:sz w:val="22"/>
                <w:szCs w:val="22"/>
              </w:rPr>
            </w:pPr>
            <w:r w:rsidRPr="00B90718">
              <w:rPr>
                <w:rFonts w:ascii="Century Gothic" w:hAnsi="Century Gothic"/>
                <w:color w:val="000000" w:themeColor="text1"/>
                <w:sz w:val="22"/>
                <w:szCs w:val="22"/>
                <w:lang w:val="es-ES"/>
              </w:rPr>
              <w:t>EQUIDAD SEGUROS DE VIDA O.C. TIENE LA FACULTAD DE RETENER LA PRIMA A TÍTULO DE PENA COMO CONSECUENCIA DE LA DECLARATORIA DE LA RETICENCIA DE LOS CONTRATOS DE SEGURO.</w:t>
            </w:r>
            <w:r w:rsidRPr="00B90718">
              <w:rPr>
                <w:rFonts w:ascii="Arial" w:hAnsi="Arial" w:cs="Arial"/>
                <w:color w:val="000000" w:themeColor="text1"/>
                <w:sz w:val="22"/>
                <w:szCs w:val="22"/>
              </w:rPr>
              <w:t> </w:t>
            </w:r>
            <w:r w:rsidRPr="00B90718">
              <w:rPr>
                <w:rFonts w:ascii="Century Gothic" w:hAnsi="Century Gothic"/>
                <w:color w:val="000000" w:themeColor="text1"/>
                <w:sz w:val="22"/>
                <w:szCs w:val="22"/>
              </w:rPr>
              <w:t> </w:t>
            </w:r>
          </w:p>
          <w:p w14:paraId="7BA25B6D" w14:textId="77777777" w:rsidR="00B90718" w:rsidRPr="00B90718" w:rsidRDefault="00B90718" w:rsidP="00B90718">
            <w:pPr>
              <w:pStyle w:val="Prrafodelista"/>
              <w:spacing w:line="276" w:lineRule="auto"/>
              <w:jc w:val="both"/>
              <w:rPr>
                <w:rFonts w:ascii="Century Gothic" w:hAnsi="Century Gothic"/>
                <w:color w:val="000000" w:themeColor="text1"/>
                <w:sz w:val="22"/>
                <w:szCs w:val="22"/>
              </w:rPr>
            </w:pPr>
          </w:p>
          <w:p w14:paraId="7FDB8F04" w14:textId="77777777" w:rsidR="00B90718" w:rsidRPr="00B90718" w:rsidRDefault="00B90718" w:rsidP="00B90718">
            <w:pPr>
              <w:pStyle w:val="Prrafodelista"/>
              <w:numPr>
                <w:ilvl w:val="0"/>
                <w:numId w:val="4"/>
              </w:numPr>
              <w:spacing w:line="276" w:lineRule="auto"/>
              <w:jc w:val="both"/>
              <w:rPr>
                <w:rFonts w:ascii="Century Gothic" w:hAnsi="Century Gothic"/>
                <w:color w:val="000000" w:themeColor="text1"/>
                <w:sz w:val="22"/>
                <w:szCs w:val="22"/>
              </w:rPr>
            </w:pPr>
            <w:r w:rsidRPr="00B90718">
              <w:rPr>
                <w:rFonts w:ascii="Century Gothic" w:hAnsi="Century Gothic"/>
                <w:color w:val="000000" w:themeColor="text1"/>
                <w:sz w:val="22"/>
                <w:szCs w:val="22"/>
                <w:lang w:val="es-ES"/>
              </w:rPr>
              <w:t>RIESGOS EXPRESAMENTE EXCLUIDOS EN LA POLIZA GRUPO VIDA DEUDODRES No. AA000194.</w:t>
            </w:r>
            <w:r w:rsidRPr="00B90718">
              <w:rPr>
                <w:rFonts w:ascii="Century Gothic" w:hAnsi="Century Gothic"/>
                <w:color w:val="000000" w:themeColor="text1"/>
                <w:sz w:val="22"/>
                <w:szCs w:val="22"/>
              </w:rPr>
              <w:t> </w:t>
            </w:r>
          </w:p>
          <w:p w14:paraId="62694F6B" w14:textId="77777777" w:rsidR="00B90718" w:rsidRPr="00B90718" w:rsidRDefault="00B90718" w:rsidP="00B90718">
            <w:pPr>
              <w:pStyle w:val="Prrafodelista"/>
              <w:rPr>
                <w:rFonts w:ascii="Century Gothic" w:hAnsi="Century Gothic"/>
                <w:color w:val="000000" w:themeColor="text1"/>
                <w:sz w:val="22"/>
                <w:szCs w:val="22"/>
              </w:rPr>
            </w:pPr>
          </w:p>
          <w:p w14:paraId="20F7EDC5" w14:textId="77777777" w:rsidR="00B90718" w:rsidRPr="00B90718" w:rsidRDefault="00B90718" w:rsidP="00B90718">
            <w:pPr>
              <w:pStyle w:val="Prrafodelista"/>
              <w:spacing w:line="276" w:lineRule="auto"/>
              <w:jc w:val="both"/>
              <w:rPr>
                <w:rFonts w:ascii="Century Gothic" w:hAnsi="Century Gothic"/>
                <w:color w:val="000000" w:themeColor="text1"/>
                <w:sz w:val="22"/>
                <w:szCs w:val="22"/>
              </w:rPr>
            </w:pPr>
          </w:p>
          <w:p w14:paraId="7261A684" w14:textId="77777777" w:rsidR="00B90718" w:rsidRPr="00B90718" w:rsidRDefault="00B90718" w:rsidP="00B90718">
            <w:pPr>
              <w:pStyle w:val="Prrafodelista"/>
              <w:numPr>
                <w:ilvl w:val="0"/>
                <w:numId w:val="4"/>
              </w:numPr>
              <w:spacing w:line="276" w:lineRule="auto"/>
              <w:jc w:val="both"/>
              <w:rPr>
                <w:rFonts w:ascii="Century Gothic" w:hAnsi="Century Gothic"/>
                <w:color w:val="000000" w:themeColor="text1"/>
                <w:sz w:val="22"/>
                <w:szCs w:val="22"/>
              </w:rPr>
            </w:pPr>
            <w:r w:rsidRPr="00B90718">
              <w:rPr>
                <w:rFonts w:ascii="Century Gothic" w:hAnsi="Century Gothic"/>
                <w:color w:val="000000" w:themeColor="text1"/>
                <w:sz w:val="22"/>
                <w:szCs w:val="22"/>
              </w:rPr>
              <w:t>EN CUALQUIER CASO, DE NINGUNA FORMA SE PODRÁ EXCEDER EL LÍMITE DEL VALOR ASEGURADO. </w:t>
            </w:r>
          </w:p>
          <w:p w14:paraId="551A57A9" w14:textId="77777777" w:rsidR="00B90718" w:rsidRPr="00B90718" w:rsidRDefault="00B90718" w:rsidP="00B90718">
            <w:pPr>
              <w:pStyle w:val="Prrafodelista"/>
              <w:spacing w:line="276" w:lineRule="auto"/>
              <w:jc w:val="both"/>
              <w:rPr>
                <w:rFonts w:ascii="Century Gothic" w:hAnsi="Century Gothic"/>
                <w:color w:val="000000" w:themeColor="text1"/>
                <w:sz w:val="22"/>
                <w:szCs w:val="22"/>
              </w:rPr>
            </w:pPr>
          </w:p>
          <w:p w14:paraId="5AF88E01" w14:textId="77777777" w:rsidR="00B90718" w:rsidRPr="00B90718" w:rsidRDefault="00B90718" w:rsidP="00B90718">
            <w:pPr>
              <w:pStyle w:val="Prrafodelista"/>
              <w:numPr>
                <w:ilvl w:val="0"/>
                <w:numId w:val="4"/>
              </w:numPr>
              <w:spacing w:line="276" w:lineRule="auto"/>
              <w:jc w:val="both"/>
              <w:rPr>
                <w:rFonts w:ascii="Century Gothic" w:hAnsi="Century Gothic"/>
                <w:color w:val="000000" w:themeColor="text1"/>
                <w:sz w:val="22"/>
                <w:szCs w:val="22"/>
              </w:rPr>
            </w:pPr>
            <w:r w:rsidRPr="00B90718">
              <w:rPr>
                <w:rFonts w:ascii="Century Gothic" w:hAnsi="Century Gothic"/>
                <w:color w:val="000000" w:themeColor="text1"/>
                <w:sz w:val="22"/>
                <w:szCs w:val="22"/>
                <w:lang w:val="es-ES"/>
              </w:rPr>
              <w:t>EL ÚNICO BENEFICIARIO A TÍTULO ONEROSO DEL CONTRATO DE SEGURO ES SOLFINANZAS DE COLOMBIA S.A.S</w:t>
            </w:r>
            <w:r w:rsidRPr="00B90718">
              <w:rPr>
                <w:rFonts w:ascii="Century Gothic" w:hAnsi="Century Gothic"/>
                <w:color w:val="000000" w:themeColor="text1"/>
                <w:sz w:val="22"/>
                <w:szCs w:val="22"/>
              </w:rPr>
              <w:t> </w:t>
            </w:r>
          </w:p>
          <w:p w14:paraId="1A633B0E" w14:textId="77777777" w:rsidR="00B90718" w:rsidRPr="00B90718" w:rsidRDefault="00B90718" w:rsidP="00B90718">
            <w:pPr>
              <w:pStyle w:val="Prrafodelista"/>
              <w:rPr>
                <w:rFonts w:ascii="Century Gothic" w:hAnsi="Century Gothic"/>
                <w:color w:val="000000" w:themeColor="text1"/>
                <w:sz w:val="22"/>
                <w:szCs w:val="22"/>
              </w:rPr>
            </w:pPr>
          </w:p>
          <w:p w14:paraId="52517786" w14:textId="77777777" w:rsidR="00B90718" w:rsidRPr="00B90718" w:rsidRDefault="00B90718" w:rsidP="00B90718">
            <w:pPr>
              <w:pStyle w:val="Prrafodelista"/>
              <w:spacing w:line="276" w:lineRule="auto"/>
              <w:jc w:val="both"/>
              <w:rPr>
                <w:rFonts w:ascii="Century Gothic" w:hAnsi="Century Gothic"/>
                <w:color w:val="000000" w:themeColor="text1"/>
                <w:sz w:val="22"/>
                <w:szCs w:val="22"/>
              </w:rPr>
            </w:pPr>
          </w:p>
          <w:p w14:paraId="3CA53A05" w14:textId="77777777" w:rsidR="00B90718" w:rsidRPr="00B90718" w:rsidRDefault="00B90718" w:rsidP="00B90718">
            <w:pPr>
              <w:pStyle w:val="Prrafodelista"/>
              <w:numPr>
                <w:ilvl w:val="0"/>
                <w:numId w:val="4"/>
              </w:numPr>
              <w:spacing w:line="276" w:lineRule="auto"/>
              <w:jc w:val="both"/>
              <w:rPr>
                <w:rFonts w:ascii="Century Gothic" w:hAnsi="Century Gothic"/>
                <w:b/>
                <w:bCs/>
                <w:color w:val="000000" w:themeColor="text1"/>
                <w:sz w:val="22"/>
                <w:szCs w:val="22"/>
              </w:rPr>
            </w:pPr>
            <w:r w:rsidRPr="00B90718">
              <w:rPr>
                <w:rFonts w:ascii="Century Gothic" w:hAnsi="Century Gothic"/>
                <w:color w:val="000000" w:themeColor="text1"/>
                <w:sz w:val="22"/>
                <w:szCs w:val="22"/>
                <w:lang w:val="es-ES"/>
              </w:rPr>
              <w:t>GENÉRICA O INNOMINADA Y OTRAS.</w:t>
            </w:r>
            <w:r w:rsidRPr="00B90718">
              <w:rPr>
                <w:rFonts w:ascii="Century Gothic" w:hAnsi="Century Gothic"/>
                <w:b/>
                <w:bCs/>
                <w:color w:val="000000" w:themeColor="text1"/>
                <w:sz w:val="22"/>
                <w:szCs w:val="22"/>
              </w:rPr>
              <w:t> </w:t>
            </w:r>
          </w:p>
          <w:p w14:paraId="52CE2D52" w14:textId="52B92D38" w:rsidR="00B90718" w:rsidRPr="00B90718" w:rsidRDefault="00B90718" w:rsidP="00B90718">
            <w:pPr>
              <w:pStyle w:val="Prrafodelista"/>
              <w:spacing w:line="276" w:lineRule="auto"/>
              <w:jc w:val="both"/>
              <w:rPr>
                <w:rFonts w:ascii="Century Gothic" w:hAnsi="Century Gothic"/>
                <w:b/>
                <w:bCs/>
                <w:color w:val="000000" w:themeColor="text1"/>
                <w:sz w:val="22"/>
                <w:szCs w:val="22"/>
              </w:rPr>
            </w:pP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7B27A08E" w:rsidR="00EE687D" w:rsidRPr="00BA1E5F" w:rsidRDefault="00B90718" w:rsidP="00EB6AB4">
            <w:pPr>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 xml:space="preserve">Caso </w:t>
            </w:r>
            <w:proofErr w:type="spellStart"/>
            <w:r w:rsidRPr="00BA1E5F">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6FE42940" w:rsidR="006F0CAA" w:rsidRPr="00BA1E5F" w:rsidRDefault="00B90718" w:rsidP="00EB6AB4">
            <w:pPr>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EE687D" w:rsidRPr="00BA1E5F" w14:paraId="00877764" w14:textId="77777777" w:rsidTr="0095378E">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59AD1BA2" w:rsidR="00EE687D" w:rsidRPr="00A0629B" w:rsidRDefault="00A0629B" w:rsidP="00A0629B">
            <w:pPr>
              <w:rPr>
                <w:rFonts w:ascii="Century Gothic" w:hAnsi="Century Gothic"/>
                <w:sz w:val="22"/>
                <w:szCs w:val="22"/>
                <w:lang w:val="es-CO"/>
              </w:rPr>
            </w:pPr>
            <w:r w:rsidRPr="00A0629B">
              <w:rPr>
                <w:rFonts w:ascii="Century Gothic" w:hAnsi="Century Gothic"/>
                <w:sz w:val="22"/>
                <w:szCs w:val="22"/>
                <w:lang w:val="es-CO"/>
              </w:rPr>
              <w:t>AA000194</w:t>
            </w:r>
          </w:p>
        </w:tc>
      </w:tr>
      <w:tr w:rsidR="00EE687D" w:rsidRPr="00BA1E5F" w14:paraId="3260B646" w14:textId="77777777" w:rsidTr="0095378E">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3DA4DE09" w:rsidR="00EE687D" w:rsidRPr="00BA1E5F" w:rsidRDefault="00A0629B" w:rsidP="00A0629B">
            <w:pPr>
              <w:rPr>
                <w:rFonts w:ascii="Century Gothic" w:hAnsi="Century Gothic" w:cs="Segoe UI"/>
                <w:sz w:val="22"/>
                <w:szCs w:val="22"/>
                <w:lang w:eastAsia="es-CO"/>
              </w:rPr>
            </w:pPr>
            <w:r w:rsidRPr="00A0629B">
              <w:rPr>
                <w:rFonts w:ascii="Century Gothic" w:hAnsi="Century Gothic" w:cs="Segoe UI"/>
                <w:sz w:val="22"/>
                <w:szCs w:val="22"/>
                <w:lang w:eastAsia="es-CO"/>
              </w:rPr>
              <w:t>AA005256</w:t>
            </w:r>
          </w:p>
        </w:tc>
      </w:tr>
      <w:tr w:rsidR="00EE687D" w:rsidRPr="00BA1E5F" w14:paraId="0BC7C6A3" w14:textId="77777777" w:rsidTr="0095378E">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34AD4B22" w:rsidR="00EE687D" w:rsidRPr="00BA1E5F" w:rsidRDefault="00A0629B" w:rsidP="00A0629B">
            <w:pPr>
              <w:rPr>
                <w:rFonts w:ascii="Century Gothic" w:hAnsi="Century Gothic" w:cs="Segoe UI"/>
                <w:sz w:val="22"/>
                <w:szCs w:val="22"/>
                <w:lang w:eastAsia="es-CO"/>
              </w:rPr>
            </w:pPr>
            <w:r w:rsidRPr="00A0629B">
              <w:rPr>
                <w:rFonts w:ascii="Century Gothic" w:hAnsi="Century Gothic" w:cs="Segoe UI"/>
                <w:sz w:val="22"/>
                <w:szCs w:val="22"/>
                <w:lang w:eastAsia="es-CO"/>
              </w:rPr>
              <w:t>44276</w:t>
            </w:r>
          </w:p>
        </w:tc>
      </w:tr>
      <w:tr w:rsidR="00B90E05" w:rsidRPr="00BA1E5F" w14:paraId="3ACEF28A" w14:textId="77777777" w:rsidTr="0095378E">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lastRenderedPageBreak/>
              <w:t>Sucursal</w:t>
            </w:r>
          </w:p>
        </w:tc>
        <w:tc>
          <w:tcPr>
            <w:tcW w:w="6941" w:type="dxa"/>
            <w:vAlign w:val="center"/>
          </w:tcPr>
          <w:p w14:paraId="74AA0D59" w14:textId="41EA23D3" w:rsidR="00B90E05" w:rsidRPr="00BA1E5F" w:rsidRDefault="002E1D2C" w:rsidP="00EB6AB4">
            <w:pPr>
              <w:jc w:val="both"/>
              <w:rPr>
                <w:rFonts w:ascii="Century Gothic" w:hAnsi="Century Gothic" w:cs="Segoe UI"/>
                <w:sz w:val="22"/>
                <w:szCs w:val="22"/>
                <w:lang w:eastAsia="es-CO"/>
              </w:rPr>
            </w:pPr>
            <w:r>
              <w:rPr>
                <w:rFonts w:ascii="Century Gothic" w:hAnsi="Century Gothic" w:cs="Segoe UI"/>
                <w:sz w:val="22"/>
                <w:szCs w:val="22"/>
                <w:lang w:eastAsia="es-CO"/>
              </w:rPr>
              <w:t>2000</w:t>
            </w:r>
          </w:p>
        </w:tc>
      </w:tr>
      <w:tr w:rsidR="00EE687D" w:rsidRPr="00BA1E5F" w14:paraId="4BCD09C7" w14:textId="77777777" w:rsidTr="0095378E">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4343D63" w:rsidR="00EE687D" w:rsidRPr="00BA1E5F" w:rsidRDefault="002E1D2C"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0095378E">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13C69DA3" w:rsidR="001C44B4" w:rsidRPr="00BA1E5F" w:rsidRDefault="00A0629B" w:rsidP="001C44B4">
            <w:pPr>
              <w:jc w:val="both"/>
              <w:rPr>
                <w:rFonts w:ascii="Century Gothic" w:hAnsi="Century Gothic" w:cs="Segoe UI"/>
                <w:sz w:val="22"/>
                <w:szCs w:val="22"/>
                <w:lang w:eastAsia="es-CO"/>
              </w:rPr>
            </w:pPr>
            <w:r>
              <w:rPr>
                <w:rFonts w:ascii="Century Gothic" w:hAnsi="Century Gothic" w:cs="Segoe UI"/>
                <w:sz w:val="22"/>
                <w:szCs w:val="22"/>
                <w:lang w:eastAsia="es-CO"/>
              </w:rPr>
              <w:t>14/03/2024</w:t>
            </w:r>
          </w:p>
        </w:tc>
      </w:tr>
      <w:tr w:rsidR="001C44B4" w:rsidRPr="00BA1E5F" w14:paraId="05412033" w14:textId="77777777" w:rsidTr="0095378E">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7F7397A7" w:rsidR="001C44B4" w:rsidRPr="00BA1E5F" w:rsidRDefault="00A0629B" w:rsidP="001C44B4">
            <w:pPr>
              <w:jc w:val="both"/>
              <w:rPr>
                <w:rFonts w:ascii="Century Gothic" w:hAnsi="Century Gothic" w:cs="Segoe UI"/>
                <w:sz w:val="22"/>
                <w:szCs w:val="22"/>
                <w:lang w:eastAsia="es-CO"/>
              </w:rPr>
            </w:pPr>
            <w:r>
              <w:rPr>
                <w:rFonts w:ascii="Century Gothic" w:hAnsi="Century Gothic" w:cs="Segoe UI"/>
                <w:sz w:val="22"/>
                <w:szCs w:val="22"/>
                <w:lang w:eastAsia="es-CO"/>
              </w:rPr>
              <w:t>28/10/2024</w:t>
            </w:r>
          </w:p>
        </w:tc>
      </w:tr>
      <w:tr w:rsidR="001C44B4" w:rsidRPr="00BA1E5F" w14:paraId="6DB6B020" w14:textId="77777777" w:rsidTr="0095378E">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22A35D78" w:rsidR="001C44B4" w:rsidRPr="00BA1E5F" w:rsidRDefault="002E1D2C" w:rsidP="001C44B4">
            <w:pPr>
              <w:jc w:val="both"/>
              <w:rPr>
                <w:rFonts w:ascii="Century Gothic" w:hAnsi="Century Gothic" w:cs="Segoe UI"/>
                <w:sz w:val="22"/>
                <w:szCs w:val="22"/>
                <w:lang w:eastAsia="es-CO"/>
              </w:rPr>
            </w:pPr>
            <w:r>
              <w:rPr>
                <w:rFonts w:ascii="Century Gothic" w:hAnsi="Century Gothic" w:cs="Segoe UI"/>
                <w:sz w:val="22"/>
                <w:szCs w:val="22"/>
                <w:lang w:eastAsia="es-CO"/>
              </w:rPr>
              <w:t>CUOTA PARTE</w:t>
            </w:r>
          </w:p>
        </w:tc>
      </w:tr>
      <w:tr w:rsidR="001C44B4" w:rsidRPr="00BA1E5F" w14:paraId="2F1DA9E6" w14:textId="77777777" w:rsidTr="0095378E">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69BC83A9" w:rsidR="001C44B4" w:rsidRPr="00BA1E5F" w:rsidRDefault="00A0629B" w:rsidP="001C44B4">
            <w:pPr>
              <w:jc w:val="both"/>
              <w:rPr>
                <w:rFonts w:ascii="Century Gothic" w:hAnsi="Century Gothic" w:cs="Segoe UI"/>
                <w:sz w:val="22"/>
                <w:szCs w:val="22"/>
                <w:lang w:eastAsia="es-CO"/>
              </w:rPr>
            </w:pPr>
            <w:r>
              <w:rPr>
                <w:rFonts w:ascii="Century Gothic" w:hAnsi="Century Gothic" w:cs="Segoe UI"/>
                <w:sz w:val="22"/>
                <w:szCs w:val="22"/>
                <w:lang w:eastAsia="es-CO"/>
              </w:rPr>
              <w:t>SOLFINANZAS</w:t>
            </w:r>
          </w:p>
        </w:tc>
      </w:tr>
      <w:tr w:rsidR="001C44B4" w:rsidRPr="00BA1E5F" w14:paraId="1165CBE1" w14:textId="77777777" w:rsidTr="0095378E">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09525682" w:rsidR="001C44B4" w:rsidRPr="00F24A2E" w:rsidRDefault="00A0629B" w:rsidP="001C44B4">
            <w:pPr>
              <w:jc w:val="both"/>
              <w:rPr>
                <w:rFonts w:ascii="Century Gothic" w:hAnsi="Century Gothic" w:cs="Segoe UI"/>
                <w:sz w:val="22"/>
                <w:szCs w:val="22"/>
                <w:lang w:eastAsia="es-CO"/>
              </w:rPr>
            </w:pPr>
            <w:r>
              <w:rPr>
                <w:rFonts w:ascii="Century Gothic" w:hAnsi="Century Gothic"/>
                <w:sz w:val="22"/>
                <w:szCs w:val="22"/>
                <w:lang w:val="es-CO"/>
              </w:rPr>
              <w:t>NELSY AMELIA IBARRA BARROS</w:t>
            </w:r>
          </w:p>
        </w:tc>
      </w:tr>
      <w:tr w:rsidR="001C44B4" w:rsidRPr="00BA1E5F" w14:paraId="513C2A8D" w14:textId="77777777" w:rsidTr="0095378E">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4ABC1603" w:rsidR="001C44B4" w:rsidRPr="00BA1E5F" w:rsidRDefault="002E1D2C" w:rsidP="002E1D2C">
            <w:pPr>
              <w:rPr>
                <w:rFonts w:ascii="Century Gothic" w:hAnsi="Century Gothic" w:cs="Segoe UI"/>
                <w:sz w:val="22"/>
                <w:szCs w:val="22"/>
                <w:lang w:eastAsia="es-CO"/>
              </w:rPr>
            </w:pPr>
            <w:r w:rsidRPr="002E1D2C">
              <w:rPr>
                <w:rFonts w:ascii="Century Gothic" w:hAnsi="Century Gothic" w:cs="Segoe UI"/>
                <w:sz w:val="22"/>
                <w:szCs w:val="22"/>
                <w:lang w:eastAsia="es-CO"/>
              </w:rPr>
              <w:t>VIDA GRUPO DEUDORES</w:t>
            </w:r>
          </w:p>
        </w:tc>
      </w:tr>
      <w:tr w:rsidR="001C44B4" w:rsidRPr="00BA1E5F" w14:paraId="2F8ECFA3" w14:textId="77777777" w:rsidTr="0095378E">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6CEF649F" w:rsidR="00F24A2E" w:rsidRPr="002E1D2C" w:rsidRDefault="00F24A2E" w:rsidP="002E1D2C">
            <w:pPr>
              <w:jc w:val="both"/>
              <w:rPr>
                <w:rFonts w:ascii="Century Gothic" w:hAnsi="Century Gothic" w:cs="Segoe UI"/>
                <w:sz w:val="22"/>
                <w:szCs w:val="22"/>
                <w:lang w:eastAsia="es-CO"/>
              </w:rPr>
            </w:pPr>
            <w:r w:rsidRPr="002E1D2C">
              <w:rPr>
                <w:rFonts w:ascii="Century Gothic" w:hAnsi="Century Gothic" w:cs="Segoe UI"/>
                <w:sz w:val="22"/>
                <w:szCs w:val="22"/>
                <w:lang w:eastAsia="es-CO"/>
              </w:rPr>
              <w:t xml:space="preserve"> </w:t>
            </w:r>
            <w:r w:rsidR="00A0629B">
              <w:rPr>
                <w:rFonts w:ascii="Century Gothic" w:hAnsi="Century Gothic" w:cs="Segoe UI"/>
                <w:sz w:val="22"/>
                <w:szCs w:val="22"/>
                <w:lang w:eastAsia="es-CO"/>
              </w:rPr>
              <w:t xml:space="preserve">MUERTE POR CUALQUIER CAUSA </w:t>
            </w:r>
          </w:p>
        </w:tc>
      </w:tr>
      <w:tr w:rsidR="001C44B4" w:rsidRPr="00BA1E5F" w14:paraId="59B4A554" w14:textId="77777777" w:rsidTr="0095378E">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7C7BCDA9" w:rsidR="001C44B4" w:rsidRPr="00BA1E5F" w:rsidRDefault="00A0629B" w:rsidP="001C44B4">
            <w:pPr>
              <w:jc w:val="both"/>
              <w:rPr>
                <w:rFonts w:ascii="Century Gothic" w:hAnsi="Century Gothic" w:cs="Segoe UI"/>
                <w:sz w:val="22"/>
                <w:szCs w:val="22"/>
                <w:lang w:eastAsia="es-CO"/>
              </w:rPr>
            </w:pPr>
            <w:r>
              <w:rPr>
                <w:rFonts w:ascii="Century Gothic" w:hAnsi="Century Gothic" w:cs="Segoe UI"/>
                <w:sz w:val="22"/>
                <w:szCs w:val="22"/>
                <w:lang w:eastAsia="es-CO"/>
              </w:rPr>
              <w:t>$200.000.000</w:t>
            </w:r>
          </w:p>
        </w:tc>
      </w:tr>
      <w:tr w:rsidR="001129B6" w:rsidRPr="00BA1E5F" w14:paraId="2F24D88E" w14:textId="77777777" w:rsidTr="0095378E">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4D93103D" w:rsidR="001129B6" w:rsidRPr="00BA1E5F" w:rsidRDefault="00A0629B"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658B9E4D" w14:textId="77777777" w:rsidTr="0095378E">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55F4A8E0"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sidR="002E1D2C">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4F5DF2A9" w:rsidR="002633C0" w:rsidRPr="00BA1E5F" w:rsidRDefault="00A0629B"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3949FE77" w:rsidR="002633C0" w:rsidRPr="00BA1E5F" w:rsidRDefault="00844594" w:rsidP="003314A2">
            <w:pPr>
              <w:spacing w:line="360" w:lineRule="auto"/>
              <w:rPr>
                <w:rFonts w:ascii="Century Gothic" w:hAnsi="Century Gothic"/>
                <w:sz w:val="22"/>
                <w:szCs w:val="22"/>
              </w:rPr>
            </w:pPr>
            <w:r w:rsidRPr="00844594">
              <w:rPr>
                <w:rFonts w:ascii="Century Gothic" w:hAnsi="Century Gothic"/>
                <w:sz w:val="22"/>
                <w:szCs w:val="22"/>
              </w:rPr>
              <w:t>$</w:t>
            </w:r>
            <w:r w:rsidR="00A0629B">
              <w:rPr>
                <w:rFonts w:ascii="Century Gothic" w:hAnsi="Century Gothic"/>
                <w:sz w:val="22"/>
                <w:szCs w:val="22"/>
              </w:rPr>
              <w:t>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6A3F4D91" w14:textId="77777777" w:rsidTr="008B59F4">
        <w:trPr>
          <w:trHeight w:val="1361"/>
        </w:trPr>
        <w:tc>
          <w:tcPr>
            <w:tcW w:w="10207" w:type="dxa"/>
            <w:gridSpan w:val="2"/>
            <w:vAlign w:val="center"/>
          </w:tcPr>
          <w:p w14:paraId="528904F3" w14:textId="29ADCE45" w:rsidR="00A0629B" w:rsidRPr="00A0629B" w:rsidRDefault="00A0629B" w:rsidP="00A0629B">
            <w:pPr>
              <w:spacing w:line="360" w:lineRule="auto"/>
              <w:jc w:val="both"/>
              <w:rPr>
                <w:rFonts w:ascii="Century Gothic" w:hAnsi="Century Gothic"/>
                <w:sz w:val="22"/>
                <w:szCs w:val="22"/>
                <w:lang w:val="es-CO"/>
              </w:rPr>
            </w:pPr>
            <w:r w:rsidRPr="00A0629B">
              <w:rPr>
                <w:rFonts w:ascii="Century Gothic" w:hAnsi="Century Gothic"/>
                <w:sz w:val="22"/>
                <w:szCs w:val="22"/>
                <w:lang w:val="es-CO"/>
              </w:rPr>
              <w:t xml:space="preserve">La contingencia se califica como </w:t>
            </w:r>
            <w:r w:rsidRPr="00A0629B">
              <w:rPr>
                <w:rFonts w:ascii="Century Gothic" w:hAnsi="Century Gothic"/>
                <w:sz w:val="22"/>
                <w:szCs w:val="22"/>
                <w:u w:val="single"/>
                <w:lang w:val="es-CO"/>
              </w:rPr>
              <w:t>REMOTA</w:t>
            </w:r>
            <w:r w:rsidR="00F56E59" w:rsidRPr="00F56E59">
              <w:rPr>
                <w:rFonts w:ascii="Century Gothic" w:hAnsi="Century Gothic"/>
                <w:sz w:val="22"/>
                <w:szCs w:val="22"/>
                <w:lang w:val="es-CO"/>
              </w:rPr>
              <w:t>, t</w:t>
            </w:r>
            <w:r w:rsidRPr="00A0629B">
              <w:rPr>
                <w:rFonts w:ascii="Century Gothic" w:hAnsi="Century Gothic"/>
                <w:sz w:val="22"/>
                <w:szCs w:val="22"/>
                <w:lang w:val="es-CO"/>
              </w:rPr>
              <w:t>eniendo en cuenta que, la Póliza de Seguro Vida Grupo Deudores No. AA000194 no presta cobertura material</w:t>
            </w:r>
            <w:r w:rsidR="00F56E59">
              <w:rPr>
                <w:rFonts w:ascii="Century Gothic" w:hAnsi="Century Gothic"/>
                <w:sz w:val="22"/>
                <w:szCs w:val="22"/>
                <w:lang w:val="es-CO"/>
              </w:rPr>
              <w:t>, en tanto,</w:t>
            </w:r>
            <w:r w:rsidRPr="00A0629B">
              <w:rPr>
                <w:rFonts w:ascii="Century Gothic" w:hAnsi="Century Gothic"/>
                <w:sz w:val="22"/>
                <w:szCs w:val="22"/>
                <w:lang w:val="es-CO"/>
              </w:rPr>
              <w:t xml:space="preserve"> </w:t>
            </w:r>
            <w:r w:rsidR="00F56E59">
              <w:rPr>
                <w:rFonts w:ascii="Century Gothic" w:hAnsi="Century Gothic"/>
                <w:sz w:val="22"/>
                <w:szCs w:val="22"/>
                <w:lang w:val="es-CO"/>
              </w:rPr>
              <w:t>l</w:t>
            </w:r>
            <w:r w:rsidRPr="00A0629B">
              <w:rPr>
                <w:rFonts w:ascii="Century Gothic" w:hAnsi="Century Gothic"/>
                <w:sz w:val="22"/>
                <w:szCs w:val="22"/>
                <w:lang w:val="es-CO"/>
              </w:rPr>
              <w:t>a misma solo ampara</w:t>
            </w:r>
            <w:r w:rsidR="00F56E59">
              <w:rPr>
                <w:rFonts w:ascii="Century Gothic" w:hAnsi="Century Gothic"/>
                <w:sz w:val="22"/>
                <w:szCs w:val="22"/>
                <w:lang w:val="es-CO"/>
              </w:rPr>
              <w:t xml:space="preserve"> el riesgo de</w:t>
            </w:r>
            <w:r w:rsidRPr="00A0629B">
              <w:rPr>
                <w:rFonts w:ascii="Century Gothic" w:hAnsi="Century Gothic"/>
                <w:sz w:val="22"/>
                <w:szCs w:val="22"/>
                <w:lang w:val="es-CO"/>
              </w:rPr>
              <w:t xml:space="preserve"> muerte</w:t>
            </w:r>
            <w:r w:rsidR="00F56E59">
              <w:rPr>
                <w:rFonts w:ascii="Century Gothic" w:hAnsi="Century Gothic"/>
                <w:sz w:val="22"/>
                <w:szCs w:val="22"/>
                <w:lang w:val="es-CO"/>
              </w:rPr>
              <w:t>.</w:t>
            </w:r>
          </w:p>
          <w:p w14:paraId="6D8FC1DB" w14:textId="77777777" w:rsidR="00A0629B" w:rsidRPr="00A0629B" w:rsidRDefault="00A0629B" w:rsidP="00A0629B">
            <w:pPr>
              <w:spacing w:line="360" w:lineRule="auto"/>
              <w:jc w:val="both"/>
              <w:rPr>
                <w:rFonts w:ascii="Century Gothic" w:hAnsi="Century Gothic"/>
                <w:sz w:val="22"/>
                <w:szCs w:val="22"/>
                <w:lang w:val="es-CO"/>
              </w:rPr>
            </w:pPr>
          </w:p>
          <w:p w14:paraId="796B6995" w14:textId="071ACBEE" w:rsidR="00F56E59" w:rsidRDefault="00A0629B" w:rsidP="00A0629B">
            <w:pPr>
              <w:spacing w:line="360" w:lineRule="auto"/>
              <w:jc w:val="both"/>
              <w:rPr>
                <w:rFonts w:ascii="Century Gothic" w:hAnsi="Century Gothic"/>
                <w:sz w:val="22"/>
                <w:szCs w:val="22"/>
                <w:lang w:val="es-CO"/>
              </w:rPr>
            </w:pPr>
            <w:r w:rsidRPr="00A0629B">
              <w:rPr>
                <w:rFonts w:ascii="Century Gothic" w:hAnsi="Century Gothic"/>
                <w:sz w:val="22"/>
                <w:szCs w:val="22"/>
                <w:lang w:val="es-CO"/>
              </w:rPr>
              <w:t xml:space="preserve">Lo primero que debe tomarse en consideración, es que la Póliza de Seguro Vida Grupo Deudores No. AA000194, que garantizaba el pago de la obligación financiera No. 175642 y cuyo asegurado es la señora NELSY AMELIA IBARRA BARROS no </w:t>
            </w:r>
            <w:r w:rsidR="00F56E59">
              <w:rPr>
                <w:rFonts w:ascii="Century Gothic" w:hAnsi="Century Gothic"/>
                <w:sz w:val="22"/>
                <w:szCs w:val="22"/>
                <w:lang w:val="es-CO"/>
              </w:rPr>
              <w:t xml:space="preserve">presta cobertura </w:t>
            </w:r>
            <w:r w:rsidRPr="00A0629B">
              <w:rPr>
                <w:rFonts w:ascii="Century Gothic" w:hAnsi="Century Gothic"/>
                <w:sz w:val="22"/>
                <w:szCs w:val="22"/>
                <w:lang w:val="es-CO"/>
              </w:rPr>
              <w:t>material</w:t>
            </w:r>
            <w:r w:rsidR="00F56E59">
              <w:rPr>
                <w:rFonts w:ascii="Century Gothic" w:hAnsi="Century Gothic"/>
                <w:sz w:val="22"/>
                <w:szCs w:val="22"/>
                <w:lang w:val="es-CO"/>
              </w:rPr>
              <w:t>.</w:t>
            </w:r>
            <w:r w:rsidRPr="00A0629B">
              <w:rPr>
                <w:rFonts w:ascii="Century Gothic" w:hAnsi="Century Gothic"/>
                <w:sz w:val="22"/>
                <w:szCs w:val="22"/>
                <w:lang w:val="es-CO"/>
              </w:rPr>
              <w:t xml:space="preserve"> </w:t>
            </w:r>
            <w:r w:rsidR="00F56E59">
              <w:rPr>
                <w:rFonts w:ascii="Century Gothic" w:hAnsi="Century Gothic"/>
                <w:sz w:val="22"/>
                <w:szCs w:val="22"/>
                <w:lang w:val="es-CO"/>
              </w:rPr>
              <w:t xml:space="preserve">Sobre el particular, debe señalarse que la póliza en mención solo contempla dentro de sus coberturas el amparo de muerte por cualquier causa. En consecuencia, la póliza No. </w:t>
            </w:r>
            <w:r w:rsidR="00F56E59" w:rsidRPr="00A0629B">
              <w:rPr>
                <w:rFonts w:ascii="Century Gothic" w:hAnsi="Century Gothic"/>
                <w:sz w:val="22"/>
                <w:szCs w:val="22"/>
                <w:lang w:val="es-CO"/>
              </w:rPr>
              <w:t>AA000194</w:t>
            </w:r>
            <w:r w:rsidR="00F56E59">
              <w:rPr>
                <w:rFonts w:ascii="Century Gothic" w:hAnsi="Century Gothic"/>
                <w:sz w:val="22"/>
                <w:szCs w:val="22"/>
                <w:lang w:val="es-CO"/>
              </w:rPr>
              <w:t xml:space="preserve"> no presta cobertura frente a la pretensión de la demandante, pues a través de su libelo pretende que se afecte el amparo de incapacidad total y permanente, que no fue objeto de cobertura. Ahora bien, </w:t>
            </w:r>
            <w:r w:rsidR="00D14A0B">
              <w:rPr>
                <w:rFonts w:ascii="Century Gothic" w:hAnsi="Century Gothic"/>
                <w:sz w:val="22"/>
                <w:szCs w:val="22"/>
                <w:lang w:val="es-CO"/>
              </w:rPr>
              <w:t xml:space="preserve">frente a la cobertura temporal, debe considerarse que el 14 de marzo de 2024, la señora NELSY AMELIA IBARRA fue calificada con una perdida de </w:t>
            </w:r>
            <w:r w:rsidR="00D14A0B">
              <w:rPr>
                <w:rFonts w:ascii="Century Gothic" w:hAnsi="Century Gothic"/>
                <w:sz w:val="22"/>
                <w:szCs w:val="22"/>
                <w:lang w:val="es-CO"/>
              </w:rPr>
              <w:lastRenderedPageBreak/>
              <w:t xml:space="preserve">capacidad laboral del 100% por el FOMAG. Hecho que se presentó dentro de la delimitación temporal de la póliza, que se formalizó </w:t>
            </w:r>
            <w:r w:rsidR="00D14A0B" w:rsidRPr="00A0629B">
              <w:rPr>
                <w:rFonts w:ascii="Century Gothic" w:hAnsi="Century Gothic"/>
                <w:sz w:val="22"/>
                <w:szCs w:val="22"/>
                <w:lang w:val="es-CO"/>
              </w:rPr>
              <w:t xml:space="preserve">el 01 de agosto de 2019 y </w:t>
            </w:r>
            <w:r w:rsidR="00D14A0B">
              <w:rPr>
                <w:rFonts w:ascii="Century Gothic" w:hAnsi="Century Gothic"/>
                <w:sz w:val="22"/>
                <w:szCs w:val="22"/>
                <w:lang w:val="es-CO"/>
              </w:rPr>
              <w:t xml:space="preserve">que continúa renovándose de manera periódica. No obstante, se desconoce en esta etapa del proceso la fecha de estructuración de la invalidez, por lo que no es posible en esta etapa del proceso determinar la cobertura temporal de la póliza. En todo caso, se reitera que la póliza No. AA000194 no asegura el riesgo de incapacidad total y permanente. </w:t>
            </w:r>
          </w:p>
          <w:p w14:paraId="6ABE0836" w14:textId="77777777" w:rsidR="00A0629B" w:rsidRPr="00A0629B" w:rsidRDefault="00A0629B" w:rsidP="00A0629B">
            <w:pPr>
              <w:spacing w:line="360" w:lineRule="auto"/>
              <w:jc w:val="both"/>
              <w:rPr>
                <w:rFonts w:ascii="Century Gothic" w:hAnsi="Century Gothic"/>
                <w:sz w:val="22"/>
                <w:szCs w:val="22"/>
                <w:lang w:val="es-CO"/>
              </w:rPr>
            </w:pPr>
          </w:p>
          <w:p w14:paraId="0D1993A8" w14:textId="7C8864BA" w:rsidR="00376C10" w:rsidRDefault="00A0629B" w:rsidP="00A0629B">
            <w:pPr>
              <w:spacing w:line="360" w:lineRule="auto"/>
              <w:jc w:val="both"/>
              <w:rPr>
                <w:rFonts w:ascii="Century Gothic" w:hAnsi="Century Gothic"/>
                <w:sz w:val="22"/>
                <w:szCs w:val="22"/>
                <w:lang w:val="es-CO"/>
              </w:rPr>
            </w:pPr>
            <w:r w:rsidRPr="00A0629B">
              <w:rPr>
                <w:rFonts w:ascii="Century Gothic" w:hAnsi="Century Gothic"/>
                <w:sz w:val="22"/>
                <w:szCs w:val="22"/>
                <w:lang w:val="es-CO"/>
              </w:rPr>
              <w:t xml:space="preserve">En relación con la obligación indemnizatoria de la compañía aseguradora, es preciso señalar que, conforme a los documentos obrantes en el expediente, no se configuran los elementos esenciales de responsabilidad que permitan </w:t>
            </w:r>
            <w:r w:rsidR="00376C10" w:rsidRPr="00A0629B">
              <w:rPr>
                <w:rFonts w:ascii="Century Gothic" w:hAnsi="Century Gothic"/>
                <w:sz w:val="22"/>
                <w:szCs w:val="22"/>
                <w:lang w:val="es-CO"/>
              </w:rPr>
              <w:t>atribuir</w:t>
            </w:r>
            <w:r w:rsidR="00376C10">
              <w:rPr>
                <w:rFonts w:ascii="Century Gothic" w:hAnsi="Century Gothic"/>
                <w:sz w:val="22"/>
                <w:szCs w:val="22"/>
                <w:lang w:val="es-CO"/>
              </w:rPr>
              <w:t xml:space="preserve"> un incumplimiento.</w:t>
            </w:r>
            <w:r w:rsidRPr="00A0629B">
              <w:rPr>
                <w:rFonts w:ascii="Century Gothic" w:hAnsi="Century Gothic"/>
                <w:sz w:val="22"/>
                <w:szCs w:val="22"/>
                <w:lang w:val="es-CO"/>
              </w:rPr>
              <w:t xml:space="preserve"> En este sentido,</w:t>
            </w:r>
            <w:r w:rsidR="00376C10">
              <w:rPr>
                <w:rFonts w:ascii="Century Gothic" w:hAnsi="Century Gothic"/>
                <w:sz w:val="22"/>
                <w:szCs w:val="22"/>
                <w:lang w:val="es-CO"/>
              </w:rPr>
              <w:t xml:space="preserve"> se reitera que</w:t>
            </w:r>
            <w:r w:rsidRPr="00A0629B">
              <w:rPr>
                <w:rFonts w:ascii="Century Gothic" w:hAnsi="Century Gothic"/>
                <w:sz w:val="22"/>
                <w:szCs w:val="22"/>
                <w:lang w:val="es-CO"/>
              </w:rPr>
              <w:t xml:space="preserve"> la Póliza de Seguro de Vida Grupo Deudores No. AA000194 únicamente cubre el riesgo de fallecimiento por cualquier causa. No obstante,</w:t>
            </w:r>
            <w:r w:rsidR="00376C10">
              <w:rPr>
                <w:rFonts w:ascii="Century Gothic" w:hAnsi="Century Gothic"/>
                <w:sz w:val="22"/>
                <w:szCs w:val="22"/>
                <w:lang w:val="es-CO"/>
              </w:rPr>
              <w:t xml:space="preserve"> dependerá del debate probatorio</w:t>
            </w:r>
            <w:r w:rsidRPr="00A0629B">
              <w:rPr>
                <w:rFonts w:ascii="Century Gothic" w:hAnsi="Century Gothic"/>
                <w:sz w:val="22"/>
                <w:szCs w:val="22"/>
                <w:lang w:val="es-CO"/>
              </w:rPr>
              <w:t xml:space="preserve"> </w:t>
            </w:r>
            <w:r w:rsidR="00376C10">
              <w:rPr>
                <w:rFonts w:ascii="Century Gothic" w:hAnsi="Century Gothic"/>
                <w:sz w:val="22"/>
                <w:szCs w:val="22"/>
                <w:lang w:val="es-CO"/>
              </w:rPr>
              <w:t xml:space="preserve">determinar si en el proceso de colocación de la póliza se informó que, el único riesgo objeto de cobertura era la muerte por cualquier causa </w:t>
            </w:r>
            <w:r w:rsidR="00D5747A">
              <w:rPr>
                <w:rFonts w:ascii="Century Gothic" w:hAnsi="Century Gothic"/>
                <w:sz w:val="22"/>
                <w:szCs w:val="22"/>
                <w:lang w:val="es-CO"/>
              </w:rPr>
              <w:t xml:space="preserve">o si por el contrario se indicó </w:t>
            </w:r>
            <w:r w:rsidR="00374395">
              <w:rPr>
                <w:rFonts w:ascii="Century Gothic" w:hAnsi="Century Gothic"/>
                <w:sz w:val="22"/>
                <w:szCs w:val="22"/>
                <w:lang w:val="es-CO"/>
              </w:rPr>
              <w:t xml:space="preserve">que la incapacidad total y permanente también estaba cubierta. Escenario en el cual, podría estar comprometida la responsabilidad de la compañía aseguradora. Si perjuicio de lo anterior, debe advertirse que hasta esta etapa del proceso esta acreditado que el riesgo de muerte fue el único amparado mediante la póliza No. AA000194, por lo que la contingencia se califica como REMOTA. </w:t>
            </w:r>
          </w:p>
          <w:p w14:paraId="1DFF9094" w14:textId="77777777" w:rsidR="00374395" w:rsidRDefault="00374395" w:rsidP="00A0629B">
            <w:pPr>
              <w:spacing w:line="360" w:lineRule="auto"/>
              <w:jc w:val="both"/>
              <w:rPr>
                <w:rFonts w:ascii="Century Gothic" w:hAnsi="Century Gothic"/>
                <w:sz w:val="22"/>
                <w:szCs w:val="22"/>
                <w:lang w:val="es-CO"/>
              </w:rPr>
            </w:pPr>
          </w:p>
          <w:p w14:paraId="5CF16A9D" w14:textId="178D2CE2" w:rsidR="00A0629B" w:rsidRPr="00A0629B" w:rsidRDefault="00A0629B" w:rsidP="00A0629B">
            <w:pPr>
              <w:spacing w:line="360" w:lineRule="auto"/>
              <w:jc w:val="both"/>
              <w:rPr>
                <w:rFonts w:ascii="Century Gothic" w:hAnsi="Century Gothic"/>
                <w:sz w:val="22"/>
                <w:szCs w:val="22"/>
                <w:lang w:val="es-CO"/>
              </w:rPr>
            </w:pPr>
            <w:r w:rsidRPr="00A0629B">
              <w:rPr>
                <w:rFonts w:ascii="Century Gothic" w:hAnsi="Century Gothic"/>
                <w:sz w:val="22"/>
                <w:szCs w:val="22"/>
                <w:lang w:val="es-CO"/>
              </w:rPr>
              <w:t>Todo lo anterior, sin perjuicio del carácter contingente del proceso.</w:t>
            </w:r>
          </w:p>
          <w:p w14:paraId="1C38EFE7" w14:textId="4F6D85B4" w:rsidR="00844594" w:rsidRPr="00844594" w:rsidRDefault="00844594" w:rsidP="00374395">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 </w:t>
            </w:r>
            <w:r w:rsidRPr="00844594">
              <w:rPr>
                <w:rFonts w:ascii="Century Gothic" w:hAnsi="Century Gothic"/>
                <w:b/>
                <w:bCs/>
                <w:sz w:val="22"/>
                <w:szCs w:val="22"/>
                <w:lang w:val="es-CO"/>
              </w:rPr>
              <w:t>  </w:t>
            </w:r>
          </w:p>
          <w:p w14:paraId="04ABD5AA" w14:textId="4D3BC56E" w:rsidR="00374395" w:rsidRDefault="00374395" w:rsidP="00374395">
            <w:pPr>
              <w:spacing w:line="360" w:lineRule="auto"/>
              <w:jc w:val="center"/>
              <w:rPr>
                <w:rFonts w:ascii="Century Gothic" w:hAnsi="Century Gothic"/>
                <w:b/>
                <w:bCs/>
                <w:sz w:val="22"/>
                <w:szCs w:val="22"/>
                <w:lang w:val="es-ES"/>
              </w:rPr>
            </w:pPr>
            <w:r>
              <w:rPr>
                <w:rFonts w:ascii="Century Gothic" w:hAnsi="Century Gothic"/>
                <w:b/>
                <w:bCs/>
                <w:sz w:val="22"/>
                <w:szCs w:val="22"/>
                <w:lang w:val="es-ES"/>
              </w:rPr>
              <w:t>G HERRERA ABOGADOS Y ASOCIADOS S.A.S</w:t>
            </w:r>
          </w:p>
          <w:p w14:paraId="3A806213" w14:textId="3FBBB566" w:rsidR="00BA1E5F" w:rsidRPr="00374395" w:rsidRDefault="00374395" w:rsidP="00374395">
            <w:pPr>
              <w:spacing w:line="360" w:lineRule="auto"/>
              <w:jc w:val="center"/>
              <w:rPr>
                <w:rFonts w:ascii="Century Gothic" w:hAnsi="Century Gothic"/>
                <w:b/>
                <w:bCs/>
                <w:sz w:val="22"/>
                <w:szCs w:val="22"/>
                <w:lang w:val="es-CO"/>
              </w:rPr>
            </w:pPr>
            <w:r>
              <w:rPr>
                <w:rFonts w:ascii="Century Gothic" w:hAnsi="Century Gothic"/>
                <w:b/>
                <w:bCs/>
                <w:sz w:val="22"/>
                <w:szCs w:val="22"/>
                <w:lang w:val="es-CO"/>
              </w:rPr>
              <w:t>S.M.F.</w:t>
            </w:r>
            <w:r w:rsidR="00844594" w:rsidRPr="00844594">
              <w:rPr>
                <w:rFonts w:ascii="Century Gothic" w:hAnsi="Century Gothic"/>
                <w:b/>
                <w:bCs/>
                <w:sz w:val="22"/>
                <w:szCs w:val="22"/>
                <w:lang w:val="es-CO"/>
              </w:rPr>
              <w:t> </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D77F9" w14:textId="77777777" w:rsidR="008B1C91" w:rsidRDefault="008B1C91" w:rsidP="00E7033F">
      <w:r>
        <w:separator/>
      </w:r>
    </w:p>
  </w:endnote>
  <w:endnote w:type="continuationSeparator" w:id="0">
    <w:p w14:paraId="5503C635" w14:textId="77777777" w:rsidR="008B1C91" w:rsidRDefault="008B1C91"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9CD1A" w14:textId="77777777" w:rsidR="008B1C91" w:rsidRDefault="008B1C91" w:rsidP="00E7033F">
      <w:r>
        <w:separator/>
      </w:r>
    </w:p>
  </w:footnote>
  <w:footnote w:type="continuationSeparator" w:id="0">
    <w:p w14:paraId="5D23DBF2" w14:textId="77777777" w:rsidR="008B1C91" w:rsidRDefault="008B1C91"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531D3"/>
    <w:multiLevelType w:val="multilevel"/>
    <w:tmpl w:val="38928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690BE9"/>
    <w:multiLevelType w:val="hybridMultilevel"/>
    <w:tmpl w:val="94B21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C25D05"/>
    <w:multiLevelType w:val="multilevel"/>
    <w:tmpl w:val="8B9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01558"/>
    <w:multiLevelType w:val="hybridMultilevel"/>
    <w:tmpl w:val="E89434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FB00827"/>
    <w:multiLevelType w:val="hybridMultilevel"/>
    <w:tmpl w:val="3C16A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5F4E8B"/>
    <w:multiLevelType w:val="multilevel"/>
    <w:tmpl w:val="F6048C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6E32E2"/>
    <w:multiLevelType w:val="multilevel"/>
    <w:tmpl w:val="6F3479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5C11D3"/>
    <w:multiLevelType w:val="multilevel"/>
    <w:tmpl w:val="EE96B4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163F92"/>
    <w:multiLevelType w:val="hybridMultilevel"/>
    <w:tmpl w:val="B47A1D2E"/>
    <w:lvl w:ilvl="0" w:tplc="EE8893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2C9481D"/>
    <w:multiLevelType w:val="multilevel"/>
    <w:tmpl w:val="811A23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4876D1"/>
    <w:multiLevelType w:val="hybridMultilevel"/>
    <w:tmpl w:val="DC8A2C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F1D596C"/>
    <w:multiLevelType w:val="multilevel"/>
    <w:tmpl w:val="A25044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730279">
    <w:abstractNumId w:val="1"/>
  </w:num>
  <w:num w:numId="2" w16cid:durableId="1536385128">
    <w:abstractNumId w:val="2"/>
  </w:num>
  <w:num w:numId="3" w16cid:durableId="1804889415">
    <w:abstractNumId w:val="4"/>
  </w:num>
  <w:num w:numId="4" w16cid:durableId="1818954244">
    <w:abstractNumId w:val="8"/>
  </w:num>
  <w:num w:numId="5" w16cid:durableId="2096005050">
    <w:abstractNumId w:val="0"/>
  </w:num>
  <w:num w:numId="6" w16cid:durableId="920456693">
    <w:abstractNumId w:val="5"/>
  </w:num>
  <w:num w:numId="7" w16cid:durableId="200555471">
    <w:abstractNumId w:val="11"/>
  </w:num>
  <w:num w:numId="8" w16cid:durableId="61220452">
    <w:abstractNumId w:val="3"/>
  </w:num>
  <w:num w:numId="9" w16cid:durableId="53700170">
    <w:abstractNumId w:val="10"/>
  </w:num>
  <w:num w:numId="10" w16cid:durableId="1829662895">
    <w:abstractNumId w:val="7"/>
  </w:num>
  <w:num w:numId="11" w16cid:durableId="221869339">
    <w:abstractNumId w:val="9"/>
  </w:num>
  <w:num w:numId="12" w16cid:durableId="20152608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33D79"/>
    <w:rsid w:val="000554F9"/>
    <w:rsid w:val="00060489"/>
    <w:rsid w:val="00072BFC"/>
    <w:rsid w:val="00073403"/>
    <w:rsid w:val="000A6C8A"/>
    <w:rsid w:val="000D23FC"/>
    <w:rsid w:val="000E5AE6"/>
    <w:rsid w:val="001129B6"/>
    <w:rsid w:val="00115516"/>
    <w:rsid w:val="00176041"/>
    <w:rsid w:val="00181E11"/>
    <w:rsid w:val="001C44B4"/>
    <w:rsid w:val="001D1D70"/>
    <w:rsid w:val="001D506B"/>
    <w:rsid w:val="001E096B"/>
    <w:rsid w:val="001E1616"/>
    <w:rsid w:val="001E5C79"/>
    <w:rsid w:val="00205699"/>
    <w:rsid w:val="00263011"/>
    <w:rsid w:val="002633C0"/>
    <w:rsid w:val="002A0E98"/>
    <w:rsid w:val="002D02D3"/>
    <w:rsid w:val="002E1D2C"/>
    <w:rsid w:val="00311097"/>
    <w:rsid w:val="00314CAF"/>
    <w:rsid w:val="00324E27"/>
    <w:rsid w:val="003314A2"/>
    <w:rsid w:val="003436B9"/>
    <w:rsid w:val="00374395"/>
    <w:rsid w:val="00376C10"/>
    <w:rsid w:val="003827E1"/>
    <w:rsid w:val="003B44CB"/>
    <w:rsid w:val="003B7F1A"/>
    <w:rsid w:val="00403BFC"/>
    <w:rsid w:val="00437455"/>
    <w:rsid w:val="00493936"/>
    <w:rsid w:val="004B1072"/>
    <w:rsid w:val="004C7D4E"/>
    <w:rsid w:val="004F0549"/>
    <w:rsid w:val="004F66F7"/>
    <w:rsid w:val="00504FFB"/>
    <w:rsid w:val="005F61D3"/>
    <w:rsid w:val="006056E7"/>
    <w:rsid w:val="00694306"/>
    <w:rsid w:val="006A1563"/>
    <w:rsid w:val="006F0CAA"/>
    <w:rsid w:val="006F0E70"/>
    <w:rsid w:val="00761B63"/>
    <w:rsid w:val="007C37D7"/>
    <w:rsid w:val="00844594"/>
    <w:rsid w:val="008B1C91"/>
    <w:rsid w:val="008B59F4"/>
    <w:rsid w:val="008B61E5"/>
    <w:rsid w:val="008B685D"/>
    <w:rsid w:val="008E249B"/>
    <w:rsid w:val="008F6B57"/>
    <w:rsid w:val="00922F57"/>
    <w:rsid w:val="0095378E"/>
    <w:rsid w:val="00965657"/>
    <w:rsid w:val="009820E4"/>
    <w:rsid w:val="00987619"/>
    <w:rsid w:val="00992368"/>
    <w:rsid w:val="00996B7A"/>
    <w:rsid w:val="009A06ED"/>
    <w:rsid w:val="00A0629B"/>
    <w:rsid w:val="00A822AC"/>
    <w:rsid w:val="00B2787D"/>
    <w:rsid w:val="00B775EB"/>
    <w:rsid w:val="00B90718"/>
    <w:rsid w:val="00B90E05"/>
    <w:rsid w:val="00BA0472"/>
    <w:rsid w:val="00BA1E5F"/>
    <w:rsid w:val="00D14A0B"/>
    <w:rsid w:val="00D33414"/>
    <w:rsid w:val="00D35F0D"/>
    <w:rsid w:val="00D5747A"/>
    <w:rsid w:val="00DD6A64"/>
    <w:rsid w:val="00DE5BEB"/>
    <w:rsid w:val="00E7033F"/>
    <w:rsid w:val="00E802BC"/>
    <w:rsid w:val="00E91FAB"/>
    <w:rsid w:val="00EB5FFB"/>
    <w:rsid w:val="00EE687D"/>
    <w:rsid w:val="00F24A2E"/>
    <w:rsid w:val="00F56E59"/>
    <w:rsid w:val="00F62D63"/>
    <w:rsid w:val="00F67EF8"/>
    <w:rsid w:val="00F856C2"/>
    <w:rsid w:val="00F90650"/>
    <w:rsid w:val="00FC01A7"/>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5AE6"/>
    <w:pPr>
      <w:ind w:left="720"/>
      <w:contextualSpacing/>
    </w:pPr>
  </w:style>
  <w:style w:type="paragraph" w:customStyle="1" w:styleId="paragraph">
    <w:name w:val="paragraph"/>
    <w:basedOn w:val="Normal"/>
    <w:rsid w:val="00B90718"/>
    <w:pPr>
      <w:spacing w:before="100" w:beforeAutospacing="1" w:after="100" w:afterAutospacing="1"/>
    </w:pPr>
    <w:rPr>
      <w:rFonts w:ascii="Times New Roman" w:eastAsia="Times New Roman" w:hAnsi="Times New Roman" w:cs="Times New Roman"/>
      <w:lang w:val="es-CO" w:eastAsia="es-CO"/>
    </w:rPr>
  </w:style>
  <w:style w:type="character" w:customStyle="1" w:styleId="eop">
    <w:name w:val="eop"/>
    <w:basedOn w:val="Fuentedeprrafopredeter"/>
    <w:rsid w:val="00B90718"/>
  </w:style>
  <w:style w:type="character" w:customStyle="1" w:styleId="normaltextrun">
    <w:name w:val="normaltextrun"/>
    <w:basedOn w:val="Fuentedeprrafopredeter"/>
    <w:rsid w:val="00B90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3044">
      <w:bodyDiv w:val="1"/>
      <w:marLeft w:val="0"/>
      <w:marRight w:val="0"/>
      <w:marTop w:val="0"/>
      <w:marBottom w:val="0"/>
      <w:divBdr>
        <w:top w:val="none" w:sz="0" w:space="0" w:color="auto"/>
        <w:left w:val="none" w:sz="0" w:space="0" w:color="auto"/>
        <w:bottom w:val="none" w:sz="0" w:space="0" w:color="auto"/>
        <w:right w:val="none" w:sz="0" w:space="0" w:color="auto"/>
      </w:divBdr>
    </w:div>
    <w:div w:id="558322830">
      <w:bodyDiv w:val="1"/>
      <w:marLeft w:val="0"/>
      <w:marRight w:val="0"/>
      <w:marTop w:val="0"/>
      <w:marBottom w:val="0"/>
      <w:divBdr>
        <w:top w:val="none" w:sz="0" w:space="0" w:color="auto"/>
        <w:left w:val="none" w:sz="0" w:space="0" w:color="auto"/>
        <w:bottom w:val="none" w:sz="0" w:space="0" w:color="auto"/>
        <w:right w:val="none" w:sz="0" w:space="0" w:color="auto"/>
      </w:divBdr>
    </w:div>
    <w:div w:id="618220175">
      <w:bodyDiv w:val="1"/>
      <w:marLeft w:val="0"/>
      <w:marRight w:val="0"/>
      <w:marTop w:val="0"/>
      <w:marBottom w:val="0"/>
      <w:divBdr>
        <w:top w:val="none" w:sz="0" w:space="0" w:color="auto"/>
        <w:left w:val="none" w:sz="0" w:space="0" w:color="auto"/>
        <w:bottom w:val="none" w:sz="0" w:space="0" w:color="auto"/>
        <w:right w:val="none" w:sz="0" w:space="0" w:color="auto"/>
      </w:divBdr>
    </w:div>
    <w:div w:id="798760490">
      <w:bodyDiv w:val="1"/>
      <w:marLeft w:val="0"/>
      <w:marRight w:val="0"/>
      <w:marTop w:val="0"/>
      <w:marBottom w:val="0"/>
      <w:divBdr>
        <w:top w:val="none" w:sz="0" w:space="0" w:color="auto"/>
        <w:left w:val="none" w:sz="0" w:space="0" w:color="auto"/>
        <w:bottom w:val="none" w:sz="0" w:space="0" w:color="auto"/>
        <w:right w:val="none" w:sz="0" w:space="0" w:color="auto"/>
      </w:divBdr>
    </w:div>
    <w:div w:id="849609150">
      <w:bodyDiv w:val="1"/>
      <w:marLeft w:val="0"/>
      <w:marRight w:val="0"/>
      <w:marTop w:val="0"/>
      <w:marBottom w:val="0"/>
      <w:divBdr>
        <w:top w:val="none" w:sz="0" w:space="0" w:color="auto"/>
        <w:left w:val="none" w:sz="0" w:space="0" w:color="auto"/>
        <w:bottom w:val="none" w:sz="0" w:space="0" w:color="auto"/>
        <w:right w:val="none" w:sz="0" w:space="0" w:color="auto"/>
      </w:divBdr>
      <w:divsChild>
        <w:div w:id="1611937264">
          <w:marLeft w:val="0"/>
          <w:marRight w:val="0"/>
          <w:marTop w:val="0"/>
          <w:marBottom w:val="0"/>
          <w:divBdr>
            <w:top w:val="none" w:sz="0" w:space="0" w:color="auto"/>
            <w:left w:val="none" w:sz="0" w:space="0" w:color="auto"/>
            <w:bottom w:val="none" w:sz="0" w:space="0" w:color="auto"/>
            <w:right w:val="none" w:sz="0" w:space="0" w:color="auto"/>
          </w:divBdr>
        </w:div>
        <w:div w:id="1016924028">
          <w:marLeft w:val="0"/>
          <w:marRight w:val="0"/>
          <w:marTop w:val="0"/>
          <w:marBottom w:val="0"/>
          <w:divBdr>
            <w:top w:val="none" w:sz="0" w:space="0" w:color="auto"/>
            <w:left w:val="none" w:sz="0" w:space="0" w:color="auto"/>
            <w:bottom w:val="none" w:sz="0" w:space="0" w:color="auto"/>
            <w:right w:val="none" w:sz="0" w:space="0" w:color="auto"/>
          </w:divBdr>
        </w:div>
      </w:divsChild>
    </w:div>
    <w:div w:id="937954956">
      <w:bodyDiv w:val="1"/>
      <w:marLeft w:val="0"/>
      <w:marRight w:val="0"/>
      <w:marTop w:val="0"/>
      <w:marBottom w:val="0"/>
      <w:divBdr>
        <w:top w:val="none" w:sz="0" w:space="0" w:color="auto"/>
        <w:left w:val="none" w:sz="0" w:space="0" w:color="auto"/>
        <w:bottom w:val="none" w:sz="0" w:space="0" w:color="auto"/>
        <w:right w:val="none" w:sz="0" w:space="0" w:color="auto"/>
      </w:divBdr>
      <w:divsChild>
        <w:div w:id="786702815">
          <w:marLeft w:val="0"/>
          <w:marRight w:val="0"/>
          <w:marTop w:val="0"/>
          <w:marBottom w:val="0"/>
          <w:divBdr>
            <w:top w:val="none" w:sz="0" w:space="0" w:color="auto"/>
            <w:left w:val="none" w:sz="0" w:space="0" w:color="auto"/>
            <w:bottom w:val="none" w:sz="0" w:space="0" w:color="auto"/>
            <w:right w:val="none" w:sz="0" w:space="0" w:color="auto"/>
          </w:divBdr>
        </w:div>
        <w:div w:id="1854949226">
          <w:marLeft w:val="0"/>
          <w:marRight w:val="0"/>
          <w:marTop w:val="0"/>
          <w:marBottom w:val="0"/>
          <w:divBdr>
            <w:top w:val="none" w:sz="0" w:space="0" w:color="auto"/>
            <w:left w:val="none" w:sz="0" w:space="0" w:color="auto"/>
            <w:bottom w:val="none" w:sz="0" w:space="0" w:color="auto"/>
            <w:right w:val="none" w:sz="0" w:space="0" w:color="auto"/>
          </w:divBdr>
        </w:div>
      </w:divsChild>
    </w:div>
    <w:div w:id="944575213">
      <w:bodyDiv w:val="1"/>
      <w:marLeft w:val="0"/>
      <w:marRight w:val="0"/>
      <w:marTop w:val="0"/>
      <w:marBottom w:val="0"/>
      <w:divBdr>
        <w:top w:val="none" w:sz="0" w:space="0" w:color="auto"/>
        <w:left w:val="none" w:sz="0" w:space="0" w:color="auto"/>
        <w:bottom w:val="none" w:sz="0" w:space="0" w:color="auto"/>
        <w:right w:val="none" w:sz="0" w:space="0" w:color="auto"/>
      </w:divBdr>
    </w:div>
    <w:div w:id="952247439">
      <w:bodyDiv w:val="1"/>
      <w:marLeft w:val="0"/>
      <w:marRight w:val="0"/>
      <w:marTop w:val="0"/>
      <w:marBottom w:val="0"/>
      <w:divBdr>
        <w:top w:val="none" w:sz="0" w:space="0" w:color="auto"/>
        <w:left w:val="none" w:sz="0" w:space="0" w:color="auto"/>
        <w:bottom w:val="none" w:sz="0" w:space="0" w:color="auto"/>
        <w:right w:val="none" w:sz="0" w:space="0" w:color="auto"/>
      </w:divBdr>
      <w:divsChild>
        <w:div w:id="1768110746">
          <w:marLeft w:val="720"/>
          <w:marRight w:val="0"/>
          <w:marTop w:val="0"/>
          <w:marBottom w:val="0"/>
          <w:divBdr>
            <w:top w:val="none" w:sz="0" w:space="0" w:color="auto"/>
            <w:left w:val="none" w:sz="0" w:space="0" w:color="auto"/>
            <w:bottom w:val="none" w:sz="0" w:space="0" w:color="auto"/>
            <w:right w:val="none" w:sz="0" w:space="0" w:color="auto"/>
          </w:divBdr>
        </w:div>
        <w:div w:id="421074435">
          <w:marLeft w:val="1440"/>
          <w:marRight w:val="0"/>
          <w:marTop w:val="0"/>
          <w:marBottom w:val="0"/>
          <w:divBdr>
            <w:top w:val="none" w:sz="0" w:space="0" w:color="auto"/>
            <w:left w:val="none" w:sz="0" w:space="0" w:color="auto"/>
            <w:bottom w:val="none" w:sz="0" w:space="0" w:color="auto"/>
            <w:right w:val="none" w:sz="0" w:space="0" w:color="auto"/>
          </w:divBdr>
        </w:div>
      </w:divsChild>
    </w:div>
    <w:div w:id="1233157236">
      <w:bodyDiv w:val="1"/>
      <w:marLeft w:val="0"/>
      <w:marRight w:val="0"/>
      <w:marTop w:val="0"/>
      <w:marBottom w:val="0"/>
      <w:divBdr>
        <w:top w:val="none" w:sz="0" w:space="0" w:color="auto"/>
        <w:left w:val="none" w:sz="0" w:space="0" w:color="auto"/>
        <w:bottom w:val="none" w:sz="0" w:space="0" w:color="auto"/>
        <w:right w:val="none" w:sz="0" w:space="0" w:color="auto"/>
      </w:divBdr>
      <w:divsChild>
        <w:div w:id="751894848">
          <w:marLeft w:val="720"/>
          <w:marRight w:val="0"/>
          <w:marTop w:val="0"/>
          <w:marBottom w:val="0"/>
          <w:divBdr>
            <w:top w:val="none" w:sz="0" w:space="0" w:color="auto"/>
            <w:left w:val="none" w:sz="0" w:space="0" w:color="auto"/>
            <w:bottom w:val="none" w:sz="0" w:space="0" w:color="auto"/>
            <w:right w:val="none" w:sz="0" w:space="0" w:color="auto"/>
          </w:divBdr>
        </w:div>
        <w:div w:id="1473719461">
          <w:marLeft w:val="1440"/>
          <w:marRight w:val="0"/>
          <w:marTop w:val="0"/>
          <w:marBottom w:val="0"/>
          <w:divBdr>
            <w:top w:val="none" w:sz="0" w:space="0" w:color="auto"/>
            <w:left w:val="none" w:sz="0" w:space="0" w:color="auto"/>
            <w:bottom w:val="none" w:sz="0" w:space="0" w:color="auto"/>
            <w:right w:val="none" w:sz="0" w:space="0" w:color="auto"/>
          </w:divBdr>
        </w:div>
      </w:divsChild>
    </w:div>
    <w:div w:id="1234583428">
      <w:bodyDiv w:val="1"/>
      <w:marLeft w:val="0"/>
      <w:marRight w:val="0"/>
      <w:marTop w:val="0"/>
      <w:marBottom w:val="0"/>
      <w:divBdr>
        <w:top w:val="none" w:sz="0" w:space="0" w:color="auto"/>
        <w:left w:val="none" w:sz="0" w:space="0" w:color="auto"/>
        <w:bottom w:val="none" w:sz="0" w:space="0" w:color="auto"/>
        <w:right w:val="none" w:sz="0" w:space="0" w:color="auto"/>
      </w:divBdr>
    </w:div>
    <w:div w:id="1257440355">
      <w:bodyDiv w:val="1"/>
      <w:marLeft w:val="0"/>
      <w:marRight w:val="0"/>
      <w:marTop w:val="0"/>
      <w:marBottom w:val="0"/>
      <w:divBdr>
        <w:top w:val="none" w:sz="0" w:space="0" w:color="auto"/>
        <w:left w:val="none" w:sz="0" w:space="0" w:color="auto"/>
        <w:bottom w:val="none" w:sz="0" w:space="0" w:color="auto"/>
        <w:right w:val="none" w:sz="0" w:space="0" w:color="auto"/>
      </w:divBdr>
      <w:divsChild>
        <w:div w:id="526799780">
          <w:marLeft w:val="0"/>
          <w:marRight w:val="0"/>
          <w:marTop w:val="0"/>
          <w:marBottom w:val="0"/>
          <w:divBdr>
            <w:top w:val="none" w:sz="0" w:space="0" w:color="auto"/>
            <w:left w:val="none" w:sz="0" w:space="0" w:color="auto"/>
            <w:bottom w:val="none" w:sz="0" w:space="0" w:color="auto"/>
            <w:right w:val="none" w:sz="0" w:space="0" w:color="auto"/>
          </w:divBdr>
        </w:div>
        <w:div w:id="1479573471">
          <w:marLeft w:val="0"/>
          <w:marRight w:val="0"/>
          <w:marTop w:val="0"/>
          <w:marBottom w:val="0"/>
          <w:divBdr>
            <w:top w:val="none" w:sz="0" w:space="0" w:color="auto"/>
            <w:left w:val="none" w:sz="0" w:space="0" w:color="auto"/>
            <w:bottom w:val="none" w:sz="0" w:space="0" w:color="auto"/>
            <w:right w:val="none" w:sz="0" w:space="0" w:color="auto"/>
          </w:divBdr>
        </w:div>
      </w:divsChild>
    </w:div>
    <w:div w:id="1351025095">
      <w:bodyDiv w:val="1"/>
      <w:marLeft w:val="0"/>
      <w:marRight w:val="0"/>
      <w:marTop w:val="0"/>
      <w:marBottom w:val="0"/>
      <w:divBdr>
        <w:top w:val="none" w:sz="0" w:space="0" w:color="auto"/>
        <w:left w:val="none" w:sz="0" w:space="0" w:color="auto"/>
        <w:bottom w:val="none" w:sz="0" w:space="0" w:color="auto"/>
        <w:right w:val="none" w:sz="0" w:space="0" w:color="auto"/>
      </w:divBdr>
    </w:div>
    <w:div w:id="1372880821">
      <w:bodyDiv w:val="1"/>
      <w:marLeft w:val="0"/>
      <w:marRight w:val="0"/>
      <w:marTop w:val="0"/>
      <w:marBottom w:val="0"/>
      <w:divBdr>
        <w:top w:val="none" w:sz="0" w:space="0" w:color="auto"/>
        <w:left w:val="none" w:sz="0" w:space="0" w:color="auto"/>
        <w:bottom w:val="none" w:sz="0" w:space="0" w:color="auto"/>
        <w:right w:val="none" w:sz="0" w:space="0" w:color="auto"/>
      </w:divBdr>
      <w:divsChild>
        <w:div w:id="260187319">
          <w:marLeft w:val="0"/>
          <w:marRight w:val="0"/>
          <w:marTop w:val="0"/>
          <w:marBottom w:val="0"/>
          <w:divBdr>
            <w:top w:val="none" w:sz="0" w:space="0" w:color="auto"/>
            <w:left w:val="none" w:sz="0" w:space="0" w:color="auto"/>
            <w:bottom w:val="none" w:sz="0" w:space="0" w:color="auto"/>
            <w:right w:val="none" w:sz="0" w:space="0" w:color="auto"/>
          </w:divBdr>
        </w:div>
        <w:div w:id="18236786">
          <w:marLeft w:val="0"/>
          <w:marRight w:val="0"/>
          <w:marTop w:val="0"/>
          <w:marBottom w:val="0"/>
          <w:divBdr>
            <w:top w:val="none" w:sz="0" w:space="0" w:color="auto"/>
            <w:left w:val="none" w:sz="0" w:space="0" w:color="auto"/>
            <w:bottom w:val="none" w:sz="0" w:space="0" w:color="auto"/>
            <w:right w:val="none" w:sz="0" w:space="0" w:color="auto"/>
          </w:divBdr>
        </w:div>
        <w:div w:id="1283684754">
          <w:marLeft w:val="0"/>
          <w:marRight w:val="0"/>
          <w:marTop w:val="0"/>
          <w:marBottom w:val="0"/>
          <w:divBdr>
            <w:top w:val="none" w:sz="0" w:space="0" w:color="auto"/>
            <w:left w:val="none" w:sz="0" w:space="0" w:color="auto"/>
            <w:bottom w:val="none" w:sz="0" w:space="0" w:color="auto"/>
            <w:right w:val="none" w:sz="0" w:space="0" w:color="auto"/>
          </w:divBdr>
        </w:div>
        <w:div w:id="111095842">
          <w:marLeft w:val="0"/>
          <w:marRight w:val="0"/>
          <w:marTop w:val="0"/>
          <w:marBottom w:val="0"/>
          <w:divBdr>
            <w:top w:val="none" w:sz="0" w:space="0" w:color="auto"/>
            <w:left w:val="none" w:sz="0" w:space="0" w:color="auto"/>
            <w:bottom w:val="none" w:sz="0" w:space="0" w:color="auto"/>
            <w:right w:val="none" w:sz="0" w:space="0" w:color="auto"/>
          </w:divBdr>
        </w:div>
        <w:div w:id="389964442">
          <w:marLeft w:val="0"/>
          <w:marRight w:val="0"/>
          <w:marTop w:val="0"/>
          <w:marBottom w:val="0"/>
          <w:divBdr>
            <w:top w:val="none" w:sz="0" w:space="0" w:color="auto"/>
            <w:left w:val="none" w:sz="0" w:space="0" w:color="auto"/>
            <w:bottom w:val="none" w:sz="0" w:space="0" w:color="auto"/>
            <w:right w:val="none" w:sz="0" w:space="0" w:color="auto"/>
          </w:divBdr>
        </w:div>
      </w:divsChild>
    </w:div>
    <w:div w:id="1379552770">
      <w:bodyDiv w:val="1"/>
      <w:marLeft w:val="0"/>
      <w:marRight w:val="0"/>
      <w:marTop w:val="0"/>
      <w:marBottom w:val="0"/>
      <w:divBdr>
        <w:top w:val="none" w:sz="0" w:space="0" w:color="auto"/>
        <w:left w:val="none" w:sz="0" w:space="0" w:color="auto"/>
        <w:bottom w:val="none" w:sz="0" w:space="0" w:color="auto"/>
        <w:right w:val="none" w:sz="0" w:space="0" w:color="auto"/>
      </w:divBdr>
    </w:div>
    <w:div w:id="1491364970">
      <w:bodyDiv w:val="1"/>
      <w:marLeft w:val="0"/>
      <w:marRight w:val="0"/>
      <w:marTop w:val="0"/>
      <w:marBottom w:val="0"/>
      <w:divBdr>
        <w:top w:val="none" w:sz="0" w:space="0" w:color="auto"/>
        <w:left w:val="none" w:sz="0" w:space="0" w:color="auto"/>
        <w:bottom w:val="none" w:sz="0" w:space="0" w:color="auto"/>
        <w:right w:val="none" w:sz="0" w:space="0" w:color="auto"/>
      </w:divBdr>
    </w:div>
    <w:div w:id="1550921818">
      <w:bodyDiv w:val="1"/>
      <w:marLeft w:val="0"/>
      <w:marRight w:val="0"/>
      <w:marTop w:val="0"/>
      <w:marBottom w:val="0"/>
      <w:divBdr>
        <w:top w:val="none" w:sz="0" w:space="0" w:color="auto"/>
        <w:left w:val="none" w:sz="0" w:space="0" w:color="auto"/>
        <w:bottom w:val="none" w:sz="0" w:space="0" w:color="auto"/>
        <w:right w:val="none" w:sz="0" w:space="0" w:color="auto"/>
      </w:divBdr>
      <w:divsChild>
        <w:div w:id="725837555">
          <w:marLeft w:val="0"/>
          <w:marRight w:val="0"/>
          <w:marTop w:val="0"/>
          <w:marBottom w:val="0"/>
          <w:divBdr>
            <w:top w:val="none" w:sz="0" w:space="0" w:color="auto"/>
            <w:left w:val="none" w:sz="0" w:space="0" w:color="auto"/>
            <w:bottom w:val="none" w:sz="0" w:space="0" w:color="auto"/>
            <w:right w:val="none" w:sz="0" w:space="0" w:color="auto"/>
          </w:divBdr>
        </w:div>
        <w:div w:id="695234206">
          <w:marLeft w:val="0"/>
          <w:marRight w:val="0"/>
          <w:marTop w:val="0"/>
          <w:marBottom w:val="0"/>
          <w:divBdr>
            <w:top w:val="none" w:sz="0" w:space="0" w:color="auto"/>
            <w:left w:val="none" w:sz="0" w:space="0" w:color="auto"/>
            <w:bottom w:val="none" w:sz="0" w:space="0" w:color="auto"/>
            <w:right w:val="none" w:sz="0" w:space="0" w:color="auto"/>
          </w:divBdr>
        </w:div>
        <w:div w:id="1466048447">
          <w:marLeft w:val="0"/>
          <w:marRight w:val="0"/>
          <w:marTop w:val="0"/>
          <w:marBottom w:val="0"/>
          <w:divBdr>
            <w:top w:val="none" w:sz="0" w:space="0" w:color="auto"/>
            <w:left w:val="none" w:sz="0" w:space="0" w:color="auto"/>
            <w:bottom w:val="none" w:sz="0" w:space="0" w:color="auto"/>
            <w:right w:val="none" w:sz="0" w:space="0" w:color="auto"/>
          </w:divBdr>
        </w:div>
        <w:div w:id="1844860601">
          <w:marLeft w:val="0"/>
          <w:marRight w:val="0"/>
          <w:marTop w:val="0"/>
          <w:marBottom w:val="0"/>
          <w:divBdr>
            <w:top w:val="none" w:sz="0" w:space="0" w:color="auto"/>
            <w:left w:val="none" w:sz="0" w:space="0" w:color="auto"/>
            <w:bottom w:val="none" w:sz="0" w:space="0" w:color="auto"/>
            <w:right w:val="none" w:sz="0" w:space="0" w:color="auto"/>
          </w:divBdr>
        </w:div>
        <w:div w:id="314838306">
          <w:marLeft w:val="0"/>
          <w:marRight w:val="0"/>
          <w:marTop w:val="0"/>
          <w:marBottom w:val="0"/>
          <w:divBdr>
            <w:top w:val="none" w:sz="0" w:space="0" w:color="auto"/>
            <w:left w:val="none" w:sz="0" w:space="0" w:color="auto"/>
            <w:bottom w:val="none" w:sz="0" w:space="0" w:color="auto"/>
            <w:right w:val="none" w:sz="0" w:space="0" w:color="auto"/>
          </w:divBdr>
        </w:div>
      </w:divsChild>
    </w:div>
    <w:div w:id="1761441890">
      <w:bodyDiv w:val="1"/>
      <w:marLeft w:val="0"/>
      <w:marRight w:val="0"/>
      <w:marTop w:val="0"/>
      <w:marBottom w:val="0"/>
      <w:divBdr>
        <w:top w:val="none" w:sz="0" w:space="0" w:color="auto"/>
        <w:left w:val="none" w:sz="0" w:space="0" w:color="auto"/>
        <w:bottom w:val="none" w:sz="0" w:space="0" w:color="auto"/>
        <w:right w:val="none" w:sz="0" w:space="0" w:color="auto"/>
      </w:divBdr>
    </w:div>
    <w:div w:id="1845434990">
      <w:bodyDiv w:val="1"/>
      <w:marLeft w:val="0"/>
      <w:marRight w:val="0"/>
      <w:marTop w:val="0"/>
      <w:marBottom w:val="0"/>
      <w:divBdr>
        <w:top w:val="none" w:sz="0" w:space="0" w:color="auto"/>
        <w:left w:val="none" w:sz="0" w:space="0" w:color="auto"/>
        <w:bottom w:val="none" w:sz="0" w:space="0" w:color="auto"/>
        <w:right w:val="none" w:sz="0" w:space="0" w:color="auto"/>
      </w:divBdr>
    </w:div>
    <w:div w:id="1863786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1060</Words>
  <Characters>5836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santiago mejia fierro</cp:lastModifiedBy>
  <cp:revision>8</cp:revision>
  <cp:lastPrinted>2025-01-20T16:39:00Z</cp:lastPrinted>
  <dcterms:created xsi:type="dcterms:W3CDTF">2025-01-20T16:39:00Z</dcterms:created>
  <dcterms:modified xsi:type="dcterms:W3CDTF">2025-03-06T22:20:00Z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