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129B" w14:textId="77777777" w:rsidR="002266E2" w:rsidRDefault="002266E2" w:rsidP="00580236">
      <w:pPr>
        <w:spacing w:after="0" w:line="312" w:lineRule="auto"/>
        <w:ind w:left="0" w:right="-7"/>
        <w:rPr>
          <w:color w:val="auto"/>
        </w:rPr>
      </w:pPr>
    </w:p>
    <w:p w14:paraId="3ABDA7FD" w14:textId="178494F4" w:rsidR="008F3DB2" w:rsidRPr="00580236" w:rsidRDefault="008F3DB2" w:rsidP="00580236">
      <w:pPr>
        <w:spacing w:after="0" w:line="312" w:lineRule="auto"/>
        <w:ind w:left="0" w:right="-7"/>
        <w:rPr>
          <w:color w:val="auto"/>
        </w:rPr>
      </w:pPr>
      <w:r w:rsidRPr="00580236">
        <w:rPr>
          <w:color w:val="auto"/>
        </w:rPr>
        <w:t xml:space="preserve">Señores </w:t>
      </w:r>
    </w:p>
    <w:p w14:paraId="18E26E14" w14:textId="37B0F18A" w:rsidR="008F3DB2" w:rsidRPr="00580236" w:rsidRDefault="008F3DB2" w:rsidP="00580236">
      <w:pPr>
        <w:spacing w:after="0" w:line="312" w:lineRule="auto"/>
        <w:ind w:left="0" w:right="-7"/>
        <w:rPr>
          <w:color w:val="auto"/>
        </w:rPr>
      </w:pPr>
      <w:r w:rsidRPr="00580236">
        <w:rPr>
          <w:b/>
          <w:color w:val="auto"/>
        </w:rPr>
        <w:t>CONTRALORÍA GENERAL DE</w:t>
      </w:r>
      <w:r w:rsidR="008D21C5" w:rsidRPr="00580236">
        <w:rPr>
          <w:b/>
          <w:color w:val="auto"/>
        </w:rPr>
        <w:t xml:space="preserve"> </w:t>
      </w:r>
      <w:r w:rsidR="00303363">
        <w:rPr>
          <w:b/>
          <w:color w:val="auto"/>
        </w:rPr>
        <w:t>SANTIAGO DE CALI</w:t>
      </w:r>
    </w:p>
    <w:p w14:paraId="41A5AE96" w14:textId="6EEECEC9" w:rsidR="008F3DB2" w:rsidRPr="00580236" w:rsidRDefault="00303363" w:rsidP="00580236">
      <w:pPr>
        <w:spacing w:after="0" w:line="312" w:lineRule="auto"/>
        <w:ind w:left="0" w:right="-7"/>
        <w:rPr>
          <w:color w:val="auto"/>
        </w:rPr>
      </w:pPr>
      <w:r>
        <w:rPr>
          <w:b/>
          <w:color w:val="auto"/>
        </w:rPr>
        <w:t>Dirección Operativa de Responsabilidad Fiscal</w:t>
      </w:r>
    </w:p>
    <w:p w14:paraId="63B09386" w14:textId="2C3625E6" w:rsidR="008F3DB2" w:rsidRPr="00580236" w:rsidRDefault="008F3DB2" w:rsidP="00580236">
      <w:pPr>
        <w:spacing w:after="0" w:line="312" w:lineRule="auto"/>
        <w:ind w:left="0" w:right="-7"/>
        <w:rPr>
          <w:b/>
          <w:color w:val="auto"/>
        </w:rPr>
      </w:pPr>
      <w:proofErr w:type="spellStart"/>
      <w:r w:rsidRPr="00580236">
        <w:rPr>
          <w:b/>
          <w:color w:val="auto"/>
        </w:rPr>
        <w:t>Ant</w:t>
      </w:r>
      <w:proofErr w:type="spellEnd"/>
      <w:r w:rsidRPr="00580236">
        <w:rPr>
          <w:b/>
          <w:color w:val="auto"/>
        </w:rPr>
        <w:t xml:space="preserve">. </w:t>
      </w:r>
      <w:r w:rsidR="00642188">
        <w:rPr>
          <w:b/>
          <w:color w:val="auto"/>
        </w:rPr>
        <w:t>Francisco Felipe Guevara Arboleda</w:t>
      </w:r>
      <w:r w:rsidR="00BD520B" w:rsidRPr="00580236">
        <w:rPr>
          <w:b/>
          <w:color w:val="auto"/>
        </w:rPr>
        <w:t xml:space="preserve"> </w:t>
      </w:r>
    </w:p>
    <w:p w14:paraId="35DD2227" w14:textId="77777777" w:rsidR="009A6C62" w:rsidRPr="009A6C62" w:rsidRDefault="009A6C62" w:rsidP="009A6C62">
      <w:pPr>
        <w:spacing w:after="0" w:line="312" w:lineRule="auto"/>
        <w:ind w:left="0" w:right="-7" w:firstLine="0"/>
        <w:rPr>
          <w:color w:val="auto"/>
        </w:rPr>
      </w:pPr>
      <w:hyperlink r:id="rId8" w:history="1">
        <w:r w:rsidRPr="009A6C62">
          <w:rPr>
            <w:rStyle w:val="Hipervnculo"/>
          </w:rPr>
          <w:t>secretariacomun@contraloriacali.gov.co</w:t>
        </w:r>
      </w:hyperlink>
    </w:p>
    <w:p w14:paraId="7F73FD3E" w14:textId="77777777" w:rsidR="009A6C62" w:rsidRPr="009A6C62" w:rsidRDefault="009A6C62" w:rsidP="009A6C62">
      <w:pPr>
        <w:spacing w:after="0" w:line="312" w:lineRule="auto"/>
        <w:ind w:left="0" w:right="-7" w:firstLine="0"/>
        <w:rPr>
          <w:color w:val="auto"/>
        </w:rPr>
      </w:pPr>
      <w:hyperlink r:id="rId9" w:history="1">
        <w:r w:rsidRPr="009A6C62">
          <w:rPr>
            <w:rStyle w:val="Hipervnculo"/>
          </w:rPr>
          <w:t>notificacionesjudiciales@contraloriacali.gov.co</w:t>
        </w:r>
      </w:hyperlink>
    </w:p>
    <w:p w14:paraId="1FC733E1" w14:textId="77777777" w:rsidR="009A6C62" w:rsidRPr="009A6C62" w:rsidRDefault="009A6C62" w:rsidP="009A6C62">
      <w:pPr>
        <w:spacing w:after="0" w:line="312" w:lineRule="auto"/>
        <w:ind w:left="0" w:right="-7" w:firstLine="0"/>
        <w:rPr>
          <w:color w:val="auto"/>
        </w:rPr>
      </w:pPr>
      <w:hyperlink r:id="rId10" w:history="1">
        <w:r w:rsidRPr="009A6C62">
          <w:rPr>
            <w:rStyle w:val="Hipervnculo"/>
          </w:rPr>
          <w:t>doresponsafiscal@contraloriacali.gov.co</w:t>
        </w:r>
      </w:hyperlink>
    </w:p>
    <w:p w14:paraId="381DF80F" w14:textId="77777777" w:rsidR="009A6C62" w:rsidRPr="009A6C62" w:rsidRDefault="009A6C62" w:rsidP="009A6C62">
      <w:pPr>
        <w:spacing w:after="0" w:line="312" w:lineRule="auto"/>
        <w:ind w:left="0" w:right="-7" w:firstLine="0"/>
        <w:rPr>
          <w:color w:val="auto"/>
        </w:rPr>
      </w:pPr>
      <w:hyperlink r:id="rId11" w:history="1">
        <w:r w:rsidRPr="009A6C62">
          <w:rPr>
            <w:rStyle w:val="Hipervnculo"/>
          </w:rPr>
          <w:t>respo_fiscal@contraloriacali.gov.co</w:t>
        </w:r>
      </w:hyperlink>
    </w:p>
    <w:p w14:paraId="2B392299" w14:textId="704FA5F9" w:rsidR="008F3DB2" w:rsidRPr="00580236" w:rsidRDefault="008F3DB2" w:rsidP="00580236">
      <w:pPr>
        <w:spacing w:after="0" w:line="312" w:lineRule="auto"/>
        <w:ind w:left="0" w:right="-7" w:firstLine="0"/>
        <w:rPr>
          <w:color w:val="auto"/>
        </w:rPr>
      </w:pPr>
    </w:p>
    <w:p w14:paraId="0673B283" w14:textId="77777777" w:rsidR="00F7594A" w:rsidRPr="00580236" w:rsidRDefault="00F7594A" w:rsidP="00580236">
      <w:pPr>
        <w:spacing w:after="0" w:line="312" w:lineRule="auto"/>
        <w:ind w:left="0" w:right="-7" w:firstLine="0"/>
        <w:rPr>
          <w:color w:val="auto"/>
        </w:rPr>
      </w:pPr>
    </w:p>
    <w:p w14:paraId="49F1179B" w14:textId="3C1B49C8" w:rsidR="008F3DB2" w:rsidRPr="00580236" w:rsidRDefault="008F3DB2" w:rsidP="00580236">
      <w:pPr>
        <w:spacing w:after="0" w:line="312" w:lineRule="auto"/>
        <w:ind w:left="0" w:right="-7"/>
        <w:rPr>
          <w:color w:val="auto"/>
        </w:rPr>
      </w:pPr>
      <w:r w:rsidRPr="00580236">
        <w:rPr>
          <w:b/>
          <w:color w:val="auto"/>
        </w:rPr>
        <w:t xml:space="preserve">REFERENCIA: </w:t>
      </w:r>
      <w:r w:rsidR="00C20646">
        <w:rPr>
          <w:b/>
          <w:color w:val="auto"/>
          <w:u w:val="single"/>
        </w:rPr>
        <w:t>DESCARGOS</w:t>
      </w:r>
      <w:r w:rsidR="00B92BCD" w:rsidRPr="00580236">
        <w:rPr>
          <w:b/>
          <w:color w:val="auto"/>
          <w:u w:val="single"/>
        </w:rPr>
        <w:t xml:space="preserve"> FRENTE AL AUTO DE IMPUTACIÓN No</w:t>
      </w:r>
      <w:r w:rsidR="009510CF" w:rsidRPr="00580236">
        <w:rPr>
          <w:b/>
          <w:color w:val="auto"/>
          <w:u w:val="single"/>
        </w:rPr>
        <w:t xml:space="preserve">. </w:t>
      </w:r>
      <w:r w:rsidR="00512FA1">
        <w:rPr>
          <w:b/>
          <w:color w:val="auto"/>
          <w:u w:val="single"/>
        </w:rPr>
        <w:t>1600.20.10.24.194 del 12 de noviembre de 2024</w:t>
      </w:r>
      <w:r w:rsidR="00EC2F95">
        <w:rPr>
          <w:b/>
          <w:color w:val="auto"/>
          <w:u w:val="single"/>
        </w:rPr>
        <w:t>.</w:t>
      </w:r>
    </w:p>
    <w:p w14:paraId="41236ED9" w14:textId="77777777" w:rsidR="008F3DB2" w:rsidRPr="00580236" w:rsidRDefault="008F3DB2" w:rsidP="00580236">
      <w:pPr>
        <w:spacing w:after="0" w:line="312" w:lineRule="auto"/>
        <w:ind w:left="0" w:right="-7" w:firstLine="0"/>
        <w:rPr>
          <w:color w:val="auto"/>
        </w:rPr>
      </w:pPr>
      <w:r w:rsidRPr="00580236">
        <w:rPr>
          <w:rFonts w:eastAsia="Calibri"/>
          <w:color w:val="auto"/>
        </w:rPr>
        <w:t xml:space="preserve"> </w:t>
      </w:r>
    </w:p>
    <w:p w14:paraId="076056FF" w14:textId="77777777" w:rsidR="008F3DB2" w:rsidRPr="00580236" w:rsidRDefault="008F3DB2" w:rsidP="00580236">
      <w:pPr>
        <w:tabs>
          <w:tab w:val="center" w:pos="5307"/>
        </w:tabs>
        <w:spacing w:after="0" w:line="312" w:lineRule="auto"/>
        <w:ind w:left="0" w:right="-7" w:firstLine="0"/>
        <w:rPr>
          <w:color w:val="auto"/>
        </w:rPr>
      </w:pPr>
      <w:r w:rsidRPr="00580236">
        <w:rPr>
          <w:b/>
          <w:color w:val="auto"/>
        </w:rPr>
        <w:t>PROCESO:</w:t>
      </w:r>
      <w:r w:rsidRPr="00580236">
        <w:rPr>
          <w:color w:val="auto"/>
        </w:rPr>
        <w:t xml:space="preserve">                              PROCESO DE RESPONSABILIDAD FISCAL </w:t>
      </w:r>
    </w:p>
    <w:p w14:paraId="15F63826" w14:textId="6299F2B4" w:rsidR="008F3DB2" w:rsidRPr="00580236" w:rsidRDefault="008F3DB2" w:rsidP="00580236">
      <w:pPr>
        <w:tabs>
          <w:tab w:val="center" w:pos="4013"/>
        </w:tabs>
        <w:spacing w:after="0" w:line="312" w:lineRule="auto"/>
        <w:ind w:left="0" w:right="-7" w:firstLine="0"/>
        <w:rPr>
          <w:color w:val="auto"/>
        </w:rPr>
      </w:pPr>
      <w:r w:rsidRPr="00580236">
        <w:rPr>
          <w:b/>
          <w:color w:val="auto"/>
        </w:rPr>
        <w:t>EXPEDIENTE:</w:t>
      </w:r>
      <w:r w:rsidRPr="00580236">
        <w:rPr>
          <w:color w:val="auto"/>
        </w:rPr>
        <w:t xml:space="preserve">                         </w:t>
      </w:r>
      <w:r w:rsidR="00AA26C3">
        <w:rPr>
          <w:b/>
          <w:color w:val="auto"/>
        </w:rPr>
        <w:t>PRF</w:t>
      </w:r>
      <w:r w:rsidR="005429E1">
        <w:rPr>
          <w:b/>
          <w:color w:val="auto"/>
        </w:rPr>
        <w:t>-</w:t>
      </w:r>
      <w:r w:rsidR="00AA26C3">
        <w:rPr>
          <w:b/>
          <w:color w:val="auto"/>
        </w:rPr>
        <w:t>1600.20.10.19.1360</w:t>
      </w:r>
    </w:p>
    <w:p w14:paraId="7D36F93E" w14:textId="14B1F6D6" w:rsidR="008F3DB2" w:rsidRPr="00580236" w:rsidRDefault="008F3DB2" w:rsidP="00580236">
      <w:pPr>
        <w:spacing w:after="0" w:line="312" w:lineRule="auto"/>
        <w:ind w:left="0" w:right="-7" w:firstLine="0"/>
        <w:rPr>
          <w:color w:val="auto"/>
        </w:rPr>
      </w:pPr>
      <w:r w:rsidRPr="00580236">
        <w:rPr>
          <w:b/>
          <w:color w:val="auto"/>
        </w:rPr>
        <w:t>ENTIDAD AFECTADA:</w:t>
      </w:r>
      <w:r w:rsidRPr="00580236">
        <w:rPr>
          <w:color w:val="auto"/>
        </w:rPr>
        <w:t xml:space="preserve">           </w:t>
      </w:r>
      <w:r w:rsidR="00A5543F">
        <w:rPr>
          <w:color w:val="auto"/>
        </w:rPr>
        <w:t>EMPRESAS MUNICIPALES DE CALI – EMCALI E.I.C.E. E.S.P.</w:t>
      </w:r>
    </w:p>
    <w:p w14:paraId="4104B78F" w14:textId="2A4925DB" w:rsidR="008F3DB2" w:rsidRPr="00580236" w:rsidRDefault="008F3DB2" w:rsidP="00580236">
      <w:pPr>
        <w:tabs>
          <w:tab w:val="right" w:pos="9508"/>
        </w:tabs>
        <w:spacing w:after="0" w:line="312" w:lineRule="auto"/>
        <w:ind w:left="0" w:right="-7" w:firstLine="0"/>
        <w:rPr>
          <w:color w:val="auto"/>
        </w:rPr>
      </w:pPr>
      <w:r w:rsidRPr="00580236">
        <w:rPr>
          <w:b/>
          <w:color w:val="auto"/>
        </w:rPr>
        <w:t>VINCULADO:</w:t>
      </w:r>
      <w:r w:rsidRPr="00580236">
        <w:rPr>
          <w:color w:val="auto"/>
        </w:rPr>
        <w:t xml:space="preserve">                          </w:t>
      </w:r>
      <w:r w:rsidR="00983555">
        <w:rPr>
          <w:color w:val="auto"/>
        </w:rPr>
        <w:t>ROBERTO REYES SIERRA</w:t>
      </w:r>
      <w:r w:rsidR="00AC2CBD" w:rsidRPr="00580236">
        <w:rPr>
          <w:color w:val="auto"/>
        </w:rPr>
        <w:t xml:space="preserve"> </w:t>
      </w:r>
      <w:r w:rsidRPr="00580236">
        <w:rPr>
          <w:color w:val="auto"/>
        </w:rPr>
        <w:t>Y OTRO.</w:t>
      </w:r>
    </w:p>
    <w:p w14:paraId="005530D0" w14:textId="7BAF8276" w:rsidR="00DB0FCD" w:rsidRPr="00580236" w:rsidRDefault="008F3DB2" w:rsidP="00580236">
      <w:pPr>
        <w:spacing w:after="0" w:line="312" w:lineRule="auto"/>
        <w:rPr>
          <w:b/>
          <w:bCs/>
          <w:u w:val="single"/>
        </w:rPr>
      </w:pPr>
      <w:r w:rsidRPr="00580236">
        <w:rPr>
          <w:b/>
          <w:color w:val="auto"/>
        </w:rPr>
        <w:t>TERCERO VINCULADO</w:t>
      </w:r>
      <w:r w:rsidRPr="00580236">
        <w:rPr>
          <w:color w:val="auto"/>
        </w:rPr>
        <w:t xml:space="preserve">:        </w:t>
      </w:r>
      <w:r w:rsidR="002266E2">
        <w:rPr>
          <w:b/>
          <w:bCs/>
          <w:u w:val="single"/>
        </w:rPr>
        <w:t>ALLIANZ SEGUROS S.A.</w:t>
      </w:r>
      <w:r w:rsidR="00677F8E">
        <w:rPr>
          <w:b/>
          <w:bCs/>
          <w:u w:val="single"/>
        </w:rPr>
        <w:t xml:space="preserve"> Y OTRO.</w:t>
      </w:r>
    </w:p>
    <w:p w14:paraId="6D02C27C" w14:textId="5F3E4C90" w:rsidR="008F3DB2" w:rsidRPr="00580236" w:rsidRDefault="008F3DB2" w:rsidP="00580236">
      <w:pPr>
        <w:tabs>
          <w:tab w:val="center" w:pos="5514"/>
        </w:tabs>
        <w:spacing w:after="0" w:line="312" w:lineRule="auto"/>
        <w:ind w:left="0" w:right="-7" w:firstLine="0"/>
        <w:rPr>
          <w:color w:val="auto"/>
        </w:rPr>
      </w:pPr>
    </w:p>
    <w:p w14:paraId="1DEC1193" w14:textId="77777777" w:rsidR="008F3DB2" w:rsidRPr="00580236" w:rsidRDefault="008F3DB2" w:rsidP="00580236">
      <w:pPr>
        <w:spacing w:after="0" w:line="312" w:lineRule="auto"/>
        <w:ind w:left="0" w:right="-7" w:firstLine="0"/>
        <w:rPr>
          <w:color w:val="auto"/>
        </w:rPr>
      </w:pPr>
      <w:r w:rsidRPr="00580236">
        <w:rPr>
          <w:color w:val="auto"/>
        </w:rPr>
        <w:t xml:space="preserve"> </w:t>
      </w:r>
    </w:p>
    <w:p w14:paraId="1FF50546" w14:textId="25891904" w:rsidR="00B376DF" w:rsidRPr="00C479D1" w:rsidRDefault="00DB0FCD" w:rsidP="00C479D1">
      <w:pPr>
        <w:spacing w:after="0" w:line="312" w:lineRule="auto"/>
        <w:rPr>
          <w:bCs/>
        </w:rPr>
      </w:pPr>
      <w:r w:rsidRPr="00580236">
        <w:rPr>
          <w:b/>
        </w:rPr>
        <w:t>GUSTAVO ALBERTO HERRERA ÁVILA</w:t>
      </w:r>
      <w:r w:rsidRPr="00580236">
        <w:rPr>
          <w:bCs/>
        </w:rPr>
        <w:t>,</w:t>
      </w:r>
      <w:r w:rsidRPr="00580236">
        <w:rPr>
          <w:b/>
        </w:rPr>
        <w:t xml:space="preserve"> </w:t>
      </w:r>
      <w:r w:rsidRPr="00580236">
        <w:t xml:space="preserve">identificado con cédula de ciudadanía No. 19.395.114 de Bogotá, abogado titulado y en ejercicio, portador de la tarjeta profesional No. 39.116 del Consejo Superior de la Judicatura, actuando en mi calidad de apoderado de </w:t>
      </w:r>
      <w:r w:rsidR="00017649" w:rsidRPr="00CC1EC4">
        <w:rPr>
          <w:b/>
          <w:bCs/>
        </w:rPr>
        <w:t>ALLIANZ SEGUROS S.A.</w:t>
      </w:r>
      <w:r w:rsidR="00017649" w:rsidRPr="00CC1EC4">
        <w:t>,</w:t>
      </w:r>
      <w:r w:rsidR="00017649" w:rsidRPr="00CC1EC4">
        <w:rPr>
          <w:b/>
          <w:bCs/>
        </w:rPr>
        <w:t xml:space="preserve"> </w:t>
      </w:r>
      <w:r w:rsidR="00017649" w:rsidRPr="00CC1EC4">
        <w:t>sociedad comercial anónima de carácter privado, legalmente constituida</w:t>
      </w:r>
      <w:r w:rsidR="00017649" w:rsidRPr="00CC1EC4">
        <w:rPr>
          <w:b/>
          <w:bCs/>
        </w:rPr>
        <w:t>,</w:t>
      </w:r>
      <w:r w:rsidR="00017649" w:rsidRPr="00CC1EC4">
        <w:t xml:space="preserve"> con domicilio principal en la carrera 13 A número 29-24</w:t>
      </w:r>
      <w:r w:rsidR="00017649" w:rsidRPr="00CC1EC4">
        <w:rPr>
          <w:rFonts w:eastAsia="Calibri"/>
        </w:rPr>
        <w:t xml:space="preserve">, </w:t>
      </w:r>
      <w:r w:rsidR="00017649" w:rsidRPr="00CC1EC4">
        <w:t>de la ciudad de Bogotá D.C., identificada con el NIT. 860.026.182-5, representada legalmente por la Doctora Andrea Lorena Londoño Guzmán, identificada con la cédula de ciudadanía No. 67.004.161, como consta en el certificado de existencia y</w:t>
      </w:r>
      <w:r w:rsidR="00017649" w:rsidRPr="00CC1EC4">
        <w:rPr>
          <w:spacing w:val="1"/>
        </w:rPr>
        <w:t xml:space="preserve"> </w:t>
      </w:r>
      <w:r w:rsidR="00017649" w:rsidRPr="00CC1EC4">
        <w:t>representación legal expedido por la Cámara de Comercio que se aporta con el presente</w:t>
      </w:r>
      <w:r w:rsidR="00017649" w:rsidRPr="00CC1EC4">
        <w:rPr>
          <w:spacing w:val="1"/>
        </w:rPr>
        <w:t xml:space="preserve"> </w:t>
      </w:r>
      <w:r w:rsidR="00017649" w:rsidRPr="00CC1EC4">
        <w:t xml:space="preserve">documento, donde se observa el mandato general a mi conferido a través de </w:t>
      </w:r>
      <w:r w:rsidR="00B8773E">
        <w:t>E</w:t>
      </w:r>
      <w:r w:rsidR="00017649" w:rsidRPr="00CC1EC4">
        <w:t>scritura</w:t>
      </w:r>
      <w:r w:rsidR="00017649" w:rsidRPr="00CC1EC4">
        <w:rPr>
          <w:spacing w:val="1"/>
        </w:rPr>
        <w:t xml:space="preserve"> </w:t>
      </w:r>
      <w:r w:rsidR="00B8773E">
        <w:t>P</w:t>
      </w:r>
      <w:r w:rsidR="00017649" w:rsidRPr="00CC1EC4">
        <w:t>ública No.</w:t>
      </w:r>
      <w:r w:rsidR="00B8773E">
        <w:t xml:space="preserve"> </w:t>
      </w:r>
      <w:r w:rsidR="00017649" w:rsidRPr="00CC1EC4">
        <w:t>5107 05 de mayo de 2004 otorgada</w:t>
      </w:r>
      <w:r w:rsidR="00017649" w:rsidRPr="00CC1EC4">
        <w:rPr>
          <w:spacing w:val="-10"/>
        </w:rPr>
        <w:t xml:space="preserve"> </w:t>
      </w:r>
      <w:r w:rsidR="00017649" w:rsidRPr="00CC1EC4">
        <w:t>en</w:t>
      </w:r>
      <w:r w:rsidR="00017649" w:rsidRPr="00CC1EC4">
        <w:rPr>
          <w:spacing w:val="-10"/>
        </w:rPr>
        <w:t xml:space="preserve"> </w:t>
      </w:r>
      <w:r w:rsidR="00017649" w:rsidRPr="00CC1EC4">
        <w:t>la</w:t>
      </w:r>
      <w:r w:rsidR="00017649" w:rsidRPr="00CC1EC4">
        <w:rPr>
          <w:spacing w:val="-10"/>
        </w:rPr>
        <w:t xml:space="preserve"> </w:t>
      </w:r>
      <w:r w:rsidR="00017649" w:rsidRPr="00CC1EC4">
        <w:t>Notaría</w:t>
      </w:r>
      <w:r w:rsidR="00017649" w:rsidRPr="00CC1EC4">
        <w:rPr>
          <w:spacing w:val="-9"/>
        </w:rPr>
        <w:t xml:space="preserve"> </w:t>
      </w:r>
      <w:r w:rsidR="00017649" w:rsidRPr="00CC1EC4">
        <w:t>29</w:t>
      </w:r>
      <w:r w:rsidR="00017649" w:rsidRPr="00CC1EC4">
        <w:rPr>
          <w:spacing w:val="-13"/>
        </w:rPr>
        <w:t xml:space="preserve"> </w:t>
      </w:r>
      <w:r w:rsidR="00017649" w:rsidRPr="00CC1EC4">
        <w:t>de</w:t>
      </w:r>
      <w:r w:rsidR="00017649" w:rsidRPr="00CC1EC4">
        <w:rPr>
          <w:spacing w:val="-10"/>
        </w:rPr>
        <w:t xml:space="preserve"> </w:t>
      </w:r>
      <w:r w:rsidR="00017649" w:rsidRPr="00CC1EC4">
        <w:t>la</w:t>
      </w:r>
      <w:r w:rsidR="00017649" w:rsidRPr="00CC1EC4">
        <w:rPr>
          <w:spacing w:val="-9"/>
        </w:rPr>
        <w:t xml:space="preserve"> </w:t>
      </w:r>
      <w:r w:rsidR="00017649" w:rsidRPr="00CC1EC4">
        <w:t>ciudad</w:t>
      </w:r>
      <w:r w:rsidR="00017649" w:rsidRPr="00CC1EC4">
        <w:rPr>
          <w:spacing w:val="-11"/>
        </w:rPr>
        <w:t xml:space="preserve"> </w:t>
      </w:r>
      <w:r w:rsidR="00017649" w:rsidRPr="00CC1EC4">
        <w:t>de</w:t>
      </w:r>
      <w:r w:rsidR="00017649" w:rsidRPr="00CC1EC4">
        <w:rPr>
          <w:spacing w:val="-10"/>
        </w:rPr>
        <w:t xml:space="preserve"> </w:t>
      </w:r>
      <w:r w:rsidR="00017649" w:rsidRPr="00CC1EC4">
        <w:t>Bogotá.</w:t>
      </w:r>
      <w:r w:rsidR="001108AE">
        <w:t xml:space="preserve"> </w:t>
      </w:r>
      <w:r w:rsidR="001108AE" w:rsidRPr="00CC1EC4">
        <w:t xml:space="preserve">Encontrándome dentro del término legal comedidamente procedo a </w:t>
      </w:r>
      <w:r w:rsidRPr="00580236">
        <w:t xml:space="preserve">presentar </w:t>
      </w:r>
      <w:r w:rsidRPr="00580236">
        <w:rPr>
          <w:b/>
          <w:bCs/>
          <w:u w:val="single"/>
        </w:rPr>
        <w:t>DESCARGOS</w:t>
      </w:r>
      <w:r w:rsidRPr="00580236">
        <w:t xml:space="preserve"> frente al </w:t>
      </w:r>
      <w:r w:rsidR="00755CFD" w:rsidRPr="00755CFD">
        <w:rPr>
          <w:b/>
          <w:u w:val="single"/>
        </w:rPr>
        <w:t xml:space="preserve">Auto de imputación </w:t>
      </w:r>
      <w:r w:rsidR="00755CFD" w:rsidRPr="00755CFD">
        <w:rPr>
          <w:b/>
          <w:color w:val="auto"/>
          <w:u w:val="single"/>
        </w:rPr>
        <w:t>No. 1600.20.10.24.194 del 12 de noviembre de 2024</w:t>
      </w:r>
      <w:r w:rsidRPr="00580236">
        <w:t xml:space="preserve"> por medio del cual se vinculó a mi representada </w:t>
      </w:r>
      <w:r w:rsidRPr="00580236">
        <w:lastRenderedPageBreak/>
        <w:t xml:space="preserve">en virtud </w:t>
      </w:r>
      <w:bookmarkStart w:id="0" w:name="_Hlk127376595"/>
      <w:r w:rsidRPr="00580236">
        <w:t>de</w:t>
      </w:r>
      <w:r w:rsidR="00C479D1">
        <w:t xml:space="preserve">l coaseguro del 80% existente en </w:t>
      </w:r>
      <w:r w:rsidR="00C479D1">
        <w:rPr>
          <w:bCs/>
        </w:rPr>
        <w:t>las Pólizas de manejo No. 21976046/0; No. 22155640/0 y No. 22335903/0</w:t>
      </w:r>
      <w:bookmarkEnd w:id="0"/>
      <w:r w:rsidRPr="00580236">
        <w:t>, solicitando que desde ya sea exonerada de cualquier tipo de responsabilidad que pretenda endilgársele, y consecuentemente se proceda a resolver su desvinculación. Todo ello conforme a los argumentos fácticos y jurídicos que se exponen a continuación</w:t>
      </w:r>
    </w:p>
    <w:p w14:paraId="750A2F8B" w14:textId="77777777" w:rsidR="00E50DBB" w:rsidRPr="00580236" w:rsidRDefault="00E50DBB" w:rsidP="00580236">
      <w:pPr>
        <w:spacing w:after="0" w:line="312" w:lineRule="auto"/>
        <w:ind w:left="0" w:right="-7"/>
        <w:rPr>
          <w:b/>
          <w:u w:val="single"/>
        </w:rPr>
      </w:pPr>
    </w:p>
    <w:p w14:paraId="13232FB3" w14:textId="16A1922F" w:rsidR="00520890" w:rsidRDefault="00E50DBB" w:rsidP="00580236">
      <w:pPr>
        <w:spacing w:after="0" w:line="312" w:lineRule="auto"/>
        <w:ind w:left="0" w:right="-7"/>
        <w:jc w:val="center"/>
        <w:rPr>
          <w:b/>
          <w:u w:val="single"/>
        </w:rPr>
      </w:pPr>
      <w:r w:rsidRPr="00580236">
        <w:rPr>
          <w:b/>
          <w:u w:val="single"/>
        </w:rPr>
        <w:t xml:space="preserve">CAPÍTULO I. </w:t>
      </w:r>
      <w:r w:rsidR="00520890">
        <w:rPr>
          <w:b/>
          <w:u w:val="single"/>
        </w:rPr>
        <w:t>CONSIDERACIÓN PRELIMINAR</w:t>
      </w:r>
      <w:r w:rsidR="00313629">
        <w:rPr>
          <w:b/>
          <w:u w:val="single"/>
        </w:rPr>
        <w:t xml:space="preserve"> – SOLICITUD DE NULIDAD</w:t>
      </w:r>
      <w:r w:rsidR="00592380">
        <w:rPr>
          <w:b/>
          <w:u w:val="single"/>
        </w:rPr>
        <w:t xml:space="preserve"> POR VIOLACIÓN </w:t>
      </w:r>
      <w:r w:rsidR="00576737">
        <w:rPr>
          <w:b/>
          <w:u w:val="single"/>
        </w:rPr>
        <w:t>DEL DERECHO DE DEFENSA</w:t>
      </w:r>
      <w:r w:rsidR="00F155BE">
        <w:rPr>
          <w:b/>
          <w:u w:val="single"/>
        </w:rPr>
        <w:t xml:space="preserve"> Y POR IRR</w:t>
      </w:r>
      <w:r w:rsidR="00986D91">
        <w:rPr>
          <w:b/>
          <w:u w:val="single"/>
        </w:rPr>
        <w:t>EG</w:t>
      </w:r>
      <w:r w:rsidR="00F155BE">
        <w:rPr>
          <w:b/>
          <w:u w:val="single"/>
        </w:rPr>
        <w:t>ULARIDADES</w:t>
      </w:r>
      <w:r w:rsidR="00EF6D70">
        <w:rPr>
          <w:b/>
          <w:u w:val="single"/>
        </w:rPr>
        <w:t xml:space="preserve"> QUE AFECTAN EL DEBIDO PROCESO.</w:t>
      </w:r>
    </w:p>
    <w:p w14:paraId="6A0730B3" w14:textId="77777777" w:rsidR="00520890" w:rsidRDefault="00520890" w:rsidP="00580236">
      <w:pPr>
        <w:spacing w:after="0" w:line="312" w:lineRule="auto"/>
        <w:ind w:left="0" w:right="-7"/>
        <w:jc w:val="center"/>
        <w:rPr>
          <w:b/>
          <w:u w:val="single"/>
        </w:rPr>
      </w:pPr>
    </w:p>
    <w:p w14:paraId="3B569542" w14:textId="44D03ACC" w:rsidR="00520890" w:rsidRDefault="005148F4" w:rsidP="00652276">
      <w:pPr>
        <w:spacing w:after="0" w:line="312" w:lineRule="auto"/>
        <w:rPr>
          <w:bCs/>
        </w:rPr>
      </w:pPr>
      <w:r>
        <w:rPr>
          <w:bCs/>
        </w:rPr>
        <w:t>Es importante iniciar indicand</w:t>
      </w:r>
      <w:r w:rsidR="00143BBD">
        <w:rPr>
          <w:bCs/>
        </w:rPr>
        <w:t xml:space="preserve">o al despacho que se presentó una nulidad por </w:t>
      </w:r>
      <w:r w:rsidR="00576737">
        <w:rPr>
          <w:bCs/>
        </w:rPr>
        <w:t xml:space="preserve">violación al derecho de defensa toda vez que </w:t>
      </w:r>
      <w:r w:rsidR="00652276">
        <w:rPr>
          <w:bCs/>
        </w:rPr>
        <w:t xml:space="preserve">el </w:t>
      </w:r>
      <w:r w:rsidR="00652276" w:rsidRPr="00F82832">
        <w:rPr>
          <w:bCs/>
        </w:rPr>
        <w:t xml:space="preserve">Auto de </w:t>
      </w:r>
      <w:r w:rsidR="007E2547">
        <w:rPr>
          <w:bCs/>
        </w:rPr>
        <w:t>I</w:t>
      </w:r>
      <w:r w:rsidR="00652276" w:rsidRPr="00F82832">
        <w:rPr>
          <w:bCs/>
        </w:rPr>
        <w:t xml:space="preserve">mputación </w:t>
      </w:r>
      <w:r w:rsidR="00652276" w:rsidRPr="00F82832">
        <w:rPr>
          <w:bCs/>
          <w:color w:val="auto"/>
        </w:rPr>
        <w:t>No. 1600.20.10.24.194 del 12 de noviembre de 2024</w:t>
      </w:r>
      <w:r w:rsidR="00652276">
        <w:rPr>
          <w:bCs/>
        </w:rPr>
        <w:t xml:space="preserve"> notificado el pasado 13 de diciembre de la misma anualidad no se encuentra completo. Por lo que es difícil para el implicado, en este caso, la compañía aseguradora determinar con exactitud las causas de hecho y derecho que dieron origen a la imputación de responsabilidad fiscal. </w:t>
      </w:r>
      <w:r w:rsidR="00EF6D70">
        <w:rPr>
          <w:bCs/>
        </w:rPr>
        <w:t xml:space="preserve">Siendo así, su defensa podría encontrarse limitada </w:t>
      </w:r>
      <w:r w:rsidR="00C40635">
        <w:rPr>
          <w:bCs/>
        </w:rPr>
        <w:t xml:space="preserve">únicamente a lo enviado y no corresponder a la totalidad de los hechos expuestos por el ente de control. </w:t>
      </w:r>
      <w:r w:rsidR="00652276">
        <w:rPr>
          <w:bCs/>
        </w:rPr>
        <w:t xml:space="preserve">Lo anterior, toda vez que se evidencia el </w:t>
      </w:r>
      <w:r w:rsidR="00FC2720">
        <w:rPr>
          <w:bCs/>
        </w:rPr>
        <w:t xml:space="preserve">acto administrativo consta de 47 páginas, pero únicamente fueron enviado 39 </w:t>
      </w:r>
      <w:r w:rsidR="00EC6767">
        <w:rPr>
          <w:bCs/>
        </w:rPr>
        <w:t>páginas</w:t>
      </w:r>
      <w:r w:rsidR="00FC2720">
        <w:rPr>
          <w:bCs/>
        </w:rPr>
        <w:t xml:space="preserve">, </w:t>
      </w:r>
      <w:r w:rsidR="00FC2720" w:rsidRPr="00D02DC5">
        <w:rPr>
          <w:b/>
          <w:u w:val="single"/>
        </w:rPr>
        <w:t xml:space="preserve">haciendo falta </w:t>
      </w:r>
      <w:r w:rsidR="007E2547">
        <w:rPr>
          <w:b/>
          <w:u w:val="single"/>
        </w:rPr>
        <w:t>8</w:t>
      </w:r>
      <w:r w:rsidR="00EC6767" w:rsidRPr="00D02DC5">
        <w:rPr>
          <w:b/>
          <w:u w:val="single"/>
        </w:rPr>
        <w:t xml:space="preserve"> páginas</w:t>
      </w:r>
      <w:r w:rsidR="00EC6767">
        <w:rPr>
          <w:bCs/>
        </w:rPr>
        <w:t>. Siendo así, es evidente que se configuró una nulidad por violación al derecho de defensa</w:t>
      </w:r>
      <w:r w:rsidR="005B4EE1">
        <w:rPr>
          <w:bCs/>
        </w:rPr>
        <w:t xml:space="preserve"> y por irregularidades que afectan el debido proceso. </w:t>
      </w:r>
    </w:p>
    <w:p w14:paraId="3056BA8D" w14:textId="77777777" w:rsidR="00EC6767" w:rsidRDefault="00EC6767" w:rsidP="00652276">
      <w:pPr>
        <w:spacing w:after="0" w:line="312" w:lineRule="auto"/>
        <w:rPr>
          <w:bCs/>
        </w:rPr>
      </w:pPr>
    </w:p>
    <w:p w14:paraId="423BDA2F" w14:textId="5B45C290" w:rsidR="00EC6767" w:rsidRDefault="008B49B1" w:rsidP="00652276">
      <w:pPr>
        <w:spacing w:after="0" w:line="312" w:lineRule="auto"/>
        <w:rPr>
          <w:bCs/>
        </w:rPr>
      </w:pPr>
      <w:r>
        <w:rPr>
          <w:bCs/>
        </w:rPr>
        <w:t>En el artículo 36 de la Ley 610 de 2000, se establecieron como causales de nulidad las siguientes:</w:t>
      </w:r>
    </w:p>
    <w:p w14:paraId="7F855CAF" w14:textId="77777777" w:rsidR="008B49B1" w:rsidRDefault="008B49B1" w:rsidP="00652276">
      <w:pPr>
        <w:spacing w:after="0" w:line="312" w:lineRule="auto"/>
        <w:rPr>
          <w:bCs/>
        </w:rPr>
      </w:pPr>
    </w:p>
    <w:p w14:paraId="417E7C63" w14:textId="0977A60A" w:rsidR="00F155BE" w:rsidRDefault="00F155BE" w:rsidP="00F155BE">
      <w:pPr>
        <w:spacing w:after="0" w:line="240" w:lineRule="auto"/>
        <w:ind w:left="851" w:right="843"/>
        <w:rPr>
          <w:bCs/>
          <w:sz w:val="20"/>
          <w:szCs w:val="20"/>
        </w:rPr>
      </w:pPr>
      <w:r w:rsidRPr="00F155BE">
        <w:rPr>
          <w:bCs/>
          <w:sz w:val="20"/>
          <w:szCs w:val="20"/>
        </w:rPr>
        <w:t>Artículo 36. Causales de nulidad. Son causales de nulidad en el proceso de responsabilidad fiscal la falta de competencia del funcionario para conocer y fallar;</w:t>
      </w:r>
      <w:r w:rsidRPr="00F155BE">
        <w:rPr>
          <w:b/>
          <w:sz w:val="20"/>
          <w:szCs w:val="20"/>
          <w:u w:val="single"/>
        </w:rPr>
        <w:t xml:space="preserve"> la violación del derecho de defensa del implicado; o la comprobada existencia de irregularidades sustanciales que afecten el debido proceso. </w:t>
      </w:r>
      <w:r w:rsidRPr="00F155BE">
        <w:rPr>
          <w:bCs/>
          <w:sz w:val="20"/>
          <w:szCs w:val="20"/>
        </w:rPr>
        <w:t>La nulidad será decretada por el funcionario de conocimiento del proceso.</w:t>
      </w:r>
      <w:r>
        <w:rPr>
          <w:bCs/>
          <w:sz w:val="20"/>
          <w:szCs w:val="20"/>
        </w:rPr>
        <w:t xml:space="preserve"> (negrilla y subrayada por fuera del texto original).</w:t>
      </w:r>
    </w:p>
    <w:p w14:paraId="2911636F" w14:textId="77777777" w:rsidR="00F155BE" w:rsidRPr="00F155BE" w:rsidRDefault="00F155BE" w:rsidP="00F155BE">
      <w:pPr>
        <w:spacing w:after="0" w:line="240" w:lineRule="auto"/>
        <w:ind w:left="851" w:right="843"/>
        <w:rPr>
          <w:bCs/>
          <w:sz w:val="20"/>
          <w:szCs w:val="20"/>
        </w:rPr>
      </w:pPr>
    </w:p>
    <w:p w14:paraId="0292FFB4" w14:textId="77777777" w:rsidR="008B49B1" w:rsidRPr="00433601" w:rsidRDefault="008B49B1" w:rsidP="00652276">
      <w:pPr>
        <w:spacing w:after="0" w:line="312" w:lineRule="auto"/>
        <w:rPr>
          <w:bCs/>
        </w:rPr>
      </w:pPr>
    </w:p>
    <w:p w14:paraId="0C9BBB33" w14:textId="3B524E2E" w:rsidR="006A6F34" w:rsidRDefault="006E2F04" w:rsidP="006A6F34">
      <w:pPr>
        <w:spacing w:after="0" w:line="312" w:lineRule="auto"/>
        <w:rPr>
          <w:bCs/>
          <w:color w:val="auto"/>
        </w:rPr>
      </w:pPr>
      <w:r>
        <w:rPr>
          <w:bCs/>
        </w:rPr>
        <w:t xml:space="preserve">Ahora bien, obsérvese que </w:t>
      </w:r>
      <w:r w:rsidR="006A6F34">
        <w:rPr>
          <w:bCs/>
        </w:rPr>
        <w:t>el ente de control incurrió en</w:t>
      </w:r>
      <w:r w:rsidR="00896888">
        <w:rPr>
          <w:bCs/>
        </w:rPr>
        <w:t xml:space="preserve"> una irregularidad que afecta el debido proceso y el derecho de defensa, pues </w:t>
      </w:r>
      <w:r w:rsidR="00122CD1">
        <w:rPr>
          <w:bCs/>
        </w:rPr>
        <w:t xml:space="preserve">el </w:t>
      </w:r>
      <w:r w:rsidR="006A6F34" w:rsidRPr="00F82832">
        <w:rPr>
          <w:bCs/>
        </w:rPr>
        <w:t xml:space="preserve">Auto de imputación </w:t>
      </w:r>
      <w:r w:rsidR="006A6F34" w:rsidRPr="00F82832">
        <w:rPr>
          <w:bCs/>
          <w:color w:val="auto"/>
        </w:rPr>
        <w:t>No. 1600.20.10.24.194 del 12 de noviembre de 2024</w:t>
      </w:r>
      <w:r w:rsidR="006A6F34">
        <w:rPr>
          <w:bCs/>
          <w:color w:val="auto"/>
        </w:rPr>
        <w:t xml:space="preserve"> no cumple con los preceptos establecidos en el artículo 48 de la Ley 610 de 2000, pues no se evidencian los hechos objeto de investigación, detallados de manera clara y </w:t>
      </w:r>
      <w:r w:rsidR="006A6F34">
        <w:rPr>
          <w:bCs/>
          <w:color w:val="auto"/>
        </w:rPr>
        <w:lastRenderedPageBreak/>
        <w:t xml:space="preserve">concisa, </w:t>
      </w:r>
      <w:r w:rsidR="00090B76">
        <w:rPr>
          <w:bCs/>
          <w:color w:val="auto"/>
        </w:rPr>
        <w:t>así</w:t>
      </w:r>
      <w:r w:rsidR="006A6F34">
        <w:rPr>
          <w:bCs/>
          <w:color w:val="auto"/>
        </w:rPr>
        <w:t xml:space="preserve"> como tampoco </w:t>
      </w:r>
      <w:r w:rsidR="00252B14">
        <w:rPr>
          <w:bCs/>
          <w:color w:val="auto"/>
        </w:rPr>
        <w:t xml:space="preserve">cual fue el análisis de la Contraloría frente a la respuesta de EMCALI contenida en la página 7, pues de ahí se salta a la 12, desconociendo por parte de la aseguradora el contenido de esas 5 </w:t>
      </w:r>
      <w:r w:rsidR="00AB7081">
        <w:rPr>
          <w:bCs/>
          <w:color w:val="auto"/>
        </w:rPr>
        <w:t>páginas</w:t>
      </w:r>
      <w:r w:rsidR="00252B14">
        <w:rPr>
          <w:bCs/>
          <w:color w:val="auto"/>
        </w:rPr>
        <w:t>.</w:t>
      </w:r>
      <w:r w:rsidR="0025167E">
        <w:rPr>
          <w:bCs/>
          <w:color w:val="auto"/>
        </w:rPr>
        <w:t xml:space="preserve"> </w:t>
      </w:r>
    </w:p>
    <w:p w14:paraId="0B13AA46" w14:textId="77777777" w:rsidR="00090B76" w:rsidRDefault="00090B76" w:rsidP="006A6F34">
      <w:pPr>
        <w:spacing w:after="0" w:line="312" w:lineRule="auto"/>
        <w:rPr>
          <w:bCs/>
          <w:color w:val="auto"/>
        </w:rPr>
      </w:pPr>
    </w:p>
    <w:p w14:paraId="7264FA33" w14:textId="6721D132" w:rsidR="00252B14" w:rsidRDefault="00252B14" w:rsidP="006A6F34">
      <w:pPr>
        <w:spacing w:after="0" w:line="312" w:lineRule="auto"/>
        <w:rPr>
          <w:bCs/>
          <w:color w:val="auto"/>
        </w:rPr>
      </w:pPr>
      <w:r>
        <w:rPr>
          <w:bCs/>
          <w:color w:val="auto"/>
        </w:rPr>
        <w:t xml:space="preserve">Aterrizando a la realidad lo indicado anteriormente, se acredita que del auto de imputación de la </w:t>
      </w:r>
      <w:r w:rsidR="00F553B8">
        <w:rPr>
          <w:bCs/>
          <w:color w:val="auto"/>
        </w:rPr>
        <w:t>página</w:t>
      </w:r>
      <w:r>
        <w:rPr>
          <w:bCs/>
          <w:color w:val="auto"/>
        </w:rPr>
        <w:t xml:space="preserve"> 2 se salta a la </w:t>
      </w:r>
      <w:r w:rsidR="00F553B8">
        <w:rPr>
          <w:bCs/>
          <w:color w:val="auto"/>
        </w:rPr>
        <w:t>página</w:t>
      </w:r>
      <w:r>
        <w:rPr>
          <w:bCs/>
          <w:color w:val="auto"/>
        </w:rPr>
        <w:t xml:space="preserve"> 6 y posteriormente de la 7 a la 12 desconociendo el contenido de las </w:t>
      </w:r>
      <w:r w:rsidR="00F553B8">
        <w:rPr>
          <w:bCs/>
          <w:color w:val="auto"/>
        </w:rPr>
        <w:t>páginas</w:t>
      </w:r>
      <w:r>
        <w:rPr>
          <w:bCs/>
          <w:color w:val="auto"/>
        </w:rPr>
        <w:t xml:space="preserve"> 3, 4, 5, 8, 9, 10, 11</w:t>
      </w:r>
      <w:r w:rsidR="009F2C79">
        <w:rPr>
          <w:bCs/>
          <w:color w:val="auto"/>
        </w:rPr>
        <w:t>, tal y como se observa en la imagen adjunta extraída del texto original:</w:t>
      </w:r>
    </w:p>
    <w:p w14:paraId="7115FB4B" w14:textId="33EE9EF1" w:rsidR="00090B76" w:rsidRPr="00F82832" w:rsidRDefault="009F2C79" w:rsidP="009F2C79">
      <w:pPr>
        <w:spacing w:after="0" w:line="312" w:lineRule="auto"/>
        <w:jc w:val="center"/>
        <w:rPr>
          <w:bCs/>
        </w:rPr>
      </w:pPr>
      <w:r>
        <w:rPr>
          <w:bCs/>
          <w:noProof/>
        </w:rPr>
        <mc:AlternateContent>
          <mc:Choice Requires="wps">
            <w:drawing>
              <wp:anchor distT="0" distB="0" distL="114300" distR="114300" simplePos="0" relativeHeight="251687936" behindDoc="0" locked="0" layoutInCell="1" allowOverlap="1" wp14:anchorId="13571A88" wp14:editId="0302AC3C">
                <wp:simplePos x="0" y="0"/>
                <wp:positionH relativeFrom="column">
                  <wp:posOffset>4566285</wp:posOffset>
                </wp:positionH>
                <wp:positionV relativeFrom="paragraph">
                  <wp:posOffset>1811655</wp:posOffset>
                </wp:positionV>
                <wp:extent cx="1178560" cy="276225"/>
                <wp:effectExtent l="0" t="0" r="21590" b="28575"/>
                <wp:wrapNone/>
                <wp:docPr id="800198364" name="Rectángulo 11"/>
                <wp:cNvGraphicFramePr/>
                <a:graphic xmlns:a="http://schemas.openxmlformats.org/drawingml/2006/main">
                  <a:graphicData uri="http://schemas.microsoft.com/office/word/2010/wordprocessingShape">
                    <wps:wsp>
                      <wps:cNvSpPr/>
                      <wps:spPr>
                        <a:xfrm>
                          <a:off x="0" y="0"/>
                          <a:ext cx="1178560" cy="2762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71D31" id="Rectángulo 11" o:spid="_x0000_s1026" style="position:absolute;margin-left:359.55pt;margin-top:142.65pt;width:92.8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" filled="f" strokecolor="#c00000" strokeweight="1.5pt"/>
            </w:pict>
          </mc:Fallback>
        </mc:AlternateContent>
      </w:r>
      <w:r>
        <w:rPr>
          <w:bCs/>
          <w:noProof/>
        </w:rPr>
        <mc:AlternateContent>
          <mc:Choice Requires="wps">
            <w:drawing>
              <wp:anchor distT="0" distB="0" distL="114300" distR="114300" simplePos="0" relativeHeight="251685888" behindDoc="0" locked="0" layoutInCell="1" allowOverlap="1" wp14:anchorId="6E9329EA" wp14:editId="25EBF6F2">
                <wp:simplePos x="0" y="0"/>
                <wp:positionH relativeFrom="column">
                  <wp:posOffset>4623435</wp:posOffset>
                </wp:positionH>
                <wp:positionV relativeFrom="paragraph">
                  <wp:posOffset>497205</wp:posOffset>
                </wp:positionV>
                <wp:extent cx="1178560" cy="276225"/>
                <wp:effectExtent l="0" t="0" r="21590" b="28575"/>
                <wp:wrapNone/>
                <wp:docPr id="1119032584" name="Rectángulo 11"/>
                <wp:cNvGraphicFramePr/>
                <a:graphic xmlns:a="http://schemas.openxmlformats.org/drawingml/2006/main">
                  <a:graphicData uri="http://schemas.microsoft.com/office/word/2010/wordprocessingShape">
                    <wps:wsp>
                      <wps:cNvSpPr/>
                      <wps:spPr>
                        <a:xfrm>
                          <a:off x="0" y="0"/>
                          <a:ext cx="1178560" cy="2762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28A40" id="Rectángulo 11" o:spid="_x0000_s1026" style="position:absolute;margin-left:364.05pt;margin-top:39.15pt;width:92.8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" filled="f" strokecolor="#c00000" strokeweight="1.5pt"/>
            </w:pict>
          </mc:Fallback>
        </mc:AlternateContent>
      </w:r>
      <w:r w:rsidR="00090B76" w:rsidRPr="00090B76">
        <w:rPr>
          <w:bCs/>
          <w:noProof/>
        </w:rPr>
        <w:drawing>
          <wp:inline distT="0" distB="0" distL="0" distR="0" wp14:anchorId="412DB354" wp14:editId="11457423">
            <wp:extent cx="5772956" cy="2038635"/>
            <wp:effectExtent l="0" t="0" r="0" b="0"/>
            <wp:docPr id="76038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8002" name=""/>
                    <pic:cNvPicPr/>
                  </pic:nvPicPr>
                  <pic:blipFill>
                    <a:blip r:embed="rId12"/>
                    <a:stretch>
                      <a:fillRect/>
                    </a:stretch>
                  </pic:blipFill>
                  <pic:spPr>
                    <a:xfrm>
                      <a:off x="0" y="0"/>
                      <a:ext cx="5772956" cy="2038635"/>
                    </a:xfrm>
                    <a:prstGeom prst="rect">
                      <a:avLst/>
                    </a:prstGeom>
                  </pic:spPr>
                </pic:pic>
              </a:graphicData>
            </a:graphic>
          </wp:inline>
        </w:drawing>
      </w:r>
    </w:p>
    <w:p w14:paraId="7AB76106" w14:textId="067036E0" w:rsidR="00122CD1" w:rsidRDefault="009F2C79" w:rsidP="009F2C79">
      <w:pPr>
        <w:spacing w:after="0" w:line="312" w:lineRule="auto"/>
        <w:ind w:left="0" w:right="-7"/>
        <w:jc w:val="center"/>
        <w:rPr>
          <w:bCs/>
        </w:rPr>
      </w:pPr>
      <w:r>
        <w:rPr>
          <w:bCs/>
          <w:noProof/>
        </w:rPr>
        <mc:AlternateContent>
          <mc:Choice Requires="wps">
            <w:drawing>
              <wp:anchor distT="0" distB="0" distL="114300" distR="114300" simplePos="0" relativeHeight="251689984" behindDoc="0" locked="0" layoutInCell="1" allowOverlap="1" wp14:anchorId="10448205" wp14:editId="264DE0C1">
                <wp:simplePos x="0" y="0"/>
                <wp:positionH relativeFrom="column">
                  <wp:posOffset>4623435</wp:posOffset>
                </wp:positionH>
                <wp:positionV relativeFrom="paragraph">
                  <wp:posOffset>439420</wp:posOffset>
                </wp:positionV>
                <wp:extent cx="1178560" cy="276225"/>
                <wp:effectExtent l="0" t="0" r="21590" b="28575"/>
                <wp:wrapNone/>
                <wp:docPr id="416656352" name="Rectángulo 11"/>
                <wp:cNvGraphicFramePr/>
                <a:graphic xmlns:a="http://schemas.openxmlformats.org/drawingml/2006/main">
                  <a:graphicData uri="http://schemas.microsoft.com/office/word/2010/wordprocessingShape">
                    <wps:wsp>
                      <wps:cNvSpPr/>
                      <wps:spPr>
                        <a:xfrm>
                          <a:off x="0" y="0"/>
                          <a:ext cx="1178560" cy="2762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B6819" id="Rectángulo 11" o:spid="_x0000_s1026" style="position:absolute;margin-left:364.05pt;margin-top:34.6pt;width:92.8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" filled="f" strokecolor="#c00000" strokeweight="1.5pt"/>
            </w:pict>
          </mc:Fallback>
        </mc:AlternateContent>
      </w:r>
      <w:r w:rsidR="00D02DC5" w:rsidRPr="00D02DC5">
        <w:rPr>
          <w:bCs/>
          <w:noProof/>
        </w:rPr>
        <w:drawing>
          <wp:inline distT="0" distB="0" distL="0" distR="0" wp14:anchorId="1A2EAB80" wp14:editId="4A6EF8B7">
            <wp:extent cx="5468113" cy="724001"/>
            <wp:effectExtent l="0" t="0" r="0" b="0"/>
            <wp:docPr id="9601970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97017" name="Imagen 1" descr="Texto&#10;&#10;Descripción generada automáticamente"/>
                    <pic:cNvPicPr/>
                  </pic:nvPicPr>
                  <pic:blipFill>
                    <a:blip r:embed="rId13"/>
                    <a:stretch>
                      <a:fillRect/>
                    </a:stretch>
                  </pic:blipFill>
                  <pic:spPr>
                    <a:xfrm>
                      <a:off x="0" y="0"/>
                      <a:ext cx="5468113" cy="724001"/>
                    </a:xfrm>
                    <a:prstGeom prst="rect">
                      <a:avLst/>
                    </a:prstGeom>
                  </pic:spPr>
                </pic:pic>
              </a:graphicData>
            </a:graphic>
          </wp:inline>
        </w:drawing>
      </w:r>
    </w:p>
    <w:p w14:paraId="58AAC938" w14:textId="19F5F30A" w:rsidR="00D02DC5" w:rsidRDefault="009F2C79" w:rsidP="009F2C79">
      <w:pPr>
        <w:spacing w:after="0" w:line="312" w:lineRule="auto"/>
        <w:ind w:left="0" w:right="-7"/>
        <w:jc w:val="center"/>
        <w:rPr>
          <w:bCs/>
        </w:rPr>
      </w:pPr>
      <w:r>
        <w:rPr>
          <w:bCs/>
          <w:noProof/>
        </w:rPr>
        <mc:AlternateContent>
          <mc:Choice Requires="wps">
            <w:drawing>
              <wp:anchor distT="0" distB="0" distL="114300" distR="114300" simplePos="0" relativeHeight="251692032" behindDoc="0" locked="0" layoutInCell="1" allowOverlap="1" wp14:anchorId="59AB13DA" wp14:editId="0661FE1E">
                <wp:simplePos x="0" y="0"/>
                <wp:positionH relativeFrom="column">
                  <wp:posOffset>4623435</wp:posOffset>
                </wp:positionH>
                <wp:positionV relativeFrom="paragraph">
                  <wp:posOffset>353060</wp:posOffset>
                </wp:positionV>
                <wp:extent cx="1178560" cy="276225"/>
                <wp:effectExtent l="0" t="0" r="21590" b="28575"/>
                <wp:wrapNone/>
                <wp:docPr id="2132715043" name="Rectángulo 11"/>
                <wp:cNvGraphicFramePr/>
                <a:graphic xmlns:a="http://schemas.openxmlformats.org/drawingml/2006/main">
                  <a:graphicData uri="http://schemas.microsoft.com/office/word/2010/wordprocessingShape">
                    <wps:wsp>
                      <wps:cNvSpPr/>
                      <wps:spPr>
                        <a:xfrm>
                          <a:off x="0" y="0"/>
                          <a:ext cx="1178560" cy="2762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03552" id="Rectángulo 11" o:spid="_x0000_s1026" style="position:absolute;margin-left:364.05pt;margin-top:27.8pt;width:92.8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" filled="f" strokecolor="#c00000" strokeweight="1.5pt"/>
            </w:pict>
          </mc:Fallback>
        </mc:AlternateContent>
      </w:r>
      <w:r w:rsidR="00D02DC5" w:rsidRPr="00D02DC5">
        <w:rPr>
          <w:bCs/>
          <w:noProof/>
        </w:rPr>
        <w:drawing>
          <wp:inline distT="0" distB="0" distL="0" distR="0" wp14:anchorId="3EDCA743" wp14:editId="32099B65">
            <wp:extent cx="5496692" cy="619211"/>
            <wp:effectExtent l="0" t="0" r="8890" b="9525"/>
            <wp:docPr id="16995470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47091" name=""/>
                    <pic:cNvPicPr/>
                  </pic:nvPicPr>
                  <pic:blipFill>
                    <a:blip r:embed="rId14"/>
                    <a:stretch>
                      <a:fillRect/>
                    </a:stretch>
                  </pic:blipFill>
                  <pic:spPr>
                    <a:xfrm>
                      <a:off x="0" y="0"/>
                      <a:ext cx="5496692" cy="619211"/>
                    </a:xfrm>
                    <a:prstGeom prst="rect">
                      <a:avLst/>
                    </a:prstGeom>
                  </pic:spPr>
                </pic:pic>
              </a:graphicData>
            </a:graphic>
          </wp:inline>
        </w:drawing>
      </w:r>
    </w:p>
    <w:p w14:paraId="181E3838" w14:textId="77777777" w:rsidR="00122CD1" w:rsidRDefault="00122CD1" w:rsidP="00F155BE">
      <w:pPr>
        <w:spacing w:after="0" w:line="312" w:lineRule="auto"/>
        <w:ind w:left="0" w:right="-7"/>
        <w:rPr>
          <w:bCs/>
        </w:rPr>
      </w:pPr>
    </w:p>
    <w:p w14:paraId="4535CDA5" w14:textId="77777777" w:rsidR="00896888" w:rsidRDefault="00896888" w:rsidP="00F155BE">
      <w:pPr>
        <w:spacing w:after="0" w:line="312" w:lineRule="auto"/>
        <w:ind w:left="0" w:right="-7"/>
        <w:rPr>
          <w:bCs/>
        </w:rPr>
      </w:pPr>
    </w:p>
    <w:p w14:paraId="323EB2A8" w14:textId="7A2D3B7C" w:rsidR="000952ED" w:rsidRDefault="009F2C79" w:rsidP="00013AC4">
      <w:pPr>
        <w:spacing w:after="0" w:line="312" w:lineRule="auto"/>
        <w:rPr>
          <w:bCs/>
        </w:rPr>
      </w:pPr>
      <w:r>
        <w:rPr>
          <w:bCs/>
        </w:rPr>
        <w:t>Por lo tanto</w:t>
      </w:r>
      <w:r w:rsidR="00013AC4">
        <w:rPr>
          <w:bCs/>
        </w:rPr>
        <w:t>,</w:t>
      </w:r>
      <w:r>
        <w:rPr>
          <w:bCs/>
        </w:rPr>
        <w:t xml:space="preserve"> se hace indispensable que el ente de control subsane dicha irregularidad por cuanto de lo contrario se estaría incurriendo en una violación del debido proceso y el derecho de defensa y contradicción de mi prohijada quien </w:t>
      </w:r>
      <w:r w:rsidR="006F19AF">
        <w:rPr>
          <w:bCs/>
        </w:rPr>
        <w:t>fue</w:t>
      </w:r>
      <w:r>
        <w:rPr>
          <w:bCs/>
        </w:rPr>
        <w:t xml:space="preserve"> notificada de</w:t>
      </w:r>
      <w:r w:rsidR="00013AC4">
        <w:rPr>
          <w:bCs/>
        </w:rPr>
        <w:t>l</w:t>
      </w:r>
      <w:r>
        <w:rPr>
          <w:bCs/>
        </w:rPr>
        <w:t xml:space="preserve"> </w:t>
      </w:r>
      <w:r w:rsidR="00013AC4" w:rsidRPr="00F82832">
        <w:rPr>
          <w:bCs/>
        </w:rPr>
        <w:t xml:space="preserve">Auto de </w:t>
      </w:r>
      <w:r w:rsidR="007E2547">
        <w:rPr>
          <w:bCs/>
        </w:rPr>
        <w:t>I</w:t>
      </w:r>
      <w:r w:rsidR="00013AC4" w:rsidRPr="00F82832">
        <w:rPr>
          <w:bCs/>
        </w:rPr>
        <w:t xml:space="preserve">mputación </w:t>
      </w:r>
      <w:r w:rsidR="00013AC4" w:rsidRPr="00F82832">
        <w:rPr>
          <w:bCs/>
          <w:color w:val="auto"/>
        </w:rPr>
        <w:t>No. 1600.20.10.24.194 del 12 de noviembre de 2024</w:t>
      </w:r>
      <w:r w:rsidR="00013AC4">
        <w:rPr>
          <w:bCs/>
          <w:color w:val="auto"/>
        </w:rPr>
        <w:t xml:space="preserve"> </w:t>
      </w:r>
      <w:r>
        <w:rPr>
          <w:bCs/>
        </w:rPr>
        <w:t>incompleto</w:t>
      </w:r>
      <w:r w:rsidR="00013AC4">
        <w:rPr>
          <w:bCs/>
        </w:rPr>
        <w:t>, máxime cuando en el pie de p</w:t>
      </w:r>
      <w:r w:rsidR="00E66D7E">
        <w:rPr>
          <w:bCs/>
        </w:rPr>
        <w:t>á</w:t>
      </w:r>
      <w:r w:rsidR="00013AC4">
        <w:rPr>
          <w:bCs/>
        </w:rPr>
        <w:t xml:space="preserve">gina del documento </w:t>
      </w:r>
      <w:r w:rsidR="00BA44B2">
        <w:rPr>
          <w:bCs/>
        </w:rPr>
        <w:t>s</w:t>
      </w:r>
      <w:r w:rsidR="00013AC4">
        <w:rPr>
          <w:bCs/>
        </w:rPr>
        <w:t xml:space="preserve">e indica que son 47 </w:t>
      </w:r>
      <w:r w:rsidR="00FF3D04">
        <w:rPr>
          <w:bCs/>
        </w:rPr>
        <w:t>páginas,</w:t>
      </w:r>
      <w:r w:rsidR="00013AC4">
        <w:rPr>
          <w:bCs/>
        </w:rPr>
        <w:t xml:space="preserve"> pero solo llegaron 39. </w:t>
      </w:r>
      <w:r w:rsidR="00BA44B2">
        <w:rPr>
          <w:bCs/>
        </w:rPr>
        <w:t xml:space="preserve">Razón por la cual es evidente la afectación que esto genera en la defensa de la compañía aseguradora al no conocer con totalidad los hechos que </w:t>
      </w:r>
      <w:r w:rsidR="00BA44B2">
        <w:rPr>
          <w:bCs/>
        </w:rPr>
        <w:lastRenderedPageBreak/>
        <w:t xml:space="preserve">fundamentaron la presente investigación. </w:t>
      </w:r>
      <w:r w:rsidR="00CC1ECA">
        <w:rPr>
          <w:bCs/>
        </w:rPr>
        <w:t>Tal y como se observa en la imagen adjunta, extraída del texto original:</w:t>
      </w:r>
    </w:p>
    <w:p w14:paraId="24FC099A" w14:textId="64A56B74" w:rsidR="006F19AF" w:rsidRDefault="006148E0" w:rsidP="00013AC4">
      <w:pPr>
        <w:spacing w:after="0" w:line="312" w:lineRule="auto"/>
        <w:rPr>
          <w:bCs/>
        </w:rPr>
      </w:pPr>
      <w:r>
        <w:rPr>
          <w:bCs/>
          <w:noProof/>
        </w:rPr>
        <mc:AlternateContent>
          <mc:Choice Requires="wps">
            <w:drawing>
              <wp:anchor distT="0" distB="0" distL="114300" distR="114300" simplePos="0" relativeHeight="251713536" behindDoc="0" locked="0" layoutInCell="1" allowOverlap="1" wp14:anchorId="3918391A" wp14:editId="5F1D9A82">
                <wp:simplePos x="0" y="0"/>
                <wp:positionH relativeFrom="column">
                  <wp:posOffset>1838960</wp:posOffset>
                </wp:positionH>
                <wp:positionV relativeFrom="paragraph">
                  <wp:posOffset>5083175</wp:posOffset>
                </wp:positionV>
                <wp:extent cx="2533650" cy="565785"/>
                <wp:effectExtent l="19050" t="19050" r="19050" b="24765"/>
                <wp:wrapNone/>
                <wp:docPr id="1956149625" name="Rectángulo 21"/>
                <wp:cNvGraphicFramePr/>
                <a:graphic xmlns:a="http://schemas.openxmlformats.org/drawingml/2006/main">
                  <a:graphicData uri="http://schemas.microsoft.com/office/word/2010/wordprocessingShape">
                    <wps:wsp>
                      <wps:cNvSpPr/>
                      <wps:spPr>
                        <a:xfrm>
                          <a:off x="0" y="0"/>
                          <a:ext cx="2533650" cy="56578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69064" id="Rectángulo 21" o:spid="_x0000_s1026" style="position:absolute;margin-left:144.8pt;margin-top:400.25pt;width:199.5pt;height:44.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" filled="f" strokecolor="#c00000" strokeweight="2.25pt"/>
            </w:pict>
          </mc:Fallback>
        </mc:AlternateContent>
      </w:r>
      <w:r w:rsidRPr="006148E0">
        <w:rPr>
          <w:bCs/>
          <w:noProof/>
        </w:rPr>
        <w:drawing>
          <wp:inline distT="0" distB="0" distL="0" distR="0" wp14:anchorId="6D24CADC" wp14:editId="458C6E35">
            <wp:extent cx="6116320" cy="5652135"/>
            <wp:effectExtent l="0" t="0" r="0" b="5715"/>
            <wp:docPr id="14105352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35202" name=""/>
                    <pic:cNvPicPr/>
                  </pic:nvPicPr>
                  <pic:blipFill>
                    <a:blip r:embed="rId15"/>
                    <a:stretch>
                      <a:fillRect/>
                    </a:stretch>
                  </pic:blipFill>
                  <pic:spPr>
                    <a:xfrm>
                      <a:off x="0" y="0"/>
                      <a:ext cx="6116320" cy="5652135"/>
                    </a:xfrm>
                    <a:prstGeom prst="rect">
                      <a:avLst/>
                    </a:prstGeom>
                  </pic:spPr>
                </pic:pic>
              </a:graphicData>
            </a:graphic>
          </wp:inline>
        </w:drawing>
      </w:r>
    </w:p>
    <w:p w14:paraId="1D5338B3" w14:textId="77777777" w:rsidR="006F19AF" w:rsidRDefault="006F19AF" w:rsidP="00013AC4">
      <w:pPr>
        <w:spacing w:after="0" w:line="312" w:lineRule="auto"/>
        <w:rPr>
          <w:bCs/>
        </w:rPr>
      </w:pPr>
    </w:p>
    <w:p w14:paraId="154AC7BC" w14:textId="3B263120" w:rsidR="005F71A2" w:rsidRDefault="005D01E8" w:rsidP="00A02ADE">
      <w:pPr>
        <w:spacing w:after="0" w:line="312" w:lineRule="auto"/>
        <w:rPr>
          <w:bCs/>
        </w:rPr>
      </w:pPr>
      <w:r>
        <w:rPr>
          <w:bCs/>
        </w:rPr>
        <w:t xml:space="preserve">En conclusión, </w:t>
      </w:r>
      <w:r w:rsidR="005F71A2" w:rsidRPr="00AE6D99">
        <w:t xml:space="preserve">a mi procurada le fue cercenado el derecho a sustentar </w:t>
      </w:r>
      <w:r w:rsidR="005F71A2">
        <w:t xml:space="preserve">en esta oportunidad procesal </w:t>
      </w:r>
      <w:r w:rsidR="005F71A2" w:rsidRPr="00AE6D99">
        <w:t xml:space="preserve">un argumento adicional o diferente </w:t>
      </w:r>
      <w:r w:rsidR="005F71A2">
        <w:t>a lo que se propone</w:t>
      </w:r>
      <w:r w:rsidR="005F71A2" w:rsidRPr="00AE6D99">
        <w:t xml:space="preserve">, </w:t>
      </w:r>
      <w:r w:rsidR="005F71A2">
        <w:t xml:space="preserve">ya que desconoce el contenido total del </w:t>
      </w:r>
      <w:r w:rsidR="00A02ADE" w:rsidRPr="00F82832">
        <w:rPr>
          <w:bCs/>
        </w:rPr>
        <w:t xml:space="preserve">Auto de imputación </w:t>
      </w:r>
      <w:r w:rsidR="00A02ADE" w:rsidRPr="00F82832">
        <w:rPr>
          <w:bCs/>
          <w:color w:val="auto"/>
        </w:rPr>
        <w:t>No. 1600.20.10.24.194 del 12 de noviembre de 2024</w:t>
      </w:r>
      <w:r w:rsidR="00A02ADE">
        <w:rPr>
          <w:bCs/>
        </w:rPr>
        <w:t xml:space="preserve">, por lo que la notificación </w:t>
      </w:r>
      <w:r w:rsidR="00A02ADE">
        <w:rPr>
          <w:bCs/>
        </w:rPr>
        <w:lastRenderedPageBreak/>
        <w:t xml:space="preserve">del acto administrativo es </w:t>
      </w:r>
      <w:r w:rsidR="00EB14D7" w:rsidRPr="00AE6D99">
        <w:t>violatoria</w:t>
      </w:r>
      <w:r w:rsidR="005F71A2" w:rsidRPr="00AE6D99">
        <w:t xml:space="preserve"> del debido proceso</w:t>
      </w:r>
      <w:r w:rsidR="00A02ADE">
        <w:t xml:space="preserve"> y del derecho de defensa y contradicción de mi prohijada. </w:t>
      </w:r>
      <w:r w:rsidR="005F71A2" w:rsidRPr="00AE6D99">
        <w:t xml:space="preserve"> </w:t>
      </w:r>
    </w:p>
    <w:p w14:paraId="59C243AE" w14:textId="77777777" w:rsidR="00FF3D04" w:rsidRDefault="00FF3D04" w:rsidP="00013AC4">
      <w:pPr>
        <w:spacing w:after="0" w:line="312" w:lineRule="auto"/>
        <w:rPr>
          <w:bCs/>
        </w:rPr>
      </w:pPr>
    </w:p>
    <w:p w14:paraId="3AF170E9" w14:textId="597B2833" w:rsidR="00B376DF" w:rsidRPr="00580236" w:rsidRDefault="00520890" w:rsidP="00580236">
      <w:pPr>
        <w:spacing w:after="0" w:line="312" w:lineRule="auto"/>
        <w:ind w:left="0" w:right="-7"/>
        <w:jc w:val="center"/>
        <w:rPr>
          <w:b/>
          <w:u w:val="single"/>
        </w:rPr>
      </w:pPr>
      <w:r>
        <w:rPr>
          <w:b/>
          <w:u w:val="single"/>
        </w:rPr>
        <w:t xml:space="preserve">CAPÍTULO II. </w:t>
      </w:r>
      <w:r w:rsidR="00E50DBB" w:rsidRPr="00580236">
        <w:rPr>
          <w:b/>
          <w:u w:val="single"/>
        </w:rPr>
        <w:t>ANTECEDENTES DEL PROCESO DE RESPONSABILIDAD FISCAL</w:t>
      </w:r>
    </w:p>
    <w:p w14:paraId="5B8576BB" w14:textId="77777777" w:rsidR="00B376DF" w:rsidRPr="00580236" w:rsidRDefault="00B376DF" w:rsidP="00580236">
      <w:pPr>
        <w:spacing w:after="0" w:line="312" w:lineRule="auto"/>
        <w:ind w:right="-7"/>
        <w:rPr>
          <w:b/>
          <w:u w:val="single"/>
        </w:rPr>
      </w:pPr>
    </w:p>
    <w:p w14:paraId="2A28C6D7" w14:textId="77777777" w:rsidR="00B376DF" w:rsidRPr="00580236" w:rsidRDefault="00B376DF" w:rsidP="00580236">
      <w:pPr>
        <w:spacing w:after="0" w:line="312" w:lineRule="auto"/>
        <w:ind w:right="-7"/>
        <w:rPr>
          <w:i/>
          <w:u w:val="single"/>
        </w:rPr>
      </w:pPr>
      <w:r w:rsidRPr="00580236">
        <w:rPr>
          <w:i/>
          <w:u w:val="single"/>
        </w:rPr>
        <w:t>Objeto de la Investigación Fiscal:</w:t>
      </w:r>
    </w:p>
    <w:p w14:paraId="5E299E1F" w14:textId="77777777" w:rsidR="00B376DF" w:rsidRPr="00580236" w:rsidRDefault="00B376DF" w:rsidP="00580236">
      <w:pPr>
        <w:spacing w:after="0" w:line="312" w:lineRule="auto"/>
        <w:ind w:right="-7"/>
      </w:pPr>
    </w:p>
    <w:p w14:paraId="722D00CA" w14:textId="755F16FB" w:rsidR="00F52CBD" w:rsidRDefault="009C74A2" w:rsidP="00580236">
      <w:pPr>
        <w:spacing w:after="0" w:line="312" w:lineRule="auto"/>
        <w:ind w:right="-7"/>
      </w:pPr>
      <w:r w:rsidRPr="003A2FE6">
        <w:t>El proceso de responsabilidad fiscal aquí discutido tiene por objeto la investigación de presuntas irregularidades presentadas en la suscripción de los contratos 200-GTI-0640-2017, 200-GTI-0166-2018 y 200-GTI-1421-2018 en los cuales se pactó honorarios muy por encima de los establecidos en la tabla de honorarios establecida por la entidad para los años 2017 y 2018.</w:t>
      </w:r>
      <w:r w:rsidR="00BA44B2">
        <w:t xml:space="preserve"> Según lo evidenciado en las </w:t>
      </w:r>
      <w:r w:rsidR="00F26076">
        <w:t>últimas</w:t>
      </w:r>
      <w:r w:rsidR="00BA44B2">
        <w:t xml:space="preserve"> hojas del auto de imputación. </w:t>
      </w:r>
    </w:p>
    <w:p w14:paraId="62591C2C" w14:textId="77777777" w:rsidR="009C74A2" w:rsidRPr="00580236" w:rsidRDefault="009C74A2" w:rsidP="00580236">
      <w:pPr>
        <w:spacing w:after="0" w:line="312" w:lineRule="auto"/>
        <w:ind w:right="-7"/>
      </w:pPr>
    </w:p>
    <w:p w14:paraId="161CCB27" w14:textId="5C0183DB" w:rsidR="00B376DF" w:rsidRPr="0052256C" w:rsidRDefault="00B376DF" w:rsidP="0052256C">
      <w:pPr>
        <w:spacing w:after="0" w:line="312" w:lineRule="auto"/>
      </w:pPr>
      <w:r w:rsidRPr="00580236">
        <w:t>En este sentido, por medio de</w:t>
      </w:r>
      <w:r w:rsidR="000A43F8">
        <w:t xml:space="preserve">l </w:t>
      </w:r>
      <w:r w:rsidR="000A43F8" w:rsidRPr="007A02BC">
        <w:rPr>
          <w:bCs/>
        </w:rPr>
        <w:t xml:space="preserve">Auto de </w:t>
      </w:r>
      <w:r w:rsidR="007E2547">
        <w:rPr>
          <w:bCs/>
        </w:rPr>
        <w:t>I</w:t>
      </w:r>
      <w:r w:rsidR="000A43F8" w:rsidRPr="007A02BC">
        <w:rPr>
          <w:bCs/>
        </w:rPr>
        <w:t xml:space="preserve">mputación </w:t>
      </w:r>
      <w:r w:rsidR="000A43F8" w:rsidRPr="007A02BC">
        <w:rPr>
          <w:bCs/>
          <w:color w:val="auto"/>
        </w:rPr>
        <w:t>No. 1600.20.10.24.194 del 12 de noviembre de 2024</w:t>
      </w:r>
      <w:r w:rsidRPr="00580236">
        <w:t xml:space="preserve">, </w:t>
      </w:r>
      <w:r w:rsidR="000843DC" w:rsidRPr="00580236">
        <w:t xml:space="preserve">se decidió imputar responsabilidad fiscal en el proceso que hoy nos ocupa, por el presunto detrimento patrimonial en cuantía de </w:t>
      </w:r>
      <w:r w:rsidR="0052256C" w:rsidRPr="00A175CC">
        <w:rPr>
          <w:b/>
          <w:bCs/>
        </w:rPr>
        <w:t>CIENTO CINCUENTA Y CINCO MILLONES SETECIENTOS CUARENTA Y DOS MIL CUATROCIENTOS ONCE PESOS ($155.742.411MCTE)</w:t>
      </w:r>
      <w:r w:rsidR="0052256C">
        <w:t xml:space="preserve"> </w:t>
      </w:r>
      <w:r w:rsidR="000843DC" w:rsidRPr="00580236">
        <w:t>a la</w:t>
      </w:r>
      <w:r w:rsidR="00706769" w:rsidRPr="00580236">
        <w:t>s</w:t>
      </w:r>
      <w:r w:rsidR="000843DC" w:rsidRPr="00580236">
        <w:t xml:space="preserve"> siguiente</w:t>
      </w:r>
      <w:r w:rsidR="00706769" w:rsidRPr="00580236">
        <w:t>s</w:t>
      </w:r>
      <w:r w:rsidR="000843DC" w:rsidRPr="00580236">
        <w:t xml:space="preserve"> persona</w:t>
      </w:r>
      <w:r w:rsidR="00706769" w:rsidRPr="00580236">
        <w:t>s</w:t>
      </w:r>
      <w:r w:rsidR="000843DC" w:rsidRPr="00580236">
        <w:t>:</w:t>
      </w:r>
    </w:p>
    <w:p w14:paraId="4EE85CCC" w14:textId="672E0A82" w:rsidR="00B376DF" w:rsidRPr="00580236" w:rsidRDefault="00B376DF" w:rsidP="00580236">
      <w:pPr>
        <w:spacing w:after="0" w:line="312" w:lineRule="auto"/>
        <w:ind w:right="-7"/>
        <w:rPr>
          <w:b/>
          <w:bCs/>
        </w:rPr>
      </w:pPr>
    </w:p>
    <w:p w14:paraId="08A3035A" w14:textId="67403B7B" w:rsidR="00F370E3" w:rsidRDefault="0042317C" w:rsidP="005561E0">
      <w:pPr>
        <w:pStyle w:val="Prrafodelista"/>
        <w:numPr>
          <w:ilvl w:val="0"/>
          <w:numId w:val="23"/>
        </w:numPr>
        <w:spacing w:after="0" w:line="312" w:lineRule="auto"/>
        <w:ind w:left="284" w:hanging="284"/>
        <w:jc w:val="both"/>
        <w:rPr>
          <w:rFonts w:ascii="Arial" w:hAnsi="Arial" w:cs="Arial"/>
        </w:rPr>
      </w:pPr>
      <w:r w:rsidRPr="00D506C9">
        <w:rPr>
          <w:rFonts w:ascii="Arial" w:hAnsi="Arial" w:cs="Arial"/>
          <w:b/>
          <w:bCs/>
        </w:rPr>
        <w:t>ROBERTO REYES SIERRA</w:t>
      </w:r>
      <w:r w:rsidR="00706769" w:rsidRPr="00D506C9">
        <w:rPr>
          <w:rFonts w:ascii="Arial" w:hAnsi="Arial" w:cs="Arial"/>
        </w:rPr>
        <w:t xml:space="preserve">, </w:t>
      </w:r>
      <w:r w:rsidR="00D506C9">
        <w:rPr>
          <w:rFonts w:ascii="Arial" w:hAnsi="Arial" w:cs="Arial"/>
        </w:rPr>
        <w:t xml:space="preserve">en calidad de </w:t>
      </w:r>
      <w:r w:rsidR="008E5DD3" w:rsidRPr="008E5DD3">
        <w:rPr>
          <w:rFonts w:ascii="Arial" w:hAnsi="Arial" w:cs="Arial"/>
        </w:rPr>
        <w:t>Gerente Área de Tecnología - quien suscribió la solicitud, aprobó requerimiento, la ficha de abastecimiento y suscribió el contrato 200-GTI-0640-2017, con delegación para contratar contenida en la Resolución GG000085 del 6 de enero de 2017.</w:t>
      </w:r>
    </w:p>
    <w:p w14:paraId="6D4D6B36" w14:textId="77777777" w:rsidR="00D506C9" w:rsidRPr="00D506C9" w:rsidRDefault="00D506C9" w:rsidP="005561E0">
      <w:pPr>
        <w:pStyle w:val="Prrafodelista"/>
        <w:spacing w:after="0" w:line="312" w:lineRule="auto"/>
        <w:ind w:left="284" w:hanging="284"/>
        <w:jc w:val="both"/>
        <w:rPr>
          <w:rFonts w:ascii="Arial" w:hAnsi="Arial" w:cs="Arial"/>
        </w:rPr>
      </w:pPr>
    </w:p>
    <w:p w14:paraId="707EC2FB" w14:textId="731F2810" w:rsidR="00706769" w:rsidRPr="005561E0" w:rsidRDefault="0042317C" w:rsidP="005561E0">
      <w:pPr>
        <w:pStyle w:val="Prrafodelista"/>
        <w:numPr>
          <w:ilvl w:val="0"/>
          <w:numId w:val="23"/>
        </w:numPr>
        <w:spacing w:after="0" w:line="312" w:lineRule="auto"/>
        <w:ind w:left="284" w:hanging="284"/>
        <w:jc w:val="both"/>
        <w:rPr>
          <w:rFonts w:ascii="Arial" w:hAnsi="Arial" w:cs="Arial"/>
        </w:rPr>
      </w:pPr>
      <w:r w:rsidRPr="005561E0">
        <w:rPr>
          <w:rFonts w:ascii="Arial" w:hAnsi="Arial" w:cs="Arial"/>
          <w:b/>
          <w:bCs/>
        </w:rPr>
        <w:t>DANILO ANTONIO RENTERIA SALAZAR</w:t>
      </w:r>
      <w:r w:rsidR="00706769" w:rsidRPr="005561E0">
        <w:rPr>
          <w:rFonts w:ascii="Arial" w:hAnsi="Arial" w:cs="Arial"/>
          <w:b/>
          <w:bCs/>
        </w:rPr>
        <w:t>,</w:t>
      </w:r>
      <w:r w:rsidR="00706769" w:rsidRPr="005561E0">
        <w:rPr>
          <w:rFonts w:ascii="Arial" w:hAnsi="Arial" w:cs="Arial"/>
        </w:rPr>
        <w:t xml:space="preserve"> </w:t>
      </w:r>
      <w:r w:rsidR="00D506C9" w:rsidRPr="005561E0">
        <w:rPr>
          <w:rFonts w:ascii="Arial" w:hAnsi="Arial" w:cs="Arial"/>
        </w:rPr>
        <w:t xml:space="preserve">en calidad de </w:t>
      </w:r>
      <w:r w:rsidR="005561E0" w:rsidRPr="005561E0">
        <w:rPr>
          <w:rFonts w:ascii="Arial" w:hAnsi="Arial" w:cs="Arial"/>
        </w:rPr>
        <w:t>Gerente de tecnología de la información - quien suscribió la solicitud, aprobó requerimiento, la ficha de abastecimiento y suscribió el contrato No. 200-GTI-0166-2018 y 200-GTI-1421-2018, con delegación para contratar contenida en la Norma Complementaria 1 - Delegaciones y cuantías en la Contratación de EMCALI, del manual de Contratación de EMCALI, adoptada mediante Resolución No. GG-000284 del 31 de marzo de 2017, modificada por la Resolución No. GG No. 000733 del 11 de septiembre</w:t>
      </w:r>
      <w:r w:rsidR="005561E0">
        <w:rPr>
          <w:rFonts w:ascii="Arial" w:hAnsi="Arial" w:cs="Arial"/>
        </w:rPr>
        <w:t xml:space="preserve"> </w:t>
      </w:r>
      <w:r w:rsidR="005561E0" w:rsidRPr="005561E0">
        <w:rPr>
          <w:rFonts w:ascii="Arial" w:hAnsi="Arial" w:cs="Arial"/>
        </w:rPr>
        <w:t>de 2017.</w:t>
      </w:r>
    </w:p>
    <w:p w14:paraId="2544CD2A" w14:textId="77777777" w:rsidR="00BA44B2" w:rsidRDefault="00BA44B2" w:rsidP="00580236">
      <w:pPr>
        <w:spacing w:after="0" w:line="312" w:lineRule="auto"/>
      </w:pPr>
    </w:p>
    <w:p w14:paraId="0F7CAA75" w14:textId="72C5B1D9" w:rsidR="00F370E3" w:rsidRPr="00580236" w:rsidRDefault="00F370E3" w:rsidP="00580236">
      <w:pPr>
        <w:spacing w:after="0" w:line="312" w:lineRule="auto"/>
      </w:pPr>
      <w:r w:rsidRPr="00580236">
        <w:lastRenderedPageBreak/>
        <w:t>Con base en la anterior información, la Contraloría avocó conocimiento con el fin de determinar y establecer la responsabilidad del sujeto procesal antes mencionado, para también verificar si en ejercicio de la gestión fiscal o con ocasión de gesta, se ha causado por acción u omisión, y en forma dolosa o gravemente culposa, un menoscabo o detrimento al patrimonio del Estado</w:t>
      </w:r>
    </w:p>
    <w:p w14:paraId="21499824" w14:textId="77777777" w:rsidR="00F370E3" w:rsidRPr="00580236" w:rsidRDefault="00F370E3" w:rsidP="00580236">
      <w:pPr>
        <w:spacing w:after="0" w:line="312" w:lineRule="auto"/>
        <w:rPr>
          <w:u w:val="single"/>
        </w:rPr>
      </w:pPr>
    </w:p>
    <w:p w14:paraId="2F8D5DAD" w14:textId="011F8441" w:rsidR="00F370E3" w:rsidRPr="00580236" w:rsidRDefault="00F370E3" w:rsidP="007605E4">
      <w:pPr>
        <w:spacing w:after="0" w:line="312" w:lineRule="auto"/>
        <w:jc w:val="center"/>
        <w:rPr>
          <w:b/>
          <w:bCs/>
          <w:u w:val="single"/>
        </w:rPr>
      </w:pPr>
      <w:r w:rsidRPr="007605E4">
        <w:rPr>
          <w:b/>
          <w:bCs/>
          <w:u w:val="single"/>
        </w:rPr>
        <w:t xml:space="preserve">Vinculación de </w:t>
      </w:r>
      <w:r w:rsidR="007605E4" w:rsidRPr="007605E4">
        <w:rPr>
          <w:b/>
          <w:bCs/>
          <w:u w:val="single"/>
        </w:rPr>
        <w:t xml:space="preserve">ALLIANZ SEGUROS S.A. </w:t>
      </w:r>
      <w:r w:rsidRPr="007605E4">
        <w:rPr>
          <w:b/>
          <w:bCs/>
          <w:u w:val="single"/>
        </w:rPr>
        <w:t>en calidad de tercero</w:t>
      </w:r>
      <w:r w:rsidRPr="00580236">
        <w:rPr>
          <w:b/>
          <w:bCs/>
          <w:u w:val="single"/>
        </w:rPr>
        <w:t xml:space="preserve"> civilmente responsable:</w:t>
      </w:r>
    </w:p>
    <w:p w14:paraId="5D4F7FA7" w14:textId="77777777" w:rsidR="00F370E3" w:rsidRPr="00580236" w:rsidRDefault="00F370E3" w:rsidP="00580236">
      <w:pPr>
        <w:spacing w:after="0" w:line="312" w:lineRule="auto"/>
        <w:rPr>
          <w:highlight w:val="cyan"/>
          <w:u w:val="single"/>
        </w:rPr>
      </w:pPr>
    </w:p>
    <w:p w14:paraId="672C03F9" w14:textId="6AB75FE5" w:rsidR="002852C5" w:rsidRPr="00C90597" w:rsidRDefault="00F370E3" w:rsidP="002852C5">
      <w:pPr>
        <w:spacing w:after="0" w:line="312" w:lineRule="auto"/>
        <w:rPr>
          <w:b/>
          <w:bCs/>
        </w:rPr>
      </w:pPr>
      <w:r w:rsidRPr="00580236">
        <w:t xml:space="preserve">La vinculación de mi representada se efectuó con fundamento en </w:t>
      </w:r>
      <w:bookmarkStart w:id="1" w:name="_Hlk118379186"/>
      <w:r w:rsidR="005F72C6" w:rsidRPr="00F82832">
        <w:rPr>
          <w:bCs/>
        </w:rPr>
        <w:t>las Pólizas de manejo No. 21976046/0; No. 22155640/0 y No. 22335903/0</w:t>
      </w:r>
      <w:r w:rsidR="005F72C6">
        <w:rPr>
          <w:bCs/>
        </w:rPr>
        <w:t xml:space="preserve"> </w:t>
      </w:r>
      <w:r w:rsidRPr="00580236">
        <w:t>con las vigencias descritas más adelante y tomadas por parte de</w:t>
      </w:r>
      <w:bookmarkEnd w:id="1"/>
      <w:r w:rsidR="00E50DBB" w:rsidRPr="00580236">
        <w:t xml:space="preserve"> </w:t>
      </w:r>
      <w:r w:rsidR="002852C5" w:rsidRPr="00C90597">
        <w:rPr>
          <w:b/>
          <w:bCs/>
          <w:color w:val="auto"/>
        </w:rPr>
        <w:t>EMPRESAS MUNICIPALES DE CALI – EMCALI E.I.C.E. E.S.P.</w:t>
      </w:r>
    </w:p>
    <w:p w14:paraId="4BD4C976" w14:textId="77777777" w:rsidR="00F370E3" w:rsidRPr="00580236" w:rsidRDefault="00F370E3" w:rsidP="00580236">
      <w:pPr>
        <w:spacing w:after="0" w:line="312" w:lineRule="auto"/>
      </w:pPr>
    </w:p>
    <w:p w14:paraId="3D417EA5" w14:textId="77777777" w:rsidR="00F370E3" w:rsidRPr="00580236" w:rsidRDefault="00F370E3" w:rsidP="00580236">
      <w:pPr>
        <w:spacing w:after="0" w:line="312" w:lineRule="auto"/>
        <w:ind w:left="14"/>
        <w:rPr>
          <w:rStyle w:val="eop"/>
          <w:shd w:val="clear" w:color="auto" w:fill="FFFFFF"/>
        </w:rPr>
      </w:pPr>
      <w:r w:rsidRPr="00580236">
        <w:rPr>
          <w:rStyle w:val="normaltextrun"/>
          <w:shd w:val="clear" w:color="auto" w:fill="FFFFFF"/>
        </w:rPr>
        <w:t xml:space="preserve">Es imperativo recordar que existen diferentes modalidades de cobertura en los contratos de seguro. Las más comunes en la actividad </w:t>
      </w:r>
      <w:proofErr w:type="spellStart"/>
      <w:r w:rsidRPr="00580236">
        <w:rPr>
          <w:rStyle w:val="normaltextrun"/>
          <w:shd w:val="clear" w:color="auto" w:fill="FFFFFF"/>
        </w:rPr>
        <w:t>aseguraticia</w:t>
      </w:r>
      <w:proofErr w:type="spellEnd"/>
      <w:r w:rsidRPr="00580236">
        <w:rPr>
          <w:rStyle w:val="normaltextrun"/>
          <w:shd w:val="clear" w:color="auto" w:fill="FFFFFF"/>
        </w:rPr>
        <w:t xml:space="preserve"> son las siguientes: ocurrencia, descubrimiento y reclamación o </w:t>
      </w:r>
      <w:proofErr w:type="spellStart"/>
      <w:r w:rsidRPr="00580236">
        <w:rPr>
          <w:rStyle w:val="normaltextrun"/>
          <w:i/>
          <w:iCs/>
          <w:shd w:val="clear" w:color="auto" w:fill="FFFFFF"/>
        </w:rPr>
        <w:t>claims</w:t>
      </w:r>
      <w:proofErr w:type="spellEnd"/>
      <w:r w:rsidRPr="00580236">
        <w:rPr>
          <w:rStyle w:val="normaltextrun"/>
          <w:i/>
          <w:iCs/>
          <w:shd w:val="clear" w:color="auto" w:fill="FFFFFF"/>
        </w:rPr>
        <w:t xml:space="preserve"> </w:t>
      </w:r>
      <w:proofErr w:type="spellStart"/>
      <w:r w:rsidRPr="00580236">
        <w:rPr>
          <w:rStyle w:val="normaltextrun"/>
          <w:i/>
          <w:iCs/>
          <w:shd w:val="clear" w:color="auto" w:fill="FFFFFF"/>
        </w:rPr>
        <w:t>made</w:t>
      </w:r>
      <w:proofErr w:type="spellEnd"/>
      <w:r w:rsidRPr="00580236">
        <w:rPr>
          <w:rStyle w:val="normaltextrun"/>
          <w:shd w:val="clear" w:color="auto" w:fill="FFFFFF"/>
        </w:rPr>
        <w:t xml:space="preserve">. La primera hace referencia a la cobertura que se brinda cuando el hecho que da lugar al amparo ocurre mientras la póliza está vigente. </w:t>
      </w:r>
      <w:r w:rsidRPr="00045129">
        <w:rPr>
          <w:rStyle w:val="normaltextrun"/>
          <w:b/>
          <w:bCs/>
          <w:u w:val="single"/>
          <w:shd w:val="clear" w:color="auto" w:fill="FFFFFF"/>
        </w:rPr>
        <w:t>Bajo la modalidad de descubrimiento se ofrece cobertura cuando el tomador, asegurado o beneficiario conoce el hecho dañoso dentro de la vigencia de la póliza.</w:t>
      </w:r>
      <w:r w:rsidRPr="00580236">
        <w:rPr>
          <w:rStyle w:val="normaltextrun"/>
          <w:shd w:val="clear" w:color="auto" w:fill="FFFFFF"/>
        </w:rPr>
        <w:t xml:space="preserve"> Por último, </w:t>
      </w:r>
      <w:r w:rsidRPr="00045129">
        <w:rPr>
          <w:rStyle w:val="normaltextrun"/>
          <w:shd w:val="clear" w:color="auto" w:fill="FFFFFF"/>
        </w:rPr>
        <w:t xml:space="preserve">se tiene que el seguro pactado bajo la modalidad de reclamación o </w:t>
      </w:r>
      <w:proofErr w:type="spellStart"/>
      <w:r w:rsidRPr="00045129">
        <w:rPr>
          <w:rStyle w:val="normaltextrun"/>
          <w:i/>
          <w:iCs/>
          <w:shd w:val="clear" w:color="auto" w:fill="FFFFFF"/>
        </w:rPr>
        <w:t>claims</w:t>
      </w:r>
      <w:proofErr w:type="spellEnd"/>
      <w:r w:rsidRPr="00045129">
        <w:rPr>
          <w:rStyle w:val="normaltextrun"/>
          <w:i/>
          <w:iCs/>
          <w:shd w:val="clear" w:color="auto" w:fill="FFFFFF"/>
        </w:rPr>
        <w:t xml:space="preserve"> </w:t>
      </w:r>
      <w:proofErr w:type="spellStart"/>
      <w:r w:rsidRPr="00045129">
        <w:rPr>
          <w:rStyle w:val="normaltextrun"/>
          <w:i/>
          <w:iCs/>
          <w:shd w:val="clear" w:color="auto" w:fill="FFFFFF"/>
        </w:rPr>
        <w:t>made</w:t>
      </w:r>
      <w:proofErr w:type="spellEnd"/>
      <w:r w:rsidRPr="00045129">
        <w:rPr>
          <w:rStyle w:val="normaltextrun"/>
          <w:i/>
          <w:iCs/>
          <w:shd w:val="clear" w:color="auto" w:fill="FFFFFF"/>
        </w:rPr>
        <w:t xml:space="preserve"> </w:t>
      </w:r>
      <w:r w:rsidRPr="00045129">
        <w:rPr>
          <w:rStyle w:val="normaltextrun"/>
          <w:shd w:val="clear" w:color="auto" w:fill="FFFFFF"/>
        </w:rPr>
        <w:t>opera, de un lado, si el interesado presentó su reclamación dentro de la vigencia de la póliza y, de otro, si los hechos por los que se reclama ocurrieron dentro del período de retroactividad pactado.</w:t>
      </w:r>
      <w:r w:rsidRPr="00580236">
        <w:rPr>
          <w:rStyle w:val="eop"/>
          <w:shd w:val="clear" w:color="auto" w:fill="FFFFFF"/>
        </w:rPr>
        <w:t> </w:t>
      </w:r>
    </w:p>
    <w:p w14:paraId="14A4646C" w14:textId="77777777" w:rsidR="00F370E3" w:rsidRPr="00580236" w:rsidRDefault="00F370E3" w:rsidP="00580236">
      <w:pPr>
        <w:spacing w:after="0" w:line="312" w:lineRule="auto"/>
        <w:ind w:left="14"/>
        <w:rPr>
          <w:rStyle w:val="eop"/>
          <w:shd w:val="clear" w:color="auto" w:fill="FFFFFF"/>
        </w:rPr>
      </w:pPr>
    </w:p>
    <w:p w14:paraId="2590680C" w14:textId="0A5ADD96" w:rsidR="00F370E3" w:rsidRPr="00096A66" w:rsidRDefault="00F370E3" w:rsidP="00096A66">
      <w:pPr>
        <w:spacing w:after="0" w:line="312" w:lineRule="auto"/>
        <w:rPr>
          <w:b/>
          <w:bCs/>
        </w:rPr>
      </w:pPr>
      <w:r w:rsidRPr="00580236">
        <w:t xml:space="preserve">Ahora bien, tal y como se explicará de manera detallada a continuación, </w:t>
      </w:r>
      <w:r w:rsidRPr="00580236">
        <w:rPr>
          <w:lang w:val="es-ES"/>
        </w:rPr>
        <w:t xml:space="preserve">la </w:t>
      </w:r>
      <w:r w:rsidRPr="00580236">
        <w:t>Contraloría conocedora en este proceso incurrió en un yerro al vincular a mi procurada con base en dicha</w:t>
      </w:r>
      <w:r w:rsidR="00F606BB">
        <w:t xml:space="preserve">s </w:t>
      </w:r>
      <w:r w:rsidRPr="00580236">
        <w:rPr>
          <w:color w:val="000000" w:themeColor="text1"/>
        </w:rPr>
        <w:t>póliza</w:t>
      </w:r>
      <w:r w:rsidR="00F606BB">
        <w:rPr>
          <w:color w:val="000000" w:themeColor="text1"/>
        </w:rPr>
        <w:t>s</w:t>
      </w:r>
      <w:r w:rsidRPr="00580236">
        <w:rPr>
          <w:color w:val="000000" w:themeColor="text1"/>
        </w:rPr>
        <w:t xml:space="preserve"> de seguro</w:t>
      </w:r>
      <w:r w:rsidRPr="00580236">
        <w:t xml:space="preserve">, por cuanto, existen una serie de fundamentos fácticos y jurídicos que demuestran indefectiblemente que las mismas no prestan cobertura en el caso concreto. </w:t>
      </w:r>
      <w:r w:rsidRPr="00580236">
        <w:rPr>
          <w:color w:val="000000" w:themeColor="text1"/>
          <w:lang w:val="es-ES"/>
        </w:rPr>
        <w:t xml:space="preserve"> Es por esto, que resulta de suma importancia ponerle de presente al despacho, que actualmente nos encontramos en la etapa procesal pertinente e idónea para desvincular a la Compañía Aseguradora que represento, razón por la cual, comedida y respetuosamente solicito desde ya</w:t>
      </w:r>
      <w:r w:rsidRPr="00580236">
        <w:rPr>
          <w:b/>
          <w:bCs/>
          <w:color w:val="000000" w:themeColor="text1"/>
          <w:lang w:val="es-ES"/>
        </w:rPr>
        <w:t xml:space="preserve"> </w:t>
      </w:r>
      <w:r w:rsidRPr="00580236">
        <w:rPr>
          <w:b/>
          <w:bCs/>
          <w:color w:val="000000" w:themeColor="text1"/>
          <w:u w:val="single"/>
          <w:lang w:val="es-ES"/>
        </w:rPr>
        <w:t>LA DESVINCULACIÓN</w:t>
      </w:r>
      <w:r w:rsidRPr="00580236">
        <w:rPr>
          <w:color w:val="000000" w:themeColor="text1"/>
          <w:lang w:val="es-ES"/>
        </w:rPr>
        <w:t xml:space="preserve"> de</w:t>
      </w:r>
      <w:bookmarkStart w:id="2" w:name="_Hlk118379203"/>
      <w:r w:rsidRPr="00580236">
        <w:rPr>
          <w:color w:val="000000" w:themeColor="text1"/>
          <w:lang w:val="es-ES"/>
        </w:rPr>
        <w:t xml:space="preserve"> </w:t>
      </w:r>
      <w:bookmarkEnd w:id="2"/>
      <w:r w:rsidR="00096A66" w:rsidRPr="00096A66">
        <w:rPr>
          <w:b/>
          <w:bCs/>
          <w:u w:val="single"/>
        </w:rPr>
        <w:t>ALLIANZ SEGUROS S.A.</w:t>
      </w:r>
      <w:r w:rsidR="00096A66">
        <w:rPr>
          <w:b/>
          <w:bCs/>
        </w:rPr>
        <w:t xml:space="preserve"> </w:t>
      </w:r>
      <w:r w:rsidRPr="00580236">
        <w:rPr>
          <w:color w:val="000000" w:themeColor="text1"/>
          <w:lang w:val="es-ES"/>
        </w:rPr>
        <w:t>del proceso de responsabilidad fiscal</w:t>
      </w:r>
      <w:r w:rsidRPr="00580236">
        <w:t xml:space="preserve"> </w:t>
      </w:r>
      <w:r w:rsidRPr="00580236">
        <w:rPr>
          <w:color w:val="000000" w:themeColor="text1"/>
          <w:lang w:val="es-ES"/>
        </w:rPr>
        <w:t>que actualmente cursa ante su despacho</w:t>
      </w:r>
      <w:r w:rsidRPr="00580236">
        <w:t>.</w:t>
      </w:r>
    </w:p>
    <w:p w14:paraId="4C21F357" w14:textId="77777777" w:rsidR="00B376DF" w:rsidRDefault="00B376DF" w:rsidP="00580236">
      <w:pPr>
        <w:spacing w:after="0" w:line="312" w:lineRule="auto"/>
        <w:ind w:right="-7"/>
      </w:pPr>
      <w:r w:rsidRPr="00580236">
        <w:t xml:space="preserve"> </w:t>
      </w:r>
    </w:p>
    <w:p w14:paraId="11B9267D" w14:textId="77777777" w:rsidR="00D5222A" w:rsidRDefault="00D5222A" w:rsidP="00580236">
      <w:pPr>
        <w:spacing w:after="0" w:line="312" w:lineRule="auto"/>
        <w:ind w:right="-7"/>
      </w:pPr>
    </w:p>
    <w:p w14:paraId="14C248FE" w14:textId="77777777" w:rsidR="00D5222A" w:rsidRDefault="00D5222A" w:rsidP="00580236">
      <w:pPr>
        <w:spacing w:after="0" w:line="312" w:lineRule="auto"/>
        <w:ind w:right="-7"/>
      </w:pPr>
    </w:p>
    <w:p w14:paraId="7D2A2949" w14:textId="77777777" w:rsidR="00D5222A" w:rsidRPr="00580236" w:rsidRDefault="00D5222A" w:rsidP="00580236">
      <w:pPr>
        <w:spacing w:after="0" w:line="312" w:lineRule="auto"/>
        <w:ind w:right="-7"/>
      </w:pPr>
    </w:p>
    <w:p w14:paraId="706E3BC3" w14:textId="7F95F115" w:rsidR="00B376DF" w:rsidRPr="00580236" w:rsidRDefault="00E50DBB" w:rsidP="00580236">
      <w:pPr>
        <w:spacing w:after="0" w:line="312" w:lineRule="auto"/>
        <w:ind w:left="0" w:right="-7"/>
        <w:jc w:val="center"/>
      </w:pPr>
      <w:r w:rsidRPr="00580236">
        <w:rPr>
          <w:b/>
          <w:u w:val="single"/>
        </w:rPr>
        <w:t>CAPÍTULO II</w:t>
      </w:r>
      <w:r w:rsidR="008D396D">
        <w:rPr>
          <w:b/>
          <w:u w:val="single"/>
        </w:rPr>
        <w:t>I</w:t>
      </w:r>
      <w:r w:rsidRPr="00580236">
        <w:rPr>
          <w:b/>
          <w:u w:val="single"/>
        </w:rPr>
        <w:t xml:space="preserve">. </w:t>
      </w:r>
      <w:r w:rsidR="00B376DF" w:rsidRPr="00580236">
        <w:rPr>
          <w:b/>
          <w:bCs/>
          <w:u w:val="single" w:color="000000"/>
        </w:rPr>
        <w:t>FUNDAMENTOS FÁCTICOS Y JURÍDICOS DE LA DEFENSA FRENTE AL</w:t>
      </w:r>
      <w:r w:rsidR="00B376DF" w:rsidRPr="00580236">
        <w:rPr>
          <w:b/>
          <w:bCs/>
        </w:rPr>
        <w:t xml:space="preserve"> </w:t>
      </w:r>
      <w:r w:rsidR="00B376DF" w:rsidRPr="00580236">
        <w:rPr>
          <w:b/>
          <w:bCs/>
          <w:u w:val="single" w:color="000000"/>
        </w:rPr>
        <w:t>PROCESO DE RESPONSABILIDAD FISCAL</w:t>
      </w:r>
    </w:p>
    <w:p w14:paraId="05F565EA" w14:textId="28D067C4" w:rsidR="00B92BCD" w:rsidRPr="00580236" w:rsidRDefault="00F72BF3" w:rsidP="00580236">
      <w:pPr>
        <w:spacing w:after="0" w:line="312" w:lineRule="auto"/>
        <w:ind w:right="-7"/>
      </w:pPr>
      <w:r w:rsidRPr="00580236">
        <w:t xml:space="preserve"> </w:t>
      </w:r>
    </w:p>
    <w:p w14:paraId="29DA42ED" w14:textId="77777777" w:rsidR="00F65649" w:rsidRPr="00580236" w:rsidRDefault="00F65649" w:rsidP="00580236">
      <w:pPr>
        <w:spacing w:after="0" w:line="312" w:lineRule="auto"/>
        <w:ind w:right="-7"/>
        <w:rPr>
          <w:rFonts w:eastAsia="Calibri"/>
        </w:rPr>
      </w:pPr>
      <w:r w:rsidRPr="00580236">
        <w:rPr>
          <w:rFonts w:eastAsia="Calibri"/>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35465910" w14:textId="77777777" w:rsidR="00F65649" w:rsidRPr="00580236" w:rsidRDefault="00F65649" w:rsidP="00580236">
      <w:pPr>
        <w:spacing w:after="0" w:line="312" w:lineRule="auto"/>
        <w:ind w:right="-7"/>
        <w:rPr>
          <w:rFonts w:eastAsia="Calibri"/>
        </w:rPr>
      </w:pPr>
    </w:p>
    <w:p w14:paraId="66D381EB" w14:textId="77777777" w:rsidR="00F65649" w:rsidRPr="00580236" w:rsidRDefault="00F65649" w:rsidP="00980713">
      <w:pPr>
        <w:tabs>
          <w:tab w:val="left" w:pos="8647"/>
        </w:tabs>
        <w:spacing w:after="0" w:line="240" w:lineRule="auto"/>
        <w:ind w:left="1134" w:right="1127" w:hanging="284"/>
        <w:jc w:val="left"/>
        <w:rPr>
          <w:rFonts w:eastAsia="Calibri"/>
          <w:iCs/>
          <w:sz w:val="20"/>
          <w:szCs w:val="20"/>
        </w:rPr>
      </w:pPr>
      <w:r w:rsidRPr="00580236">
        <w:rPr>
          <w:rFonts w:eastAsia="Calibri"/>
          <w:i/>
        </w:rPr>
        <w:t>“</w:t>
      </w:r>
      <w:r w:rsidRPr="00580236">
        <w:rPr>
          <w:rFonts w:eastAsia="Calibri"/>
          <w:iCs/>
          <w:sz w:val="20"/>
          <w:szCs w:val="20"/>
        </w:rPr>
        <w:t>ARTICULO 5o. ELEMENTOS DE LA RESPONSABILIDAD FISCAL. La responsabilidad fiscal estará integrada por los siguientes elementos:</w:t>
      </w:r>
    </w:p>
    <w:p w14:paraId="5B2BFCAC" w14:textId="77777777" w:rsidR="00F65649" w:rsidRPr="00580236" w:rsidRDefault="00F65649" w:rsidP="00980713">
      <w:pPr>
        <w:tabs>
          <w:tab w:val="left" w:pos="8647"/>
        </w:tabs>
        <w:spacing w:after="0" w:line="240" w:lineRule="auto"/>
        <w:ind w:left="1134" w:right="1127" w:hanging="284"/>
        <w:jc w:val="left"/>
        <w:rPr>
          <w:rFonts w:eastAsia="Calibri"/>
          <w:iCs/>
          <w:sz w:val="20"/>
          <w:szCs w:val="20"/>
        </w:rPr>
      </w:pPr>
    </w:p>
    <w:p w14:paraId="41892654" w14:textId="77777777" w:rsidR="00F65649" w:rsidRPr="00580236" w:rsidRDefault="00F65649" w:rsidP="00980713">
      <w:pPr>
        <w:numPr>
          <w:ilvl w:val="1"/>
          <w:numId w:val="4"/>
        </w:numPr>
        <w:tabs>
          <w:tab w:val="left" w:pos="8647"/>
        </w:tabs>
        <w:spacing w:after="0" w:line="240" w:lineRule="auto"/>
        <w:ind w:left="1134" w:right="1127" w:hanging="284"/>
        <w:jc w:val="left"/>
        <w:rPr>
          <w:rFonts w:eastAsia="Calibri"/>
          <w:iCs/>
          <w:sz w:val="20"/>
          <w:szCs w:val="20"/>
        </w:rPr>
      </w:pPr>
      <w:r w:rsidRPr="00580236">
        <w:rPr>
          <w:rFonts w:eastAsia="Calibri"/>
          <w:iCs/>
          <w:sz w:val="20"/>
          <w:szCs w:val="20"/>
        </w:rPr>
        <w:t>Una conducta dolosa o culposa atribuible a una persona que realiza gestión fiscal.</w:t>
      </w:r>
    </w:p>
    <w:p w14:paraId="4590482C" w14:textId="77777777" w:rsidR="00F65649" w:rsidRPr="00580236" w:rsidRDefault="00F65649" w:rsidP="00980713">
      <w:pPr>
        <w:numPr>
          <w:ilvl w:val="1"/>
          <w:numId w:val="4"/>
        </w:numPr>
        <w:tabs>
          <w:tab w:val="left" w:pos="8647"/>
        </w:tabs>
        <w:spacing w:after="0" w:line="240" w:lineRule="auto"/>
        <w:ind w:left="1134" w:right="1127" w:hanging="284"/>
        <w:jc w:val="left"/>
        <w:rPr>
          <w:rFonts w:eastAsia="Calibri"/>
          <w:iCs/>
          <w:sz w:val="20"/>
          <w:szCs w:val="20"/>
        </w:rPr>
      </w:pPr>
      <w:r w:rsidRPr="00580236">
        <w:rPr>
          <w:rFonts w:eastAsia="Calibri"/>
          <w:iCs/>
          <w:sz w:val="20"/>
          <w:szCs w:val="20"/>
        </w:rPr>
        <w:t>Un daño patrimonial al Estado.</w:t>
      </w:r>
    </w:p>
    <w:p w14:paraId="4B2D89CA" w14:textId="77777777" w:rsidR="00F65649" w:rsidRPr="00580236" w:rsidRDefault="00F65649" w:rsidP="00980713">
      <w:pPr>
        <w:numPr>
          <w:ilvl w:val="1"/>
          <w:numId w:val="4"/>
        </w:numPr>
        <w:tabs>
          <w:tab w:val="left" w:pos="8647"/>
        </w:tabs>
        <w:spacing w:after="0" w:line="240" w:lineRule="auto"/>
        <w:ind w:left="1134" w:right="1127" w:hanging="284"/>
        <w:jc w:val="left"/>
        <w:rPr>
          <w:rFonts w:eastAsia="Calibri"/>
          <w:iCs/>
          <w:sz w:val="20"/>
          <w:szCs w:val="20"/>
        </w:rPr>
      </w:pPr>
      <w:r w:rsidRPr="00580236">
        <w:rPr>
          <w:rFonts w:eastAsia="Calibri"/>
          <w:iCs/>
          <w:sz w:val="20"/>
          <w:szCs w:val="20"/>
        </w:rPr>
        <w:t>Un nexo causal entre los dos elementos anteriores.”</w:t>
      </w:r>
    </w:p>
    <w:p w14:paraId="2D0BE100" w14:textId="77777777" w:rsidR="00F65649" w:rsidRPr="00580236" w:rsidRDefault="00F65649" w:rsidP="00580236">
      <w:pPr>
        <w:spacing w:after="0" w:line="312" w:lineRule="auto"/>
        <w:ind w:right="-7"/>
        <w:rPr>
          <w:rFonts w:eastAsia="Calibri"/>
          <w:lang w:val="es-ES"/>
        </w:rPr>
      </w:pPr>
    </w:p>
    <w:p w14:paraId="3BC395F1" w14:textId="77777777" w:rsidR="00F65649" w:rsidRPr="00580236" w:rsidRDefault="00F65649" w:rsidP="00580236">
      <w:pPr>
        <w:spacing w:after="0" w:line="312" w:lineRule="auto"/>
        <w:ind w:right="-7"/>
        <w:rPr>
          <w:rFonts w:eastAsia="Calibri"/>
          <w:lang w:val="es-ES"/>
        </w:rPr>
      </w:pPr>
      <w:r w:rsidRPr="00580236">
        <w:rPr>
          <w:rFonts w:eastAsia="Calibri"/>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580236" w:rsidRDefault="00F65649" w:rsidP="00580236">
      <w:pPr>
        <w:spacing w:after="0" w:line="312" w:lineRule="auto"/>
        <w:ind w:right="-7"/>
        <w:rPr>
          <w:rFonts w:eastAsia="Calibri"/>
          <w:lang w:val="es-ES"/>
        </w:rPr>
      </w:pPr>
    </w:p>
    <w:p w14:paraId="3ADEBFFF" w14:textId="77777777" w:rsidR="00F65649" w:rsidRPr="00580236" w:rsidRDefault="00F65649" w:rsidP="005454F3">
      <w:pPr>
        <w:shd w:val="clear" w:color="auto" w:fill="FFFFFF"/>
        <w:spacing w:after="0" w:line="240" w:lineRule="auto"/>
        <w:ind w:left="851" w:right="843"/>
        <w:textAlignment w:val="baseline"/>
        <w:rPr>
          <w:iCs/>
          <w:sz w:val="20"/>
          <w:szCs w:val="20"/>
          <w:lang w:val="es-ES_tradnl"/>
        </w:rPr>
      </w:pPr>
      <w:r w:rsidRPr="00580236">
        <w:rPr>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580236">
        <w:rPr>
          <w:iCs/>
          <w:sz w:val="20"/>
          <w:szCs w:val="20"/>
          <w:lang w:val="es-ES_tradnl"/>
        </w:rPr>
        <w:t>ii</w:t>
      </w:r>
      <w:proofErr w:type="spellEnd"/>
      <w:r w:rsidRPr="00580236">
        <w:rPr>
          <w:iCs/>
          <w:sz w:val="20"/>
          <w:szCs w:val="20"/>
          <w:lang w:val="es-ES_tradnl"/>
        </w:rPr>
        <w:t>) Un elemento subjetivo que evalúa la actuación del gestor fiscal y que implica que aquel haya actuado al menos con culpa. (</w:t>
      </w:r>
      <w:proofErr w:type="spellStart"/>
      <w:r w:rsidRPr="00580236">
        <w:rPr>
          <w:iCs/>
          <w:sz w:val="20"/>
          <w:szCs w:val="20"/>
          <w:lang w:val="es-ES_tradnl"/>
        </w:rPr>
        <w:t>iii</w:t>
      </w:r>
      <w:proofErr w:type="spellEnd"/>
      <w:r w:rsidRPr="00580236">
        <w:rPr>
          <w:iCs/>
          <w:sz w:val="20"/>
          <w:szCs w:val="20"/>
          <w:lang w:val="es-ES_tradnl"/>
        </w:rPr>
        <w:t>) Un elemento de relación de causalidad, según el cual debe acreditarse que el daño al patrimonio sea consecuencia del actuar del gestor fiscal.”</w:t>
      </w:r>
    </w:p>
    <w:p w14:paraId="0E78635F" w14:textId="77777777" w:rsidR="00F65649" w:rsidRPr="00580236" w:rsidRDefault="00F65649" w:rsidP="00580236">
      <w:pPr>
        <w:shd w:val="clear" w:color="auto" w:fill="FFFFFF"/>
        <w:spacing w:after="0" w:line="312" w:lineRule="auto"/>
        <w:ind w:left="850" w:right="-7"/>
        <w:textAlignment w:val="baseline"/>
        <w:rPr>
          <w:i/>
          <w:lang w:val="es-ES_tradnl"/>
        </w:rPr>
      </w:pPr>
    </w:p>
    <w:p w14:paraId="46F7B5D6" w14:textId="6700C77A" w:rsidR="00655233" w:rsidRPr="00F82832" w:rsidRDefault="00F65649" w:rsidP="00655233">
      <w:pPr>
        <w:spacing w:after="0" w:line="312" w:lineRule="auto"/>
        <w:rPr>
          <w:b/>
        </w:rPr>
      </w:pPr>
      <w:r w:rsidRPr="00580236">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w:t>
      </w:r>
      <w:r w:rsidRPr="00580236">
        <w:rPr>
          <w:rFonts w:eastAsia="Times New Roman"/>
          <w:lang w:val="es-ES" w:eastAsia="es-ES"/>
        </w:rPr>
        <w:lastRenderedPageBreak/>
        <w:t xml:space="preserve">alternativa diferente que archivar el </w:t>
      </w:r>
      <w:r w:rsidRPr="00580236">
        <w:rPr>
          <w:rFonts w:eastAsia="Calibri"/>
          <w:lang w:val="es-ES"/>
        </w:rPr>
        <w:t xml:space="preserve">Proceso de Responsabilidad Fiscal identificado con el No. </w:t>
      </w:r>
      <w:r w:rsidR="00655233" w:rsidRPr="00F82832">
        <w:rPr>
          <w:b/>
          <w:color w:val="auto"/>
        </w:rPr>
        <w:t>PRF-1600.20.10.19.1360</w:t>
      </w:r>
      <w:r w:rsidR="00655233">
        <w:rPr>
          <w:b/>
          <w:color w:val="auto"/>
        </w:rPr>
        <w:t>.</w:t>
      </w:r>
    </w:p>
    <w:p w14:paraId="701D2A07" w14:textId="2807BAE5" w:rsidR="00454042" w:rsidRPr="00580236" w:rsidRDefault="00454042" w:rsidP="00655233">
      <w:pPr>
        <w:spacing w:after="0" w:line="312" w:lineRule="auto"/>
        <w:rPr>
          <w:rFonts w:eastAsia="Calibri"/>
          <w:b/>
          <w:bCs/>
          <w:u w:val="single"/>
        </w:rPr>
      </w:pPr>
    </w:p>
    <w:p w14:paraId="5DFAF530" w14:textId="0D303B5A" w:rsidR="00A3189F" w:rsidRPr="00580236" w:rsidRDefault="00150048" w:rsidP="00655233">
      <w:pPr>
        <w:pStyle w:val="Prrafodelista"/>
        <w:numPr>
          <w:ilvl w:val="0"/>
          <w:numId w:val="6"/>
        </w:numPr>
        <w:spacing w:after="0" w:line="312" w:lineRule="auto"/>
        <w:ind w:left="284" w:right="-7" w:hanging="283"/>
        <w:jc w:val="both"/>
        <w:rPr>
          <w:rFonts w:ascii="Arial" w:hAnsi="Arial" w:cs="Arial"/>
          <w:u w:val="single"/>
        </w:rPr>
      </w:pPr>
      <w:r w:rsidRPr="00580236">
        <w:rPr>
          <w:rFonts w:ascii="Arial" w:hAnsi="Arial" w:cs="Arial"/>
          <w:b/>
          <w:u w:val="single"/>
        </w:rPr>
        <w:t>SE VENCIÓ EL</w:t>
      </w:r>
      <w:r w:rsidR="00E37025" w:rsidRPr="00580236">
        <w:rPr>
          <w:rFonts w:ascii="Arial" w:hAnsi="Arial" w:cs="Arial"/>
          <w:b/>
          <w:u w:val="single"/>
        </w:rPr>
        <w:t xml:space="preserve"> TÉRMINO </w:t>
      </w:r>
      <w:r w:rsidRPr="00580236">
        <w:rPr>
          <w:rFonts w:ascii="Arial" w:hAnsi="Arial" w:cs="Arial"/>
          <w:b/>
          <w:u w:val="single"/>
        </w:rPr>
        <w:t xml:space="preserve">PARA PROFERIR AUTO DE IMPUTACIÓN, POR LO QUE DEBERÁ ARCHIVARSE LA PRESENTE INVESTIGACIÓN </w:t>
      </w:r>
      <w:r w:rsidR="00E37025" w:rsidRPr="00580236">
        <w:rPr>
          <w:rFonts w:ascii="Arial" w:hAnsi="Arial" w:cs="Arial"/>
          <w:b/>
          <w:u w:val="single"/>
        </w:rPr>
        <w:t xml:space="preserve">SEGÚN LO ESTABLECIDO EN LA LEY 610 DE 2000. </w:t>
      </w:r>
    </w:p>
    <w:p w14:paraId="7F9D2081" w14:textId="77777777" w:rsidR="00A3189F" w:rsidRPr="00580236" w:rsidRDefault="00A3189F" w:rsidP="00580236">
      <w:pPr>
        <w:spacing w:after="0" w:line="312" w:lineRule="auto"/>
        <w:ind w:right="-7"/>
        <w:rPr>
          <w:b/>
        </w:rPr>
      </w:pPr>
      <w:r w:rsidRPr="00580236">
        <w:rPr>
          <w:b/>
        </w:rPr>
        <w:t xml:space="preserve"> </w:t>
      </w:r>
    </w:p>
    <w:p w14:paraId="41C9EDEE" w14:textId="412C5F52" w:rsidR="003067D5" w:rsidRPr="00580236" w:rsidRDefault="003067D5" w:rsidP="00F0067B">
      <w:pPr>
        <w:spacing w:after="0" w:line="312" w:lineRule="auto"/>
        <w:ind w:right="1"/>
      </w:pPr>
      <w:r w:rsidRPr="00580236">
        <w:rPr>
          <w:rFonts w:eastAsia="Times New Roman"/>
          <w:bCs/>
          <w:lang w:eastAsia="es-ES"/>
        </w:rPr>
        <w:t>A</w:t>
      </w:r>
      <w:r w:rsidRPr="00580236">
        <w:t xml:space="preserve"> lo largo de la investigación realizada por el ente fiscal, se prevé la aparente existencia de un detrimento patrimonial configurado por las presuntas irregularidades presentadas</w:t>
      </w:r>
      <w:r w:rsidR="00F0067B">
        <w:t xml:space="preserve"> </w:t>
      </w:r>
      <w:r w:rsidR="00F0067B" w:rsidRPr="009E16C7">
        <w:t xml:space="preserve">en la suscripción de los </w:t>
      </w:r>
      <w:r w:rsidR="007E2547">
        <w:t>C</w:t>
      </w:r>
      <w:r w:rsidR="00F0067B" w:rsidRPr="009E16C7">
        <w:t>ontratos 200-GTI-0640-2017, 200-GTI-0166-2018 y 200-GTI-1421-2018 en los cuales se pactó honorarios muy por encima de los establecidos en la tabla de honorarios establecida por la entidad para los años 2017 y 2018</w:t>
      </w:r>
      <w:r w:rsidRPr="00580236">
        <w:t xml:space="preserve">, situación por la cual se dio </w:t>
      </w:r>
      <w:r w:rsidR="00A9148C" w:rsidRPr="00580236">
        <w:rPr>
          <w:b/>
          <w:bCs/>
          <w:u w:val="single"/>
        </w:rPr>
        <w:t xml:space="preserve">apertura al proceso de responsabilidad fiscal mediante Auto </w:t>
      </w:r>
      <w:r w:rsidR="00573F6A">
        <w:rPr>
          <w:b/>
          <w:bCs/>
          <w:u w:val="single"/>
        </w:rPr>
        <w:t xml:space="preserve">No. </w:t>
      </w:r>
      <w:r w:rsidR="00F93610">
        <w:rPr>
          <w:b/>
          <w:bCs/>
          <w:u w:val="single"/>
        </w:rPr>
        <w:t>1600.20.10.19.057 del 9 de agosto de 2019</w:t>
      </w:r>
      <w:r w:rsidR="00A9148C" w:rsidRPr="00580236">
        <w:t xml:space="preserve">. </w:t>
      </w:r>
      <w:r w:rsidRPr="00580236">
        <w:t xml:space="preserve">Sin embargo, </w:t>
      </w:r>
      <w:r w:rsidRPr="00580236">
        <w:rPr>
          <w:b/>
          <w:bCs/>
          <w:u w:val="single"/>
        </w:rPr>
        <w:t>caducó el término para proferir auto de imputación</w:t>
      </w:r>
      <w:r w:rsidRPr="00580236">
        <w:t xml:space="preserve">, toda vez que </w:t>
      </w:r>
      <w:r w:rsidR="009C1E07" w:rsidRPr="00580236">
        <w:t>de acuerdo con</w:t>
      </w:r>
      <w:r w:rsidRPr="00580236">
        <w:t xml:space="preserve"> lo señalado en el artículo 45 y 46 de la Ley 610 de 2000, el ente de control cuenta con tres (3) meses prorrogables hasta dos (2) meses más para proceder a dictar auto de archivo o auto de imputación fiscal. Situación que no ocurrió en el caso en concreto, pues el ente </w:t>
      </w:r>
      <w:r w:rsidR="0083670B" w:rsidRPr="00580236">
        <w:t xml:space="preserve">de control profirió auto de imputación solo hasta pasado más de </w:t>
      </w:r>
      <w:r w:rsidR="006B417A">
        <w:t>cinco</w:t>
      </w:r>
      <w:r w:rsidRPr="00580236">
        <w:t xml:space="preserve"> (</w:t>
      </w:r>
      <w:r w:rsidR="006B417A">
        <w:t>5</w:t>
      </w:r>
      <w:r w:rsidRPr="00580236">
        <w:t xml:space="preserve">) años y </w:t>
      </w:r>
      <w:r w:rsidR="006B417A">
        <w:t>tres</w:t>
      </w:r>
      <w:r w:rsidRPr="00580236">
        <w:t xml:space="preserve"> (</w:t>
      </w:r>
      <w:r w:rsidR="006B417A">
        <w:t>3</w:t>
      </w:r>
      <w:r w:rsidRPr="00580236">
        <w:t xml:space="preserve">) meses, por lo que claramente </w:t>
      </w:r>
      <w:r w:rsidRPr="00580236">
        <w:rPr>
          <w:b/>
          <w:bCs/>
        </w:rPr>
        <w:t xml:space="preserve">caducó el término para proferir auto de imputación, </w:t>
      </w:r>
      <w:r w:rsidRPr="00580236">
        <w:t xml:space="preserve">y su consecuencia jurídica es archivar la presente investigación fiscal.  </w:t>
      </w:r>
      <w:r w:rsidR="006B417A">
        <w:t xml:space="preserve">Pues nótese que ha pasado más de media década sin que el ente de control </w:t>
      </w:r>
      <w:r w:rsidR="001163C3">
        <w:t>profiriera un auto de imputación</w:t>
      </w:r>
      <w:r w:rsidR="000B455D">
        <w:t xml:space="preserve"> cuando la norma es clara en determinar el término para efectuar dicha actuación, </w:t>
      </w:r>
      <w:r w:rsidR="00F24061">
        <w:t xml:space="preserve">conllevando esta actuación una clara vulneración al </w:t>
      </w:r>
      <w:r w:rsidR="00C81318">
        <w:t>debido proceso</w:t>
      </w:r>
      <w:r w:rsidR="00921D92">
        <w:t xml:space="preserve"> y a los principios de </w:t>
      </w:r>
      <w:r w:rsidR="00C81318">
        <w:t>inmediatez, eficacia y buen nombre de los aquí involucrados</w:t>
      </w:r>
      <w:r w:rsidR="009B48B4">
        <w:t>.</w:t>
      </w:r>
    </w:p>
    <w:p w14:paraId="7AB98EB0" w14:textId="77777777" w:rsidR="003067D5" w:rsidRPr="00580236" w:rsidRDefault="003067D5" w:rsidP="00580236">
      <w:pPr>
        <w:spacing w:after="0" w:line="312" w:lineRule="auto"/>
        <w:ind w:right="1"/>
      </w:pPr>
    </w:p>
    <w:p w14:paraId="3BA3DDDD" w14:textId="77777777" w:rsidR="003067D5" w:rsidRPr="00580236" w:rsidRDefault="003067D5" w:rsidP="00580236">
      <w:pPr>
        <w:spacing w:after="0" w:line="312" w:lineRule="auto"/>
        <w:ind w:right="1"/>
      </w:pPr>
      <w:r w:rsidRPr="00580236">
        <w:t>A este respecto, no debe perderse de vista que el fundamento para la previsión legal de estos términos relacionados de caducidad deriva de la aplicación de la seguridad jurídica, toda vez que “</w:t>
      </w:r>
      <w:r w:rsidRPr="00580236">
        <w:rPr>
          <w:i/>
        </w:rPr>
        <w:t>ningún beneficio representa para la sociedad que, como se anticipó, las relaciones jurídicas se mantengan insolubles, eterna o indefinidamente”</w:t>
      </w:r>
      <w:r w:rsidRPr="00580236">
        <w:rPr>
          <w:i/>
          <w:vertAlign w:val="superscript"/>
        </w:rPr>
        <w:footnoteReference w:id="1"/>
      </w:r>
      <w:r w:rsidRPr="00580236">
        <w:t xml:space="preserve"> </w:t>
      </w:r>
    </w:p>
    <w:p w14:paraId="18833EBB" w14:textId="77777777" w:rsidR="003067D5" w:rsidRPr="00580236" w:rsidRDefault="003067D5" w:rsidP="00580236">
      <w:pPr>
        <w:spacing w:after="0" w:line="312" w:lineRule="auto"/>
        <w:ind w:right="1"/>
      </w:pPr>
      <w:r w:rsidRPr="00580236">
        <w:t xml:space="preserve"> </w:t>
      </w:r>
    </w:p>
    <w:p w14:paraId="7E0A3E6F" w14:textId="10415533" w:rsidR="003067D5" w:rsidRPr="00580236" w:rsidRDefault="003067D5" w:rsidP="00580236">
      <w:pPr>
        <w:spacing w:after="0" w:line="312" w:lineRule="auto"/>
        <w:ind w:right="1"/>
      </w:pPr>
      <w:r w:rsidRPr="00580236">
        <w:lastRenderedPageBreak/>
        <w:t xml:space="preserve">Ahora bien, en referencia en forma específica al fenómeno de caducidad, la Corte Constitucional en </w:t>
      </w:r>
      <w:r w:rsidR="007E2547">
        <w:t>S</w:t>
      </w:r>
      <w:r w:rsidRPr="00580236">
        <w:t>entencia C 250 de 20011, estableció que “l</w:t>
      </w:r>
      <w:r w:rsidRPr="00580236">
        <w:rPr>
          <w:i/>
        </w:rPr>
        <w:t>a caducidad es el límite temporal de orden público que no se puede renunciar y que debe ser declara por el juez oficiosamente</w:t>
      </w:r>
      <w:r w:rsidRPr="00580236">
        <w:t xml:space="preserve">”.  </w:t>
      </w:r>
    </w:p>
    <w:p w14:paraId="6A0A127F" w14:textId="77777777" w:rsidR="003067D5" w:rsidRPr="00580236" w:rsidRDefault="003067D5" w:rsidP="00580236">
      <w:pPr>
        <w:spacing w:after="0" w:line="312" w:lineRule="auto"/>
        <w:ind w:right="1"/>
      </w:pPr>
      <w:r w:rsidRPr="00580236">
        <w:t xml:space="preserve"> </w:t>
      </w:r>
    </w:p>
    <w:p w14:paraId="1F747AD0" w14:textId="77777777" w:rsidR="003067D5" w:rsidRPr="00580236" w:rsidRDefault="003067D5" w:rsidP="00580236">
      <w:pPr>
        <w:spacing w:after="0" w:line="312" w:lineRule="auto"/>
        <w:ind w:right="1"/>
      </w:pPr>
      <w:r w:rsidRPr="00580236">
        <w:t>De acuerdo a lo señalado en el artículo 45 y 46 de la Ley 610 de 2000, el ente de control cuenta con tres (3) meses prorrogables hasta dos (2) meses más para proceder a dictar auto de archivo o auto de imputación fiscal. Tal y como lo prevé la norma señalada anteriormente:</w:t>
      </w:r>
    </w:p>
    <w:p w14:paraId="52984DE3" w14:textId="77777777" w:rsidR="003067D5" w:rsidRPr="00580236" w:rsidRDefault="003067D5" w:rsidP="00580236">
      <w:pPr>
        <w:spacing w:after="0" w:line="312" w:lineRule="auto"/>
        <w:ind w:left="851" w:right="1"/>
      </w:pPr>
    </w:p>
    <w:p w14:paraId="37F0CC84" w14:textId="77777777" w:rsidR="003067D5" w:rsidRPr="00580236" w:rsidRDefault="003067D5" w:rsidP="005010B0">
      <w:pPr>
        <w:pStyle w:val="NormalWeb"/>
        <w:shd w:val="clear" w:color="auto" w:fill="FFFFFF"/>
        <w:tabs>
          <w:tab w:val="left" w:pos="8222"/>
        </w:tabs>
        <w:spacing w:before="0" w:beforeAutospacing="0" w:after="0" w:afterAutospacing="0"/>
        <w:ind w:left="851" w:right="843"/>
        <w:jc w:val="both"/>
        <w:rPr>
          <w:rFonts w:ascii="Arial" w:hAnsi="Arial" w:cs="Arial"/>
          <w:sz w:val="20"/>
          <w:szCs w:val="20"/>
        </w:rPr>
      </w:pPr>
      <w:r w:rsidRPr="00580236">
        <w:rPr>
          <w:rFonts w:ascii="Arial" w:hAnsi="Arial" w:cs="Arial"/>
          <w:sz w:val="20"/>
          <w:szCs w:val="20"/>
        </w:rPr>
        <w:t xml:space="preserve">“Artículo 45.Término. </w:t>
      </w:r>
      <w:r w:rsidRPr="00580236">
        <w:rPr>
          <w:rFonts w:ascii="Arial" w:hAnsi="Arial" w:cs="Arial"/>
          <w:b/>
          <w:bCs/>
          <w:sz w:val="20"/>
          <w:szCs w:val="20"/>
          <w:u w:val="single"/>
        </w:rPr>
        <w:t>El término para adelantar estas diligencias será de tres (3) meses, prorrogables hasta por dos (2) meses más, cuando las circunstancias lo ameriten, mediante auto debidamente motivado</w:t>
      </w:r>
      <w:r w:rsidRPr="00580236">
        <w:rPr>
          <w:rFonts w:ascii="Arial" w:hAnsi="Arial" w:cs="Arial"/>
          <w:sz w:val="20"/>
          <w:szCs w:val="20"/>
        </w:rPr>
        <w:t>.</w:t>
      </w:r>
    </w:p>
    <w:p w14:paraId="2BE2AFA2" w14:textId="77777777" w:rsidR="003067D5" w:rsidRPr="00580236" w:rsidRDefault="003067D5" w:rsidP="005010B0">
      <w:pPr>
        <w:pStyle w:val="NormalWeb"/>
        <w:shd w:val="clear" w:color="auto" w:fill="FFFFFF"/>
        <w:tabs>
          <w:tab w:val="left" w:pos="8222"/>
        </w:tabs>
        <w:spacing w:before="0" w:beforeAutospacing="0" w:after="0" w:afterAutospacing="0"/>
        <w:ind w:left="851" w:right="843"/>
        <w:jc w:val="both"/>
        <w:rPr>
          <w:rFonts w:ascii="Arial" w:hAnsi="Arial" w:cs="Arial"/>
          <w:sz w:val="20"/>
          <w:szCs w:val="20"/>
        </w:rPr>
      </w:pPr>
    </w:p>
    <w:p w14:paraId="32789EDD" w14:textId="77777777" w:rsidR="003067D5" w:rsidRPr="00580236" w:rsidRDefault="003067D5" w:rsidP="005010B0">
      <w:pPr>
        <w:pStyle w:val="NormalWeb"/>
        <w:shd w:val="clear" w:color="auto" w:fill="FFFFFF"/>
        <w:tabs>
          <w:tab w:val="left" w:pos="8222"/>
        </w:tabs>
        <w:spacing w:before="0" w:beforeAutospacing="0" w:after="0" w:afterAutospacing="0"/>
        <w:ind w:left="851" w:right="843"/>
        <w:jc w:val="both"/>
        <w:rPr>
          <w:rFonts w:ascii="Arial" w:hAnsi="Arial" w:cs="Arial"/>
          <w:sz w:val="20"/>
          <w:szCs w:val="20"/>
        </w:rPr>
      </w:pPr>
      <w:r w:rsidRPr="00580236">
        <w:rPr>
          <w:rFonts w:ascii="Arial" w:hAnsi="Arial" w:cs="Arial"/>
          <w:sz w:val="20"/>
          <w:szCs w:val="20"/>
        </w:rPr>
        <w:t xml:space="preserve">Artículo 46.Decisión. </w:t>
      </w:r>
      <w:r w:rsidRPr="00580236">
        <w:rPr>
          <w:rFonts w:ascii="Arial" w:hAnsi="Arial" w:cs="Arial"/>
          <w:b/>
          <w:bCs/>
          <w:sz w:val="20"/>
          <w:szCs w:val="20"/>
          <w:u w:val="single"/>
        </w:rPr>
        <w:t>Vencido el término anterior, se procederá al archivo del proceso o a dictar auto de imputación de responsabilidad fiscal</w:t>
      </w:r>
      <w:r w:rsidRPr="00580236">
        <w:rPr>
          <w:rFonts w:ascii="Arial" w:hAnsi="Arial" w:cs="Arial"/>
          <w:sz w:val="20"/>
          <w:szCs w:val="20"/>
        </w:rPr>
        <w:t>, mediante providencia motivada, según sea el caso.” (negrilla y subrayada por fuera del texto original)</w:t>
      </w:r>
    </w:p>
    <w:p w14:paraId="587342ED" w14:textId="77777777" w:rsidR="003067D5" w:rsidRPr="00580236" w:rsidRDefault="003067D5" w:rsidP="00580236">
      <w:pPr>
        <w:spacing w:after="0" w:line="312" w:lineRule="auto"/>
        <w:ind w:right="1"/>
      </w:pPr>
    </w:p>
    <w:p w14:paraId="58DB523E" w14:textId="160F7B30" w:rsidR="003067D5" w:rsidRPr="00580236" w:rsidRDefault="003067D5" w:rsidP="00580236">
      <w:pPr>
        <w:spacing w:after="0" w:line="312" w:lineRule="auto"/>
        <w:ind w:right="1"/>
      </w:pPr>
      <w:r w:rsidRPr="00580236">
        <w:t xml:space="preserve">De acuerdo a lo señalado anteriormente, el ente de control contaba con cinco (5) meses a partir del auto de apertura para proferir auto de archivo o auto de imputación, situación que no ocurrió en el caso en concreto, toda vez que </w:t>
      </w:r>
      <w:r w:rsidR="00CA22F6" w:rsidRPr="00580236">
        <w:t xml:space="preserve">el ente de control profirió auto de imputación solo hasta pasado más de </w:t>
      </w:r>
      <w:r w:rsidR="004B0AAB" w:rsidRPr="00580236">
        <w:t xml:space="preserve">más de </w:t>
      </w:r>
      <w:r w:rsidR="004B0AAB">
        <w:t>cinco</w:t>
      </w:r>
      <w:r w:rsidR="004B0AAB" w:rsidRPr="00580236">
        <w:t xml:space="preserve"> (</w:t>
      </w:r>
      <w:r w:rsidR="004B0AAB">
        <w:t>5</w:t>
      </w:r>
      <w:r w:rsidR="004B0AAB" w:rsidRPr="00580236">
        <w:t xml:space="preserve">) años y </w:t>
      </w:r>
      <w:r w:rsidR="004B0AAB">
        <w:t>tres</w:t>
      </w:r>
      <w:r w:rsidR="004B0AAB" w:rsidRPr="00580236">
        <w:t xml:space="preserve"> (</w:t>
      </w:r>
      <w:r w:rsidR="004B0AAB">
        <w:t>3</w:t>
      </w:r>
      <w:r w:rsidR="004B0AAB" w:rsidRPr="00580236">
        <w:t>) meses</w:t>
      </w:r>
      <w:r w:rsidR="00CA22F6" w:rsidRPr="00580236">
        <w:t xml:space="preserve">, por lo que claramente </w:t>
      </w:r>
      <w:r w:rsidR="00CA22F6" w:rsidRPr="00580236">
        <w:rPr>
          <w:b/>
          <w:bCs/>
        </w:rPr>
        <w:t>caducó el término para proferir auto de imputación</w:t>
      </w:r>
      <w:r w:rsidR="004B0AAB">
        <w:t xml:space="preserve"> y </w:t>
      </w:r>
      <w:r w:rsidRPr="00580236">
        <w:t xml:space="preserve">por lo tanto, caducó la acción fiscal. </w:t>
      </w:r>
    </w:p>
    <w:p w14:paraId="70EEEDAF" w14:textId="77777777" w:rsidR="003067D5" w:rsidRPr="00580236" w:rsidRDefault="003067D5" w:rsidP="00580236">
      <w:pPr>
        <w:spacing w:after="0" w:line="312" w:lineRule="auto"/>
        <w:ind w:right="1"/>
      </w:pPr>
    </w:p>
    <w:p w14:paraId="192158A0" w14:textId="77777777" w:rsidR="003067D5" w:rsidRPr="00580236" w:rsidRDefault="003067D5" w:rsidP="00580236">
      <w:pPr>
        <w:spacing w:after="0" w:line="312" w:lineRule="auto"/>
        <w:ind w:right="1"/>
      </w:pPr>
      <w:r w:rsidRPr="00580236">
        <w:t xml:space="preserve">En este orden de ideas, se debe tener en cuenta que, resulta jurídicamente improcedente continuar con el proceso de responsabilidad fiscal respecto de los hechos ocurridos en el año 2017, por cuanto se reúnen los presupuestos para su archivo, de conformidad con el artículo 47 de la Ley 610 de 2000.  </w:t>
      </w:r>
    </w:p>
    <w:p w14:paraId="2F51A3F4" w14:textId="77777777" w:rsidR="003067D5" w:rsidRPr="00580236" w:rsidRDefault="003067D5" w:rsidP="00580236">
      <w:pPr>
        <w:spacing w:after="0" w:line="312" w:lineRule="auto"/>
        <w:ind w:right="1"/>
      </w:pPr>
      <w:r w:rsidRPr="00580236">
        <w:t xml:space="preserve"> </w:t>
      </w:r>
    </w:p>
    <w:p w14:paraId="6A0B9976" w14:textId="77777777" w:rsidR="003067D5" w:rsidRPr="00580236" w:rsidRDefault="003067D5" w:rsidP="004B0AAB">
      <w:pPr>
        <w:spacing w:after="0" w:line="240" w:lineRule="auto"/>
        <w:ind w:left="860" w:right="843"/>
        <w:rPr>
          <w:iCs/>
          <w:sz w:val="20"/>
          <w:szCs w:val="20"/>
        </w:rPr>
      </w:pPr>
      <w:r w:rsidRPr="00580236">
        <w:rPr>
          <w:b/>
          <w:iCs/>
          <w:sz w:val="20"/>
          <w:szCs w:val="20"/>
        </w:rPr>
        <w:t xml:space="preserve">“ARTICULO 47. AUTO DE ARCHIVO. </w:t>
      </w:r>
      <w:r w:rsidRPr="00580236">
        <w:rPr>
          <w:b/>
          <w:iCs/>
          <w:sz w:val="20"/>
          <w:szCs w:val="20"/>
          <w:u w:val="single" w:color="000000"/>
        </w:rPr>
        <w:t>Habrá lugar a proferir auto de archivo</w:t>
      </w:r>
      <w:r w:rsidRPr="00580236">
        <w:rPr>
          <w:b/>
          <w:iCs/>
          <w:sz w:val="20"/>
          <w:szCs w:val="20"/>
        </w:rPr>
        <w:t xml:space="preserve"> </w:t>
      </w:r>
      <w:r w:rsidRPr="00580236">
        <w:rPr>
          <w:b/>
          <w:iCs/>
          <w:sz w:val="20"/>
          <w:szCs w:val="20"/>
          <w:u w:val="single" w:color="000000"/>
        </w:rPr>
        <w:t>cuando</w:t>
      </w:r>
      <w:r w:rsidRPr="00580236">
        <w:rPr>
          <w:iCs/>
          <w:sz w:val="20"/>
          <w:szCs w:val="20"/>
        </w:rPr>
        <w:t xml:space="preserve"> se pruebe que el hecho no existió, que no es constitutivo de detrimento patrimonial o no comporta el ejercicio de gestión fiscal, se acredite el resarcimiento pleno del perjuicio o la </w:t>
      </w:r>
      <w:proofErr w:type="spellStart"/>
      <w:r w:rsidRPr="00580236">
        <w:rPr>
          <w:iCs/>
          <w:sz w:val="20"/>
          <w:szCs w:val="20"/>
        </w:rPr>
        <w:t>operancia</w:t>
      </w:r>
      <w:proofErr w:type="spellEnd"/>
      <w:r w:rsidRPr="00580236">
        <w:rPr>
          <w:iCs/>
          <w:sz w:val="20"/>
          <w:szCs w:val="20"/>
        </w:rPr>
        <w:t xml:space="preserve"> de una causal excluyente de responsabilidad o </w:t>
      </w:r>
      <w:r w:rsidRPr="00580236">
        <w:rPr>
          <w:b/>
          <w:iCs/>
          <w:sz w:val="20"/>
          <w:szCs w:val="20"/>
          <w:u w:val="single" w:color="000000"/>
        </w:rPr>
        <w:t>se demuestre que la acción no podía iniciarse o</w:t>
      </w:r>
      <w:r w:rsidRPr="00580236">
        <w:rPr>
          <w:b/>
          <w:iCs/>
          <w:sz w:val="20"/>
          <w:szCs w:val="20"/>
        </w:rPr>
        <w:t xml:space="preserve"> </w:t>
      </w:r>
      <w:r w:rsidRPr="00580236">
        <w:rPr>
          <w:b/>
          <w:iCs/>
          <w:sz w:val="20"/>
          <w:szCs w:val="20"/>
          <w:u w:val="single" w:color="000000"/>
        </w:rPr>
        <w:t>proseguirse por haber operado la caducidad o la prescripción de la</w:t>
      </w:r>
      <w:r w:rsidRPr="00580236">
        <w:rPr>
          <w:b/>
          <w:iCs/>
          <w:sz w:val="20"/>
          <w:szCs w:val="20"/>
        </w:rPr>
        <w:t xml:space="preserve"> </w:t>
      </w:r>
      <w:r w:rsidRPr="00580236">
        <w:rPr>
          <w:b/>
          <w:iCs/>
          <w:sz w:val="20"/>
          <w:szCs w:val="20"/>
          <w:u w:val="single" w:color="000000"/>
        </w:rPr>
        <w:t>misma</w:t>
      </w:r>
      <w:r w:rsidRPr="00580236">
        <w:rPr>
          <w:iCs/>
          <w:sz w:val="20"/>
          <w:szCs w:val="20"/>
        </w:rPr>
        <w:t xml:space="preserve">”. (Subrayado y negrilla fuera de texto original) </w:t>
      </w:r>
    </w:p>
    <w:p w14:paraId="5A0B2B31" w14:textId="77777777" w:rsidR="003067D5" w:rsidRPr="00580236" w:rsidRDefault="003067D5" w:rsidP="00580236">
      <w:pPr>
        <w:spacing w:after="0" w:line="312" w:lineRule="auto"/>
        <w:ind w:right="1"/>
      </w:pPr>
      <w:r w:rsidRPr="00580236">
        <w:t xml:space="preserve"> </w:t>
      </w:r>
    </w:p>
    <w:p w14:paraId="7984E325" w14:textId="77777777" w:rsidR="003067D5" w:rsidRPr="00580236" w:rsidRDefault="003067D5" w:rsidP="00580236">
      <w:pPr>
        <w:spacing w:after="0" w:line="312" w:lineRule="auto"/>
        <w:ind w:right="1"/>
      </w:pPr>
      <w:r w:rsidRPr="00580236">
        <w:t xml:space="preserve">En este sentido, debiéndose archivar el proceso de responsabilidad fiscal mediante el cual se estudian los hechos aquí investigados, resulta procedente concluir que no es válido afectar ningún amparo que hubiere sido otorgado respecto de los hechos que aquí se debaten.  </w:t>
      </w:r>
    </w:p>
    <w:p w14:paraId="11719CB6" w14:textId="7EB0147A" w:rsidR="003067D5" w:rsidRPr="00580236" w:rsidRDefault="003067D5" w:rsidP="00580236">
      <w:pPr>
        <w:spacing w:after="0" w:line="312" w:lineRule="auto"/>
        <w:ind w:right="1"/>
        <w:rPr>
          <w:b/>
        </w:rPr>
      </w:pPr>
      <w:r w:rsidRPr="00580236">
        <w:lastRenderedPageBreak/>
        <w:t xml:space="preserve"> En conclusión, deberá tenerse como probado este reparo, teniendo en cuenta que en el caso en concreto se ha configurado el fenómeno de caducidad para proferir auto de imputación y, en consecuencia, es procedente dar trámite al archivo del presente proceso de responsabilidad fiscal. </w:t>
      </w:r>
      <w:r w:rsidR="004A5327" w:rsidRPr="00580236">
        <w:t xml:space="preserve">Toda vez que el ente de control profirió auto de imputación solo hasta pasado más de </w:t>
      </w:r>
      <w:r w:rsidR="0030423C" w:rsidRPr="00580236">
        <w:t xml:space="preserve">más de </w:t>
      </w:r>
      <w:r w:rsidR="0030423C">
        <w:t>cinco</w:t>
      </w:r>
      <w:r w:rsidR="0030423C" w:rsidRPr="00580236">
        <w:t xml:space="preserve"> (</w:t>
      </w:r>
      <w:r w:rsidR="0030423C">
        <w:t>5</w:t>
      </w:r>
      <w:r w:rsidR="0030423C" w:rsidRPr="00580236">
        <w:t xml:space="preserve">) años y </w:t>
      </w:r>
      <w:r w:rsidR="0030423C">
        <w:t>tres</w:t>
      </w:r>
      <w:r w:rsidR="0030423C" w:rsidRPr="00580236">
        <w:t xml:space="preserve"> (</w:t>
      </w:r>
      <w:r w:rsidR="0030423C">
        <w:t>3</w:t>
      </w:r>
      <w:r w:rsidR="0030423C" w:rsidRPr="00580236">
        <w:t>) meses</w:t>
      </w:r>
      <w:r w:rsidR="004A5327" w:rsidRPr="00580236">
        <w:rPr>
          <w:b/>
        </w:rPr>
        <w:t xml:space="preserve"> </w:t>
      </w:r>
      <w:r w:rsidR="004A5327" w:rsidRPr="00580236">
        <w:rPr>
          <w:bCs/>
        </w:rPr>
        <w:t>de haber dictado auto de apertura.</w:t>
      </w:r>
    </w:p>
    <w:p w14:paraId="50B2D1F2" w14:textId="77777777" w:rsidR="00A34D53" w:rsidRDefault="00A34D53" w:rsidP="00580236">
      <w:pPr>
        <w:spacing w:after="0" w:line="312" w:lineRule="auto"/>
        <w:ind w:right="-7"/>
        <w:rPr>
          <w:b/>
        </w:rPr>
      </w:pPr>
    </w:p>
    <w:p w14:paraId="6B31CF5C" w14:textId="1B5A3B76" w:rsidR="00A3189F" w:rsidRPr="00580236" w:rsidRDefault="00A3189F" w:rsidP="0030423C">
      <w:pPr>
        <w:pStyle w:val="Prrafodelista"/>
        <w:numPr>
          <w:ilvl w:val="0"/>
          <w:numId w:val="6"/>
        </w:numPr>
        <w:spacing w:after="0" w:line="312" w:lineRule="auto"/>
        <w:ind w:left="284" w:right="-7" w:hanging="283"/>
        <w:rPr>
          <w:rFonts w:ascii="Arial" w:hAnsi="Arial" w:cs="Arial"/>
          <w:u w:val="single"/>
        </w:rPr>
      </w:pPr>
      <w:bookmarkStart w:id="3" w:name="_Hlk120468455"/>
      <w:r w:rsidRPr="00580236">
        <w:rPr>
          <w:rFonts w:ascii="Arial" w:hAnsi="Arial" w:cs="Arial"/>
          <w:b/>
          <w:u w:val="single"/>
        </w:rPr>
        <w:t>INEXISTENCIA DE PRUEBA DEL HECHO GENERADOR</w:t>
      </w:r>
      <w:r w:rsidR="00B00C3F" w:rsidRPr="00580236">
        <w:rPr>
          <w:rFonts w:ascii="Arial" w:hAnsi="Arial" w:cs="Arial"/>
          <w:b/>
          <w:u w:val="single"/>
        </w:rPr>
        <w:t xml:space="preserve"> DEL DAÑO.</w:t>
      </w:r>
      <w:r w:rsidRPr="00580236">
        <w:rPr>
          <w:rFonts w:ascii="Arial" w:hAnsi="Arial" w:cs="Arial"/>
          <w:b/>
          <w:u w:val="single"/>
        </w:rPr>
        <w:t xml:space="preserve">  </w:t>
      </w:r>
    </w:p>
    <w:p w14:paraId="70ECEEC3" w14:textId="77777777" w:rsidR="00A3189F" w:rsidRPr="00580236" w:rsidRDefault="00A3189F" w:rsidP="00580236">
      <w:pPr>
        <w:spacing w:after="0" w:line="312" w:lineRule="auto"/>
        <w:ind w:left="721" w:right="-7"/>
      </w:pPr>
      <w:r w:rsidRPr="00580236">
        <w:rPr>
          <w:b/>
        </w:rPr>
        <w:t xml:space="preserve"> </w:t>
      </w:r>
    </w:p>
    <w:bookmarkEnd w:id="3"/>
    <w:p w14:paraId="2284D20F" w14:textId="356E51E1"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De acuerdo a lo señalado en </w:t>
      </w:r>
      <w:r w:rsidR="009636A9">
        <w:rPr>
          <w:rFonts w:ascii="Arial" w:eastAsia="Arial" w:hAnsi="Arial" w:cs="Arial"/>
          <w:color w:val="000000" w:themeColor="text1"/>
        </w:rPr>
        <w:t>lo poco que se alcanza a leer en el auto de imputación ya que el mismo se encuentra incompleto</w:t>
      </w:r>
      <w:r w:rsidRPr="00580236">
        <w:rPr>
          <w:rFonts w:ascii="Arial" w:eastAsia="Arial" w:hAnsi="Arial" w:cs="Arial"/>
          <w:color w:val="000000" w:themeColor="text1"/>
        </w:rPr>
        <w:t xml:space="preserve">, el aspecto central de la investigación radica en una simple afirmación carente de fundamento, sin tan siquiera el ente de control realizar un análisis profundo frente a los supuestos hechos y condutas que generaron la presente investigación y que concluyeron en la existencia de un aparente detrimento patrimonial. </w:t>
      </w:r>
      <w:r w:rsidR="009636A9">
        <w:rPr>
          <w:rFonts w:ascii="Arial" w:eastAsia="Arial" w:hAnsi="Arial" w:cs="Arial"/>
          <w:color w:val="000000" w:themeColor="text1"/>
        </w:rPr>
        <w:t xml:space="preserve">Lo anterior, toda vez que </w:t>
      </w:r>
      <w:r w:rsidR="00894A82">
        <w:rPr>
          <w:rFonts w:ascii="Arial" w:eastAsia="Arial" w:hAnsi="Arial" w:cs="Arial"/>
          <w:color w:val="000000" w:themeColor="text1"/>
        </w:rPr>
        <w:t>no se valoró adecuadamente la información brindada por EMCALI cuando indic</w:t>
      </w:r>
      <w:r w:rsidR="009773A9">
        <w:rPr>
          <w:rFonts w:ascii="Arial" w:eastAsia="Arial" w:hAnsi="Arial" w:cs="Arial"/>
          <w:color w:val="000000" w:themeColor="text1"/>
        </w:rPr>
        <w:t>ó</w:t>
      </w:r>
      <w:r w:rsidR="00894A82">
        <w:rPr>
          <w:rFonts w:ascii="Arial" w:eastAsia="Arial" w:hAnsi="Arial" w:cs="Arial"/>
          <w:color w:val="000000" w:themeColor="text1"/>
        </w:rPr>
        <w:t xml:space="preserve"> que la tabla salarial de honorarios de la entidad no </w:t>
      </w:r>
      <w:r w:rsidR="000040E5">
        <w:rPr>
          <w:rFonts w:ascii="Arial" w:eastAsia="Arial" w:hAnsi="Arial" w:cs="Arial"/>
          <w:color w:val="000000" w:themeColor="text1"/>
        </w:rPr>
        <w:t>se establec</w:t>
      </w:r>
      <w:r w:rsidR="009773A9">
        <w:rPr>
          <w:rFonts w:ascii="Arial" w:eastAsia="Arial" w:hAnsi="Arial" w:cs="Arial"/>
          <w:color w:val="000000" w:themeColor="text1"/>
        </w:rPr>
        <w:t>ió</w:t>
      </w:r>
      <w:r w:rsidR="000040E5">
        <w:rPr>
          <w:rFonts w:ascii="Arial" w:eastAsia="Arial" w:hAnsi="Arial" w:cs="Arial"/>
          <w:color w:val="000000" w:themeColor="text1"/>
        </w:rPr>
        <w:t xml:space="preserve"> el valor de “bolsa de hora hombre” es decir</w:t>
      </w:r>
      <w:r w:rsidR="009773A9">
        <w:rPr>
          <w:rFonts w:ascii="Arial" w:eastAsia="Arial" w:hAnsi="Arial" w:cs="Arial"/>
          <w:color w:val="000000" w:themeColor="text1"/>
        </w:rPr>
        <w:t xml:space="preserve"> que, </w:t>
      </w:r>
      <w:r w:rsidR="000040E5">
        <w:rPr>
          <w:rFonts w:ascii="Arial" w:eastAsia="Arial" w:hAnsi="Arial" w:cs="Arial"/>
          <w:color w:val="000000" w:themeColor="text1"/>
        </w:rPr>
        <w:t xml:space="preserve">no era aplicable dicho contenido a los </w:t>
      </w:r>
      <w:r w:rsidR="007E2547">
        <w:rPr>
          <w:rFonts w:ascii="Arial" w:eastAsia="Arial" w:hAnsi="Arial" w:cs="Arial"/>
          <w:color w:val="000000" w:themeColor="text1"/>
        </w:rPr>
        <w:t>C</w:t>
      </w:r>
      <w:r w:rsidR="000040E5">
        <w:rPr>
          <w:rFonts w:ascii="Arial" w:eastAsia="Arial" w:hAnsi="Arial" w:cs="Arial"/>
          <w:color w:val="000000" w:themeColor="text1"/>
        </w:rPr>
        <w:t xml:space="preserve">ontratos </w:t>
      </w:r>
      <w:r w:rsidR="009773A9" w:rsidRPr="009E16C7">
        <w:rPr>
          <w:rFonts w:ascii="Arial" w:hAnsi="Arial" w:cs="Arial"/>
        </w:rPr>
        <w:t xml:space="preserve">200-GTI-0640-2017, 200-GTI-0166-2018 y 200-GTI-1421-2018 </w:t>
      </w:r>
      <w:r w:rsidR="009773A9">
        <w:rPr>
          <w:rFonts w:ascii="Arial" w:hAnsi="Arial" w:cs="Arial"/>
        </w:rPr>
        <w:t xml:space="preserve">pues </w:t>
      </w:r>
      <w:r w:rsidR="00B16249">
        <w:rPr>
          <w:rFonts w:ascii="Arial" w:hAnsi="Arial" w:cs="Arial"/>
        </w:rPr>
        <w:t xml:space="preserve">la modalidad era totalmente diferente y permitido en nuestro ordenamiento jurídico. Razón por la cual, el ente de control no puede de manera anticipada determinar que </w:t>
      </w:r>
      <w:r w:rsidR="008165A8">
        <w:rPr>
          <w:rFonts w:ascii="Arial" w:hAnsi="Arial" w:cs="Arial"/>
        </w:rPr>
        <w:t>existe un hecho generador del daño cuando desconoce por completo las modalidades de contratación, en especial la modalidad bajo la cual se ejecutaron los contratos anteriormente señalados. E</w:t>
      </w:r>
      <w:r w:rsidR="00DC4BDF" w:rsidRPr="00580236">
        <w:rPr>
          <w:rFonts w:ascii="Arial" w:eastAsia="Arial" w:hAnsi="Arial" w:cs="Arial"/>
          <w:color w:val="000000" w:themeColor="text1"/>
        </w:rPr>
        <w:t xml:space="preserve">s decir que debe tenerse en cuenta que hasta la fecha no existe un hecho generador del daño pues </w:t>
      </w:r>
      <w:r w:rsidR="00806548">
        <w:rPr>
          <w:rFonts w:ascii="Arial" w:eastAsia="Arial" w:hAnsi="Arial" w:cs="Arial"/>
          <w:color w:val="000000" w:themeColor="text1"/>
        </w:rPr>
        <w:t>la normatividad no prohíbe la contratación por prestación de servicios por horas, más aún cuando se había acreditado que la especialidad requerida no se encontraba dentro del p</w:t>
      </w:r>
      <w:r w:rsidR="000F1B4F">
        <w:rPr>
          <w:rFonts w:ascii="Arial" w:eastAsia="Arial" w:hAnsi="Arial" w:cs="Arial"/>
          <w:color w:val="000000" w:themeColor="text1"/>
        </w:rPr>
        <w:t>ersonal</w:t>
      </w:r>
      <w:r w:rsidR="00806548">
        <w:rPr>
          <w:rFonts w:ascii="Arial" w:eastAsia="Arial" w:hAnsi="Arial" w:cs="Arial"/>
          <w:color w:val="000000" w:themeColor="text1"/>
        </w:rPr>
        <w:t xml:space="preserve"> de la entidad por lo que era necesario contratar a un externo especializado. </w:t>
      </w:r>
      <w:r w:rsidR="008917A1" w:rsidRPr="00580236">
        <w:rPr>
          <w:rFonts w:ascii="Arial" w:eastAsia="Arial" w:hAnsi="Arial" w:cs="Arial"/>
          <w:color w:val="000000" w:themeColor="text1"/>
        </w:rPr>
        <w:t xml:space="preserve">Ahora bien, no puede el ente de control determinar que hay un hecho generador del daño por la entidad seguir los lineamientos establecidos </w:t>
      </w:r>
      <w:r w:rsidR="00DA12E7">
        <w:rPr>
          <w:rFonts w:ascii="Arial" w:eastAsia="Arial" w:hAnsi="Arial" w:cs="Arial"/>
          <w:color w:val="000000" w:themeColor="text1"/>
        </w:rPr>
        <w:t>por el estatuto de contratación.</w:t>
      </w:r>
      <w:r w:rsidR="008917A1" w:rsidRPr="00580236">
        <w:rPr>
          <w:rFonts w:ascii="Arial" w:eastAsia="Arial" w:hAnsi="Arial" w:cs="Arial"/>
          <w:color w:val="000000" w:themeColor="text1"/>
        </w:rPr>
        <w:t xml:space="preserve"> </w:t>
      </w:r>
      <w:r w:rsidRPr="00580236">
        <w:rPr>
          <w:rFonts w:ascii="Arial" w:eastAsia="Arial" w:hAnsi="Arial" w:cs="Arial"/>
          <w:color w:val="000000" w:themeColor="text1"/>
        </w:rPr>
        <w:t xml:space="preserve">Por lo tanto, ante la falta de existencia de </w:t>
      </w:r>
      <w:r w:rsidR="00EF67A3" w:rsidRPr="00580236">
        <w:rPr>
          <w:rFonts w:ascii="Arial" w:eastAsia="Arial" w:hAnsi="Arial" w:cs="Arial"/>
          <w:color w:val="000000" w:themeColor="text1"/>
        </w:rPr>
        <w:t>un hecho</w:t>
      </w:r>
      <w:r w:rsidRPr="00580236">
        <w:rPr>
          <w:rFonts w:ascii="Arial" w:eastAsia="Arial" w:hAnsi="Arial" w:cs="Arial"/>
          <w:color w:val="000000" w:themeColor="text1"/>
        </w:rPr>
        <w:t xml:space="preserve"> que represente la </w:t>
      </w:r>
      <w:r w:rsidRPr="00580236">
        <w:rPr>
          <w:rFonts w:ascii="Arial" w:eastAsia="Arial" w:hAnsi="Arial" w:cs="Arial"/>
          <w:b/>
          <w:bCs/>
          <w:color w:val="000000" w:themeColor="text1"/>
        </w:rPr>
        <w:t xml:space="preserve">materialización del daño, </w:t>
      </w:r>
      <w:r w:rsidRPr="00580236">
        <w:rPr>
          <w:rFonts w:ascii="Arial" w:eastAsia="Arial" w:hAnsi="Arial" w:cs="Arial"/>
          <w:color w:val="000000" w:themeColor="text1"/>
        </w:rPr>
        <w:t xml:space="preserve">el ente de control no tiene otra opción más que archivar el presente caso.  </w:t>
      </w:r>
    </w:p>
    <w:p w14:paraId="5C7B3E59"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7F13BF4F"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La Ley 610 de 2000 reguló lo atinente al daño, en su artículo 6º indicó lo siguiente: </w:t>
      </w:r>
    </w:p>
    <w:p w14:paraId="339F37E1"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7E2F8814" w14:textId="77777777" w:rsidR="00B00C3F" w:rsidRPr="00580236" w:rsidRDefault="00B00C3F" w:rsidP="008A340C">
      <w:pPr>
        <w:pStyle w:val="Sinespaciado"/>
        <w:ind w:left="851" w:right="843"/>
        <w:jc w:val="both"/>
        <w:rPr>
          <w:rFonts w:ascii="Arial" w:eastAsia="Arial" w:hAnsi="Arial" w:cs="Arial"/>
          <w:color w:val="000000" w:themeColor="text1"/>
          <w:sz w:val="20"/>
          <w:szCs w:val="20"/>
        </w:rPr>
      </w:pPr>
      <w:r w:rsidRPr="00580236">
        <w:rPr>
          <w:rFonts w:ascii="Arial" w:eastAsia="Arial" w:hAnsi="Arial" w:cs="Arial"/>
          <w:b/>
          <w:bCs/>
          <w:color w:val="000000" w:themeColor="text1"/>
          <w:sz w:val="20"/>
          <w:szCs w:val="20"/>
        </w:rPr>
        <w:t>“ARTICULO 6o. DAÑO PATRIMONIAL AL ESTADO</w:t>
      </w:r>
      <w:r w:rsidRPr="00580236">
        <w:rPr>
          <w:rFonts w:ascii="Arial" w:eastAsia="Arial" w:hAnsi="Arial" w:cs="Arial"/>
          <w:color w:val="000000" w:themeColor="text1"/>
          <w:sz w:val="20"/>
          <w:szCs w:val="20"/>
        </w:rPr>
        <w:t xml:space="preserve">. Para efectos de esta ley se entiende </w:t>
      </w:r>
      <w:r w:rsidRPr="00580236">
        <w:rPr>
          <w:rFonts w:ascii="Arial" w:eastAsia="Arial" w:hAnsi="Arial" w:cs="Arial"/>
          <w:b/>
          <w:bCs/>
          <w:color w:val="000000" w:themeColor="text1"/>
          <w:sz w:val="20"/>
          <w:szCs w:val="20"/>
          <w:u w:val="single"/>
        </w:rPr>
        <w:t xml:space="preserve">por daño patrimonial al Estado la lesión del patrimonio público, representada en el menoscabo, disminución, perjuicio, detrimento, pérdida, o </w:t>
      </w:r>
      <w:r w:rsidRPr="00580236">
        <w:rPr>
          <w:rFonts w:ascii="Arial" w:eastAsia="Arial" w:hAnsi="Arial" w:cs="Arial"/>
          <w:b/>
          <w:bCs/>
          <w:color w:val="000000" w:themeColor="text1"/>
          <w:sz w:val="20"/>
          <w:szCs w:val="20"/>
          <w:u w:val="single"/>
        </w:rPr>
        <w:lastRenderedPageBreak/>
        <w:t>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580236">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580236">
        <w:rPr>
          <w:rFonts w:ascii="Arial" w:eastAsia="Arial" w:hAnsi="Arial" w:cs="Arial"/>
          <w:b/>
          <w:bCs/>
          <w:color w:val="000000" w:themeColor="text1"/>
          <w:sz w:val="20"/>
          <w:szCs w:val="20"/>
          <w:u w:val="single"/>
        </w:rPr>
        <w:t>(negrilla y subrayada por fuera del texto original)</w:t>
      </w:r>
    </w:p>
    <w:p w14:paraId="00846334"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71DE5FC9"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7B0D8E10"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521004B5"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Así mismo, en Sentencia</w:t>
      </w:r>
      <w:r w:rsidRPr="00580236">
        <w:rPr>
          <w:rStyle w:val="Refdenotaalpie"/>
          <w:rFonts w:ascii="Arial" w:hAnsi="Arial" w:cs="Arial"/>
          <w:color w:val="000000" w:themeColor="text1"/>
        </w:rPr>
        <w:footnoteReference w:id="2"/>
      </w:r>
      <w:r w:rsidRPr="00580236">
        <w:rPr>
          <w:rFonts w:ascii="Arial" w:eastAsia="Arial" w:hAnsi="Arial" w:cs="Arial"/>
          <w:color w:val="000000" w:themeColor="text1"/>
        </w:rPr>
        <w:t xml:space="preserve"> del Consejo de Estado se señaló que:</w:t>
      </w:r>
    </w:p>
    <w:p w14:paraId="4B916833"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24573B34" w14:textId="77777777" w:rsidR="00B00C3F" w:rsidRPr="00580236" w:rsidRDefault="00B00C3F" w:rsidP="00BA3326">
      <w:pPr>
        <w:pStyle w:val="Sinespaciado"/>
        <w:ind w:left="851" w:right="843"/>
        <w:jc w:val="both"/>
        <w:rPr>
          <w:rFonts w:ascii="Arial" w:eastAsia="Arial" w:hAnsi="Arial" w:cs="Arial"/>
          <w:color w:val="000000" w:themeColor="text1"/>
          <w:sz w:val="20"/>
          <w:szCs w:val="20"/>
        </w:rPr>
      </w:pPr>
      <w:r w:rsidRPr="00580236">
        <w:rPr>
          <w:rFonts w:ascii="Arial" w:hAnsi="Arial" w:cs="Arial"/>
          <w:sz w:val="20"/>
          <w:szCs w:val="20"/>
        </w:rPr>
        <w:t xml:space="preserve">(…) La responsabilidad fiscal es una responsabilidad autónoma y por tanto, distinta de la responsabilidad penal y de la disciplinaria. (…) </w:t>
      </w:r>
      <w:r w:rsidRPr="00580236">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w:t>
      </w:r>
      <w:proofErr w:type="spellStart"/>
      <w:r w:rsidRPr="00580236">
        <w:rPr>
          <w:rFonts w:ascii="Arial" w:hAnsi="Arial" w:cs="Arial"/>
          <w:b/>
          <w:bCs/>
          <w:sz w:val="20"/>
          <w:szCs w:val="20"/>
          <w:u w:val="single"/>
        </w:rPr>
        <w:t>causación</w:t>
      </w:r>
      <w:proofErr w:type="spellEnd"/>
      <w:r w:rsidRPr="00580236">
        <w:rPr>
          <w:rFonts w:ascii="Arial" w:hAnsi="Arial" w:cs="Arial"/>
          <w:b/>
          <w:bCs/>
          <w:sz w:val="20"/>
          <w:szCs w:val="20"/>
          <w:u w:val="single"/>
        </w:rPr>
        <w:t xml:space="preserve"> de tales daños. </w:t>
      </w:r>
      <w:r w:rsidRPr="00580236">
        <w:rPr>
          <w:rFonts w:ascii="Arial" w:hAnsi="Arial" w:cs="Arial"/>
          <w:sz w:val="20"/>
          <w:szCs w:val="20"/>
        </w:rPr>
        <w:t xml:space="preserve">(…) </w:t>
      </w:r>
      <w:r w:rsidRPr="00580236">
        <w:rPr>
          <w:rFonts w:ascii="Arial" w:eastAsia="Arial" w:hAnsi="Arial" w:cs="Arial"/>
          <w:b/>
          <w:bCs/>
          <w:color w:val="000000" w:themeColor="text1"/>
          <w:sz w:val="20"/>
          <w:szCs w:val="20"/>
          <w:u w:val="single"/>
        </w:rPr>
        <w:t>(negrilla y subrayada por fuera del texto original)</w:t>
      </w:r>
    </w:p>
    <w:p w14:paraId="41870917"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248CB264" w14:textId="0D8B77DD" w:rsidR="00A17042"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Situación que no ha ocurrido en el caso en concreto, pues el ente de control no ha señalado con claridad cual es </w:t>
      </w:r>
      <w:r w:rsidR="00D75A18" w:rsidRPr="00580236">
        <w:rPr>
          <w:rFonts w:ascii="Arial" w:eastAsia="Arial" w:hAnsi="Arial" w:cs="Arial"/>
          <w:color w:val="000000" w:themeColor="text1"/>
        </w:rPr>
        <w:t xml:space="preserve">el hecho dañino </w:t>
      </w:r>
      <w:r w:rsidRPr="00580236">
        <w:rPr>
          <w:rFonts w:ascii="Arial" w:eastAsia="Arial" w:hAnsi="Arial" w:cs="Arial"/>
          <w:color w:val="000000" w:themeColor="text1"/>
        </w:rPr>
        <w:t xml:space="preserve">que ocasiono el supuesto detrimento patrimonial. </w:t>
      </w:r>
      <w:r w:rsidR="00A17042" w:rsidRPr="00580236">
        <w:rPr>
          <w:rFonts w:ascii="Arial" w:eastAsia="Arial" w:hAnsi="Arial" w:cs="Arial"/>
          <w:color w:val="000000" w:themeColor="text1"/>
        </w:rPr>
        <w:t>Máxime cuando las pruebas aportadas demuestran que</w:t>
      </w:r>
      <w:r w:rsidR="00BC2EB4">
        <w:rPr>
          <w:rFonts w:ascii="Arial" w:eastAsia="Arial" w:hAnsi="Arial" w:cs="Arial"/>
          <w:color w:val="000000" w:themeColor="text1"/>
        </w:rPr>
        <w:t xml:space="preserve"> la tabla salarial de EMCALI no </w:t>
      </w:r>
      <w:r w:rsidR="008E470C">
        <w:rPr>
          <w:rFonts w:ascii="Arial" w:eastAsia="Arial" w:hAnsi="Arial" w:cs="Arial"/>
          <w:color w:val="000000" w:themeColor="text1"/>
        </w:rPr>
        <w:t>hace mención a la modalidad de “bolsa de hora hombre” que es un tipo de contrato “</w:t>
      </w:r>
      <w:r w:rsidR="008E470C" w:rsidRPr="00F26076">
        <w:rPr>
          <w:rFonts w:ascii="Arial" w:eastAsia="Arial" w:hAnsi="Arial" w:cs="Arial"/>
          <w:i/>
          <w:iCs/>
          <w:color w:val="000000" w:themeColor="text1"/>
        </w:rPr>
        <w:t>sui generis</w:t>
      </w:r>
      <w:r w:rsidR="008E470C">
        <w:rPr>
          <w:rFonts w:ascii="Arial" w:eastAsia="Arial" w:hAnsi="Arial" w:cs="Arial"/>
          <w:color w:val="000000" w:themeColor="text1"/>
        </w:rPr>
        <w:t xml:space="preserve">” para la entidad. </w:t>
      </w:r>
      <w:r w:rsidR="00947965">
        <w:rPr>
          <w:rFonts w:ascii="Arial" w:eastAsia="Arial" w:hAnsi="Arial" w:cs="Arial"/>
          <w:color w:val="000000" w:themeColor="text1"/>
        </w:rPr>
        <w:t xml:space="preserve">Frente a la cual el ente de </w:t>
      </w:r>
      <w:r w:rsidR="00947965">
        <w:rPr>
          <w:rFonts w:ascii="Arial" w:eastAsia="Arial" w:hAnsi="Arial" w:cs="Arial"/>
          <w:color w:val="000000" w:themeColor="text1"/>
        </w:rPr>
        <w:lastRenderedPageBreak/>
        <w:t xml:space="preserve">control guardó total silenció pues no puede desconocer la normatividad de contratación y determinar a priori que existe un hecho generador del daño cuando en la legislación se encuentra permitido este tipo de contratación </w:t>
      </w:r>
      <w:proofErr w:type="spellStart"/>
      <w:r w:rsidR="00947965">
        <w:rPr>
          <w:rFonts w:ascii="Arial" w:eastAsia="Arial" w:hAnsi="Arial" w:cs="Arial"/>
          <w:color w:val="000000" w:themeColor="text1"/>
        </w:rPr>
        <w:t>mas</w:t>
      </w:r>
      <w:proofErr w:type="spellEnd"/>
      <w:r w:rsidR="00947965">
        <w:rPr>
          <w:rFonts w:ascii="Arial" w:eastAsia="Arial" w:hAnsi="Arial" w:cs="Arial"/>
          <w:color w:val="000000" w:themeColor="text1"/>
        </w:rPr>
        <w:t xml:space="preserve"> aun cuando se requiere de personal especializado que es el objeto y fin de los contratos por prestación de servicios. </w:t>
      </w:r>
    </w:p>
    <w:p w14:paraId="36EA5D3A"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0F12D872" w14:textId="3A2A4FF6" w:rsidR="00B332D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Ahora bien, es importante tener en claro que</w:t>
      </w:r>
      <w:r w:rsidR="008854C9" w:rsidRPr="00580236">
        <w:rPr>
          <w:rFonts w:ascii="Arial" w:eastAsia="Arial" w:hAnsi="Arial" w:cs="Arial"/>
          <w:color w:val="000000" w:themeColor="text1"/>
        </w:rPr>
        <w:t xml:space="preserve"> el ente de control </w:t>
      </w:r>
      <w:r w:rsidR="00756E16" w:rsidRPr="00580236">
        <w:rPr>
          <w:rFonts w:ascii="Arial" w:eastAsia="Arial" w:hAnsi="Arial" w:cs="Arial"/>
          <w:color w:val="000000" w:themeColor="text1"/>
        </w:rPr>
        <w:t xml:space="preserve">no hizo una valoración adecuada de </w:t>
      </w:r>
      <w:r w:rsidR="00B332D6">
        <w:rPr>
          <w:rFonts w:ascii="Arial" w:eastAsia="Arial" w:hAnsi="Arial" w:cs="Arial"/>
          <w:color w:val="000000" w:themeColor="text1"/>
        </w:rPr>
        <w:t>la respuesta presentada por EMCALI</w:t>
      </w:r>
      <w:r w:rsidR="0082584C" w:rsidRPr="00580236">
        <w:rPr>
          <w:rFonts w:ascii="Arial" w:eastAsia="Arial" w:hAnsi="Arial" w:cs="Arial"/>
          <w:color w:val="000000" w:themeColor="text1"/>
        </w:rPr>
        <w:t xml:space="preserve">, </w:t>
      </w:r>
      <w:r w:rsidR="00321132" w:rsidRPr="00580236">
        <w:rPr>
          <w:rFonts w:ascii="Arial" w:eastAsia="Arial" w:hAnsi="Arial" w:cs="Arial"/>
          <w:color w:val="000000" w:themeColor="text1"/>
        </w:rPr>
        <w:t>quien señala que lo</w:t>
      </w:r>
      <w:r w:rsidR="00B332D6">
        <w:rPr>
          <w:rFonts w:ascii="Arial" w:eastAsia="Arial" w:hAnsi="Arial" w:cs="Arial"/>
          <w:color w:val="000000" w:themeColor="text1"/>
        </w:rPr>
        <w:t>s contratos de prestación de servicios por hora hombre para .la especialidad requerida que no se encontraba dentro del personal de Gerencia de tecnología de información</w:t>
      </w:r>
      <w:r w:rsidR="00C72626">
        <w:rPr>
          <w:rFonts w:ascii="Arial" w:eastAsia="Arial" w:hAnsi="Arial" w:cs="Arial"/>
          <w:color w:val="000000" w:themeColor="text1"/>
        </w:rPr>
        <w:t xml:space="preserve">, no fue establecida en la tabla salarial de la entidad, razón por la cual su contenido era totalmente </w:t>
      </w:r>
      <w:r w:rsidR="006D5E26">
        <w:rPr>
          <w:rFonts w:ascii="Arial" w:eastAsia="Arial" w:hAnsi="Arial" w:cs="Arial"/>
          <w:color w:val="000000" w:themeColor="text1"/>
        </w:rPr>
        <w:t xml:space="preserve">inoponible e ineficaz para los contratos en mención. Tal como se observa en la imagen adjunta extraída del texto original: </w:t>
      </w:r>
    </w:p>
    <w:p w14:paraId="1380FCEA" w14:textId="77777777" w:rsidR="00B332D6" w:rsidRDefault="00B332D6" w:rsidP="00580236">
      <w:pPr>
        <w:pStyle w:val="Sinespaciado"/>
        <w:spacing w:line="312" w:lineRule="auto"/>
        <w:jc w:val="both"/>
        <w:rPr>
          <w:rFonts w:ascii="Arial" w:eastAsia="Arial" w:hAnsi="Arial" w:cs="Arial"/>
          <w:color w:val="000000" w:themeColor="text1"/>
        </w:rPr>
      </w:pPr>
    </w:p>
    <w:p w14:paraId="672FFA26" w14:textId="3D73A943" w:rsidR="0082584C" w:rsidRPr="00580236" w:rsidRDefault="006D5E26" w:rsidP="00580236">
      <w:pPr>
        <w:pStyle w:val="Sinespaciado"/>
        <w:spacing w:line="312" w:lineRule="auto"/>
        <w:jc w:val="center"/>
        <w:rPr>
          <w:rFonts w:ascii="Arial" w:eastAsia="Arial" w:hAnsi="Arial" w:cs="Arial"/>
          <w:color w:val="000000" w:themeColor="text1"/>
          <w:highlight w:val="yellow"/>
        </w:rPr>
      </w:pPr>
      <w:r>
        <w:rPr>
          <w:rFonts w:ascii="Arial" w:eastAsia="Arial" w:hAnsi="Arial" w:cs="Arial"/>
          <w:noProof/>
          <w:color w:val="000000" w:themeColor="text1"/>
        </w:rPr>
        <mc:AlternateContent>
          <mc:Choice Requires="wps">
            <w:drawing>
              <wp:anchor distT="0" distB="0" distL="114300" distR="114300" simplePos="0" relativeHeight="251697152" behindDoc="0" locked="0" layoutInCell="1" allowOverlap="1" wp14:anchorId="47F442B0" wp14:editId="53FCA044">
                <wp:simplePos x="0" y="0"/>
                <wp:positionH relativeFrom="column">
                  <wp:posOffset>619760</wp:posOffset>
                </wp:positionH>
                <wp:positionV relativeFrom="paragraph">
                  <wp:posOffset>1291589</wp:posOffset>
                </wp:positionV>
                <wp:extent cx="4781550" cy="771525"/>
                <wp:effectExtent l="19050" t="19050" r="19050" b="28575"/>
                <wp:wrapNone/>
                <wp:docPr id="524710181" name="Rectángulo 12"/>
                <wp:cNvGraphicFramePr/>
                <a:graphic xmlns:a="http://schemas.openxmlformats.org/drawingml/2006/main">
                  <a:graphicData uri="http://schemas.microsoft.com/office/word/2010/wordprocessingShape">
                    <wps:wsp>
                      <wps:cNvSpPr/>
                      <wps:spPr>
                        <a:xfrm>
                          <a:off x="0" y="0"/>
                          <a:ext cx="4781550" cy="7715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46213" id="Rectángulo 12" o:spid="_x0000_s1026" style="position:absolute;margin-left:48.8pt;margin-top:101.7pt;width:376.5pt;height:60.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695104" behindDoc="0" locked="0" layoutInCell="1" allowOverlap="1" wp14:anchorId="78DA4349" wp14:editId="11C67E83">
                <wp:simplePos x="0" y="0"/>
                <wp:positionH relativeFrom="column">
                  <wp:posOffset>667385</wp:posOffset>
                </wp:positionH>
                <wp:positionV relativeFrom="paragraph">
                  <wp:posOffset>2825115</wp:posOffset>
                </wp:positionV>
                <wp:extent cx="4781550" cy="685800"/>
                <wp:effectExtent l="19050" t="19050" r="19050" b="19050"/>
                <wp:wrapNone/>
                <wp:docPr id="232885536"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2DC3B" id="Rectángulo 12" o:spid="_x0000_s1026" style="position:absolute;margin-left:52.55pt;margin-top:222.45pt;width:376.5pt;height:5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693056" behindDoc="0" locked="0" layoutInCell="1" allowOverlap="1" wp14:anchorId="61163507" wp14:editId="2FF5B665">
                <wp:simplePos x="0" y="0"/>
                <wp:positionH relativeFrom="column">
                  <wp:posOffset>667385</wp:posOffset>
                </wp:positionH>
                <wp:positionV relativeFrom="paragraph">
                  <wp:posOffset>2139315</wp:posOffset>
                </wp:positionV>
                <wp:extent cx="4781550" cy="685800"/>
                <wp:effectExtent l="19050" t="19050" r="19050" b="19050"/>
                <wp:wrapNone/>
                <wp:docPr id="1919933800"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DABDF" id="Rectángulo 12" o:spid="_x0000_s1026" style="position:absolute;margin-left:52.55pt;margin-top:168.45pt;width:376.5pt;height:5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" filled="f" strokecolor="#c00000" strokeweight="2.25pt"/>
            </w:pict>
          </mc:Fallback>
        </mc:AlternateContent>
      </w:r>
      <w:r w:rsidR="00B332D6" w:rsidRPr="00B332D6">
        <w:rPr>
          <w:rFonts w:ascii="Arial" w:eastAsia="Arial" w:hAnsi="Arial" w:cs="Arial"/>
          <w:noProof/>
          <w:color w:val="000000" w:themeColor="text1"/>
        </w:rPr>
        <w:drawing>
          <wp:inline distT="0" distB="0" distL="0" distR="0" wp14:anchorId="23F7D742" wp14:editId="5B80F81E">
            <wp:extent cx="4781550" cy="3866819"/>
            <wp:effectExtent l="0" t="0" r="0" b="635"/>
            <wp:docPr id="1047883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83868" name=""/>
                    <pic:cNvPicPr/>
                  </pic:nvPicPr>
                  <pic:blipFill>
                    <a:blip r:embed="rId16"/>
                    <a:stretch>
                      <a:fillRect/>
                    </a:stretch>
                  </pic:blipFill>
                  <pic:spPr>
                    <a:xfrm>
                      <a:off x="0" y="0"/>
                      <a:ext cx="4787568" cy="3871685"/>
                    </a:xfrm>
                    <a:prstGeom prst="rect">
                      <a:avLst/>
                    </a:prstGeom>
                  </pic:spPr>
                </pic:pic>
              </a:graphicData>
            </a:graphic>
          </wp:inline>
        </w:drawing>
      </w:r>
    </w:p>
    <w:p w14:paraId="2F4ADA2C" w14:textId="5CE4D7E2" w:rsidR="00D75A18" w:rsidRPr="00580236" w:rsidRDefault="00D75A18" w:rsidP="006D5E26">
      <w:pPr>
        <w:pStyle w:val="Sinespaciado"/>
        <w:spacing w:line="312" w:lineRule="auto"/>
        <w:jc w:val="both"/>
        <w:rPr>
          <w:rFonts w:ascii="Arial" w:eastAsia="Arial" w:hAnsi="Arial" w:cs="Arial"/>
          <w:color w:val="000000" w:themeColor="text1"/>
          <w:highlight w:val="yellow"/>
        </w:rPr>
      </w:pPr>
    </w:p>
    <w:p w14:paraId="6EF92392" w14:textId="39855F5C" w:rsidR="00412144" w:rsidRPr="0072282C" w:rsidRDefault="00883DBF" w:rsidP="00412144">
      <w:pPr>
        <w:spacing w:after="0" w:line="312" w:lineRule="auto"/>
      </w:pPr>
      <w:r w:rsidRPr="00580236">
        <w:rPr>
          <w:color w:val="000000" w:themeColor="text1"/>
        </w:rPr>
        <w:lastRenderedPageBreak/>
        <w:t xml:space="preserve">Por lo anterior, nótese que no existe ningún hecho generador de ningún daño, pues no existe ni el hecho ni mucho menos el daño. Toda vez que claramente se ha desarrollado por </w:t>
      </w:r>
      <w:r w:rsidR="001E2FDD" w:rsidRPr="00580236">
        <w:rPr>
          <w:color w:val="000000" w:themeColor="text1"/>
        </w:rPr>
        <w:t>los</w:t>
      </w:r>
      <w:r w:rsidRPr="00580236">
        <w:rPr>
          <w:color w:val="000000" w:themeColor="text1"/>
        </w:rPr>
        <w:t xml:space="preserve"> </w:t>
      </w:r>
      <w:r w:rsidR="00F941D7" w:rsidRPr="00580236">
        <w:rPr>
          <w:color w:val="000000" w:themeColor="text1"/>
        </w:rPr>
        <w:t>p</w:t>
      </w:r>
      <w:r w:rsidRPr="00580236">
        <w:rPr>
          <w:color w:val="000000" w:themeColor="text1"/>
        </w:rPr>
        <w:t>resunto</w:t>
      </w:r>
      <w:r w:rsidR="001E2FDD" w:rsidRPr="00580236">
        <w:rPr>
          <w:color w:val="000000" w:themeColor="text1"/>
        </w:rPr>
        <w:t>s</w:t>
      </w:r>
      <w:r w:rsidRPr="00580236">
        <w:rPr>
          <w:color w:val="000000" w:themeColor="text1"/>
        </w:rPr>
        <w:t xml:space="preserve"> responsable</w:t>
      </w:r>
      <w:r w:rsidR="007E2547">
        <w:rPr>
          <w:color w:val="000000" w:themeColor="text1"/>
        </w:rPr>
        <w:t>s</w:t>
      </w:r>
      <w:r w:rsidRPr="00580236">
        <w:rPr>
          <w:color w:val="000000" w:themeColor="text1"/>
        </w:rPr>
        <w:t xml:space="preserve"> </w:t>
      </w:r>
      <w:r w:rsidR="001E2FDD" w:rsidRPr="00580236">
        <w:rPr>
          <w:color w:val="000000" w:themeColor="text1"/>
        </w:rPr>
        <w:t>las actuaciones pertinentes y las que se encuentran a</w:t>
      </w:r>
      <w:r w:rsidR="00647D04" w:rsidRPr="00580236">
        <w:rPr>
          <w:color w:val="000000" w:themeColor="text1"/>
        </w:rPr>
        <w:t xml:space="preserve"> su</w:t>
      </w:r>
      <w:r w:rsidR="001E2FDD" w:rsidRPr="00580236">
        <w:rPr>
          <w:color w:val="000000" w:themeColor="text1"/>
        </w:rPr>
        <w:t xml:space="preserve"> alcance para primero, garantizar </w:t>
      </w:r>
      <w:r w:rsidR="009A792C">
        <w:rPr>
          <w:color w:val="000000" w:themeColor="text1"/>
        </w:rPr>
        <w:t>los fines de la entidad</w:t>
      </w:r>
      <w:r w:rsidR="001E2FDD" w:rsidRPr="00580236">
        <w:rPr>
          <w:color w:val="000000" w:themeColor="text1"/>
        </w:rPr>
        <w:t xml:space="preserve"> y, en </w:t>
      </w:r>
      <w:r w:rsidR="00647D04" w:rsidRPr="00580236">
        <w:rPr>
          <w:color w:val="000000" w:themeColor="text1"/>
        </w:rPr>
        <w:t>segundo</w:t>
      </w:r>
      <w:r w:rsidR="001E2FDD" w:rsidRPr="00580236">
        <w:rPr>
          <w:color w:val="000000" w:themeColor="text1"/>
        </w:rPr>
        <w:t xml:space="preserve"> lugar, a darle un </w:t>
      </w:r>
      <w:r w:rsidR="00433777" w:rsidRPr="00580236">
        <w:rPr>
          <w:color w:val="000000" w:themeColor="text1"/>
        </w:rPr>
        <w:t>manejo correcto y adecuado a los recursos públicos, pues ninguno tom</w:t>
      </w:r>
      <w:r w:rsidR="007E2547">
        <w:rPr>
          <w:color w:val="000000" w:themeColor="text1"/>
        </w:rPr>
        <w:t>ó</w:t>
      </w:r>
      <w:r w:rsidR="00433777" w:rsidRPr="00580236">
        <w:rPr>
          <w:color w:val="000000" w:themeColor="text1"/>
        </w:rPr>
        <w:t xml:space="preserve"> para provecho suyo o de un tercero sumas de dinero, sino por el contrario se garantizó </w:t>
      </w:r>
      <w:r w:rsidR="00437A3E">
        <w:rPr>
          <w:color w:val="000000" w:themeColor="text1"/>
        </w:rPr>
        <w:t xml:space="preserve">la contratación del personal especializado para el correcto funcionamiento de los objetivos de la entidad. </w:t>
      </w:r>
      <w:r w:rsidR="00344A5E" w:rsidRPr="00580236">
        <w:rPr>
          <w:color w:val="000000" w:themeColor="text1"/>
        </w:rPr>
        <w:t>Por ello, esta investigación fiscal</w:t>
      </w:r>
      <w:r w:rsidR="007E2547">
        <w:rPr>
          <w:color w:val="000000" w:themeColor="text1"/>
        </w:rPr>
        <w:t xml:space="preserve"> no</w:t>
      </w:r>
      <w:r w:rsidR="00344A5E" w:rsidRPr="00580236">
        <w:rPr>
          <w:color w:val="000000" w:themeColor="text1"/>
        </w:rPr>
        <w:t xml:space="preserve"> tiene vocación de prosperidad ante la ausencia de un hecho generador de que se constituya como daño a</w:t>
      </w:r>
      <w:r w:rsidR="00647D04" w:rsidRPr="00580236">
        <w:rPr>
          <w:color w:val="000000" w:themeColor="text1"/>
        </w:rPr>
        <w:t xml:space="preserve"> la </w:t>
      </w:r>
      <w:r w:rsidR="00412144" w:rsidRPr="00C90597">
        <w:rPr>
          <w:b/>
          <w:bCs/>
          <w:color w:val="auto"/>
        </w:rPr>
        <w:t>EMPRESAS MUNICIPALES DE CALI – EMCALI E.I.C.E. E.S.P.</w:t>
      </w:r>
      <w:r w:rsidR="0072282C">
        <w:rPr>
          <w:b/>
          <w:bCs/>
          <w:color w:val="auto"/>
        </w:rPr>
        <w:t xml:space="preserve"> </w:t>
      </w:r>
      <w:r w:rsidR="0072282C">
        <w:rPr>
          <w:color w:val="auto"/>
        </w:rPr>
        <w:t xml:space="preserve">Máxime cuando el ente de control no ha explicado con argumentos facticos y jurídicos </w:t>
      </w:r>
      <w:proofErr w:type="spellStart"/>
      <w:r w:rsidR="0072282C">
        <w:rPr>
          <w:color w:val="auto"/>
        </w:rPr>
        <w:t>el porque</w:t>
      </w:r>
      <w:proofErr w:type="spellEnd"/>
      <w:r w:rsidR="0072282C">
        <w:rPr>
          <w:color w:val="auto"/>
        </w:rPr>
        <w:t xml:space="preserve"> </w:t>
      </w:r>
      <w:r w:rsidR="0090413F">
        <w:rPr>
          <w:color w:val="auto"/>
        </w:rPr>
        <w:t xml:space="preserve">este tipo de contratación no es </w:t>
      </w:r>
      <w:r w:rsidR="0014696E">
        <w:rPr>
          <w:color w:val="auto"/>
        </w:rPr>
        <w:t>válida</w:t>
      </w:r>
      <w:r w:rsidR="0090413F">
        <w:rPr>
          <w:color w:val="auto"/>
        </w:rPr>
        <w:t>.</w:t>
      </w:r>
      <w:r w:rsidR="0072282C">
        <w:rPr>
          <w:color w:val="auto"/>
        </w:rPr>
        <w:t xml:space="preserve"> </w:t>
      </w:r>
    </w:p>
    <w:p w14:paraId="283710D7" w14:textId="77777777" w:rsidR="00B00C3F" w:rsidRDefault="00B00C3F" w:rsidP="00580236">
      <w:pPr>
        <w:pStyle w:val="Sinespaciado"/>
        <w:spacing w:line="312" w:lineRule="auto"/>
        <w:jc w:val="both"/>
        <w:rPr>
          <w:rFonts w:ascii="Arial" w:eastAsia="Arial" w:hAnsi="Arial" w:cs="Arial"/>
          <w:color w:val="000000" w:themeColor="text1"/>
        </w:rPr>
      </w:pPr>
    </w:p>
    <w:p w14:paraId="73A19648" w14:textId="14473BF8" w:rsidR="0014696E" w:rsidRDefault="0014696E" w:rsidP="00580236">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Pues </w:t>
      </w:r>
      <w:r w:rsidR="0018304F">
        <w:rPr>
          <w:rFonts w:ascii="Arial" w:eastAsia="Arial" w:hAnsi="Arial" w:cs="Arial"/>
          <w:color w:val="000000" w:themeColor="text1"/>
        </w:rPr>
        <w:t>de acuerdo con</w:t>
      </w:r>
      <w:r>
        <w:rPr>
          <w:rFonts w:ascii="Arial" w:eastAsia="Arial" w:hAnsi="Arial" w:cs="Arial"/>
          <w:color w:val="000000" w:themeColor="text1"/>
        </w:rPr>
        <w:t xml:space="preserve"> lo señalado en el numeral 3 del artículo 32 de la Ley 80 de 1993 es necesario la contratación por prestación de servicios cuando:</w:t>
      </w:r>
    </w:p>
    <w:p w14:paraId="5F629C11" w14:textId="350749A9" w:rsidR="0014696E" w:rsidRDefault="0014696E" w:rsidP="00580236">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 </w:t>
      </w:r>
    </w:p>
    <w:p w14:paraId="13474380" w14:textId="77777777" w:rsidR="00246BDD" w:rsidRPr="00246BDD" w:rsidRDefault="00246BDD" w:rsidP="0014696E">
      <w:pPr>
        <w:pStyle w:val="Sinespaciado"/>
        <w:ind w:left="851" w:right="560"/>
        <w:jc w:val="both"/>
        <w:rPr>
          <w:rFonts w:ascii="Arial" w:eastAsia="Arial" w:hAnsi="Arial" w:cs="Arial"/>
          <w:color w:val="000000" w:themeColor="text1"/>
          <w:sz w:val="20"/>
          <w:szCs w:val="20"/>
        </w:rPr>
      </w:pPr>
      <w:r w:rsidRPr="00246BDD">
        <w:rPr>
          <w:rFonts w:ascii="Arial" w:eastAsia="Arial" w:hAnsi="Arial" w:cs="Arial"/>
          <w:color w:val="000000" w:themeColor="text1"/>
          <w:sz w:val="20"/>
          <w:szCs w:val="20"/>
        </w:rPr>
        <w:t>ARTÍCULO </w:t>
      </w:r>
      <w:bookmarkStart w:id="4" w:name="BM32"/>
      <w:bookmarkStart w:id="5" w:name="32"/>
      <w:bookmarkEnd w:id="4"/>
      <w:bookmarkEnd w:id="5"/>
      <w:r w:rsidRPr="00246BDD">
        <w:rPr>
          <w:rFonts w:ascii="Arial" w:eastAsia="Arial" w:hAnsi="Arial" w:cs="Arial"/>
          <w:color w:val="000000" w:themeColor="text1"/>
          <w:sz w:val="20"/>
          <w:szCs w:val="20"/>
        </w:rPr>
        <w:t>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E6C56EB" w14:textId="6E19DA01" w:rsidR="00246BDD" w:rsidRPr="00246BDD" w:rsidRDefault="00246BDD" w:rsidP="0014696E">
      <w:pPr>
        <w:pStyle w:val="Sinespaciado"/>
        <w:ind w:left="851" w:right="560"/>
        <w:jc w:val="both"/>
        <w:rPr>
          <w:rFonts w:ascii="Arial" w:eastAsia="Arial" w:hAnsi="Arial" w:cs="Arial"/>
          <w:color w:val="000000" w:themeColor="text1"/>
          <w:sz w:val="20"/>
          <w:szCs w:val="20"/>
        </w:rPr>
      </w:pPr>
      <w:r w:rsidRPr="00246BDD">
        <w:rPr>
          <w:rFonts w:ascii="Arial" w:eastAsia="Arial" w:hAnsi="Arial" w:cs="Arial"/>
          <w:color w:val="000000" w:themeColor="text1"/>
          <w:sz w:val="20"/>
          <w:szCs w:val="20"/>
        </w:rPr>
        <w:t>(…)</w:t>
      </w:r>
    </w:p>
    <w:p w14:paraId="52A643FB" w14:textId="2FF53E86" w:rsidR="0014696E" w:rsidRPr="0014696E" w:rsidRDefault="0014696E" w:rsidP="0014696E">
      <w:pPr>
        <w:pStyle w:val="Sinespaciado"/>
        <w:ind w:left="851" w:right="560"/>
        <w:jc w:val="both"/>
        <w:rPr>
          <w:rFonts w:ascii="Arial" w:eastAsia="Arial" w:hAnsi="Arial" w:cs="Arial"/>
          <w:color w:val="000000" w:themeColor="text1"/>
          <w:sz w:val="20"/>
          <w:szCs w:val="20"/>
        </w:rPr>
      </w:pPr>
      <w:r w:rsidRPr="0014696E">
        <w:rPr>
          <w:rFonts w:ascii="Arial" w:eastAsia="Arial" w:hAnsi="Arial" w:cs="Arial"/>
          <w:b/>
          <w:bCs/>
          <w:color w:val="000000" w:themeColor="text1"/>
          <w:sz w:val="20"/>
          <w:szCs w:val="20"/>
        </w:rPr>
        <w:t>3. Contrato de prestación de servicios </w:t>
      </w:r>
      <w:r w:rsidRPr="0014696E">
        <w:rPr>
          <w:rFonts w:ascii="Arial" w:eastAsia="Arial" w:hAnsi="Arial" w:cs="Arial"/>
          <w:color w:val="000000" w:themeColor="text1"/>
          <w:sz w:val="20"/>
          <w:szCs w:val="20"/>
        </w:rPr>
        <w:t xml:space="preserve">Son contratos de prestación de servicios los que celebren las entidades estatales para desarrollar actividades relacionadas con la administración o funcionamiento de la entidad. </w:t>
      </w:r>
      <w:r w:rsidRPr="0018304F">
        <w:rPr>
          <w:rFonts w:ascii="Arial" w:eastAsia="Arial" w:hAnsi="Arial" w:cs="Arial"/>
          <w:b/>
          <w:bCs/>
          <w:color w:val="000000" w:themeColor="text1"/>
          <w:sz w:val="20"/>
          <w:szCs w:val="20"/>
          <w:u w:val="single"/>
        </w:rPr>
        <w:t>Estos contratos sólo podrán celebrarse con personas naturales cuando dichas actividades no puedan realizarse con personal de planta o requieran conocimiento especializados</w:t>
      </w:r>
      <w:r w:rsidRPr="0014696E">
        <w:rPr>
          <w:rFonts w:ascii="Arial" w:eastAsia="Arial" w:hAnsi="Arial" w:cs="Arial"/>
          <w:color w:val="000000" w:themeColor="text1"/>
          <w:sz w:val="20"/>
          <w:szCs w:val="20"/>
        </w:rPr>
        <w:t>.</w:t>
      </w:r>
      <w:r w:rsidR="0018304F">
        <w:rPr>
          <w:rFonts w:ascii="Arial" w:eastAsia="Arial" w:hAnsi="Arial" w:cs="Arial"/>
          <w:color w:val="000000" w:themeColor="text1"/>
          <w:sz w:val="20"/>
          <w:szCs w:val="20"/>
        </w:rPr>
        <w:t xml:space="preserve"> (negrilla y subrayado por fuera del texto original)</w:t>
      </w:r>
    </w:p>
    <w:p w14:paraId="1C05C2BB" w14:textId="77777777" w:rsidR="0014696E" w:rsidRDefault="0014696E" w:rsidP="00580236">
      <w:pPr>
        <w:pStyle w:val="Sinespaciado"/>
        <w:spacing w:line="312" w:lineRule="auto"/>
        <w:jc w:val="both"/>
        <w:rPr>
          <w:rFonts w:ascii="Arial" w:eastAsia="Arial" w:hAnsi="Arial" w:cs="Arial"/>
          <w:color w:val="000000" w:themeColor="text1"/>
        </w:rPr>
      </w:pPr>
    </w:p>
    <w:p w14:paraId="5E9ACDE7" w14:textId="4CA823F0" w:rsidR="0014696E" w:rsidRDefault="005A2377" w:rsidP="00580236">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Artículo anterior que es aplicable a </w:t>
      </w:r>
      <w:r w:rsidRPr="00C90597">
        <w:rPr>
          <w:rFonts w:ascii="Arial" w:hAnsi="Arial" w:cs="Arial"/>
          <w:b/>
          <w:bCs/>
        </w:rPr>
        <w:t>EMPRESAS MUNICIPALES DE CALI – EMCALI E.I.C.E. E.S.P.</w:t>
      </w:r>
      <w:r>
        <w:rPr>
          <w:rFonts w:ascii="Arial" w:hAnsi="Arial" w:cs="Arial"/>
          <w:b/>
          <w:bCs/>
        </w:rPr>
        <w:t xml:space="preserve"> </w:t>
      </w:r>
      <w:r>
        <w:rPr>
          <w:rFonts w:ascii="Arial" w:hAnsi="Arial" w:cs="Arial"/>
        </w:rPr>
        <w:t xml:space="preserve">al ser una </w:t>
      </w:r>
      <w:r w:rsidRPr="005A2377">
        <w:rPr>
          <w:rFonts w:ascii="Arial" w:hAnsi="Arial" w:cs="Arial"/>
        </w:rPr>
        <w:t>as empresas industriales y comerciales del Estado</w:t>
      </w:r>
      <w:r>
        <w:rPr>
          <w:rFonts w:ascii="Arial" w:hAnsi="Arial" w:cs="Arial"/>
        </w:rPr>
        <w:t xml:space="preserve"> </w:t>
      </w:r>
      <w:r w:rsidR="00843756">
        <w:rPr>
          <w:rFonts w:ascii="Arial" w:hAnsi="Arial" w:cs="Arial"/>
        </w:rPr>
        <w:t>definida</w:t>
      </w:r>
      <w:r w:rsidR="00521515">
        <w:rPr>
          <w:rFonts w:ascii="Arial" w:hAnsi="Arial" w:cs="Arial"/>
        </w:rPr>
        <w:t xml:space="preserve"> como “entidad” de conformidad con lo señalado en el </w:t>
      </w:r>
      <w:r w:rsidR="00843756">
        <w:rPr>
          <w:rFonts w:ascii="Arial" w:hAnsi="Arial" w:cs="Arial"/>
        </w:rPr>
        <w:t>artículo</w:t>
      </w:r>
      <w:r w:rsidR="00521515">
        <w:rPr>
          <w:rFonts w:ascii="Arial" w:hAnsi="Arial" w:cs="Arial"/>
        </w:rPr>
        <w:t xml:space="preserve"> 2 de</w:t>
      </w:r>
      <w:r w:rsidR="00843756">
        <w:rPr>
          <w:rFonts w:ascii="Arial" w:hAnsi="Arial" w:cs="Arial"/>
        </w:rPr>
        <w:t xml:space="preserve"> </w:t>
      </w:r>
      <w:r w:rsidR="00521515">
        <w:rPr>
          <w:rFonts w:ascii="Arial" w:hAnsi="Arial" w:cs="Arial"/>
        </w:rPr>
        <w:t>la Ley 80 de 1893. Por lo que EMCALI s</w:t>
      </w:r>
      <w:r w:rsidR="007E2547">
        <w:rPr>
          <w:rFonts w:ascii="Arial" w:hAnsi="Arial" w:cs="Arial"/>
        </w:rPr>
        <w:t>í</w:t>
      </w:r>
      <w:r w:rsidR="00521515">
        <w:rPr>
          <w:rFonts w:ascii="Arial" w:hAnsi="Arial" w:cs="Arial"/>
        </w:rPr>
        <w:t xml:space="preserve"> podía contratar a través de la modalidad de contrato de prestación de servicios y establecer los honorarios por horas, pues no existe ninguna</w:t>
      </w:r>
      <w:r w:rsidR="00843756">
        <w:rPr>
          <w:rFonts w:ascii="Arial" w:hAnsi="Arial" w:cs="Arial"/>
        </w:rPr>
        <w:t xml:space="preserve"> normatividad que así lo prohíba. </w:t>
      </w:r>
    </w:p>
    <w:p w14:paraId="0ADF1530" w14:textId="77777777" w:rsidR="0014696E" w:rsidRPr="00580236" w:rsidRDefault="0014696E" w:rsidP="00580236">
      <w:pPr>
        <w:pStyle w:val="Sinespaciado"/>
        <w:spacing w:line="312" w:lineRule="auto"/>
        <w:jc w:val="both"/>
        <w:rPr>
          <w:rFonts w:ascii="Arial" w:eastAsia="Arial" w:hAnsi="Arial" w:cs="Arial"/>
          <w:color w:val="000000" w:themeColor="text1"/>
        </w:rPr>
      </w:pPr>
    </w:p>
    <w:p w14:paraId="638DDA4D"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Así las cosas, lo primero que debe tenerse en cuenta es que el daño patrimonial al Estado solo puede ser producido en ejercicio de la gestión fiscal, en consonancia con el artículo 5 de la Ley 610 de 2000 que dispone como uno de los elementos de la responsabilidad fiscal una conducta dolosa o gravemente culposa atribuible a una persona que realiza gestión fiscal. </w:t>
      </w:r>
    </w:p>
    <w:p w14:paraId="53FC9FC7"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1D8A6D09" w14:textId="77777777" w:rsidR="00B00C3F" w:rsidRPr="00580236" w:rsidRDefault="00B00C3F" w:rsidP="00580236">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lastRenderedPageBreak/>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w:t>
      </w:r>
      <w:proofErr w:type="spellStart"/>
      <w:r w:rsidRPr="00580236">
        <w:rPr>
          <w:rFonts w:ascii="Arial" w:eastAsia="Arial" w:hAnsi="Arial" w:cs="Arial"/>
          <w:color w:val="000000" w:themeColor="text1"/>
        </w:rPr>
        <w:t>ii</w:t>
      </w:r>
      <w:proofErr w:type="spellEnd"/>
      <w:r w:rsidRPr="00580236">
        <w:rPr>
          <w:rFonts w:ascii="Arial" w:eastAsia="Arial" w:hAnsi="Arial" w:cs="Arial"/>
          <w:color w:val="000000" w:themeColor="text1"/>
        </w:rPr>
        <w:t xml:space="preserve">)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580236" w:rsidRDefault="00B00C3F" w:rsidP="00580236">
      <w:pPr>
        <w:pStyle w:val="Sinespaciado"/>
        <w:spacing w:line="312" w:lineRule="auto"/>
        <w:jc w:val="both"/>
        <w:rPr>
          <w:rFonts w:ascii="Arial" w:eastAsia="Arial" w:hAnsi="Arial" w:cs="Arial"/>
          <w:color w:val="000000" w:themeColor="text1"/>
        </w:rPr>
      </w:pPr>
    </w:p>
    <w:p w14:paraId="0B84F7E3" w14:textId="13DA3131" w:rsidR="00A651B3" w:rsidRPr="00580236" w:rsidRDefault="00B00C3F" w:rsidP="00A651B3">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En conclusión, </w:t>
      </w:r>
      <w:r w:rsidR="00A651B3">
        <w:rPr>
          <w:rFonts w:ascii="Arial" w:eastAsia="Arial" w:hAnsi="Arial" w:cs="Arial"/>
          <w:color w:val="000000" w:themeColor="text1"/>
        </w:rPr>
        <w:t>no existe un hecho generador del daño. Pues</w:t>
      </w:r>
      <w:r w:rsidR="00A651B3" w:rsidRPr="00580236">
        <w:rPr>
          <w:rFonts w:ascii="Arial" w:eastAsia="Arial" w:hAnsi="Arial" w:cs="Arial"/>
          <w:color w:val="000000" w:themeColor="text1"/>
        </w:rPr>
        <w:t xml:space="preserve"> </w:t>
      </w:r>
      <w:r w:rsidR="00A651B3">
        <w:rPr>
          <w:rFonts w:ascii="Arial" w:eastAsia="Arial" w:hAnsi="Arial" w:cs="Arial"/>
          <w:color w:val="000000" w:themeColor="text1"/>
        </w:rPr>
        <w:t xml:space="preserve">la normatividad </w:t>
      </w:r>
      <w:r w:rsidR="009E1109">
        <w:rPr>
          <w:rFonts w:ascii="Arial" w:eastAsia="Arial" w:hAnsi="Arial" w:cs="Arial"/>
          <w:color w:val="000000" w:themeColor="text1"/>
        </w:rPr>
        <w:t xml:space="preserve">vigente </w:t>
      </w:r>
      <w:r w:rsidR="00A651B3">
        <w:rPr>
          <w:rFonts w:ascii="Arial" w:eastAsia="Arial" w:hAnsi="Arial" w:cs="Arial"/>
          <w:color w:val="000000" w:themeColor="text1"/>
        </w:rPr>
        <w:t>no prohíbe la contratación por prestación de servicios por horas, más aún cuando se había acreditado que la especialidad requerida no se encontraba dentro del p</w:t>
      </w:r>
      <w:r w:rsidR="009E1109">
        <w:rPr>
          <w:rFonts w:ascii="Arial" w:eastAsia="Arial" w:hAnsi="Arial" w:cs="Arial"/>
          <w:color w:val="000000" w:themeColor="text1"/>
        </w:rPr>
        <w:t>ersonal</w:t>
      </w:r>
      <w:r w:rsidR="00A651B3">
        <w:rPr>
          <w:rFonts w:ascii="Arial" w:eastAsia="Arial" w:hAnsi="Arial" w:cs="Arial"/>
          <w:color w:val="000000" w:themeColor="text1"/>
        </w:rPr>
        <w:t xml:space="preserve"> de la entidad por lo que era necesario contratar a un externo especializado. </w:t>
      </w:r>
      <w:r w:rsidR="00A651B3" w:rsidRPr="00580236">
        <w:rPr>
          <w:rFonts w:ascii="Arial" w:eastAsia="Arial" w:hAnsi="Arial" w:cs="Arial"/>
          <w:color w:val="000000" w:themeColor="text1"/>
        </w:rPr>
        <w:t xml:space="preserve">Ahora bien, no puede el ente de control determinar que hay un hecho generador del daño por la entidad seguir los lineamientos establecidos </w:t>
      </w:r>
      <w:r w:rsidR="00A651B3">
        <w:rPr>
          <w:rFonts w:ascii="Arial" w:eastAsia="Arial" w:hAnsi="Arial" w:cs="Arial"/>
          <w:color w:val="000000" w:themeColor="text1"/>
        </w:rPr>
        <w:t>por el estatuto de contratación.</w:t>
      </w:r>
      <w:r w:rsidR="00A651B3" w:rsidRPr="00580236">
        <w:rPr>
          <w:rFonts w:ascii="Arial" w:eastAsia="Arial" w:hAnsi="Arial" w:cs="Arial"/>
          <w:color w:val="000000" w:themeColor="text1"/>
        </w:rPr>
        <w:t xml:space="preserve"> Por lo tanto, ante la falta de existencia de un hecho que represente la </w:t>
      </w:r>
      <w:r w:rsidR="00A651B3" w:rsidRPr="00580236">
        <w:rPr>
          <w:rFonts w:ascii="Arial" w:eastAsia="Arial" w:hAnsi="Arial" w:cs="Arial"/>
          <w:b/>
          <w:bCs/>
          <w:color w:val="000000" w:themeColor="text1"/>
        </w:rPr>
        <w:t xml:space="preserve">materialización del daño, </w:t>
      </w:r>
      <w:r w:rsidR="00A651B3" w:rsidRPr="00580236">
        <w:rPr>
          <w:rFonts w:ascii="Arial" w:eastAsia="Arial" w:hAnsi="Arial" w:cs="Arial"/>
          <w:color w:val="000000" w:themeColor="text1"/>
        </w:rPr>
        <w:t xml:space="preserve">el ente de control no tiene otra opción más que archivar el presente caso.  </w:t>
      </w:r>
    </w:p>
    <w:p w14:paraId="4BDFDF59" w14:textId="77777777" w:rsidR="00B00C3F" w:rsidRPr="00580236" w:rsidRDefault="00B00C3F" w:rsidP="00580236">
      <w:pPr>
        <w:pStyle w:val="Prrafodelista"/>
        <w:spacing w:after="0" w:line="312" w:lineRule="auto"/>
        <w:ind w:left="1080"/>
        <w:jc w:val="both"/>
        <w:rPr>
          <w:rFonts w:ascii="Arial" w:hAnsi="Arial" w:cs="Arial"/>
          <w:b/>
          <w:u w:val="single"/>
          <w:lang w:val="es-ES"/>
        </w:rPr>
      </w:pPr>
    </w:p>
    <w:p w14:paraId="66883677" w14:textId="20F413F0" w:rsidR="00B00C3F" w:rsidRPr="00580236" w:rsidRDefault="00B00C3F" w:rsidP="000F1B4F">
      <w:pPr>
        <w:pStyle w:val="Prrafodelista"/>
        <w:numPr>
          <w:ilvl w:val="0"/>
          <w:numId w:val="6"/>
        </w:numPr>
        <w:spacing w:after="0" w:line="312" w:lineRule="auto"/>
        <w:ind w:left="284" w:hanging="284"/>
        <w:jc w:val="both"/>
        <w:rPr>
          <w:rFonts w:ascii="Arial" w:hAnsi="Arial" w:cs="Arial"/>
          <w:b/>
          <w:u w:val="single"/>
        </w:rPr>
      </w:pPr>
      <w:r w:rsidRPr="00580236">
        <w:rPr>
          <w:rFonts w:ascii="Arial" w:hAnsi="Arial" w:cs="Arial"/>
          <w:b/>
          <w:u w:val="single"/>
        </w:rPr>
        <w:t>INEXISTENCIA DE DAÑO PATRIMONIAL AL ESTADO</w:t>
      </w:r>
      <w:r w:rsidR="00E6088A" w:rsidRPr="00580236">
        <w:rPr>
          <w:rFonts w:ascii="Arial" w:hAnsi="Arial" w:cs="Arial"/>
          <w:b/>
          <w:u w:val="single"/>
        </w:rPr>
        <w:t xml:space="preserve"> EN LOS TÉRMINOS SEÑALADOS POR EL ENTE DEL CONTROL. </w:t>
      </w:r>
    </w:p>
    <w:p w14:paraId="129E6AF8" w14:textId="77777777" w:rsidR="00B00C3F" w:rsidRPr="00580236" w:rsidRDefault="00B00C3F" w:rsidP="00580236">
      <w:pPr>
        <w:spacing w:after="0" w:line="312" w:lineRule="auto"/>
        <w:ind w:left="360"/>
        <w:rPr>
          <w:b/>
        </w:rPr>
      </w:pPr>
    </w:p>
    <w:p w14:paraId="627A699C" w14:textId="69778E05" w:rsidR="00B00C3F" w:rsidRPr="001D4197" w:rsidRDefault="00B00C3F" w:rsidP="001D4197">
      <w:pPr>
        <w:spacing w:after="0" w:line="312" w:lineRule="auto"/>
        <w:rPr>
          <w:rFonts w:eastAsia="Times New Roman"/>
          <w:color w:val="000000" w:themeColor="text1"/>
        </w:rPr>
      </w:pPr>
      <w:r w:rsidRPr="00580236">
        <w:rPr>
          <w:rFonts w:eastAsia="Times New Roman"/>
          <w:color w:val="000000" w:themeColor="text1"/>
        </w:rPr>
        <w:t>El ente de control señala que existe un daño patrimonial al Estado</w:t>
      </w:r>
      <w:r w:rsidR="009540B5" w:rsidRPr="00580236">
        <w:rPr>
          <w:rFonts w:eastAsia="Times New Roman"/>
          <w:color w:val="000000" w:themeColor="text1"/>
        </w:rPr>
        <w:t xml:space="preserve"> </w:t>
      </w:r>
      <w:bookmarkStart w:id="6" w:name="_Hlk127377469"/>
      <w:r w:rsidR="00E0262D" w:rsidRPr="00580236">
        <w:rPr>
          <w:rFonts w:eastAsia="Times New Roman"/>
          <w:color w:val="000000" w:themeColor="text1"/>
        </w:rPr>
        <w:t>en relación con</w:t>
      </w:r>
      <w:r w:rsidR="00917CD0" w:rsidRPr="00580236">
        <w:rPr>
          <w:rFonts w:eastAsia="Times New Roman"/>
          <w:color w:val="000000" w:themeColor="text1"/>
        </w:rPr>
        <w:t xml:space="preserve"> que </w:t>
      </w:r>
      <w:r w:rsidR="00C51EB5">
        <w:rPr>
          <w:rFonts w:eastAsia="Times New Roman"/>
          <w:color w:val="000000" w:themeColor="text1"/>
        </w:rPr>
        <w:t xml:space="preserve">dentro de los </w:t>
      </w:r>
      <w:r w:rsidR="007E2547">
        <w:rPr>
          <w:rFonts w:eastAsia="Times New Roman"/>
          <w:color w:val="000000" w:themeColor="text1"/>
        </w:rPr>
        <w:t>C</w:t>
      </w:r>
      <w:r w:rsidR="00C51EB5">
        <w:rPr>
          <w:rFonts w:eastAsia="Times New Roman"/>
          <w:color w:val="000000" w:themeColor="text1"/>
        </w:rPr>
        <w:t xml:space="preserve">ontratos No. </w:t>
      </w:r>
      <w:r w:rsidR="00C51EB5" w:rsidRPr="009E16C7">
        <w:t xml:space="preserve">200-GTI-0640-2017, 200-GTI-0166-2018 y 200-GTI-1421-2018 </w:t>
      </w:r>
      <w:r w:rsidR="00D00034">
        <w:t>se</w:t>
      </w:r>
      <w:r w:rsidR="00C51EB5" w:rsidRPr="009E16C7">
        <w:t xml:space="preserve"> pactó honorarios muy por encima de los establecidos en la tabla de honorarios establecida por la entidad para los años 2017 y 2018</w:t>
      </w:r>
      <w:r w:rsidR="009B0DE3" w:rsidRPr="00580236">
        <w:rPr>
          <w:rFonts w:eastAsia="Times New Roman"/>
          <w:color w:val="000000" w:themeColor="text1"/>
        </w:rPr>
        <w:t xml:space="preserve">, </w:t>
      </w:r>
      <w:r w:rsidR="00754E22" w:rsidRPr="00580236">
        <w:rPr>
          <w:rFonts w:eastAsia="Times New Roman"/>
          <w:color w:val="000000" w:themeColor="text1"/>
        </w:rPr>
        <w:t xml:space="preserve">suma </w:t>
      </w:r>
      <w:r w:rsidR="000E2E72" w:rsidRPr="00580236">
        <w:rPr>
          <w:rFonts w:eastAsia="Times New Roman"/>
          <w:color w:val="000000" w:themeColor="text1"/>
        </w:rPr>
        <w:t xml:space="preserve">que asciende a </w:t>
      </w:r>
      <w:r w:rsidR="000A670D" w:rsidRPr="00C90597">
        <w:rPr>
          <w:b/>
          <w:bCs/>
        </w:rPr>
        <w:t>CIENTO CINCUENTA Y CINCO MILLONES SETECIENTOS CUARENTA Y DOS MIL CUATROCIENTOS ONCE PESOS ($155.742.411MCTE)</w:t>
      </w:r>
      <w:r w:rsidR="000A670D">
        <w:t xml:space="preserve">. </w:t>
      </w:r>
      <w:r w:rsidR="00827C40" w:rsidRPr="00580236">
        <w:rPr>
          <w:rFonts w:eastAsia="Times New Roman"/>
          <w:color w:val="000000" w:themeColor="text1"/>
        </w:rPr>
        <w:t xml:space="preserve">Sin embargo, </w:t>
      </w:r>
      <w:r w:rsidR="000E2E72" w:rsidRPr="00580236">
        <w:rPr>
          <w:rFonts w:eastAsia="Times New Roman"/>
          <w:color w:val="000000" w:themeColor="text1"/>
        </w:rPr>
        <w:t>el ente de control no ha tenido en cuenta</w:t>
      </w:r>
      <w:r w:rsidR="000A670D">
        <w:rPr>
          <w:rFonts w:eastAsia="Times New Roman"/>
          <w:color w:val="000000" w:themeColor="text1"/>
        </w:rPr>
        <w:t xml:space="preserve"> que dicha tabla salarial a la cual hace referencia para imputar responsable no era aplicable al caso en concreto, pues en la misma no se estableció </w:t>
      </w:r>
      <w:r w:rsidR="00B240F9">
        <w:rPr>
          <w:rFonts w:eastAsia="Times New Roman"/>
          <w:color w:val="000000" w:themeColor="text1"/>
        </w:rPr>
        <w:t xml:space="preserve">“bolsa de hora por hombre” </w:t>
      </w:r>
      <w:r w:rsidR="00BD0E3A">
        <w:rPr>
          <w:rFonts w:eastAsia="Times New Roman"/>
          <w:color w:val="000000" w:themeColor="text1"/>
        </w:rPr>
        <w:t>por lo que no entiende el suscrito como es que el ente de control toma como base una tabla que no es aplicable para el caso en concreto</w:t>
      </w:r>
      <w:r w:rsidR="001D4197">
        <w:rPr>
          <w:rFonts w:eastAsia="Times New Roman"/>
          <w:color w:val="000000" w:themeColor="text1"/>
        </w:rPr>
        <w:t>, s</w:t>
      </w:r>
      <w:r w:rsidR="00BD0E3A">
        <w:rPr>
          <w:rFonts w:eastAsia="Times New Roman"/>
          <w:color w:val="000000" w:themeColor="text1"/>
        </w:rPr>
        <w:t xml:space="preserve">iendo totalmente </w:t>
      </w:r>
      <w:r w:rsidR="001D4197">
        <w:rPr>
          <w:rFonts w:eastAsia="Times New Roman"/>
          <w:color w:val="000000" w:themeColor="text1"/>
        </w:rPr>
        <w:t xml:space="preserve">infructuoso su correlación. </w:t>
      </w:r>
      <w:r w:rsidR="00251388" w:rsidRPr="00580236">
        <w:rPr>
          <w:rFonts w:eastAsia="Times New Roman"/>
          <w:color w:val="000000" w:themeColor="text1"/>
        </w:rPr>
        <w:t>Es por ello,</w:t>
      </w:r>
      <w:bookmarkEnd w:id="6"/>
      <w:r w:rsidR="00251388" w:rsidRPr="00580236">
        <w:rPr>
          <w:rFonts w:eastAsia="Times New Roman"/>
          <w:color w:val="000000" w:themeColor="text1"/>
        </w:rPr>
        <w:t xml:space="preserve"> que se afirma que </w:t>
      </w:r>
      <w:r w:rsidRPr="00580236">
        <w:rPr>
          <w:rFonts w:eastAsia="Times New Roman"/>
          <w:color w:val="000000" w:themeColor="text1"/>
        </w:rPr>
        <w:t xml:space="preserve">el daño patrimonial predicado </w:t>
      </w:r>
      <w:r w:rsidR="00251388" w:rsidRPr="00580236">
        <w:rPr>
          <w:rFonts w:eastAsia="Times New Roman"/>
          <w:color w:val="000000" w:themeColor="text1"/>
        </w:rPr>
        <w:t xml:space="preserve">por el ente </w:t>
      </w:r>
      <w:r w:rsidRPr="00580236">
        <w:rPr>
          <w:rFonts w:eastAsia="Times New Roman"/>
          <w:color w:val="000000" w:themeColor="text1"/>
        </w:rPr>
        <w:t>es</w:t>
      </w:r>
      <w:r w:rsidR="00304303" w:rsidRPr="00580236">
        <w:rPr>
          <w:rFonts w:eastAsia="Times New Roman"/>
          <w:color w:val="000000" w:themeColor="text1"/>
        </w:rPr>
        <w:t xml:space="preserve"> totalmente</w:t>
      </w:r>
      <w:r w:rsidRPr="00580236">
        <w:rPr>
          <w:rFonts w:eastAsia="Times New Roman"/>
          <w:color w:val="000000" w:themeColor="text1"/>
        </w:rPr>
        <w:t xml:space="preserve"> inexistente</w:t>
      </w:r>
      <w:r w:rsidR="00304303" w:rsidRPr="00580236">
        <w:rPr>
          <w:rFonts w:eastAsia="Times New Roman"/>
          <w:color w:val="000000" w:themeColor="text1"/>
        </w:rPr>
        <w:t xml:space="preserve">. </w:t>
      </w:r>
    </w:p>
    <w:p w14:paraId="0D63828B" w14:textId="77777777" w:rsidR="007F6BD4" w:rsidRPr="00580236" w:rsidRDefault="007F6BD4" w:rsidP="00580236">
      <w:pPr>
        <w:pStyle w:val="Sinespaciado"/>
        <w:spacing w:line="312" w:lineRule="auto"/>
        <w:jc w:val="both"/>
        <w:rPr>
          <w:rFonts w:ascii="Arial" w:eastAsia="Arial" w:hAnsi="Arial" w:cs="Arial"/>
          <w:color w:val="000000" w:themeColor="text1"/>
        </w:rPr>
      </w:pPr>
    </w:p>
    <w:p w14:paraId="25A3681B" w14:textId="77777777" w:rsidR="007F6BD4" w:rsidRPr="00580236" w:rsidRDefault="007F6BD4" w:rsidP="00580236">
      <w:pPr>
        <w:pStyle w:val="Sinespaciado"/>
        <w:spacing w:line="312" w:lineRule="auto"/>
        <w:jc w:val="both"/>
        <w:rPr>
          <w:rFonts w:ascii="Arial" w:eastAsia="Arial" w:hAnsi="Arial" w:cs="Arial"/>
          <w:color w:val="000000" w:themeColor="text1"/>
        </w:rPr>
      </w:pPr>
    </w:p>
    <w:p w14:paraId="6141CDDB" w14:textId="664B1702" w:rsidR="00B00C3F" w:rsidRPr="00580236" w:rsidRDefault="00B00C3F" w:rsidP="00E0262D">
      <w:pPr>
        <w:spacing w:after="0" w:line="312" w:lineRule="auto"/>
        <w:rPr>
          <w:b/>
          <w:bCs/>
        </w:rPr>
      </w:pPr>
      <w:r w:rsidRPr="00580236">
        <w:rPr>
          <w:rFonts w:eastAsia="Times New Roman"/>
          <w:color w:val="000000" w:themeColor="text1"/>
        </w:rPr>
        <w:lastRenderedPageBreak/>
        <w:t>Así las cosas, no se ocasionó un detrimento patrimonial a</w:t>
      </w:r>
      <w:r w:rsidR="00E0262D">
        <w:rPr>
          <w:rFonts w:eastAsia="Times New Roman"/>
          <w:color w:val="000000" w:themeColor="text1"/>
        </w:rPr>
        <w:t xml:space="preserve"> las</w:t>
      </w:r>
      <w:r w:rsidRPr="00580236">
        <w:rPr>
          <w:rFonts w:eastAsia="Times New Roman"/>
          <w:color w:val="000000" w:themeColor="text1"/>
        </w:rPr>
        <w:t xml:space="preserve"> </w:t>
      </w:r>
      <w:r w:rsidR="00E0262D" w:rsidRPr="00C90597">
        <w:rPr>
          <w:b/>
          <w:bCs/>
          <w:color w:val="auto"/>
        </w:rPr>
        <w:t>EMPRESAS MUNICIPALES DE CALI – EMCALI E.I.C.E. E.S.P.</w:t>
      </w:r>
      <w:r w:rsidR="00E0262D">
        <w:rPr>
          <w:b/>
          <w:bCs/>
        </w:rPr>
        <w:t xml:space="preserve"> </w:t>
      </w:r>
      <w:r w:rsidRPr="00580236">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w:t>
      </w:r>
      <w:r w:rsidR="007E2547">
        <w:rPr>
          <w:rFonts w:eastAsia="Times New Roman"/>
          <w:color w:val="000000" w:themeColor="text1"/>
        </w:rPr>
        <w:t>S</w:t>
      </w:r>
      <w:r w:rsidRPr="00580236">
        <w:rPr>
          <w:rFonts w:eastAsia="Times New Roman"/>
          <w:color w:val="000000" w:themeColor="text1"/>
        </w:rPr>
        <w:t xml:space="preserve">entencia </w:t>
      </w:r>
      <w:r w:rsidRPr="00580236">
        <w:rPr>
          <w:rFonts w:eastAsia="Calibri"/>
          <w:color w:val="000000" w:themeColor="text1"/>
          <w:lang w:val="es-ES"/>
        </w:rPr>
        <w:t xml:space="preserve">C-340 de 2007, en la cual se explicó que, a diferencia del proceso de responsabilidad disciplinaria en donde el daño </w:t>
      </w:r>
      <w:r w:rsidRPr="00580236">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580236" w:rsidRDefault="00B00C3F" w:rsidP="00580236">
      <w:pPr>
        <w:spacing w:after="0" w:line="312" w:lineRule="auto"/>
        <w:rPr>
          <w:rFonts w:eastAsia="Times New Roman"/>
          <w:color w:val="000000" w:themeColor="text1"/>
          <w:bdr w:val="none" w:sz="0" w:space="0" w:color="auto" w:frame="1"/>
          <w:lang w:eastAsia="es-ES"/>
        </w:rPr>
      </w:pPr>
    </w:p>
    <w:p w14:paraId="2620CE57"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580236">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w:t>
      </w:r>
    </w:p>
    <w:p w14:paraId="23239234"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xml:space="preserve">c.    Como consecuencia de lo anterior, </w:t>
      </w:r>
      <w:r w:rsidRPr="00580236">
        <w:rPr>
          <w:rFonts w:eastAsia="Times New Roman"/>
          <w:b/>
          <w:color w:val="000000" w:themeColor="text1"/>
          <w:sz w:val="20"/>
          <w:szCs w:val="20"/>
          <w:u w:val="single"/>
          <w:bdr w:val="none" w:sz="0" w:space="0" w:color="auto" w:frame="1"/>
          <w:lang w:eastAsia="es-ES"/>
        </w:rPr>
        <w:t>la responsabilidad fiscal</w:t>
      </w:r>
      <w:r w:rsidRPr="00580236">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580236">
        <w:rPr>
          <w:rFonts w:eastAsia="Times New Roman"/>
          <w:b/>
          <w:color w:val="000000" w:themeColor="text1"/>
          <w:sz w:val="20"/>
          <w:szCs w:val="20"/>
          <w:u w:val="single"/>
          <w:bdr w:val="none" w:sz="0" w:space="0" w:color="auto" w:frame="1"/>
          <w:lang w:eastAsia="es-ES"/>
        </w:rPr>
        <w:t>es meramente reparatoria</w:t>
      </w:r>
      <w:r w:rsidRPr="00580236">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w:t>
      </w:r>
    </w:p>
    <w:p w14:paraId="46065827" w14:textId="77777777" w:rsidR="00B00C3F" w:rsidRPr="00580236" w:rsidRDefault="00B00C3F" w:rsidP="00E0262D">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580236">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80236">
        <w:rPr>
          <w:rFonts w:eastAsia="Times New Roman"/>
          <w:b/>
          <w:color w:val="000000" w:themeColor="text1"/>
          <w:sz w:val="20"/>
          <w:szCs w:val="20"/>
          <w:u w:val="single"/>
          <w:bdr w:val="none" w:sz="0" w:space="0" w:color="auto" w:frame="1"/>
          <w:lang w:eastAsia="es-ES"/>
        </w:rPr>
        <w:t>el daño en la responsabilidad fiscal es patrimonial</w:t>
      </w:r>
      <w:r w:rsidRPr="00580236">
        <w:rPr>
          <w:rFonts w:eastAsia="Times New Roman"/>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580236">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580236">
        <w:rPr>
          <w:rFonts w:eastAsia="Times New Roman"/>
          <w:color w:val="000000" w:themeColor="text1"/>
          <w:sz w:val="20"/>
          <w:szCs w:val="20"/>
          <w:bdr w:val="none" w:sz="0" w:space="0" w:color="auto" w:frame="1"/>
          <w:vertAlign w:val="superscript"/>
          <w:lang w:eastAsia="es-ES"/>
        </w:rPr>
        <w:t>”</w:t>
      </w:r>
      <w:r w:rsidRPr="00580236">
        <w:rPr>
          <w:rFonts w:eastAsia="Times New Roman"/>
          <w:color w:val="000000" w:themeColor="text1"/>
          <w:sz w:val="20"/>
          <w:szCs w:val="20"/>
          <w:bdr w:val="none" w:sz="0" w:space="0" w:color="auto" w:frame="1"/>
          <w:lang w:eastAsia="es-ES"/>
        </w:rPr>
        <w:t xml:space="preserve">, al paso que “... </w:t>
      </w:r>
      <w:r w:rsidRPr="00580236">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580236">
        <w:rPr>
          <w:rFonts w:eastAsia="Times New Roman"/>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580236">
        <w:rPr>
          <w:rStyle w:val="Refdenotaalpie"/>
          <w:rFonts w:eastAsia="Times New Roman"/>
          <w:color w:val="000000" w:themeColor="text1"/>
          <w:sz w:val="20"/>
          <w:szCs w:val="20"/>
          <w:bdr w:val="none" w:sz="0" w:space="0" w:color="auto" w:frame="1"/>
          <w:lang w:eastAsia="es-ES"/>
        </w:rPr>
        <w:footnoteReference w:id="3"/>
      </w:r>
    </w:p>
    <w:p w14:paraId="7C70B6AB" w14:textId="77777777" w:rsidR="00B00C3F" w:rsidRPr="00580236" w:rsidRDefault="00B00C3F" w:rsidP="00E0262D">
      <w:pPr>
        <w:spacing w:after="0" w:line="240" w:lineRule="auto"/>
        <w:ind w:left="851" w:right="843"/>
        <w:rPr>
          <w:sz w:val="20"/>
          <w:szCs w:val="20"/>
          <w:lang w:val="es-ES"/>
        </w:rPr>
      </w:pPr>
    </w:p>
    <w:p w14:paraId="0B1CAA8C" w14:textId="77777777" w:rsidR="00B00C3F" w:rsidRPr="00580236" w:rsidRDefault="00B00C3F" w:rsidP="00E0262D">
      <w:pPr>
        <w:spacing w:after="0" w:line="240" w:lineRule="auto"/>
        <w:ind w:left="851" w:right="843"/>
        <w:rPr>
          <w:sz w:val="20"/>
          <w:szCs w:val="20"/>
        </w:rPr>
      </w:pPr>
      <w:r w:rsidRPr="00580236">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w:t>
      </w:r>
      <w:r w:rsidRPr="00580236">
        <w:rPr>
          <w:sz w:val="20"/>
          <w:szCs w:val="20"/>
        </w:rPr>
        <w:lastRenderedPageBreak/>
        <w:t xml:space="preserve">se predique respecto de una entidad u organismo estatal en concreto. Lo previamente explicado fue analizado tal y como se expone a continuación: </w:t>
      </w:r>
    </w:p>
    <w:p w14:paraId="65C76A0A" w14:textId="77777777" w:rsidR="00B00C3F" w:rsidRPr="00580236" w:rsidRDefault="00B00C3F" w:rsidP="00E0262D">
      <w:pPr>
        <w:spacing w:after="0" w:line="240" w:lineRule="auto"/>
        <w:ind w:left="851" w:right="843"/>
      </w:pPr>
    </w:p>
    <w:p w14:paraId="2E3BEFC7" w14:textId="77777777" w:rsidR="00B00C3F" w:rsidRPr="00580236" w:rsidRDefault="00B00C3F" w:rsidP="00E0262D">
      <w:pPr>
        <w:spacing w:after="0" w:line="240" w:lineRule="auto"/>
        <w:ind w:left="851" w:right="843"/>
        <w:rPr>
          <w:sz w:val="20"/>
          <w:szCs w:val="20"/>
        </w:rPr>
      </w:pPr>
      <w:r w:rsidRPr="00580236">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580236">
        <w:rPr>
          <w:b/>
          <w:sz w:val="20"/>
          <w:szCs w:val="20"/>
          <w:u w:val="single"/>
          <w:lang w:val="es-ES"/>
        </w:rPr>
        <w:t>El daño patrimonial es toda disminución de los recursos del estado</w:t>
      </w:r>
      <w:r w:rsidRPr="00580236">
        <w:rPr>
          <w:sz w:val="20"/>
          <w:szCs w:val="20"/>
          <w:lang w:val="es-ES"/>
        </w:rPr>
        <w:t>, que cuando es causada por la conducta dolosa o gravemente culposa de un gestor fiscal, genera responsabilidad fiscal. En este orden de ideas, todo</w:t>
      </w:r>
      <w:r w:rsidRPr="00580236">
        <w:rPr>
          <w:sz w:val="20"/>
          <w:szCs w:val="20"/>
        </w:rPr>
        <w:t xml:space="preserve"> daño patrimonial, en última instancia, siempre afectará el patrimonio estatal en abstracto</w:t>
      </w:r>
      <w:r w:rsidRPr="00580236">
        <w:rPr>
          <w:sz w:val="20"/>
          <w:szCs w:val="20"/>
          <w:lang w:val="es-ES"/>
        </w:rPr>
        <w:t xml:space="preserve">. </w:t>
      </w:r>
      <w:r w:rsidRPr="00580236">
        <w:rPr>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580236">
        <w:rPr>
          <w:b/>
          <w:sz w:val="20"/>
          <w:szCs w:val="20"/>
          <w:u w:val="single"/>
        </w:rPr>
        <w:t>. Es decir, que el daño por el cual responde, se contrae al patrimonio de una entidad u organismo particular y concreto</w:t>
      </w:r>
      <w:r w:rsidRPr="00580236">
        <w:rPr>
          <w:sz w:val="20"/>
          <w:szCs w:val="20"/>
        </w:rPr>
        <w:t>”.</w:t>
      </w:r>
      <w:r w:rsidRPr="00580236">
        <w:rPr>
          <w:rStyle w:val="Refdenotaalpie"/>
          <w:sz w:val="20"/>
          <w:szCs w:val="20"/>
        </w:rPr>
        <w:footnoteReference w:id="4"/>
      </w:r>
      <w:r w:rsidRPr="00580236">
        <w:rPr>
          <w:sz w:val="20"/>
          <w:szCs w:val="20"/>
        </w:rPr>
        <w:t xml:space="preserve"> (Subrayado y negrilla fuera del texto original)</w:t>
      </w:r>
    </w:p>
    <w:p w14:paraId="4C6A7F95" w14:textId="77777777" w:rsidR="00B00C3F" w:rsidRPr="00580236" w:rsidRDefault="00B00C3F" w:rsidP="00580236">
      <w:pPr>
        <w:spacing w:after="0" w:line="312" w:lineRule="auto"/>
      </w:pPr>
    </w:p>
    <w:p w14:paraId="2CAD4C40" w14:textId="77777777" w:rsidR="00B00C3F" w:rsidRPr="00580236" w:rsidRDefault="00B00C3F" w:rsidP="00580236">
      <w:pPr>
        <w:spacing w:after="0" w:line="312" w:lineRule="auto"/>
        <w:rPr>
          <w:rFonts w:eastAsia="Times New Roman"/>
        </w:rPr>
      </w:pPr>
      <w:r w:rsidRPr="00580236">
        <w:t xml:space="preserve">En otras palabras, para que sea jurídicamente viable la declaratoria de responsabilidad fiscal en un proceso determinado, es esencial que el daño patrimonial al Estado se encuentre debidamente acreditado en el expediente. </w:t>
      </w:r>
      <w:r w:rsidRPr="00580236">
        <w:rPr>
          <w:rFonts w:eastAsia="Times New Roman"/>
        </w:rPr>
        <w:t>No obstante, del material demostrativo allegado al plenario, se observa que no se ha producido ningún daño patrimonial al Estado en este caso.</w:t>
      </w:r>
    </w:p>
    <w:p w14:paraId="0F52F3EB" w14:textId="77777777" w:rsidR="00B00C3F" w:rsidRPr="00580236" w:rsidRDefault="00B00C3F" w:rsidP="00580236">
      <w:pPr>
        <w:spacing w:after="0" w:line="312" w:lineRule="auto"/>
        <w:rPr>
          <w:rFonts w:eastAsia="Times New Roman"/>
        </w:rPr>
      </w:pPr>
    </w:p>
    <w:p w14:paraId="7C64287A" w14:textId="69BE9DE3" w:rsidR="00B00C3F" w:rsidRPr="00580236" w:rsidRDefault="00B00C3F" w:rsidP="00580236">
      <w:pPr>
        <w:spacing w:after="0" w:line="312" w:lineRule="auto"/>
      </w:pPr>
      <w:r w:rsidRPr="00580236">
        <w:rPr>
          <w:rFonts w:eastAsia="Times New Roman"/>
        </w:rPr>
        <w:t xml:space="preserve">En este orden de ideas, se debe tomar en consideración que la entidad afectada a través de sus </w:t>
      </w:r>
      <w:r w:rsidR="00F52BD2" w:rsidRPr="00580236">
        <w:rPr>
          <w:rFonts w:eastAsia="Times New Roman"/>
        </w:rPr>
        <w:t>funcionarios</w:t>
      </w:r>
      <w:r w:rsidRPr="00580236">
        <w:rPr>
          <w:rFonts w:eastAsia="Times New Roman"/>
        </w:rPr>
        <w:t xml:space="preserve"> </w:t>
      </w:r>
      <w:r w:rsidR="00883937" w:rsidRPr="00580236">
        <w:rPr>
          <w:rFonts w:eastAsia="Times New Roman"/>
        </w:rPr>
        <w:t>evidencia la buena gestión y manejo de los recursos públicos</w:t>
      </w:r>
      <w:r w:rsidRPr="00580236">
        <w:rPr>
          <w:rFonts w:eastAsia="Times New Roman"/>
        </w:rPr>
        <w:t xml:space="preserve">, es decir, no fue negligente ni actuó de manera temeraria e irresponsable </w:t>
      </w:r>
      <w:r w:rsidR="00883937" w:rsidRPr="00580236">
        <w:rPr>
          <w:rFonts w:eastAsia="Times New Roman"/>
        </w:rPr>
        <w:t>en el manejo de los mismo</w:t>
      </w:r>
      <w:r w:rsidRPr="00580236">
        <w:rPr>
          <w:rFonts w:eastAsia="Times New Roman"/>
        </w:rPr>
        <w:t xml:space="preserve">. </w:t>
      </w:r>
      <w:r w:rsidRPr="00580236">
        <w:t xml:space="preserve">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w:t>
      </w:r>
      <w:r w:rsidR="007E2547">
        <w:t>L</w:t>
      </w:r>
      <w:r w:rsidRPr="00580236">
        <w:t>ey 610 de 2000 el cual explica:</w:t>
      </w:r>
    </w:p>
    <w:p w14:paraId="2971D3AC" w14:textId="77777777" w:rsidR="00B00C3F" w:rsidRPr="00580236" w:rsidRDefault="00B00C3F" w:rsidP="00580236">
      <w:pPr>
        <w:spacing w:after="0" w:line="312" w:lineRule="auto"/>
      </w:pPr>
    </w:p>
    <w:p w14:paraId="0ED23100" w14:textId="77777777" w:rsidR="00B00C3F" w:rsidRPr="00580236" w:rsidRDefault="00B00C3F" w:rsidP="00E0262D">
      <w:pPr>
        <w:tabs>
          <w:tab w:val="left" w:pos="7938"/>
          <w:tab w:val="left" w:pos="8222"/>
        </w:tabs>
        <w:spacing w:after="0" w:line="240" w:lineRule="auto"/>
        <w:ind w:left="851" w:right="843"/>
        <w:rPr>
          <w:iCs/>
          <w:sz w:val="20"/>
          <w:szCs w:val="20"/>
        </w:rPr>
      </w:pPr>
      <w:r w:rsidRPr="00580236">
        <w:rPr>
          <w:iCs/>
          <w:sz w:val="20"/>
          <w:szCs w:val="20"/>
        </w:rPr>
        <w:t>“</w:t>
      </w:r>
      <w:bookmarkStart w:id="7" w:name="47"/>
      <w:r w:rsidRPr="00580236">
        <w:rPr>
          <w:b/>
          <w:bCs/>
          <w:iCs/>
          <w:sz w:val="20"/>
          <w:szCs w:val="20"/>
        </w:rPr>
        <w:t>ARTICULO 47. AUTO DE ARCHIVO.</w:t>
      </w:r>
      <w:bookmarkEnd w:id="7"/>
      <w:r w:rsidRPr="00580236">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580236">
        <w:rPr>
          <w:iCs/>
          <w:sz w:val="20"/>
          <w:szCs w:val="20"/>
        </w:rPr>
        <w:t>operancia</w:t>
      </w:r>
      <w:proofErr w:type="spellEnd"/>
      <w:r w:rsidRPr="00580236">
        <w:rPr>
          <w:iCs/>
          <w:sz w:val="20"/>
          <w:szCs w:val="20"/>
        </w:rPr>
        <w:t xml:space="preserve"> de una causal excluyente de responsabilidad o se demuestre que la acción no podía iniciarse o proseguirse por haber operado la caducidad o la prescripción de la misma.” </w:t>
      </w:r>
    </w:p>
    <w:p w14:paraId="30AE735D" w14:textId="77777777" w:rsidR="00B00C3F" w:rsidRPr="00580236" w:rsidRDefault="00B00C3F" w:rsidP="00580236">
      <w:pPr>
        <w:tabs>
          <w:tab w:val="left" w:pos="7938"/>
        </w:tabs>
        <w:spacing w:after="0" w:line="312" w:lineRule="auto"/>
        <w:ind w:left="708" w:right="900"/>
        <w:rPr>
          <w:i/>
        </w:rPr>
      </w:pPr>
    </w:p>
    <w:p w14:paraId="2F8C90A0" w14:textId="636C1C09" w:rsidR="00B00C3F" w:rsidRPr="005006B1" w:rsidRDefault="00B00C3F" w:rsidP="005006B1">
      <w:pPr>
        <w:spacing w:after="0" w:line="312" w:lineRule="auto"/>
      </w:pPr>
      <w:r w:rsidRPr="00580236">
        <w:lastRenderedPageBreak/>
        <w:t>De esta forma, se concluye, que no existe un detrimento patrimonial causado a</w:t>
      </w:r>
      <w:r w:rsidR="007D43BF" w:rsidRPr="00580236">
        <w:t xml:space="preserve"> la </w:t>
      </w:r>
      <w:r w:rsidR="0013488E" w:rsidRPr="00C90597">
        <w:rPr>
          <w:b/>
          <w:bCs/>
          <w:color w:val="auto"/>
        </w:rPr>
        <w:t>EMPRESAS MUNICIPALES DE CALI – EMCALI E.I.C.E. E.S.P.</w:t>
      </w:r>
      <w:r w:rsidR="0013488E">
        <w:rPr>
          <w:b/>
          <w:bCs/>
        </w:rPr>
        <w:t xml:space="preserve"> </w:t>
      </w:r>
      <w:r w:rsidRPr="00580236">
        <w:t xml:space="preserve">máxime cuando no existen elementos materiales probatorios que den cuenta que </w:t>
      </w:r>
      <w:r w:rsidR="007D43BF" w:rsidRPr="00580236">
        <w:t>los</w:t>
      </w:r>
      <w:r w:rsidR="00C7385F" w:rsidRPr="00580236">
        <w:t xml:space="preserve"> </w:t>
      </w:r>
      <w:r w:rsidRPr="00580236">
        <w:t>aquí investigad</w:t>
      </w:r>
      <w:r w:rsidR="00C7385F" w:rsidRPr="00580236">
        <w:t>o</w:t>
      </w:r>
      <w:r w:rsidR="007D43BF" w:rsidRPr="00580236">
        <w:t>s</w:t>
      </w:r>
      <w:r w:rsidRPr="00580236">
        <w:t xml:space="preserve"> incurrieron en una conducta dolosa o gravemente culposa que ocasionara un </w:t>
      </w:r>
      <w:r w:rsidRPr="00580236">
        <w:rPr>
          <w:u w:val="single"/>
        </w:rPr>
        <w:t>detrimento patrimonial al Estado</w:t>
      </w:r>
      <w:r w:rsidRPr="00580236">
        <w:t xml:space="preserve">. Adicionalmente, es menester señalar que en el presente asunto no se cumplen los presupuestos para señalar que existió un detrimento patrimonial, pues los recursos </w:t>
      </w:r>
      <w:r w:rsidR="00EC4E0B" w:rsidRPr="00580236">
        <w:t>públicos</w:t>
      </w:r>
      <w:r w:rsidRPr="00580236">
        <w:t xml:space="preserve"> destinados para </w:t>
      </w:r>
      <w:r w:rsidR="00EC4E0B" w:rsidRPr="00580236">
        <w:t>garantizar</w:t>
      </w:r>
      <w:r w:rsidR="0013488E">
        <w:t xml:space="preserve"> el correcto funcionamiento de</w:t>
      </w:r>
      <w:r w:rsidR="005006B1">
        <w:t xml:space="preserve"> la gerencia de tecnología de Información fueron debidamente invertidos en personal idóneo, capacitado y experto en los temas requeridos, pues no podía arriesgar la entidad contratar un personal que no cumpliera con los mínimos requisitos. Además, </w:t>
      </w:r>
      <w:r w:rsidR="00383199" w:rsidRPr="00580236">
        <w:t>los</w:t>
      </w:r>
      <w:r w:rsidRPr="00580236">
        <w:t xml:space="preserve"> funcionarios no malgastaron ni tomaron el mismo para provecho propio o de un tercero.</w:t>
      </w:r>
      <w:r w:rsidR="00383199" w:rsidRPr="00580236">
        <w:t xml:space="preserve"> Por lo que la Contraloría deberá archivar el proceso ante la ausencia de elementos que acrediten un daño patrimonial.</w:t>
      </w:r>
    </w:p>
    <w:p w14:paraId="3E951BCC" w14:textId="77777777" w:rsidR="00B00C3F" w:rsidRPr="00580236" w:rsidRDefault="00B00C3F" w:rsidP="00580236">
      <w:pPr>
        <w:spacing w:after="0" w:line="312" w:lineRule="auto"/>
        <w:ind w:right="49"/>
      </w:pPr>
    </w:p>
    <w:p w14:paraId="79583A7F" w14:textId="42886FD3" w:rsidR="00B00C3F" w:rsidRPr="00580236" w:rsidRDefault="00B00C3F" w:rsidP="00941324">
      <w:pPr>
        <w:pStyle w:val="Prrafodelista"/>
        <w:numPr>
          <w:ilvl w:val="0"/>
          <w:numId w:val="6"/>
        </w:numPr>
        <w:spacing w:after="0" w:line="312" w:lineRule="auto"/>
        <w:ind w:left="284" w:hanging="284"/>
        <w:jc w:val="both"/>
        <w:rPr>
          <w:rFonts w:ascii="Arial" w:hAnsi="Arial" w:cs="Arial"/>
          <w:b/>
          <w:bCs/>
          <w:u w:val="single"/>
        </w:rPr>
      </w:pPr>
      <w:r w:rsidRPr="00580236">
        <w:rPr>
          <w:rFonts w:ascii="Arial" w:hAnsi="Arial" w:cs="Arial"/>
          <w:b/>
          <w:bCs/>
          <w:u w:val="single"/>
        </w:rPr>
        <w:t>EN EL PRESENTE CASO NO SE REÚNEN LOS ELEMENTOS DE LA RESPONSABILIDAD FISCAL - POR INEXISTENCIA DE CULPA GRAVE Y/O DOLO EN CABEZA DE</w:t>
      </w:r>
      <w:r w:rsidR="00DD723A" w:rsidRPr="00580236">
        <w:rPr>
          <w:rFonts w:ascii="Arial" w:hAnsi="Arial" w:cs="Arial"/>
          <w:b/>
          <w:bCs/>
          <w:u w:val="single"/>
        </w:rPr>
        <w:t xml:space="preserve"> LOS</w:t>
      </w:r>
      <w:r w:rsidRPr="00580236">
        <w:rPr>
          <w:rFonts w:ascii="Arial" w:hAnsi="Arial" w:cs="Arial"/>
          <w:b/>
          <w:bCs/>
          <w:u w:val="single"/>
        </w:rPr>
        <w:t xml:space="preserve"> PRESUNTO</w:t>
      </w:r>
      <w:r w:rsidR="00DD723A" w:rsidRPr="00580236">
        <w:rPr>
          <w:rFonts w:ascii="Arial" w:hAnsi="Arial" w:cs="Arial"/>
          <w:b/>
          <w:bCs/>
          <w:u w:val="single"/>
        </w:rPr>
        <w:t>S</w:t>
      </w:r>
      <w:r w:rsidRPr="00580236">
        <w:rPr>
          <w:rFonts w:ascii="Arial" w:hAnsi="Arial" w:cs="Arial"/>
          <w:b/>
          <w:bCs/>
          <w:u w:val="single"/>
        </w:rPr>
        <w:t xml:space="preserve"> RESPONSABLE</w:t>
      </w:r>
      <w:r w:rsidR="00DD723A" w:rsidRPr="00580236">
        <w:rPr>
          <w:rFonts w:ascii="Arial" w:hAnsi="Arial" w:cs="Arial"/>
          <w:b/>
          <w:bCs/>
          <w:u w:val="single"/>
        </w:rPr>
        <w:t>S</w:t>
      </w:r>
      <w:r w:rsidRPr="00580236">
        <w:rPr>
          <w:rFonts w:ascii="Arial" w:hAnsi="Arial" w:cs="Arial"/>
          <w:b/>
          <w:bCs/>
          <w:u w:val="single"/>
        </w:rPr>
        <w:t xml:space="preserve">. </w:t>
      </w:r>
    </w:p>
    <w:p w14:paraId="48C90EBA" w14:textId="77777777" w:rsidR="00B00C3F" w:rsidRPr="00580236" w:rsidRDefault="00B00C3F" w:rsidP="00580236">
      <w:pPr>
        <w:spacing w:after="0" w:line="312" w:lineRule="auto"/>
        <w:rPr>
          <w:b/>
          <w:u w:val="single"/>
        </w:rPr>
      </w:pPr>
    </w:p>
    <w:p w14:paraId="6446C152" w14:textId="38FD8943" w:rsidR="00B00C3F" w:rsidRPr="00E60C0E" w:rsidRDefault="00447121" w:rsidP="00E60C0E">
      <w:pPr>
        <w:spacing w:after="0" w:line="312" w:lineRule="auto"/>
        <w:rPr>
          <w:color w:val="000000" w:themeColor="text1"/>
        </w:rPr>
      </w:pPr>
      <w:r>
        <w:rPr>
          <w:color w:val="000000" w:themeColor="text1"/>
        </w:rPr>
        <w:t xml:space="preserve">No existe una conducta </w:t>
      </w:r>
      <w:r w:rsidR="00D52571">
        <w:rPr>
          <w:color w:val="000000" w:themeColor="text1"/>
        </w:rPr>
        <w:t xml:space="preserve">culposa o gravemente dolosa en cabeza de los presuntos responsables. Toda vez que como se puede evidenciar del material probatorio obrante en </w:t>
      </w:r>
      <w:r w:rsidR="00C30B40">
        <w:rPr>
          <w:color w:val="000000" w:themeColor="text1"/>
        </w:rPr>
        <w:t>el plenario</w:t>
      </w:r>
      <w:r w:rsidR="00D52571">
        <w:rPr>
          <w:color w:val="000000" w:themeColor="text1"/>
        </w:rPr>
        <w:t>, estos actuaron conforme a la normatividad vigente en contratación</w:t>
      </w:r>
      <w:r w:rsidR="00C30B40">
        <w:rPr>
          <w:color w:val="000000" w:themeColor="text1"/>
        </w:rPr>
        <w:t>, especialmente en contratos de prestación de servicios</w:t>
      </w:r>
      <w:r w:rsidR="00162DAE">
        <w:rPr>
          <w:color w:val="000000" w:themeColor="text1"/>
        </w:rPr>
        <w:t>, p</w:t>
      </w:r>
      <w:r w:rsidR="00C30B40">
        <w:rPr>
          <w:color w:val="000000" w:themeColor="text1"/>
        </w:rPr>
        <w:t xml:space="preserve">ues la entidad no contaba con personal especializado por lo que fue necesario contratar un externo para que ayudara con el correcto funcionamiento de la entidad. </w:t>
      </w:r>
      <w:r w:rsidR="00A652A0">
        <w:rPr>
          <w:color w:val="000000" w:themeColor="text1"/>
        </w:rPr>
        <w:t xml:space="preserve">Ahora bien, el ente de control únicamente hace unas </w:t>
      </w:r>
      <w:r w:rsidR="00162DAE">
        <w:rPr>
          <w:color w:val="000000" w:themeColor="text1"/>
        </w:rPr>
        <w:t xml:space="preserve">simples afirmaciones </w:t>
      </w:r>
      <w:r w:rsidR="0087403A">
        <w:rPr>
          <w:color w:val="000000" w:themeColor="text1"/>
        </w:rPr>
        <w:t>frente a las conductas de los aquí investigados, concretamente señala que por la firma de los mentados contratos de prestación de servicios, pero dicha actuación no constituye bajo ningún escenario una actuación dolosa o gravemente culposa, ya que como se ha afirmado a lo largo de este escrito, la tabla salarial con la que s</w:t>
      </w:r>
      <w:r w:rsidR="00B451A7">
        <w:rPr>
          <w:color w:val="000000" w:themeColor="text1"/>
        </w:rPr>
        <w:t xml:space="preserve">e basa la Contraloría para </w:t>
      </w:r>
      <w:r w:rsidR="00171C0A">
        <w:rPr>
          <w:color w:val="000000" w:themeColor="text1"/>
        </w:rPr>
        <w:t xml:space="preserve">imputar responsabilidad fiscal </w:t>
      </w:r>
      <w:r w:rsidR="00B451A7">
        <w:rPr>
          <w:color w:val="000000" w:themeColor="text1"/>
        </w:rPr>
        <w:t>no es aplicable a los contratos investigados, pues la modalidad de</w:t>
      </w:r>
      <w:r w:rsidR="00E60C0E">
        <w:rPr>
          <w:color w:val="000000" w:themeColor="text1"/>
        </w:rPr>
        <w:t xml:space="preserve"> pago no fue se encuentra determinada en estas tablas referenciales. </w:t>
      </w:r>
      <w:r w:rsidR="00443220" w:rsidRPr="00580236">
        <w:rPr>
          <w:color w:val="000000" w:themeColor="text1"/>
        </w:rPr>
        <w:t>Por lo</w:t>
      </w:r>
      <w:r w:rsidR="00B00C3F" w:rsidRPr="00580236">
        <w:rPr>
          <w:color w:val="000000" w:themeColor="text1"/>
        </w:rPr>
        <w:t xml:space="preserve"> tanto, </w:t>
      </w:r>
      <w:r w:rsidR="001C6182" w:rsidRPr="00580236">
        <w:rPr>
          <w:color w:val="000000" w:themeColor="text1"/>
        </w:rPr>
        <w:t xml:space="preserve">no existen conductas culposas o gravemente dolosas atribuibles </w:t>
      </w:r>
      <w:r w:rsidR="00407727" w:rsidRPr="00580236">
        <w:rPr>
          <w:color w:val="000000" w:themeColor="text1"/>
        </w:rPr>
        <w:t>a</w:t>
      </w:r>
      <w:r w:rsidR="00EC56FB">
        <w:rPr>
          <w:color w:val="000000" w:themeColor="text1"/>
        </w:rPr>
        <w:t xml:space="preserve"> los </w:t>
      </w:r>
      <w:r w:rsidR="001C6182" w:rsidRPr="00580236">
        <w:rPr>
          <w:color w:val="000000" w:themeColor="text1"/>
        </w:rPr>
        <w:t>aquí investigado</w:t>
      </w:r>
      <w:r w:rsidR="00EC56FB">
        <w:rPr>
          <w:color w:val="000000" w:themeColor="text1"/>
        </w:rPr>
        <w:t>s</w:t>
      </w:r>
      <w:r w:rsidR="00407727" w:rsidRPr="00580236">
        <w:rPr>
          <w:color w:val="000000" w:themeColor="text1"/>
        </w:rPr>
        <w:t xml:space="preserve">, es decir </w:t>
      </w:r>
      <w:r w:rsidR="00B00C3F" w:rsidRPr="00580236">
        <w:rPr>
          <w:color w:val="000000" w:themeColor="text1"/>
        </w:rPr>
        <w:t xml:space="preserve">no se reúnen los elementos de la responsabilidad fiscal y el ente de control deberá archivar la presente investigación. </w:t>
      </w:r>
    </w:p>
    <w:p w14:paraId="3F9DB416" w14:textId="77777777" w:rsidR="00670CF5" w:rsidRPr="00580236" w:rsidRDefault="00670CF5" w:rsidP="00580236">
      <w:pPr>
        <w:spacing w:after="0" w:line="312" w:lineRule="auto"/>
        <w:rPr>
          <w:color w:val="000000" w:themeColor="text1"/>
        </w:rPr>
      </w:pPr>
    </w:p>
    <w:p w14:paraId="292F27DF" w14:textId="4C7DD8E0" w:rsidR="00B00C3F" w:rsidRPr="00580236" w:rsidRDefault="0089004B" w:rsidP="00580236">
      <w:pPr>
        <w:spacing w:after="0" w:line="312" w:lineRule="auto"/>
      </w:pPr>
      <w:r w:rsidRPr="00580236">
        <w:rPr>
          <w:lang w:val="es-ES"/>
        </w:rPr>
        <w:t xml:space="preserve">Ahora </w:t>
      </w:r>
      <w:r w:rsidR="00D668E8" w:rsidRPr="00580236">
        <w:rPr>
          <w:lang w:val="es-ES"/>
        </w:rPr>
        <w:t>bien,</w:t>
      </w:r>
      <w:r w:rsidRPr="00580236">
        <w:rPr>
          <w:lang w:val="es-ES"/>
        </w:rPr>
        <w:t xml:space="preserve"> e</w:t>
      </w:r>
      <w:r w:rsidR="00B00C3F" w:rsidRPr="00580236">
        <w:rPr>
          <w:lang w:val="es-ES"/>
        </w:rPr>
        <w:t xml:space="preserve">s de suma importancia ponerle de presente al Despacho que, en cuanto la conducta dolosa o culposa atribuible al gestor fiscal, el grado del elemento culpa no puede ser uno distinto </w:t>
      </w:r>
      <w:r w:rsidR="00B00C3F" w:rsidRPr="00580236">
        <w:rPr>
          <w:lang w:val="es-ES"/>
        </w:rPr>
        <w:lastRenderedPageBreak/>
        <w:t xml:space="preserve">del dolo o de la </w:t>
      </w:r>
      <w:r w:rsidR="00B00C3F" w:rsidRPr="00580236">
        <w:rPr>
          <w:b/>
          <w:u w:val="single"/>
          <w:lang w:val="es-ES"/>
        </w:rPr>
        <w:t>culpa grave</w:t>
      </w:r>
      <w:r w:rsidR="00B00C3F" w:rsidRPr="00580236">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580236">
        <w:rPr>
          <w:b/>
          <w:u w:val="single"/>
          <w:lang w:val="es-ES"/>
        </w:rPr>
        <w:t>gravemente</w:t>
      </w:r>
      <w:r w:rsidR="00B00C3F" w:rsidRPr="00580236">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580236" w:rsidRDefault="00B00C3F" w:rsidP="00580236">
      <w:pPr>
        <w:spacing w:after="0" w:line="312" w:lineRule="auto"/>
        <w:rPr>
          <w:lang w:val="es-ES"/>
        </w:rPr>
      </w:pPr>
    </w:p>
    <w:p w14:paraId="1718B90D"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09927C77"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BDC0B78"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 xml:space="preserve">6.6. </w:t>
      </w:r>
      <w:r w:rsidRPr="00580236">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80236">
        <w:rPr>
          <w:rFonts w:ascii="Arial" w:eastAsiaTheme="minorHAnsi" w:hAnsi="Arial" w:cs="Arial"/>
          <w:sz w:val="20"/>
          <w:szCs w:val="20"/>
          <w:lang w:val="es-CO" w:eastAsia="en-US"/>
        </w:rPr>
        <w:t xml:space="preserve">.  Esos dos regímenes de responsabilidad deben partir de un fundamento de imputación proporcional pues, al fin de cuentas, de lo que se trata es de resarcir el daño </w:t>
      </w:r>
      <w:r w:rsidRPr="00580236">
        <w:rPr>
          <w:rFonts w:ascii="Arial" w:eastAsiaTheme="minorHAnsi" w:hAnsi="Arial" w:cs="Arial"/>
          <w:sz w:val="20"/>
          <w:szCs w:val="20"/>
          <w:lang w:val="es-CO" w:eastAsia="en-US"/>
        </w:rPr>
        <w:lastRenderedPageBreak/>
        <w:t>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031AAC0"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w:t>
      </w:r>
    </w:p>
    <w:p w14:paraId="2C7050E2"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6BDBAC5D"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580236">
        <w:rPr>
          <w:rFonts w:ascii="Arial" w:eastAsiaTheme="minorHAnsi" w:hAnsi="Arial" w:cs="Arial"/>
          <w:sz w:val="20"/>
          <w:szCs w:val="20"/>
          <w:lang w:val="es-CO" w:eastAsia="en-US"/>
        </w:rPr>
        <w:t>Alvaro</w:t>
      </w:r>
      <w:proofErr w:type="spellEnd"/>
      <w:r w:rsidRPr="00580236">
        <w:rPr>
          <w:rFonts w:ascii="Arial" w:eastAsiaTheme="minorHAnsi" w:hAnsi="Arial" w:cs="Arial"/>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4983E7C" w14:textId="77777777" w:rsidR="00B00C3F" w:rsidRPr="00580236" w:rsidRDefault="00B00C3F" w:rsidP="00D668E8">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580236" w:rsidRDefault="00B00C3F" w:rsidP="00D668E8">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p>
    <w:p w14:paraId="002BBD72" w14:textId="77777777" w:rsidR="00B00C3F" w:rsidRPr="00580236" w:rsidRDefault="00B00C3F" w:rsidP="00D668E8">
      <w:pPr>
        <w:pStyle w:val="NormalWeb"/>
        <w:spacing w:before="0" w:beforeAutospacing="0" w:after="0" w:afterAutospacing="0"/>
        <w:ind w:left="851" w:right="843"/>
        <w:jc w:val="both"/>
        <w:rPr>
          <w:rFonts w:ascii="Arial" w:eastAsiaTheme="minorHAnsi" w:hAnsi="Arial" w:cs="Arial"/>
          <w:sz w:val="20"/>
          <w:szCs w:val="20"/>
          <w:lang w:val="es-CO" w:eastAsia="en-US"/>
        </w:rPr>
      </w:pPr>
      <w:r w:rsidRPr="00580236">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80236">
        <w:rPr>
          <w:rFonts w:ascii="Arial" w:eastAsiaTheme="minorHAnsi" w:hAnsi="Arial" w:cs="Arial"/>
          <w:b/>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80236">
        <w:rPr>
          <w:rFonts w:ascii="Arial" w:eastAsiaTheme="minorHAnsi" w:hAnsi="Arial" w:cs="Arial"/>
          <w:sz w:val="20"/>
          <w:szCs w:val="20"/>
          <w:lang w:val="es-CO" w:eastAsia="en-US"/>
        </w:rPr>
        <w:t>”</w:t>
      </w:r>
      <w:r w:rsidRPr="00580236">
        <w:rPr>
          <w:rStyle w:val="Refdenotaalpie"/>
          <w:rFonts w:ascii="Arial" w:eastAsiaTheme="minorHAnsi" w:hAnsi="Arial" w:cs="Arial"/>
          <w:sz w:val="20"/>
          <w:szCs w:val="20"/>
          <w:lang w:val="es-CO" w:eastAsia="en-US"/>
        </w:rPr>
        <w:footnoteReference w:id="5"/>
      </w:r>
      <w:r w:rsidRPr="00580236">
        <w:rPr>
          <w:rFonts w:ascii="Arial" w:eastAsiaTheme="minorHAnsi" w:hAnsi="Arial" w:cs="Arial"/>
          <w:sz w:val="20"/>
          <w:szCs w:val="20"/>
          <w:lang w:val="es-CO" w:eastAsia="en-US"/>
        </w:rPr>
        <w:t xml:space="preserve"> (Subrayado y negrilla fuera del texto original)</w:t>
      </w:r>
    </w:p>
    <w:p w14:paraId="290F7E08" w14:textId="77777777" w:rsidR="00B00C3F" w:rsidRPr="00580236" w:rsidRDefault="00B00C3F" w:rsidP="00580236">
      <w:pPr>
        <w:pStyle w:val="NormalWeb"/>
        <w:spacing w:before="0" w:beforeAutospacing="0" w:after="0" w:afterAutospacing="0" w:line="312" w:lineRule="auto"/>
        <w:jc w:val="both"/>
        <w:rPr>
          <w:rFonts w:ascii="Arial" w:eastAsiaTheme="minorHAnsi" w:hAnsi="Arial" w:cs="Arial"/>
          <w:sz w:val="22"/>
          <w:szCs w:val="22"/>
          <w:lang w:val="es-CO" w:eastAsia="en-US"/>
        </w:rPr>
      </w:pPr>
    </w:p>
    <w:p w14:paraId="5262B48D" w14:textId="77777777" w:rsidR="00B00C3F" w:rsidRPr="00580236" w:rsidRDefault="00B00C3F" w:rsidP="00580236">
      <w:pPr>
        <w:spacing w:after="0" w:line="312" w:lineRule="auto"/>
        <w:rPr>
          <w:lang w:val="es-ES"/>
        </w:rPr>
      </w:pPr>
      <w:r w:rsidRPr="00580236">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w:t>
      </w:r>
      <w:r w:rsidRPr="00580236">
        <w:rPr>
          <w:lang w:val="es-ES"/>
        </w:rPr>
        <w:lastRenderedPageBreak/>
        <w:t xml:space="preserve">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580236" w:rsidRDefault="00B00C3F" w:rsidP="00580236">
      <w:pPr>
        <w:pStyle w:val="Sinespaciado"/>
        <w:spacing w:line="312" w:lineRule="auto"/>
        <w:jc w:val="both"/>
        <w:rPr>
          <w:rFonts w:ascii="Arial" w:hAnsi="Arial" w:cs="Arial"/>
          <w:lang w:val="es-ES"/>
        </w:rPr>
      </w:pPr>
    </w:p>
    <w:p w14:paraId="5BD33D12" w14:textId="05C86494" w:rsidR="00B00C3F" w:rsidRPr="00580236" w:rsidRDefault="00B00C3F" w:rsidP="00580236">
      <w:pPr>
        <w:spacing w:after="0" w:line="312" w:lineRule="auto"/>
        <w:rPr>
          <w:lang w:val="es-ES"/>
        </w:rPr>
      </w:pPr>
      <w:r w:rsidRPr="00580236">
        <w:rPr>
          <w:lang w:val="es-ES"/>
        </w:rPr>
        <w:t xml:space="preserve">Señalado lo anterior, resulta de gran importancia examinar si </w:t>
      </w:r>
      <w:r w:rsidR="0089004B" w:rsidRPr="00580236">
        <w:rPr>
          <w:lang w:val="es-ES"/>
        </w:rPr>
        <w:t>las actuaciones de los aquí investigados</w:t>
      </w:r>
      <w:r w:rsidR="0089004B" w:rsidRPr="00580236">
        <w:rPr>
          <w:b/>
          <w:bCs/>
        </w:rPr>
        <w:t xml:space="preserve"> </w:t>
      </w:r>
      <w:r w:rsidR="0089004B" w:rsidRPr="00580236">
        <w:rPr>
          <w:lang w:val="es-ES"/>
        </w:rPr>
        <w:t>pueden</w:t>
      </w:r>
      <w:r w:rsidRPr="00580236">
        <w:rPr>
          <w:lang w:val="es-ES"/>
        </w:rPr>
        <w:t xml:space="preserv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580236" w:rsidRDefault="00B00C3F" w:rsidP="00580236">
      <w:pPr>
        <w:pStyle w:val="Sinespaciado"/>
        <w:spacing w:line="312" w:lineRule="auto"/>
        <w:jc w:val="both"/>
        <w:rPr>
          <w:rFonts w:ascii="Arial" w:hAnsi="Arial" w:cs="Arial"/>
          <w:lang w:val="es-ES"/>
        </w:rPr>
      </w:pPr>
    </w:p>
    <w:p w14:paraId="4F3652DB" w14:textId="77777777" w:rsidR="00B00C3F" w:rsidRPr="00580236" w:rsidRDefault="00B00C3F" w:rsidP="00580236">
      <w:pPr>
        <w:spacing w:after="0" w:line="312" w:lineRule="auto"/>
        <w:rPr>
          <w:lang w:val="es-ES"/>
        </w:rPr>
      </w:pPr>
      <w:r w:rsidRPr="00580236">
        <w:rPr>
          <w:lang w:val="es-ES"/>
        </w:rPr>
        <w:t xml:space="preserve">En este orden de ideas, el artículo 63 del Código Civil define la culpa grave de la siguiente forma: </w:t>
      </w:r>
    </w:p>
    <w:p w14:paraId="72158761" w14:textId="77777777" w:rsidR="00B00C3F" w:rsidRPr="00580236" w:rsidRDefault="00B00C3F" w:rsidP="00580236">
      <w:pPr>
        <w:pStyle w:val="Sinespaciado"/>
        <w:spacing w:line="312" w:lineRule="auto"/>
        <w:jc w:val="both"/>
        <w:rPr>
          <w:rFonts w:ascii="Arial" w:hAnsi="Arial" w:cs="Arial"/>
          <w:lang w:val="es-ES"/>
        </w:rPr>
      </w:pPr>
    </w:p>
    <w:p w14:paraId="3EF77CB0" w14:textId="77777777" w:rsidR="00B00C3F" w:rsidRPr="00580236" w:rsidRDefault="00B00C3F" w:rsidP="00FD7188">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bookmarkStart w:id="8" w:name="63"/>
      <w:r w:rsidRPr="00580236">
        <w:rPr>
          <w:rFonts w:ascii="Arial" w:eastAsiaTheme="minorHAnsi" w:hAnsi="Arial" w:cs="Arial"/>
          <w:sz w:val="20"/>
          <w:szCs w:val="20"/>
          <w:lang w:eastAsia="en-US"/>
        </w:rPr>
        <w:t>“ARTICULO 63. &lt;CULPA Y DOLO&gt;.</w:t>
      </w:r>
      <w:bookmarkEnd w:id="8"/>
      <w:r w:rsidRPr="00580236">
        <w:rPr>
          <w:rFonts w:ascii="Arial" w:eastAsiaTheme="minorHAnsi" w:hAnsi="Arial" w:cs="Arial"/>
          <w:sz w:val="20"/>
          <w:szCs w:val="20"/>
          <w:lang w:eastAsia="en-US"/>
        </w:rPr>
        <w:t> La ley distingue tres especies de culpa o descuido.</w:t>
      </w:r>
    </w:p>
    <w:p w14:paraId="37774DDF" w14:textId="77777777" w:rsidR="00B00C3F" w:rsidRPr="00580236" w:rsidRDefault="00B00C3F" w:rsidP="00FD7188">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p>
    <w:p w14:paraId="76F326FF" w14:textId="77777777" w:rsidR="00B00C3F" w:rsidRPr="00580236" w:rsidRDefault="00B00C3F" w:rsidP="00FD7188">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r w:rsidRPr="00580236">
        <w:rPr>
          <w:rFonts w:ascii="Arial" w:eastAsiaTheme="minorHAnsi" w:hAnsi="Arial" w:cs="Arial"/>
          <w:sz w:val="20"/>
          <w:szCs w:val="20"/>
          <w:lang w:eastAsia="en-US"/>
        </w:rPr>
        <w:t xml:space="preserve">Culpa grave, negligencia grave, culpa lata, </w:t>
      </w:r>
      <w:r w:rsidRPr="00580236">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580236">
        <w:rPr>
          <w:rFonts w:ascii="Arial" w:eastAsiaTheme="minorHAnsi" w:hAnsi="Arial" w:cs="Arial"/>
          <w:sz w:val="20"/>
          <w:szCs w:val="20"/>
          <w:lang w:eastAsia="en-US"/>
        </w:rPr>
        <w:t xml:space="preserve">. Esta culpa en materias civiles equivale al dolo.” </w:t>
      </w:r>
      <w:r w:rsidRPr="00580236">
        <w:rPr>
          <w:rFonts w:ascii="Arial" w:eastAsiaTheme="minorHAnsi" w:hAnsi="Arial" w:cs="Arial"/>
          <w:sz w:val="20"/>
          <w:szCs w:val="20"/>
          <w:lang w:val="es-CO" w:eastAsia="en-US"/>
        </w:rPr>
        <w:t xml:space="preserve">(Subrayado y negrilla fuera del texto original) </w:t>
      </w:r>
    </w:p>
    <w:p w14:paraId="692BED4F" w14:textId="77777777" w:rsidR="00B00C3F" w:rsidRPr="00580236" w:rsidRDefault="00B00C3F" w:rsidP="00580236">
      <w:pPr>
        <w:spacing w:after="0" w:line="312" w:lineRule="auto"/>
        <w:ind w:left="851" w:right="899"/>
        <w:rPr>
          <w:lang w:val="es-ES"/>
        </w:rPr>
      </w:pPr>
      <w:r w:rsidRPr="00580236">
        <w:rPr>
          <w:lang w:val="es-ES"/>
        </w:rPr>
        <w:t xml:space="preserve">  </w:t>
      </w:r>
    </w:p>
    <w:p w14:paraId="553BE676" w14:textId="5637AF64" w:rsidR="00B00C3F" w:rsidRPr="00580236" w:rsidRDefault="00B00C3F" w:rsidP="00580236">
      <w:pPr>
        <w:spacing w:after="0" w:line="312" w:lineRule="auto"/>
        <w:rPr>
          <w:lang w:val="es-ES"/>
        </w:rPr>
      </w:pPr>
      <w:r w:rsidRPr="00580236">
        <w:rPr>
          <w:lang w:val="es-ES"/>
        </w:rPr>
        <w:t xml:space="preserve">Frente al particular, </w:t>
      </w:r>
      <w:r w:rsidR="007E2547">
        <w:rPr>
          <w:lang w:val="es-ES"/>
        </w:rPr>
        <w:t>l</w:t>
      </w:r>
      <w:r w:rsidRPr="00580236">
        <w:rPr>
          <w:lang w:val="es-ES"/>
        </w:rPr>
        <w:t xml:space="preserve">a Corte Suprema de </w:t>
      </w:r>
      <w:r w:rsidR="007E2547">
        <w:rPr>
          <w:lang w:val="es-ES"/>
        </w:rPr>
        <w:t>J</w:t>
      </w:r>
      <w:r w:rsidRPr="00580236">
        <w:rPr>
          <w:lang w:val="es-ES"/>
        </w:rPr>
        <w:t xml:space="preserve">usticia definió el concepto de culpa grave tal y como se evidencia a continuación: </w:t>
      </w:r>
    </w:p>
    <w:p w14:paraId="760512E2" w14:textId="77777777" w:rsidR="00B00C3F" w:rsidRPr="00580236" w:rsidRDefault="00B00C3F" w:rsidP="00580236">
      <w:pPr>
        <w:spacing w:after="0" w:line="312" w:lineRule="auto"/>
        <w:rPr>
          <w:lang w:val="es-ES"/>
        </w:rPr>
      </w:pPr>
    </w:p>
    <w:p w14:paraId="3BB25606" w14:textId="77777777" w:rsidR="00B00C3F" w:rsidRPr="00580236" w:rsidRDefault="00B00C3F" w:rsidP="00FD7188">
      <w:pPr>
        <w:spacing w:after="0" w:line="240" w:lineRule="auto"/>
        <w:ind w:left="851" w:right="843"/>
        <w:rPr>
          <w:iCs/>
          <w:sz w:val="20"/>
          <w:szCs w:val="20"/>
          <w:lang w:val="es-ES"/>
        </w:rPr>
      </w:pPr>
      <w:r w:rsidRPr="00580236">
        <w:rPr>
          <w:iCs/>
          <w:sz w:val="20"/>
          <w:szCs w:val="20"/>
          <w:lang w:val="es-ES"/>
        </w:rPr>
        <w:t>“Con esa orientación es que autorizados doctrinantes han precisado que la culpa grave comporta ‘</w:t>
      </w:r>
      <w:r w:rsidRPr="00580236">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580236">
        <w:rPr>
          <w:iCs/>
          <w:sz w:val="20"/>
          <w:szCs w:val="20"/>
          <w:lang w:val="es-ES"/>
        </w:rPr>
        <w:t xml:space="preserve"> (</w:t>
      </w:r>
      <w:proofErr w:type="spellStart"/>
      <w:r w:rsidRPr="00580236">
        <w:rPr>
          <w:iCs/>
          <w:sz w:val="20"/>
          <w:szCs w:val="20"/>
          <w:lang w:val="es-ES"/>
        </w:rPr>
        <w:t>Mosset</w:t>
      </w:r>
      <w:proofErr w:type="spellEnd"/>
      <w:r w:rsidRPr="00580236">
        <w:rPr>
          <w:iCs/>
          <w:sz w:val="20"/>
          <w:szCs w:val="20"/>
          <w:lang w:val="es-ES"/>
        </w:rPr>
        <w:t xml:space="preserve"> Iturraspe J., Responsabilidad por daños, T. I., </w:t>
      </w:r>
      <w:proofErr w:type="spellStart"/>
      <w:r w:rsidRPr="00580236">
        <w:rPr>
          <w:iCs/>
          <w:sz w:val="20"/>
          <w:szCs w:val="20"/>
          <w:lang w:val="es-ES"/>
        </w:rPr>
        <w:t>Ediar</w:t>
      </w:r>
      <w:proofErr w:type="spellEnd"/>
      <w:r w:rsidRPr="00580236">
        <w:rPr>
          <w:iCs/>
          <w:sz w:val="20"/>
          <w:szCs w:val="20"/>
          <w:lang w:val="es-ES"/>
        </w:rPr>
        <w:t>, Buenos Aires, 1971, pág.89; citado por Stiglitz Rubén S., Derecho de Seguros, T.I., Abeledo – Perrot, Buenos Aires, 1998, pág.228).”</w:t>
      </w:r>
      <w:r w:rsidRPr="00580236">
        <w:rPr>
          <w:rStyle w:val="Refdenotaalpie"/>
          <w:iCs/>
          <w:sz w:val="20"/>
          <w:szCs w:val="20"/>
          <w:lang w:val="es-ES"/>
        </w:rPr>
        <w:footnoteReference w:id="6"/>
      </w:r>
      <w:r w:rsidRPr="00580236">
        <w:rPr>
          <w:iCs/>
          <w:sz w:val="20"/>
          <w:szCs w:val="20"/>
        </w:rPr>
        <w:t xml:space="preserve"> (Subrayado y negrilla fuera del texto original)</w:t>
      </w:r>
    </w:p>
    <w:p w14:paraId="439AE9A3" w14:textId="77777777" w:rsidR="00B00C3F" w:rsidRPr="00580236" w:rsidRDefault="00B00C3F" w:rsidP="00580236">
      <w:pPr>
        <w:spacing w:after="0" w:line="312" w:lineRule="auto"/>
      </w:pPr>
    </w:p>
    <w:p w14:paraId="2901FAAB" w14:textId="77777777" w:rsidR="00B00C3F" w:rsidRPr="00580236" w:rsidRDefault="00B00C3F" w:rsidP="00580236">
      <w:pPr>
        <w:spacing w:after="0" w:line="312" w:lineRule="auto"/>
      </w:pPr>
      <w:r w:rsidRPr="00580236">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4BFA2D8A" w14:textId="77777777" w:rsidR="00B00C3F" w:rsidRPr="00580236" w:rsidRDefault="00B00C3F" w:rsidP="00580236">
      <w:pPr>
        <w:spacing w:after="0" w:line="312" w:lineRule="auto"/>
        <w:rPr>
          <w:i/>
          <w:lang w:val="es-ES"/>
        </w:rPr>
      </w:pPr>
    </w:p>
    <w:p w14:paraId="57B1E28B" w14:textId="77777777" w:rsidR="00B00C3F" w:rsidRPr="00580236" w:rsidRDefault="00B00C3F" w:rsidP="00FD7188">
      <w:pPr>
        <w:tabs>
          <w:tab w:val="left" w:pos="8222"/>
        </w:tabs>
        <w:spacing w:after="0" w:line="240" w:lineRule="auto"/>
        <w:ind w:left="851" w:right="843"/>
        <w:rPr>
          <w:iCs/>
          <w:sz w:val="20"/>
          <w:szCs w:val="20"/>
          <w:lang w:val="es-ES"/>
        </w:rPr>
      </w:pPr>
      <w:r w:rsidRPr="00580236">
        <w:rPr>
          <w:iCs/>
          <w:sz w:val="20"/>
          <w:szCs w:val="20"/>
          <w:lang w:val="es-ES"/>
        </w:rPr>
        <w:t>“ARTICULO 63. &lt;CULPA Y DOLO&gt;. La ley distingue tres especies de culpa o descuido.</w:t>
      </w:r>
    </w:p>
    <w:p w14:paraId="5E4CDF69" w14:textId="77777777" w:rsidR="00B00C3F" w:rsidRPr="00580236" w:rsidRDefault="00B00C3F" w:rsidP="00FD7188">
      <w:pPr>
        <w:tabs>
          <w:tab w:val="left" w:pos="8222"/>
        </w:tabs>
        <w:spacing w:after="0" w:line="240" w:lineRule="auto"/>
        <w:ind w:left="851" w:right="843"/>
        <w:rPr>
          <w:iCs/>
          <w:sz w:val="20"/>
          <w:szCs w:val="20"/>
          <w:lang w:val="es-ES"/>
        </w:rPr>
      </w:pPr>
    </w:p>
    <w:p w14:paraId="4623B515" w14:textId="77777777" w:rsidR="00B00C3F" w:rsidRPr="00580236" w:rsidRDefault="00B00C3F" w:rsidP="00FD7188">
      <w:pPr>
        <w:tabs>
          <w:tab w:val="left" w:pos="8222"/>
        </w:tabs>
        <w:spacing w:after="0" w:line="240" w:lineRule="auto"/>
        <w:ind w:left="851" w:right="843"/>
        <w:rPr>
          <w:iCs/>
          <w:sz w:val="20"/>
          <w:szCs w:val="20"/>
          <w:lang w:val="es-ES"/>
        </w:rPr>
      </w:pPr>
      <w:r w:rsidRPr="00580236">
        <w:rPr>
          <w:b/>
          <w:iCs/>
          <w:sz w:val="20"/>
          <w:szCs w:val="20"/>
          <w:u w:val="single"/>
        </w:rPr>
        <w:t>El dolo consiste en la intención positiva de inferir injuria a la persona o propiedad de otro</w:t>
      </w:r>
      <w:r w:rsidRPr="00580236">
        <w:rPr>
          <w:iCs/>
          <w:sz w:val="20"/>
          <w:szCs w:val="20"/>
        </w:rPr>
        <w:t>”. (Subrayado y negrilla fuera del texto original)</w:t>
      </w:r>
    </w:p>
    <w:p w14:paraId="62E6BCB8" w14:textId="77777777" w:rsidR="00B00C3F" w:rsidRPr="00580236" w:rsidRDefault="00B00C3F" w:rsidP="00580236">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31507814" w:rsidR="00B00C3F" w:rsidRPr="00580236" w:rsidRDefault="00B00C3F" w:rsidP="00580236">
      <w:pPr>
        <w:spacing w:after="0" w:line="312" w:lineRule="auto"/>
        <w:rPr>
          <w:lang w:val="es-ES"/>
        </w:rPr>
      </w:pPr>
      <w:r w:rsidRPr="00580236">
        <w:rPr>
          <w:lang w:val="es-ES"/>
        </w:rPr>
        <w:t xml:space="preserve">Frente al particular, La Corte Suprema de </w:t>
      </w:r>
      <w:r w:rsidR="007E2547">
        <w:rPr>
          <w:lang w:val="es-ES"/>
        </w:rPr>
        <w:t>J</w:t>
      </w:r>
      <w:r w:rsidRPr="00580236">
        <w:rPr>
          <w:lang w:val="es-ES"/>
        </w:rPr>
        <w:t xml:space="preserve">usticia definió el concepto de dolo tal y como se evidencia a continuación: </w:t>
      </w:r>
    </w:p>
    <w:p w14:paraId="40E1948F" w14:textId="77777777" w:rsidR="00B00C3F" w:rsidRPr="00580236" w:rsidRDefault="00B00C3F" w:rsidP="00580236">
      <w:pPr>
        <w:spacing w:after="0" w:line="312" w:lineRule="auto"/>
        <w:ind w:right="851"/>
        <w:rPr>
          <w:sz w:val="20"/>
          <w:szCs w:val="20"/>
          <w:lang w:val="es-ES"/>
        </w:rPr>
      </w:pPr>
    </w:p>
    <w:p w14:paraId="290D13CF" w14:textId="77777777" w:rsidR="00B00C3F" w:rsidRPr="00580236" w:rsidRDefault="00B00C3F" w:rsidP="00FD7188">
      <w:pPr>
        <w:tabs>
          <w:tab w:val="left" w:pos="8222"/>
        </w:tabs>
        <w:spacing w:after="0" w:line="240" w:lineRule="auto"/>
        <w:ind w:left="851" w:right="843"/>
        <w:rPr>
          <w:iCs/>
          <w:sz w:val="20"/>
          <w:szCs w:val="20"/>
          <w:lang w:val="es-ES"/>
        </w:rPr>
      </w:pPr>
      <w:r w:rsidRPr="00580236">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580236">
        <w:rPr>
          <w:rFonts w:eastAsia="Times New Roman"/>
          <w:b/>
          <w:iCs/>
          <w:sz w:val="20"/>
          <w:szCs w:val="20"/>
          <w:u w:val="single"/>
        </w:rPr>
        <w:t>caracterizada por la conciencia de quebrantar una obligación o de vulnerar un interés jurídico ajeno</w:t>
      </w:r>
      <w:r w:rsidRPr="00580236">
        <w:rPr>
          <w:rFonts w:eastAsia="Times New Roman"/>
          <w:iCs/>
          <w:sz w:val="20"/>
          <w:szCs w:val="20"/>
        </w:rPr>
        <w:t xml:space="preserve">; </w:t>
      </w:r>
      <w:r w:rsidRPr="00580236">
        <w:rPr>
          <w:rFonts w:eastAsia="Times New Roman"/>
          <w:b/>
          <w:iCs/>
          <w:sz w:val="20"/>
          <w:szCs w:val="20"/>
          <w:u w:val="single"/>
        </w:rPr>
        <w:t>el dolo se constituye pues, por la intención maliciosa</w:t>
      </w:r>
      <w:r w:rsidRPr="00580236">
        <w:rPr>
          <w:rFonts w:eastAsia="Times New Roman"/>
          <w:iCs/>
          <w:sz w:val="20"/>
          <w:szCs w:val="20"/>
        </w:rPr>
        <w:t xml:space="preserve"> (…)” </w:t>
      </w:r>
      <w:r w:rsidRPr="00580236">
        <w:rPr>
          <w:iCs/>
          <w:sz w:val="20"/>
          <w:szCs w:val="20"/>
        </w:rPr>
        <w:t>(subrayado y negrilla fuera del texto original)</w:t>
      </w:r>
      <w:r w:rsidRPr="00580236">
        <w:rPr>
          <w:rStyle w:val="Refdenotaalpie"/>
          <w:rFonts w:eastAsia="Times New Roman"/>
          <w:iCs/>
          <w:sz w:val="20"/>
          <w:szCs w:val="20"/>
        </w:rPr>
        <w:footnoteReference w:id="7"/>
      </w:r>
      <w:r w:rsidRPr="00580236">
        <w:rPr>
          <w:rFonts w:eastAsia="Times New Roman"/>
          <w:iCs/>
          <w:sz w:val="20"/>
          <w:szCs w:val="20"/>
        </w:rPr>
        <w:t xml:space="preserve"> </w:t>
      </w:r>
    </w:p>
    <w:p w14:paraId="75BDA837" w14:textId="77777777" w:rsidR="00B00C3F" w:rsidRPr="00580236" w:rsidRDefault="00B00C3F" w:rsidP="00580236">
      <w:pPr>
        <w:spacing w:after="0" w:line="312" w:lineRule="auto"/>
      </w:pPr>
      <w:r w:rsidRPr="00580236">
        <w:t xml:space="preserve"> </w:t>
      </w:r>
    </w:p>
    <w:p w14:paraId="07EB32C8" w14:textId="25F45653" w:rsidR="00B00C3F" w:rsidRDefault="00B00C3F" w:rsidP="00580236">
      <w:pPr>
        <w:spacing w:after="0" w:line="312" w:lineRule="auto"/>
        <w:rPr>
          <w:lang w:val="es-ES"/>
        </w:rPr>
      </w:pPr>
      <w:r w:rsidRPr="00580236">
        <w:t>En otras palabras, para endilgarle responsabilidad fiscal a la</w:t>
      </w:r>
      <w:r w:rsidR="0089004B" w:rsidRPr="00580236">
        <w:t>s</w:t>
      </w:r>
      <w:r w:rsidRPr="00580236">
        <w:t xml:space="preserve"> persona</w:t>
      </w:r>
      <w:r w:rsidR="0089004B" w:rsidRPr="00580236">
        <w:t>s</w:t>
      </w:r>
      <w:r w:rsidRPr="00580236">
        <w:t xml:space="preserve"> previamente identificada</w:t>
      </w:r>
      <w:r w:rsidR="0089004B" w:rsidRPr="00580236">
        <w:t>s</w:t>
      </w:r>
      <w:r w:rsidRPr="00580236">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580236">
        <w:rPr>
          <w:lang w:val="es-ES"/>
        </w:rPr>
        <w:t>de</w:t>
      </w:r>
      <w:r w:rsidR="00314B93">
        <w:rPr>
          <w:lang w:val="es-ES"/>
        </w:rPr>
        <w:t xml:space="preserve"> los</w:t>
      </w:r>
      <w:r w:rsidRPr="00580236">
        <w:rPr>
          <w:lang w:val="es-ES"/>
        </w:rPr>
        <w:t xml:space="preserve"> presunto</w:t>
      </w:r>
      <w:r w:rsidR="00314B93">
        <w:rPr>
          <w:lang w:val="es-ES"/>
        </w:rPr>
        <w:t>s</w:t>
      </w:r>
      <w:r w:rsidRPr="00580236">
        <w:rPr>
          <w:lang w:val="es-ES"/>
        </w:rPr>
        <w:t xml:space="preserve"> responsable</w:t>
      </w:r>
      <w:r w:rsidR="00314B93">
        <w:rPr>
          <w:lang w:val="es-ES"/>
        </w:rPr>
        <w:t>s</w:t>
      </w:r>
      <w:r w:rsidRPr="00580236">
        <w:rPr>
          <w:lang w:val="es-ES"/>
        </w:rPr>
        <w:t xml:space="preserve">. Por el contrario, de la totalidad de los elementos probatorios que obran en el expediente, se logra vislumbrar un patrón de conducta diligente. </w:t>
      </w:r>
    </w:p>
    <w:p w14:paraId="103652B2" w14:textId="77777777" w:rsidR="008366B3" w:rsidRDefault="008366B3" w:rsidP="00580236">
      <w:pPr>
        <w:spacing w:after="0" w:line="312" w:lineRule="auto"/>
        <w:rPr>
          <w:lang w:val="es-ES"/>
        </w:rPr>
      </w:pPr>
    </w:p>
    <w:p w14:paraId="6F44DE12" w14:textId="726D2EE0" w:rsidR="008366B3" w:rsidRDefault="008366B3" w:rsidP="008366B3">
      <w:pPr>
        <w:pStyle w:val="Sinespaciado"/>
        <w:spacing w:line="312" w:lineRule="auto"/>
        <w:jc w:val="both"/>
        <w:rPr>
          <w:rFonts w:ascii="Arial" w:eastAsia="Arial" w:hAnsi="Arial" w:cs="Arial"/>
          <w:color w:val="000000" w:themeColor="text1"/>
        </w:rPr>
      </w:pPr>
      <w:r w:rsidRPr="00580236">
        <w:rPr>
          <w:rFonts w:ascii="Arial" w:eastAsia="Arial" w:hAnsi="Arial" w:cs="Arial"/>
          <w:color w:val="000000" w:themeColor="text1"/>
        </w:rPr>
        <w:t xml:space="preserve">Ahora bien, es importante tener en claro que el ente de control no hizo una valoración adecuada de </w:t>
      </w:r>
      <w:r>
        <w:rPr>
          <w:rFonts w:ascii="Arial" w:eastAsia="Arial" w:hAnsi="Arial" w:cs="Arial"/>
          <w:color w:val="000000" w:themeColor="text1"/>
        </w:rPr>
        <w:t>la respuesta presentada por EMCALI</w:t>
      </w:r>
      <w:r w:rsidRPr="00580236">
        <w:rPr>
          <w:rFonts w:ascii="Arial" w:eastAsia="Arial" w:hAnsi="Arial" w:cs="Arial"/>
          <w:color w:val="000000" w:themeColor="text1"/>
        </w:rPr>
        <w:t>, quien señala que lo</w:t>
      </w:r>
      <w:r>
        <w:rPr>
          <w:rFonts w:ascii="Arial" w:eastAsia="Arial" w:hAnsi="Arial" w:cs="Arial"/>
          <w:color w:val="000000" w:themeColor="text1"/>
        </w:rPr>
        <w:t xml:space="preserve">s contratos de prestación de servicios por </w:t>
      </w:r>
      <w:r w:rsidR="007E2547">
        <w:rPr>
          <w:rFonts w:ascii="Arial" w:eastAsia="Arial" w:hAnsi="Arial" w:cs="Arial"/>
          <w:color w:val="000000" w:themeColor="text1"/>
        </w:rPr>
        <w:t>“</w:t>
      </w:r>
      <w:r>
        <w:rPr>
          <w:rFonts w:ascii="Arial" w:eastAsia="Arial" w:hAnsi="Arial" w:cs="Arial"/>
          <w:color w:val="000000" w:themeColor="text1"/>
        </w:rPr>
        <w:t>hora hombre</w:t>
      </w:r>
      <w:r w:rsidR="007E2547">
        <w:rPr>
          <w:rFonts w:ascii="Arial" w:eastAsia="Arial" w:hAnsi="Arial" w:cs="Arial"/>
          <w:color w:val="000000" w:themeColor="text1"/>
        </w:rPr>
        <w:t>”</w:t>
      </w:r>
      <w:r>
        <w:rPr>
          <w:rFonts w:ascii="Arial" w:eastAsia="Arial" w:hAnsi="Arial" w:cs="Arial"/>
          <w:color w:val="000000" w:themeColor="text1"/>
        </w:rPr>
        <w:t xml:space="preserve"> para .la especialidad requerida que no se encontraba dentro del personal de Gerencia de </w:t>
      </w:r>
      <w:r w:rsidR="007E2547">
        <w:rPr>
          <w:rFonts w:ascii="Arial" w:eastAsia="Arial" w:hAnsi="Arial" w:cs="Arial"/>
          <w:color w:val="000000" w:themeColor="text1"/>
        </w:rPr>
        <w:t>T</w:t>
      </w:r>
      <w:r>
        <w:rPr>
          <w:rFonts w:ascii="Arial" w:eastAsia="Arial" w:hAnsi="Arial" w:cs="Arial"/>
          <w:color w:val="000000" w:themeColor="text1"/>
        </w:rPr>
        <w:t xml:space="preserve">ecnología de </w:t>
      </w:r>
      <w:r w:rsidR="007E2547">
        <w:rPr>
          <w:rFonts w:ascii="Arial" w:eastAsia="Arial" w:hAnsi="Arial" w:cs="Arial"/>
          <w:color w:val="000000" w:themeColor="text1"/>
        </w:rPr>
        <w:t>I</w:t>
      </w:r>
      <w:r>
        <w:rPr>
          <w:rFonts w:ascii="Arial" w:eastAsia="Arial" w:hAnsi="Arial" w:cs="Arial"/>
          <w:color w:val="000000" w:themeColor="text1"/>
        </w:rPr>
        <w:t xml:space="preserve">nformación, no fue establecida en la tabla salarial de la entidad, razón por la cual su contenido era totalmente inoponible e ineficaz para los contratos en mención. Tal como se observa en la imagen adjunta extraída del texto original: </w:t>
      </w:r>
    </w:p>
    <w:p w14:paraId="400838E6" w14:textId="77777777" w:rsidR="008366B3" w:rsidRDefault="008366B3" w:rsidP="008366B3">
      <w:pPr>
        <w:pStyle w:val="Sinespaciado"/>
        <w:spacing w:line="312" w:lineRule="auto"/>
        <w:jc w:val="both"/>
        <w:rPr>
          <w:rFonts w:ascii="Arial" w:eastAsia="Arial" w:hAnsi="Arial" w:cs="Arial"/>
          <w:color w:val="000000" w:themeColor="text1"/>
        </w:rPr>
      </w:pPr>
    </w:p>
    <w:p w14:paraId="167B99D0" w14:textId="77777777" w:rsidR="008366B3" w:rsidRPr="00580236" w:rsidRDefault="008366B3" w:rsidP="008366B3">
      <w:pPr>
        <w:pStyle w:val="Sinespaciado"/>
        <w:spacing w:line="312" w:lineRule="auto"/>
        <w:jc w:val="center"/>
        <w:rPr>
          <w:rFonts w:ascii="Arial" w:eastAsia="Arial" w:hAnsi="Arial" w:cs="Arial"/>
          <w:color w:val="000000" w:themeColor="text1"/>
          <w:highlight w:val="yellow"/>
        </w:rPr>
      </w:pPr>
      <w:r>
        <w:rPr>
          <w:rFonts w:ascii="Arial" w:eastAsia="Arial" w:hAnsi="Arial" w:cs="Arial"/>
          <w:noProof/>
          <w:color w:val="000000" w:themeColor="text1"/>
        </w:rPr>
        <w:lastRenderedPageBreak/>
        <mc:AlternateContent>
          <mc:Choice Requires="wps">
            <w:drawing>
              <wp:anchor distT="0" distB="0" distL="114300" distR="114300" simplePos="0" relativeHeight="251701248" behindDoc="0" locked="0" layoutInCell="1" allowOverlap="1" wp14:anchorId="30E24068" wp14:editId="72CD96F7">
                <wp:simplePos x="0" y="0"/>
                <wp:positionH relativeFrom="column">
                  <wp:posOffset>619760</wp:posOffset>
                </wp:positionH>
                <wp:positionV relativeFrom="paragraph">
                  <wp:posOffset>1291589</wp:posOffset>
                </wp:positionV>
                <wp:extent cx="4781550" cy="771525"/>
                <wp:effectExtent l="19050" t="19050" r="19050" b="28575"/>
                <wp:wrapNone/>
                <wp:docPr id="1041925226" name="Rectángulo 12"/>
                <wp:cNvGraphicFramePr/>
                <a:graphic xmlns:a="http://schemas.openxmlformats.org/drawingml/2006/main">
                  <a:graphicData uri="http://schemas.microsoft.com/office/word/2010/wordprocessingShape">
                    <wps:wsp>
                      <wps:cNvSpPr/>
                      <wps:spPr>
                        <a:xfrm>
                          <a:off x="0" y="0"/>
                          <a:ext cx="4781550" cy="7715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02314" id="Rectángulo 12" o:spid="_x0000_s1026" style="position:absolute;margin-left:48.8pt;margin-top:101.7pt;width:376.5pt;height:60.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700224" behindDoc="0" locked="0" layoutInCell="1" allowOverlap="1" wp14:anchorId="542582FB" wp14:editId="3E1EBDC3">
                <wp:simplePos x="0" y="0"/>
                <wp:positionH relativeFrom="column">
                  <wp:posOffset>667385</wp:posOffset>
                </wp:positionH>
                <wp:positionV relativeFrom="paragraph">
                  <wp:posOffset>2825115</wp:posOffset>
                </wp:positionV>
                <wp:extent cx="4781550" cy="685800"/>
                <wp:effectExtent l="19050" t="19050" r="19050" b="19050"/>
                <wp:wrapNone/>
                <wp:docPr id="1443870904"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86D03" id="Rectángulo 12" o:spid="_x0000_s1026" style="position:absolute;margin-left:52.55pt;margin-top:222.45pt;width:376.5pt;height:5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" filled="f" strokecolor="#c00000" strokeweight="2.25pt"/>
            </w:pict>
          </mc:Fallback>
        </mc:AlternateContent>
      </w:r>
      <w:r>
        <w:rPr>
          <w:rFonts w:ascii="Arial" w:eastAsia="Arial" w:hAnsi="Arial" w:cs="Arial"/>
          <w:noProof/>
          <w:color w:val="000000" w:themeColor="text1"/>
        </w:rPr>
        <mc:AlternateContent>
          <mc:Choice Requires="wps">
            <w:drawing>
              <wp:anchor distT="0" distB="0" distL="114300" distR="114300" simplePos="0" relativeHeight="251699200" behindDoc="0" locked="0" layoutInCell="1" allowOverlap="1" wp14:anchorId="3C62AEDE" wp14:editId="30DB4A00">
                <wp:simplePos x="0" y="0"/>
                <wp:positionH relativeFrom="column">
                  <wp:posOffset>667385</wp:posOffset>
                </wp:positionH>
                <wp:positionV relativeFrom="paragraph">
                  <wp:posOffset>2139315</wp:posOffset>
                </wp:positionV>
                <wp:extent cx="4781550" cy="685800"/>
                <wp:effectExtent l="19050" t="19050" r="19050" b="19050"/>
                <wp:wrapNone/>
                <wp:docPr id="285752474" name="Rectángulo 12"/>
                <wp:cNvGraphicFramePr/>
                <a:graphic xmlns:a="http://schemas.openxmlformats.org/drawingml/2006/main">
                  <a:graphicData uri="http://schemas.microsoft.com/office/word/2010/wordprocessingShape">
                    <wps:wsp>
                      <wps:cNvSpPr/>
                      <wps:spPr>
                        <a:xfrm>
                          <a:off x="0" y="0"/>
                          <a:ext cx="4781550" cy="685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478D7" id="Rectángulo 12" o:spid="_x0000_s1026" style="position:absolute;margin-left:52.55pt;margin-top:168.45pt;width:376.5pt;height:5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" filled="f" strokecolor="#c00000" strokeweight="2.25pt"/>
            </w:pict>
          </mc:Fallback>
        </mc:AlternateContent>
      </w:r>
      <w:r w:rsidRPr="00B332D6">
        <w:rPr>
          <w:rFonts w:ascii="Arial" w:eastAsia="Arial" w:hAnsi="Arial" w:cs="Arial"/>
          <w:noProof/>
          <w:color w:val="000000" w:themeColor="text1"/>
        </w:rPr>
        <w:drawing>
          <wp:inline distT="0" distB="0" distL="0" distR="0" wp14:anchorId="67B2A32F" wp14:editId="4B2B4353">
            <wp:extent cx="4781550" cy="3866819"/>
            <wp:effectExtent l="0" t="0" r="0" b="635"/>
            <wp:docPr id="240548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83868" name=""/>
                    <pic:cNvPicPr/>
                  </pic:nvPicPr>
                  <pic:blipFill>
                    <a:blip r:embed="rId16"/>
                    <a:stretch>
                      <a:fillRect/>
                    </a:stretch>
                  </pic:blipFill>
                  <pic:spPr>
                    <a:xfrm>
                      <a:off x="0" y="0"/>
                      <a:ext cx="4787568" cy="3871685"/>
                    </a:xfrm>
                    <a:prstGeom prst="rect">
                      <a:avLst/>
                    </a:prstGeom>
                  </pic:spPr>
                </pic:pic>
              </a:graphicData>
            </a:graphic>
          </wp:inline>
        </w:drawing>
      </w:r>
    </w:p>
    <w:p w14:paraId="1EC87444" w14:textId="77777777" w:rsidR="008366B3" w:rsidRPr="00580236" w:rsidRDefault="008366B3" w:rsidP="008366B3">
      <w:pPr>
        <w:pStyle w:val="Sinespaciado"/>
        <w:spacing w:line="312" w:lineRule="auto"/>
        <w:jc w:val="both"/>
        <w:rPr>
          <w:rFonts w:ascii="Arial" w:eastAsia="Arial" w:hAnsi="Arial" w:cs="Arial"/>
          <w:color w:val="000000" w:themeColor="text1"/>
          <w:highlight w:val="yellow"/>
        </w:rPr>
      </w:pPr>
    </w:p>
    <w:p w14:paraId="0B2114EC" w14:textId="692BDA1A" w:rsidR="008366B3" w:rsidRPr="0072282C" w:rsidRDefault="008366B3" w:rsidP="008366B3">
      <w:pPr>
        <w:spacing w:after="0" w:line="312" w:lineRule="auto"/>
      </w:pPr>
      <w:r w:rsidRPr="00580236">
        <w:rPr>
          <w:color w:val="000000" w:themeColor="text1"/>
        </w:rPr>
        <w:t xml:space="preserve">Por lo anterior, nótese que no existe ningún hecho generador de ningún daño, pues no existe ni el hecho ni mucho menos el daño. Toda vez que claramente se ha desarrollado por los presuntos responsable las actuaciones pertinentes y las que se encuentran a su alcance para primero, garantizar </w:t>
      </w:r>
      <w:r>
        <w:rPr>
          <w:color w:val="000000" w:themeColor="text1"/>
        </w:rPr>
        <w:t>los fines de la entidad</w:t>
      </w:r>
      <w:r w:rsidRPr="00580236">
        <w:rPr>
          <w:color w:val="000000" w:themeColor="text1"/>
        </w:rPr>
        <w:t xml:space="preserve"> y, en segundo lugar, a darle un manejo correcto y adecuado a los recursos públicos, pues ninguno tomo para provecho suyo o de un tercero sumas de dinero, sino por el contrario se garantizó </w:t>
      </w:r>
      <w:r>
        <w:rPr>
          <w:color w:val="000000" w:themeColor="text1"/>
        </w:rPr>
        <w:t xml:space="preserve">la contratación del personal especializado para el correcto funcionamiento de los objetivos de la entidad. </w:t>
      </w:r>
      <w:r w:rsidRPr="00580236">
        <w:rPr>
          <w:color w:val="000000" w:themeColor="text1"/>
        </w:rPr>
        <w:t xml:space="preserve">Por ello, esta investigación fiscal o tiene vocación de prosperidad ante la ausencia de un hecho generador de que se constituya como daño a la </w:t>
      </w:r>
      <w:r w:rsidRPr="00C90597">
        <w:rPr>
          <w:b/>
          <w:bCs/>
          <w:color w:val="auto"/>
        </w:rPr>
        <w:t>EMPRESAS MUNICIPALES DE CALI – EMCALI E.I.C.E. E.S.P.</w:t>
      </w:r>
      <w:r>
        <w:rPr>
          <w:b/>
          <w:bCs/>
          <w:color w:val="auto"/>
        </w:rPr>
        <w:t xml:space="preserve"> </w:t>
      </w:r>
      <w:r>
        <w:rPr>
          <w:color w:val="auto"/>
        </w:rPr>
        <w:t xml:space="preserve">Máxime cuando el ente de control no ha explicado con argumentos facticos y jurídicos por qué este tipo de contratación no es válida. </w:t>
      </w:r>
    </w:p>
    <w:p w14:paraId="0F2C4867" w14:textId="77777777" w:rsidR="008366B3" w:rsidRDefault="008366B3" w:rsidP="008366B3">
      <w:pPr>
        <w:pStyle w:val="Sinespaciado"/>
        <w:spacing w:line="312" w:lineRule="auto"/>
        <w:jc w:val="both"/>
        <w:rPr>
          <w:rFonts w:ascii="Arial" w:eastAsia="Arial" w:hAnsi="Arial" w:cs="Arial"/>
          <w:color w:val="000000" w:themeColor="text1"/>
        </w:rPr>
      </w:pPr>
    </w:p>
    <w:p w14:paraId="3A3A726F" w14:textId="77777777" w:rsidR="008366B3" w:rsidRPr="008366B3" w:rsidRDefault="008366B3" w:rsidP="00580236">
      <w:pPr>
        <w:spacing w:after="0" w:line="312" w:lineRule="auto"/>
      </w:pPr>
    </w:p>
    <w:p w14:paraId="443E3E6A" w14:textId="77777777" w:rsidR="00FF1A22" w:rsidRPr="00580236" w:rsidRDefault="00FF1A22" w:rsidP="00580236">
      <w:pPr>
        <w:spacing w:after="0" w:line="312" w:lineRule="auto"/>
        <w:rPr>
          <w:lang w:val="es-ES"/>
        </w:rPr>
      </w:pPr>
    </w:p>
    <w:p w14:paraId="77333917" w14:textId="798460C4" w:rsidR="00B00C3F" w:rsidRPr="00580236" w:rsidRDefault="00B00C3F" w:rsidP="00580236">
      <w:pPr>
        <w:spacing w:after="0" w:line="312" w:lineRule="auto"/>
        <w:rPr>
          <w:lang w:val="es-ES"/>
        </w:rPr>
      </w:pPr>
      <w:r w:rsidRPr="00580236">
        <w:rPr>
          <w:lang w:val="es-ES"/>
        </w:rPr>
        <w:lastRenderedPageBreak/>
        <w:t>Así las cosas, en ningún escenario la conducta de esta</w:t>
      </w:r>
      <w:r w:rsidR="00A24891" w:rsidRPr="00580236">
        <w:rPr>
          <w:lang w:val="es-ES"/>
        </w:rPr>
        <w:t>s</w:t>
      </w:r>
      <w:r w:rsidRPr="00580236">
        <w:rPr>
          <w:lang w:val="es-ES"/>
        </w:rPr>
        <w:t xml:space="preserve"> </w:t>
      </w:r>
      <w:r w:rsidR="00A24891" w:rsidRPr="00580236">
        <w:rPr>
          <w:lang w:val="es-ES"/>
        </w:rPr>
        <w:t>personas</w:t>
      </w:r>
      <w:r w:rsidRPr="00580236">
        <w:rPr>
          <w:lang w:val="es-ES"/>
        </w:rPr>
        <w:t xml:space="preserve"> </w:t>
      </w:r>
      <w:r w:rsidR="00A24891" w:rsidRPr="00580236">
        <w:rPr>
          <w:lang w:val="es-ES"/>
        </w:rPr>
        <w:t>pueden</w:t>
      </w:r>
      <w:r w:rsidRPr="00580236">
        <w:rPr>
          <w:lang w:val="es-ES"/>
        </w:rPr>
        <w:t xml:space="preserve"> ser catalogada como una actuación </w:t>
      </w:r>
      <w:r w:rsidRPr="00580236">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580236">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580236" w:rsidRDefault="00B00C3F" w:rsidP="00580236">
      <w:pPr>
        <w:spacing w:after="0" w:line="312" w:lineRule="auto"/>
        <w:rPr>
          <w:lang w:val="es-ES"/>
        </w:rPr>
      </w:pPr>
    </w:p>
    <w:p w14:paraId="514B9F93" w14:textId="77777777" w:rsidR="00B00C3F" w:rsidRPr="00580236" w:rsidRDefault="00B00C3F" w:rsidP="00580236">
      <w:pPr>
        <w:spacing w:after="0" w:line="312" w:lineRule="auto"/>
        <w:rPr>
          <w:lang w:val="es-ES"/>
        </w:rPr>
      </w:pPr>
      <w:r w:rsidRPr="00580236">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580236" w:rsidRDefault="00B00C3F" w:rsidP="00580236">
      <w:pPr>
        <w:spacing w:after="0" w:line="312" w:lineRule="auto"/>
        <w:rPr>
          <w:sz w:val="20"/>
          <w:szCs w:val="20"/>
          <w:lang w:val="es-ES"/>
        </w:rPr>
      </w:pPr>
    </w:p>
    <w:p w14:paraId="6D862BB9" w14:textId="77777777" w:rsidR="00B00C3F" w:rsidRPr="00580236" w:rsidRDefault="00B00C3F" w:rsidP="00175E17">
      <w:pPr>
        <w:tabs>
          <w:tab w:val="left" w:pos="8222"/>
        </w:tabs>
        <w:spacing w:after="0" w:line="240" w:lineRule="auto"/>
        <w:ind w:left="851" w:right="843"/>
        <w:rPr>
          <w:iCs/>
          <w:sz w:val="20"/>
          <w:szCs w:val="20"/>
        </w:rPr>
      </w:pPr>
      <w:r w:rsidRPr="00580236">
        <w:rPr>
          <w:b/>
          <w:bCs/>
          <w:iCs/>
          <w:sz w:val="20"/>
          <w:szCs w:val="20"/>
        </w:rPr>
        <w:t>“ARTÍCULO 118. DETERMINACIÓN DE LA CULPABILIDAD EN LOS PROCESOS DE RESPONSABILIDAD FISCAL.</w:t>
      </w:r>
      <w:bookmarkStart w:id="9" w:name="118"/>
      <w:bookmarkEnd w:id="9"/>
      <w:r w:rsidRPr="00580236">
        <w:rPr>
          <w:iCs/>
          <w:sz w:val="20"/>
          <w:szCs w:val="20"/>
        </w:rPr>
        <w:t> El grado de culpabilidad para establecer la existencia de responsabilidad fiscal será el dolo o la culpa grave.</w:t>
      </w:r>
    </w:p>
    <w:p w14:paraId="4F4845AD" w14:textId="77777777" w:rsidR="00B00C3F" w:rsidRPr="00580236" w:rsidRDefault="00B00C3F" w:rsidP="00175E17">
      <w:pPr>
        <w:tabs>
          <w:tab w:val="left" w:pos="8222"/>
        </w:tabs>
        <w:spacing w:after="0" w:line="240" w:lineRule="auto"/>
        <w:ind w:left="851" w:right="843"/>
        <w:rPr>
          <w:iCs/>
          <w:sz w:val="20"/>
          <w:szCs w:val="20"/>
        </w:rPr>
      </w:pPr>
    </w:p>
    <w:p w14:paraId="22A5E63A"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580236" w:rsidRDefault="00B00C3F" w:rsidP="00175E17">
      <w:pPr>
        <w:tabs>
          <w:tab w:val="left" w:pos="8222"/>
        </w:tabs>
        <w:spacing w:after="0" w:line="240" w:lineRule="auto"/>
        <w:ind w:left="851" w:right="843"/>
        <w:rPr>
          <w:iCs/>
          <w:sz w:val="20"/>
          <w:szCs w:val="20"/>
        </w:rPr>
      </w:pPr>
    </w:p>
    <w:p w14:paraId="67F414D9"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Se presumirá que el gestor fiscal ha obrado con culpa grave en los siguientes eventos:</w:t>
      </w:r>
    </w:p>
    <w:p w14:paraId="19D0B961" w14:textId="77777777" w:rsidR="00B00C3F" w:rsidRPr="00580236" w:rsidRDefault="00B00C3F" w:rsidP="00175E17">
      <w:pPr>
        <w:tabs>
          <w:tab w:val="left" w:pos="8222"/>
        </w:tabs>
        <w:spacing w:after="0" w:line="240" w:lineRule="auto"/>
        <w:ind w:left="851" w:right="843"/>
        <w:rPr>
          <w:iCs/>
          <w:sz w:val="20"/>
          <w:szCs w:val="20"/>
        </w:rPr>
      </w:pPr>
    </w:p>
    <w:p w14:paraId="77646AF8"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580236" w:rsidRDefault="00B00C3F" w:rsidP="00175E17">
      <w:pPr>
        <w:tabs>
          <w:tab w:val="left" w:pos="8222"/>
        </w:tabs>
        <w:spacing w:after="0" w:line="240" w:lineRule="auto"/>
        <w:ind w:left="851" w:right="843"/>
        <w:rPr>
          <w:iCs/>
          <w:sz w:val="20"/>
          <w:szCs w:val="20"/>
        </w:rPr>
      </w:pPr>
    </w:p>
    <w:p w14:paraId="616DB665"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580236" w:rsidRDefault="00B00C3F" w:rsidP="00175E17">
      <w:pPr>
        <w:tabs>
          <w:tab w:val="left" w:pos="8222"/>
        </w:tabs>
        <w:spacing w:after="0" w:line="240" w:lineRule="auto"/>
        <w:ind w:left="851" w:right="843"/>
        <w:rPr>
          <w:iCs/>
          <w:sz w:val="20"/>
          <w:szCs w:val="20"/>
        </w:rPr>
      </w:pPr>
    </w:p>
    <w:p w14:paraId="68EA0EE3"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580236" w:rsidRDefault="00B00C3F" w:rsidP="00175E17">
      <w:pPr>
        <w:tabs>
          <w:tab w:val="left" w:pos="8222"/>
        </w:tabs>
        <w:spacing w:after="0" w:line="240" w:lineRule="auto"/>
        <w:ind w:left="851" w:right="843"/>
        <w:rPr>
          <w:iCs/>
          <w:sz w:val="20"/>
          <w:szCs w:val="20"/>
        </w:rPr>
      </w:pPr>
    </w:p>
    <w:p w14:paraId="13CE4538"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580236" w:rsidRDefault="00B00C3F" w:rsidP="00175E17">
      <w:pPr>
        <w:tabs>
          <w:tab w:val="left" w:pos="8222"/>
        </w:tabs>
        <w:spacing w:after="0" w:line="240" w:lineRule="auto"/>
        <w:ind w:left="851" w:right="843"/>
        <w:rPr>
          <w:iCs/>
          <w:sz w:val="20"/>
          <w:szCs w:val="20"/>
        </w:rPr>
      </w:pPr>
    </w:p>
    <w:p w14:paraId="6521C694" w14:textId="77777777" w:rsidR="00B00C3F" w:rsidRPr="00580236" w:rsidRDefault="00B00C3F" w:rsidP="00175E17">
      <w:pPr>
        <w:tabs>
          <w:tab w:val="left" w:pos="8222"/>
        </w:tabs>
        <w:spacing w:after="0" w:line="240" w:lineRule="auto"/>
        <w:ind w:left="851" w:right="843"/>
        <w:rPr>
          <w:iCs/>
          <w:sz w:val="20"/>
          <w:szCs w:val="20"/>
        </w:rPr>
      </w:pPr>
      <w:r w:rsidRPr="00580236">
        <w:rPr>
          <w:iCs/>
          <w:sz w:val="20"/>
          <w:szCs w:val="20"/>
        </w:rPr>
        <w:lastRenderedPageBreak/>
        <w:t>e) Cuando se haya efectuado el reconocimiento de salarios, prestaciones y demás emolumentos y haberes laborales con violación de las normas que rigen el ejercicio de la función pública o las relaciones laborales.”</w:t>
      </w:r>
    </w:p>
    <w:p w14:paraId="5BCC0A49" w14:textId="77777777" w:rsidR="00B00C3F" w:rsidRPr="00580236" w:rsidRDefault="00B00C3F" w:rsidP="00580236">
      <w:pPr>
        <w:spacing w:after="0" w:line="312" w:lineRule="auto"/>
      </w:pPr>
    </w:p>
    <w:p w14:paraId="3DB36949" w14:textId="77777777" w:rsidR="00B00C3F" w:rsidRPr="00580236" w:rsidRDefault="00B00C3F" w:rsidP="00580236">
      <w:pPr>
        <w:spacing w:after="0" w:line="312" w:lineRule="auto"/>
      </w:pPr>
      <w:r w:rsidRPr="00580236">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al</w:t>
      </w:r>
      <w:r w:rsidRPr="00580236">
        <w:rPr>
          <w:lang w:val="es-ES"/>
        </w:rPr>
        <w:t xml:space="preserve"> presunto responsable </w:t>
      </w:r>
      <w:r w:rsidRPr="00580236">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580236">
        <w:rPr>
          <w:i/>
          <w:iCs/>
        </w:rPr>
        <w:t>sub judice</w:t>
      </w:r>
      <w:r w:rsidRPr="00580236">
        <w:t>.</w:t>
      </w:r>
    </w:p>
    <w:p w14:paraId="26DAFC66" w14:textId="77777777" w:rsidR="00B00C3F" w:rsidRPr="00580236" w:rsidRDefault="00B00C3F" w:rsidP="00580236">
      <w:pPr>
        <w:spacing w:after="0" w:line="312" w:lineRule="auto"/>
        <w:rPr>
          <w:lang w:val="es-ES"/>
        </w:rPr>
      </w:pPr>
    </w:p>
    <w:p w14:paraId="5A3A69B0" w14:textId="6071ECA1" w:rsidR="00175E17" w:rsidRPr="00E60C0E" w:rsidRDefault="00B00C3F" w:rsidP="00175E17">
      <w:pPr>
        <w:spacing w:after="0" w:line="312" w:lineRule="auto"/>
        <w:rPr>
          <w:color w:val="000000" w:themeColor="text1"/>
        </w:rPr>
      </w:pPr>
      <w:r w:rsidRPr="00580236">
        <w:t>En conclusión, luego de haber analizado la totalidad de las pruebas que obran en el expediente</w:t>
      </w:r>
      <w:r w:rsidR="00175E17">
        <w:rPr>
          <w:color w:val="000000" w:themeColor="text1"/>
        </w:rPr>
        <w:t xml:space="preserve"> se puede evidenciar</w:t>
      </w:r>
      <w:r w:rsidR="008D0E84">
        <w:rPr>
          <w:color w:val="000000" w:themeColor="text1"/>
        </w:rPr>
        <w:t xml:space="preserve"> que los presuntos responsables</w:t>
      </w:r>
      <w:r w:rsidR="00175E17">
        <w:rPr>
          <w:color w:val="000000" w:themeColor="text1"/>
        </w:rPr>
        <w:t xml:space="preserve"> actuaron conforme a la normatividad vigente en contratación, especialmente en contratos de prestación de servicios, pues la entidad no contaba con personal especializado por lo que fue necesario contratar un externo para que ayudara con el correcto funcionamiento de la entidad. Ahora bien, el ente de control únicamente hace unas simples afirmaciones frente a las conductas de los aquí investigados, concretamente señala que por la firma de los mentados contratos de prestación de servicios, pero dicha actuación no constituye bajo ningún escenario una actuación dolosa o gravemente culposa, ya que como se ha afirmado a lo largo de este escrito, la tabla salarial con la que se basa la Contraloría para </w:t>
      </w:r>
      <w:r w:rsidR="00171C0A">
        <w:rPr>
          <w:color w:val="000000" w:themeColor="text1"/>
        </w:rPr>
        <w:t>imputar responsabilidad fiscal</w:t>
      </w:r>
      <w:r w:rsidR="00175E17">
        <w:rPr>
          <w:color w:val="000000" w:themeColor="text1"/>
        </w:rPr>
        <w:t xml:space="preserve"> no es aplicable a los contratos investigados, pues la modalidad de pago no fue se encuentra determinada en estas tablas referenciales. </w:t>
      </w:r>
      <w:r w:rsidR="00175E17" w:rsidRPr="00580236">
        <w:rPr>
          <w:color w:val="000000" w:themeColor="text1"/>
        </w:rPr>
        <w:t>Por lo tanto, no existen conductas culposas o gravemente dolosas atribuibles a</w:t>
      </w:r>
      <w:r w:rsidR="00175E17">
        <w:rPr>
          <w:color w:val="000000" w:themeColor="text1"/>
        </w:rPr>
        <w:t xml:space="preserve"> los </w:t>
      </w:r>
      <w:r w:rsidR="00175E17" w:rsidRPr="00580236">
        <w:rPr>
          <w:color w:val="000000" w:themeColor="text1"/>
        </w:rPr>
        <w:t>aquí investigado</w:t>
      </w:r>
      <w:r w:rsidR="00175E17">
        <w:rPr>
          <w:color w:val="000000" w:themeColor="text1"/>
        </w:rPr>
        <w:t>s</w:t>
      </w:r>
      <w:r w:rsidR="00175E17" w:rsidRPr="00580236">
        <w:rPr>
          <w:color w:val="000000" w:themeColor="text1"/>
        </w:rPr>
        <w:t xml:space="preserve">, es decir no se reúnen los elementos de la responsabilidad fiscal y el ente de control deberá archivar la presente investigación. </w:t>
      </w:r>
    </w:p>
    <w:p w14:paraId="4AEBFC49" w14:textId="77777777" w:rsidR="00175E17" w:rsidRDefault="00175E17" w:rsidP="00580236">
      <w:pPr>
        <w:spacing w:after="0" w:line="312" w:lineRule="auto"/>
      </w:pPr>
    </w:p>
    <w:p w14:paraId="14FA037D" w14:textId="77777777" w:rsidR="008D0E84" w:rsidRDefault="008D0E84" w:rsidP="00580236">
      <w:pPr>
        <w:spacing w:after="0" w:line="312" w:lineRule="auto"/>
      </w:pPr>
    </w:p>
    <w:p w14:paraId="692ABA4E" w14:textId="77777777" w:rsidR="008D0E84" w:rsidRDefault="008D0E84" w:rsidP="00580236">
      <w:pPr>
        <w:spacing w:after="0" w:line="312" w:lineRule="auto"/>
      </w:pPr>
    </w:p>
    <w:p w14:paraId="7C071421" w14:textId="77777777" w:rsidR="008D0E84" w:rsidRDefault="008D0E84" w:rsidP="00580236">
      <w:pPr>
        <w:spacing w:after="0" w:line="312" w:lineRule="auto"/>
      </w:pPr>
    </w:p>
    <w:p w14:paraId="1E990D00" w14:textId="77777777" w:rsidR="008D0E84" w:rsidRDefault="008D0E84" w:rsidP="00580236">
      <w:pPr>
        <w:spacing w:after="0" w:line="312" w:lineRule="auto"/>
      </w:pPr>
    </w:p>
    <w:p w14:paraId="0B59DBBE" w14:textId="77777777" w:rsidR="008D0E84" w:rsidRDefault="008D0E84" w:rsidP="00580236">
      <w:pPr>
        <w:spacing w:after="0" w:line="312" w:lineRule="auto"/>
      </w:pPr>
    </w:p>
    <w:p w14:paraId="3BE72304" w14:textId="77777777" w:rsidR="008D0E84" w:rsidRPr="00580236" w:rsidRDefault="008D0E84" w:rsidP="00580236">
      <w:pPr>
        <w:spacing w:after="0" w:line="312" w:lineRule="auto"/>
      </w:pPr>
    </w:p>
    <w:p w14:paraId="4FF16115" w14:textId="77777777" w:rsidR="00B00C3F" w:rsidRPr="00580236" w:rsidRDefault="00B00C3F" w:rsidP="00580236">
      <w:pPr>
        <w:spacing w:after="0" w:line="312" w:lineRule="auto"/>
      </w:pPr>
    </w:p>
    <w:p w14:paraId="4D44B8E6" w14:textId="77777777" w:rsidR="002956A6" w:rsidRPr="00580236" w:rsidRDefault="002956A6" w:rsidP="00580236">
      <w:pPr>
        <w:spacing w:after="0" w:line="312" w:lineRule="auto"/>
      </w:pPr>
    </w:p>
    <w:p w14:paraId="77FC0C29" w14:textId="5E49DD62" w:rsidR="009C7671" w:rsidRPr="009C7671" w:rsidRDefault="003A38A6" w:rsidP="009C7671">
      <w:pPr>
        <w:spacing w:after="0" w:line="312" w:lineRule="auto"/>
        <w:jc w:val="center"/>
        <w:rPr>
          <w:b/>
          <w:bCs/>
          <w:u w:val="single"/>
        </w:rPr>
      </w:pPr>
      <w:r w:rsidRPr="009C7671">
        <w:rPr>
          <w:b/>
          <w:bCs/>
          <w:u w:val="single"/>
        </w:rPr>
        <w:t>CAPÍTULO I</w:t>
      </w:r>
      <w:r w:rsidR="008D0E84" w:rsidRPr="009C7671">
        <w:rPr>
          <w:b/>
          <w:bCs/>
          <w:u w:val="single"/>
        </w:rPr>
        <w:t>V</w:t>
      </w:r>
      <w:r w:rsidRPr="009C7671">
        <w:rPr>
          <w:b/>
          <w:bCs/>
          <w:u w:val="single"/>
        </w:rPr>
        <w:t xml:space="preserve">. FUNDAMENTOS FÁCTICOS Y JURÍDICOS DE LA DEFENSA FRENTE A LA VINCULACIÓN DE LA </w:t>
      </w:r>
      <w:r w:rsidR="009C7671" w:rsidRPr="009C7671">
        <w:rPr>
          <w:b/>
          <w:bCs/>
          <w:u w:val="single"/>
        </w:rPr>
        <w:t>ALLIANZ SEGUROS S.A.</w:t>
      </w:r>
    </w:p>
    <w:p w14:paraId="1CA5A308" w14:textId="1B6B66BA" w:rsidR="003A38A6" w:rsidRPr="00580236" w:rsidRDefault="003A38A6" w:rsidP="00580236">
      <w:pPr>
        <w:spacing w:after="0" w:line="312" w:lineRule="auto"/>
        <w:jc w:val="center"/>
        <w:rPr>
          <w:b/>
          <w:bCs/>
          <w:u w:val="single"/>
        </w:rPr>
      </w:pPr>
    </w:p>
    <w:p w14:paraId="3C9A5800" w14:textId="07E8AD3C" w:rsidR="00516442" w:rsidRPr="00580236" w:rsidRDefault="00516442" w:rsidP="00A24E2B">
      <w:pPr>
        <w:spacing w:after="0" w:line="312" w:lineRule="auto"/>
        <w:ind w:left="67" w:right="-7" w:firstLine="0"/>
      </w:pPr>
      <w:r w:rsidRPr="00580236">
        <w:t xml:space="preserve">Antes de referirme a las razones por las cuales la Contraloría debe desvincular a mi representada en calidad de tercero civilmente responsable, es pertinente precisar que, al momento de proferirse el auto de </w:t>
      </w:r>
      <w:r w:rsidR="00152CFC">
        <w:t>imputación</w:t>
      </w:r>
      <w:r w:rsidRPr="00580236">
        <w:t xml:space="preserve"> y de imputación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082EDC7C" w14:textId="77777777" w:rsidR="00516442" w:rsidRPr="00580236" w:rsidRDefault="00516442" w:rsidP="00580236">
      <w:pPr>
        <w:spacing w:after="0" w:line="312" w:lineRule="auto"/>
        <w:ind w:left="77" w:right="-7"/>
      </w:pPr>
      <w:r w:rsidRPr="00580236">
        <w:t xml:space="preserve"> </w:t>
      </w:r>
    </w:p>
    <w:p w14:paraId="08CD246B" w14:textId="77777777" w:rsidR="00516442" w:rsidRPr="00580236" w:rsidRDefault="00516442" w:rsidP="009C7671">
      <w:pPr>
        <w:tabs>
          <w:tab w:val="left" w:pos="8222"/>
        </w:tabs>
        <w:spacing w:after="0" w:line="240" w:lineRule="auto"/>
        <w:ind w:left="851" w:right="843"/>
        <w:rPr>
          <w:iCs/>
          <w:sz w:val="20"/>
          <w:szCs w:val="20"/>
        </w:rPr>
      </w:pPr>
      <w:r w:rsidRPr="00580236">
        <w:rPr>
          <w:iCs/>
          <w:sz w:val="20"/>
          <w:szCs w:val="20"/>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0FAC628" w14:textId="77777777" w:rsidR="00516442" w:rsidRPr="00580236" w:rsidRDefault="00516442" w:rsidP="00580236">
      <w:pPr>
        <w:spacing w:after="0" w:line="312" w:lineRule="auto"/>
        <w:ind w:left="77" w:right="-7"/>
      </w:pPr>
      <w:r w:rsidRPr="00580236">
        <w:t xml:space="preserve"> </w:t>
      </w:r>
    </w:p>
    <w:p w14:paraId="6F90C997" w14:textId="77777777" w:rsidR="00516442" w:rsidRPr="00580236" w:rsidRDefault="00516442" w:rsidP="00580236">
      <w:pPr>
        <w:spacing w:after="0" w:line="312" w:lineRule="auto"/>
        <w:ind w:left="72" w:right="-7"/>
      </w:pPr>
      <w:r w:rsidRPr="00580236">
        <w:t xml:space="preserve">Sobre el particular, se ha pronunciado el Honorable Consejo de Estado, Sección Primera, Consejera Ponente: María Claudia Rojas Lasso, radicación No. 25000-23-24-000-2002-0090701, al señalar: </w:t>
      </w:r>
    </w:p>
    <w:p w14:paraId="209296A0" w14:textId="77777777" w:rsidR="00516442" w:rsidRPr="00580236" w:rsidRDefault="00516442" w:rsidP="00580236">
      <w:pPr>
        <w:spacing w:after="0" w:line="312" w:lineRule="auto"/>
        <w:ind w:left="77" w:right="-7"/>
      </w:pPr>
      <w:r w:rsidRPr="00580236">
        <w:t xml:space="preserve"> </w:t>
      </w:r>
    </w:p>
    <w:p w14:paraId="32A939D7" w14:textId="77777777" w:rsidR="00516442" w:rsidRPr="00580236" w:rsidRDefault="00516442" w:rsidP="00541370">
      <w:pPr>
        <w:spacing w:after="0" w:line="240" w:lineRule="auto"/>
        <w:ind w:left="851" w:right="843"/>
        <w:rPr>
          <w:iCs/>
          <w:sz w:val="20"/>
          <w:szCs w:val="20"/>
        </w:rPr>
      </w:pPr>
      <w:r w:rsidRPr="00580236">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580236">
        <w:rPr>
          <w:b/>
          <w:iCs/>
          <w:sz w:val="20"/>
          <w:szCs w:val="20"/>
          <w:u w:val="single" w:color="000000"/>
        </w:rPr>
        <w:t>Es decir, la vinculación del garante está</w:t>
      </w:r>
      <w:r w:rsidRPr="00580236">
        <w:rPr>
          <w:b/>
          <w:iCs/>
          <w:sz w:val="20"/>
          <w:szCs w:val="20"/>
        </w:rPr>
        <w:t xml:space="preserve"> </w:t>
      </w:r>
      <w:r w:rsidRPr="00580236">
        <w:rPr>
          <w:b/>
          <w:iCs/>
          <w:sz w:val="20"/>
          <w:szCs w:val="20"/>
          <w:u w:val="single" w:color="000000"/>
        </w:rPr>
        <w:t>determinada por el riesgo amparado</w:t>
      </w:r>
      <w:r w:rsidRPr="00580236">
        <w:rPr>
          <w:iCs/>
          <w:sz w:val="20"/>
          <w:szCs w:val="20"/>
        </w:rPr>
        <w:t xml:space="preserve">, en estos casos la afectación de patrimonio público por el incumplimiento de las obligaciones del contrato, la conducta de los servidores públicos y los bienes amparados, pues de lo contrario </w:t>
      </w:r>
      <w:r w:rsidRPr="00580236">
        <w:rPr>
          <w:b/>
          <w:iCs/>
          <w:sz w:val="20"/>
          <w:szCs w:val="20"/>
          <w:u w:val="single" w:color="000000"/>
        </w:rPr>
        <w:t>la norma acusada resultaría desproporcionada si comprendiera</w:t>
      </w:r>
      <w:r w:rsidRPr="00580236">
        <w:rPr>
          <w:b/>
          <w:iCs/>
          <w:sz w:val="20"/>
          <w:szCs w:val="20"/>
        </w:rPr>
        <w:t xml:space="preserve"> </w:t>
      </w:r>
      <w:r w:rsidRPr="00580236">
        <w:rPr>
          <w:b/>
          <w:iCs/>
          <w:sz w:val="20"/>
          <w:szCs w:val="20"/>
          <w:u w:val="single" w:color="000000"/>
        </w:rPr>
        <w:t>el deber para las compañías de seguros de garantizar riesgos no</w:t>
      </w:r>
      <w:r w:rsidRPr="00580236">
        <w:rPr>
          <w:b/>
          <w:iCs/>
          <w:sz w:val="20"/>
          <w:szCs w:val="20"/>
        </w:rPr>
        <w:t xml:space="preserve"> </w:t>
      </w:r>
      <w:r w:rsidRPr="00580236">
        <w:rPr>
          <w:b/>
          <w:iCs/>
          <w:sz w:val="20"/>
          <w:szCs w:val="20"/>
          <w:u w:val="single" w:color="000000"/>
        </w:rPr>
        <w:t>amparados por ellas</w:t>
      </w:r>
      <w:r w:rsidRPr="00580236">
        <w:rPr>
          <w:iCs/>
          <w:sz w:val="20"/>
          <w:szCs w:val="20"/>
        </w:rPr>
        <w:t xml:space="preserve">.” (Subrayado y negrilla fuera del texto original) </w:t>
      </w:r>
    </w:p>
    <w:p w14:paraId="211CAC0C" w14:textId="77777777" w:rsidR="00516442" w:rsidRPr="00580236" w:rsidRDefault="00516442" w:rsidP="00580236">
      <w:pPr>
        <w:spacing w:after="0" w:line="312" w:lineRule="auto"/>
        <w:ind w:left="77" w:right="-7"/>
      </w:pPr>
      <w:r w:rsidRPr="00580236">
        <w:t xml:space="preserve"> </w:t>
      </w:r>
    </w:p>
    <w:p w14:paraId="64011203" w14:textId="77777777" w:rsidR="00516442" w:rsidRPr="00580236" w:rsidRDefault="00516442" w:rsidP="00580236">
      <w:pPr>
        <w:spacing w:after="0" w:line="312" w:lineRule="auto"/>
        <w:ind w:left="72" w:right="-7"/>
      </w:pPr>
      <w:r w:rsidRPr="00580236">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580236" w:rsidRDefault="00D44A5A" w:rsidP="00580236">
      <w:pPr>
        <w:spacing w:after="0" w:line="312" w:lineRule="auto"/>
        <w:ind w:left="72" w:right="-7"/>
      </w:pPr>
    </w:p>
    <w:p w14:paraId="181CEC23" w14:textId="2731E24F" w:rsidR="00516442" w:rsidRPr="00580236" w:rsidRDefault="00516442" w:rsidP="00580236">
      <w:pPr>
        <w:spacing w:after="0" w:line="312" w:lineRule="auto"/>
        <w:ind w:left="72" w:right="-7"/>
      </w:pPr>
      <w:r w:rsidRPr="00580236">
        <w:lastRenderedPageBreak/>
        <w:t xml:space="preserve">Ahora, es importante tener en cuenta que para efectuar la vinculación de una compañía de seguros deben tenerse en cuenta y acatarse las directrices planteadas en el </w:t>
      </w:r>
      <w:r w:rsidR="007E2547">
        <w:t>I</w:t>
      </w:r>
      <w:r w:rsidRPr="00580236">
        <w:t xml:space="preserve">nstructivo No. 82113-001199 del 19 de junio de 2002, proferido por la Contraloría General de la Republica. Este instructivo regula y aclara el procedimiento de vinculación del asegurador a los Procesos de Responsabilidad Fiscal a que se refiere el </w:t>
      </w:r>
      <w:r w:rsidR="007E2547">
        <w:t>a</w:t>
      </w:r>
      <w:r w:rsidRPr="00580236">
        <w:t xml:space="preserve">rtículo 44 de la Ley 610 de 2000.  </w:t>
      </w:r>
    </w:p>
    <w:p w14:paraId="289BB589" w14:textId="77777777" w:rsidR="00516442" w:rsidRPr="00580236" w:rsidRDefault="00516442" w:rsidP="00580236">
      <w:pPr>
        <w:spacing w:after="0" w:line="312" w:lineRule="auto"/>
        <w:ind w:left="77" w:right="-7"/>
      </w:pPr>
      <w:r w:rsidRPr="00580236">
        <w:t xml:space="preserve"> </w:t>
      </w:r>
    </w:p>
    <w:p w14:paraId="789012CC" w14:textId="77777777" w:rsidR="00516442" w:rsidRPr="00580236" w:rsidRDefault="00516442" w:rsidP="00580236">
      <w:pPr>
        <w:spacing w:after="0" w:line="312" w:lineRule="auto"/>
        <w:ind w:left="72" w:right="-7"/>
      </w:pPr>
      <w:r w:rsidRPr="00580236">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580236" w:rsidRDefault="00516442" w:rsidP="00580236">
      <w:pPr>
        <w:spacing w:after="0" w:line="312" w:lineRule="auto"/>
        <w:ind w:left="77" w:right="-7"/>
      </w:pPr>
      <w:r w:rsidRPr="00580236">
        <w:t xml:space="preserve"> </w:t>
      </w:r>
    </w:p>
    <w:p w14:paraId="62E79E80" w14:textId="77777777" w:rsidR="00516442" w:rsidRPr="00580236" w:rsidRDefault="00516442" w:rsidP="00580236">
      <w:pPr>
        <w:spacing w:after="0" w:line="312" w:lineRule="auto"/>
        <w:ind w:left="72" w:right="-7"/>
      </w:pPr>
      <w:r w:rsidRPr="00580236">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580236" w:rsidRDefault="00516442" w:rsidP="00580236">
      <w:pPr>
        <w:spacing w:after="0" w:line="312" w:lineRule="auto"/>
        <w:ind w:left="77" w:right="-7"/>
      </w:pPr>
      <w:r w:rsidRPr="00580236">
        <w:rPr>
          <w:b/>
          <w:i/>
        </w:rPr>
        <w:t xml:space="preserve"> </w:t>
      </w:r>
    </w:p>
    <w:p w14:paraId="45223B17"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2. Cuando se vinculan…-las aseguradoras- se deben observar las siguientes situaciones:  </w:t>
      </w:r>
    </w:p>
    <w:p w14:paraId="4D41BA5F"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w:t>
      </w:r>
    </w:p>
    <w:p w14:paraId="6D97A042" w14:textId="77777777" w:rsidR="00516442" w:rsidRPr="00580236" w:rsidRDefault="00516442" w:rsidP="00541370">
      <w:pPr>
        <w:numPr>
          <w:ilvl w:val="0"/>
          <w:numId w:val="8"/>
        </w:numPr>
        <w:spacing w:after="0" w:line="240" w:lineRule="auto"/>
        <w:ind w:left="851" w:right="843"/>
        <w:rPr>
          <w:iCs/>
          <w:sz w:val="20"/>
          <w:szCs w:val="20"/>
        </w:rPr>
      </w:pPr>
      <w:r w:rsidRPr="00580236">
        <w:rPr>
          <w:b/>
          <w:iCs/>
          <w:sz w:val="20"/>
          <w:szCs w:val="20"/>
          <w:u w:val="single" w:color="000000"/>
        </w:rPr>
        <w:t>Verificar la correspondencia entre la causa que genera el detrimento de</w:t>
      </w:r>
      <w:r w:rsidRPr="00580236">
        <w:rPr>
          <w:b/>
          <w:iCs/>
          <w:sz w:val="20"/>
          <w:szCs w:val="20"/>
        </w:rPr>
        <w:t xml:space="preserve"> </w:t>
      </w:r>
      <w:r w:rsidRPr="00580236">
        <w:rPr>
          <w:b/>
          <w:iCs/>
          <w:sz w:val="20"/>
          <w:szCs w:val="20"/>
          <w:u w:val="single" w:color="000000"/>
        </w:rPr>
        <w:t>tipo fiscal y el riesgo amparado</w:t>
      </w:r>
      <w:r w:rsidRPr="00580236">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w:t>
      </w:r>
    </w:p>
    <w:p w14:paraId="30A3817F" w14:textId="77777777" w:rsidR="00516442" w:rsidRPr="00580236" w:rsidRDefault="00516442" w:rsidP="00541370">
      <w:pPr>
        <w:numPr>
          <w:ilvl w:val="0"/>
          <w:numId w:val="8"/>
        </w:numPr>
        <w:spacing w:after="0" w:line="240" w:lineRule="auto"/>
        <w:ind w:left="851" w:right="843"/>
        <w:rPr>
          <w:iCs/>
          <w:sz w:val="20"/>
          <w:szCs w:val="20"/>
        </w:rPr>
      </w:pPr>
      <w:r w:rsidRPr="00580236">
        <w:rPr>
          <w:b/>
          <w:iCs/>
          <w:sz w:val="20"/>
          <w:szCs w:val="20"/>
          <w:u w:val="single" w:color="000000"/>
        </w:rPr>
        <w:t>Establecer las condiciones particulares pactadas en el contrato de</w:t>
      </w:r>
      <w:r w:rsidRPr="00580236">
        <w:rPr>
          <w:b/>
          <w:iCs/>
          <w:sz w:val="20"/>
          <w:szCs w:val="20"/>
        </w:rPr>
        <w:t xml:space="preserve"> </w:t>
      </w:r>
      <w:r w:rsidRPr="00580236">
        <w:rPr>
          <w:b/>
          <w:iCs/>
          <w:sz w:val="20"/>
          <w:szCs w:val="20"/>
          <w:u w:val="single" w:color="000000"/>
        </w:rPr>
        <w:t>seguro, tales como vigencia de la póliza, valor asegurado, nombre de los</w:t>
      </w:r>
      <w:r w:rsidRPr="00580236">
        <w:rPr>
          <w:b/>
          <w:iCs/>
          <w:sz w:val="20"/>
          <w:szCs w:val="20"/>
        </w:rPr>
        <w:t xml:space="preserve"> </w:t>
      </w:r>
      <w:r w:rsidRPr="00580236">
        <w:rPr>
          <w:b/>
          <w:iCs/>
          <w:sz w:val="20"/>
          <w:szCs w:val="20"/>
          <w:u w:val="single" w:color="000000"/>
        </w:rPr>
        <w:t>afianzados, existencia de un deducible</w:t>
      </w:r>
      <w:r w:rsidRPr="00580236">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580236" w:rsidRDefault="00516442" w:rsidP="00541370">
      <w:pPr>
        <w:spacing w:after="0" w:line="240" w:lineRule="auto"/>
        <w:ind w:left="851" w:right="843"/>
        <w:rPr>
          <w:iCs/>
          <w:sz w:val="20"/>
          <w:szCs w:val="20"/>
        </w:rPr>
      </w:pPr>
      <w:r w:rsidRPr="00580236">
        <w:rPr>
          <w:iCs/>
          <w:sz w:val="20"/>
          <w:szCs w:val="20"/>
        </w:rPr>
        <w:t xml:space="preserve"> </w:t>
      </w:r>
    </w:p>
    <w:p w14:paraId="56D5CDF9" w14:textId="77777777" w:rsidR="00516442" w:rsidRPr="00580236" w:rsidRDefault="00516442" w:rsidP="00541370">
      <w:pPr>
        <w:numPr>
          <w:ilvl w:val="0"/>
          <w:numId w:val="8"/>
        </w:numPr>
        <w:spacing w:after="0" w:line="240" w:lineRule="auto"/>
        <w:ind w:left="851" w:right="843"/>
        <w:rPr>
          <w:iCs/>
        </w:rPr>
      </w:pPr>
      <w:r w:rsidRPr="00580236">
        <w:rPr>
          <w:b/>
          <w:iCs/>
          <w:sz w:val="20"/>
          <w:szCs w:val="20"/>
          <w:u w:val="single" w:color="000000"/>
        </w:rPr>
        <w:t>Examinar el fenómeno de la prescripción</w:t>
      </w:r>
      <w:r w:rsidRPr="00580236">
        <w:rPr>
          <w:iCs/>
          <w:sz w:val="20"/>
          <w:szCs w:val="20"/>
        </w:rPr>
        <w:t>, que si bien es cierto, por vía del art. 1081 del Código de Comercio, es de dos años la ordinaria y de cinco la extraordinaria (…)” (Subrayado y negrilla fuera del texto original)</w:t>
      </w:r>
      <w:r w:rsidRPr="00580236">
        <w:rPr>
          <w:iCs/>
        </w:rPr>
        <w:t xml:space="preserve"> </w:t>
      </w:r>
    </w:p>
    <w:p w14:paraId="634BB8B9" w14:textId="77777777" w:rsidR="00516442" w:rsidRPr="00580236" w:rsidRDefault="00516442" w:rsidP="00580236">
      <w:pPr>
        <w:spacing w:after="0" w:line="312" w:lineRule="auto"/>
        <w:ind w:left="77" w:right="-7"/>
      </w:pPr>
      <w:r w:rsidRPr="00580236">
        <w:t xml:space="preserve"> </w:t>
      </w:r>
    </w:p>
    <w:p w14:paraId="46D41DE5" w14:textId="77777777" w:rsidR="00D44A5A" w:rsidRPr="00580236" w:rsidRDefault="00D44A5A" w:rsidP="00580236">
      <w:pPr>
        <w:pStyle w:val="Default"/>
        <w:spacing w:line="312" w:lineRule="auto"/>
        <w:jc w:val="both"/>
        <w:rPr>
          <w:sz w:val="22"/>
          <w:szCs w:val="22"/>
        </w:rPr>
      </w:pPr>
      <w:r w:rsidRPr="00580236">
        <w:rPr>
          <w:sz w:val="22"/>
          <w:szCs w:val="22"/>
        </w:rPr>
        <w:t xml:space="preserve">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528BAC16" w14:textId="77777777" w:rsidR="00D44A5A" w:rsidRPr="00580236" w:rsidRDefault="00D44A5A" w:rsidP="00580236">
      <w:pPr>
        <w:pStyle w:val="Default"/>
        <w:spacing w:line="312" w:lineRule="auto"/>
        <w:jc w:val="both"/>
        <w:rPr>
          <w:sz w:val="20"/>
          <w:szCs w:val="20"/>
        </w:rPr>
      </w:pPr>
    </w:p>
    <w:p w14:paraId="5355B649" w14:textId="77777777" w:rsidR="00D44A5A" w:rsidRPr="00580236" w:rsidRDefault="00D44A5A" w:rsidP="00541370">
      <w:pPr>
        <w:pStyle w:val="Default"/>
        <w:ind w:left="851" w:right="843"/>
        <w:jc w:val="both"/>
        <w:rPr>
          <w:sz w:val="20"/>
          <w:szCs w:val="20"/>
        </w:rPr>
      </w:pPr>
      <w:r w:rsidRPr="00580236">
        <w:rPr>
          <w:sz w:val="20"/>
          <w:szCs w:val="20"/>
        </w:rPr>
        <w:lastRenderedPageBreak/>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580236" w:rsidRDefault="00D44A5A" w:rsidP="00541370">
      <w:pPr>
        <w:pStyle w:val="Default"/>
        <w:ind w:left="851" w:right="843"/>
        <w:jc w:val="both"/>
        <w:rPr>
          <w:sz w:val="20"/>
          <w:szCs w:val="20"/>
        </w:rPr>
      </w:pPr>
      <w:r w:rsidRPr="00580236">
        <w:rPr>
          <w:sz w:val="20"/>
          <w:szCs w:val="20"/>
        </w:rPr>
        <w:t xml:space="preserve">• Las compañías de seguros no son gestores fiscales, por ende, </w:t>
      </w:r>
      <w:r w:rsidRPr="00580236">
        <w:rPr>
          <w:b/>
          <w:bCs/>
          <w:sz w:val="20"/>
          <w:szCs w:val="20"/>
        </w:rPr>
        <w:t>su responsabilidad se limita a la asunción de ciertos riesgos en las condiciones previstas en el contrato de seguros</w:t>
      </w:r>
      <w:r w:rsidRPr="00580236">
        <w:rPr>
          <w:sz w:val="20"/>
          <w:szCs w:val="20"/>
        </w:rPr>
        <w:t xml:space="preserve">. </w:t>
      </w:r>
    </w:p>
    <w:p w14:paraId="7C8CCA43" w14:textId="77777777" w:rsidR="00D44A5A" w:rsidRPr="00580236" w:rsidRDefault="00D44A5A" w:rsidP="00541370">
      <w:pPr>
        <w:pStyle w:val="Default"/>
        <w:ind w:left="851" w:right="843"/>
        <w:jc w:val="both"/>
        <w:rPr>
          <w:sz w:val="20"/>
          <w:szCs w:val="20"/>
        </w:rPr>
      </w:pPr>
      <w:r w:rsidRPr="00580236">
        <w:rPr>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580236" w:rsidRDefault="00D44A5A" w:rsidP="00541370">
      <w:pPr>
        <w:pStyle w:val="Default"/>
        <w:ind w:left="851" w:right="843"/>
        <w:jc w:val="both"/>
        <w:rPr>
          <w:sz w:val="20"/>
          <w:szCs w:val="20"/>
        </w:rPr>
      </w:pPr>
      <w:r w:rsidRPr="00580236">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580236" w:rsidRDefault="00D44A5A" w:rsidP="00541370">
      <w:pPr>
        <w:pStyle w:val="Default"/>
        <w:ind w:left="851" w:right="843"/>
        <w:jc w:val="both"/>
        <w:rPr>
          <w:sz w:val="20"/>
          <w:szCs w:val="20"/>
        </w:rPr>
      </w:pPr>
      <w:r w:rsidRPr="00580236">
        <w:rPr>
          <w:sz w:val="20"/>
          <w:szCs w:val="20"/>
        </w:rPr>
        <w:t xml:space="preserve">(…) </w:t>
      </w:r>
    </w:p>
    <w:p w14:paraId="2F516C87" w14:textId="77777777" w:rsidR="00D44A5A" w:rsidRPr="00580236" w:rsidRDefault="00D44A5A" w:rsidP="00541370">
      <w:pPr>
        <w:pStyle w:val="Default"/>
        <w:ind w:left="851" w:right="843"/>
        <w:jc w:val="both"/>
        <w:rPr>
          <w:sz w:val="20"/>
          <w:szCs w:val="20"/>
        </w:rPr>
      </w:pPr>
      <w:r w:rsidRPr="00580236">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580236">
        <w:rPr>
          <w:sz w:val="20"/>
          <w:szCs w:val="20"/>
        </w:rPr>
        <w:t>claims</w:t>
      </w:r>
      <w:proofErr w:type="spellEnd"/>
      <w:r w:rsidRPr="00580236">
        <w:rPr>
          <w:sz w:val="20"/>
          <w:szCs w:val="20"/>
        </w:rPr>
        <w:t xml:space="preserve"> </w:t>
      </w:r>
      <w:proofErr w:type="spellStart"/>
      <w:r w:rsidRPr="00580236">
        <w:rPr>
          <w:sz w:val="20"/>
          <w:szCs w:val="20"/>
        </w:rPr>
        <w:t>made</w:t>
      </w:r>
      <w:proofErr w:type="spellEnd"/>
      <w:r w:rsidRPr="00580236">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580236" w:rsidRDefault="00D44A5A" w:rsidP="00541370">
      <w:pPr>
        <w:pStyle w:val="Default"/>
        <w:ind w:left="851" w:right="843"/>
        <w:jc w:val="both"/>
        <w:rPr>
          <w:sz w:val="20"/>
          <w:szCs w:val="20"/>
        </w:rPr>
      </w:pPr>
      <w:r w:rsidRPr="00580236">
        <w:rPr>
          <w:sz w:val="20"/>
          <w:szCs w:val="20"/>
        </w:rPr>
        <w:t>•</w:t>
      </w:r>
      <w:r w:rsidRPr="00580236">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580236">
        <w:rPr>
          <w:b/>
          <w:bCs/>
          <w:sz w:val="20"/>
          <w:szCs w:val="20"/>
        </w:rPr>
        <w:t>yde</w:t>
      </w:r>
      <w:proofErr w:type="spellEnd"/>
      <w:r w:rsidRPr="00580236">
        <w:rPr>
          <w:b/>
          <w:bCs/>
          <w:sz w:val="20"/>
          <w:szCs w:val="20"/>
        </w:rPr>
        <w:t xml:space="preserve"> ser posible determinar si la misma ya había sido afectada, lo cual puede afectar la suma asegurada</w:t>
      </w:r>
      <w:r w:rsidRPr="00580236">
        <w:rPr>
          <w:sz w:val="20"/>
          <w:szCs w:val="20"/>
        </w:rPr>
        <w:t xml:space="preserve">. </w:t>
      </w:r>
    </w:p>
    <w:p w14:paraId="336AE717" w14:textId="77777777" w:rsidR="00D44A5A" w:rsidRPr="00580236" w:rsidRDefault="00D44A5A" w:rsidP="00541370">
      <w:pPr>
        <w:pStyle w:val="Default"/>
        <w:ind w:left="851" w:right="843"/>
        <w:jc w:val="both"/>
        <w:rPr>
          <w:sz w:val="20"/>
          <w:szCs w:val="20"/>
        </w:rPr>
      </w:pPr>
      <w:r w:rsidRPr="00580236">
        <w:rPr>
          <w:sz w:val="20"/>
          <w:szCs w:val="20"/>
        </w:rPr>
        <w:t xml:space="preserve">• El operador fiscal debe identificar con absoluta claridad cuáles son las modalidades de cobertura (descubrimiento, ocurrencia, o reclamación </w:t>
      </w:r>
      <w:proofErr w:type="spellStart"/>
      <w:r w:rsidRPr="00580236">
        <w:rPr>
          <w:sz w:val="20"/>
          <w:szCs w:val="20"/>
        </w:rPr>
        <w:t>claims</w:t>
      </w:r>
      <w:proofErr w:type="spellEnd"/>
      <w:r w:rsidRPr="00580236">
        <w:rPr>
          <w:sz w:val="20"/>
          <w:szCs w:val="20"/>
        </w:rPr>
        <w:t xml:space="preserve"> </w:t>
      </w:r>
      <w:proofErr w:type="spellStart"/>
      <w:r w:rsidRPr="00580236">
        <w:rPr>
          <w:sz w:val="20"/>
          <w:szCs w:val="20"/>
        </w:rPr>
        <w:t>made</w:t>
      </w:r>
      <w:proofErr w:type="spellEnd"/>
      <w:r w:rsidRPr="00580236">
        <w:rPr>
          <w:sz w:val="20"/>
          <w:szCs w:val="20"/>
        </w:rPr>
        <w:t xml:space="preserve">), </w:t>
      </w:r>
      <w:r w:rsidRPr="00580236">
        <w:rPr>
          <w:b/>
          <w:bCs/>
          <w:sz w:val="20"/>
          <w:szCs w:val="20"/>
        </w:rPr>
        <w:t xml:space="preserve">así como su vigencia, los periodos de cobertura temporal retroactiva o no de las respectivas pólizas, </w:t>
      </w:r>
      <w:r w:rsidRPr="00580236">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580236">
        <w:rPr>
          <w:sz w:val="20"/>
          <w:szCs w:val="20"/>
        </w:rPr>
        <w:t>claims</w:t>
      </w:r>
      <w:proofErr w:type="spellEnd"/>
      <w:r w:rsidRPr="00580236">
        <w:rPr>
          <w:sz w:val="20"/>
          <w:szCs w:val="20"/>
        </w:rPr>
        <w:t xml:space="preserve"> </w:t>
      </w:r>
      <w:proofErr w:type="spellStart"/>
      <w:r w:rsidRPr="00580236">
        <w:rPr>
          <w:sz w:val="20"/>
          <w:szCs w:val="20"/>
        </w:rPr>
        <w:t>made</w:t>
      </w:r>
      <w:proofErr w:type="spellEnd"/>
      <w:r w:rsidRPr="00580236">
        <w:rPr>
          <w:sz w:val="20"/>
          <w:szCs w:val="20"/>
        </w:rPr>
        <w:t xml:space="preserve">", deberá afectarse la póliza vigente al momento de proferir el auto de apertura o de vinculación de la aseguradora. </w:t>
      </w:r>
    </w:p>
    <w:p w14:paraId="2730298F" w14:textId="77777777" w:rsidR="00D44A5A" w:rsidRPr="00580236" w:rsidRDefault="00D44A5A" w:rsidP="00541370">
      <w:pPr>
        <w:pStyle w:val="Default"/>
        <w:ind w:left="851" w:right="843"/>
        <w:jc w:val="both"/>
        <w:rPr>
          <w:sz w:val="20"/>
          <w:szCs w:val="20"/>
        </w:rPr>
      </w:pPr>
      <w:r w:rsidRPr="00580236">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580236" w:rsidRDefault="00D44A5A" w:rsidP="00541370">
      <w:pPr>
        <w:pStyle w:val="Default"/>
        <w:ind w:left="851" w:right="843"/>
        <w:jc w:val="both"/>
        <w:rPr>
          <w:sz w:val="20"/>
          <w:szCs w:val="20"/>
        </w:rPr>
      </w:pPr>
      <w:r w:rsidRPr="00580236">
        <w:rPr>
          <w:sz w:val="20"/>
          <w:szCs w:val="20"/>
        </w:rPr>
        <w:lastRenderedPageBreak/>
        <w:t>•</w:t>
      </w:r>
      <w:r w:rsidRPr="00580236">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580236">
        <w:rPr>
          <w:sz w:val="20"/>
          <w:szCs w:val="20"/>
        </w:rPr>
        <w:t xml:space="preserve">. </w:t>
      </w:r>
    </w:p>
    <w:p w14:paraId="75AE8507" w14:textId="77777777" w:rsidR="00D44A5A" w:rsidRPr="00580236" w:rsidRDefault="00D44A5A" w:rsidP="00541370">
      <w:pPr>
        <w:spacing w:after="0" w:line="240" w:lineRule="auto"/>
        <w:ind w:left="851" w:right="843"/>
        <w:rPr>
          <w:sz w:val="20"/>
          <w:szCs w:val="20"/>
          <w:lang w:val="es-ES_tradnl"/>
        </w:rPr>
      </w:pPr>
      <w:r w:rsidRPr="00580236">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80236">
        <w:rPr>
          <w:sz w:val="20"/>
          <w:szCs w:val="20"/>
        </w:rPr>
        <w:t>, el Código de Comercio y las cláusulas contractuales de los respectivos contratos de seguros, en armonía con las normas especiales que regulan el proceso de responsabilidad fiscal.”[1] (…) (Subrayado y negrilla fuera del texto original</w:t>
      </w:r>
      <w:r w:rsidRPr="00580236">
        <w:rPr>
          <w:i/>
          <w:iCs/>
          <w:sz w:val="20"/>
          <w:szCs w:val="20"/>
        </w:rPr>
        <w:t>)</w:t>
      </w:r>
      <w:r w:rsidRPr="00580236">
        <w:rPr>
          <w:sz w:val="20"/>
          <w:szCs w:val="20"/>
        </w:rPr>
        <w:t>.</w:t>
      </w:r>
    </w:p>
    <w:p w14:paraId="43325AC0" w14:textId="77777777" w:rsidR="00D44A5A" w:rsidRPr="00580236" w:rsidRDefault="00D44A5A" w:rsidP="00580236">
      <w:pPr>
        <w:spacing w:after="0" w:line="312" w:lineRule="auto"/>
        <w:rPr>
          <w:lang w:val="es-ES_tradnl"/>
        </w:rPr>
      </w:pPr>
    </w:p>
    <w:p w14:paraId="7DD03F4E" w14:textId="77777777" w:rsidR="00D44A5A" w:rsidRPr="00580236" w:rsidRDefault="00D44A5A" w:rsidP="00580236">
      <w:pPr>
        <w:spacing w:after="0" w:line="312" w:lineRule="auto"/>
        <w:rPr>
          <w:lang w:val="es-ES_tradnl"/>
        </w:rPr>
      </w:pPr>
      <w:r w:rsidRPr="00580236">
        <w:rPr>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580236" w:rsidRDefault="00516442" w:rsidP="00580236">
      <w:pPr>
        <w:spacing w:after="0" w:line="312" w:lineRule="auto"/>
        <w:ind w:left="77" w:right="-7"/>
      </w:pPr>
      <w:r w:rsidRPr="00580236">
        <w:t xml:space="preserve"> </w:t>
      </w:r>
    </w:p>
    <w:p w14:paraId="35206627" w14:textId="3B00D869" w:rsidR="00516442" w:rsidRPr="00580236" w:rsidRDefault="00516442" w:rsidP="00580236">
      <w:pPr>
        <w:spacing w:after="0" w:line="312" w:lineRule="auto"/>
        <w:ind w:left="72" w:right="-7"/>
      </w:pPr>
      <w:r w:rsidRPr="00580236">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E545F1" w:rsidRPr="00580236">
        <w:t>circunscribe</w:t>
      </w:r>
      <w:r w:rsidRPr="00580236">
        <w:t xml:space="preserve"> a una de tipo civil o contractual, pero no fiscal, debiendo regirse precisamente por lo establecido en el derecho comercial sobre este particular. </w:t>
      </w:r>
    </w:p>
    <w:p w14:paraId="36FBAF26" w14:textId="77777777" w:rsidR="00516442" w:rsidRPr="00580236" w:rsidRDefault="00516442" w:rsidP="00580236">
      <w:pPr>
        <w:spacing w:after="0" w:line="312" w:lineRule="auto"/>
        <w:ind w:left="77" w:right="-7"/>
      </w:pPr>
      <w:r w:rsidRPr="00580236">
        <w:t xml:space="preserve"> </w:t>
      </w:r>
    </w:p>
    <w:p w14:paraId="707B1B7E" w14:textId="4CEB78B2" w:rsidR="00516442" w:rsidRPr="00E545F1" w:rsidRDefault="00516442" w:rsidP="00E545F1">
      <w:pPr>
        <w:spacing w:after="0" w:line="312" w:lineRule="auto"/>
        <w:rPr>
          <w:bCs/>
        </w:rPr>
      </w:pPr>
      <w:r w:rsidRPr="00580236">
        <w:t xml:space="preserve">En el caso particular, es evidente que el ente de control no efectuó el análisis y estudio de las condiciones pactadas en </w:t>
      </w:r>
      <w:r w:rsidR="002D0A3B" w:rsidRPr="00580236">
        <w:t xml:space="preserve">el contrato de seguros materializado </w:t>
      </w:r>
      <w:r w:rsidR="004F4811" w:rsidRPr="00580236">
        <w:t xml:space="preserve">en </w:t>
      </w:r>
      <w:r w:rsidR="00E545F1" w:rsidRPr="00F82832">
        <w:rPr>
          <w:bCs/>
        </w:rPr>
        <w:t xml:space="preserve">las Pólizas de manejo </w:t>
      </w:r>
      <w:r w:rsidR="00E545F1" w:rsidRPr="0014327C">
        <w:rPr>
          <w:b/>
        </w:rPr>
        <w:t>No. 21976046/0; No. 22155640/0 y No. 22335903/0</w:t>
      </w:r>
      <w:r w:rsidR="002D0A3B" w:rsidRPr="00580236">
        <w:rPr>
          <w:b/>
          <w:bCs/>
        </w:rPr>
        <w:t>,</w:t>
      </w:r>
      <w:r w:rsidRPr="00580236">
        <w:t xml:space="preserve"> limitándose exclusivamente a enunciar la existencia de </w:t>
      </w:r>
      <w:r w:rsidR="00E545F1" w:rsidRPr="00580236">
        <w:t>estas</w:t>
      </w:r>
      <w:r w:rsidRPr="00580236">
        <w:t xml:space="preserve">. Es evidente que, de haberse realizado el respectivo examen, definitivamente la conclusión sería que los hechos objeto de la acción fiscal no se encuentran cubiertos bajo los contratos de seguro documentados en las pólizas antes referidas. </w:t>
      </w:r>
    </w:p>
    <w:p w14:paraId="3DDAB70C" w14:textId="77777777" w:rsidR="00516442" w:rsidRPr="00580236" w:rsidRDefault="00516442" w:rsidP="00580236">
      <w:pPr>
        <w:spacing w:after="0" w:line="312" w:lineRule="auto"/>
        <w:ind w:left="77" w:right="-7"/>
      </w:pPr>
      <w:r w:rsidRPr="00580236">
        <w:t xml:space="preserve"> </w:t>
      </w:r>
    </w:p>
    <w:p w14:paraId="0AAD0E05" w14:textId="23895962" w:rsidR="00516442" w:rsidRPr="00580236" w:rsidRDefault="00516442" w:rsidP="00580236">
      <w:pPr>
        <w:spacing w:after="0" w:line="312" w:lineRule="auto"/>
      </w:pPr>
      <w:r w:rsidRPr="00580236">
        <w:t xml:space="preserve">Dicho lo anterior, se presentarán los argumentos por los cuales se solicita eximir de todo tipo de responsabilidad a </w:t>
      </w:r>
      <w:r w:rsidR="001F2286" w:rsidRPr="00C90597">
        <w:rPr>
          <w:b/>
          <w:bCs/>
        </w:rPr>
        <w:t>ALLIANZ SEGUROS S.A.</w:t>
      </w:r>
      <w:r w:rsidR="001F2286">
        <w:rPr>
          <w:b/>
          <w:bCs/>
        </w:rPr>
        <w:t xml:space="preserve"> </w:t>
      </w:r>
      <w:r w:rsidRPr="00580236">
        <w:t xml:space="preserve">así: </w:t>
      </w:r>
    </w:p>
    <w:p w14:paraId="27002F9A" w14:textId="77777777" w:rsidR="00300CCC" w:rsidRPr="00580236" w:rsidRDefault="00300CCC" w:rsidP="00580236">
      <w:pPr>
        <w:spacing w:after="0" w:line="312" w:lineRule="auto"/>
        <w:ind w:left="567" w:hanging="283"/>
      </w:pPr>
    </w:p>
    <w:p w14:paraId="026A1553" w14:textId="77777777" w:rsidR="000565FF" w:rsidRPr="00580236" w:rsidRDefault="000565FF" w:rsidP="00580236">
      <w:pPr>
        <w:spacing w:after="0" w:line="312" w:lineRule="auto"/>
        <w:rPr>
          <w:rFonts w:eastAsia="Calibri"/>
        </w:rPr>
      </w:pPr>
    </w:p>
    <w:p w14:paraId="753CD3AD" w14:textId="22812B2B" w:rsidR="00BE6B02" w:rsidRPr="009464BD" w:rsidRDefault="0036348E" w:rsidP="000A3068">
      <w:pPr>
        <w:pStyle w:val="Prrafodelista"/>
        <w:numPr>
          <w:ilvl w:val="0"/>
          <w:numId w:val="25"/>
        </w:numPr>
        <w:tabs>
          <w:tab w:val="left" w:pos="142"/>
        </w:tabs>
        <w:spacing w:after="0" w:line="312" w:lineRule="auto"/>
        <w:ind w:left="284" w:hanging="284"/>
        <w:jc w:val="both"/>
        <w:rPr>
          <w:rFonts w:ascii="Arial" w:hAnsi="Arial" w:cs="Arial"/>
          <w:b/>
          <w:u w:val="single"/>
        </w:rPr>
      </w:pPr>
      <w:r>
        <w:rPr>
          <w:rFonts w:ascii="Arial" w:hAnsi="Arial" w:cs="Arial"/>
          <w:b/>
          <w:u w:val="single"/>
        </w:rPr>
        <w:t>AUSENCIA</w:t>
      </w:r>
      <w:r w:rsidR="00F06168" w:rsidRPr="009464BD">
        <w:rPr>
          <w:rFonts w:ascii="Arial" w:hAnsi="Arial" w:cs="Arial"/>
          <w:b/>
          <w:u w:val="single"/>
        </w:rPr>
        <w:t xml:space="preserve"> DE COBERTURA TEMPORAL DE LA</w:t>
      </w:r>
      <w:r w:rsidR="005252B1" w:rsidRPr="009464BD">
        <w:rPr>
          <w:rFonts w:ascii="Arial" w:hAnsi="Arial" w:cs="Arial"/>
          <w:b/>
          <w:u w:val="single"/>
        </w:rPr>
        <w:t>S</w:t>
      </w:r>
      <w:r w:rsidR="00F06168" w:rsidRPr="009464BD">
        <w:rPr>
          <w:rFonts w:ascii="Arial" w:hAnsi="Arial" w:cs="Arial"/>
          <w:b/>
          <w:u w:val="single"/>
        </w:rPr>
        <w:t xml:space="preserve"> PÓLIZA</w:t>
      </w:r>
      <w:r w:rsidR="005252B1" w:rsidRPr="009464BD">
        <w:rPr>
          <w:rFonts w:ascii="Arial" w:hAnsi="Arial" w:cs="Arial"/>
          <w:b/>
          <w:u w:val="single"/>
        </w:rPr>
        <w:t xml:space="preserve">S DE MANEJO No. 21976046/0 </w:t>
      </w:r>
      <w:r w:rsidR="009464BD" w:rsidRPr="009464BD">
        <w:rPr>
          <w:rFonts w:ascii="Arial" w:hAnsi="Arial" w:cs="Arial"/>
          <w:b/>
          <w:u w:val="single"/>
        </w:rPr>
        <w:t>y No. 22155640/0.</w:t>
      </w:r>
    </w:p>
    <w:p w14:paraId="24A4A64B" w14:textId="77777777" w:rsidR="00F06168" w:rsidRPr="00580236" w:rsidRDefault="00F06168" w:rsidP="00580236">
      <w:pPr>
        <w:pStyle w:val="Prrafodelista"/>
        <w:tabs>
          <w:tab w:val="left" w:pos="142"/>
        </w:tabs>
        <w:spacing w:after="0" w:line="312" w:lineRule="auto"/>
        <w:ind w:left="567"/>
        <w:rPr>
          <w:rFonts w:ascii="Arial" w:hAnsi="Arial" w:cs="Arial"/>
          <w:u w:val="single"/>
        </w:rPr>
      </w:pPr>
    </w:p>
    <w:p w14:paraId="22868CF9" w14:textId="7F73D3E6" w:rsidR="006023D8" w:rsidRPr="00D63311" w:rsidRDefault="00BE6B02" w:rsidP="00C21F21">
      <w:pPr>
        <w:spacing w:after="0" w:line="312" w:lineRule="auto"/>
        <w:rPr>
          <w:bCs/>
        </w:rPr>
      </w:pPr>
      <w:r w:rsidRPr="00580236">
        <w:t xml:space="preserve">No existe obligación indemnizatoria a cargo de mi representada, </w:t>
      </w:r>
      <w:r w:rsidR="006023D8">
        <w:t>por</w:t>
      </w:r>
      <w:r w:rsidR="006023D8" w:rsidRPr="00580236">
        <w:t>que</w:t>
      </w:r>
      <w:r w:rsidR="00F06168" w:rsidRPr="00580236">
        <w:t xml:space="preserve"> </w:t>
      </w:r>
      <w:r w:rsidR="006023D8" w:rsidRPr="00F82832">
        <w:rPr>
          <w:bCs/>
        </w:rPr>
        <w:t xml:space="preserve">las Pólizas de manejo </w:t>
      </w:r>
      <w:r w:rsidR="006023D8" w:rsidRPr="0014327C">
        <w:rPr>
          <w:b/>
        </w:rPr>
        <w:t>No. 21976046/0</w:t>
      </w:r>
      <w:r w:rsidR="006023D8">
        <w:rPr>
          <w:b/>
        </w:rPr>
        <w:t xml:space="preserve"> y</w:t>
      </w:r>
      <w:r w:rsidR="006023D8" w:rsidRPr="0014327C">
        <w:rPr>
          <w:b/>
        </w:rPr>
        <w:t xml:space="preserve"> No. 22155640/0 </w:t>
      </w:r>
      <w:r w:rsidRPr="00580236">
        <w:rPr>
          <w:bCs/>
        </w:rPr>
        <w:t>no ofrece</w:t>
      </w:r>
      <w:r w:rsidR="006023D8">
        <w:rPr>
          <w:bCs/>
        </w:rPr>
        <w:t>n</w:t>
      </w:r>
      <w:r w:rsidRPr="00580236">
        <w:rPr>
          <w:bCs/>
        </w:rPr>
        <w:t xml:space="preserve"> cobertura temporal, toda vez que, no se cumplieron los requisitos de la modalidad bajo la cual fue pactada, esto es </w:t>
      </w:r>
      <w:r w:rsidRPr="00580236">
        <w:rPr>
          <w:rFonts w:eastAsia="Times New Roman"/>
          <w:color w:val="0D0D0D"/>
          <w:lang w:val="es-ES_tradnl" w:eastAsia="es-ES"/>
        </w:rPr>
        <w:t>“</w:t>
      </w:r>
      <w:r w:rsidR="006023D8">
        <w:rPr>
          <w:rFonts w:eastAsia="Times New Roman"/>
          <w:color w:val="0D0D0D"/>
          <w:lang w:val="es-ES_tradnl" w:eastAsia="es-ES"/>
        </w:rPr>
        <w:t>descubrimiento</w:t>
      </w:r>
      <w:r w:rsidRPr="00580236">
        <w:rPr>
          <w:rFonts w:eastAsia="Times New Roman"/>
          <w:color w:val="0D0D0D"/>
          <w:lang w:val="es-ES_tradnl" w:eastAsia="es-ES"/>
        </w:rPr>
        <w:t xml:space="preserve">”. </w:t>
      </w:r>
      <w:r w:rsidR="00371CCF">
        <w:rPr>
          <w:rFonts w:eastAsia="Times New Roman"/>
          <w:color w:val="0D0D0D"/>
          <w:lang w:val="es-ES_tradnl" w:eastAsia="es-ES"/>
        </w:rPr>
        <w:t>E</w:t>
      </w:r>
      <w:r w:rsidR="00371CCF">
        <w:rPr>
          <w:rStyle w:val="normaltextrun"/>
          <w:shd w:val="clear" w:color="auto" w:fill="FFFFFF"/>
          <w:lang w:val="es-ES_tradnl"/>
        </w:rPr>
        <w:t>sta</w:t>
      </w:r>
      <w:r w:rsidR="00371CCF">
        <w:rPr>
          <w:rStyle w:val="normaltextrun"/>
          <w:shd w:val="clear" w:color="auto" w:fill="FFFFFF"/>
        </w:rPr>
        <w:t xml:space="preserve"> modalidad </w:t>
      </w:r>
      <w:r w:rsidR="00371CCF" w:rsidRPr="00CC1EC4">
        <w:rPr>
          <w:rStyle w:val="normaltextrun"/>
          <w:shd w:val="clear" w:color="auto" w:fill="FFFFFF"/>
        </w:rPr>
        <w:t>ofrece cobertura cuando el tomador, asegurado o beneficiario conoce el hecho dañoso dentro de la vigencia de la póliza</w:t>
      </w:r>
      <w:r w:rsidR="00371CCF">
        <w:rPr>
          <w:rStyle w:val="normaltextrun"/>
          <w:shd w:val="clear" w:color="auto" w:fill="FFFFFF"/>
        </w:rPr>
        <w:t xml:space="preserve">. </w:t>
      </w:r>
      <w:r w:rsidR="008D396D">
        <w:rPr>
          <w:rStyle w:val="normaltextrun"/>
          <w:shd w:val="clear" w:color="auto" w:fill="FFFFFF"/>
        </w:rPr>
        <w:t>Por lo anterior, al evidenciar que</w:t>
      </w:r>
      <w:r w:rsidR="000B09E0">
        <w:rPr>
          <w:rStyle w:val="normaltextrun"/>
          <w:shd w:val="clear" w:color="auto" w:fill="FFFFFF"/>
        </w:rPr>
        <w:t xml:space="preserve"> el ente de control </w:t>
      </w:r>
      <w:r w:rsidR="008D396D" w:rsidRPr="000B09E0">
        <w:t xml:space="preserve">apertura </w:t>
      </w:r>
      <w:r w:rsidR="000B09E0" w:rsidRPr="000B09E0">
        <w:t>e</w:t>
      </w:r>
      <w:r w:rsidR="008D396D" w:rsidRPr="000B09E0">
        <w:t xml:space="preserve">l proceso de responsabilidad fiscal mediante </w:t>
      </w:r>
      <w:r w:rsidR="008D396D" w:rsidRPr="000B09E0">
        <w:rPr>
          <w:b/>
          <w:bCs/>
          <w:u w:val="single"/>
        </w:rPr>
        <w:t>Auto No. 1600.20.10.19.057 del 9 de agosto de 2019</w:t>
      </w:r>
      <w:r w:rsidR="000B09E0">
        <w:t xml:space="preserve"> el mismo se descubrió por fuera de las vigencias de los mencionados contratos de seguros, los cuales corrieron </w:t>
      </w:r>
      <w:r w:rsidR="00D63311" w:rsidRPr="00F82832">
        <w:rPr>
          <w:bCs/>
        </w:rPr>
        <w:t>desde el 21 de septiembre de 2016 al 20 de septiembre de 2017</w:t>
      </w:r>
      <w:r w:rsidR="00D63311">
        <w:rPr>
          <w:bCs/>
        </w:rPr>
        <w:t xml:space="preserve"> y el </w:t>
      </w:r>
      <w:r w:rsidR="00C21F21" w:rsidRPr="00F82832">
        <w:rPr>
          <w:bCs/>
        </w:rPr>
        <w:t>21 de septiembre de 2017 al 20 de septiembre de 2018</w:t>
      </w:r>
      <w:r w:rsidR="00C21F21">
        <w:rPr>
          <w:bCs/>
        </w:rPr>
        <w:t xml:space="preserve"> respectivamente. Por lo tanto, al no cumplirse con el requisito bajo el cual se pactaron los mencionados contratos de seguros estos no podrán afectarse bajo ningún criterio factico o jurídico por cuanto el mismo desconocería los lineamientos normativos y jurisprudenciales que enmarcan la modalidad de cobertura denominada “descubrimiento”. </w:t>
      </w:r>
    </w:p>
    <w:p w14:paraId="51823AD1" w14:textId="77777777" w:rsidR="006023D8" w:rsidRDefault="006023D8" w:rsidP="00580236">
      <w:pPr>
        <w:spacing w:after="0" w:line="312" w:lineRule="auto"/>
        <w:rPr>
          <w:rFonts w:eastAsia="Times New Roman"/>
          <w:color w:val="0D0D0D"/>
          <w:lang w:val="es-ES_tradnl" w:eastAsia="es-ES"/>
        </w:rPr>
      </w:pPr>
    </w:p>
    <w:p w14:paraId="5A74C487" w14:textId="55933DEA" w:rsidR="00606623" w:rsidRPr="006D7C61" w:rsidRDefault="00606623" w:rsidP="006D7C61">
      <w:pPr>
        <w:spacing w:after="0" w:line="312" w:lineRule="auto"/>
      </w:pPr>
      <w:r w:rsidRPr="00580236">
        <w:t>Si bien es cierto entre mi representada y la</w:t>
      </w:r>
      <w:r w:rsidR="00442A12">
        <w:t>s</w:t>
      </w:r>
      <w:r w:rsidRPr="00580236">
        <w:t xml:space="preserve"> </w:t>
      </w:r>
      <w:r w:rsidR="00442A12" w:rsidRPr="00C90597">
        <w:rPr>
          <w:b/>
          <w:bCs/>
          <w:color w:val="auto"/>
        </w:rPr>
        <w:t>EMPRESAS MUNICIPALES DE CALI – EMCALI E.I.C.E. E.S.P.</w:t>
      </w:r>
      <w:r w:rsidR="00442A12">
        <w:rPr>
          <w:b/>
          <w:bCs/>
          <w:color w:val="auto"/>
        </w:rPr>
        <w:t xml:space="preserve"> </w:t>
      </w:r>
      <w:r w:rsidRPr="00580236">
        <w:t>se celebr</w:t>
      </w:r>
      <w:r w:rsidR="00442A12">
        <w:t>aron los</w:t>
      </w:r>
      <w:r w:rsidRPr="00580236">
        <w:t xml:space="preserve"> negocio</w:t>
      </w:r>
      <w:r w:rsidR="00442A12">
        <w:t>s</w:t>
      </w:r>
      <w:r w:rsidRPr="00580236">
        <w:t xml:space="preserve"> </w:t>
      </w:r>
      <w:proofErr w:type="spellStart"/>
      <w:r w:rsidRPr="00580236">
        <w:t>aseguraticio</w:t>
      </w:r>
      <w:proofErr w:type="spellEnd"/>
      <w:r w:rsidRPr="00580236">
        <w:t xml:space="preserve"> documentado</w:t>
      </w:r>
      <w:r w:rsidR="00442A12">
        <w:t>s</w:t>
      </w:r>
      <w:r w:rsidRPr="00580236">
        <w:t xml:space="preserve"> en </w:t>
      </w:r>
      <w:r w:rsidR="008E747C" w:rsidRPr="00F82832">
        <w:rPr>
          <w:bCs/>
        </w:rPr>
        <w:t xml:space="preserve">las Pólizas de </w:t>
      </w:r>
      <w:r w:rsidR="003C2FAC">
        <w:rPr>
          <w:bCs/>
        </w:rPr>
        <w:t>M</w:t>
      </w:r>
      <w:r w:rsidR="008E747C" w:rsidRPr="00F82832">
        <w:rPr>
          <w:bCs/>
        </w:rPr>
        <w:t xml:space="preserve">anejo </w:t>
      </w:r>
      <w:r w:rsidR="008E747C" w:rsidRPr="0014327C">
        <w:rPr>
          <w:b/>
        </w:rPr>
        <w:t>No. 21976046/0</w:t>
      </w:r>
      <w:r w:rsidR="008E747C">
        <w:rPr>
          <w:b/>
        </w:rPr>
        <w:t xml:space="preserve"> y</w:t>
      </w:r>
      <w:r w:rsidR="008E747C" w:rsidRPr="0014327C">
        <w:rPr>
          <w:b/>
        </w:rPr>
        <w:t xml:space="preserve"> No. 22155640/0</w:t>
      </w:r>
      <w:r w:rsidRPr="00580236">
        <w:rPr>
          <w:b/>
          <w:bCs/>
        </w:rPr>
        <w:t xml:space="preserve">, </w:t>
      </w:r>
      <w:r w:rsidRPr="00580236">
        <w:t xml:space="preserve">se debe recordar que en dicho contrato de seguro también se concertó una delimitación temporal de la cobertura, llamada </w:t>
      </w:r>
      <w:r w:rsidRPr="00580236">
        <w:rPr>
          <w:rFonts w:eastAsia="Times New Roman"/>
          <w:color w:val="0D0D0D"/>
          <w:lang w:val="es-ES_tradnl" w:eastAsia="es-ES"/>
        </w:rPr>
        <w:t>“</w:t>
      </w:r>
      <w:r w:rsidR="008E747C">
        <w:rPr>
          <w:rFonts w:eastAsia="Times New Roman"/>
          <w:color w:val="0D0D0D"/>
          <w:lang w:val="es-ES_tradnl" w:eastAsia="es-ES"/>
        </w:rPr>
        <w:t>descubrimiento</w:t>
      </w:r>
      <w:r w:rsidRPr="00580236">
        <w:rPr>
          <w:rFonts w:eastAsia="Times New Roman"/>
          <w:color w:val="0D0D0D"/>
          <w:lang w:val="es-ES_tradnl" w:eastAsia="es-ES"/>
        </w:rPr>
        <w:t xml:space="preserve">”, </w:t>
      </w:r>
      <w:r w:rsidRPr="00580236">
        <w:t>con fundamento en artículo 4 de la Ley 389 de 1997; esta norma determina que en el seguro de responsabilidad, la cobertura podrá circunscribirse a</w:t>
      </w:r>
      <w:r w:rsidR="008E747C">
        <w:t xml:space="preserve">l descubrimiento </w:t>
      </w:r>
      <w:r w:rsidR="006D7C61">
        <w:t>de pérdidas durante la vigencia del contrato</w:t>
      </w:r>
      <w:r w:rsidRPr="00580236">
        <w:t xml:space="preserve">. </w:t>
      </w:r>
      <w:r w:rsidRPr="00580236">
        <w:rPr>
          <w:rFonts w:eastAsia="Calibri"/>
        </w:rPr>
        <w:t xml:space="preserve">La respectiva norma establece lo siguiente: </w:t>
      </w:r>
    </w:p>
    <w:p w14:paraId="4CA46069" w14:textId="77777777" w:rsidR="00606623" w:rsidRPr="00580236" w:rsidRDefault="00606623" w:rsidP="00606623">
      <w:pPr>
        <w:spacing w:after="0" w:line="312" w:lineRule="auto"/>
        <w:rPr>
          <w:rFonts w:eastAsia="Calibri"/>
        </w:rPr>
      </w:pPr>
    </w:p>
    <w:p w14:paraId="59136F2A" w14:textId="77777777" w:rsidR="00606623" w:rsidRPr="00580236" w:rsidRDefault="00606623" w:rsidP="00606623">
      <w:pPr>
        <w:tabs>
          <w:tab w:val="left" w:pos="8505"/>
        </w:tabs>
        <w:spacing w:after="0" w:line="312" w:lineRule="auto"/>
        <w:ind w:left="851" w:right="1127"/>
        <w:rPr>
          <w:b/>
          <w:bCs/>
          <w:iCs/>
          <w:sz w:val="20"/>
          <w:szCs w:val="20"/>
        </w:rPr>
      </w:pPr>
      <w:r w:rsidRPr="00580236">
        <w:rPr>
          <w:iCs/>
          <w:sz w:val="20"/>
          <w:szCs w:val="20"/>
        </w:rPr>
        <w:t xml:space="preserve">“En el seguro de manejo y riesgos financieros y en el de responsabilidad la cobertura podrá circunscribirse </w:t>
      </w:r>
      <w:r w:rsidRPr="006D7C61">
        <w:rPr>
          <w:b/>
          <w:bCs/>
          <w:iCs/>
          <w:sz w:val="20"/>
          <w:szCs w:val="20"/>
          <w:u w:val="single"/>
        </w:rPr>
        <w:t>al descubrimiento de pérdidas durante la vigencia</w:t>
      </w:r>
      <w:r w:rsidRPr="00580236">
        <w:rPr>
          <w:iCs/>
          <w:sz w:val="20"/>
          <w:szCs w:val="20"/>
        </w:rPr>
        <w:t>, en el primero,</w:t>
      </w:r>
      <w:r w:rsidRPr="00580236">
        <w:rPr>
          <w:b/>
          <w:bCs/>
          <w:iCs/>
          <w:sz w:val="20"/>
          <w:szCs w:val="20"/>
        </w:rPr>
        <w:t xml:space="preserve"> </w:t>
      </w:r>
      <w:r w:rsidRPr="006D7C61">
        <w:rPr>
          <w:iCs/>
          <w:sz w:val="20"/>
          <w:szCs w:val="20"/>
        </w:rPr>
        <w:t>y a las reclamaciones formuladas por el damnificado al asegurado o a la compañía durante la vigencia, en el segundo, así se trate de hechos ocurridos con anterioridad a su iniciación.</w:t>
      </w:r>
    </w:p>
    <w:p w14:paraId="599C81FC" w14:textId="77777777" w:rsidR="00606623" w:rsidRPr="00580236" w:rsidRDefault="00606623" w:rsidP="00606623">
      <w:pPr>
        <w:tabs>
          <w:tab w:val="left" w:pos="8505"/>
        </w:tabs>
        <w:spacing w:after="0" w:line="312" w:lineRule="auto"/>
        <w:ind w:left="851" w:right="1127"/>
        <w:rPr>
          <w:iCs/>
          <w:sz w:val="20"/>
          <w:szCs w:val="20"/>
        </w:rPr>
      </w:pPr>
    </w:p>
    <w:p w14:paraId="643397AE" w14:textId="063C5DB4" w:rsidR="00606623" w:rsidRPr="00580236" w:rsidRDefault="003C2FAC" w:rsidP="00606623">
      <w:pPr>
        <w:tabs>
          <w:tab w:val="left" w:pos="8505"/>
        </w:tabs>
        <w:spacing w:after="0" w:line="312" w:lineRule="auto"/>
        <w:ind w:left="851" w:right="1127"/>
        <w:rPr>
          <w:iCs/>
          <w:sz w:val="20"/>
          <w:szCs w:val="20"/>
        </w:rPr>
      </w:pPr>
      <w:r>
        <w:rPr>
          <w:iCs/>
          <w:sz w:val="20"/>
          <w:szCs w:val="20"/>
        </w:rPr>
        <w:t xml:space="preserve">(…) </w:t>
      </w:r>
      <w:r w:rsidR="00606623" w:rsidRPr="00580236">
        <w:rPr>
          <w:iCs/>
          <w:sz w:val="20"/>
          <w:szCs w:val="20"/>
        </w:rPr>
        <w:t>”. (negrita</w:t>
      </w:r>
      <w:r>
        <w:rPr>
          <w:iCs/>
          <w:sz w:val="20"/>
          <w:szCs w:val="20"/>
        </w:rPr>
        <w:t xml:space="preserve"> y subrayado de</w:t>
      </w:r>
      <w:r w:rsidR="00606623" w:rsidRPr="00580236">
        <w:rPr>
          <w:iCs/>
          <w:sz w:val="20"/>
          <w:szCs w:val="20"/>
        </w:rPr>
        <w:t xml:space="preserve"> adrede)</w:t>
      </w:r>
    </w:p>
    <w:p w14:paraId="133F95BF" w14:textId="77777777" w:rsidR="00606623" w:rsidRDefault="00606623" w:rsidP="002F1203">
      <w:pPr>
        <w:spacing w:after="0" w:line="312" w:lineRule="auto"/>
        <w:rPr>
          <w:bCs/>
          <w:iCs/>
        </w:rPr>
      </w:pPr>
    </w:p>
    <w:p w14:paraId="530AA550" w14:textId="77777777" w:rsidR="00606623" w:rsidRDefault="00606623" w:rsidP="002F1203">
      <w:pPr>
        <w:spacing w:after="0" w:line="312" w:lineRule="auto"/>
        <w:rPr>
          <w:bCs/>
          <w:iCs/>
        </w:rPr>
      </w:pPr>
    </w:p>
    <w:p w14:paraId="3630C2AC" w14:textId="77777777" w:rsidR="00BE6B02" w:rsidRPr="00580236" w:rsidRDefault="00BE6B02" w:rsidP="00580236">
      <w:pPr>
        <w:spacing w:after="0" w:line="312" w:lineRule="auto"/>
      </w:pPr>
      <w:r w:rsidRPr="00580236">
        <w:lastRenderedPageBreak/>
        <w:t xml:space="preserve">Con la Ley 389 de 1997 y lo estipulado en materia del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sobre la modalidad descrita la corte recientemente concluyó lo siguiente: </w:t>
      </w:r>
    </w:p>
    <w:p w14:paraId="07A8FE27" w14:textId="77777777" w:rsidR="00BE6B02" w:rsidRPr="00580236" w:rsidRDefault="00BE6B02" w:rsidP="00580236">
      <w:pPr>
        <w:spacing w:after="0" w:line="312" w:lineRule="auto"/>
      </w:pPr>
    </w:p>
    <w:p w14:paraId="792AE473" w14:textId="77777777" w:rsidR="00BE6B02" w:rsidRPr="00580236" w:rsidRDefault="00BE6B02" w:rsidP="00580236">
      <w:pPr>
        <w:spacing w:after="0" w:line="312" w:lineRule="auto"/>
        <w:ind w:left="851" w:right="1127"/>
        <w:rPr>
          <w:iCs/>
          <w:sz w:val="20"/>
          <w:szCs w:val="20"/>
        </w:rPr>
      </w:pPr>
      <w:r w:rsidRPr="00580236">
        <w:rPr>
          <w:i/>
          <w:sz w:val="20"/>
          <w:szCs w:val="20"/>
        </w:rPr>
        <w:t>“</w:t>
      </w:r>
      <w:r w:rsidRPr="00580236">
        <w:rPr>
          <w:iCs/>
          <w:sz w:val="20"/>
          <w:szCs w:val="20"/>
        </w:rPr>
        <w:t>Por su parte, las cláusulas «</w:t>
      </w:r>
      <w:proofErr w:type="spellStart"/>
      <w:r w:rsidRPr="00580236">
        <w:rPr>
          <w:iCs/>
          <w:sz w:val="20"/>
          <w:szCs w:val="20"/>
        </w:rPr>
        <w:t>claims</w:t>
      </w:r>
      <w:proofErr w:type="spellEnd"/>
      <w:r w:rsidRPr="00580236">
        <w:rPr>
          <w:iCs/>
          <w:sz w:val="20"/>
          <w:szCs w:val="20"/>
        </w:rPr>
        <w:t xml:space="preserve"> </w:t>
      </w:r>
      <w:proofErr w:type="spellStart"/>
      <w:r w:rsidRPr="00580236">
        <w:rPr>
          <w:iCs/>
          <w:sz w:val="20"/>
          <w:szCs w:val="20"/>
        </w:rPr>
        <w:t>made</w:t>
      </w:r>
      <w:proofErr w:type="spellEnd"/>
      <w:r w:rsidRPr="00580236">
        <w:rPr>
          <w:iCs/>
          <w:sz w:val="20"/>
          <w:szCs w:val="20"/>
        </w:rPr>
        <w:t xml:space="preserve">» o «reclamo hecho» constituyen una limitación temporal al cubrimiento, </w:t>
      </w:r>
      <w:r w:rsidRPr="00580236">
        <w:rPr>
          <w:b/>
          <w:iCs/>
          <w:sz w:val="20"/>
          <w:szCs w:val="20"/>
        </w:rPr>
        <w:t>porque no basta que los sucesos generadores de responsabilidad civil ocurran, sino que también es menester que la reclamación por parte del damnificado se materialice durante la vigencia de la póliza o en el periodo adicional y específico estipulado</w:t>
      </w:r>
      <w:r w:rsidRPr="00580236">
        <w:rPr>
          <w:iCs/>
          <w:sz w:val="20"/>
          <w:szCs w:val="20"/>
        </w:rPr>
        <w:t>, de tal suerte que si esta no se presenta oportunamente, se excluye el referido débito a cargo del asegurador, a pesar de presentarse el hecho dañoso”</w:t>
      </w:r>
      <w:r w:rsidRPr="00580236">
        <w:rPr>
          <w:rStyle w:val="Refdenotaalpie"/>
          <w:iCs/>
          <w:sz w:val="20"/>
          <w:szCs w:val="20"/>
        </w:rPr>
        <w:footnoteReference w:id="8"/>
      </w:r>
      <w:r w:rsidRPr="00580236">
        <w:rPr>
          <w:iCs/>
          <w:sz w:val="20"/>
          <w:szCs w:val="20"/>
        </w:rPr>
        <w:t>. (negrita adrede)</w:t>
      </w:r>
    </w:p>
    <w:p w14:paraId="7D8AF826" w14:textId="77777777" w:rsidR="00BE6B02" w:rsidRPr="00580236" w:rsidRDefault="00BE6B02" w:rsidP="00580236">
      <w:pPr>
        <w:spacing w:after="0" w:line="312" w:lineRule="auto"/>
        <w:rPr>
          <w:i/>
        </w:rPr>
      </w:pPr>
    </w:p>
    <w:p w14:paraId="33BF4CC9" w14:textId="3363D3E0" w:rsidR="00BE6B02" w:rsidRPr="00580236" w:rsidRDefault="005B339E" w:rsidP="00580236">
      <w:pPr>
        <w:pStyle w:val="Default"/>
        <w:spacing w:line="312" w:lineRule="auto"/>
        <w:jc w:val="both"/>
        <w:rPr>
          <w:sz w:val="22"/>
          <w:szCs w:val="22"/>
        </w:rPr>
      </w:pPr>
      <w:r w:rsidRPr="00580236">
        <w:rPr>
          <w:sz w:val="22"/>
          <w:szCs w:val="22"/>
        </w:rPr>
        <w:t>Así</w:t>
      </w:r>
      <w:r w:rsidR="00BE6B02" w:rsidRPr="00580236">
        <w:rPr>
          <w:sz w:val="22"/>
          <w:szCs w:val="22"/>
        </w:rPr>
        <w:t xml:space="preserve"> mismo, 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4CF18A5E" w14:textId="77777777" w:rsidR="00BE6B02" w:rsidRPr="00580236" w:rsidRDefault="00BE6B02" w:rsidP="00580236">
      <w:pPr>
        <w:pStyle w:val="Default"/>
        <w:spacing w:line="312" w:lineRule="auto"/>
        <w:jc w:val="both"/>
        <w:rPr>
          <w:sz w:val="22"/>
          <w:szCs w:val="22"/>
        </w:rPr>
      </w:pPr>
    </w:p>
    <w:p w14:paraId="69561FB2" w14:textId="77777777" w:rsidR="00BE6B02" w:rsidRPr="00580236" w:rsidRDefault="00BE6B02" w:rsidP="00580236">
      <w:pPr>
        <w:pStyle w:val="Default"/>
        <w:spacing w:line="312" w:lineRule="auto"/>
        <w:ind w:left="851" w:right="1127"/>
        <w:jc w:val="both"/>
        <w:rPr>
          <w:sz w:val="20"/>
          <w:szCs w:val="20"/>
        </w:rPr>
      </w:pPr>
      <w:r w:rsidRPr="00580236">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280AF0EB" w14:textId="77777777" w:rsidR="00BE6B02" w:rsidRPr="00580236" w:rsidRDefault="00BE6B02" w:rsidP="00580236">
      <w:pPr>
        <w:pStyle w:val="Default"/>
        <w:spacing w:line="312" w:lineRule="auto"/>
        <w:ind w:left="851" w:right="1127"/>
        <w:jc w:val="both"/>
        <w:rPr>
          <w:sz w:val="20"/>
          <w:szCs w:val="20"/>
        </w:rPr>
      </w:pPr>
      <w:r w:rsidRPr="00580236">
        <w:rPr>
          <w:sz w:val="20"/>
          <w:szCs w:val="20"/>
        </w:rPr>
        <w:t xml:space="preserve">• Las compañías de seguros no son gestores fiscales, por ende, </w:t>
      </w:r>
      <w:r w:rsidRPr="00580236">
        <w:rPr>
          <w:b/>
          <w:bCs/>
          <w:sz w:val="20"/>
          <w:szCs w:val="20"/>
        </w:rPr>
        <w:t>su responsabilidad se limita a la asunción de ciertos riesgos en las condiciones previstas en el contrato de seguros</w:t>
      </w:r>
      <w:r w:rsidRPr="00580236">
        <w:rPr>
          <w:sz w:val="20"/>
          <w:szCs w:val="20"/>
        </w:rPr>
        <w:t xml:space="preserve">. </w:t>
      </w:r>
    </w:p>
    <w:p w14:paraId="46C92782"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p>
    <w:p w14:paraId="2DFD92A6"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r w:rsidRPr="00580236">
        <w:rPr>
          <w:b/>
          <w:bCs/>
          <w:sz w:val="20"/>
          <w:szCs w:val="20"/>
        </w:rPr>
        <w:t xml:space="preserve">Es importante que, además de identificar la modalidad de cobertura, el operador fiscal verifique los demás elementos de la póliza, como su periodo de </w:t>
      </w:r>
      <w:r w:rsidRPr="00580236">
        <w:rPr>
          <w:b/>
          <w:bCs/>
          <w:sz w:val="20"/>
          <w:szCs w:val="20"/>
        </w:rPr>
        <w:lastRenderedPageBreak/>
        <w:t xml:space="preserve">prescripción, de retroactividad, las exclusiones que establezca, sus amparos, deducible, valor </w:t>
      </w:r>
      <w:proofErr w:type="spellStart"/>
      <w:r w:rsidRPr="00580236">
        <w:rPr>
          <w:b/>
          <w:bCs/>
          <w:sz w:val="20"/>
          <w:szCs w:val="20"/>
        </w:rPr>
        <w:t>yde</w:t>
      </w:r>
      <w:proofErr w:type="spellEnd"/>
      <w:r w:rsidRPr="00580236">
        <w:rPr>
          <w:b/>
          <w:bCs/>
          <w:sz w:val="20"/>
          <w:szCs w:val="20"/>
        </w:rPr>
        <w:t xml:space="preserve"> ser posible determinar si la misma ya había sido afectada, lo cual puede afectar la suma asegurada</w:t>
      </w:r>
      <w:r w:rsidRPr="00580236">
        <w:rPr>
          <w:sz w:val="20"/>
          <w:szCs w:val="20"/>
        </w:rPr>
        <w:t xml:space="preserve">. </w:t>
      </w:r>
    </w:p>
    <w:p w14:paraId="73EFBDC6"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p>
    <w:p w14:paraId="4F503C1B" w14:textId="77777777" w:rsidR="00BE6B02" w:rsidRPr="00580236" w:rsidRDefault="00BE6B02" w:rsidP="00580236">
      <w:pPr>
        <w:pStyle w:val="Default"/>
        <w:spacing w:line="312" w:lineRule="auto"/>
        <w:ind w:left="851" w:right="1127"/>
        <w:jc w:val="both"/>
        <w:rPr>
          <w:sz w:val="20"/>
          <w:szCs w:val="20"/>
        </w:rPr>
      </w:pPr>
      <w:r w:rsidRPr="00580236">
        <w:rPr>
          <w:sz w:val="20"/>
          <w:szCs w:val="20"/>
        </w:rPr>
        <w:t>•</w:t>
      </w:r>
      <w:r w:rsidRPr="00580236">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580236">
        <w:rPr>
          <w:sz w:val="20"/>
          <w:szCs w:val="20"/>
        </w:rPr>
        <w:t xml:space="preserve">. </w:t>
      </w:r>
    </w:p>
    <w:p w14:paraId="541EB64B" w14:textId="77777777" w:rsidR="00BE6B02" w:rsidRPr="00580236" w:rsidRDefault="00BE6B02" w:rsidP="00580236">
      <w:pPr>
        <w:spacing w:after="0" w:line="312" w:lineRule="auto"/>
        <w:ind w:left="851" w:right="1127"/>
        <w:rPr>
          <w:sz w:val="20"/>
          <w:szCs w:val="20"/>
          <w:lang w:val="es-ES_tradnl"/>
        </w:rPr>
      </w:pPr>
      <w:r w:rsidRPr="00580236">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80236">
        <w:rPr>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394436F6" w14:textId="77777777" w:rsidR="00BE6B02" w:rsidRPr="00580236" w:rsidRDefault="00BE6B02" w:rsidP="00580236">
      <w:pPr>
        <w:tabs>
          <w:tab w:val="left" w:pos="3015"/>
        </w:tabs>
        <w:spacing w:after="0" w:line="312" w:lineRule="auto"/>
      </w:pPr>
    </w:p>
    <w:p w14:paraId="5C636657" w14:textId="3B9344CB" w:rsidR="00DB64C6" w:rsidRPr="002F1203" w:rsidRDefault="00DB64C6" w:rsidP="00DB64C6">
      <w:pPr>
        <w:spacing w:after="0" w:line="312" w:lineRule="auto"/>
        <w:rPr>
          <w:b/>
        </w:rPr>
      </w:pPr>
      <w:r>
        <w:rPr>
          <w:bCs/>
          <w:iCs/>
        </w:rPr>
        <w:t xml:space="preserve">En ese sentido, </w:t>
      </w:r>
      <w:r w:rsidR="007F59C6">
        <w:rPr>
          <w:bCs/>
          <w:iCs/>
        </w:rPr>
        <w:t xml:space="preserve">el ente de control no podrá pasar por alto que </w:t>
      </w:r>
      <w:r w:rsidRPr="00F82832">
        <w:rPr>
          <w:bCs/>
        </w:rPr>
        <w:t xml:space="preserve">las Pólizas de </w:t>
      </w:r>
      <w:r>
        <w:rPr>
          <w:bCs/>
        </w:rPr>
        <w:t>M</w:t>
      </w:r>
      <w:r w:rsidRPr="00F82832">
        <w:rPr>
          <w:bCs/>
        </w:rPr>
        <w:t xml:space="preserve">anejo </w:t>
      </w:r>
      <w:r w:rsidRPr="0014327C">
        <w:rPr>
          <w:b/>
        </w:rPr>
        <w:t>No. 21976046/0</w:t>
      </w:r>
      <w:r>
        <w:rPr>
          <w:b/>
        </w:rPr>
        <w:t xml:space="preserve"> y</w:t>
      </w:r>
      <w:r w:rsidRPr="0014327C">
        <w:rPr>
          <w:b/>
        </w:rPr>
        <w:t xml:space="preserve"> No. 22155640/0</w:t>
      </w:r>
      <w:r>
        <w:rPr>
          <w:b/>
        </w:rPr>
        <w:t xml:space="preserve"> </w:t>
      </w:r>
      <w:r w:rsidRPr="00580236">
        <w:rPr>
          <w:rFonts w:eastAsia="Times New Roman"/>
          <w:color w:val="0D0D0D"/>
          <w:lang w:val="es-ES_tradnl" w:eastAsia="es-ES"/>
        </w:rPr>
        <w:t>opera</w:t>
      </w:r>
      <w:r>
        <w:rPr>
          <w:rFonts w:eastAsia="Times New Roman"/>
          <w:color w:val="0D0D0D"/>
          <w:lang w:val="es-ES_tradnl" w:eastAsia="es-ES"/>
        </w:rPr>
        <w:t>n</w:t>
      </w:r>
      <w:r w:rsidRPr="00580236">
        <w:rPr>
          <w:rFonts w:eastAsia="Times New Roman"/>
          <w:color w:val="0D0D0D"/>
          <w:lang w:val="es-ES_tradnl" w:eastAsia="es-ES"/>
        </w:rPr>
        <w:t xml:space="preserve"> bajo la modalidad de cobertura denominada “</w:t>
      </w:r>
      <w:r>
        <w:rPr>
          <w:rFonts w:eastAsia="Times New Roman"/>
          <w:color w:val="0D0D0D"/>
          <w:lang w:val="es-ES_tradnl" w:eastAsia="es-ES"/>
        </w:rPr>
        <w:t>descubrimiento</w:t>
      </w:r>
      <w:r w:rsidRPr="00580236">
        <w:rPr>
          <w:rFonts w:eastAsia="Times New Roman"/>
          <w:color w:val="0D0D0D"/>
          <w:lang w:val="es-ES_tradnl" w:eastAsia="es-ES"/>
        </w:rPr>
        <w:t>”</w:t>
      </w:r>
      <w:r>
        <w:rPr>
          <w:rFonts w:eastAsia="Times New Roman"/>
          <w:color w:val="0D0D0D"/>
          <w:lang w:val="es-ES_tradnl" w:eastAsia="es-ES"/>
        </w:rPr>
        <w:t xml:space="preserve"> </w:t>
      </w:r>
      <w:r w:rsidRPr="00580236">
        <w:rPr>
          <w:lang w:val="es-ES_tradnl" w:eastAsia="es-ES"/>
        </w:rPr>
        <w:t xml:space="preserve">tal y como se pactó en el respectivo condicionado particular así: </w:t>
      </w:r>
    </w:p>
    <w:p w14:paraId="6C5A0C1E" w14:textId="77777777" w:rsidR="00DB64C6" w:rsidRPr="00580236" w:rsidRDefault="00DB64C6" w:rsidP="00DB64C6">
      <w:pPr>
        <w:spacing w:after="0" w:line="312" w:lineRule="auto"/>
        <w:ind w:left="851" w:right="1127"/>
        <w:rPr>
          <w:rFonts w:eastAsia="Times New Roman"/>
          <w:color w:val="0D0D0D"/>
          <w:sz w:val="20"/>
          <w:szCs w:val="20"/>
          <w:lang w:val="es-ES_tradnl" w:eastAsia="es-ES"/>
        </w:rPr>
      </w:pPr>
    </w:p>
    <w:p w14:paraId="558FC60B" w14:textId="77777777" w:rsidR="00DB64C6" w:rsidRDefault="00DB64C6" w:rsidP="00DB64C6">
      <w:pPr>
        <w:spacing w:after="0" w:line="312" w:lineRule="auto"/>
        <w:jc w:val="center"/>
      </w:pPr>
      <w:r>
        <w:rPr>
          <w:rFonts w:eastAsia="Times New Roman"/>
          <w:noProof/>
          <w:color w:val="0D0D0D"/>
          <w:sz w:val="20"/>
          <w:szCs w:val="20"/>
          <w:lang w:val="es-ES_tradnl" w:eastAsia="es-ES"/>
        </w:rPr>
        <mc:AlternateContent>
          <mc:Choice Requires="wps">
            <w:drawing>
              <wp:anchor distT="0" distB="0" distL="114300" distR="114300" simplePos="0" relativeHeight="251704320" behindDoc="0" locked="0" layoutInCell="1" allowOverlap="1" wp14:anchorId="715F9DE9" wp14:editId="7C39DEA4">
                <wp:simplePos x="0" y="0"/>
                <wp:positionH relativeFrom="column">
                  <wp:posOffset>819785</wp:posOffset>
                </wp:positionH>
                <wp:positionV relativeFrom="paragraph">
                  <wp:posOffset>50800</wp:posOffset>
                </wp:positionV>
                <wp:extent cx="1828800" cy="209550"/>
                <wp:effectExtent l="19050" t="19050" r="19050" b="19050"/>
                <wp:wrapNone/>
                <wp:docPr id="1793172832" name="Rectángulo 13"/>
                <wp:cNvGraphicFramePr/>
                <a:graphic xmlns:a="http://schemas.openxmlformats.org/drawingml/2006/main">
                  <a:graphicData uri="http://schemas.microsoft.com/office/word/2010/wordprocessingShape">
                    <wps:wsp>
                      <wps:cNvSpPr/>
                      <wps:spPr>
                        <a:xfrm>
                          <a:off x="0" y="0"/>
                          <a:ext cx="1828800" cy="2095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9D8C4" id="Rectángulo 13" o:spid="_x0000_s1026" style="position:absolute;margin-left:64.55pt;margin-top:4pt;width:2in;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" filled="f" strokecolor="#c00000" strokeweight="2.25pt"/>
            </w:pict>
          </mc:Fallback>
        </mc:AlternateContent>
      </w:r>
      <w:r>
        <w:rPr>
          <w:rFonts w:eastAsia="Times New Roman"/>
          <w:noProof/>
          <w:color w:val="0D0D0D"/>
          <w:sz w:val="20"/>
          <w:szCs w:val="20"/>
          <w:lang w:val="es-ES_tradnl" w:eastAsia="es-ES"/>
        </w:rPr>
        <mc:AlternateContent>
          <mc:Choice Requires="wps">
            <w:drawing>
              <wp:anchor distT="0" distB="0" distL="114300" distR="114300" simplePos="0" relativeHeight="251703296" behindDoc="0" locked="0" layoutInCell="1" allowOverlap="1" wp14:anchorId="531F221A" wp14:editId="6C6C2845">
                <wp:simplePos x="0" y="0"/>
                <wp:positionH relativeFrom="column">
                  <wp:posOffset>876935</wp:posOffset>
                </wp:positionH>
                <wp:positionV relativeFrom="paragraph">
                  <wp:posOffset>1031875</wp:posOffset>
                </wp:positionV>
                <wp:extent cx="3746500" cy="161925"/>
                <wp:effectExtent l="19050" t="19050" r="25400" b="28575"/>
                <wp:wrapNone/>
                <wp:docPr id="187483920" name="Rectángulo 13"/>
                <wp:cNvGraphicFramePr/>
                <a:graphic xmlns:a="http://schemas.openxmlformats.org/drawingml/2006/main">
                  <a:graphicData uri="http://schemas.microsoft.com/office/word/2010/wordprocessingShape">
                    <wps:wsp>
                      <wps:cNvSpPr/>
                      <wps:spPr>
                        <a:xfrm>
                          <a:off x="0" y="0"/>
                          <a:ext cx="3746500" cy="1619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0B59E" id="Rectángulo 13" o:spid="_x0000_s1026" style="position:absolute;margin-left:69.05pt;margin-top:81.25pt;width:29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" filled="f" strokecolor="#c00000" strokeweight="2.25pt"/>
            </w:pict>
          </mc:Fallback>
        </mc:AlternateContent>
      </w:r>
      <w:r w:rsidRPr="0089471C">
        <w:rPr>
          <w:rFonts w:eastAsia="Times New Roman"/>
          <w:noProof/>
          <w:color w:val="0D0D0D"/>
          <w:sz w:val="20"/>
          <w:szCs w:val="20"/>
          <w:lang w:val="es-ES_tradnl" w:eastAsia="es-ES"/>
        </w:rPr>
        <w:drawing>
          <wp:inline distT="0" distB="0" distL="0" distR="0" wp14:anchorId="0C51BD54" wp14:editId="36D90679">
            <wp:extent cx="4477375" cy="1238423"/>
            <wp:effectExtent l="0" t="0" r="0" b="0"/>
            <wp:docPr id="1975476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7666" name=""/>
                    <pic:cNvPicPr/>
                  </pic:nvPicPr>
                  <pic:blipFill>
                    <a:blip r:embed="rId17"/>
                    <a:stretch>
                      <a:fillRect/>
                    </a:stretch>
                  </pic:blipFill>
                  <pic:spPr>
                    <a:xfrm>
                      <a:off x="0" y="0"/>
                      <a:ext cx="4477375" cy="1238423"/>
                    </a:xfrm>
                    <a:prstGeom prst="rect">
                      <a:avLst/>
                    </a:prstGeom>
                  </pic:spPr>
                </pic:pic>
              </a:graphicData>
            </a:graphic>
          </wp:inline>
        </w:drawing>
      </w:r>
    </w:p>
    <w:p w14:paraId="07AD8A9D" w14:textId="77777777" w:rsidR="00DB64C6" w:rsidRPr="00580236" w:rsidRDefault="00DB64C6" w:rsidP="00DB64C6">
      <w:pPr>
        <w:spacing w:after="0" w:line="312" w:lineRule="auto"/>
        <w:jc w:val="center"/>
      </w:pPr>
    </w:p>
    <w:p w14:paraId="27AB4AC1" w14:textId="77777777" w:rsidR="00DB64C6" w:rsidRPr="00580236" w:rsidRDefault="00DB64C6" w:rsidP="00DB64C6">
      <w:pPr>
        <w:spacing w:after="0" w:line="312" w:lineRule="auto"/>
        <w:rPr>
          <w:sz w:val="20"/>
          <w:szCs w:val="20"/>
        </w:rPr>
      </w:pPr>
    </w:p>
    <w:p w14:paraId="123E180C" w14:textId="0AF8CED6" w:rsidR="005B339E" w:rsidRPr="008D6A9E" w:rsidRDefault="005B339E" w:rsidP="008D6A9E">
      <w:pPr>
        <w:spacing w:after="0" w:line="312" w:lineRule="auto"/>
      </w:pPr>
      <w:r w:rsidRPr="008E7670">
        <w:rPr>
          <w:rFonts w:eastAsia="Times New Roman"/>
          <w:lang w:val="es-ES_tradnl" w:eastAsia="es-ES"/>
        </w:rPr>
        <w:t xml:space="preserve">Ahora bien, descendiendo al caso concreto tenemos que, en el caso particular, </w:t>
      </w:r>
      <w:r w:rsidR="003631A3">
        <w:rPr>
          <w:rFonts w:eastAsia="Times New Roman"/>
          <w:lang w:val="es-ES_tradnl" w:eastAsia="es-ES"/>
        </w:rPr>
        <w:t xml:space="preserve">las supuestas pérdidas fueron descubiertas con el </w:t>
      </w:r>
      <w:r w:rsidR="007E2547">
        <w:rPr>
          <w:rFonts w:eastAsia="Times New Roman"/>
          <w:lang w:val="es-ES_tradnl" w:eastAsia="es-ES"/>
        </w:rPr>
        <w:t>A</w:t>
      </w:r>
      <w:r w:rsidR="003631A3">
        <w:rPr>
          <w:rFonts w:eastAsia="Times New Roman"/>
          <w:lang w:val="es-ES_tradnl" w:eastAsia="es-ES"/>
        </w:rPr>
        <w:t xml:space="preserve">uto de </w:t>
      </w:r>
      <w:r w:rsidR="007E2547">
        <w:rPr>
          <w:rFonts w:eastAsia="Times New Roman"/>
          <w:lang w:val="es-ES_tradnl" w:eastAsia="es-ES"/>
        </w:rPr>
        <w:t>A</w:t>
      </w:r>
      <w:r w:rsidR="003631A3">
        <w:rPr>
          <w:rFonts w:eastAsia="Times New Roman"/>
          <w:lang w:val="es-ES_tradnl" w:eastAsia="es-ES"/>
        </w:rPr>
        <w:t xml:space="preserve">pertura </w:t>
      </w:r>
      <w:r w:rsidR="0051366F">
        <w:rPr>
          <w:rFonts w:eastAsia="Times New Roman"/>
          <w:lang w:val="es-ES_tradnl" w:eastAsia="es-ES"/>
        </w:rPr>
        <w:t>No. 1600.20.10.19.057 del 9 de agosto de 2019</w:t>
      </w:r>
      <w:r w:rsidR="005D7E70">
        <w:rPr>
          <w:rFonts w:eastAsia="Times New Roman"/>
          <w:lang w:val="es-ES_tradnl" w:eastAsia="es-ES"/>
        </w:rPr>
        <w:t xml:space="preserve"> por medio del cual se da inicio al proceso de responsabilidad fiscal por los presuntos hechos relacionados con </w:t>
      </w:r>
      <w:r w:rsidR="008D6A9E" w:rsidRPr="009E16C7">
        <w:t xml:space="preserve">la suscripción de los </w:t>
      </w:r>
      <w:r w:rsidR="007E2547">
        <w:t>C</w:t>
      </w:r>
      <w:r w:rsidR="008D6A9E" w:rsidRPr="009E16C7">
        <w:t xml:space="preserve">ontratos </w:t>
      </w:r>
      <w:r w:rsidR="008D6A9E">
        <w:t xml:space="preserve">No. </w:t>
      </w:r>
      <w:r w:rsidR="008D6A9E" w:rsidRPr="009E16C7">
        <w:t xml:space="preserve">200-GTI-0640-2017, 200-GTI-0166-2018 y 200-GTI-1421-2018 en los cuales se pactó honorarios muy por encima de los establecidos en la </w:t>
      </w:r>
      <w:r w:rsidR="008D6A9E" w:rsidRPr="009E16C7">
        <w:lastRenderedPageBreak/>
        <w:t xml:space="preserve">tabla de honorarios establecida por la entidad para los años 2017 y 2018. </w:t>
      </w:r>
      <w:r w:rsidR="00905E48">
        <w:t>Tal</w:t>
      </w:r>
      <w:r w:rsidRPr="008E7670">
        <w:rPr>
          <w:rFonts w:eastAsia="Times New Roman"/>
          <w:lang w:val="es-ES_tradnl" w:eastAsia="es-ES"/>
        </w:rPr>
        <w:t xml:space="preserve"> y como se evidencia en la imagen adjunta:</w:t>
      </w:r>
    </w:p>
    <w:p w14:paraId="732D4DC9" w14:textId="4DBC315C" w:rsidR="005B339E" w:rsidRPr="008E7670" w:rsidRDefault="007271A6" w:rsidP="005B339E">
      <w:pPr>
        <w:spacing w:after="0" w:line="312" w:lineRule="auto"/>
        <w:rPr>
          <w:rFonts w:eastAsia="Times New Roman"/>
          <w:lang w:val="es-ES_tradnl" w:eastAsia="es-ES"/>
        </w:rPr>
      </w:pPr>
      <w:r>
        <w:rPr>
          <w:rFonts w:eastAsia="Times New Roman"/>
          <w:noProof/>
          <w:lang w:val="es-ES_tradnl" w:eastAsia="es-ES"/>
        </w:rPr>
        <mc:AlternateContent>
          <mc:Choice Requires="wps">
            <w:drawing>
              <wp:anchor distT="0" distB="0" distL="114300" distR="114300" simplePos="0" relativeHeight="251705344" behindDoc="0" locked="0" layoutInCell="1" allowOverlap="1" wp14:anchorId="5086FF21" wp14:editId="1ECB026E">
                <wp:simplePos x="0" y="0"/>
                <wp:positionH relativeFrom="column">
                  <wp:posOffset>362585</wp:posOffset>
                </wp:positionH>
                <wp:positionV relativeFrom="paragraph">
                  <wp:posOffset>207645</wp:posOffset>
                </wp:positionV>
                <wp:extent cx="5305425" cy="190500"/>
                <wp:effectExtent l="0" t="0" r="28575" b="19050"/>
                <wp:wrapNone/>
                <wp:docPr id="1164891396" name="Rectángulo 14"/>
                <wp:cNvGraphicFramePr/>
                <a:graphic xmlns:a="http://schemas.openxmlformats.org/drawingml/2006/main">
                  <a:graphicData uri="http://schemas.microsoft.com/office/word/2010/wordprocessingShape">
                    <wps:wsp>
                      <wps:cNvSpPr/>
                      <wps:spPr>
                        <a:xfrm>
                          <a:off x="0" y="0"/>
                          <a:ext cx="5305425" cy="1905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8BA1C" id="Rectángulo 14" o:spid="_x0000_s1026" style="position:absolute;margin-left:28.55pt;margin-top:16.35pt;width:417.75pt;height: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" filled="f" strokecolor="#c00000" strokeweight="1.5pt"/>
            </w:pict>
          </mc:Fallback>
        </mc:AlternateContent>
      </w:r>
    </w:p>
    <w:p w14:paraId="542DAD90" w14:textId="47BE82FE" w:rsidR="00DB64C6" w:rsidRDefault="007271A6" w:rsidP="008D6A9E">
      <w:pPr>
        <w:spacing w:after="0" w:line="312" w:lineRule="auto"/>
        <w:jc w:val="center"/>
        <w:rPr>
          <w:rFonts w:eastAsia="ArialUnicodeMS"/>
          <w:lang w:val="es-ES_tradnl"/>
        </w:rPr>
      </w:pPr>
      <w:r>
        <w:rPr>
          <w:rFonts w:eastAsia="Times New Roman"/>
          <w:noProof/>
          <w:lang w:val="es-ES_tradnl" w:eastAsia="es-ES"/>
        </w:rPr>
        <mc:AlternateContent>
          <mc:Choice Requires="wps">
            <w:drawing>
              <wp:anchor distT="0" distB="0" distL="114300" distR="114300" simplePos="0" relativeHeight="251707392" behindDoc="0" locked="0" layoutInCell="1" allowOverlap="1" wp14:anchorId="10AD6028" wp14:editId="625EEEE5">
                <wp:simplePos x="0" y="0"/>
                <wp:positionH relativeFrom="column">
                  <wp:posOffset>362586</wp:posOffset>
                </wp:positionH>
                <wp:positionV relativeFrom="paragraph">
                  <wp:posOffset>189230</wp:posOffset>
                </wp:positionV>
                <wp:extent cx="2571750" cy="190500"/>
                <wp:effectExtent l="0" t="0" r="19050" b="19050"/>
                <wp:wrapNone/>
                <wp:docPr id="2070382735" name="Rectángulo 14"/>
                <wp:cNvGraphicFramePr/>
                <a:graphic xmlns:a="http://schemas.openxmlformats.org/drawingml/2006/main">
                  <a:graphicData uri="http://schemas.microsoft.com/office/word/2010/wordprocessingShape">
                    <wps:wsp>
                      <wps:cNvSpPr/>
                      <wps:spPr>
                        <a:xfrm>
                          <a:off x="0" y="0"/>
                          <a:ext cx="2571750" cy="1905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D34150" id="Rectángulo 14" o:spid="_x0000_s1026" style="position:absolute;margin-left:28.55pt;margin-top:14.9pt;width:202.5pt;height: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" filled="f" strokecolor="#c00000" strokeweight="1.5pt"/>
            </w:pict>
          </mc:Fallback>
        </mc:AlternateContent>
      </w:r>
      <w:r w:rsidR="0051366F" w:rsidRPr="0051366F">
        <w:rPr>
          <w:rFonts w:eastAsia="ArialUnicodeMS"/>
          <w:noProof/>
          <w:lang w:val="es-ES_tradnl"/>
        </w:rPr>
        <w:drawing>
          <wp:inline distT="0" distB="0" distL="0" distR="0" wp14:anchorId="4ACD3D2C" wp14:editId="3EB0A10B">
            <wp:extent cx="5382376" cy="514422"/>
            <wp:effectExtent l="0" t="0" r="0" b="0"/>
            <wp:docPr id="1356070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7077" name=""/>
                    <pic:cNvPicPr/>
                  </pic:nvPicPr>
                  <pic:blipFill>
                    <a:blip r:embed="rId18"/>
                    <a:stretch>
                      <a:fillRect/>
                    </a:stretch>
                  </pic:blipFill>
                  <pic:spPr>
                    <a:xfrm>
                      <a:off x="0" y="0"/>
                      <a:ext cx="5382376" cy="514422"/>
                    </a:xfrm>
                    <a:prstGeom prst="rect">
                      <a:avLst/>
                    </a:prstGeom>
                  </pic:spPr>
                </pic:pic>
              </a:graphicData>
            </a:graphic>
          </wp:inline>
        </w:drawing>
      </w:r>
    </w:p>
    <w:p w14:paraId="3E1D48C2" w14:textId="77777777" w:rsidR="007271A6" w:rsidRDefault="007271A6" w:rsidP="008D6A9E">
      <w:pPr>
        <w:spacing w:after="0" w:line="312" w:lineRule="auto"/>
        <w:jc w:val="center"/>
        <w:rPr>
          <w:rFonts w:eastAsia="ArialUnicodeMS"/>
          <w:lang w:val="es-ES_tradnl"/>
        </w:rPr>
      </w:pPr>
    </w:p>
    <w:p w14:paraId="63034C92" w14:textId="212E6C30" w:rsidR="00756501" w:rsidRPr="00A944DB" w:rsidRDefault="00756501" w:rsidP="00A944DB">
      <w:pPr>
        <w:spacing w:after="0" w:line="312" w:lineRule="auto"/>
        <w:rPr>
          <w:bCs/>
        </w:rPr>
      </w:pPr>
      <w:r w:rsidRPr="008E7670">
        <w:rPr>
          <w:rFonts w:eastAsia="Times New Roman"/>
          <w:lang w:val="es-ES_tradnl" w:eastAsia="es-ES"/>
        </w:rPr>
        <w:t xml:space="preserve">Por lo anterior, </w:t>
      </w:r>
      <w:r w:rsidR="00A47E5D">
        <w:rPr>
          <w:rFonts w:eastAsia="Times New Roman"/>
          <w:lang w:val="es-ES_tradnl" w:eastAsia="es-ES"/>
        </w:rPr>
        <w:t xml:space="preserve">el descubrimiento de las pérdidas objeto de investigación fiscal </w:t>
      </w:r>
      <w:r w:rsidRPr="008E7670">
        <w:rPr>
          <w:rFonts w:eastAsia="Times New Roman"/>
          <w:lang w:val="es-ES_tradnl" w:eastAsia="es-ES"/>
        </w:rPr>
        <w:t>se materializó con</w:t>
      </w:r>
      <w:r w:rsidR="00C20C60">
        <w:rPr>
          <w:rFonts w:eastAsia="Times New Roman"/>
          <w:lang w:val="es-ES_tradnl" w:eastAsia="es-ES"/>
        </w:rPr>
        <w:t xml:space="preserve"> la notificación del</w:t>
      </w:r>
      <w:r w:rsidR="00072740">
        <w:rPr>
          <w:rFonts w:eastAsia="Times New Roman"/>
          <w:lang w:val="es-ES_tradnl" w:eastAsia="es-ES"/>
        </w:rPr>
        <w:t xml:space="preserve"> </w:t>
      </w:r>
      <w:r w:rsidR="007E2547">
        <w:rPr>
          <w:rFonts w:eastAsia="Times New Roman"/>
          <w:lang w:val="es-ES_tradnl" w:eastAsia="es-ES"/>
        </w:rPr>
        <w:t>A</w:t>
      </w:r>
      <w:r w:rsidR="00C20C60">
        <w:rPr>
          <w:rFonts w:eastAsia="Times New Roman"/>
          <w:lang w:val="es-ES_tradnl" w:eastAsia="es-ES"/>
        </w:rPr>
        <w:t xml:space="preserve">uto de </w:t>
      </w:r>
      <w:r w:rsidR="007E2547">
        <w:rPr>
          <w:rFonts w:eastAsia="Times New Roman"/>
          <w:lang w:val="es-ES_tradnl" w:eastAsia="es-ES"/>
        </w:rPr>
        <w:t>A</w:t>
      </w:r>
      <w:r w:rsidR="00C20C60">
        <w:rPr>
          <w:rFonts w:eastAsia="Times New Roman"/>
          <w:lang w:val="es-ES_tradnl" w:eastAsia="es-ES"/>
        </w:rPr>
        <w:t>pertura No. 1600.20.10.19.057 del 9 de agosto de 2019</w:t>
      </w:r>
      <w:r w:rsidRPr="008E7670">
        <w:rPr>
          <w:rFonts w:eastAsia="Times New Roman"/>
          <w:lang w:val="es-ES_tradnl" w:eastAsia="es-ES"/>
        </w:rPr>
        <w:t>, es decir</w:t>
      </w:r>
      <w:r>
        <w:rPr>
          <w:rFonts w:eastAsia="Times New Roman"/>
          <w:lang w:val="es-ES_tradnl" w:eastAsia="es-ES"/>
        </w:rPr>
        <w:t>,</w:t>
      </w:r>
      <w:r w:rsidRPr="008E7670">
        <w:rPr>
          <w:rFonts w:eastAsia="Times New Roman"/>
          <w:lang w:val="es-ES_tradnl" w:eastAsia="es-ES"/>
        </w:rPr>
        <w:t xml:space="preserve"> por fuera de la vigencia de </w:t>
      </w:r>
      <w:r w:rsidR="00072740" w:rsidRPr="00F82832">
        <w:rPr>
          <w:bCs/>
        </w:rPr>
        <w:t xml:space="preserve">las Pólizas de manejo </w:t>
      </w:r>
      <w:r w:rsidR="00072740" w:rsidRPr="0014327C">
        <w:rPr>
          <w:b/>
        </w:rPr>
        <w:t>No. 21976046/0</w:t>
      </w:r>
      <w:r w:rsidR="00072740">
        <w:rPr>
          <w:b/>
        </w:rPr>
        <w:t xml:space="preserve"> y</w:t>
      </w:r>
      <w:r w:rsidR="00072740" w:rsidRPr="0014327C">
        <w:rPr>
          <w:b/>
        </w:rPr>
        <w:t xml:space="preserve"> No. 22155640/0</w:t>
      </w:r>
      <w:r w:rsidR="00CC3405">
        <w:rPr>
          <w:b/>
        </w:rPr>
        <w:t xml:space="preserve"> </w:t>
      </w:r>
      <w:r w:rsidR="00CC3405" w:rsidRPr="00F82832">
        <w:rPr>
          <w:bCs/>
        </w:rPr>
        <w:t>cuya vigencia corrió desde el 21 de septiembre de 2016 al 20 de septiembre de 2017</w:t>
      </w:r>
      <w:r w:rsidR="00CC3405">
        <w:rPr>
          <w:bCs/>
        </w:rPr>
        <w:t xml:space="preserve"> y </w:t>
      </w:r>
      <w:r w:rsidR="00A944DB" w:rsidRPr="00F82832">
        <w:rPr>
          <w:bCs/>
        </w:rPr>
        <w:t>desde el 21 de septiembre de 2017 al 20 de septiembre de 2018</w:t>
      </w:r>
      <w:r w:rsidR="00A944DB">
        <w:rPr>
          <w:bCs/>
        </w:rPr>
        <w:t xml:space="preserve"> respetivamente</w:t>
      </w:r>
      <w:r w:rsidRPr="008E7670">
        <w:t xml:space="preserve">. Por lo anterior, al no cumplirse con </w:t>
      </w:r>
      <w:r w:rsidR="00422EE7">
        <w:t>el</w:t>
      </w:r>
      <w:r w:rsidRPr="008E7670">
        <w:t xml:space="preserve"> requisito pactado en </w:t>
      </w:r>
      <w:r w:rsidR="009F2438">
        <w:t xml:space="preserve">los </w:t>
      </w:r>
      <w:r w:rsidR="009F2438" w:rsidRPr="008E7670">
        <w:t>contratos</w:t>
      </w:r>
      <w:r w:rsidRPr="008E7670">
        <w:t xml:space="preserve"> de seguro esta no </w:t>
      </w:r>
      <w:r w:rsidR="001720F7" w:rsidRPr="008E7670">
        <w:t>está</w:t>
      </w:r>
      <w:r w:rsidRPr="008E7670">
        <w:t xml:space="preserve"> llamada a afectarse bajo ningún criterio fáctico o jurídico. </w:t>
      </w:r>
    </w:p>
    <w:p w14:paraId="4A4DFDF5" w14:textId="77777777" w:rsidR="007271A6" w:rsidRDefault="007271A6" w:rsidP="008D6A9E">
      <w:pPr>
        <w:spacing w:after="0" w:line="312" w:lineRule="auto"/>
        <w:jc w:val="center"/>
        <w:rPr>
          <w:rFonts w:eastAsia="ArialUnicodeMS"/>
          <w:lang w:val="es-ES_tradnl"/>
        </w:rPr>
      </w:pPr>
    </w:p>
    <w:p w14:paraId="2BCAE10F" w14:textId="0CF92EDA" w:rsidR="00D42B28" w:rsidRPr="00AD2377" w:rsidRDefault="00BE6B02" w:rsidP="00AD2377">
      <w:pPr>
        <w:spacing w:after="0" w:line="312" w:lineRule="auto"/>
        <w:rPr>
          <w:b/>
        </w:rPr>
      </w:pPr>
      <w:r w:rsidRPr="00580236">
        <w:rPr>
          <w:rFonts w:eastAsia="ArialUnicodeMS"/>
          <w:lang w:val="es-ES"/>
        </w:rPr>
        <w:t>Se concluye, que al no reunirse los presupuestos para que opere</w:t>
      </w:r>
      <w:r w:rsidR="009F2438">
        <w:rPr>
          <w:rFonts w:eastAsia="ArialUnicodeMS"/>
          <w:lang w:val="es-ES"/>
        </w:rPr>
        <w:t>n</w:t>
      </w:r>
      <w:r w:rsidRPr="00580236">
        <w:t xml:space="preserve"> </w:t>
      </w:r>
      <w:r w:rsidR="00AD2377" w:rsidRPr="00F82832">
        <w:rPr>
          <w:bCs/>
        </w:rPr>
        <w:t xml:space="preserve">las Pólizas de </w:t>
      </w:r>
      <w:r w:rsidR="007E2547">
        <w:rPr>
          <w:bCs/>
        </w:rPr>
        <w:t>M</w:t>
      </w:r>
      <w:r w:rsidR="00AD2377" w:rsidRPr="00F82832">
        <w:rPr>
          <w:bCs/>
        </w:rPr>
        <w:t xml:space="preserve">anejo </w:t>
      </w:r>
      <w:r w:rsidR="00AD2377" w:rsidRPr="0014327C">
        <w:rPr>
          <w:b/>
        </w:rPr>
        <w:t>No. 21976046/0</w:t>
      </w:r>
      <w:r w:rsidR="00AD2377">
        <w:rPr>
          <w:b/>
        </w:rPr>
        <w:t xml:space="preserve"> y</w:t>
      </w:r>
      <w:r w:rsidR="00AD2377" w:rsidRPr="0014327C">
        <w:rPr>
          <w:b/>
        </w:rPr>
        <w:t xml:space="preserve"> No. 22155640/0</w:t>
      </w:r>
      <w:r w:rsidRPr="00580236">
        <w:rPr>
          <w:b/>
          <w:bCs/>
        </w:rPr>
        <w:t xml:space="preserve"> </w:t>
      </w:r>
      <w:r w:rsidRPr="00580236">
        <w:t>pactada</w:t>
      </w:r>
      <w:r w:rsidR="00AD2377">
        <w:t>s</w:t>
      </w:r>
      <w:r w:rsidRPr="00580236">
        <w:t xml:space="preserve"> bajo la modalidad de </w:t>
      </w:r>
      <w:r w:rsidRPr="00580236">
        <w:rPr>
          <w:rFonts w:eastAsia="Times New Roman"/>
          <w:color w:val="0D0D0D"/>
          <w:lang w:val="es-ES_tradnl" w:eastAsia="es-ES"/>
        </w:rPr>
        <w:t>“</w:t>
      </w:r>
      <w:r w:rsidR="00AD2377">
        <w:rPr>
          <w:rFonts w:eastAsia="Times New Roman"/>
          <w:color w:val="0D0D0D"/>
          <w:lang w:val="es-ES_tradnl" w:eastAsia="es-ES"/>
        </w:rPr>
        <w:t>descubrimiento</w:t>
      </w:r>
      <w:r w:rsidRPr="00580236">
        <w:rPr>
          <w:rFonts w:eastAsia="Times New Roman"/>
          <w:color w:val="0D0D0D"/>
          <w:lang w:val="es-ES_tradnl" w:eastAsia="es-ES"/>
        </w:rPr>
        <w:t>”, la cual</w:t>
      </w:r>
      <w:r w:rsidRPr="00580236">
        <w:rPr>
          <w:rFonts w:eastAsia="ArialUnicodeMS"/>
          <w:lang w:val="es-ES"/>
        </w:rPr>
        <w:t xml:space="preserve"> sirvió como sustento para </w:t>
      </w:r>
      <w:r w:rsidR="00A62FC6" w:rsidRPr="00580236">
        <w:rPr>
          <w:rFonts w:eastAsia="ArialUnicodeMS"/>
          <w:lang w:val="es-ES"/>
        </w:rPr>
        <w:t>vincular como tercero civilmente responsable a mi prohijada</w:t>
      </w:r>
      <w:r w:rsidRPr="00580236">
        <w:rPr>
          <w:rFonts w:eastAsia="ArialUnicodeMS"/>
          <w:lang w:val="es-ES"/>
        </w:rPr>
        <w:t xml:space="preserve">, no surge obligación indemnizatoria alguna a cargo de esta. </w:t>
      </w:r>
      <w:r w:rsidR="00A62FC6" w:rsidRPr="00580236">
        <w:rPr>
          <w:rFonts w:eastAsia="ArialUnicodeMS"/>
          <w:lang w:val="es-ES"/>
        </w:rPr>
        <w:t xml:space="preserve">Máxime cuando, </w:t>
      </w:r>
      <w:r w:rsidR="00D42B28" w:rsidRPr="00580236">
        <w:rPr>
          <w:rFonts w:eastAsia="Times New Roman"/>
          <w:lang w:val="es-ES_tradnl" w:eastAsia="es-ES"/>
        </w:rPr>
        <w:t xml:space="preserve">el auto de apertura se </w:t>
      </w:r>
      <w:r w:rsidR="00AD2377">
        <w:rPr>
          <w:rFonts w:eastAsia="Times New Roman"/>
          <w:lang w:val="es-ES_tradnl" w:eastAsia="es-ES"/>
        </w:rPr>
        <w:t xml:space="preserve">profirió por fuera </w:t>
      </w:r>
      <w:r w:rsidR="00D42B28" w:rsidRPr="00580236">
        <w:rPr>
          <w:rFonts w:eastAsia="Times New Roman"/>
          <w:lang w:val="es-ES_tradnl" w:eastAsia="es-ES"/>
        </w:rPr>
        <w:t xml:space="preserve">de </w:t>
      </w:r>
      <w:r w:rsidR="00AD2377">
        <w:rPr>
          <w:rFonts w:eastAsia="Times New Roman"/>
          <w:lang w:val="es-ES_tradnl" w:eastAsia="es-ES"/>
        </w:rPr>
        <w:t xml:space="preserve">la </w:t>
      </w:r>
      <w:r w:rsidR="00D42B28" w:rsidRPr="00580236">
        <w:rPr>
          <w:rFonts w:eastAsia="Times New Roman"/>
          <w:lang w:val="es-ES_tradnl" w:eastAsia="es-ES"/>
        </w:rPr>
        <w:t>vigencia de la</w:t>
      </w:r>
      <w:r w:rsidR="00AD2377">
        <w:rPr>
          <w:rFonts w:eastAsia="Times New Roman"/>
          <w:lang w:val="es-ES_tradnl" w:eastAsia="es-ES"/>
        </w:rPr>
        <w:t>s</w:t>
      </w:r>
      <w:r w:rsidR="00D42B28" w:rsidRPr="00580236">
        <w:rPr>
          <w:rFonts w:eastAsia="Times New Roman"/>
          <w:lang w:val="es-ES_tradnl" w:eastAsia="es-ES"/>
        </w:rPr>
        <w:t xml:space="preserve"> póliza</w:t>
      </w:r>
      <w:r w:rsidR="00AD2377">
        <w:rPr>
          <w:rFonts w:eastAsia="Times New Roman"/>
          <w:lang w:val="es-ES_tradnl" w:eastAsia="es-ES"/>
        </w:rPr>
        <w:t>s.</w:t>
      </w:r>
    </w:p>
    <w:p w14:paraId="6A65A624" w14:textId="77777777" w:rsidR="00D42B28" w:rsidRPr="00580236" w:rsidRDefault="00D42B28" w:rsidP="00580236">
      <w:pPr>
        <w:spacing w:after="0" w:line="312" w:lineRule="auto"/>
      </w:pPr>
    </w:p>
    <w:p w14:paraId="06BB7004" w14:textId="1B05ADC8" w:rsidR="00516442" w:rsidRPr="00580236" w:rsidRDefault="00516442" w:rsidP="001527D0">
      <w:pPr>
        <w:pStyle w:val="Prrafodelista"/>
        <w:numPr>
          <w:ilvl w:val="0"/>
          <w:numId w:val="25"/>
        </w:numPr>
        <w:spacing w:after="0" w:line="312" w:lineRule="auto"/>
        <w:ind w:left="284" w:hanging="283"/>
        <w:jc w:val="both"/>
        <w:rPr>
          <w:rFonts w:ascii="Arial" w:hAnsi="Arial" w:cs="Arial"/>
        </w:rPr>
      </w:pPr>
      <w:bookmarkStart w:id="10" w:name="_Hlk120468716"/>
      <w:r w:rsidRPr="00580236">
        <w:rPr>
          <w:rFonts w:ascii="Arial" w:hAnsi="Arial" w:cs="Arial"/>
          <w:b/>
          <w:u w:val="single"/>
        </w:rPr>
        <w:t>INEXI</w:t>
      </w:r>
      <w:r w:rsidR="00FC11ED" w:rsidRPr="00580236">
        <w:rPr>
          <w:rFonts w:ascii="Arial" w:hAnsi="Arial" w:cs="Arial"/>
          <w:b/>
          <w:u w:val="single"/>
        </w:rPr>
        <w:t>GIBILIDAD</w:t>
      </w:r>
      <w:r w:rsidRPr="00580236">
        <w:rPr>
          <w:rFonts w:ascii="Arial" w:hAnsi="Arial" w:cs="Arial"/>
          <w:b/>
          <w:u w:val="single"/>
        </w:rPr>
        <w:t xml:space="preserve"> DE </w:t>
      </w:r>
      <w:r w:rsidR="00FC11ED" w:rsidRPr="00580236">
        <w:rPr>
          <w:rFonts w:ascii="Arial" w:hAnsi="Arial" w:cs="Arial"/>
          <w:b/>
          <w:u w:val="single"/>
        </w:rPr>
        <w:t xml:space="preserve">LA </w:t>
      </w:r>
      <w:r w:rsidRPr="00580236">
        <w:rPr>
          <w:rFonts w:ascii="Arial" w:hAnsi="Arial" w:cs="Arial"/>
          <w:b/>
          <w:u w:val="single"/>
        </w:rPr>
        <w:t xml:space="preserve">OBLIGACIÓN A CARGO DE LA COMPAÑÍA ASEGURADORA POR CUANTO </w:t>
      </w:r>
      <w:r w:rsidRPr="001527D0">
        <w:rPr>
          <w:rFonts w:ascii="Arial" w:hAnsi="Arial" w:cs="Arial"/>
          <w:b/>
          <w:u w:val="single"/>
        </w:rPr>
        <w:t>NO SE REALIZÓ EL RIESGO ASEGURADO</w:t>
      </w:r>
      <w:r w:rsidR="000C1CCD" w:rsidRPr="001527D0">
        <w:rPr>
          <w:rFonts w:ascii="Arial" w:hAnsi="Arial" w:cs="Arial"/>
          <w:b/>
          <w:u w:val="single"/>
        </w:rPr>
        <w:t xml:space="preserve"> </w:t>
      </w:r>
      <w:r w:rsidR="000C1CCD" w:rsidRPr="001527D0">
        <w:rPr>
          <w:rFonts w:ascii="Arial" w:hAnsi="Arial" w:cs="Arial"/>
          <w:b/>
          <w:bCs/>
          <w:u w:val="single"/>
        </w:rPr>
        <w:t>EN</w:t>
      </w:r>
      <w:r w:rsidR="000C1CCD" w:rsidRPr="001527D0">
        <w:rPr>
          <w:rFonts w:ascii="Arial" w:hAnsi="Arial" w:cs="Arial"/>
          <w:b/>
          <w:u w:val="single"/>
        </w:rPr>
        <w:t xml:space="preserve"> LA </w:t>
      </w:r>
      <w:r w:rsidR="000C1CCD" w:rsidRPr="001527D0">
        <w:rPr>
          <w:rFonts w:ascii="Arial" w:hAnsi="Arial" w:cs="Arial"/>
          <w:b/>
          <w:bCs/>
          <w:u w:val="single"/>
        </w:rPr>
        <w:t xml:space="preserve">PÓLIZA </w:t>
      </w:r>
      <w:r w:rsidR="001527D0" w:rsidRPr="001527D0">
        <w:rPr>
          <w:rFonts w:ascii="Arial" w:hAnsi="Arial" w:cs="Arial"/>
          <w:b/>
          <w:bCs/>
          <w:u w:val="single"/>
        </w:rPr>
        <w:t xml:space="preserve">DE MANEJO No. </w:t>
      </w:r>
      <w:r w:rsidR="001527D0" w:rsidRPr="001527D0">
        <w:rPr>
          <w:rFonts w:ascii="Arial" w:hAnsi="Arial" w:cs="Arial"/>
          <w:b/>
          <w:u w:val="single"/>
        </w:rPr>
        <w:t>22335903/0</w:t>
      </w:r>
      <w:r w:rsidRPr="001527D0">
        <w:rPr>
          <w:rFonts w:ascii="Arial" w:hAnsi="Arial" w:cs="Arial"/>
          <w:b/>
          <w:u w:val="single"/>
        </w:rPr>
        <w:t>.</w:t>
      </w:r>
      <w:r w:rsidRPr="00580236">
        <w:rPr>
          <w:rFonts w:ascii="Arial" w:hAnsi="Arial" w:cs="Arial"/>
          <w:b/>
          <w:u w:val="single"/>
        </w:rPr>
        <w:t xml:space="preserve">  </w:t>
      </w:r>
    </w:p>
    <w:p w14:paraId="5FC4F9A1" w14:textId="77777777" w:rsidR="00516442" w:rsidRPr="00580236" w:rsidRDefault="00516442" w:rsidP="00580236">
      <w:pPr>
        <w:spacing w:after="0" w:line="312" w:lineRule="auto"/>
        <w:ind w:left="77" w:right="-7"/>
      </w:pPr>
      <w:r w:rsidRPr="00580236">
        <w:t xml:space="preserve"> </w:t>
      </w:r>
    </w:p>
    <w:p w14:paraId="5BDDA03F" w14:textId="40764D08" w:rsidR="00E47246" w:rsidRPr="00E47246" w:rsidRDefault="00E47246" w:rsidP="00017782">
      <w:pPr>
        <w:spacing w:after="0" w:line="312" w:lineRule="auto"/>
      </w:pPr>
      <w:r w:rsidRPr="00E47246">
        <w:t xml:space="preserve">No existe obligación indemnizatoria a cargo de mi representada, toda vez que no se realizó el riesgo asegurado en la </w:t>
      </w:r>
      <w:r w:rsidR="003F187A" w:rsidRPr="007E4E38">
        <w:rPr>
          <w:b/>
        </w:rPr>
        <w:t>Póliza de Manejo No. 22335903/0</w:t>
      </w:r>
      <w:r w:rsidRPr="00E47246">
        <w:t xml:space="preserve">. Toda vez que, las pruebas allegadas al plenario acreditan que no existe un hecho generador del presunto detrimento patrimonial, pues </w:t>
      </w:r>
      <w:r w:rsidR="008E18D2">
        <w:t>los aquí vinculados como presuntos responsables actuaron bajo la normatividad</w:t>
      </w:r>
      <w:r w:rsidR="00AE7195">
        <w:t xml:space="preserve"> vigente en contratación estatal</w:t>
      </w:r>
      <w:r w:rsidR="008E18D2">
        <w:t xml:space="preserve"> </w:t>
      </w:r>
      <w:r w:rsidR="003C4BD9">
        <w:t>y las necesidades de la</w:t>
      </w:r>
      <w:r w:rsidR="009A422E">
        <w:t xml:space="preserve"> entidad al requerir un experto que completara el equipo de </w:t>
      </w:r>
      <w:r w:rsidR="00BF5A53">
        <w:t>tecnología de Información</w:t>
      </w:r>
      <w:r w:rsidR="00017782">
        <w:t xml:space="preserve"> ya que no contaban con este tipo de personal en EMCALI por lo que fue necesario requerir a la contratación por prestación de servicios. </w:t>
      </w:r>
      <w:r w:rsidRPr="00E47246">
        <w:t>Por lo tanto, en el expediente ciertamente no está demostrada la responsabilidad fiscal que pretende el ente de control endilgar a</w:t>
      </w:r>
      <w:r w:rsidR="003B5AE7">
        <w:t xml:space="preserve"> los</w:t>
      </w:r>
      <w:r w:rsidRPr="00E47246">
        <w:t xml:space="preserve"> presunto</w:t>
      </w:r>
      <w:r w:rsidR="003B5AE7">
        <w:t>s</w:t>
      </w:r>
      <w:r w:rsidRPr="00E47246">
        <w:t xml:space="preserve"> responsable</w:t>
      </w:r>
      <w:r w:rsidR="003B5AE7">
        <w:t>s</w:t>
      </w:r>
      <w:r w:rsidRPr="00E47246">
        <w:t xml:space="preserve">, por el contrario, luego de haber analizado la totalidad de las pruebas que obran en </w:t>
      </w:r>
      <w:r w:rsidRPr="00E47246">
        <w:lastRenderedPageBreak/>
        <w:t xml:space="preserve">el expediente, es claro que no existe un hecho que se materialice en un daño a la administración ni mucho menos que éste tenga el impacto de causar un detrimento patrimonial. </w:t>
      </w:r>
    </w:p>
    <w:p w14:paraId="6059651B" w14:textId="77777777" w:rsidR="00E47246" w:rsidRPr="00E47246" w:rsidRDefault="00E47246" w:rsidP="00E47246">
      <w:pPr>
        <w:spacing w:after="0" w:line="312" w:lineRule="auto"/>
      </w:pPr>
    </w:p>
    <w:p w14:paraId="60889CF1" w14:textId="5928F495" w:rsidR="00E47246" w:rsidRPr="00E47246" w:rsidRDefault="00E47246" w:rsidP="00E33F79">
      <w:pPr>
        <w:spacing w:after="0" w:line="312" w:lineRule="auto"/>
        <w:rPr>
          <w:b/>
          <w:bCs/>
        </w:rPr>
      </w:pPr>
      <w:r w:rsidRPr="00E47246">
        <w:t xml:space="preserve">En este orden de ideas, en concordancia con todo lo referenciado a lo largo del presente escrito, se propone esta excepción toda vez que </w:t>
      </w:r>
      <w:r w:rsidR="00E33F79" w:rsidRPr="00C90597">
        <w:rPr>
          <w:b/>
          <w:bCs/>
        </w:rPr>
        <w:t>ALLIANZ SEGUROS S.A.</w:t>
      </w:r>
      <w:r w:rsidR="00E33F79">
        <w:rPr>
          <w:b/>
          <w:bCs/>
        </w:rPr>
        <w:t xml:space="preserve"> </w:t>
      </w:r>
      <w:r w:rsidRPr="00E47246">
        <w:t xml:space="preserve">no está obligada a responder, de conformidad con las obligaciones expresamente estipuladas y aceptadas por las partes en el contrato de seguro. Así entonces, es necesario señalar que, al tenor de las condiciones generales documentadas en la </w:t>
      </w:r>
      <w:r w:rsidR="00904CAD" w:rsidRPr="007E4E38">
        <w:rPr>
          <w:b/>
        </w:rPr>
        <w:t>Póliza de Manejo No. 22335903/0</w:t>
      </w:r>
      <w:r w:rsidRPr="00E47246">
        <w:rPr>
          <w:b/>
          <w:bCs/>
        </w:rPr>
        <w:t>,</w:t>
      </w:r>
      <w:r w:rsidRPr="00E47246">
        <w:t xml:space="preserve"> el amparo que se pretende afectar con la presente acción se pactó así: </w:t>
      </w:r>
    </w:p>
    <w:p w14:paraId="73F9A51C" w14:textId="77777777" w:rsidR="00E47246" w:rsidRPr="00E47246" w:rsidRDefault="00E47246" w:rsidP="00E47246">
      <w:pPr>
        <w:spacing w:after="0" w:line="312" w:lineRule="auto"/>
      </w:pPr>
    </w:p>
    <w:p w14:paraId="4B402206" w14:textId="59ADFEE6" w:rsidR="00E47246" w:rsidRPr="00E47246" w:rsidRDefault="009F6C41" w:rsidP="009F6C41">
      <w:pPr>
        <w:spacing w:after="0" w:line="312" w:lineRule="auto"/>
        <w:jc w:val="center"/>
      </w:pPr>
      <w:r w:rsidRPr="009F6C41">
        <w:rPr>
          <w:noProof/>
        </w:rPr>
        <w:drawing>
          <wp:inline distT="0" distB="0" distL="0" distR="0" wp14:anchorId="06E85394" wp14:editId="1A8ACB82">
            <wp:extent cx="5168189" cy="1371600"/>
            <wp:effectExtent l="0" t="0" r="0" b="0"/>
            <wp:docPr id="198803094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30940" name="Imagen 1" descr="Interfaz de usuario gráfica, Texto&#10;&#10;Descripción generada automáticamente"/>
                    <pic:cNvPicPr/>
                  </pic:nvPicPr>
                  <pic:blipFill>
                    <a:blip r:embed="rId19"/>
                    <a:stretch>
                      <a:fillRect/>
                    </a:stretch>
                  </pic:blipFill>
                  <pic:spPr>
                    <a:xfrm>
                      <a:off x="0" y="0"/>
                      <a:ext cx="5171798" cy="1372558"/>
                    </a:xfrm>
                    <a:prstGeom prst="rect">
                      <a:avLst/>
                    </a:prstGeom>
                  </pic:spPr>
                </pic:pic>
              </a:graphicData>
            </a:graphic>
          </wp:inline>
        </w:drawing>
      </w:r>
    </w:p>
    <w:p w14:paraId="76662DF2" w14:textId="77777777" w:rsidR="00E47246" w:rsidRPr="00E47246" w:rsidRDefault="00E47246" w:rsidP="00E47246">
      <w:pPr>
        <w:spacing w:after="0" w:line="312" w:lineRule="auto"/>
      </w:pPr>
    </w:p>
    <w:p w14:paraId="48FDA116" w14:textId="69645321" w:rsidR="00E47246" w:rsidRPr="00E47246" w:rsidRDefault="00E47246" w:rsidP="002B21D6">
      <w:pPr>
        <w:spacing w:after="0" w:line="312" w:lineRule="auto"/>
        <w:rPr>
          <w:b/>
          <w:bCs/>
        </w:rPr>
      </w:pPr>
      <w:r w:rsidRPr="00E47246">
        <w:t xml:space="preserve">De conformidad con lo anterior, se evidencia que el riesgo asegurado en el contrato de seguros en comento no es otro que el menoscabo de los fondos de </w:t>
      </w:r>
      <w:r w:rsidR="002B21D6" w:rsidRPr="00C90597">
        <w:rPr>
          <w:b/>
          <w:bCs/>
          <w:color w:val="auto"/>
        </w:rPr>
        <w:t>EMPRESAS MUNICIPALES DE CALI – EMCALI E.I.C.E. E.S.P.</w:t>
      </w:r>
      <w:r w:rsidR="002B21D6">
        <w:rPr>
          <w:b/>
          <w:bCs/>
        </w:rPr>
        <w:t xml:space="preserve"> </w:t>
      </w:r>
      <w:r w:rsidRPr="00E47246">
        <w:t xml:space="preserve">causados por </w:t>
      </w:r>
      <w:r w:rsidR="002B21D6">
        <w:t>sus servidores públicos o por cualquier empleado.</w:t>
      </w:r>
      <w:r w:rsidRPr="00E47246">
        <w:t xml:space="preserve"> Dicho de otro modo, el contrato de seguro documentado en la </w:t>
      </w:r>
      <w:r w:rsidR="0026565D" w:rsidRPr="007E4E38">
        <w:rPr>
          <w:b/>
        </w:rPr>
        <w:t>Póliza de Manejo No. 22335903/0</w:t>
      </w:r>
      <w:r w:rsidR="0026565D" w:rsidRPr="00F82832">
        <w:rPr>
          <w:bCs/>
        </w:rPr>
        <w:t xml:space="preserve"> </w:t>
      </w:r>
      <w:r w:rsidRPr="00E47246">
        <w:t xml:space="preserve">entrará a responder, si y solo sí se causa una imputación de responsabilidad fiscal en cabeza de </w:t>
      </w:r>
      <w:r w:rsidRPr="00E47246">
        <w:rPr>
          <w:b/>
          <w:bCs/>
          <w:u w:val="single"/>
        </w:rPr>
        <w:t>los servidores públicos de los cargos amparados en el contrato</w:t>
      </w:r>
      <w:r w:rsidRPr="00E47246">
        <w:t xml:space="preserve"> de seguro y que los mismos causen un detrimento a</w:t>
      </w:r>
      <w:r w:rsidR="0026565D">
        <w:t xml:space="preserve"> </w:t>
      </w:r>
      <w:r w:rsidR="0026565D" w:rsidRPr="0026565D">
        <w:rPr>
          <w:b/>
          <w:bCs/>
        </w:rPr>
        <w:t>EMCALI,</w:t>
      </w:r>
      <w:r w:rsidR="0026565D">
        <w:t xml:space="preserve"> </w:t>
      </w:r>
      <w:r w:rsidRPr="00E47246">
        <w:t xml:space="preserve">siempre y cuando no se presente una causal de exclusión u otra circunstancia que enerve los efectos jurídicos del contrato de seguro. </w:t>
      </w:r>
    </w:p>
    <w:p w14:paraId="4519B2B7" w14:textId="77777777" w:rsidR="00E47246" w:rsidRPr="00E47246" w:rsidRDefault="00E47246" w:rsidP="00E47246">
      <w:pPr>
        <w:spacing w:after="0" w:line="312" w:lineRule="auto"/>
      </w:pPr>
    </w:p>
    <w:p w14:paraId="05E9FBA3" w14:textId="51EC15C5" w:rsidR="00E47246" w:rsidRPr="00E47246" w:rsidRDefault="00E47246" w:rsidP="00E47246">
      <w:pPr>
        <w:spacing w:after="0" w:line="312" w:lineRule="auto"/>
      </w:pPr>
      <w:r w:rsidRPr="00E47246">
        <w:t xml:space="preserve">De acuerdo con la exposición anterior y teniendo en cuenta lo descrito en el auto de </w:t>
      </w:r>
      <w:r w:rsidR="007D50D8">
        <w:t>imputación</w:t>
      </w:r>
      <w:r w:rsidRPr="00E47246">
        <w:t>,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w:t>
      </w:r>
      <w:r w:rsidR="007D50D8">
        <w:t xml:space="preserve"> los</w:t>
      </w:r>
      <w:r w:rsidRPr="00E47246">
        <w:t xml:space="preserve"> presunto</w:t>
      </w:r>
      <w:r w:rsidR="007D50D8">
        <w:t>s</w:t>
      </w:r>
      <w:r w:rsidRPr="00E47246">
        <w:t xml:space="preserve"> responsable</w:t>
      </w:r>
      <w:r w:rsidR="007D50D8">
        <w:t>s</w:t>
      </w:r>
      <w:r w:rsidRPr="00E47246">
        <w:t xml:space="preserve">, esto es, no se realiza el riesgo asegurado como condición </w:t>
      </w:r>
      <w:r w:rsidRPr="00E47246">
        <w:rPr>
          <w:i/>
        </w:rPr>
        <w:t xml:space="preserve">sine qua non </w:t>
      </w:r>
      <w:r w:rsidRPr="00E47246">
        <w:lastRenderedPageBreak/>
        <w:t xml:space="preserve">para activar la responsabilidad fiscal que, eventual e hipotéticamente, pudiera corresponder a la aseguradora. </w:t>
      </w:r>
    </w:p>
    <w:p w14:paraId="7C6757EE" w14:textId="77777777" w:rsidR="00E47246" w:rsidRPr="00E47246" w:rsidRDefault="00E47246" w:rsidP="00E47246">
      <w:pPr>
        <w:spacing w:after="0" w:line="312" w:lineRule="auto"/>
      </w:pPr>
    </w:p>
    <w:p w14:paraId="23A53CC0" w14:textId="4E872AA0" w:rsidR="00E47246" w:rsidRDefault="00E47246" w:rsidP="000E3776">
      <w:pPr>
        <w:spacing w:after="0" w:line="312" w:lineRule="auto"/>
        <w:rPr>
          <w:b/>
          <w:bCs/>
        </w:rPr>
      </w:pPr>
      <w:r w:rsidRPr="00E47246">
        <w:rPr>
          <w:lang w:val="es-ES"/>
        </w:rPr>
        <w:t>Se concluye, que al no reunirse los supuestos para que se configure la responsabilidad fiscal, claramente no se ha realizado el riesgo asegurado</w:t>
      </w:r>
      <w:r w:rsidRPr="00E47246">
        <w:t xml:space="preserve"> en la </w:t>
      </w:r>
      <w:r w:rsidR="00552D64" w:rsidRPr="007E4E38">
        <w:rPr>
          <w:b/>
        </w:rPr>
        <w:t>Póliza de Manejo No. 22335903/0</w:t>
      </w:r>
      <w:r w:rsidR="00552D64" w:rsidRPr="00F82832">
        <w:rPr>
          <w:bCs/>
        </w:rPr>
        <w:t xml:space="preserve"> cuya vigencia corrió desde el 21 de septiembre de 2018 al 20 de septiembre de 2019 </w:t>
      </w:r>
      <w:r w:rsidR="00552D64">
        <w:rPr>
          <w:bCs/>
        </w:rPr>
        <w:t>con prórroga</w:t>
      </w:r>
      <w:r w:rsidR="00552D64" w:rsidRPr="00F82832">
        <w:rPr>
          <w:bCs/>
        </w:rPr>
        <w:t xml:space="preserve"> hasta el 20 de octubre de 2019</w:t>
      </w:r>
      <w:r w:rsidRPr="00E47246">
        <w:t xml:space="preserve">, la cual, </w:t>
      </w:r>
      <w:r w:rsidRPr="00E47246">
        <w:rPr>
          <w:lang w:val="es-ES"/>
        </w:rPr>
        <w:t xml:space="preserve">sirvió como sustento para vincular como tercero civilmente responsable a mi procurada. En tal sentido, no surge obligación indemnizatoria alguna a cargo de la aseguradora. </w:t>
      </w:r>
      <w:r w:rsidRPr="00E47246">
        <w:t>De esta manera, al ser jurídicamente improcedente la declaratoria de responsabilidad fiscal en contra de los aquí vinculados como presuntos responsables y sobre el cual se</w:t>
      </w:r>
      <w:r w:rsidR="00552D64">
        <w:t xml:space="preserve"> imputó </w:t>
      </w:r>
      <w:r w:rsidRPr="00E47246">
        <w:t xml:space="preserve">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w:t>
      </w:r>
      <w:r w:rsidR="00455BD8" w:rsidRPr="00C90597">
        <w:rPr>
          <w:b/>
          <w:bCs/>
        </w:rPr>
        <w:t>ALLIANZ SEGUROS S.A.</w:t>
      </w:r>
      <w:r w:rsidRPr="00E47246">
        <w:rPr>
          <w:b/>
          <w:bCs/>
        </w:rPr>
        <w:t xml:space="preserve"> </w:t>
      </w:r>
      <w:r w:rsidRPr="00E47246">
        <w:t xml:space="preserve">del proceso de responsabilidad fiscal identificado con el expediente </w:t>
      </w:r>
      <w:r w:rsidR="000E3776" w:rsidRPr="00F82832">
        <w:rPr>
          <w:b/>
          <w:color w:val="auto"/>
        </w:rPr>
        <w:t>PRF-1600.20.10.19.1360</w:t>
      </w:r>
      <w:r w:rsidRPr="00E47246">
        <w:rPr>
          <w:b/>
          <w:bCs/>
        </w:rPr>
        <w:t>.</w:t>
      </w:r>
    </w:p>
    <w:p w14:paraId="34960336" w14:textId="77777777" w:rsidR="000E3776" w:rsidRDefault="000E3776" w:rsidP="000E3776">
      <w:pPr>
        <w:spacing w:after="0" w:line="312" w:lineRule="auto"/>
        <w:rPr>
          <w:b/>
          <w:bCs/>
        </w:rPr>
      </w:pPr>
    </w:p>
    <w:p w14:paraId="2E29469F" w14:textId="009D2464" w:rsidR="008D0CE6" w:rsidRPr="00E03082" w:rsidRDefault="00E03082" w:rsidP="00E03082">
      <w:pPr>
        <w:pStyle w:val="Prrafodelista"/>
        <w:numPr>
          <w:ilvl w:val="0"/>
          <w:numId w:val="25"/>
        </w:numPr>
        <w:spacing w:after="0" w:line="312" w:lineRule="auto"/>
        <w:ind w:left="284" w:hanging="284"/>
        <w:jc w:val="both"/>
        <w:rPr>
          <w:rFonts w:ascii="Arial" w:eastAsia="Arial" w:hAnsi="Arial" w:cs="Arial"/>
          <w:b/>
          <w:color w:val="000000"/>
          <w:u w:val="single"/>
        </w:rPr>
      </w:pPr>
      <w:r w:rsidRPr="00E03082">
        <w:rPr>
          <w:rFonts w:ascii="Arial" w:hAnsi="Arial" w:cs="Arial"/>
          <w:b/>
          <w:u w:val="single"/>
        </w:rPr>
        <w:t>LAS EXCLUSIONES DE AMPARO CONCERTADAS EN LAS PÓLIZAS DE MANEJO N</w:t>
      </w:r>
      <w:r w:rsidR="004F25CA">
        <w:rPr>
          <w:rFonts w:ascii="Arial" w:hAnsi="Arial" w:cs="Arial"/>
          <w:b/>
          <w:u w:val="single"/>
        </w:rPr>
        <w:t>o</w:t>
      </w:r>
      <w:r w:rsidRPr="00E03082">
        <w:rPr>
          <w:rFonts w:ascii="Arial" w:hAnsi="Arial" w:cs="Arial"/>
          <w:b/>
          <w:u w:val="single"/>
        </w:rPr>
        <w:t>. 21976046/0; N</w:t>
      </w:r>
      <w:r w:rsidR="004F25CA">
        <w:rPr>
          <w:rFonts w:ascii="Arial" w:hAnsi="Arial" w:cs="Arial"/>
          <w:b/>
          <w:u w:val="single"/>
        </w:rPr>
        <w:t>o</w:t>
      </w:r>
      <w:r w:rsidRPr="00E03082">
        <w:rPr>
          <w:rFonts w:ascii="Arial" w:hAnsi="Arial" w:cs="Arial"/>
          <w:b/>
          <w:u w:val="single"/>
        </w:rPr>
        <w:t xml:space="preserve">. 22155640/0 </w:t>
      </w:r>
      <w:r w:rsidR="004F25CA">
        <w:rPr>
          <w:rFonts w:ascii="Arial" w:hAnsi="Arial" w:cs="Arial"/>
          <w:b/>
          <w:u w:val="single"/>
        </w:rPr>
        <w:t>y</w:t>
      </w:r>
      <w:r w:rsidRPr="00E03082">
        <w:rPr>
          <w:rFonts w:ascii="Arial" w:hAnsi="Arial" w:cs="Arial"/>
          <w:b/>
          <w:u w:val="single"/>
        </w:rPr>
        <w:t xml:space="preserve"> N</w:t>
      </w:r>
      <w:r w:rsidR="004F25CA">
        <w:rPr>
          <w:rFonts w:ascii="Arial" w:hAnsi="Arial" w:cs="Arial"/>
          <w:b/>
          <w:u w:val="single"/>
        </w:rPr>
        <w:t>o</w:t>
      </w:r>
      <w:r w:rsidRPr="00E03082">
        <w:rPr>
          <w:rFonts w:ascii="Arial" w:hAnsi="Arial" w:cs="Arial"/>
          <w:b/>
          <w:u w:val="single"/>
        </w:rPr>
        <w:t>. 22335903/0.</w:t>
      </w:r>
    </w:p>
    <w:p w14:paraId="0087097A" w14:textId="77777777" w:rsidR="008D0CE6" w:rsidRDefault="008D0CE6" w:rsidP="008D0CE6">
      <w:pPr>
        <w:spacing w:after="0" w:line="312" w:lineRule="auto"/>
      </w:pPr>
    </w:p>
    <w:p w14:paraId="57832AEA" w14:textId="77777777" w:rsidR="008D0CE6" w:rsidRDefault="008D0CE6" w:rsidP="008D0CE6">
      <w:pPr>
        <w:pStyle w:val="Estilo"/>
        <w:spacing w:line="312" w:lineRule="auto"/>
        <w:jc w:val="both"/>
        <w:rPr>
          <w:sz w:val="22"/>
          <w:szCs w:val="22"/>
          <w:lang w:val="es-ES_tradnl"/>
        </w:rPr>
      </w:pPr>
      <w:r>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5E12498B" w14:textId="77777777" w:rsidR="008D0CE6" w:rsidRDefault="008D0CE6" w:rsidP="008D0CE6">
      <w:pPr>
        <w:pStyle w:val="Estilo"/>
        <w:spacing w:line="312" w:lineRule="auto"/>
        <w:jc w:val="both"/>
        <w:rPr>
          <w:sz w:val="22"/>
          <w:szCs w:val="22"/>
          <w:lang w:val="es-ES_tradnl"/>
        </w:rPr>
      </w:pPr>
    </w:p>
    <w:p w14:paraId="7E9C4C6F" w14:textId="77777777" w:rsidR="008D0CE6" w:rsidRDefault="008D0CE6" w:rsidP="004F25CA">
      <w:pPr>
        <w:spacing w:after="0" w:line="240" w:lineRule="auto"/>
        <w:ind w:left="851" w:right="843"/>
        <w:rPr>
          <w:i/>
          <w:iCs/>
          <w:sz w:val="20"/>
          <w:szCs w:val="20"/>
          <w:lang w:val="es-ES_tradnl"/>
        </w:rPr>
      </w:pPr>
      <w:r>
        <w:rPr>
          <w:i/>
          <w:iCs/>
          <w:sz w:val="20"/>
          <w:szCs w:val="20"/>
          <w:lang w:val="es-ES_tradnl"/>
        </w:rPr>
        <w:t>“</w:t>
      </w:r>
      <w:r>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sz w:val="20"/>
          <w:szCs w:val="20"/>
          <w:lang w:val="es-ES_tradnl"/>
        </w:rPr>
        <w:footnoteReference w:id="9"/>
      </w:r>
      <w:r>
        <w:rPr>
          <w:i/>
          <w:iCs/>
          <w:sz w:val="20"/>
          <w:szCs w:val="20"/>
          <w:lang w:val="es-ES_tradnl"/>
        </w:rPr>
        <w:t xml:space="preserve"> </w:t>
      </w:r>
    </w:p>
    <w:p w14:paraId="4D2D3097" w14:textId="77777777" w:rsidR="008D0CE6" w:rsidRDefault="008D0CE6" w:rsidP="008D0CE6">
      <w:pPr>
        <w:spacing w:after="0" w:line="312" w:lineRule="auto"/>
        <w:ind w:left="567" w:right="850"/>
        <w:rPr>
          <w:i/>
          <w:iCs/>
          <w:lang w:val="es-ES_tradnl"/>
        </w:rPr>
      </w:pPr>
    </w:p>
    <w:p w14:paraId="59ADEAD8" w14:textId="6018120A" w:rsidR="008D0CE6" w:rsidRPr="0022084F" w:rsidRDefault="008D0CE6" w:rsidP="0022084F">
      <w:pPr>
        <w:spacing w:after="0" w:line="312" w:lineRule="auto"/>
        <w:rPr>
          <w:bCs/>
        </w:rPr>
      </w:pPr>
      <w:r>
        <w:rPr>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22084F">
        <w:rPr>
          <w:lang w:val="es-ES_tradnl"/>
        </w:rPr>
        <w:t xml:space="preserve">las </w:t>
      </w:r>
      <w:r w:rsidR="0022084F" w:rsidRPr="00F82832">
        <w:rPr>
          <w:bCs/>
        </w:rPr>
        <w:t xml:space="preserve">las Pólizas de manejo </w:t>
      </w:r>
      <w:r w:rsidR="0022084F" w:rsidRPr="0014327C">
        <w:rPr>
          <w:b/>
        </w:rPr>
        <w:t>No. 21976046/0; No. 22155640/0 y No. 22335903/0</w:t>
      </w:r>
      <w:r w:rsidR="0022084F">
        <w:rPr>
          <w:bCs/>
        </w:rPr>
        <w:t xml:space="preserve"> </w:t>
      </w:r>
      <w:r>
        <w:rPr>
          <w:lang w:val="es-ES_tradnl"/>
        </w:rPr>
        <w:t xml:space="preserve">contiene una serie de exclusiones, las cuales solicito aplicar expresamente al caso concreto.  </w:t>
      </w:r>
    </w:p>
    <w:p w14:paraId="00174015" w14:textId="77777777" w:rsidR="008D0CE6" w:rsidRDefault="008D0CE6" w:rsidP="008D0CE6">
      <w:pPr>
        <w:spacing w:after="0" w:line="312" w:lineRule="auto"/>
        <w:rPr>
          <w:lang w:val="es-ES_tradnl"/>
        </w:rPr>
      </w:pPr>
    </w:p>
    <w:p w14:paraId="1702106A" w14:textId="77777777" w:rsidR="008D0CE6" w:rsidRDefault="008D0CE6" w:rsidP="008D0CE6">
      <w:pPr>
        <w:spacing w:after="0" w:line="312" w:lineRule="auto"/>
      </w:pPr>
      <w:r>
        <w:rPr>
          <w:lang w:val="es-ES"/>
        </w:rPr>
        <w:t xml:space="preserve">Por otro lado, si bien la Circular Básica Jurídica establece que las </w:t>
      </w:r>
      <w:r>
        <w:t xml:space="preserve">exclusiones deben constar en la primera página de la póliza y en caracteres destacados, la Corte Suprema de Justicia en Sentencia de unificación </w:t>
      </w:r>
      <w:r>
        <w:rPr>
          <w:shd w:val="clear" w:color="auto" w:fill="FFFFFF"/>
        </w:rPr>
        <w:t xml:space="preserve">No. </w:t>
      </w:r>
      <w:hyperlink r:id="rId20" w:history="1">
        <w:r>
          <w:rPr>
            <w:rStyle w:val="Hipervnculo"/>
            <w:color w:val="auto"/>
            <w:spacing w:val="12"/>
            <w:shd w:val="clear" w:color="auto" w:fill="FFFFFF"/>
          </w:rPr>
          <w:t>SC328 del 21 de septiembre de 2023</w:t>
        </w:r>
      </w:hyperlink>
      <w:r>
        <w:rPr>
          <w:shd w:val="clear" w:color="auto" w:fill="FFFFFF"/>
        </w:rPr>
        <w:t xml:space="preserve">  </w:t>
      </w:r>
      <w: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453C817C" w14:textId="77777777" w:rsidR="008D0CE6" w:rsidRDefault="008D0CE6" w:rsidP="008D0CE6">
      <w:pPr>
        <w:spacing w:after="0" w:line="312" w:lineRule="auto"/>
      </w:pPr>
    </w:p>
    <w:p w14:paraId="3D40446A" w14:textId="77777777" w:rsidR="008D0CE6" w:rsidRDefault="008D0CE6" w:rsidP="008D0CE6">
      <w:pPr>
        <w:spacing w:after="0" w:line="312" w:lineRule="auto"/>
      </w:pPr>
      <w:r>
        <w:t>Lo anterior, en estricto cumplimiento del artículo 184 del Estatuto Orgánico del Sistema Financiero:</w:t>
      </w:r>
    </w:p>
    <w:p w14:paraId="658D5A04" w14:textId="77777777" w:rsidR="008D0CE6" w:rsidRDefault="008D0CE6" w:rsidP="008D0CE6">
      <w:pPr>
        <w:spacing w:after="0" w:line="312" w:lineRule="auto"/>
      </w:pPr>
    </w:p>
    <w:p w14:paraId="7AC33E8A" w14:textId="77777777" w:rsidR="008D0CE6" w:rsidRDefault="008D0CE6" w:rsidP="0022084F">
      <w:pPr>
        <w:spacing w:after="0" w:line="240" w:lineRule="auto"/>
        <w:ind w:left="851" w:right="843"/>
        <w:rPr>
          <w:sz w:val="20"/>
          <w:szCs w:val="20"/>
        </w:rPr>
      </w:pPr>
      <w:r>
        <w:rPr>
          <w:sz w:val="20"/>
          <w:szCs w:val="20"/>
        </w:rPr>
        <w:t xml:space="preserve">Artículo 184. Régimen de pólizas y tarifas. </w:t>
      </w:r>
    </w:p>
    <w:p w14:paraId="2F433456" w14:textId="77777777" w:rsidR="008D0CE6" w:rsidRDefault="008D0CE6" w:rsidP="0022084F">
      <w:pPr>
        <w:spacing w:after="0" w:line="240" w:lineRule="auto"/>
        <w:ind w:left="851" w:right="843"/>
        <w:rPr>
          <w:sz w:val="20"/>
          <w:szCs w:val="20"/>
        </w:rPr>
      </w:pPr>
      <w:r>
        <w:rPr>
          <w:sz w:val="20"/>
          <w:szCs w:val="20"/>
        </w:rPr>
        <w:t>(…)</w:t>
      </w:r>
    </w:p>
    <w:p w14:paraId="403B98FD" w14:textId="77777777" w:rsidR="008D0CE6" w:rsidRDefault="008D0CE6" w:rsidP="0022084F">
      <w:pPr>
        <w:spacing w:after="0" w:line="240" w:lineRule="auto"/>
        <w:ind w:left="851" w:right="843"/>
        <w:rPr>
          <w:sz w:val="20"/>
          <w:szCs w:val="20"/>
        </w:rPr>
      </w:pPr>
      <w:r>
        <w:rPr>
          <w:sz w:val="20"/>
          <w:szCs w:val="20"/>
        </w:rPr>
        <w:t>2. Requisitos de las pólizas. Las pólizas deberán ajustarse a las siguientes exigencias:</w:t>
      </w:r>
    </w:p>
    <w:p w14:paraId="49690245" w14:textId="77777777" w:rsidR="008D0CE6" w:rsidRDefault="008D0CE6" w:rsidP="0022084F">
      <w:pPr>
        <w:spacing w:after="0" w:line="240" w:lineRule="auto"/>
        <w:ind w:left="851" w:right="843"/>
        <w:rPr>
          <w:sz w:val="20"/>
          <w:szCs w:val="20"/>
        </w:rPr>
      </w:pPr>
      <w:r>
        <w:rPr>
          <w:sz w:val="20"/>
          <w:szCs w:val="20"/>
        </w:rPr>
        <w:t>a. Su contenido debe ceñirse a las normas que regulan el contrato de seguro, al presente estatuto y a las demás disposiciones imperativas que resulten aplicables, so pena de ineficacia de la estipulación respectiva;</w:t>
      </w:r>
    </w:p>
    <w:p w14:paraId="5C88DB2B" w14:textId="77777777" w:rsidR="008D0CE6" w:rsidRDefault="008D0CE6" w:rsidP="0022084F">
      <w:pPr>
        <w:spacing w:after="0" w:line="240" w:lineRule="auto"/>
        <w:ind w:left="851" w:right="843"/>
        <w:rPr>
          <w:sz w:val="20"/>
          <w:szCs w:val="20"/>
        </w:rPr>
      </w:pPr>
      <w:r>
        <w:rPr>
          <w:sz w:val="20"/>
          <w:szCs w:val="20"/>
        </w:rPr>
        <w:t>b. Deben redactarse en tal forma que sean de fácil comprensión para el asegurado. Por tanto, los caracteres tipográficos deben ser fácilmente legibles, y</w:t>
      </w:r>
    </w:p>
    <w:p w14:paraId="094CF31D" w14:textId="77777777" w:rsidR="008D0CE6" w:rsidRDefault="008D0CE6" w:rsidP="0022084F">
      <w:pPr>
        <w:spacing w:after="0" w:line="240" w:lineRule="auto"/>
        <w:ind w:left="851" w:right="843"/>
        <w:rPr>
          <w:sz w:val="20"/>
          <w:szCs w:val="20"/>
        </w:rPr>
      </w:pPr>
      <w:r>
        <w:rPr>
          <w:sz w:val="20"/>
          <w:szCs w:val="20"/>
        </w:rPr>
        <w:t xml:space="preserve">c. </w:t>
      </w:r>
      <w:r>
        <w:rPr>
          <w:b/>
          <w:bCs/>
          <w:sz w:val="20"/>
          <w:szCs w:val="20"/>
          <w:u w:val="single"/>
        </w:rPr>
        <w:t xml:space="preserve">Los amparos básicos y las exclusiones deben figurar, en caracteres destacados, en la primera página de la póliza. (negrilla y subrayado por fuera del texto original). </w:t>
      </w:r>
    </w:p>
    <w:p w14:paraId="681767FD" w14:textId="77777777" w:rsidR="008D0CE6" w:rsidRDefault="008D0CE6" w:rsidP="008D0CE6">
      <w:pPr>
        <w:autoSpaceDE w:val="0"/>
        <w:autoSpaceDN w:val="0"/>
        <w:adjustRightInd w:val="0"/>
        <w:spacing w:after="0" w:line="312" w:lineRule="auto"/>
      </w:pPr>
    </w:p>
    <w:p w14:paraId="64FD478C" w14:textId="3711F5E3" w:rsidR="008D0CE6" w:rsidRDefault="008D0CE6" w:rsidP="008D0CE6">
      <w:pPr>
        <w:autoSpaceDE w:val="0"/>
        <w:autoSpaceDN w:val="0"/>
        <w:adjustRightInd w:val="0"/>
        <w:spacing w:after="0" w:line="312" w:lineRule="auto"/>
        <w:rPr>
          <w:shd w:val="clear" w:color="auto" w:fill="FFFFFF"/>
        </w:rPr>
      </w:pPr>
      <w:r>
        <w:t xml:space="preserve">En tal sentido, la Corte Suprema de Justicia-Sala de Casación Civil </w:t>
      </w:r>
      <w:r>
        <w:rPr>
          <w:shd w:val="clear" w:color="auto" w:fill="FFFFFF"/>
        </w:rPr>
        <w:t xml:space="preserve">mediante la </w:t>
      </w:r>
      <w:r w:rsidR="00845073">
        <w:rPr>
          <w:shd w:val="clear" w:color="auto" w:fill="FFFFFF"/>
        </w:rPr>
        <w:t>S</w:t>
      </w:r>
      <w:r>
        <w:rPr>
          <w:shd w:val="clear" w:color="auto" w:fill="FFFFFF"/>
        </w:rPr>
        <w:t xml:space="preserve">entencia de </w:t>
      </w:r>
      <w:r w:rsidR="00845073">
        <w:rPr>
          <w:shd w:val="clear" w:color="auto" w:fill="FFFFFF"/>
        </w:rPr>
        <w:t>U</w:t>
      </w:r>
      <w:r>
        <w:rPr>
          <w:shd w:val="clear" w:color="auto" w:fill="FFFFFF"/>
        </w:rPr>
        <w:t xml:space="preserve">nificación No. </w:t>
      </w:r>
      <w:hyperlink r:id="rId21" w:history="1">
        <w:r>
          <w:rPr>
            <w:rStyle w:val="Hipervnculo"/>
            <w:b/>
            <w:bCs/>
            <w:color w:val="auto"/>
            <w:spacing w:val="12"/>
            <w:shd w:val="clear" w:color="auto" w:fill="FFFFFF"/>
          </w:rPr>
          <w:t>SC328 del 21 de septiembre de 2023</w:t>
        </w:r>
      </w:hyperlink>
      <w:r>
        <w:rPr>
          <w:shd w:val="clear" w:color="auto" w:fill="FFFFFF"/>
        </w:rPr>
        <w:t>, señaló que:</w:t>
      </w:r>
    </w:p>
    <w:p w14:paraId="63AEC29D" w14:textId="77777777" w:rsidR="008D0CE6" w:rsidRDefault="008D0CE6" w:rsidP="008D0CE6">
      <w:pPr>
        <w:autoSpaceDE w:val="0"/>
        <w:autoSpaceDN w:val="0"/>
        <w:adjustRightInd w:val="0"/>
        <w:spacing w:after="0" w:line="312" w:lineRule="auto"/>
        <w:rPr>
          <w:sz w:val="23"/>
          <w:szCs w:val="23"/>
          <w:shd w:val="clear" w:color="auto" w:fill="FFFFFF"/>
        </w:rPr>
      </w:pPr>
    </w:p>
    <w:p w14:paraId="426CEB6F" w14:textId="77777777" w:rsidR="008D0CE6" w:rsidRDefault="008D0CE6" w:rsidP="008D0CE6">
      <w:pPr>
        <w:autoSpaceDE w:val="0"/>
        <w:autoSpaceDN w:val="0"/>
        <w:adjustRightInd w:val="0"/>
        <w:spacing w:after="0" w:line="240" w:lineRule="auto"/>
        <w:ind w:left="851" w:right="843"/>
        <w:rPr>
          <w:sz w:val="20"/>
          <w:szCs w:val="20"/>
        </w:rPr>
      </w:pPr>
      <w:r>
        <w:rPr>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Pr>
          <w:sz w:val="20"/>
          <w:szCs w:val="20"/>
        </w:rPr>
        <w:t>ibídem</w:t>
      </w:r>
      <w:proofErr w:type="spellEnd"/>
      <w:r>
        <w:rPr>
          <w:sz w:val="20"/>
          <w:szCs w:val="20"/>
        </w:rPr>
        <w:t xml:space="preserve"> y las advertencias de mora establecidas en los cánones 1068 y 1152 del mismo Código; (</w:t>
      </w:r>
      <w:proofErr w:type="spellStart"/>
      <w:r>
        <w:rPr>
          <w:sz w:val="20"/>
          <w:szCs w:val="20"/>
        </w:rPr>
        <w:t>ii</w:t>
      </w:r>
      <w:proofErr w:type="spellEnd"/>
      <w:r>
        <w:rPr>
          <w:sz w:val="20"/>
          <w:szCs w:val="20"/>
        </w:rPr>
        <w:t xml:space="preserve">) el clausulado del contrato, que </w:t>
      </w:r>
      <w:r>
        <w:rPr>
          <w:sz w:val="20"/>
          <w:szCs w:val="20"/>
        </w:rPr>
        <w:lastRenderedPageBreak/>
        <w:t>corresponde a las condiciones negociales generales o clausulado general; y (</w:t>
      </w:r>
      <w:proofErr w:type="spellStart"/>
      <w:r>
        <w:rPr>
          <w:sz w:val="20"/>
          <w:szCs w:val="20"/>
        </w:rPr>
        <w:t>iii</w:t>
      </w:r>
      <w:proofErr w:type="spellEnd"/>
      <w:r>
        <w:rPr>
          <w:sz w:val="20"/>
          <w:szCs w:val="20"/>
        </w:rPr>
        <w:t xml:space="preserve">) los anexos, en los términos del artículo 1048 </w:t>
      </w:r>
      <w:proofErr w:type="spellStart"/>
      <w:r>
        <w:rPr>
          <w:sz w:val="20"/>
          <w:szCs w:val="20"/>
        </w:rPr>
        <w:t>ejusdem</w:t>
      </w:r>
      <w:proofErr w:type="spellEnd"/>
      <w:r>
        <w:rPr>
          <w:sz w:val="20"/>
          <w:szCs w:val="20"/>
        </w:rPr>
        <w:t>.</w:t>
      </w:r>
    </w:p>
    <w:p w14:paraId="6790D877" w14:textId="77777777" w:rsidR="008D0CE6" w:rsidRDefault="008D0CE6" w:rsidP="008D0CE6">
      <w:pPr>
        <w:autoSpaceDE w:val="0"/>
        <w:autoSpaceDN w:val="0"/>
        <w:adjustRightInd w:val="0"/>
        <w:spacing w:after="0" w:line="240" w:lineRule="auto"/>
        <w:ind w:left="851" w:right="843"/>
        <w:rPr>
          <w:sz w:val="20"/>
          <w:szCs w:val="20"/>
        </w:rPr>
      </w:pPr>
    </w:p>
    <w:p w14:paraId="3ACD3096" w14:textId="77777777" w:rsidR="008D0CE6" w:rsidRDefault="008D0CE6" w:rsidP="008D0CE6">
      <w:pPr>
        <w:autoSpaceDE w:val="0"/>
        <w:autoSpaceDN w:val="0"/>
        <w:adjustRightInd w:val="0"/>
        <w:spacing w:after="0" w:line="240" w:lineRule="auto"/>
        <w:ind w:left="851" w:right="843"/>
        <w:rPr>
          <w:sz w:val="20"/>
          <w:szCs w:val="20"/>
        </w:rPr>
      </w:pPr>
      <w:r>
        <w:rPr>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6CCDBEC9" w14:textId="77777777" w:rsidR="008D0CE6" w:rsidRDefault="008D0CE6" w:rsidP="008D0CE6">
      <w:pPr>
        <w:autoSpaceDE w:val="0"/>
        <w:autoSpaceDN w:val="0"/>
        <w:adjustRightInd w:val="0"/>
        <w:spacing w:after="0" w:line="240" w:lineRule="auto"/>
        <w:ind w:left="851" w:right="843"/>
        <w:rPr>
          <w:sz w:val="20"/>
          <w:szCs w:val="20"/>
        </w:rPr>
      </w:pPr>
    </w:p>
    <w:p w14:paraId="2C1D0C1F" w14:textId="77777777" w:rsidR="008D0CE6" w:rsidRDefault="008D0CE6" w:rsidP="008D0CE6">
      <w:pPr>
        <w:autoSpaceDE w:val="0"/>
        <w:autoSpaceDN w:val="0"/>
        <w:adjustRightInd w:val="0"/>
        <w:spacing w:after="0" w:line="240" w:lineRule="auto"/>
        <w:ind w:left="851" w:right="843"/>
        <w:rPr>
          <w:sz w:val="20"/>
          <w:szCs w:val="20"/>
        </w:rPr>
      </w:pPr>
      <w:r>
        <w:rPr>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Pr>
          <w:b/>
          <w:bCs/>
          <w:sz w:val="20"/>
          <w:szCs w:val="20"/>
        </w:rPr>
        <w:t xml:space="preserve">a partir de allí </w:t>
      </w:r>
      <w:r>
        <w:rPr>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7166D8B3" w14:textId="77777777" w:rsidR="008D0CE6" w:rsidRDefault="008D0CE6" w:rsidP="008D0CE6">
      <w:pPr>
        <w:autoSpaceDE w:val="0"/>
        <w:autoSpaceDN w:val="0"/>
        <w:adjustRightInd w:val="0"/>
        <w:spacing w:after="0" w:line="312" w:lineRule="auto"/>
        <w:rPr>
          <w:b/>
          <w:bCs/>
          <w:i/>
          <w:iCs/>
        </w:rPr>
      </w:pPr>
    </w:p>
    <w:p w14:paraId="11944A42" w14:textId="77777777" w:rsidR="008D0CE6" w:rsidRDefault="008D0CE6" w:rsidP="008D0CE6">
      <w:pPr>
        <w:spacing w:after="0" w:line="312" w:lineRule="auto"/>
      </w:pPr>
      <w: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00F189F1" w14:textId="77777777" w:rsidR="008D0CE6" w:rsidRDefault="008D0CE6" w:rsidP="008D0CE6">
      <w:pPr>
        <w:spacing w:after="0" w:line="312" w:lineRule="auto"/>
      </w:pPr>
    </w:p>
    <w:p w14:paraId="4D458C5C" w14:textId="77777777" w:rsidR="008D0CE6" w:rsidRDefault="008D0CE6" w:rsidP="008D0CE6">
      <w:pPr>
        <w:spacing w:after="0" w:line="312" w:lineRule="auto"/>
        <w:rPr>
          <w:lang w:val="es-ES_tradnl"/>
        </w:rPr>
      </w:pPr>
      <w:r>
        <w:rPr>
          <w:lang w:val="es-ES_tradnl"/>
        </w:rPr>
        <w:t xml:space="preserve">Sobre la ubicación de las exclusiones pactadas en el instrumento </w:t>
      </w:r>
      <w:proofErr w:type="spellStart"/>
      <w:r>
        <w:rPr>
          <w:lang w:val="es-ES_tradnl"/>
        </w:rPr>
        <w:t>asegurativo</w:t>
      </w:r>
      <w:proofErr w:type="spellEnd"/>
      <w:r>
        <w:rPr>
          <w:lang w:val="es-ES_tradnl"/>
        </w:rPr>
        <w:t xml:space="preserve">, </w:t>
      </w:r>
      <w:r>
        <w:t>en la Circular Básica Jurídica 029 de 2014, de la referida entidad, se reafirmó la postura realizando una regulación de la emisión de las pólizas y del contenido que estas debían tener, así:</w:t>
      </w:r>
    </w:p>
    <w:p w14:paraId="00268CE7" w14:textId="77777777" w:rsidR="008D0CE6" w:rsidRDefault="008D0CE6" w:rsidP="008D0CE6">
      <w:pPr>
        <w:spacing w:after="0" w:line="312" w:lineRule="auto"/>
      </w:pPr>
    </w:p>
    <w:p w14:paraId="61F832F0" w14:textId="77777777" w:rsidR="008D0CE6" w:rsidRDefault="008D0CE6" w:rsidP="008D0CE6">
      <w:pPr>
        <w:spacing w:after="0" w:line="240" w:lineRule="auto"/>
        <w:ind w:left="850" w:right="850"/>
        <w:rPr>
          <w:iCs/>
          <w:sz w:val="20"/>
          <w:szCs w:val="20"/>
        </w:rPr>
      </w:pPr>
      <w:r>
        <w:rPr>
          <w:iCs/>
          <w:sz w:val="20"/>
          <w:szCs w:val="20"/>
        </w:rPr>
        <w:t>1.2.1. Requisitos generales de las pólizas de seguros:</w:t>
      </w:r>
    </w:p>
    <w:p w14:paraId="09C703CC" w14:textId="77777777" w:rsidR="008D0CE6" w:rsidRDefault="008D0CE6" w:rsidP="008D0CE6">
      <w:pPr>
        <w:spacing w:after="0" w:line="240" w:lineRule="auto"/>
        <w:ind w:left="850" w:right="850"/>
        <w:rPr>
          <w:iCs/>
          <w:sz w:val="20"/>
          <w:szCs w:val="20"/>
        </w:rPr>
      </w:pPr>
      <w:r>
        <w:rPr>
          <w:iCs/>
          <w:sz w:val="20"/>
          <w:szCs w:val="20"/>
        </w:rPr>
        <w:t>Para el adecuado cumplimiento de lo señalado en el </w:t>
      </w:r>
      <w:hyperlink r:id="rId22" w:tgtFrame="_blank" w:history="1">
        <w:r>
          <w:rPr>
            <w:rStyle w:val="Hipervnculo"/>
            <w:iCs/>
            <w:color w:val="auto"/>
            <w:sz w:val="20"/>
            <w:szCs w:val="20"/>
          </w:rPr>
          <w:t>numeral 2 del art. 184</w:t>
        </w:r>
      </w:hyperlink>
      <w:r>
        <w:rPr>
          <w:iCs/>
          <w:sz w:val="20"/>
          <w:szCs w:val="20"/>
        </w:rPr>
        <w:t> del </w:t>
      </w:r>
      <w:hyperlink r:id="rId23" w:tgtFrame="_blank" w:history="1">
        <w:r>
          <w:rPr>
            <w:rStyle w:val="Hipervnculo"/>
            <w:iCs/>
            <w:color w:val="auto"/>
            <w:sz w:val="20"/>
            <w:szCs w:val="20"/>
          </w:rPr>
          <w:t>EOSF</w:t>
        </w:r>
      </w:hyperlink>
      <w:r>
        <w:rPr>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2E96C79" w14:textId="77777777" w:rsidR="008D0CE6" w:rsidRDefault="008D0CE6" w:rsidP="008D0CE6">
      <w:pPr>
        <w:spacing w:after="0" w:line="240" w:lineRule="auto"/>
        <w:ind w:left="850" w:right="850"/>
        <w:rPr>
          <w:iCs/>
          <w:sz w:val="20"/>
          <w:szCs w:val="20"/>
        </w:rPr>
      </w:pPr>
      <w:r>
        <w:rPr>
          <w:iCs/>
          <w:sz w:val="20"/>
          <w:szCs w:val="20"/>
        </w:rPr>
        <w:t>1.2.1.1. </w:t>
      </w:r>
      <w:r>
        <w:rPr>
          <w:iCs/>
          <w:sz w:val="20"/>
          <w:szCs w:val="20"/>
          <w:u w:val="single"/>
        </w:rPr>
        <w:t>En la carátula:</w:t>
      </w:r>
    </w:p>
    <w:p w14:paraId="3FF31CBF" w14:textId="77777777" w:rsidR="008D0CE6" w:rsidRDefault="008D0CE6" w:rsidP="008D0CE6">
      <w:pPr>
        <w:spacing w:after="0" w:line="240" w:lineRule="auto"/>
        <w:ind w:left="850" w:right="850"/>
        <w:rPr>
          <w:iCs/>
          <w:sz w:val="20"/>
          <w:szCs w:val="20"/>
        </w:rPr>
      </w:pPr>
      <w:r>
        <w:rPr>
          <w:iCs/>
          <w:sz w:val="20"/>
          <w:szCs w:val="20"/>
        </w:rPr>
        <w:t xml:space="preserve">1.2.1.1.1. Las condiciones particulares previstas en el art. 1047 del </w:t>
      </w:r>
      <w:proofErr w:type="spellStart"/>
      <w:r>
        <w:rPr>
          <w:iCs/>
          <w:sz w:val="20"/>
          <w:szCs w:val="20"/>
        </w:rPr>
        <w:t>C.Co</w:t>
      </w:r>
      <w:proofErr w:type="spellEnd"/>
      <w:r>
        <w:rPr>
          <w:iCs/>
          <w:sz w:val="20"/>
          <w:szCs w:val="20"/>
        </w:rPr>
        <w:t>.</w:t>
      </w:r>
    </w:p>
    <w:p w14:paraId="6CA2AD77" w14:textId="77777777" w:rsidR="008D0CE6" w:rsidRDefault="008D0CE6" w:rsidP="008D0CE6">
      <w:pPr>
        <w:spacing w:after="0" w:line="240" w:lineRule="auto"/>
        <w:ind w:left="850" w:right="850"/>
        <w:rPr>
          <w:iCs/>
          <w:sz w:val="20"/>
          <w:szCs w:val="20"/>
        </w:rPr>
      </w:pPr>
      <w:r>
        <w:rPr>
          <w:iCs/>
          <w:sz w:val="20"/>
          <w:szCs w:val="20"/>
        </w:rPr>
        <w:t xml:space="preserve">1.2.1.1.2. En caracteres destacados o resaltados, es decir, que se distingan del resto del texto de la impresión, el contenido del inciso 1º del art. 1068 del </w:t>
      </w:r>
      <w:proofErr w:type="spellStart"/>
      <w:r>
        <w:rPr>
          <w:iCs/>
          <w:sz w:val="20"/>
          <w:szCs w:val="20"/>
        </w:rPr>
        <w:t>C.Co</w:t>
      </w:r>
      <w:proofErr w:type="spellEnd"/>
      <w:r>
        <w:rPr>
          <w:iCs/>
          <w:sz w:val="20"/>
          <w:szCs w:val="20"/>
        </w:rPr>
        <w:t>. Para el caso de los seguros de vida, el contenido del art. 1152 del mismo ordenamiento legal.</w:t>
      </w:r>
    </w:p>
    <w:p w14:paraId="37E5A584" w14:textId="77777777" w:rsidR="008D0CE6" w:rsidRDefault="008D0CE6" w:rsidP="008D0CE6">
      <w:pPr>
        <w:spacing w:after="0" w:line="240" w:lineRule="auto"/>
        <w:ind w:left="850" w:right="850"/>
        <w:rPr>
          <w:iCs/>
          <w:sz w:val="20"/>
          <w:szCs w:val="20"/>
        </w:rPr>
      </w:pPr>
      <w:r>
        <w:rPr>
          <w:iCs/>
          <w:sz w:val="20"/>
          <w:szCs w:val="20"/>
        </w:rPr>
        <w:t>1.2.1.2. </w:t>
      </w:r>
      <w:r>
        <w:rPr>
          <w:iCs/>
          <w:sz w:val="20"/>
          <w:szCs w:val="20"/>
          <w:u w:val="single"/>
        </w:rPr>
        <w:t>A partir de la primera página de la póliza (amparos y exclusiones)</w:t>
      </w:r>
    </w:p>
    <w:p w14:paraId="000B9964" w14:textId="77777777" w:rsidR="008D0CE6" w:rsidRDefault="008D0CE6" w:rsidP="008D0CE6">
      <w:pPr>
        <w:spacing w:after="0" w:line="240" w:lineRule="auto"/>
        <w:ind w:left="850" w:right="850"/>
        <w:rPr>
          <w:iCs/>
          <w:sz w:val="20"/>
          <w:szCs w:val="20"/>
        </w:rPr>
      </w:pPr>
      <w:r>
        <w:rPr>
          <w:b/>
          <w:bCs/>
          <w:iCs/>
          <w:sz w:val="20"/>
          <w:szCs w:val="20"/>
          <w:u w:val="single"/>
        </w:rPr>
        <w:t>Los amparos básicos y todas las exclusiones que se estipulen deben consignarse en forma continua</w:t>
      </w:r>
      <w:r>
        <w:rPr>
          <w:iCs/>
          <w:sz w:val="20"/>
          <w:szCs w:val="20"/>
          <w:u w:val="single"/>
        </w:rPr>
        <w:t> </w:t>
      </w:r>
      <w:r>
        <w:rPr>
          <w:b/>
          <w:bCs/>
          <w:iCs/>
          <w:sz w:val="20"/>
          <w:szCs w:val="20"/>
          <w:u w:val="single"/>
        </w:rPr>
        <w:t>a</w:t>
      </w:r>
      <w:r>
        <w:rPr>
          <w:iCs/>
          <w:sz w:val="20"/>
          <w:szCs w:val="20"/>
          <w:u w:val="single"/>
        </w:rPr>
        <w:t> </w:t>
      </w:r>
      <w:r>
        <w:rPr>
          <w:b/>
          <w:bCs/>
          <w:iCs/>
          <w:sz w:val="20"/>
          <w:szCs w:val="20"/>
          <w:u w:val="single"/>
        </w:rPr>
        <w:t>partir de la primera página de la póliza</w:t>
      </w:r>
      <w:r>
        <w:rPr>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w:t>
      </w:r>
      <w:r>
        <w:rPr>
          <w:iCs/>
          <w:sz w:val="20"/>
          <w:szCs w:val="20"/>
        </w:rPr>
        <w:lastRenderedPageBreak/>
        <w:t>interiores o en cláusulas posteriores exclusiones adicionales en forma distinta a la prevista en este numeral. (Negrilla fuera de texto).</w:t>
      </w:r>
    </w:p>
    <w:p w14:paraId="58083C09" w14:textId="77777777" w:rsidR="008D0CE6" w:rsidRDefault="008D0CE6" w:rsidP="008D0CE6">
      <w:pPr>
        <w:spacing w:after="0" w:line="312" w:lineRule="auto"/>
        <w:rPr>
          <w:lang w:val="es-ES_tradnl"/>
        </w:rPr>
      </w:pPr>
    </w:p>
    <w:p w14:paraId="4EF413A4" w14:textId="77777777" w:rsidR="008D0CE6" w:rsidRDefault="008D0CE6" w:rsidP="008D0CE6">
      <w:pPr>
        <w:spacing w:after="0" w:line="312" w:lineRule="auto"/>
      </w:pPr>
      <w:r>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una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04A2510D" w14:textId="77777777" w:rsidR="008D0CE6" w:rsidRDefault="008D0CE6" w:rsidP="008D0CE6">
      <w:pPr>
        <w:spacing w:after="0" w:line="312" w:lineRule="auto"/>
      </w:pPr>
    </w:p>
    <w:p w14:paraId="620C045C" w14:textId="77777777" w:rsidR="008D0CE6" w:rsidRDefault="008D0CE6" w:rsidP="008D0CE6">
      <w:pPr>
        <w:spacing w:after="0" w:line="240" w:lineRule="auto"/>
        <w:ind w:left="850" w:right="850"/>
        <w:rPr>
          <w:iCs/>
          <w:sz w:val="20"/>
          <w:szCs w:val="20"/>
        </w:rPr>
      </w:pPr>
      <w:r>
        <w:rPr>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Pr>
          <w:b/>
          <w:bCs/>
          <w:iCs/>
          <w:sz w:val="20"/>
          <w:szCs w:val="20"/>
        </w:rPr>
        <w:t>, </w:t>
      </w:r>
      <w:r>
        <w:rPr>
          <w:iCs/>
          <w:sz w:val="20"/>
          <w:szCs w:val="20"/>
        </w:rPr>
        <w:t>pueden quedar, tanto los primeros como las segundas, </w:t>
      </w:r>
      <w:r>
        <w:rPr>
          <w:iCs/>
          <w:sz w:val="20"/>
          <w:szCs w:val="20"/>
          <w:u w:val="single"/>
        </w:rPr>
        <w:t>consignados en forma continua a partir de la primera página de la póliza, como lo precisa la instrucción de este Supervisor</w:t>
      </w:r>
      <w:r>
        <w:rPr>
          <w:iCs/>
          <w:sz w:val="20"/>
          <w:szCs w:val="20"/>
        </w:rPr>
        <w:t>.</w:t>
      </w:r>
    </w:p>
    <w:p w14:paraId="021036CF" w14:textId="77777777" w:rsidR="008D0CE6" w:rsidRDefault="008D0CE6" w:rsidP="008D0CE6">
      <w:pPr>
        <w:spacing w:after="0" w:line="312" w:lineRule="auto"/>
      </w:pPr>
    </w:p>
    <w:p w14:paraId="43136091" w14:textId="77777777" w:rsidR="008D0CE6" w:rsidRDefault="008D0CE6" w:rsidP="008D0CE6">
      <w:pPr>
        <w:spacing w:after="0" w:line="312" w:lineRule="auto"/>
      </w:pPr>
      <w: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596C6B73" w14:textId="77777777" w:rsidR="008D0CE6" w:rsidRDefault="008D0CE6" w:rsidP="008D0CE6">
      <w:pPr>
        <w:spacing w:after="0" w:line="312" w:lineRule="auto"/>
      </w:pPr>
    </w:p>
    <w:p w14:paraId="2F630447" w14:textId="77777777" w:rsidR="008D0CE6" w:rsidRDefault="008D0CE6" w:rsidP="008D0CE6">
      <w:pPr>
        <w:spacing w:after="0" w:line="312" w:lineRule="auto"/>
      </w:pPr>
      <w: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04A7E80C" w14:textId="77777777" w:rsidR="008D0CE6" w:rsidRDefault="008D0CE6" w:rsidP="008D0CE6">
      <w:pPr>
        <w:spacing w:after="0" w:line="312" w:lineRule="auto"/>
        <w:ind w:left="426"/>
      </w:pPr>
    </w:p>
    <w:p w14:paraId="387DB614" w14:textId="77777777" w:rsidR="008D0CE6" w:rsidRDefault="008D0CE6" w:rsidP="008D0CE6">
      <w:pPr>
        <w:spacing w:after="0" w:line="240" w:lineRule="auto"/>
        <w:ind w:left="850" w:right="850"/>
        <w:rPr>
          <w:iCs/>
          <w:sz w:val="20"/>
          <w:szCs w:val="20"/>
        </w:rPr>
      </w:pPr>
      <w:r>
        <w:rPr>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49BEED10" w14:textId="77777777" w:rsidR="008D0CE6" w:rsidRDefault="008D0CE6" w:rsidP="008D0CE6">
      <w:pPr>
        <w:spacing w:after="0" w:line="312" w:lineRule="auto"/>
      </w:pPr>
    </w:p>
    <w:p w14:paraId="3C9969D0" w14:textId="77777777" w:rsidR="008D0CE6" w:rsidRDefault="008D0CE6" w:rsidP="008D0CE6">
      <w:pPr>
        <w:spacing w:after="0" w:line="312" w:lineRule="auto"/>
      </w:pPr>
      <w:r>
        <w:lastRenderedPageBreak/>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647D12B9" w14:textId="77777777" w:rsidR="008D0CE6" w:rsidRDefault="008D0CE6" w:rsidP="008D0CE6">
      <w:pPr>
        <w:spacing w:after="0" w:line="312" w:lineRule="auto"/>
        <w:rPr>
          <w:lang w:val="es-ES_tradnl"/>
        </w:rPr>
      </w:pPr>
    </w:p>
    <w:p w14:paraId="2D442BF5" w14:textId="4712CE5F" w:rsidR="008D0CE6" w:rsidRPr="0022084F" w:rsidRDefault="008D0CE6" w:rsidP="0022084F">
      <w:pPr>
        <w:spacing w:after="0" w:line="312" w:lineRule="auto"/>
        <w:rPr>
          <w:bCs/>
        </w:rPr>
      </w:pPr>
      <w:r>
        <w:rPr>
          <w:lang w:val="es-ES_tradnl"/>
        </w:rPr>
        <w:t xml:space="preserve">En conclusión, bajo la anterior premisa, en caso de configurarse alguna de las exclusiones que constan en las condiciones generales y particulares de </w:t>
      </w:r>
      <w:r w:rsidR="0022084F" w:rsidRPr="00F82832">
        <w:rPr>
          <w:bCs/>
        </w:rPr>
        <w:t xml:space="preserve">las Pólizas de </w:t>
      </w:r>
      <w:r w:rsidR="00845073">
        <w:rPr>
          <w:bCs/>
        </w:rPr>
        <w:t>M</w:t>
      </w:r>
      <w:r w:rsidR="0022084F" w:rsidRPr="00F82832">
        <w:rPr>
          <w:bCs/>
        </w:rPr>
        <w:t xml:space="preserve">anejo </w:t>
      </w:r>
      <w:r w:rsidR="0022084F" w:rsidRPr="0014327C">
        <w:rPr>
          <w:b/>
        </w:rPr>
        <w:t>No. 21976046/0; No. 22155640/0 y No. 22335903/0</w:t>
      </w:r>
      <w:r>
        <w:t xml:space="preserve">, </w:t>
      </w:r>
      <w:r>
        <w:rPr>
          <w:lang w:val="es-ES_tradnl"/>
        </w:rPr>
        <w:t>éstas deberán ser aplicadas y deberán dársele los efectos señalados por la jurisprudencia. En consecuencia, no podrá existir responsabilidad en cabeza del asegurador</w:t>
      </w:r>
      <w:r>
        <w:t xml:space="preserve"> como quiera que se convino libre y expresamente que tal riesgo no estaba asegurado</w:t>
      </w:r>
      <w:r>
        <w:rPr>
          <w:lang w:val="es-ES_tradnl"/>
        </w:rPr>
        <w:t>.</w:t>
      </w:r>
    </w:p>
    <w:p w14:paraId="62155E11" w14:textId="77777777" w:rsidR="000E3776" w:rsidRDefault="000E3776" w:rsidP="000E3776">
      <w:pPr>
        <w:spacing w:after="0" w:line="312" w:lineRule="auto"/>
        <w:rPr>
          <w:b/>
        </w:rPr>
      </w:pPr>
    </w:p>
    <w:p w14:paraId="5BE9A2A1" w14:textId="169F7B2F" w:rsidR="00C500B4" w:rsidRPr="004F3072" w:rsidRDefault="004F3072" w:rsidP="004F3072">
      <w:pPr>
        <w:pStyle w:val="Prrafodelista"/>
        <w:numPr>
          <w:ilvl w:val="0"/>
          <w:numId w:val="25"/>
        </w:numPr>
        <w:spacing w:after="0" w:line="312" w:lineRule="auto"/>
        <w:ind w:left="284" w:hanging="284"/>
        <w:jc w:val="both"/>
        <w:rPr>
          <w:rFonts w:ascii="Arial" w:eastAsia="Arial" w:hAnsi="Arial" w:cs="Arial"/>
          <w:b/>
          <w:bCs/>
          <w:color w:val="000000"/>
          <w:u w:val="single"/>
        </w:rPr>
      </w:pPr>
      <w:r w:rsidRPr="004F3072">
        <w:rPr>
          <w:rFonts w:ascii="Arial" w:hAnsi="Arial" w:cs="Arial"/>
          <w:b/>
          <w:bCs/>
          <w:u w:val="single"/>
        </w:rPr>
        <w:t>COASEGURO E INEXISTENCIA DE SOLIDARIDAD EN EL MARCO DEL COASEGURO CONTENIDO EN LAS PÓLIZAS DE MANEJO N</w:t>
      </w:r>
      <w:r>
        <w:rPr>
          <w:rFonts w:ascii="Arial" w:hAnsi="Arial" w:cs="Arial"/>
          <w:b/>
          <w:bCs/>
          <w:u w:val="single"/>
        </w:rPr>
        <w:t>o</w:t>
      </w:r>
      <w:r w:rsidRPr="004F3072">
        <w:rPr>
          <w:rFonts w:ascii="Arial" w:hAnsi="Arial" w:cs="Arial"/>
          <w:b/>
          <w:bCs/>
          <w:u w:val="single"/>
        </w:rPr>
        <w:t>. 21976046/0; N</w:t>
      </w:r>
      <w:r>
        <w:rPr>
          <w:rFonts w:ascii="Arial" w:hAnsi="Arial" w:cs="Arial"/>
          <w:b/>
          <w:bCs/>
          <w:u w:val="single"/>
        </w:rPr>
        <w:t>o</w:t>
      </w:r>
      <w:r w:rsidRPr="004F3072">
        <w:rPr>
          <w:rFonts w:ascii="Arial" w:hAnsi="Arial" w:cs="Arial"/>
          <w:b/>
          <w:bCs/>
          <w:u w:val="single"/>
        </w:rPr>
        <w:t>. 22155640/0 Y N</w:t>
      </w:r>
      <w:r>
        <w:rPr>
          <w:rFonts w:ascii="Arial" w:hAnsi="Arial" w:cs="Arial"/>
          <w:b/>
          <w:bCs/>
          <w:u w:val="single"/>
        </w:rPr>
        <w:t>o</w:t>
      </w:r>
      <w:r w:rsidRPr="004F3072">
        <w:rPr>
          <w:rFonts w:ascii="Arial" w:hAnsi="Arial" w:cs="Arial"/>
          <w:b/>
          <w:bCs/>
          <w:u w:val="single"/>
        </w:rPr>
        <w:t>. 22335903/0.</w:t>
      </w:r>
    </w:p>
    <w:p w14:paraId="2D10DBF9" w14:textId="77777777" w:rsidR="00C500B4" w:rsidRDefault="00C500B4" w:rsidP="00C500B4">
      <w:pPr>
        <w:pStyle w:val="4GChar"/>
        <w:spacing w:line="312" w:lineRule="auto"/>
        <w:rPr>
          <w:rFonts w:ascii="Arial" w:hAnsi="Arial" w:cs="Arial"/>
          <w:vertAlign w:val="baseline"/>
        </w:rPr>
      </w:pPr>
    </w:p>
    <w:p w14:paraId="7AD39EFE" w14:textId="78EE11D4" w:rsidR="00C500B4" w:rsidRPr="00D9547B" w:rsidRDefault="00C500B4" w:rsidP="00D9547B">
      <w:pPr>
        <w:spacing w:after="0" w:line="312" w:lineRule="auto"/>
        <w:rPr>
          <w:b/>
          <w:bCs/>
        </w:rPr>
      </w:pPr>
      <w:r>
        <w:t xml:space="preserve">La póliza utilizada como fundamento para vincular a mi representada como tercero </w:t>
      </w:r>
      <w:r w:rsidR="004F3072">
        <w:t>civilmente responsable</w:t>
      </w:r>
      <w:r>
        <w:t xml:space="preserve">, revela que la misma fue tomada por </w:t>
      </w:r>
      <w:r w:rsidR="00D9547B">
        <w:t xml:space="preserve">las </w:t>
      </w:r>
      <w:r w:rsidR="00D9547B" w:rsidRPr="00C90597">
        <w:rPr>
          <w:b/>
          <w:bCs/>
          <w:color w:val="auto"/>
        </w:rPr>
        <w:t>EMPRESAS MUNICIPALES DE CALI – EMCALI E.I.C.E. E.S.P.</w:t>
      </w:r>
      <w:r w:rsidR="00D9547B">
        <w:rPr>
          <w:b/>
          <w:bCs/>
        </w:rPr>
        <w:t xml:space="preserve"> </w:t>
      </w:r>
      <w:r>
        <w:t>bajo la figura de coaseguro, distribuyendo el riesgo entre las compañías así:</w:t>
      </w:r>
    </w:p>
    <w:p w14:paraId="04A02849" w14:textId="77777777" w:rsidR="004F3072" w:rsidRDefault="004F3072" w:rsidP="00C500B4">
      <w:pPr>
        <w:spacing w:after="0" w:line="312" w:lineRule="auto"/>
      </w:pPr>
    </w:p>
    <w:p w14:paraId="2C8D63F3" w14:textId="38350D83" w:rsidR="004F3072" w:rsidRDefault="004F3072" w:rsidP="004F3072">
      <w:pPr>
        <w:spacing w:after="0" w:line="312" w:lineRule="auto"/>
        <w:jc w:val="center"/>
        <w:rPr>
          <w:b/>
          <w:bCs/>
        </w:rPr>
      </w:pPr>
      <w:r>
        <w:rPr>
          <w:noProof/>
        </w:rPr>
        <mc:AlternateContent>
          <mc:Choice Requires="wps">
            <w:drawing>
              <wp:anchor distT="0" distB="0" distL="114300" distR="114300" simplePos="0" relativeHeight="251709440" behindDoc="0" locked="0" layoutInCell="1" allowOverlap="1" wp14:anchorId="089037EC" wp14:editId="6B79173A">
                <wp:simplePos x="0" y="0"/>
                <wp:positionH relativeFrom="column">
                  <wp:posOffset>1267460</wp:posOffset>
                </wp:positionH>
                <wp:positionV relativeFrom="paragraph">
                  <wp:posOffset>572134</wp:posOffset>
                </wp:positionV>
                <wp:extent cx="3355975" cy="238125"/>
                <wp:effectExtent l="19050" t="19050" r="15875" b="28575"/>
                <wp:wrapNone/>
                <wp:docPr id="2022298683" name="Rectángulo 22"/>
                <wp:cNvGraphicFramePr/>
                <a:graphic xmlns:a="http://schemas.openxmlformats.org/drawingml/2006/main">
                  <a:graphicData uri="http://schemas.microsoft.com/office/word/2010/wordprocessingShape">
                    <wps:wsp>
                      <wps:cNvSpPr/>
                      <wps:spPr>
                        <a:xfrm>
                          <a:off x="0" y="0"/>
                          <a:ext cx="3355975" cy="2381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012FB" id="Rectángulo 22" o:spid="_x0000_s1026" style="position:absolute;margin-left:99.8pt;margin-top:45.05pt;width:264.2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" filled="f" strokecolor="#c00000" strokeweight="2.25pt"/>
            </w:pict>
          </mc:Fallback>
        </mc:AlternateContent>
      </w:r>
      <w:r w:rsidRPr="004F3072">
        <w:rPr>
          <w:b/>
          <w:bCs/>
          <w:noProof/>
        </w:rPr>
        <w:drawing>
          <wp:inline distT="0" distB="0" distL="0" distR="0" wp14:anchorId="10213BC7" wp14:editId="65FEFC69">
            <wp:extent cx="3572374" cy="1286054"/>
            <wp:effectExtent l="0" t="0" r="9525" b="0"/>
            <wp:docPr id="1164726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26114" name=""/>
                    <pic:cNvPicPr/>
                  </pic:nvPicPr>
                  <pic:blipFill>
                    <a:blip r:embed="rId24"/>
                    <a:stretch>
                      <a:fillRect/>
                    </a:stretch>
                  </pic:blipFill>
                  <pic:spPr>
                    <a:xfrm>
                      <a:off x="0" y="0"/>
                      <a:ext cx="3572374" cy="1286054"/>
                    </a:xfrm>
                    <a:prstGeom prst="rect">
                      <a:avLst/>
                    </a:prstGeom>
                  </pic:spPr>
                </pic:pic>
              </a:graphicData>
            </a:graphic>
          </wp:inline>
        </w:drawing>
      </w:r>
    </w:p>
    <w:p w14:paraId="238777AD" w14:textId="733B5331" w:rsidR="00C500B4" w:rsidRDefault="00C500B4" w:rsidP="00C500B4">
      <w:pPr>
        <w:spacing w:after="0" w:line="312" w:lineRule="auto"/>
      </w:pPr>
    </w:p>
    <w:p w14:paraId="5DFB491E" w14:textId="03F18AE2" w:rsidR="00C500B4" w:rsidRPr="00191EF6" w:rsidRDefault="00C500B4" w:rsidP="00191EF6">
      <w:pPr>
        <w:spacing w:after="0" w:line="312" w:lineRule="auto"/>
        <w:rPr>
          <w:b/>
          <w:bCs/>
        </w:rPr>
      </w:pPr>
      <w: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191EF6" w:rsidRPr="00C90597">
        <w:rPr>
          <w:b/>
          <w:bCs/>
        </w:rPr>
        <w:t>ALLIANZ SEGUROS S.A.</w:t>
      </w:r>
      <w:r w:rsidR="00191EF6">
        <w:rPr>
          <w:b/>
          <w:bCs/>
        </w:rPr>
        <w:t xml:space="preserve"> </w:t>
      </w:r>
      <w:r>
        <w:t xml:space="preserve">únicamente podrá responder hasta el </w:t>
      </w:r>
      <w:r w:rsidR="00191EF6">
        <w:rPr>
          <w:b/>
          <w:bCs/>
          <w:u w:val="single"/>
        </w:rPr>
        <w:t>80</w:t>
      </w:r>
      <w:r>
        <w:rPr>
          <w:b/>
          <w:bCs/>
          <w:u w:val="single"/>
        </w:rPr>
        <w:t>.00%.</w:t>
      </w:r>
    </w:p>
    <w:p w14:paraId="0C30E469" w14:textId="77777777" w:rsidR="00C500B4" w:rsidRDefault="00C500B4" w:rsidP="00C500B4">
      <w:pPr>
        <w:pStyle w:val="4GChar"/>
        <w:spacing w:line="312" w:lineRule="auto"/>
        <w:rPr>
          <w:rFonts w:ascii="Arial" w:hAnsi="Arial" w:cs="Arial"/>
          <w:vertAlign w:val="baseline"/>
        </w:rPr>
      </w:pPr>
    </w:p>
    <w:p w14:paraId="4AB741D2" w14:textId="77777777" w:rsidR="00C500B4" w:rsidRDefault="00C500B4" w:rsidP="00C500B4">
      <w:pPr>
        <w:pStyle w:val="4GChar"/>
        <w:spacing w:line="312" w:lineRule="auto"/>
        <w:rPr>
          <w:rFonts w:ascii="Arial" w:hAnsi="Arial" w:cs="Arial"/>
          <w:vertAlign w:val="baseline"/>
        </w:rPr>
      </w:pPr>
      <w:r>
        <w:rPr>
          <w:rFonts w:ascii="Arial" w:hAnsi="Arial" w:cs="Arial"/>
          <w:vertAlign w:val="baseline"/>
        </w:rPr>
        <w:lastRenderedPageBreak/>
        <w:t xml:space="preserve">El artículo 1092 del Código de Comercio, al respecto, estipula lo siguiente: </w:t>
      </w:r>
    </w:p>
    <w:p w14:paraId="7364FF89" w14:textId="77777777" w:rsidR="00C500B4" w:rsidRDefault="00C500B4" w:rsidP="00C500B4">
      <w:pPr>
        <w:pStyle w:val="4GChar"/>
        <w:spacing w:line="312" w:lineRule="auto"/>
        <w:rPr>
          <w:rFonts w:ascii="Arial" w:hAnsi="Arial" w:cs="Arial"/>
          <w:vertAlign w:val="baseline"/>
        </w:rPr>
      </w:pPr>
    </w:p>
    <w:p w14:paraId="04AC1A57" w14:textId="77777777" w:rsidR="00C500B4" w:rsidRDefault="00C500B4" w:rsidP="00F23907">
      <w:pPr>
        <w:pStyle w:val="4GChar"/>
        <w:ind w:left="851" w:right="843"/>
        <w:contextualSpacing/>
        <w:rPr>
          <w:rFonts w:ascii="Arial" w:hAnsi="Arial" w:cs="Arial"/>
          <w:sz w:val="20"/>
          <w:szCs w:val="20"/>
          <w:vertAlign w:val="baseline"/>
        </w:rPr>
      </w:pPr>
      <w:r>
        <w:rPr>
          <w:rFonts w:ascii="Arial" w:hAnsi="Arial" w:cs="Arial"/>
          <w:sz w:val="20"/>
          <w:szCs w:val="20"/>
          <w:vertAlign w:val="baseline"/>
        </w:rPr>
        <w:t xml:space="preserve">En el caso de pluralidad o de coexistencia de seguros, </w:t>
      </w:r>
      <w:r>
        <w:rPr>
          <w:rFonts w:ascii="Arial" w:hAnsi="Arial" w:cs="Arial"/>
          <w:b/>
          <w:bCs/>
          <w:sz w:val="20"/>
          <w:szCs w:val="20"/>
          <w:u w:val="single"/>
          <w:vertAlign w:val="baseline"/>
        </w:rPr>
        <w:t>los aseguradores deberán soportar la indemnización debida al asegurado en proporción a la cuantía de sus respectivos contratos</w:t>
      </w:r>
      <w:r>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597B40EA" w14:textId="77777777" w:rsidR="00C500B4" w:rsidRDefault="00C500B4" w:rsidP="00C500B4">
      <w:pPr>
        <w:pStyle w:val="4GChar"/>
        <w:spacing w:line="312" w:lineRule="auto"/>
        <w:rPr>
          <w:rFonts w:ascii="Arial" w:hAnsi="Arial" w:cs="Arial"/>
          <w:vertAlign w:val="baseline"/>
        </w:rPr>
      </w:pPr>
    </w:p>
    <w:p w14:paraId="68762B85" w14:textId="77777777" w:rsidR="00C500B4" w:rsidRDefault="00C500B4" w:rsidP="00C500B4">
      <w:pPr>
        <w:pStyle w:val="4GChar"/>
        <w:spacing w:line="312" w:lineRule="auto"/>
        <w:rPr>
          <w:rFonts w:ascii="Arial" w:hAnsi="Arial" w:cs="Arial"/>
          <w:vertAlign w:val="baseline"/>
        </w:rPr>
      </w:pPr>
      <w:r>
        <w:rPr>
          <w:rFonts w:ascii="Arial" w:hAnsi="Arial" w:cs="Arial"/>
          <w:vertAlign w:val="baseline"/>
        </w:rPr>
        <w:t xml:space="preserve">Lo consignado en la norma en cita se aplica al coaseguro, por estipulación expresa del artículo 1095 del estatuto mercantil, el cual establece: </w:t>
      </w:r>
    </w:p>
    <w:p w14:paraId="18707758" w14:textId="77777777" w:rsidR="00C500B4" w:rsidRDefault="00C500B4" w:rsidP="00C500B4">
      <w:pPr>
        <w:pStyle w:val="4GChar"/>
        <w:spacing w:line="312" w:lineRule="auto"/>
        <w:rPr>
          <w:rFonts w:ascii="Arial" w:hAnsi="Arial" w:cs="Arial"/>
          <w:vertAlign w:val="baseline"/>
        </w:rPr>
      </w:pPr>
    </w:p>
    <w:p w14:paraId="2D9F1F45" w14:textId="77777777" w:rsidR="00C500B4" w:rsidRDefault="00C500B4" w:rsidP="00F23907">
      <w:pPr>
        <w:pStyle w:val="4GChar"/>
        <w:ind w:left="851" w:right="843"/>
        <w:contextualSpacing/>
        <w:rPr>
          <w:rFonts w:ascii="Arial" w:hAnsi="Arial" w:cs="Arial"/>
          <w:sz w:val="20"/>
          <w:szCs w:val="20"/>
          <w:vertAlign w:val="baseline"/>
        </w:rPr>
      </w:pPr>
      <w:r>
        <w:rPr>
          <w:rFonts w:ascii="Arial" w:hAnsi="Arial" w:cs="Arial"/>
          <w:sz w:val="20"/>
          <w:szCs w:val="20"/>
          <w:vertAlign w:val="baseline"/>
        </w:rPr>
        <w:t xml:space="preserve">Las normas que anteceden se aplicarán igualmente </w:t>
      </w:r>
      <w:r>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Pr>
          <w:rFonts w:ascii="Arial" w:hAnsi="Arial" w:cs="Arial"/>
          <w:sz w:val="20"/>
          <w:szCs w:val="20"/>
          <w:vertAlign w:val="baseline"/>
        </w:rPr>
        <w:t xml:space="preserve"> (Subrayado y negrilla fuera de texto). </w:t>
      </w:r>
    </w:p>
    <w:p w14:paraId="4C7F6BAA" w14:textId="77777777" w:rsidR="00C500B4" w:rsidRDefault="00C500B4" w:rsidP="00C500B4">
      <w:pPr>
        <w:pStyle w:val="4GChar"/>
        <w:spacing w:line="312" w:lineRule="auto"/>
        <w:rPr>
          <w:rFonts w:ascii="Arial" w:hAnsi="Arial" w:cs="Arial"/>
          <w:vertAlign w:val="baseline"/>
        </w:rPr>
      </w:pPr>
    </w:p>
    <w:p w14:paraId="4F522B2E" w14:textId="77777777" w:rsidR="00C500B4" w:rsidRDefault="00C500B4" w:rsidP="00C500B4">
      <w:pPr>
        <w:pStyle w:val="4GChar"/>
        <w:spacing w:line="312" w:lineRule="auto"/>
        <w:rPr>
          <w:rFonts w:ascii="Arial" w:hAnsi="Arial" w:cs="Arial"/>
          <w:vertAlign w:val="baseline"/>
        </w:rPr>
      </w:pPr>
      <w:r>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w:t>
      </w:r>
    </w:p>
    <w:p w14:paraId="1E4F560F" w14:textId="77777777" w:rsidR="00C500B4" w:rsidRDefault="00C500B4" w:rsidP="00C500B4">
      <w:pPr>
        <w:pStyle w:val="4GChar"/>
        <w:spacing w:line="312" w:lineRule="auto"/>
        <w:rPr>
          <w:rFonts w:ascii="Arial" w:hAnsi="Arial" w:cs="Arial"/>
          <w:vertAlign w:val="baseline"/>
        </w:rPr>
      </w:pPr>
    </w:p>
    <w:p w14:paraId="64A548D3" w14:textId="77777777" w:rsidR="00C500B4" w:rsidRDefault="00C500B4" w:rsidP="00F23907">
      <w:pPr>
        <w:pStyle w:val="4GChar"/>
        <w:ind w:left="851" w:right="843"/>
        <w:rPr>
          <w:rFonts w:ascii="Arial" w:hAnsi="Arial" w:cs="Arial"/>
          <w:sz w:val="20"/>
          <w:szCs w:val="20"/>
          <w:vertAlign w:val="baseline"/>
        </w:rPr>
      </w:pPr>
      <w:r>
        <w:rPr>
          <w:rFonts w:ascii="Arial" w:hAnsi="Arial" w:cs="Arial"/>
          <w:sz w:val="20"/>
          <w:szCs w:val="20"/>
          <w:vertAlign w:val="baseline"/>
        </w:rPr>
        <w:t xml:space="preserve">“(…) los distintos aseguradores deben responder con sujeción a la participación que asumieron al momento de la celebración del contrato sin que exista solidaridad de conformidad con el artículo 1092 del Código de Comercio (…)” </w:t>
      </w:r>
    </w:p>
    <w:p w14:paraId="33E7BC84" w14:textId="77777777" w:rsidR="00C500B4" w:rsidRDefault="00C500B4" w:rsidP="00C500B4">
      <w:pPr>
        <w:pStyle w:val="4GChar"/>
        <w:spacing w:line="312" w:lineRule="auto"/>
        <w:rPr>
          <w:rFonts w:ascii="Arial" w:hAnsi="Arial" w:cs="Arial"/>
          <w:vertAlign w:val="baseline"/>
        </w:rPr>
      </w:pPr>
    </w:p>
    <w:p w14:paraId="5C37E313" w14:textId="42048C4C" w:rsidR="00C500B4" w:rsidRDefault="00C500B4" w:rsidP="00C500B4">
      <w:pPr>
        <w:pStyle w:val="4GChar"/>
        <w:spacing w:line="312" w:lineRule="auto"/>
        <w:rPr>
          <w:rFonts w:ascii="Arial" w:hAnsi="Arial" w:cs="Arial"/>
          <w:vertAlign w:val="baseline"/>
        </w:rPr>
      </w:pPr>
      <w:r>
        <w:rPr>
          <w:rFonts w:ascii="Arial" w:hAnsi="Arial" w:cs="Arial"/>
          <w:vertAlign w:val="baseline"/>
        </w:rPr>
        <w:t xml:space="preserve">En conclusión, existiendo coaseguro, de acuerdo con el cual cada aseguradora asumió el porcentaje arriba señalado, se destaca que ni siquiera en el improbable caso de que fuera viable un fallo con responsabilidad fiscal en contra del servidor público asegurado, podría condenarse a mi representada por lo que </w:t>
      </w:r>
      <w:r w:rsidR="00F23907">
        <w:rPr>
          <w:rFonts w:ascii="Arial" w:hAnsi="Arial" w:cs="Arial"/>
          <w:vertAlign w:val="baseline"/>
        </w:rPr>
        <w:t>les</w:t>
      </w:r>
      <w:r>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0BECB276" w14:textId="77777777" w:rsidR="005D5FE7" w:rsidRDefault="005D5FE7" w:rsidP="000E3776">
      <w:pPr>
        <w:spacing w:after="0" w:line="312" w:lineRule="auto"/>
        <w:rPr>
          <w:b/>
        </w:rPr>
      </w:pPr>
    </w:p>
    <w:p w14:paraId="613965EA" w14:textId="77777777" w:rsidR="005D5FE7" w:rsidRDefault="005D5FE7" w:rsidP="000E3776">
      <w:pPr>
        <w:spacing w:after="0" w:line="312" w:lineRule="auto"/>
        <w:rPr>
          <w:b/>
        </w:rPr>
      </w:pPr>
    </w:p>
    <w:p w14:paraId="2DE92C58" w14:textId="77777777" w:rsidR="005D5FE7" w:rsidRDefault="005D5FE7" w:rsidP="000E3776">
      <w:pPr>
        <w:spacing w:after="0" w:line="312" w:lineRule="auto"/>
        <w:rPr>
          <w:b/>
        </w:rPr>
      </w:pPr>
    </w:p>
    <w:p w14:paraId="53B24876" w14:textId="77777777" w:rsidR="005D5FE7" w:rsidRPr="00E47246" w:rsidRDefault="005D5FE7" w:rsidP="000E3776">
      <w:pPr>
        <w:spacing w:after="0" w:line="312" w:lineRule="auto"/>
        <w:rPr>
          <w:b/>
        </w:rPr>
      </w:pPr>
    </w:p>
    <w:p w14:paraId="33C9B304" w14:textId="77777777" w:rsidR="008E1BDD" w:rsidRPr="00580236" w:rsidRDefault="008E1BDD" w:rsidP="00580236">
      <w:pPr>
        <w:spacing w:after="0" w:line="312" w:lineRule="auto"/>
        <w:rPr>
          <w:b/>
          <w:bCs/>
        </w:rPr>
      </w:pPr>
    </w:p>
    <w:p w14:paraId="640F825D" w14:textId="77777777" w:rsidR="008E1BDD" w:rsidRPr="00580236" w:rsidRDefault="008E1BDD" w:rsidP="00E47246">
      <w:pPr>
        <w:pStyle w:val="Prrafodelista"/>
        <w:numPr>
          <w:ilvl w:val="0"/>
          <w:numId w:val="25"/>
        </w:numPr>
        <w:spacing w:after="0" w:line="312" w:lineRule="auto"/>
        <w:ind w:left="284" w:hanging="283"/>
        <w:jc w:val="both"/>
        <w:rPr>
          <w:rFonts w:ascii="Arial" w:eastAsia="Times New Roman" w:hAnsi="Arial" w:cs="Arial"/>
          <w:b/>
          <w:bCs/>
          <w:u w:val="single"/>
          <w:shd w:val="clear" w:color="auto" w:fill="FFFFFF"/>
        </w:rPr>
      </w:pPr>
      <w:r w:rsidRPr="00580236">
        <w:rPr>
          <w:rFonts w:ascii="Arial" w:eastAsia="Times New Roman" w:hAnsi="Arial" w:cs="Arial"/>
          <w:b/>
          <w:bCs/>
          <w:u w:val="single"/>
          <w:shd w:val="clear" w:color="auto" w:fill="FFFFFF"/>
        </w:rPr>
        <w:lastRenderedPageBreak/>
        <w:t xml:space="preserve">EN CUALQUIER CASO, DE NINGUNA FORMA SE PODRÁ EXCEDER EL LÍMITE DEL VALOR ASEGURADO. </w:t>
      </w:r>
    </w:p>
    <w:p w14:paraId="42090D24" w14:textId="77777777" w:rsidR="008E1BDD" w:rsidRPr="00580236" w:rsidRDefault="008E1BDD" w:rsidP="00580236">
      <w:pPr>
        <w:spacing w:after="0" w:line="312" w:lineRule="auto"/>
        <w:rPr>
          <w:bCs/>
          <w:iCs/>
          <w:u w:val="single"/>
        </w:rPr>
      </w:pPr>
    </w:p>
    <w:p w14:paraId="7049F25F" w14:textId="03D6925F" w:rsidR="008E1BDD" w:rsidRPr="00404C80" w:rsidRDefault="008E1BDD" w:rsidP="00404C80">
      <w:pPr>
        <w:spacing w:after="0" w:line="312" w:lineRule="auto"/>
        <w:rPr>
          <w:b/>
          <w:bCs/>
        </w:rPr>
      </w:pPr>
      <w:r w:rsidRPr="00580236">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DF7E08">
        <w:rPr>
          <w:b/>
          <w:bCs/>
        </w:rPr>
        <w:t>OCHOCIENTOS</w:t>
      </w:r>
      <w:r w:rsidRPr="00580236">
        <w:rPr>
          <w:b/>
          <w:bCs/>
        </w:rPr>
        <w:t xml:space="preserve"> MILLONES DE PESOS ($</w:t>
      </w:r>
      <w:r w:rsidR="00DF7E08">
        <w:rPr>
          <w:b/>
          <w:bCs/>
        </w:rPr>
        <w:t>8</w:t>
      </w:r>
      <w:r w:rsidRPr="00580236">
        <w:rPr>
          <w:b/>
          <w:bCs/>
        </w:rPr>
        <w:t>00.000.000/MCTE)</w:t>
      </w:r>
      <w:r w:rsidRPr="00580236">
        <w:t xml:space="preserve"> </w:t>
      </w:r>
      <w:r w:rsidR="003C2576" w:rsidRPr="003C2576">
        <w:t xml:space="preserve">de los cuales </w:t>
      </w:r>
      <w:r w:rsidR="00404C80" w:rsidRPr="00C90597">
        <w:rPr>
          <w:b/>
          <w:bCs/>
        </w:rPr>
        <w:t>ALLIANZ SEGUROS S.A.</w:t>
      </w:r>
      <w:r w:rsidR="00404C80">
        <w:rPr>
          <w:b/>
          <w:bCs/>
        </w:rPr>
        <w:t xml:space="preserve"> </w:t>
      </w:r>
      <w:r w:rsidR="003C2576" w:rsidRPr="003C2576">
        <w:rPr>
          <w:bCs/>
        </w:rPr>
        <w:t>únicamente responderá por</w:t>
      </w:r>
      <w:r w:rsidR="003C2576" w:rsidRPr="003C2576">
        <w:rPr>
          <w:b/>
        </w:rPr>
        <w:t xml:space="preserve"> </w:t>
      </w:r>
      <w:r w:rsidR="00DF7E08">
        <w:rPr>
          <w:b/>
        </w:rPr>
        <w:t>SEISCIENTOS CUARENTA</w:t>
      </w:r>
      <w:r w:rsidR="00DF7E08" w:rsidRPr="003C2576">
        <w:rPr>
          <w:b/>
        </w:rPr>
        <w:t xml:space="preserve"> </w:t>
      </w:r>
      <w:r w:rsidR="003C2576" w:rsidRPr="003C2576">
        <w:rPr>
          <w:b/>
        </w:rPr>
        <w:t>MILLONES ($</w:t>
      </w:r>
      <w:r w:rsidR="00DF7E08">
        <w:rPr>
          <w:b/>
        </w:rPr>
        <w:t>64</w:t>
      </w:r>
      <w:r w:rsidR="003C2576" w:rsidRPr="003C2576">
        <w:rPr>
          <w:b/>
        </w:rPr>
        <w:t xml:space="preserve">0.000.000) </w:t>
      </w:r>
      <w:r w:rsidR="003C2576" w:rsidRPr="003C2576">
        <w:rPr>
          <w:bCs/>
        </w:rPr>
        <w:t>correspondientes al</w:t>
      </w:r>
      <w:r w:rsidR="003C2576" w:rsidRPr="003C2576">
        <w:rPr>
          <w:b/>
        </w:rPr>
        <w:t xml:space="preserve"> </w:t>
      </w:r>
      <w:r w:rsidR="00404C80">
        <w:rPr>
          <w:b/>
          <w:u w:val="single"/>
        </w:rPr>
        <w:t>80</w:t>
      </w:r>
      <w:r w:rsidR="003C2576" w:rsidRPr="003C2576">
        <w:rPr>
          <w:b/>
          <w:u w:val="single"/>
        </w:rPr>
        <w:t>.00%</w:t>
      </w:r>
      <w:r w:rsidR="003C2576" w:rsidRPr="003C2576">
        <w:rPr>
          <w:b/>
        </w:rPr>
        <w:t xml:space="preserve"> </w:t>
      </w:r>
      <w:r w:rsidRPr="00580236">
        <w:t>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w:t>
      </w:r>
    </w:p>
    <w:p w14:paraId="5FE40D9D" w14:textId="77777777" w:rsidR="008E1BDD" w:rsidRPr="00580236" w:rsidRDefault="008E1BDD" w:rsidP="00580236">
      <w:pPr>
        <w:autoSpaceDE w:val="0"/>
        <w:autoSpaceDN w:val="0"/>
        <w:adjustRightInd w:val="0"/>
        <w:spacing w:after="0" w:line="312" w:lineRule="auto"/>
      </w:pPr>
    </w:p>
    <w:p w14:paraId="4AEB177A" w14:textId="55E27D72" w:rsidR="008E1BDD" w:rsidRPr="00684DBF" w:rsidRDefault="008E1BDD" w:rsidP="00684DBF">
      <w:pPr>
        <w:spacing w:after="0" w:line="312" w:lineRule="auto"/>
        <w:rPr>
          <w:bCs/>
        </w:rPr>
      </w:pPr>
      <w:r w:rsidRPr="00580236">
        <w:t xml:space="preserve">Toda vez que, sin ánimo de que implique el reconocimiento de responsabilidad en contra de mi representada, </w:t>
      </w:r>
      <w:r w:rsidR="0011317B" w:rsidRPr="00580236">
        <w:t xml:space="preserve">la </w:t>
      </w:r>
      <w:r w:rsidR="00684DBF" w:rsidRPr="007E4E38">
        <w:rPr>
          <w:b/>
        </w:rPr>
        <w:t>Póliza de Manejo No. 22335903/0</w:t>
      </w:r>
      <w:r w:rsidR="00684DBF" w:rsidRPr="00F82832">
        <w:rPr>
          <w:bCs/>
        </w:rPr>
        <w:t xml:space="preserve"> cuya vigencia corrió desde el 21 de septiembre de 2018 al 20 de septiembre de 2019 </w:t>
      </w:r>
      <w:r w:rsidR="00684DBF">
        <w:rPr>
          <w:bCs/>
        </w:rPr>
        <w:t>con prórroga</w:t>
      </w:r>
      <w:r w:rsidR="00684DBF" w:rsidRPr="00F82832">
        <w:rPr>
          <w:bCs/>
        </w:rPr>
        <w:t xml:space="preserve"> hasta el 20 de octubre de 2019</w:t>
      </w:r>
      <w:r w:rsidRPr="00580236">
        <w:t xml:space="preserve">, ofrece las siguientes coberturas: </w:t>
      </w:r>
    </w:p>
    <w:p w14:paraId="2217CC63" w14:textId="77777777" w:rsidR="00022B24" w:rsidRDefault="00022B24" w:rsidP="00580236">
      <w:pPr>
        <w:spacing w:after="0" w:line="312" w:lineRule="auto"/>
      </w:pPr>
    </w:p>
    <w:p w14:paraId="7A98ACAD" w14:textId="77777777" w:rsidR="00AD1405" w:rsidRDefault="00AD1405" w:rsidP="00AD1405">
      <w:pPr>
        <w:spacing w:after="0" w:line="312" w:lineRule="auto"/>
        <w:jc w:val="center"/>
      </w:pPr>
      <w:r w:rsidRPr="00022B24">
        <w:rPr>
          <w:noProof/>
        </w:rPr>
        <w:drawing>
          <wp:inline distT="0" distB="0" distL="0" distR="0" wp14:anchorId="4E1FD179" wp14:editId="07C83DF9">
            <wp:extent cx="4562986" cy="1885950"/>
            <wp:effectExtent l="0" t="0" r="9525" b="0"/>
            <wp:docPr id="1716733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36547" name=""/>
                    <pic:cNvPicPr/>
                  </pic:nvPicPr>
                  <pic:blipFill rotWithShape="1">
                    <a:blip r:embed="rId25"/>
                    <a:srcRect b="66782"/>
                    <a:stretch/>
                  </pic:blipFill>
                  <pic:spPr bwMode="auto">
                    <a:xfrm>
                      <a:off x="0" y="0"/>
                      <a:ext cx="4563112" cy="1886002"/>
                    </a:xfrm>
                    <a:prstGeom prst="rect">
                      <a:avLst/>
                    </a:prstGeom>
                    <a:ln>
                      <a:noFill/>
                    </a:ln>
                    <a:extLst>
                      <a:ext uri="{53640926-AAD7-44D8-BBD7-CCE9431645EC}">
                        <a14:shadowObscured xmlns:a14="http://schemas.microsoft.com/office/drawing/2010/main"/>
                      </a:ext>
                    </a:extLst>
                  </pic:spPr>
                </pic:pic>
              </a:graphicData>
            </a:graphic>
          </wp:inline>
        </w:drawing>
      </w:r>
    </w:p>
    <w:p w14:paraId="149D3347" w14:textId="6CAB683B" w:rsidR="00022B24" w:rsidRPr="00580236" w:rsidRDefault="00AD1405" w:rsidP="00AD1405">
      <w:pPr>
        <w:spacing w:after="0" w:line="312" w:lineRule="auto"/>
        <w:jc w:val="center"/>
      </w:pPr>
      <w:r>
        <w:rPr>
          <w:noProof/>
        </w:rPr>
        <w:lastRenderedPageBreak/>
        <mc:AlternateContent>
          <mc:Choice Requires="wps">
            <w:drawing>
              <wp:anchor distT="0" distB="0" distL="114300" distR="114300" simplePos="0" relativeHeight="251710464" behindDoc="0" locked="0" layoutInCell="1" allowOverlap="1" wp14:anchorId="06CA95AD" wp14:editId="63C09CA6">
                <wp:simplePos x="0" y="0"/>
                <wp:positionH relativeFrom="column">
                  <wp:posOffset>772160</wp:posOffset>
                </wp:positionH>
                <wp:positionV relativeFrom="paragraph">
                  <wp:posOffset>825500</wp:posOffset>
                </wp:positionV>
                <wp:extent cx="3057525" cy="180975"/>
                <wp:effectExtent l="19050" t="19050" r="28575" b="28575"/>
                <wp:wrapNone/>
                <wp:docPr id="1044405906" name="Rectángulo 23"/>
                <wp:cNvGraphicFramePr/>
                <a:graphic xmlns:a="http://schemas.openxmlformats.org/drawingml/2006/main">
                  <a:graphicData uri="http://schemas.microsoft.com/office/word/2010/wordprocessingShape">
                    <wps:wsp>
                      <wps:cNvSpPr/>
                      <wps:spPr>
                        <a:xfrm>
                          <a:off x="0" y="0"/>
                          <a:ext cx="3057525" cy="1809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782B3" id="Rectángulo 23" o:spid="_x0000_s1026" style="position:absolute;margin-left:60.8pt;margin-top:65pt;width:240.7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" filled="f" strokecolor="#c00000" strokeweight="2.25pt"/>
            </w:pict>
          </mc:Fallback>
        </mc:AlternateContent>
      </w:r>
      <w:r w:rsidR="00022B24" w:rsidRPr="00022B24">
        <w:rPr>
          <w:noProof/>
        </w:rPr>
        <w:drawing>
          <wp:inline distT="0" distB="0" distL="0" distR="0" wp14:anchorId="6DDF9F25" wp14:editId="3C627616">
            <wp:extent cx="4562986" cy="2467610"/>
            <wp:effectExtent l="0" t="0" r="9525" b="8890"/>
            <wp:docPr id="1207436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36547" name=""/>
                    <pic:cNvPicPr/>
                  </pic:nvPicPr>
                  <pic:blipFill rotWithShape="1">
                    <a:blip r:embed="rId25"/>
                    <a:srcRect t="56537"/>
                    <a:stretch/>
                  </pic:blipFill>
                  <pic:spPr bwMode="auto">
                    <a:xfrm>
                      <a:off x="0" y="0"/>
                      <a:ext cx="4563112" cy="2467678"/>
                    </a:xfrm>
                    <a:prstGeom prst="rect">
                      <a:avLst/>
                    </a:prstGeom>
                    <a:ln>
                      <a:noFill/>
                    </a:ln>
                    <a:extLst>
                      <a:ext uri="{53640926-AAD7-44D8-BBD7-CCE9431645EC}">
                        <a14:shadowObscured xmlns:a14="http://schemas.microsoft.com/office/drawing/2010/main"/>
                      </a:ext>
                    </a:extLst>
                  </pic:spPr>
                </pic:pic>
              </a:graphicData>
            </a:graphic>
          </wp:inline>
        </w:drawing>
      </w:r>
    </w:p>
    <w:p w14:paraId="37F07C30" w14:textId="77777777" w:rsidR="008E1BDD" w:rsidRPr="00580236" w:rsidRDefault="008E1BDD" w:rsidP="00580236">
      <w:pPr>
        <w:spacing w:after="0" w:line="312" w:lineRule="auto"/>
      </w:pPr>
    </w:p>
    <w:p w14:paraId="497B0C60" w14:textId="6A4CC69D" w:rsidR="008E1BDD" w:rsidRPr="00580236" w:rsidRDefault="008E1BDD" w:rsidP="00580236">
      <w:pPr>
        <w:pStyle w:val="Textoindependiente"/>
        <w:spacing w:after="0" w:line="312" w:lineRule="auto"/>
        <w:rPr>
          <w:sz w:val="22"/>
          <w:szCs w:val="22"/>
        </w:rPr>
      </w:pPr>
      <w:r w:rsidRPr="00580236">
        <w:rPr>
          <w:sz w:val="22"/>
          <w:szCs w:val="22"/>
        </w:rPr>
        <w:t xml:space="preserve">Conforme a lo señalado anteriormente, en este caso en particular, operaría la suma asegurada equivalente a </w:t>
      </w:r>
      <w:r w:rsidR="00AD1405">
        <w:rPr>
          <w:b/>
          <w:bCs/>
        </w:rPr>
        <w:t>OCHOCIENTOS</w:t>
      </w:r>
      <w:r w:rsidR="00AD1405" w:rsidRPr="00580236">
        <w:rPr>
          <w:b/>
          <w:bCs/>
          <w:sz w:val="22"/>
          <w:szCs w:val="22"/>
        </w:rPr>
        <w:t xml:space="preserve"> MILLONES DE PESOS ($</w:t>
      </w:r>
      <w:r w:rsidR="00AD1405">
        <w:rPr>
          <w:b/>
          <w:bCs/>
        </w:rPr>
        <w:t>8</w:t>
      </w:r>
      <w:r w:rsidR="00AD1405" w:rsidRPr="00580236">
        <w:rPr>
          <w:b/>
          <w:bCs/>
          <w:sz w:val="22"/>
          <w:szCs w:val="22"/>
        </w:rPr>
        <w:t>00.000.000/MCTE)</w:t>
      </w:r>
      <w:r w:rsidR="00AD1405" w:rsidRPr="00580236">
        <w:rPr>
          <w:sz w:val="22"/>
          <w:szCs w:val="22"/>
        </w:rPr>
        <w:t xml:space="preserve"> </w:t>
      </w:r>
      <w:r w:rsidR="00AD1405" w:rsidRPr="003C2576">
        <w:rPr>
          <w:sz w:val="22"/>
          <w:szCs w:val="22"/>
        </w:rPr>
        <w:t xml:space="preserve">de los cuales </w:t>
      </w:r>
      <w:r w:rsidR="00AD1405" w:rsidRPr="00C90597">
        <w:rPr>
          <w:b/>
          <w:bCs/>
          <w:sz w:val="22"/>
          <w:szCs w:val="22"/>
        </w:rPr>
        <w:t>ALLIANZ SEGUROS S.A.</w:t>
      </w:r>
      <w:r w:rsidR="00AD1405">
        <w:rPr>
          <w:b/>
          <w:bCs/>
        </w:rPr>
        <w:t xml:space="preserve"> </w:t>
      </w:r>
      <w:r w:rsidR="00AD1405" w:rsidRPr="003C2576">
        <w:rPr>
          <w:bCs/>
          <w:sz w:val="22"/>
          <w:szCs w:val="22"/>
        </w:rPr>
        <w:t>únicamente responderá por</w:t>
      </w:r>
      <w:r w:rsidR="00AD1405" w:rsidRPr="003C2576">
        <w:rPr>
          <w:b/>
          <w:sz w:val="22"/>
          <w:szCs w:val="22"/>
        </w:rPr>
        <w:t xml:space="preserve"> </w:t>
      </w:r>
      <w:r w:rsidR="00AD1405">
        <w:rPr>
          <w:b/>
        </w:rPr>
        <w:t>SEISCIENTOS CUARENTA</w:t>
      </w:r>
      <w:r w:rsidR="00AD1405" w:rsidRPr="003C2576">
        <w:rPr>
          <w:b/>
        </w:rPr>
        <w:t xml:space="preserve"> </w:t>
      </w:r>
      <w:r w:rsidR="00AD1405" w:rsidRPr="003C2576">
        <w:rPr>
          <w:b/>
          <w:sz w:val="22"/>
          <w:szCs w:val="22"/>
        </w:rPr>
        <w:t>MILLONES ($</w:t>
      </w:r>
      <w:r w:rsidR="00AD1405">
        <w:rPr>
          <w:b/>
        </w:rPr>
        <w:t>64</w:t>
      </w:r>
      <w:r w:rsidR="00AD1405" w:rsidRPr="003C2576">
        <w:rPr>
          <w:b/>
          <w:sz w:val="22"/>
          <w:szCs w:val="22"/>
        </w:rPr>
        <w:t xml:space="preserve">0.000.000) </w:t>
      </w:r>
      <w:r w:rsidR="00AD1405" w:rsidRPr="003C2576">
        <w:rPr>
          <w:bCs/>
          <w:sz w:val="22"/>
          <w:szCs w:val="22"/>
        </w:rPr>
        <w:t>correspondientes al</w:t>
      </w:r>
      <w:r w:rsidR="00AD1405" w:rsidRPr="003C2576">
        <w:rPr>
          <w:b/>
          <w:sz w:val="22"/>
          <w:szCs w:val="22"/>
        </w:rPr>
        <w:t xml:space="preserve"> </w:t>
      </w:r>
      <w:r w:rsidR="00AD1405">
        <w:rPr>
          <w:b/>
          <w:u w:val="single"/>
        </w:rPr>
        <w:t>80</w:t>
      </w:r>
      <w:r w:rsidR="00AD1405" w:rsidRPr="003C2576">
        <w:rPr>
          <w:b/>
          <w:sz w:val="22"/>
          <w:szCs w:val="22"/>
          <w:u w:val="single"/>
        </w:rPr>
        <w:t>.00%</w:t>
      </w:r>
      <w:r w:rsidR="00AD1405" w:rsidRPr="003C2576">
        <w:rPr>
          <w:b/>
          <w:sz w:val="22"/>
          <w:szCs w:val="22"/>
        </w:rPr>
        <w:t xml:space="preserve"> </w:t>
      </w:r>
      <w:r w:rsidRPr="00580236">
        <w:rPr>
          <w:sz w:val="22"/>
          <w:szCs w:val="22"/>
        </w:rPr>
        <w:t xml:space="preserve">,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0968A2E" w14:textId="77777777" w:rsidR="008E1BDD" w:rsidRPr="00580236" w:rsidRDefault="008E1BDD" w:rsidP="00580236">
      <w:pPr>
        <w:autoSpaceDE w:val="0"/>
        <w:autoSpaceDN w:val="0"/>
        <w:adjustRightInd w:val="0"/>
        <w:spacing w:after="0" w:line="312" w:lineRule="auto"/>
      </w:pPr>
    </w:p>
    <w:p w14:paraId="7A3FCF3D" w14:textId="77777777" w:rsidR="008E1BDD" w:rsidRPr="00580236" w:rsidRDefault="008E1BDD" w:rsidP="00580236">
      <w:pPr>
        <w:autoSpaceDE w:val="0"/>
        <w:autoSpaceDN w:val="0"/>
        <w:adjustRightInd w:val="0"/>
        <w:spacing w:after="0" w:line="312" w:lineRule="auto"/>
      </w:pPr>
      <w:r w:rsidRPr="00580236">
        <w:t xml:space="preserve">De acuerdo a lo preceptuado en el artículo 1079 del Código de Comercio, el asegurador estará obligado a responder únicamente hasta la </w:t>
      </w:r>
      <w:r w:rsidRPr="00580236">
        <w:rPr>
          <w:b/>
          <w:bCs/>
          <w:u w:val="single"/>
        </w:rPr>
        <w:t>concurrencia de la suma asegurada</w:t>
      </w:r>
      <w:r w:rsidRPr="00580236">
        <w:t xml:space="preserve">, sin excepción y sin perjuicio del carácter meramente indemnizatorio de esta clase de pólizas, consagrado en el artículo 1088 </w:t>
      </w:r>
      <w:proofErr w:type="spellStart"/>
      <w:r w:rsidRPr="00580236">
        <w:t>ibídem</w:t>
      </w:r>
      <w:proofErr w:type="spellEnd"/>
      <w:r w:rsidRPr="00580236">
        <w:t xml:space="preserve">, que establece que los seguros de daños serán contratos de mera indemnización y jamás podrán constituirse en fuente de enriquecimiento. </w:t>
      </w:r>
    </w:p>
    <w:p w14:paraId="7CFE50C4" w14:textId="77777777" w:rsidR="008E1BDD" w:rsidRPr="00580236" w:rsidRDefault="008E1BDD" w:rsidP="00580236">
      <w:pPr>
        <w:pStyle w:val="Textoindependiente"/>
        <w:spacing w:after="0" w:line="312" w:lineRule="auto"/>
        <w:rPr>
          <w:sz w:val="22"/>
          <w:szCs w:val="22"/>
        </w:rPr>
      </w:pPr>
    </w:p>
    <w:p w14:paraId="436D67EA" w14:textId="77777777" w:rsidR="008E1BDD" w:rsidRDefault="008E1BDD" w:rsidP="00580236">
      <w:pPr>
        <w:spacing w:after="0" w:line="312" w:lineRule="auto"/>
        <w:rPr>
          <w:rFonts w:eastAsia="Calibri"/>
          <w:lang w:val="es-ES"/>
        </w:rPr>
      </w:pPr>
      <w:r w:rsidRPr="00580236">
        <w:rPr>
          <w:rFonts w:eastAsia="Calibri"/>
          <w:lang w:val="es-ES"/>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55B1DC74" w14:textId="77777777" w:rsidR="00C70476" w:rsidRDefault="00C70476" w:rsidP="00580236">
      <w:pPr>
        <w:spacing w:after="0" w:line="312" w:lineRule="auto"/>
        <w:rPr>
          <w:rFonts w:eastAsia="Calibri"/>
          <w:lang w:val="es-ES"/>
        </w:rPr>
      </w:pPr>
    </w:p>
    <w:p w14:paraId="239C9F43" w14:textId="427414E1" w:rsidR="00357B7D" w:rsidRPr="00E576DF" w:rsidRDefault="00E576DF" w:rsidP="00E576DF">
      <w:pPr>
        <w:pStyle w:val="paragraph"/>
        <w:numPr>
          <w:ilvl w:val="0"/>
          <w:numId w:val="25"/>
        </w:numPr>
        <w:spacing w:before="0" w:beforeAutospacing="0" w:after="0" w:afterAutospacing="0" w:line="312" w:lineRule="auto"/>
        <w:ind w:left="284" w:hanging="284"/>
        <w:jc w:val="both"/>
        <w:textAlignment w:val="baseline"/>
        <w:rPr>
          <w:rFonts w:ascii="Arial" w:hAnsi="Arial" w:cs="Arial"/>
          <w:color w:val="000000"/>
          <w:sz w:val="22"/>
          <w:szCs w:val="22"/>
          <w:u w:val="single"/>
        </w:rPr>
      </w:pPr>
      <w:r w:rsidRPr="00E576DF">
        <w:rPr>
          <w:rFonts w:ascii="Arial" w:hAnsi="Arial" w:cs="Arial"/>
          <w:b/>
          <w:bCs/>
          <w:sz w:val="22"/>
          <w:szCs w:val="22"/>
          <w:u w:val="single" w:color="000000"/>
        </w:rPr>
        <w:lastRenderedPageBreak/>
        <w:t>EN CUALQUIER CASO, SE DEBERÁN TENER EN CUENTA DE LOS DEDUCIBLES</w:t>
      </w:r>
      <w:r w:rsidRPr="00E576DF">
        <w:rPr>
          <w:rFonts w:ascii="Arial" w:hAnsi="Arial" w:cs="Arial"/>
          <w:b/>
          <w:bCs/>
          <w:sz w:val="22"/>
          <w:szCs w:val="22"/>
          <w:u w:val="single"/>
        </w:rPr>
        <w:t xml:space="preserve"> </w:t>
      </w:r>
      <w:r w:rsidRPr="00E576DF">
        <w:rPr>
          <w:rFonts w:ascii="Arial" w:hAnsi="Arial" w:cs="Arial"/>
          <w:b/>
          <w:bCs/>
          <w:sz w:val="22"/>
          <w:szCs w:val="22"/>
          <w:u w:val="single" w:color="000000"/>
        </w:rPr>
        <w:t xml:space="preserve">PACTADOS EN </w:t>
      </w:r>
      <w:r w:rsidRPr="00E576DF">
        <w:rPr>
          <w:rFonts w:ascii="Arial" w:hAnsi="Arial" w:cs="Arial"/>
          <w:b/>
          <w:bCs/>
          <w:sz w:val="22"/>
          <w:szCs w:val="22"/>
          <w:u w:val="single"/>
        </w:rPr>
        <w:t xml:space="preserve">LA </w:t>
      </w:r>
      <w:r w:rsidRPr="00E576DF">
        <w:rPr>
          <w:rFonts w:ascii="Arial" w:hAnsi="Arial" w:cs="Arial"/>
          <w:b/>
          <w:sz w:val="22"/>
          <w:szCs w:val="22"/>
          <w:u w:val="single"/>
        </w:rPr>
        <w:t>PÓLIZA DE MANEJO NO. 22335903/0</w:t>
      </w:r>
      <w:r w:rsidRPr="00E576DF">
        <w:rPr>
          <w:rFonts w:ascii="Arial" w:hAnsi="Arial" w:cs="Arial"/>
          <w:b/>
          <w:bCs/>
          <w:sz w:val="22"/>
          <w:szCs w:val="22"/>
          <w:u w:val="single"/>
        </w:rPr>
        <w:t>.</w:t>
      </w:r>
    </w:p>
    <w:p w14:paraId="4A96A5D4" w14:textId="77777777" w:rsidR="00357B7D" w:rsidRPr="00CC1EC4" w:rsidRDefault="00357B7D" w:rsidP="00357B7D">
      <w:pPr>
        <w:pStyle w:val="paragraph"/>
        <w:spacing w:before="0" w:beforeAutospacing="0" w:after="0" w:afterAutospacing="0" w:line="312" w:lineRule="auto"/>
        <w:ind w:left="75"/>
        <w:jc w:val="both"/>
        <w:textAlignment w:val="baseline"/>
        <w:rPr>
          <w:rFonts w:ascii="Arial" w:hAnsi="Arial" w:cs="Arial"/>
          <w:color w:val="000000"/>
          <w:sz w:val="22"/>
          <w:szCs w:val="22"/>
        </w:rPr>
      </w:pPr>
      <w:r w:rsidRPr="00CC1EC4">
        <w:rPr>
          <w:rStyle w:val="normaltextrun"/>
          <w:rFonts w:ascii="Arial" w:eastAsia="Arial" w:hAnsi="Arial" w:cs="Arial"/>
          <w:sz w:val="22"/>
          <w:szCs w:val="22"/>
        </w:rPr>
        <w:t> </w:t>
      </w:r>
      <w:r w:rsidRPr="00CC1EC4">
        <w:rPr>
          <w:rStyle w:val="eop"/>
          <w:rFonts w:ascii="Arial" w:hAnsi="Arial" w:cs="Arial"/>
          <w:sz w:val="22"/>
          <w:szCs w:val="22"/>
        </w:rPr>
        <w:t> </w:t>
      </w:r>
    </w:p>
    <w:p w14:paraId="1064A3B7" w14:textId="77777777" w:rsidR="00357B7D" w:rsidRPr="00CC1EC4" w:rsidRDefault="00357B7D" w:rsidP="00357B7D">
      <w:pPr>
        <w:spacing w:after="0" w:line="312" w:lineRule="auto"/>
        <w:ind w:left="19" w:right="3"/>
        <w:rPr>
          <w:b/>
          <w:bCs/>
          <w:u w:val="single"/>
        </w:rPr>
      </w:pPr>
      <w:r w:rsidRPr="00CC1EC4">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los siguientes deducibles pactados en el contrato de seguro</w:t>
      </w:r>
      <w:r w:rsidRPr="00CC1EC4">
        <w:rPr>
          <w:b/>
          <w:bCs/>
          <w:u w:val="single"/>
        </w:rPr>
        <w:t xml:space="preserve">: </w:t>
      </w:r>
      <w:r>
        <w:rPr>
          <w:b/>
          <w:bCs/>
          <w:u w:val="single"/>
        </w:rPr>
        <w:t>10</w:t>
      </w:r>
      <w:r w:rsidRPr="00CC1EC4">
        <w:rPr>
          <w:b/>
          <w:bCs/>
          <w:u w:val="single"/>
        </w:rPr>
        <w:t>% de la pérdida</w:t>
      </w:r>
      <w:r>
        <w:rPr>
          <w:b/>
          <w:bCs/>
          <w:u w:val="single"/>
        </w:rPr>
        <w:t xml:space="preserve"> MIN 2 SMLMV</w:t>
      </w:r>
      <w:r w:rsidRPr="00CC1EC4">
        <w:rPr>
          <w:b/>
          <w:bCs/>
          <w:u w:val="single"/>
        </w:rPr>
        <w:t>.</w:t>
      </w:r>
    </w:p>
    <w:p w14:paraId="7FE953F5" w14:textId="77777777" w:rsidR="00357B7D" w:rsidRDefault="00357B7D" w:rsidP="00357B7D">
      <w:pPr>
        <w:spacing w:after="0" w:line="312" w:lineRule="auto"/>
        <w:ind w:left="19" w:right="3"/>
        <w:rPr>
          <w:b/>
          <w:bCs/>
          <w:u w:val="single"/>
        </w:rPr>
      </w:pPr>
    </w:p>
    <w:p w14:paraId="3546CBDA" w14:textId="5F83CEF8" w:rsidR="00357B7D" w:rsidRPr="00CC1EC4" w:rsidRDefault="00357B7D" w:rsidP="00C9410E">
      <w:pPr>
        <w:spacing w:after="0" w:line="312" w:lineRule="auto"/>
        <w:ind w:left="19" w:right="3"/>
        <w:jc w:val="center"/>
        <w:rPr>
          <w:b/>
          <w:bCs/>
          <w:u w:val="single"/>
        </w:rPr>
      </w:pPr>
      <w:r w:rsidRPr="00CC1EC4">
        <w:rPr>
          <w:noProof/>
        </w:rPr>
        <mc:AlternateContent>
          <mc:Choice Requires="wps">
            <w:drawing>
              <wp:anchor distT="0" distB="0" distL="114300" distR="114300" simplePos="0" relativeHeight="251712512" behindDoc="0" locked="0" layoutInCell="1" allowOverlap="1" wp14:anchorId="1C3AC7DB" wp14:editId="0BECC2AB">
                <wp:simplePos x="0" y="0"/>
                <wp:positionH relativeFrom="column">
                  <wp:posOffset>1229360</wp:posOffset>
                </wp:positionH>
                <wp:positionV relativeFrom="paragraph">
                  <wp:posOffset>356235</wp:posOffset>
                </wp:positionV>
                <wp:extent cx="3209925" cy="180975"/>
                <wp:effectExtent l="19050" t="1905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1809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B5012" id="Rectángulo 18" o:spid="_x0000_s1026" style="position:absolute;margin-left:96.8pt;margin-top:28.05pt;width:252.7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" filled="f" strokecolor="#c00000" strokeweight="2.25pt">
                <v:path arrowok="t"/>
              </v:rect>
            </w:pict>
          </mc:Fallback>
        </mc:AlternateContent>
      </w:r>
      <w:r w:rsidR="00C9410E" w:rsidRPr="00C9410E">
        <w:rPr>
          <w:b/>
          <w:bCs/>
          <w:noProof/>
          <w:u w:val="single"/>
        </w:rPr>
        <w:drawing>
          <wp:inline distT="0" distB="0" distL="0" distR="0" wp14:anchorId="4A83C0AA" wp14:editId="5934F40F">
            <wp:extent cx="3648584" cy="895475"/>
            <wp:effectExtent l="0" t="0" r="9525" b="0"/>
            <wp:docPr id="18856988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98852" name="Imagen 1" descr="Texto&#10;&#10;Descripción generada automáticamente"/>
                    <pic:cNvPicPr/>
                  </pic:nvPicPr>
                  <pic:blipFill>
                    <a:blip r:embed="rId26"/>
                    <a:stretch>
                      <a:fillRect/>
                    </a:stretch>
                  </pic:blipFill>
                  <pic:spPr>
                    <a:xfrm>
                      <a:off x="0" y="0"/>
                      <a:ext cx="3648584" cy="895475"/>
                    </a:xfrm>
                    <a:prstGeom prst="rect">
                      <a:avLst/>
                    </a:prstGeom>
                  </pic:spPr>
                </pic:pic>
              </a:graphicData>
            </a:graphic>
          </wp:inline>
        </w:drawing>
      </w:r>
    </w:p>
    <w:p w14:paraId="780728C2" w14:textId="77777777" w:rsidR="00357B7D" w:rsidRPr="00CC1EC4" w:rsidRDefault="00357B7D" w:rsidP="00357B7D">
      <w:pPr>
        <w:spacing w:after="0" w:line="312" w:lineRule="auto"/>
        <w:ind w:left="77"/>
      </w:pPr>
      <w:r w:rsidRPr="00CC1EC4">
        <w:rPr>
          <w:b/>
        </w:rPr>
        <w:t xml:space="preserve"> </w:t>
      </w:r>
      <w:r w:rsidRPr="00CC1EC4">
        <w:t xml:space="preserve"> </w:t>
      </w:r>
    </w:p>
    <w:p w14:paraId="45B38E04" w14:textId="77777777" w:rsidR="00357B7D" w:rsidRPr="00CC1EC4" w:rsidRDefault="00357B7D" w:rsidP="00357B7D">
      <w:pPr>
        <w:spacing w:after="0" w:line="312" w:lineRule="auto"/>
        <w:ind w:left="19" w:right="3"/>
      </w:pPr>
      <w:r w:rsidRPr="00CC1EC4">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   </w:t>
      </w:r>
    </w:p>
    <w:p w14:paraId="145C0CE4" w14:textId="77777777" w:rsidR="00357B7D" w:rsidRPr="00CC1EC4" w:rsidRDefault="00357B7D" w:rsidP="00357B7D">
      <w:pPr>
        <w:spacing w:after="0" w:line="312" w:lineRule="auto"/>
        <w:ind w:left="77"/>
        <w:rPr>
          <w:sz w:val="20"/>
          <w:szCs w:val="20"/>
        </w:rPr>
      </w:pPr>
      <w:r w:rsidRPr="00CC1EC4">
        <w:t xml:space="preserve">  </w:t>
      </w:r>
    </w:p>
    <w:p w14:paraId="2A674DB6" w14:textId="77777777" w:rsidR="00357B7D" w:rsidRPr="00C9410E" w:rsidRDefault="00357B7D" w:rsidP="00C9410E">
      <w:pPr>
        <w:spacing w:after="0" w:line="240" w:lineRule="auto"/>
        <w:ind w:left="851" w:right="843"/>
        <w:rPr>
          <w:sz w:val="20"/>
          <w:szCs w:val="20"/>
        </w:rPr>
      </w:pPr>
      <w:r w:rsidRPr="00C9410E">
        <w:rPr>
          <w:sz w:val="20"/>
          <w:szCs w:val="20"/>
        </w:rPr>
        <w:t xml:space="preserve">“Una de tales modalidades, </w:t>
      </w:r>
      <w:r w:rsidRPr="00C9410E">
        <w:rPr>
          <w:b/>
          <w:sz w:val="20"/>
          <w:szCs w:val="20"/>
          <w:u w:val="single" w:color="000000"/>
        </w:rPr>
        <w:t>la denominada deducible, se traduce en la suma</w:t>
      </w:r>
      <w:r w:rsidRPr="00C9410E">
        <w:rPr>
          <w:b/>
          <w:sz w:val="20"/>
          <w:szCs w:val="20"/>
        </w:rPr>
        <w:t xml:space="preserve"> </w:t>
      </w:r>
      <w:r w:rsidRPr="00C9410E">
        <w:rPr>
          <w:b/>
          <w:sz w:val="20"/>
          <w:szCs w:val="20"/>
          <w:u w:val="single" w:color="000000"/>
        </w:rPr>
        <w:t>que el asegurador descuenta indefectiblemente del importe de la</w:t>
      </w:r>
      <w:r w:rsidRPr="00C9410E">
        <w:rPr>
          <w:b/>
          <w:sz w:val="20"/>
          <w:szCs w:val="20"/>
        </w:rPr>
        <w:t xml:space="preserve"> </w:t>
      </w:r>
      <w:r w:rsidRPr="00C9410E">
        <w:rPr>
          <w:b/>
          <w:sz w:val="20"/>
          <w:szCs w:val="20"/>
          <w:u w:val="single" w:color="000000"/>
        </w:rPr>
        <w:t>indemnización, de tal suerte que en el evento de ocurrencia del siniestro</w:t>
      </w:r>
      <w:r w:rsidRPr="00C9410E">
        <w:rPr>
          <w:b/>
          <w:sz w:val="20"/>
          <w:szCs w:val="20"/>
        </w:rPr>
        <w:t xml:space="preserve"> </w:t>
      </w:r>
      <w:r w:rsidRPr="00C9410E">
        <w:rPr>
          <w:b/>
          <w:sz w:val="20"/>
          <w:szCs w:val="20"/>
          <w:u w:val="single" w:color="000000"/>
        </w:rPr>
        <w:t>no indemniza el valor total de la pérdida</w:t>
      </w:r>
      <w:r w:rsidRPr="00C9410E">
        <w:rPr>
          <w:sz w:val="20"/>
          <w:szCs w:val="20"/>
        </w:rPr>
        <w:t xml:space="preserve">,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581D1283" w14:textId="77777777" w:rsidR="00357B7D" w:rsidRPr="00C9410E" w:rsidRDefault="00357B7D" w:rsidP="00C9410E">
      <w:pPr>
        <w:spacing w:after="0" w:line="240" w:lineRule="auto"/>
        <w:ind w:left="926" w:right="843"/>
        <w:rPr>
          <w:sz w:val="20"/>
          <w:szCs w:val="20"/>
        </w:rPr>
      </w:pPr>
      <w:r w:rsidRPr="00C9410E">
        <w:rPr>
          <w:sz w:val="20"/>
          <w:szCs w:val="20"/>
        </w:rPr>
        <w:t xml:space="preserve">  </w:t>
      </w:r>
    </w:p>
    <w:p w14:paraId="6E5C0BCC" w14:textId="77777777" w:rsidR="00357B7D" w:rsidRPr="00C9410E" w:rsidRDefault="00357B7D" w:rsidP="00C9410E">
      <w:pPr>
        <w:spacing w:after="0" w:line="240" w:lineRule="auto"/>
        <w:ind w:left="924" w:right="843"/>
        <w:rPr>
          <w:sz w:val="20"/>
          <w:szCs w:val="20"/>
        </w:rPr>
      </w:pPr>
      <w:r w:rsidRPr="00C9410E">
        <w:rPr>
          <w:sz w:val="20"/>
          <w:szCs w:val="20"/>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C9410E">
        <w:rPr>
          <w:sz w:val="20"/>
          <w:szCs w:val="20"/>
          <w:vertAlign w:val="superscript"/>
        </w:rPr>
        <w:footnoteReference w:id="10"/>
      </w:r>
      <w:r w:rsidRPr="00C9410E">
        <w:rPr>
          <w:sz w:val="20"/>
          <w:szCs w:val="20"/>
        </w:rPr>
        <w:t xml:space="preserve">. (Subrayado y negrilla fuera de texto original)  </w:t>
      </w:r>
    </w:p>
    <w:p w14:paraId="5C3D73A4" w14:textId="77777777" w:rsidR="00357B7D" w:rsidRPr="00CC1EC4" w:rsidRDefault="00357B7D" w:rsidP="00357B7D">
      <w:pPr>
        <w:spacing w:after="0" w:line="312" w:lineRule="auto"/>
        <w:ind w:left="77"/>
      </w:pPr>
      <w:r w:rsidRPr="00CC1EC4">
        <w:lastRenderedPageBreak/>
        <w:t xml:space="preserve">  </w:t>
      </w:r>
    </w:p>
    <w:p w14:paraId="3C8A2F06" w14:textId="77777777" w:rsidR="00357B7D" w:rsidRPr="00CC1EC4" w:rsidRDefault="00357B7D" w:rsidP="00357B7D">
      <w:pPr>
        <w:spacing w:after="0" w:line="312" w:lineRule="auto"/>
        <w:ind w:left="19" w:right="3"/>
        <w:rPr>
          <w:b/>
          <w:bCs/>
          <w:u w:val="single"/>
        </w:rPr>
      </w:pPr>
      <w:r w:rsidRPr="00CC1EC4">
        <w:t>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asciende a</w:t>
      </w:r>
      <w:r>
        <w:t xml:space="preserve">l </w:t>
      </w:r>
      <w:r>
        <w:rPr>
          <w:b/>
          <w:bCs/>
          <w:u w:val="single"/>
        </w:rPr>
        <w:t>10</w:t>
      </w:r>
      <w:r w:rsidRPr="00CC1EC4">
        <w:rPr>
          <w:b/>
          <w:bCs/>
          <w:u w:val="single"/>
        </w:rPr>
        <w:t>% de la pérdida</w:t>
      </w:r>
      <w:r>
        <w:rPr>
          <w:b/>
          <w:bCs/>
          <w:u w:val="single"/>
        </w:rPr>
        <w:t xml:space="preserve"> MIN 2 SMLMV</w:t>
      </w:r>
      <w:r w:rsidRPr="00CC1EC4">
        <w:rPr>
          <w:b/>
          <w:bCs/>
          <w:u w:val="single"/>
        </w:rPr>
        <w:t>.</w:t>
      </w:r>
    </w:p>
    <w:p w14:paraId="52C9D27B" w14:textId="77777777" w:rsidR="00357B7D" w:rsidRDefault="00357B7D" w:rsidP="00580236">
      <w:pPr>
        <w:spacing w:after="0" w:line="312" w:lineRule="auto"/>
        <w:rPr>
          <w:rFonts w:eastAsia="Calibri"/>
        </w:rPr>
      </w:pPr>
    </w:p>
    <w:p w14:paraId="2D2CE36D" w14:textId="27235B88" w:rsidR="00C70476" w:rsidRPr="00580236" w:rsidRDefault="00C9410E" w:rsidP="00580236">
      <w:pPr>
        <w:spacing w:after="0" w:line="312" w:lineRule="auto"/>
        <w:rPr>
          <w:rFonts w:eastAsia="Calibri"/>
          <w:lang w:val="es-ES"/>
        </w:rPr>
      </w:pPr>
      <w:r>
        <w:rPr>
          <w:rFonts w:eastAsia="Calibri"/>
        </w:rPr>
        <w:t xml:space="preserve">Es decir que </w:t>
      </w:r>
      <w:r w:rsidR="005354BE">
        <w:rPr>
          <w:rFonts w:eastAsia="Calibri"/>
        </w:rPr>
        <w:t xml:space="preserve">teniendo en cuenta que el detrimento patrimonial </w:t>
      </w:r>
      <w:r w:rsidR="003D3EAB">
        <w:rPr>
          <w:rFonts w:eastAsia="Calibri"/>
        </w:rPr>
        <w:t xml:space="preserve">declarado en el </w:t>
      </w:r>
      <w:r w:rsidR="0063430D" w:rsidRPr="00F82832">
        <w:rPr>
          <w:bCs/>
        </w:rPr>
        <w:t xml:space="preserve">Auto de imputación </w:t>
      </w:r>
      <w:r w:rsidR="0063430D" w:rsidRPr="00F82832">
        <w:rPr>
          <w:bCs/>
          <w:color w:val="auto"/>
        </w:rPr>
        <w:t>No. 1600.20.10.24.194 del 12 de noviembre de 2024</w:t>
      </w:r>
      <w:r w:rsidR="00C735B1">
        <w:rPr>
          <w:bCs/>
          <w:color w:val="auto"/>
        </w:rPr>
        <w:t xml:space="preserve"> se determinó en $155.742.411</w:t>
      </w:r>
      <w:r w:rsidR="00DE7A34">
        <w:rPr>
          <w:bCs/>
          <w:color w:val="auto"/>
        </w:rPr>
        <w:t xml:space="preserve">, </w:t>
      </w:r>
      <w:r w:rsidR="00C735B1">
        <w:rPr>
          <w:bCs/>
          <w:color w:val="auto"/>
        </w:rPr>
        <w:t xml:space="preserve">el deducible aplicable en este caso </w:t>
      </w:r>
      <w:r w:rsidR="00DE7A34">
        <w:rPr>
          <w:bCs/>
          <w:color w:val="auto"/>
        </w:rPr>
        <w:t>sería el</w:t>
      </w:r>
      <w:r w:rsidR="00C735B1">
        <w:rPr>
          <w:bCs/>
          <w:color w:val="auto"/>
        </w:rPr>
        <w:t xml:space="preserve"> </w:t>
      </w:r>
      <w:r w:rsidR="00C735B1" w:rsidRPr="00F258E4">
        <w:rPr>
          <w:b/>
          <w:color w:val="auto"/>
          <w:u w:val="single"/>
        </w:rPr>
        <w:t xml:space="preserve">10% </w:t>
      </w:r>
      <w:r w:rsidR="00C735B1">
        <w:rPr>
          <w:bCs/>
          <w:color w:val="auto"/>
        </w:rPr>
        <w:t>(</w:t>
      </w:r>
      <w:r w:rsidR="00F258E4">
        <w:rPr>
          <w:bCs/>
          <w:color w:val="auto"/>
        </w:rPr>
        <w:t>$15.574.241) para un valor total de $140.168.169,9</w:t>
      </w:r>
      <w:r w:rsidR="00DE7A34">
        <w:rPr>
          <w:bCs/>
          <w:color w:val="auto"/>
        </w:rPr>
        <w:t>, de los cuales</w:t>
      </w:r>
      <w:r w:rsidR="00F258E4">
        <w:rPr>
          <w:bCs/>
          <w:color w:val="auto"/>
        </w:rPr>
        <w:t xml:space="preserve"> </w:t>
      </w:r>
      <w:r w:rsidR="00C5617E" w:rsidRPr="00C90597">
        <w:rPr>
          <w:b/>
          <w:bCs/>
        </w:rPr>
        <w:t>ALLIANZ SEGUROS S.A.</w:t>
      </w:r>
      <w:r w:rsidR="00C5617E">
        <w:rPr>
          <w:b/>
          <w:bCs/>
        </w:rPr>
        <w:t xml:space="preserve"> </w:t>
      </w:r>
      <w:r w:rsidR="00C5617E">
        <w:t xml:space="preserve">únicamente responderá por el </w:t>
      </w:r>
      <w:r w:rsidR="00C5617E" w:rsidRPr="00211411">
        <w:rPr>
          <w:b/>
          <w:bCs/>
          <w:u w:val="single"/>
        </w:rPr>
        <w:t>80%</w:t>
      </w:r>
      <w:r w:rsidR="00C5617E">
        <w:t xml:space="preserve"> correspondiente a </w:t>
      </w:r>
      <w:r w:rsidR="00C5617E" w:rsidRPr="00211411">
        <w:rPr>
          <w:b/>
          <w:bCs/>
          <w:u w:val="single"/>
        </w:rPr>
        <w:t>$112.134.</w:t>
      </w:r>
      <w:r w:rsidR="00211411" w:rsidRPr="00211411">
        <w:rPr>
          <w:b/>
          <w:bCs/>
          <w:u w:val="single"/>
        </w:rPr>
        <w:t>536.</w:t>
      </w:r>
      <w:r w:rsidR="00211411">
        <w:t xml:space="preserve"> Pero en el remoto evento que el detrimento patrimonial sea modificado, el ente de control deberá nuevamente sacar las cuentas del deducible aplicable que varía dependiendo la cuantía del daño</w:t>
      </w:r>
      <w:r w:rsidR="00F47EA7">
        <w:t xml:space="preserve"> </w:t>
      </w:r>
      <w:r w:rsidR="00211411">
        <w:t xml:space="preserve">y el coaseguro. </w:t>
      </w:r>
    </w:p>
    <w:p w14:paraId="113A9945" w14:textId="641166D9" w:rsidR="00672E72" w:rsidRPr="00580236" w:rsidRDefault="00672E72" w:rsidP="00580236">
      <w:pPr>
        <w:spacing w:after="0" w:line="312" w:lineRule="auto"/>
        <w:ind w:left="77" w:right="-7"/>
        <w:rPr>
          <w:b/>
        </w:rPr>
      </w:pPr>
    </w:p>
    <w:p w14:paraId="0C344C60" w14:textId="741F8E11" w:rsidR="00641943" w:rsidRPr="00580236" w:rsidRDefault="00641943" w:rsidP="00604657">
      <w:pPr>
        <w:pStyle w:val="Prrafodelista"/>
        <w:numPr>
          <w:ilvl w:val="0"/>
          <w:numId w:val="25"/>
        </w:numPr>
        <w:spacing w:after="0" w:line="312" w:lineRule="auto"/>
        <w:ind w:left="284" w:hanging="284"/>
        <w:jc w:val="both"/>
        <w:rPr>
          <w:rFonts w:ascii="Arial" w:hAnsi="Arial" w:cs="Arial"/>
          <w:b/>
          <w:bCs/>
          <w:u w:val="single"/>
        </w:rPr>
      </w:pPr>
      <w:r w:rsidRPr="00580236">
        <w:rPr>
          <w:rFonts w:ascii="Arial" w:hAnsi="Arial" w:cs="Arial"/>
          <w:b/>
          <w:bCs/>
          <w:u w:val="single"/>
        </w:rPr>
        <w:t>DE ACREDITARSE UNA CONDUCTA DOLOSA O GRAVEMENTE CULPOSA EN CABEZA DE</w:t>
      </w:r>
      <w:r w:rsidR="00314B93">
        <w:rPr>
          <w:rFonts w:ascii="Arial" w:hAnsi="Arial" w:cs="Arial"/>
          <w:b/>
          <w:bCs/>
          <w:u w:val="single"/>
        </w:rPr>
        <w:t xml:space="preserve"> LOS</w:t>
      </w:r>
      <w:r w:rsidRPr="00580236">
        <w:rPr>
          <w:rFonts w:ascii="Arial" w:hAnsi="Arial" w:cs="Arial"/>
          <w:b/>
          <w:bCs/>
          <w:u w:val="single"/>
        </w:rPr>
        <w:t xml:space="preserve"> </w:t>
      </w:r>
      <w:r w:rsidRPr="00580236">
        <w:rPr>
          <w:rFonts w:ascii="Arial" w:hAnsi="Arial" w:cs="Arial"/>
          <w:b/>
          <w:bCs/>
          <w:u w:val="single"/>
          <w:lang w:val="es-ES"/>
        </w:rPr>
        <w:t>PRESUNTO</w:t>
      </w:r>
      <w:r w:rsidR="00314B93">
        <w:rPr>
          <w:rFonts w:ascii="Arial" w:hAnsi="Arial" w:cs="Arial"/>
          <w:b/>
          <w:bCs/>
          <w:u w:val="single"/>
          <w:lang w:val="es-ES"/>
        </w:rPr>
        <w:t>S</w:t>
      </w:r>
      <w:r w:rsidRPr="00580236">
        <w:rPr>
          <w:rFonts w:ascii="Arial" w:hAnsi="Arial" w:cs="Arial"/>
          <w:b/>
          <w:bCs/>
          <w:u w:val="single"/>
          <w:lang w:val="es-ES"/>
        </w:rPr>
        <w:t xml:space="preserve"> RESPONSABLE</w:t>
      </w:r>
      <w:r w:rsidR="00314B93">
        <w:rPr>
          <w:rFonts w:ascii="Arial" w:hAnsi="Arial" w:cs="Arial"/>
          <w:b/>
          <w:bCs/>
          <w:u w:val="single"/>
          <w:lang w:val="es-ES"/>
        </w:rPr>
        <w:t>S</w:t>
      </w:r>
      <w:r w:rsidRPr="00580236">
        <w:rPr>
          <w:rFonts w:ascii="Arial" w:hAnsi="Arial" w:cs="Arial"/>
          <w:b/>
          <w:bCs/>
          <w:u w:val="single"/>
        </w:rPr>
        <w:t xml:space="preserve">, EN TODO CASO, EL DOLO COMPORTA UN RIESGO INASEGURABLE. </w:t>
      </w:r>
    </w:p>
    <w:p w14:paraId="4D62B306" w14:textId="77777777" w:rsidR="00641943" w:rsidRPr="00580236" w:rsidRDefault="00641943" w:rsidP="00580236">
      <w:pPr>
        <w:spacing w:after="0" w:line="312" w:lineRule="auto"/>
        <w:rPr>
          <w:b/>
          <w:i/>
        </w:rPr>
      </w:pPr>
    </w:p>
    <w:p w14:paraId="5E7AD734" w14:textId="7140C96A" w:rsidR="00641943" w:rsidRPr="00580236" w:rsidRDefault="00641943" w:rsidP="00580236">
      <w:pPr>
        <w:spacing w:after="0" w:line="312" w:lineRule="auto"/>
      </w:pPr>
      <w:r w:rsidRPr="00580236">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w:t>
      </w:r>
      <w:r w:rsidR="00623C0D" w:rsidRPr="00580236">
        <w:t>de los presunto responsables sobre los cuales se imputó responsabilidad,</w:t>
      </w:r>
      <w:r w:rsidRPr="00580236">
        <w:t xml:space="preserve"> la Compañía Aseguradora no está llamada a responder patrimonialmente.</w:t>
      </w:r>
    </w:p>
    <w:p w14:paraId="299EC08E" w14:textId="77777777" w:rsidR="00641943" w:rsidRPr="00580236" w:rsidRDefault="00641943" w:rsidP="00580236">
      <w:pPr>
        <w:spacing w:after="0" w:line="312" w:lineRule="auto"/>
      </w:pPr>
    </w:p>
    <w:p w14:paraId="1B79847C" w14:textId="77777777" w:rsidR="00641943" w:rsidRPr="00580236" w:rsidRDefault="00641943" w:rsidP="00580236">
      <w:pPr>
        <w:spacing w:after="0" w:line="312" w:lineRule="auto"/>
      </w:pPr>
      <w:r w:rsidRPr="00580236">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580236">
        <w:t>inasegurables</w:t>
      </w:r>
      <w:proofErr w:type="spellEnd"/>
      <w:r w:rsidRPr="00580236">
        <w:t xml:space="preserve">, por lo que cualquier pacto en contrario será ineficaz de pleno derecho. El tenor literal de dicha norma puntualiza: </w:t>
      </w:r>
    </w:p>
    <w:p w14:paraId="1FDC546D" w14:textId="77777777" w:rsidR="00641943" w:rsidRPr="00580236" w:rsidRDefault="00641943" w:rsidP="00580236">
      <w:pPr>
        <w:spacing w:after="0" w:line="312" w:lineRule="auto"/>
      </w:pPr>
    </w:p>
    <w:p w14:paraId="629FA918" w14:textId="77777777" w:rsidR="00641943" w:rsidRPr="00580236" w:rsidRDefault="00641943" w:rsidP="00A5225C">
      <w:pPr>
        <w:pStyle w:val="NormalWeb"/>
        <w:spacing w:before="0" w:beforeAutospacing="0" w:after="0" w:afterAutospacing="0"/>
        <w:ind w:left="851" w:right="843"/>
        <w:jc w:val="both"/>
        <w:rPr>
          <w:rFonts w:ascii="Arial" w:eastAsiaTheme="minorHAnsi" w:hAnsi="Arial" w:cs="Arial"/>
          <w:sz w:val="22"/>
          <w:szCs w:val="22"/>
          <w:lang w:val="es-CO" w:eastAsia="en-US"/>
        </w:rPr>
      </w:pPr>
      <w:r w:rsidRPr="00580236">
        <w:rPr>
          <w:rFonts w:ascii="Arial" w:eastAsiaTheme="minorHAnsi" w:hAnsi="Arial" w:cs="Arial"/>
          <w:i/>
          <w:sz w:val="20"/>
          <w:szCs w:val="20"/>
          <w:lang w:val="es-CO" w:eastAsia="en-US"/>
        </w:rPr>
        <w:t>“</w:t>
      </w:r>
      <w:r w:rsidRPr="00580236">
        <w:rPr>
          <w:rFonts w:ascii="Arial" w:eastAsiaTheme="minorHAnsi" w:hAnsi="Arial" w:cs="Arial"/>
          <w:iCs/>
          <w:sz w:val="20"/>
          <w:szCs w:val="20"/>
          <w:lang w:val="es-CO" w:eastAsia="en-US"/>
        </w:rPr>
        <w:t>ARTÍCULO 1055. &lt;RIESGOS INASEGURABLES&gt;. </w:t>
      </w:r>
      <w:r w:rsidRPr="00580236">
        <w:rPr>
          <w:rFonts w:ascii="Arial" w:eastAsiaTheme="minorHAnsi" w:hAnsi="Arial" w:cs="Arial"/>
          <w:b/>
          <w:iCs/>
          <w:sz w:val="20"/>
          <w:szCs w:val="20"/>
          <w:u w:val="single"/>
          <w:lang w:val="es-CO" w:eastAsia="en-US"/>
        </w:rPr>
        <w:t>El dolo, la culpa grave</w:t>
      </w:r>
      <w:r w:rsidRPr="00580236">
        <w:rPr>
          <w:rFonts w:ascii="Arial" w:eastAsiaTheme="minorHAnsi" w:hAnsi="Arial" w:cs="Arial"/>
          <w:iCs/>
          <w:sz w:val="20"/>
          <w:szCs w:val="20"/>
          <w:lang w:val="es-CO" w:eastAsia="en-US"/>
        </w:rPr>
        <w:t xml:space="preserve"> y los actos meramente potestativos del tomador, asegurado o beneficiario </w:t>
      </w:r>
      <w:r w:rsidRPr="00580236">
        <w:rPr>
          <w:rFonts w:ascii="Arial" w:eastAsiaTheme="minorHAnsi" w:hAnsi="Arial" w:cs="Arial"/>
          <w:b/>
          <w:iCs/>
          <w:sz w:val="20"/>
          <w:szCs w:val="20"/>
          <w:u w:val="single"/>
          <w:lang w:val="es-CO" w:eastAsia="en-US"/>
        </w:rPr>
        <w:t xml:space="preserve">son </w:t>
      </w:r>
      <w:proofErr w:type="spellStart"/>
      <w:r w:rsidRPr="00580236">
        <w:rPr>
          <w:rFonts w:ascii="Arial" w:eastAsiaTheme="minorHAnsi" w:hAnsi="Arial" w:cs="Arial"/>
          <w:b/>
          <w:iCs/>
          <w:sz w:val="20"/>
          <w:szCs w:val="20"/>
          <w:u w:val="single"/>
          <w:lang w:val="es-CO" w:eastAsia="en-US"/>
        </w:rPr>
        <w:t>inasegurables</w:t>
      </w:r>
      <w:proofErr w:type="spellEnd"/>
      <w:r w:rsidRPr="00580236">
        <w:rPr>
          <w:rFonts w:ascii="Arial" w:eastAsiaTheme="minorHAnsi" w:hAnsi="Arial" w:cs="Arial"/>
          <w:iCs/>
          <w:sz w:val="20"/>
          <w:szCs w:val="20"/>
          <w:lang w:val="es-CO" w:eastAsia="en-US"/>
        </w:rPr>
        <w:t xml:space="preserve">. </w:t>
      </w:r>
      <w:r w:rsidRPr="00580236">
        <w:rPr>
          <w:rFonts w:ascii="Arial" w:eastAsiaTheme="minorHAnsi" w:hAnsi="Arial" w:cs="Arial"/>
          <w:b/>
          <w:iCs/>
          <w:sz w:val="20"/>
          <w:szCs w:val="20"/>
          <w:u w:val="single"/>
          <w:lang w:val="es-CO" w:eastAsia="en-US"/>
        </w:rPr>
        <w:lastRenderedPageBreak/>
        <w:t>Cualquier estipulación en contrario no producirá efecto alguno</w:t>
      </w:r>
      <w:r w:rsidRPr="00580236">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2226F335" w14:textId="77777777" w:rsidR="00641943" w:rsidRPr="00580236" w:rsidRDefault="00641943" w:rsidP="00580236">
      <w:pPr>
        <w:spacing w:after="0" w:line="312" w:lineRule="auto"/>
        <w:rPr>
          <w:lang w:val="es-ES"/>
        </w:rPr>
      </w:pPr>
    </w:p>
    <w:p w14:paraId="4B4D0AE6" w14:textId="3783E23C" w:rsidR="00641943" w:rsidRDefault="00641943" w:rsidP="005530A1">
      <w:pPr>
        <w:spacing w:after="0" w:line="312" w:lineRule="auto"/>
      </w:pPr>
      <w:r w:rsidRPr="00580236">
        <w:t>Por esta razón, en el evento en el que se considere que la actuación de</w:t>
      </w:r>
      <w:r w:rsidR="00314B93">
        <w:t xml:space="preserve"> los</w:t>
      </w:r>
      <w:r w:rsidRPr="00580236">
        <w:rPr>
          <w:lang w:val="es-ES"/>
        </w:rPr>
        <w:t xml:space="preserve"> presunto</w:t>
      </w:r>
      <w:r w:rsidR="00314B93">
        <w:rPr>
          <w:lang w:val="es-ES"/>
        </w:rPr>
        <w:t>s</w:t>
      </w:r>
      <w:r w:rsidRPr="00580236">
        <w:rPr>
          <w:lang w:val="es-ES"/>
        </w:rPr>
        <w:t xml:space="preserve"> responsable</w:t>
      </w:r>
      <w:r w:rsidR="00314B93">
        <w:rPr>
          <w:lang w:val="es-ES"/>
        </w:rPr>
        <w:t>s</w:t>
      </w:r>
      <w:r w:rsidRPr="00580236">
        <w:t xml:space="preserve"> sí se enmarca dentro del dolo o la culpa grave, es claro que no se podrá ordenar hacer efectiva </w:t>
      </w:r>
      <w:r w:rsidR="00623C0D" w:rsidRPr="00580236">
        <w:t xml:space="preserve">en </w:t>
      </w:r>
      <w:r w:rsidR="0070612D" w:rsidRPr="00F82832">
        <w:rPr>
          <w:bCs/>
        </w:rPr>
        <w:t xml:space="preserve">las Pólizas de manejo </w:t>
      </w:r>
      <w:r w:rsidR="0070612D" w:rsidRPr="0014327C">
        <w:rPr>
          <w:b/>
        </w:rPr>
        <w:t>No. 21976046/0; No. 22155640/0 y No. 22335903/0</w:t>
      </w:r>
      <w:r w:rsidR="0070612D">
        <w:rPr>
          <w:bCs/>
        </w:rPr>
        <w:t xml:space="preserve"> </w:t>
      </w:r>
      <w:r w:rsidRPr="00580236">
        <w:t xml:space="preserve">por cuanto dichos riesgos no son asegurables. En consecuencia, aun ante esta remota circunstancia, el honorable Despacho no tiene una alternativa diferente que desvincular a </w:t>
      </w:r>
      <w:r w:rsidR="002515DE" w:rsidRPr="00C90597">
        <w:rPr>
          <w:b/>
          <w:bCs/>
        </w:rPr>
        <w:t>ALLIANZ SEGUROS S.A.</w:t>
      </w:r>
      <w:r w:rsidR="00623C0D" w:rsidRPr="00580236">
        <w:rPr>
          <w:b/>
          <w:bCs/>
        </w:rPr>
        <w:t xml:space="preserve"> </w:t>
      </w:r>
      <w:r w:rsidRPr="00580236">
        <w:t xml:space="preserve">del proceso de responsabilidad fiscal identificado con el expediente </w:t>
      </w:r>
      <w:r w:rsidR="005530A1" w:rsidRPr="00F82832">
        <w:rPr>
          <w:b/>
          <w:color w:val="auto"/>
        </w:rPr>
        <w:t>PRF-1600.20.10.19.1360</w:t>
      </w:r>
      <w:r w:rsidRPr="00580236">
        <w:t xml:space="preserve">, por cuanto, es claro que el dolo y la culpa grave representan hechos no cubiertos ni amparados. </w:t>
      </w:r>
    </w:p>
    <w:p w14:paraId="662EDA17" w14:textId="77777777" w:rsidR="005530A1" w:rsidRDefault="005530A1" w:rsidP="005530A1">
      <w:pPr>
        <w:spacing w:after="0" w:line="312" w:lineRule="auto"/>
      </w:pPr>
    </w:p>
    <w:p w14:paraId="7E732B7C" w14:textId="77777777" w:rsidR="00546F23" w:rsidRPr="00580236" w:rsidRDefault="00546F23" w:rsidP="00A0440D">
      <w:pPr>
        <w:pStyle w:val="Prrafodelista"/>
        <w:numPr>
          <w:ilvl w:val="0"/>
          <w:numId w:val="25"/>
        </w:numPr>
        <w:spacing w:after="0" w:line="312" w:lineRule="auto"/>
        <w:ind w:left="284" w:hanging="283"/>
        <w:jc w:val="both"/>
        <w:rPr>
          <w:rFonts w:ascii="Arial" w:hAnsi="Arial" w:cs="Arial"/>
          <w:u w:val="single"/>
        </w:rPr>
      </w:pPr>
      <w:bookmarkStart w:id="11" w:name="_Hlk153290145"/>
      <w:r w:rsidRPr="00580236">
        <w:rPr>
          <w:rFonts w:ascii="Arial" w:hAnsi="Arial" w:cs="Arial"/>
          <w:b/>
          <w:u w:val="single"/>
        </w:rPr>
        <w:t xml:space="preserve">DISPONIBILIDAD DEL VALOR ASEGURADO </w:t>
      </w:r>
    </w:p>
    <w:p w14:paraId="23583334" w14:textId="77777777" w:rsidR="00546F23" w:rsidRPr="00580236" w:rsidRDefault="00546F23" w:rsidP="00580236">
      <w:pPr>
        <w:spacing w:after="0" w:line="312" w:lineRule="auto"/>
      </w:pPr>
      <w:r w:rsidRPr="00580236">
        <w:rPr>
          <w:b/>
        </w:rPr>
        <w:t xml:space="preserve"> </w:t>
      </w:r>
    </w:p>
    <w:p w14:paraId="09B10ED0" w14:textId="77777777" w:rsidR="00546F23" w:rsidRDefault="00546F23" w:rsidP="00580236">
      <w:pPr>
        <w:spacing w:after="0" w:line="312" w:lineRule="auto"/>
      </w:pPr>
      <w:r w:rsidRPr="00580236">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66E6C617" w14:textId="77777777" w:rsidR="005530A1" w:rsidRDefault="005530A1" w:rsidP="00580236">
      <w:pPr>
        <w:spacing w:after="0" w:line="312" w:lineRule="auto"/>
      </w:pPr>
    </w:p>
    <w:p w14:paraId="3BDD3BCB" w14:textId="1A371EF8" w:rsidR="005530A1" w:rsidRPr="005530A1" w:rsidRDefault="005530A1" w:rsidP="005530A1">
      <w:pPr>
        <w:pStyle w:val="Prrafodelista"/>
        <w:numPr>
          <w:ilvl w:val="0"/>
          <w:numId w:val="25"/>
        </w:numPr>
        <w:spacing w:after="0" w:line="312" w:lineRule="auto"/>
        <w:ind w:left="284" w:hanging="284"/>
        <w:rPr>
          <w:rFonts w:ascii="Arial" w:hAnsi="Arial" w:cs="Arial"/>
          <w:b/>
          <w:bCs/>
          <w:u w:val="single"/>
        </w:rPr>
      </w:pPr>
      <w:r w:rsidRPr="005530A1">
        <w:rPr>
          <w:rFonts w:ascii="Arial" w:hAnsi="Arial" w:cs="Arial"/>
          <w:b/>
          <w:bCs/>
          <w:u w:val="single"/>
        </w:rPr>
        <w:t>SUBROGACIÓN</w:t>
      </w:r>
    </w:p>
    <w:p w14:paraId="314B9D35" w14:textId="77777777" w:rsidR="005530A1" w:rsidRPr="005530A1" w:rsidRDefault="005530A1" w:rsidP="005530A1">
      <w:pPr>
        <w:spacing w:after="0" w:line="312" w:lineRule="auto"/>
      </w:pPr>
    </w:p>
    <w:p w14:paraId="3CDAD884" w14:textId="049490B1" w:rsidR="005530A1" w:rsidRPr="005530A1" w:rsidRDefault="005530A1" w:rsidP="00A0440D">
      <w:pPr>
        <w:spacing w:after="0" w:line="312" w:lineRule="auto"/>
        <w:rPr>
          <w:b/>
          <w:bCs/>
        </w:rPr>
      </w:pPr>
      <w:r w:rsidRPr="005530A1">
        <w:t xml:space="preserve">Sin perjuicio de lo expuesto, debe tenerse en cuenta que en el evento que </w:t>
      </w:r>
      <w:r w:rsidR="00A0440D" w:rsidRPr="00C90597">
        <w:rPr>
          <w:b/>
          <w:bCs/>
        </w:rPr>
        <w:t>ALLIANZ SEGUROS S.A.</w:t>
      </w:r>
      <w:r w:rsidRPr="005530A1">
        <w:rPr>
          <w:b/>
          <w:bCs/>
        </w:rPr>
        <w:t xml:space="preserve"> </w:t>
      </w:r>
      <w:r w:rsidRPr="005530A1">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rsidRPr="005530A1">
        <w:t>C.Co</w:t>
      </w:r>
      <w:proofErr w:type="spellEnd"/>
      <w:r w:rsidRPr="005530A1">
        <w:t>.</w:t>
      </w:r>
    </w:p>
    <w:p w14:paraId="36E59B49" w14:textId="77777777" w:rsidR="005530A1" w:rsidRPr="00580236" w:rsidRDefault="005530A1" w:rsidP="00580236">
      <w:pPr>
        <w:spacing w:after="0" w:line="312" w:lineRule="auto"/>
      </w:pPr>
    </w:p>
    <w:bookmarkEnd w:id="11"/>
    <w:p w14:paraId="574450EB" w14:textId="77777777" w:rsidR="008E1BDD" w:rsidRDefault="008E1BDD" w:rsidP="00580236">
      <w:pPr>
        <w:spacing w:after="0" w:line="312" w:lineRule="auto"/>
        <w:ind w:left="19" w:right="3"/>
        <w:rPr>
          <w:rFonts w:eastAsia="Calibri"/>
          <w:lang w:val="es-ES"/>
        </w:rPr>
      </w:pPr>
    </w:p>
    <w:p w14:paraId="1B9459BC" w14:textId="77777777" w:rsidR="00E4106B" w:rsidRDefault="00E4106B" w:rsidP="00580236">
      <w:pPr>
        <w:spacing w:after="0" w:line="312" w:lineRule="auto"/>
        <w:ind w:left="19" w:right="3"/>
        <w:rPr>
          <w:rFonts w:eastAsia="Calibri"/>
          <w:lang w:val="es-ES"/>
        </w:rPr>
      </w:pPr>
    </w:p>
    <w:p w14:paraId="5827D0E6" w14:textId="77777777" w:rsidR="00E4106B" w:rsidRPr="00580236" w:rsidRDefault="00E4106B" w:rsidP="00580236">
      <w:pPr>
        <w:spacing w:after="0" w:line="312" w:lineRule="auto"/>
        <w:ind w:left="19" w:right="3"/>
        <w:rPr>
          <w:rFonts w:eastAsia="Calibri"/>
          <w:lang w:val="es-ES"/>
        </w:rPr>
      </w:pPr>
    </w:p>
    <w:bookmarkEnd w:id="10"/>
    <w:p w14:paraId="54E9F1A2" w14:textId="298C9C79" w:rsidR="004B5F45" w:rsidRPr="00580236" w:rsidRDefault="00623C0D" w:rsidP="00580236">
      <w:pPr>
        <w:spacing w:after="0" w:line="312" w:lineRule="auto"/>
        <w:ind w:left="0"/>
        <w:jc w:val="center"/>
        <w:rPr>
          <w:b/>
          <w:bCs/>
          <w:iCs/>
          <w:u w:val="single"/>
        </w:rPr>
      </w:pPr>
      <w:r w:rsidRPr="00580236">
        <w:rPr>
          <w:b/>
          <w:bCs/>
          <w:iCs/>
          <w:u w:val="single"/>
        </w:rPr>
        <w:lastRenderedPageBreak/>
        <w:t>CAPÍTULO V. PETICIONES</w:t>
      </w:r>
    </w:p>
    <w:p w14:paraId="2DE7AD78" w14:textId="77777777" w:rsidR="004B5F45" w:rsidRPr="00580236" w:rsidRDefault="004B5F45" w:rsidP="00580236">
      <w:pPr>
        <w:pStyle w:val="Prrafodelista"/>
        <w:spacing w:after="0" w:line="312" w:lineRule="auto"/>
        <w:ind w:left="1800"/>
        <w:jc w:val="both"/>
        <w:rPr>
          <w:rFonts w:ascii="Arial" w:hAnsi="Arial" w:cs="Arial"/>
          <w:b/>
          <w:bCs/>
          <w:iCs/>
          <w:u w:val="single"/>
        </w:rPr>
      </w:pPr>
    </w:p>
    <w:p w14:paraId="2BF6915D" w14:textId="3E0726CC" w:rsidR="004B5F45" w:rsidRPr="007555DF" w:rsidRDefault="00665032" w:rsidP="007555DF">
      <w:pPr>
        <w:spacing w:after="0" w:line="312" w:lineRule="auto"/>
        <w:rPr>
          <w:b/>
        </w:rPr>
      </w:pPr>
      <w:r w:rsidRPr="00665032">
        <w:rPr>
          <w:b/>
          <w:bCs/>
        </w:rPr>
        <w:t>PRIMERO</w:t>
      </w:r>
      <w:r>
        <w:t xml:space="preserve">: </w:t>
      </w:r>
      <w:r w:rsidR="004B5F45" w:rsidRPr="00665032">
        <w:t xml:space="preserve">Comedidamente, solicito se </w:t>
      </w:r>
      <w:r w:rsidR="004B5F45" w:rsidRPr="00665032">
        <w:rPr>
          <w:b/>
          <w:bCs/>
          <w:u w:val="single"/>
        </w:rPr>
        <w:t>DESESTIME</w:t>
      </w:r>
      <w:r w:rsidR="004B5F45" w:rsidRPr="00665032">
        <w:t xml:space="preserve"> la declaratoria de responsabilidad fiscal en contra del </w:t>
      </w:r>
      <w:r w:rsidR="007A4818" w:rsidRPr="00665032">
        <w:t>señor</w:t>
      </w:r>
      <w:r w:rsidR="007A4818" w:rsidRPr="00665032">
        <w:rPr>
          <w:b/>
          <w:bCs/>
        </w:rPr>
        <w:t xml:space="preserve"> </w:t>
      </w:r>
      <w:r w:rsidR="0016799E" w:rsidRPr="00D506C9">
        <w:rPr>
          <w:b/>
          <w:bCs/>
        </w:rPr>
        <w:t>ROBERTO REYES SIERRA</w:t>
      </w:r>
      <w:r w:rsidR="0016799E">
        <w:rPr>
          <w:b/>
          <w:bCs/>
        </w:rPr>
        <w:t xml:space="preserve"> </w:t>
      </w:r>
      <w:r w:rsidR="0016799E">
        <w:t xml:space="preserve">y el señor </w:t>
      </w:r>
      <w:r w:rsidR="0016799E" w:rsidRPr="005561E0">
        <w:rPr>
          <w:b/>
          <w:bCs/>
        </w:rPr>
        <w:t>DANILO ANTONIO RENTERIA SALAZAR</w:t>
      </w:r>
      <w:r w:rsidR="0016799E">
        <w:rPr>
          <w:b/>
          <w:bCs/>
        </w:rPr>
        <w:t xml:space="preserve"> </w:t>
      </w:r>
      <w:r w:rsidR="004B5F45" w:rsidRPr="00665032">
        <w:rPr>
          <w:lang w:val="es-ES"/>
        </w:rPr>
        <w:t xml:space="preserve">y consecuentemente se </w:t>
      </w:r>
      <w:r w:rsidR="004B5F45" w:rsidRPr="00665032">
        <w:rPr>
          <w:b/>
          <w:bCs/>
          <w:u w:val="single"/>
          <w:lang w:val="es-ES"/>
        </w:rPr>
        <w:t>ORDENE EL ARCHIVO</w:t>
      </w:r>
      <w:r w:rsidR="004B5F45" w:rsidRPr="00665032">
        <w:rPr>
          <w:lang w:val="es-ES"/>
        </w:rPr>
        <w:t xml:space="preserve"> del proceso identificado con el número </w:t>
      </w:r>
      <w:r w:rsidR="007555DF" w:rsidRPr="00F82832">
        <w:rPr>
          <w:b/>
          <w:color w:val="auto"/>
        </w:rPr>
        <w:t>PRF-1600.20.10.19.1360</w:t>
      </w:r>
      <w:r w:rsidR="007555DF">
        <w:rPr>
          <w:b/>
          <w:color w:val="auto"/>
        </w:rPr>
        <w:t xml:space="preserve"> </w:t>
      </w:r>
      <w:r w:rsidR="004B5F45" w:rsidRPr="00665032">
        <w:rPr>
          <w:lang w:val="es-ES"/>
        </w:rPr>
        <w:t xml:space="preserve">que cursa actualmente en </w:t>
      </w:r>
      <w:r w:rsidR="004B5F45" w:rsidRPr="00665032">
        <w:rPr>
          <w:b/>
          <w:bCs/>
        </w:rPr>
        <w:t xml:space="preserve">CONTRALORÍA GENERAL </w:t>
      </w:r>
      <w:r w:rsidR="007A4818" w:rsidRPr="00665032">
        <w:rPr>
          <w:b/>
          <w:bCs/>
        </w:rPr>
        <w:t xml:space="preserve">DE </w:t>
      </w:r>
      <w:r w:rsidR="007555DF">
        <w:rPr>
          <w:b/>
          <w:bCs/>
        </w:rPr>
        <w:t xml:space="preserve">SANTIAGO DE CALI </w:t>
      </w:r>
      <w:r w:rsidR="004B5F45" w:rsidRPr="00665032">
        <w:rPr>
          <w:lang w:val="es-ES"/>
        </w:rPr>
        <w:t>por cuanto de los elementos probatorios que obran en el plenario, no se acreditan de ninguna manera los elementos constitutivos de la responsabilidad fiscal, esto es, no se demuestra un patrón de conducta doloso o gravemente culposo en cabeza de</w:t>
      </w:r>
      <w:r w:rsidR="00164A99">
        <w:rPr>
          <w:lang w:val="es-ES"/>
        </w:rPr>
        <w:t xml:space="preserve"> los</w:t>
      </w:r>
      <w:r w:rsidR="004B5F45" w:rsidRPr="00665032">
        <w:rPr>
          <w:lang w:val="es-ES"/>
        </w:rPr>
        <w:t xml:space="preserve"> presunto</w:t>
      </w:r>
      <w:r w:rsidR="00164A99">
        <w:rPr>
          <w:lang w:val="es-ES"/>
        </w:rPr>
        <w:t>s</w:t>
      </w:r>
      <w:r w:rsidR="004B5F45" w:rsidRPr="00665032">
        <w:rPr>
          <w:lang w:val="es-ES"/>
        </w:rPr>
        <w:t xml:space="preserve"> responsable</w:t>
      </w:r>
      <w:r w:rsidR="00164A99">
        <w:rPr>
          <w:lang w:val="es-ES"/>
        </w:rPr>
        <w:t>s</w:t>
      </w:r>
      <w:r w:rsidR="004B5F45" w:rsidRPr="00665032">
        <w:rPr>
          <w:lang w:val="es-ES"/>
        </w:rPr>
        <w:t xml:space="preserve">, ni un daño causado al patrimonio de la administración pública. </w:t>
      </w:r>
    </w:p>
    <w:p w14:paraId="2D335C2D" w14:textId="77777777" w:rsidR="004B5F45" w:rsidRPr="00580236" w:rsidRDefault="004B5F45" w:rsidP="00580236">
      <w:pPr>
        <w:pStyle w:val="Sinespaciado"/>
        <w:spacing w:line="312" w:lineRule="auto"/>
        <w:jc w:val="both"/>
        <w:rPr>
          <w:rFonts w:ascii="Arial" w:hAnsi="Arial" w:cs="Arial"/>
        </w:rPr>
      </w:pPr>
    </w:p>
    <w:p w14:paraId="0BF0E96F" w14:textId="2A0CE65D" w:rsidR="00005280" w:rsidRPr="0055020A" w:rsidRDefault="009C32BD" w:rsidP="00265445">
      <w:pPr>
        <w:spacing w:after="0" w:line="312" w:lineRule="auto"/>
        <w:rPr>
          <w:b/>
        </w:rPr>
      </w:pPr>
      <w:r w:rsidRPr="00005280">
        <w:rPr>
          <w:b/>
          <w:bCs/>
        </w:rPr>
        <w:t>SEGUNDO</w:t>
      </w:r>
      <w:r>
        <w:t>:</w:t>
      </w:r>
      <w:r w:rsidR="00005280">
        <w:t xml:space="preserve"> </w:t>
      </w:r>
      <w:r w:rsidR="00005280" w:rsidRPr="008E7670">
        <w:t xml:space="preserve">Comedidamente, solicito se </w:t>
      </w:r>
      <w:r w:rsidR="00005280" w:rsidRPr="008E7670">
        <w:rPr>
          <w:b/>
          <w:bCs/>
          <w:u w:val="single"/>
        </w:rPr>
        <w:t>ORDENE LA</w:t>
      </w:r>
      <w:r w:rsidR="00005280" w:rsidRPr="008E7670">
        <w:rPr>
          <w:u w:val="single"/>
        </w:rPr>
        <w:t xml:space="preserve"> </w:t>
      </w:r>
      <w:r w:rsidR="00005280" w:rsidRPr="008E7670">
        <w:rPr>
          <w:b/>
          <w:bCs/>
          <w:u w:val="single"/>
        </w:rPr>
        <w:t>DESVINCULACIÓN</w:t>
      </w:r>
      <w:r w:rsidR="00005280" w:rsidRPr="008E7670">
        <w:t xml:space="preserve"> de </w:t>
      </w:r>
      <w:r w:rsidR="00005280" w:rsidRPr="008E7670">
        <w:rPr>
          <w:b/>
          <w:bCs/>
        </w:rPr>
        <w:t>ALLIANZ SEGUROS S.A.</w:t>
      </w:r>
      <w:r w:rsidR="00005280" w:rsidRPr="008E7670">
        <w:t xml:space="preserve"> como tercero garante, ya que </w:t>
      </w:r>
      <w:r w:rsidR="00005280">
        <w:rPr>
          <w:color w:val="000000" w:themeColor="text1"/>
          <w:lang w:val="es-ES"/>
        </w:rPr>
        <w:t>existe</w:t>
      </w:r>
      <w:r w:rsidR="00005280" w:rsidRPr="008E7670">
        <w:rPr>
          <w:color w:val="000000" w:themeColor="text1"/>
          <w:lang w:val="es-ES"/>
        </w:rPr>
        <w:t xml:space="preserve"> una diversidad de argumentos fácticos y jurídicos que demuestran, efectivamente, que </w:t>
      </w:r>
      <w:r w:rsidR="00005280" w:rsidRPr="008E7670">
        <w:t xml:space="preserve">en </w:t>
      </w:r>
      <w:r w:rsidR="0055020A" w:rsidRPr="00F82832">
        <w:rPr>
          <w:bCs/>
        </w:rPr>
        <w:t xml:space="preserve">las Pólizas de manejo </w:t>
      </w:r>
      <w:r w:rsidR="0055020A" w:rsidRPr="0014327C">
        <w:rPr>
          <w:b/>
        </w:rPr>
        <w:t>No. 21976046/0</w:t>
      </w:r>
      <w:r w:rsidR="0055020A">
        <w:rPr>
          <w:b/>
        </w:rPr>
        <w:t xml:space="preserve"> y</w:t>
      </w:r>
      <w:r w:rsidR="0055020A" w:rsidRPr="0014327C">
        <w:rPr>
          <w:b/>
        </w:rPr>
        <w:t xml:space="preserve"> No. 22155640/0</w:t>
      </w:r>
      <w:r w:rsidR="0055020A">
        <w:rPr>
          <w:b/>
        </w:rPr>
        <w:t xml:space="preserve"> </w:t>
      </w:r>
      <w:r w:rsidR="00005280" w:rsidRPr="008E7670">
        <w:rPr>
          <w:b/>
          <w:bCs/>
          <w:color w:val="000000" w:themeColor="text1"/>
          <w:u w:val="single"/>
          <w:lang w:val="es-ES"/>
        </w:rPr>
        <w:t>no presta</w:t>
      </w:r>
      <w:r w:rsidR="0055020A">
        <w:rPr>
          <w:b/>
          <w:bCs/>
          <w:color w:val="000000" w:themeColor="text1"/>
          <w:u w:val="single"/>
          <w:lang w:val="es-ES"/>
        </w:rPr>
        <w:t>n</w:t>
      </w:r>
      <w:r w:rsidR="00005280" w:rsidRPr="008E7670">
        <w:rPr>
          <w:b/>
          <w:bCs/>
          <w:color w:val="000000" w:themeColor="text1"/>
          <w:u w:val="single"/>
          <w:lang w:val="es-ES"/>
        </w:rPr>
        <w:t xml:space="preserve"> cobertura temporal</w:t>
      </w:r>
      <w:r w:rsidR="00005280" w:rsidRPr="008E7670">
        <w:rPr>
          <w:color w:val="000000" w:themeColor="text1"/>
          <w:lang w:val="es-ES"/>
        </w:rPr>
        <w:t xml:space="preserve"> para los hechos objeto de investigación dentro del </w:t>
      </w:r>
      <w:r w:rsidR="00005280" w:rsidRPr="008E7670">
        <w:rPr>
          <w:lang w:val="es-ES"/>
        </w:rPr>
        <w:t xml:space="preserve">proceso identificado con el número </w:t>
      </w:r>
      <w:r w:rsidR="00265445" w:rsidRPr="00F82832">
        <w:rPr>
          <w:b/>
          <w:color w:val="auto"/>
        </w:rPr>
        <w:t>PRF-1600.20.10.19.1360</w:t>
      </w:r>
      <w:r w:rsidR="00265445">
        <w:rPr>
          <w:b/>
        </w:rPr>
        <w:t xml:space="preserve"> </w:t>
      </w:r>
      <w:r w:rsidR="00005280" w:rsidRPr="008E7670">
        <w:rPr>
          <w:lang w:val="es-ES"/>
        </w:rPr>
        <w:t>que cursa actualmente en</w:t>
      </w:r>
      <w:r w:rsidR="00005280">
        <w:rPr>
          <w:lang w:val="es-ES"/>
        </w:rPr>
        <w:t xml:space="preserve"> la</w:t>
      </w:r>
      <w:r w:rsidR="00005280" w:rsidRPr="008E7670">
        <w:rPr>
          <w:lang w:val="es-ES"/>
        </w:rPr>
        <w:t xml:space="preserve"> </w:t>
      </w:r>
      <w:r w:rsidR="00005280" w:rsidRPr="008E7670">
        <w:t xml:space="preserve">CONTRALORÍA GENERAL </w:t>
      </w:r>
      <w:r w:rsidR="00265445">
        <w:t xml:space="preserve">DE SANTIAGO DE CALI. </w:t>
      </w:r>
    </w:p>
    <w:p w14:paraId="233B445F" w14:textId="77777777" w:rsidR="001313B7" w:rsidRDefault="001313B7" w:rsidP="001313B7">
      <w:pPr>
        <w:spacing w:after="0" w:line="312" w:lineRule="auto"/>
        <w:ind w:left="0" w:firstLine="0"/>
      </w:pPr>
    </w:p>
    <w:p w14:paraId="75567432" w14:textId="4D7ECF5D" w:rsidR="001313B7" w:rsidRDefault="001313B7" w:rsidP="001313B7">
      <w:pPr>
        <w:spacing w:after="0" w:line="312" w:lineRule="auto"/>
        <w:ind w:left="0" w:firstLine="0"/>
        <w:rPr>
          <w:color w:val="000000" w:themeColor="text1"/>
          <w:lang w:val="es-ES"/>
        </w:rPr>
      </w:pPr>
      <w:r>
        <w:rPr>
          <w:b/>
          <w:bCs/>
        </w:rPr>
        <w:t xml:space="preserve">TERCERO: </w:t>
      </w:r>
      <w:r w:rsidR="004C5065" w:rsidRPr="009C32BD">
        <w:t xml:space="preserve">Comedidamente, solicito se </w:t>
      </w:r>
      <w:r>
        <w:t xml:space="preserve">tenga en cuenta </w:t>
      </w:r>
      <w:r w:rsidR="0043504C" w:rsidRPr="009C32BD">
        <w:rPr>
          <w:color w:val="000000" w:themeColor="text1"/>
          <w:lang w:val="es-ES"/>
        </w:rPr>
        <w:t>que</w:t>
      </w:r>
      <w:r w:rsidR="004C5065" w:rsidRPr="009C32BD">
        <w:rPr>
          <w:color w:val="000000" w:themeColor="text1"/>
          <w:lang w:val="es-ES"/>
        </w:rPr>
        <w:t xml:space="preserve"> </w:t>
      </w:r>
      <w:r w:rsidR="00A04B61">
        <w:rPr>
          <w:color w:val="000000" w:themeColor="text1"/>
          <w:lang w:val="es-ES"/>
        </w:rPr>
        <w:t xml:space="preserve">no se realizó el riesgo asegurado </w:t>
      </w:r>
      <w:r w:rsidR="00316B6C">
        <w:rPr>
          <w:color w:val="000000" w:themeColor="text1"/>
          <w:lang w:val="es-ES"/>
        </w:rPr>
        <w:t xml:space="preserve">en la </w:t>
      </w:r>
      <w:r w:rsidR="00D14913" w:rsidRPr="007E4E38">
        <w:rPr>
          <w:b/>
        </w:rPr>
        <w:t>Póliza de Manejo No. 22335903/0</w:t>
      </w:r>
      <w:r w:rsidR="00D14913" w:rsidRPr="00F82832">
        <w:rPr>
          <w:bCs/>
        </w:rPr>
        <w:t xml:space="preserve"> cuya vigencia corrió desde el 21 de septiembre de 2018 al 20 de septiembre de 2019 </w:t>
      </w:r>
      <w:r w:rsidR="00D14913">
        <w:rPr>
          <w:bCs/>
        </w:rPr>
        <w:t>con prórroga</w:t>
      </w:r>
      <w:r w:rsidR="00D14913" w:rsidRPr="00F82832">
        <w:rPr>
          <w:bCs/>
        </w:rPr>
        <w:t xml:space="preserve"> hasta el 20 de octubre de 2019</w:t>
      </w:r>
      <w:r w:rsidR="00C70476">
        <w:rPr>
          <w:bCs/>
        </w:rPr>
        <w:t>.</w:t>
      </w:r>
    </w:p>
    <w:p w14:paraId="5E6799BC" w14:textId="77777777" w:rsidR="00C70476" w:rsidRPr="00C70476" w:rsidRDefault="00C70476" w:rsidP="00C70476">
      <w:pPr>
        <w:spacing w:after="0" w:line="312" w:lineRule="auto"/>
        <w:ind w:left="0" w:firstLine="0"/>
        <w:rPr>
          <w:b/>
          <w:bCs/>
          <w:color w:val="000000" w:themeColor="text1"/>
        </w:rPr>
      </w:pPr>
    </w:p>
    <w:p w14:paraId="4781A40D" w14:textId="1F57FB06" w:rsidR="00C70476" w:rsidRPr="00164A99" w:rsidRDefault="00C70476" w:rsidP="00C70476">
      <w:pPr>
        <w:spacing w:after="0" w:line="312" w:lineRule="auto"/>
        <w:ind w:left="0" w:firstLine="0"/>
        <w:rPr>
          <w:bCs/>
        </w:rPr>
      </w:pPr>
      <w:r w:rsidRPr="00C70476">
        <w:rPr>
          <w:b/>
          <w:bCs/>
          <w:color w:val="000000" w:themeColor="text1"/>
        </w:rPr>
        <w:t xml:space="preserve">CUARTO: </w:t>
      </w:r>
      <w:r w:rsidRPr="00C70476">
        <w:rPr>
          <w:color w:val="000000" w:themeColor="text1"/>
        </w:rPr>
        <w:t xml:space="preserve">Deberá tenerse en cuenta que el límite máximo de la compañía es del </w:t>
      </w:r>
      <w:r w:rsidR="00E4106B">
        <w:rPr>
          <w:color w:val="000000" w:themeColor="text1"/>
        </w:rPr>
        <w:t>80</w:t>
      </w:r>
      <w:r w:rsidRPr="00C70476">
        <w:rPr>
          <w:color w:val="000000" w:themeColor="text1"/>
        </w:rPr>
        <w:t xml:space="preserve">.00% del valor del detrimento patrimonial, es decir, que única y exclusivamente, ante una remota condena como tercero civilmente responsable, podrá responder por la suma de </w:t>
      </w:r>
      <w:r w:rsidR="00E4106B">
        <w:rPr>
          <w:b/>
        </w:rPr>
        <w:t>SEISCIENTOS CUARENTA</w:t>
      </w:r>
      <w:r w:rsidR="00E4106B" w:rsidRPr="003C2576">
        <w:rPr>
          <w:b/>
        </w:rPr>
        <w:t xml:space="preserve"> MILLONES ($</w:t>
      </w:r>
      <w:r w:rsidR="00E4106B">
        <w:rPr>
          <w:b/>
        </w:rPr>
        <w:t>64</w:t>
      </w:r>
      <w:r w:rsidR="00E4106B" w:rsidRPr="003C2576">
        <w:rPr>
          <w:b/>
        </w:rPr>
        <w:t>0.000.000)</w:t>
      </w:r>
      <w:r w:rsidR="00164A99">
        <w:rPr>
          <w:b/>
        </w:rPr>
        <w:t xml:space="preserve"> </w:t>
      </w:r>
      <w:r w:rsidR="00164A99">
        <w:rPr>
          <w:bCs/>
        </w:rPr>
        <w:t xml:space="preserve">de todo el valor asegurado. </w:t>
      </w:r>
    </w:p>
    <w:p w14:paraId="3DB11CC2" w14:textId="77777777" w:rsidR="00E4106B" w:rsidRDefault="00E4106B" w:rsidP="00C70476">
      <w:pPr>
        <w:spacing w:after="0" w:line="312" w:lineRule="auto"/>
        <w:ind w:left="0" w:firstLine="0"/>
        <w:rPr>
          <w:b/>
        </w:rPr>
      </w:pPr>
    </w:p>
    <w:p w14:paraId="453C8DF2" w14:textId="42BB5370" w:rsidR="00E4106B" w:rsidRPr="00C70476" w:rsidRDefault="00E4106B" w:rsidP="00C70476">
      <w:pPr>
        <w:spacing w:after="0" w:line="312" w:lineRule="auto"/>
        <w:ind w:left="0" w:firstLine="0"/>
        <w:rPr>
          <w:bCs/>
          <w:color w:val="000000" w:themeColor="text1"/>
        </w:rPr>
      </w:pPr>
      <w:r w:rsidRPr="00E4106B">
        <w:rPr>
          <w:b/>
        </w:rPr>
        <w:t>QUINTO:</w:t>
      </w:r>
      <w:r>
        <w:rPr>
          <w:rFonts w:eastAsia="Calibri"/>
        </w:rPr>
        <w:t xml:space="preserve"> En todo caso, el ente de control deberá tener en cuenta que, de acuerdo a la cuantía del detrimento patrimonial declarado en el </w:t>
      </w:r>
      <w:r w:rsidRPr="00F82832">
        <w:rPr>
          <w:bCs/>
        </w:rPr>
        <w:t xml:space="preserve">Auto de imputación </w:t>
      </w:r>
      <w:r w:rsidRPr="00F82832">
        <w:rPr>
          <w:bCs/>
          <w:color w:val="auto"/>
        </w:rPr>
        <w:t>No. 1600.20.10.24.194 del 12 de noviembre de 2024</w:t>
      </w:r>
      <w:r>
        <w:rPr>
          <w:bCs/>
          <w:color w:val="auto"/>
        </w:rPr>
        <w:t xml:space="preserve"> se determinó en $155.742.411, el deducible aplicable en este caso sería el </w:t>
      </w:r>
      <w:r w:rsidRPr="00F258E4">
        <w:rPr>
          <w:b/>
          <w:color w:val="auto"/>
          <w:u w:val="single"/>
        </w:rPr>
        <w:t xml:space="preserve">10% </w:t>
      </w:r>
      <w:r>
        <w:rPr>
          <w:bCs/>
          <w:color w:val="auto"/>
        </w:rPr>
        <w:t xml:space="preserve">($15.574.241) para un valor total de $140.168.169,9, de los cuales </w:t>
      </w:r>
      <w:r w:rsidRPr="00C90597">
        <w:rPr>
          <w:b/>
          <w:bCs/>
        </w:rPr>
        <w:t>ALLIANZ SEGUROS S.A.</w:t>
      </w:r>
      <w:r>
        <w:rPr>
          <w:b/>
          <w:bCs/>
        </w:rPr>
        <w:t xml:space="preserve"> </w:t>
      </w:r>
      <w:r>
        <w:t xml:space="preserve">únicamente responderá por el </w:t>
      </w:r>
      <w:r w:rsidRPr="00211411">
        <w:rPr>
          <w:b/>
          <w:bCs/>
          <w:u w:val="single"/>
        </w:rPr>
        <w:t>80%</w:t>
      </w:r>
      <w:r>
        <w:t xml:space="preserve"> correspondiente a </w:t>
      </w:r>
      <w:r w:rsidRPr="00211411">
        <w:rPr>
          <w:b/>
          <w:bCs/>
          <w:u w:val="single"/>
        </w:rPr>
        <w:t>$112.134.536.</w:t>
      </w:r>
      <w:r>
        <w:t xml:space="preserve"> Pero en el remoto evento que </w:t>
      </w:r>
      <w:r>
        <w:lastRenderedPageBreak/>
        <w:t>el detrimento patrimonial sea modificado, el ente de control deberá nuevamente sacar las cuentas del deducible aplicable que varía dependiendo la cuantía del daño y el coaseguro</w:t>
      </w:r>
    </w:p>
    <w:p w14:paraId="3178E149" w14:textId="570CBA79" w:rsidR="00E9615C" w:rsidRPr="00580236" w:rsidRDefault="00E9615C" w:rsidP="00580236">
      <w:pPr>
        <w:spacing w:after="0" w:line="312" w:lineRule="auto"/>
      </w:pPr>
    </w:p>
    <w:p w14:paraId="6026D6AC" w14:textId="06E20095" w:rsidR="004B5F45" w:rsidRPr="00580236" w:rsidRDefault="00E96234" w:rsidP="00580236">
      <w:pPr>
        <w:spacing w:after="0" w:line="312" w:lineRule="auto"/>
        <w:ind w:left="0"/>
        <w:jc w:val="center"/>
        <w:rPr>
          <w:b/>
          <w:bCs/>
          <w:iCs/>
          <w:u w:val="single"/>
        </w:rPr>
      </w:pPr>
      <w:r w:rsidRPr="00580236">
        <w:rPr>
          <w:b/>
          <w:iCs/>
          <w:u w:val="single"/>
        </w:rPr>
        <w:t>CAPÍTULO V</w:t>
      </w:r>
      <w:r w:rsidR="00DA2518">
        <w:rPr>
          <w:b/>
          <w:iCs/>
          <w:u w:val="single"/>
        </w:rPr>
        <w:t>I</w:t>
      </w:r>
      <w:r w:rsidRPr="00580236">
        <w:rPr>
          <w:b/>
          <w:iCs/>
          <w:u w:val="single"/>
        </w:rPr>
        <w:t>. MEDIOS DE PRUEBA</w:t>
      </w:r>
    </w:p>
    <w:p w14:paraId="4D06806A" w14:textId="77777777" w:rsidR="004B5F45" w:rsidRPr="00580236" w:rsidRDefault="004B5F45" w:rsidP="00580236">
      <w:pPr>
        <w:spacing w:after="0" w:line="312" w:lineRule="auto"/>
        <w:rPr>
          <w:b/>
          <w:bCs/>
          <w:iCs/>
        </w:rPr>
      </w:pPr>
    </w:p>
    <w:p w14:paraId="0D794CFC" w14:textId="77777777" w:rsidR="004B5F45" w:rsidRPr="00580236" w:rsidRDefault="004B5F45" w:rsidP="00580236">
      <w:pPr>
        <w:spacing w:after="0" w:line="312" w:lineRule="auto"/>
        <w:rPr>
          <w:b/>
          <w:iCs/>
        </w:rPr>
      </w:pPr>
      <w:r w:rsidRPr="00580236">
        <w:rPr>
          <w:iCs/>
        </w:rPr>
        <w:t xml:space="preserve">Solicito respetuosamente se decreten como pruebas las siguientes: </w:t>
      </w:r>
    </w:p>
    <w:p w14:paraId="018B174C" w14:textId="77777777" w:rsidR="004B5F45" w:rsidRPr="00580236" w:rsidRDefault="004B5F45" w:rsidP="00580236">
      <w:pPr>
        <w:spacing w:after="0" w:line="312" w:lineRule="auto"/>
        <w:rPr>
          <w:b/>
          <w:bCs/>
          <w:iCs/>
        </w:rPr>
      </w:pPr>
    </w:p>
    <w:p w14:paraId="5009777B" w14:textId="77777777" w:rsidR="004B5F45" w:rsidRPr="00580236" w:rsidRDefault="004B5F45" w:rsidP="00580236">
      <w:pPr>
        <w:pStyle w:val="Prrafodelista"/>
        <w:numPr>
          <w:ilvl w:val="0"/>
          <w:numId w:val="27"/>
        </w:numPr>
        <w:spacing w:after="0" w:line="312" w:lineRule="auto"/>
        <w:ind w:left="567" w:hanging="283"/>
        <w:rPr>
          <w:rFonts w:ascii="Arial" w:hAnsi="Arial" w:cs="Arial"/>
          <w:b/>
          <w:bCs/>
          <w:iCs/>
          <w:u w:val="single"/>
        </w:rPr>
      </w:pPr>
      <w:r w:rsidRPr="00580236">
        <w:rPr>
          <w:rFonts w:ascii="Arial" w:hAnsi="Arial" w:cs="Arial"/>
          <w:b/>
          <w:iCs/>
          <w:u w:val="single"/>
        </w:rPr>
        <w:t>DOCUMENTALES</w:t>
      </w:r>
    </w:p>
    <w:p w14:paraId="16397E5B" w14:textId="77777777" w:rsidR="004B5F45" w:rsidRPr="00580236" w:rsidRDefault="004B5F45" w:rsidP="00580236">
      <w:pPr>
        <w:pStyle w:val="Textoindependiente"/>
        <w:spacing w:after="0" w:line="312" w:lineRule="auto"/>
        <w:rPr>
          <w:iCs/>
        </w:rPr>
      </w:pPr>
    </w:p>
    <w:p w14:paraId="4ED1B123" w14:textId="7933780C" w:rsidR="00B963C1" w:rsidRPr="00B963C1" w:rsidRDefault="00B963C1" w:rsidP="00B963C1">
      <w:pPr>
        <w:pStyle w:val="Prrafodelista"/>
        <w:numPr>
          <w:ilvl w:val="0"/>
          <w:numId w:val="30"/>
        </w:numPr>
        <w:spacing w:after="0" w:line="312" w:lineRule="auto"/>
        <w:ind w:left="284"/>
        <w:rPr>
          <w:rFonts w:ascii="Arial" w:hAnsi="Arial" w:cs="Arial"/>
          <w:bCs/>
        </w:rPr>
      </w:pPr>
      <w:r w:rsidRPr="00B963C1">
        <w:rPr>
          <w:rFonts w:ascii="Arial" w:hAnsi="Arial" w:cs="Arial"/>
          <w:bCs/>
        </w:rPr>
        <w:t xml:space="preserve">Copia de la </w:t>
      </w:r>
      <w:r w:rsidRPr="00B963C1">
        <w:rPr>
          <w:rFonts w:ascii="Arial" w:hAnsi="Arial" w:cs="Arial"/>
          <w:b/>
        </w:rPr>
        <w:t>Póliza de Manejo No. 21976046/0</w:t>
      </w:r>
      <w:r w:rsidRPr="00B963C1">
        <w:rPr>
          <w:rFonts w:ascii="Arial" w:hAnsi="Arial" w:cs="Arial"/>
          <w:bCs/>
        </w:rPr>
        <w:t xml:space="preserve"> cuya vigencia corrió desde el 21 de septiembre de 2016 al 20 de septiembre de 2017.</w:t>
      </w:r>
    </w:p>
    <w:p w14:paraId="527E1D7A" w14:textId="77777777" w:rsidR="00B963C1" w:rsidRPr="00B963C1" w:rsidRDefault="00B963C1" w:rsidP="00B963C1">
      <w:pPr>
        <w:spacing w:after="0" w:line="312" w:lineRule="auto"/>
        <w:ind w:left="284" w:hanging="360"/>
        <w:rPr>
          <w:bCs/>
        </w:rPr>
      </w:pPr>
    </w:p>
    <w:p w14:paraId="5D8577AF" w14:textId="1ECC4BA1" w:rsidR="00B963C1" w:rsidRPr="00B963C1" w:rsidRDefault="00B963C1" w:rsidP="00B963C1">
      <w:pPr>
        <w:pStyle w:val="Prrafodelista"/>
        <w:numPr>
          <w:ilvl w:val="0"/>
          <w:numId w:val="30"/>
        </w:numPr>
        <w:spacing w:after="0" w:line="312" w:lineRule="auto"/>
        <w:ind w:left="284"/>
        <w:rPr>
          <w:rFonts w:ascii="Arial" w:hAnsi="Arial" w:cs="Arial"/>
          <w:bCs/>
        </w:rPr>
      </w:pPr>
      <w:r w:rsidRPr="00B963C1">
        <w:rPr>
          <w:rFonts w:ascii="Arial" w:hAnsi="Arial" w:cs="Arial"/>
          <w:bCs/>
        </w:rPr>
        <w:t xml:space="preserve">Copia de la </w:t>
      </w:r>
      <w:r w:rsidRPr="00B963C1">
        <w:rPr>
          <w:rFonts w:ascii="Arial" w:hAnsi="Arial" w:cs="Arial"/>
          <w:b/>
        </w:rPr>
        <w:t xml:space="preserve">Póliza de Manejo No. 22155640/0 </w:t>
      </w:r>
      <w:r w:rsidRPr="00B963C1">
        <w:rPr>
          <w:rFonts w:ascii="Arial" w:hAnsi="Arial" w:cs="Arial"/>
          <w:bCs/>
        </w:rPr>
        <w:t>cuya vigencia corrió desde el 21 de septiembre de 2017 al 20 de septiembre de 2018.</w:t>
      </w:r>
    </w:p>
    <w:p w14:paraId="667C35F6" w14:textId="77777777" w:rsidR="00B963C1" w:rsidRPr="00B963C1" w:rsidRDefault="00B963C1" w:rsidP="00B963C1">
      <w:pPr>
        <w:spacing w:after="0" w:line="312" w:lineRule="auto"/>
        <w:ind w:left="284" w:hanging="360"/>
        <w:rPr>
          <w:bCs/>
        </w:rPr>
      </w:pPr>
    </w:p>
    <w:p w14:paraId="7F7149DB" w14:textId="6EB760BF" w:rsidR="005A7680" w:rsidRPr="00B963C1" w:rsidRDefault="00B963C1" w:rsidP="00B963C1">
      <w:pPr>
        <w:pStyle w:val="Prrafodelista"/>
        <w:numPr>
          <w:ilvl w:val="0"/>
          <w:numId w:val="30"/>
        </w:numPr>
        <w:spacing w:after="0" w:line="312" w:lineRule="auto"/>
        <w:ind w:left="284"/>
        <w:rPr>
          <w:rFonts w:ascii="Arial" w:hAnsi="Arial" w:cs="Arial"/>
          <w:b/>
          <w:bCs/>
        </w:rPr>
      </w:pPr>
      <w:r w:rsidRPr="00B963C1">
        <w:rPr>
          <w:rFonts w:ascii="Arial" w:hAnsi="Arial" w:cs="Arial"/>
          <w:bCs/>
        </w:rPr>
        <w:t xml:space="preserve">Copia de la </w:t>
      </w:r>
      <w:r w:rsidRPr="00B963C1">
        <w:rPr>
          <w:rFonts w:ascii="Arial" w:hAnsi="Arial" w:cs="Arial"/>
          <w:b/>
        </w:rPr>
        <w:t>Póliza de Manejo No. 22335903/0</w:t>
      </w:r>
      <w:r w:rsidRPr="00B963C1">
        <w:rPr>
          <w:rFonts w:ascii="Arial" w:hAnsi="Arial" w:cs="Arial"/>
          <w:bCs/>
        </w:rPr>
        <w:t xml:space="preserve"> cuya vigencia corrió desde el 21 de septiembre de 2018 al 20 de septiembre de 2019 con prórroga hasta el 20 de octubre de 2019.</w:t>
      </w:r>
    </w:p>
    <w:p w14:paraId="0F26AAA5" w14:textId="77777777" w:rsidR="00EA04FA" w:rsidRPr="00580236" w:rsidRDefault="00EA04FA" w:rsidP="00580236">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4771F25C" w14:textId="2DAB4056" w:rsidR="004B5F45" w:rsidRPr="00580236" w:rsidRDefault="00E96234" w:rsidP="00580236">
      <w:pPr>
        <w:spacing w:after="0" w:line="312" w:lineRule="auto"/>
        <w:ind w:left="0"/>
        <w:jc w:val="center"/>
        <w:rPr>
          <w:b/>
          <w:bCs/>
          <w:u w:val="single"/>
        </w:rPr>
      </w:pPr>
      <w:r w:rsidRPr="00580236">
        <w:rPr>
          <w:b/>
          <w:u w:val="single"/>
        </w:rPr>
        <w:t xml:space="preserve">CAPÍTULO VI. </w:t>
      </w:r>
      <w:r w:rsidR="004B5F45" w:rsidRPr="00580236">
        <w:rPr>
          <w:b/>
          <w:u w:val="single"/>
        </w:rPr>
        <w:t>NOTIFICACIONES</w:t>
      </w:r>
    </w:p>
    <w:p w14:paraId="796B8D55" w14:textId="77777777" w:rsidR="004B5F45" w:rsidRPr="00580236" w:rsidRDefault="004B5F45" w:rsidP="00580236">
      <w:pPr>
        <w:pStyle w:val="Prrafodelista"/>
        <w:spacing w:after="0" w:line="312" w:lineRule="auto"/>
        <w:ind w:left="1080"/>
        <w:jc w:val="both"/>
        <w:rPr>
          <w:rFonts w:ascii="Arial" w:hAnsi="Arial" w:cs="Arial"/>
          <w:b/>
          <w:bCs/>
          <w:u w:val="single"/>
        </w:rPr>
      </w:pPr>
    </w:p>
    <w:p w14:paraId="2E19F4E2" w14:textId="77777777" w:rsidR="004B5F45" w:rsidRPr="00B8773E" w:rsidRDefault="004B5F45" w:rsidP="00580236">
      <w:pPr>
        <w:spacing w:after="0" w:line="312" w:lineRule="auto"/>
      </w:pPr>
      <w:r w:rsidRPr="00580236">
        <w:t xml:space="preserve">El suscrito, en la Avenida 6A Bis No. 35N-100, Centro Empresarial Chipichape, Oficina 212 de la ciudad de Cali. </w:t>
      </w:r>
      <w:r w:rsidRPr="00B8773E">
        <w:t xml:space="preserve">Email: </w:t>
      </w:r>
      <w:hyperlink r:id="rId27" w:history="1">
        <w:r w:rsidRPr="00B8773E">
          <w:rPr>
            <w:rStyle w:val="Hipervnculo"/>
          </w:rPr>
          <w:t>notificaciones@gha.com.co</w:t>
        </w:r>
      </w:hyperlink>
    </w:p>
    <w:p w14:paraId="34D45772" w14:textId="77777777" w:rsidR="004B5F45" w:rsidRPr="00580236" w:rsidRDefault="004B5F45" w:rsidP="00580236">
      <w:pPr>
        <w:spacing w:after="0" w:line="312" w:lineRule="auto"/>
      </w:pPr>
    </w:p>
    <w:p w14:paraId="13E78325" w14:textId="77777777" w:rsidR="004B5F45" w:rsidRPr="00580236" w:rsidRDefault="004B5F45" w:rsidP="00580236">
      <w:pPr>
        <w:spacing w:after="0" w:line="312" w:lineRule="auto"/>
        <w:contextualSpacing/>
        <w:rPr>
          <w:b/>
        </w:rPr>
      </w:pPr>
      <w:r w:rsidRPr="00580236">
        <w:t>Del Señor Contralor, Atentamente,</w:t>
      </w:r>
    </w:p>
    <w:p w14:paraId="339EDB50" w14:textId="77777777" w:rsidR="004B5F45" w:rsidRPr="00580236" w:rsidRDefault="004B5F45" w:rsidP="00580236">
      <w:pPr>
        <w:spacing w:after="0" w:line="312" w:lineRule="auto"/>
        <w:ind w:right="-113"/>
        <w:rPr>
          <w:rFonts w:eastAsia="Times New Roman"/>
          <w:bCs/>
        </w:rPr>
      </w:pPr>
    </w:p>
    <w:p w14:paraId="705060BB" w14:textId="77777777" w:rsidR="004B5F45" w:rsidRPr="00580236" w:rsidRDefault="004B5F45" w:rsidP="00580236">
      <w:pPr>
        <w:spacing w:after="0" w:line="312" w:lineRule="auto"/>
        <w:ind w:right="-113"/>
        <w:rPr>
          <w:rFonts w:eastAsia="Times New Roman"/>
          <w:bCs/>
        </w:rPr>
      </w:pPr>
      <w:r w:rsidRPr="00580236">
        <w:rPr>
          <w:noProof/>
        </w:rPr>
        <w:drawing>
          <wp:anchor distT="0" distB="0" distL="114300" distR="114300" simplePos="0" relativeHeight="251663360" behindDoc="1" locked="0" layoutInCell="1" allowOverlap="1" wp14:anchorId="5584B884" wp14:editId="56FA471B">
            <wp:simplePos x="0" y="0"/>
            <wp:positionH relativeFrom="margin">
              <wp:posOffset>0</wp:posOffset>
            </wp:positionH>
            <wp:positionV relativeFrom="paragraph">
              <wp:posOffset>123190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580236" w:rsidRDefault="004B5F45" w:rsidP="00580236">
      <w:pPr>
        <w:spacing w:after="0" w:line="312" w:lineRule="auto"/>
        <w:ind w:right="-113"/>
        <w:rPr>
          <w:rFonts w:eastAsia="Times New Roman"/>
          <w:bCs/>
        </w:rPr>
      </w:pPr>
    </w:p>
    <w:p w14:paraId="318E8FDE" w14:textId="77777777" w:rsidR="004B5F45" w:rsidRPr="00580236" w:rsidRDefault="004B5F45" w:rsidP="00580236">
      <w:pPr>
        <w:spacing w:after="0" w:line="312" w:lineRule="auto"/>
        <w:ind w:right="-113"/>
        <w:rPr>
          <w:rFonts w:eastAsia="Times New Roman"/>
          <w:bCs/>
        </w:rPr>
      </w:pPr>
    </w:p>
    <w:p w14:paraId="4531F2FE" w14:textId="77777777" w:rsidR="004B5F45" w:rsidRPr="00580236" w:rsidRDefault="004B5F45" w:rsidP="00107F95">
      <w:pPr>
        <w:spacing w:after="0" w:line="240" w:lineRule="auto"/>
        <w:ind w:right="-113"/>
        <w:rPr>
          <w:rFonts w:eastAsia="Times New Roman"/>
        </w:rPr>
      </w:pPr>
      <w:r w:rsidRPr="00580236">
        <w:rPr>
          <w:b/>
        </w:rPr>
        <w:t>GUSTAVO ALBERTO HERRERA ÁVILA</w:t>
      </w:r>
      <w:r w:rsidRPr="00580236">
        <w:rPr>
          <w:rFonts w:eastAsia="Times New Roman"/>
        </w:rPr>
        <w:t xml:space="preserve"> </w:t>
      </w:r>
    </w:p>
    <w:p w14:paraId="2843CEB8" w14:textId="77777777" w:rsidR="004B5F45" w:rsidRPr="00580236" w:rsidRDefault="004B5F45" w:rsidP="00107F95">
      <w:pPr>
        <w:spacing w:after="0" w:line="240" w:lineRule="auto"/>
        <w:ind w:right="-113"/>
        <w:rPr>
          <w:rFonts w:eastAsia="Times New Roman"/>
          <w:b/>
        </w:rPr>
      </w:pPr>
      <w:r w:rsidRPr="00580236">
        <w:rPr>
          <w:rFonts w:eastAsia="Times New Roman"/>
        </w:rPr>
        <w:t xml:space="preserve">C.C. No </w:t>
      </w:r>
      <w:r w:rsidRPr="00580236">
        <w:t xml:space="preserve">19.395.114 expedida </w:t>
      </w:r>
      <w:r w:rsidRPr="00580236">
        <w:rPr>
          <w:lang w:val="es-ES_tradnl"/>
        </w:rPr>
        <w:t xml:space="preserve">de Bogotá. </w:t>
      </w:r>
    </w:p>
    <w:p w14:paraId="3AA2B70C" w14:textId="3817A892" w:rsidR="002B1CCA" w:rsidRPr="00580236" w:rsidRDefault="004B5F45" w:rsidP="00107F95">
      <w:pPr>
        <w:spacing w:after="0" w:line="240" w:lineRule="auto"/>
        <w:ind w:right="-113"/>
        <w:rPr>
          <w:rFonts w:eastAsia="Times New Roman"/>
        </w:rPr>
      </w:pPr>
      <w:r w:rsidRPr="00580236">
        <w:rPr>
          <w:rFonts w:eastAsia="Times New Roman"/>
        </w:rPr>
        <w:t xml:space="preserve">T.P. No. </w:t>
      </w:r>
      <w:r w:rsidRPr="00580236">
        <w:t xml:space="preserve">39.116 </w:t>
      </w:r>
      <w:r w:rsidRPr="00580236">
        <w:rPr>
          <w:rFonts w:eastAsia="Times New Roman"/>
        </w:rPr>
        <w:t xml:space="preserve">del C.S. de la J.  </w:t>
      </w:r>
    </w:p>
    <w:p w14:paraId="0F551F7A" w14:textId="77777777" w:rsidR="002B1CCA" w:rsidRPr="00580236" w:rsidRDefault="002B1CCA" w:rsidP="00580236">
      <w:pPr>
        <w:spacing w:after="0" w:line="312" w:lineRule="auto"/>
        <w:rPr>
          <w:rFonts w:eastAsia="Times New Roman"/>
        </w:rPr>
      </w:pPr>
    </w:p>
    <w:p w14:paraId="04F443D0" w14:textId="77777777" w:rsidR="00F65649" w:rsidRPr="00580236" w:rsidRDefault="00F65649" w:rsidP="00580236">
      <w:pPr>
        <w:spacing w:after="0" w:line="312" w:lineRule="auto"/>
        <w:ind w:right="-7"/>
      </w:pPr>
    </w:p>
    <w:sectPr w:rsidR="00F65649" w:rsidRPr="00580236" w:rsidSect="00C73F92">
      <w:headerReference w:type="default" r:id="rId29"/>
      <w:footerReference w:type="default" r:id="rId30"/>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AB21" w14:textId="77777777" w:rsidR="002F6D64" w:rsidRDefault="002F6D64" w:rsidP="0025591F">
      <w:r>
        <w:separator/>
      </w:r>
    </w:p>
  </w:endnote>
  <w:endnote w:type="continuationSeparator" w:id="0">
    <w:p w14:paraId="04F8A624" w14:textId="77777777" w:rsidR="002F6D64" w:rsidRDefault="002F6D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UnicodeMS">
    <w:altName w:val="Arial Unicode MS"/>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585D9637" w:rsidR="004A356B" w:rsidRDefault="00CB57B3" w:rsidP="004A356B">
    <w:pPr>
      <w:rPr>
        <w:color w:val="222A35" w:themeColor="text2" w:themeShade="80"/>
      </w:rPr>
    </w:pPr>
    <w:r>
      <w:rPr>
        <w:noProof/>
        <w:color w:val="222A35" w:themeColor="text2" w:themeShade="80"/>
      </w:rPr>
      <w:drawing>
        <wp:anchor distT="0" distB="0" distL="114300" distR="114300" simplePos="0" relativeHeight="251666432" behindDoc="1" locked="0" layoutInCell="1" allowOverlap="1" wp14:anchorId="4DF93DBB" wp14:editId="1987156D">
          <wp:simplePos x="0" y="0"/>
          <wp:positionH relativeFrom="column">
            <wp:posOffset>4495800</wp:posOffset>
          </wp:positionH>
          <wp:positionV relativeFrom="margin">
            <wp:posOffset>7146925</wp:posOffset>
          </wp:positionV>
          <wp:extent cx="1466850" cy="905510"/>
          <wp:effectExtent l="0" t="0" r="0" b="8890"/>
          <wp:wrapNone/>
          <wp:docPr id="1563491443" name="Imagen 156349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11F">
      <w:rPr>
        <w:noProof/>
      </w:rPr>
      <mc:AlternateContent>
        <mc:Choice Requires="wps">
          <w:drawing>
            <wp:anchor distT="0" distB="0" distL="114300" distR="114300" simplePos="0" relativeHeight="251668480" behindDoc="1" locked="0" layoutInCell="1" allowOverlap="1" wp14:anchorId="6CCDD27F" wp14:editId="49F7B3D7">
              <wp:simplePos x="0" y="0"/>
              <wp:positionH relativeFrom="margin">
                <wp:posOffset>1835785</wp:posOffset>
              </wp:positionH>
              <wp:positionV relativeFrom="page">
                <wp:posOffset>8582660</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77777777" w:rsidR="00C2111F" w:rsidRPr="00303363" w:rsidRDefault="00C2111F" w:rsidP="00C2111F">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6200 - 602-6594075</w:t>
                          </w:r>
                        </w:p>
                        <w:p w14:paraId="7329D840" w14:textId="77777777" w:rsidR="00107F95" w:rsidRPr="00107F95" w:rsidRDefault="00C2111F" w:rsidP="00107F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107F95" w:rsidRPr="00107F95">
                            <w:rPr>
                              <w:rFonts w:ascii="Raleway" w:hAnsi="Raleway"/>
                              <w:color w:val="11213B"/>
                              <w:w w:val="105"/>
                              <w:sz w:val="14"/>
                              <w:szCs w:val="14"/>
                            </w:rPr>
                            <w:t>Cra</w:t>
                          </w:r>
                          <w:proofErr w:type="spellEnd"/>
                          <w:r w:rsidR="00107F95" w:rsidRPr="00107F95">
                            <w:rPr>
                              <w:rFonts w:ascii="Raleway" w:hAnsi="Raleway"/>
                              <w:color w:val="11213B"/>
                              <w:w w:val="105"/>
                              <w:sz w:val="14"/>
                              <w:szCs w:val="14"/>
                            </w:rPr>
                            <w:t xml:space="preserve"> 11A # 94A - 23 de 201</w:t>
                          </w:r>
                        </w:p>
                        <w:p w14:paraId="669562C5" w14:textId="799CED58"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4.55pt;margin-top:675.8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" filled="f" stroked="f" strokeweight="1pt">
              <v:textbox>
                <w:txbxContent>
                  <w:p w14:paraId="2D6714CA" w14:textId="77777777" w:rsidR="00C2111F" w:rsidRPr="00303363" w:rsidRDefault="00C2111F" w:rsidP="00C2111F">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6200 - 602-6594075</w:t>
                    </w:r>
                  </w:p>
                  <w:p w14:paraId="7329D840" w14:textId="77777777" w:rsidR="00107F95" w:rsidRPr="00107F95" w:rsidRDefault="00C2111F" w:rsidP="00107F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107F95" w:rsidRPr="00107F95">
                      <w:rPr>
                        <w:rFonts w:ascii="Raleway" w:hAnsi="Raleway"/>
                        <w:color w:val="11213B"/>
                        <w:w w:val="105"/>
                        <w:sz w:val="14"/>
                        <w:szCs w:val="14"/>
                      </w:rPr>
                      <w:t>Cra</w:t>
                    </w:r>
                    <w:proofErr w:type="spellEnd"/>
                    <w:r w:rsidR="00107F95" w:rsidRPr="00107F95">
                      <w:rPr>
                        <w:rFonts w:ascii="Raleway" w:hAnsi="Raleway"/>
                        <w:color w:val="11213B"/>
                        <w:w w:val="105"/>
                        <w:sz w:val="14"/>
                        <w:szCs w:val="14"/>
                      </w:rPr>
                      <w:t xml:space="preserve"> 11A # 94A - 23 de 201</w:t>
                    </w:r>
                  </w:p>
                  <w:p w14:paraId="669562C5" w14:textId="799CED58"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507E5352" wp14:editId="2EE18EDC">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143EF986" wp14:editId="4EF737C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C8BA9" w14:textId="77777777" w:rsidR="00416F84" w:rsidRPr="00303363" w:rsidRDefault="00416F84" w:rsidP="00416F84">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w:t>
                          </w:r>
                          <w:r w:rsidR="00E23DED" w:rsidRPr="00303363">
                            <w:rPr>
                              <w:rFonts w:ascii="Raleway" w:hAnsi="Raleway"/>
                              <w:color w:val="11213B"/>
                              <w:w w:val="105"/>
                              <w:sz w:val="14"/>
                              <w:szCs w:val="14"/>
                              <w:lang w:val="it-IT"/>
                            </w:rPr>
                            <w:t xml:space="preserve"> - 602-6594075</w:t>
                          </w:r>
                        </w:p>
                        <w:p w14:paraId="4EE6C63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EF986" id="Rectángulo 4" o:spid="_x0000_s1027"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53DC8BA9" w14:textId="77777777" w:rsidR="00416F84" w:rsidRPr="00303363" w:rsidRDefault="00416F84" w:rsidP="00416F84">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w:t>
                    </w:r>
                    <w:r w:rsidR="00E23DED" w:rsidRPr="00303363">
                      <w:rPr>
                        <w:rFonts w:ascii="Raleway" w:hAnsi="Raleway"/>
                        <w:color w:val="11213B"/>
                        <w:w w:val="105"/>
                        <w:sz w:val="14"/>
                        <w:szCs w:val="14"/>
                        <w:lang w:val="it-IT"/>
                      </w:rPr>
                      <w:t xml:space="preserve"> - 602-6594075</w:t>
                    </w:r>
                  </w:p>
                  <w:p w14:paraId="4EE6C63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7D230283" wp14:editId="43245127">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1AB2428E" w:rsidR="00416F84" w:rsidRDefault="00416F84" w:rsidP="00416F84">
    <w:pPr>
      <w:ind w:left="7080" w:firstLine="708"/>
      <w:rPr>
        <w:color w:val="222A35" w:themeColor="text2" w:themeShade="80"/>
      </w:rPr>
    </w:pPr>
  </w:p>
  <w:p w14:paraId="5C9F8043" w14:textId="32CD2852" w:rsidR="00416F84" w:rsidRDefault="00416F84" w:rsidP="00416F84">
    <w:pPr>
      <w:ind w:left="7080" w:firstLine="708"/>
      <w:rPr>
        <w:color w:val="222A35" w:themeColor="text2" w:themeShade="80"/>
      </w:rPr>
    </w:pPr>
  </w:p>
  <w:p w14:paraId="6E087389" w14:textId="7032A9C5" w:rsidR="00416F84" w:rsidRDefault="00416F84" w:rsidP="004A356B">
    <w:pPr>
      <w:rPr>
        <w:color w:val="222A35" w:themeColor="text2" w:themeShade="80"/>
      </w:rPr>
    </w:pPr>
  </w:p>
  <w:p w14:paraId="55454FDF" w14:textId="0390AB68" w:rsidR="003F26B0" w:rsidRPr="00194DAC" w:rsidRDefault="00837FFB"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8"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Cjnq83UCAABHBQAADgAAAAAA&#10;AAAAAAAAAAAuAgAAZHJzL2Uyb0RvYy54bWxQSwECLQAUAAYACAAAACEA/Xhn4t0AAAAKAQAADwAA&#10;AAAAAAAAAAAAAADPBAAAZHJzL2Rvd25yZXYueG1sUEsFBgAAAAAEAAQA8wAAANkFAAAAAA==&#10;" filled="f" stroked="f" strokeweight="1pt">
              <v:textbo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F15F6A6" w14:textId="77777777" w:rsidR="002B5E76" w:rsidRDefault="002B5E76">
    <w:pPr>
      <w:pStyle w:val="Piedepgina"/>
    </w:pPr>
  </w:p>
  <w:p w14:paraId="1A61A9E4" w14:textId="77777777" w:rsidR="003F4F71" w:rsidRDefault="003F4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08566" w14:textId="77777777" w:rsidR="002F6D64" w:rsidRDefault="002F6D64" w:rsidP="0025591F">
      <w:r>
        <w:separator/>
      </w:r>
    </w:p>
  </w:footnote>
  <w:footnote w:type="continuationSeparator" w:id="0">
    <w:p w14:paraId="63766746" w14:textId="77777777" w:rsidR="002F6D64" w:rsidRDefault="002F6D64" w:rsidP="0025591F">
      <w:r>
        <w:continuationSeparator/>
      </w:r>
    </w:p>
  </w:footnote>
  <w:footnote w:id="1">
    <w:p w14:paraId="4E95B0D5" w14:textId="77777777" w:rsidR="003067D5" w:rsidRPr="007E2547" w:rsidRDefault="003067D5" w:rsidP="003067D5">
      <w:pPr>
        <w:pStyle w:val="footnotedescription"/>
        <w:spacing w:line="294" w:lineRule="auto"/>
        <w:ind w:right="223"/>
        <w:jc w:val="both"/>
        <w:rPr>
          <w:szCs w:val="16"/>
        </w:rPr>
      </w:pPr>
      <w:r w:rsidRPr="007E2547">
        <w:rPr>
          <w:rStyle w:val="footnotemark"/>
          <w:szCs w:val="16"/>
        </w:rPr>
        <w:footnoteRef/>
      </w:r>
      <w:r w:rsidRPr="007E2547">
        <w:rPr>
          <w:szCs w:val="16"/>
        </w:rPr>
        <w:t xml:space="preserve"> </w:t>
      </w:r>
      <w:r w:rsidRPr="00F26076">
        <w:rPr>
          <w:szCs w:val="16"/>
        </w:rPr>
        <w:t xml:space="preserve">Corte Suprema de Justicia. Sala de Casación Civil. Sentencia 4690. M.P. Carlos Ignacio Jaramillo Jaramillo. Junio 29 de 2007. </w:t>
      </w:r>
    </w:p>
  </w:footnote>
  <w:footnote w:id="2">
    <w:p w14:paraId="2A321F04" w14:textId="77777777" w:rsidR="00B00C3F" w:rsidRPr="00F26076" w:rsidRDefault="00B00C3F" w:rsidP="00F26076">
      <w:pPr>
        <w:pStyle w:val="Textonotapie"/>
        <w:jc w:val="both"/>
        <w:rPr>
          <w:rFonts w:ascii="Arial" w:hAnsi="Arial" w:cs="Arial"/>
          <w:sz w:val="16"/>
          <w:szCs w:val="16"/>
          <w:lang w:val="es-ES"/>
        </w:rPr>
      </w:pPr>
      <w:r w:rsidRPr="00F26076">
        <w:rPr>
          <w:rStyle w:val="Refdenotaalpie"/>
          <w:rFonts w:ascii="Arial" w:hAnsi="Arial" w:cs="Arial"/>
          <w:sz w:val="16"/>
          <w:szCs w:val="16"/>
        </w:rPr>
        <w:footnoteRef/>
      </w:r>
      <w:r w:rsidRPr="00F26076">
        <w:rPr>
          <w:rFonts w:ascii="Arial" w:hAnsi="Arial" w:cs="Arial"/>
          <w:sz w:val="16"/>
          <w:szCs w:val="16"/>
        </w:rPr>
        <w:t xml:space="preserve"> </w:t>
      </w:r>
      <w:r w:rsidRPr="00F26076">
        <w:rPr>
          <w:rFonts w:ascii="Arial" w:hAnsi="Arial" w:cs="Arial"/>
          <w:sz w:val="16"/>
          <w:szCs w:val="16"/>
          <w:lang w:val="es-ES"/>
        </w:rPr>
        <w:t>Sentencia del Consejo de Estado. Sala de Consulta y Servicio Civil. Mp. Edgar Gonzáles López. Radicado: 11001-03-06-2020-00001-00 (2442). 28 de mayo de 2020.</w:t>
      </w:r>
    </w:p>
  </w:footnote>
  <w:footnote w:id="3">
    <w:p w14:paraId="5FDC96F8" w14:textId="77777777" w:rsidR="00B00C3F" w:rsidRPr="00F26076" w:rsidRDefault="00B00C3F" w:rsidP="00F26076">
      <w:pPr>
        <w:pStyle w:val="Textonotapie"/>
        <w:jc w:val="both"/>
        <w:rPr>
          <w:rFonts w:ascii="Arial" w:hAnsi="Arial" w:cs="Arial"/>
        </w:rPr>
      </w:pPr>
      <w:r w:rsidRPr="00F26076">
        <w:rPr>
          <w:rStyle w:val="Refdenotaalpie"/>
          <w:rFonts w:ascii="Arial" w:hAnsi="Arial" w:cs="Arial"/>
        </w:rPr>
        <w:footnoteRef/>
      </w:r>
      <w:r w:rsidRPr="00F26076">
        <w:rPr>
          <w:rFonts w:ascii="Arial" w:hAnsi="Arial" w:cs="Arial"/>
        </w:rPr>
        <w:t xml:space="preserve"> Ibidem. </w:t>
      </w:r>
    </w:p>
  </w:footnote>
  <w:footnote w:id="4">
    <w:p w14:paraId="2C98A2FA"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Consejo de Estado, Sala de Consulta y Servicio Civil. Providencia del 15 de noviembre de 2007. Radicado 11001-03-06-000-2007-00077-00(1852). C.P. Gustavo Aponte Santos. </w:t>
      </w:r>
    </w:p>
  </w:footnote>
  <w:footnote w:id="5">
    <w:p w14:paraId="76B12676"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Corte Constitucional, C-619-2002, MP. Rodrigo Escobar Gil y Jaime Córdoba Triviño. </w:t>
      </w:r>
    </w:p>
  </w:footnote>
  <w:footnote w:id="6">
    <w:p w14:paraId="051D6E50"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Corte Suprema de Justicia, Sala de Casación Civil, sentencia del 31 de julio de 2014. Mp. Ruth Marina Diaz Rueda. Exp. 11001-3103-015-2008-00102-01</w:t>
      </w:r>
    </w:p>
  </w:footnote>
  <w:footnote w:id="7">
    <w:p w14:paraId="551DA6D6" w14:textId="77777777" w:rsidR="00B00C3F" w:rsidRPr="0038651C" w:rsidRDefault="00B00C3F"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8">
    <w:p w14:paraId="38EBDCCB" w14:textId="77777777" w:rsidR="00BE6B02" w:rsidRDefault="00BE6B02" w:rsidP="00BE6B02">
      <w:pPr>
        <w:pStyle w:val="Textonotapie"/>
      </w:pPr>
      <w:r>
        <w:rPr>
          <w:rStyle w:val="Refdenotaalpie"/>
        </w:rPr>
        <w:footnoteRef/>
      </w:r>
      <w:r>
        <w:t xml:space="preserve"> Ibíd. </w:t>
      </w:r>
    </w:p>
  </w:footnote>
  <w:footnote w:id="9">
    <w:p w14:paraId="2B572D4C" w14:textId="77777777" w:rsidR="008D0CE6" w:rsidRPr="00F26076" w:rsidRDefault="008D0CE6" w:rsidP="00F26076">
      <w:pPr>
        <w:pStyle w:val="Textonotapie"/>
        <w:jc w:val="both"/>
        <w:rPr>
          <w:rFonts w:ascii="Arial" w:hAnsi="Arial" w:cs="Arial"/>
        </w:rPr>
      </w:pPr>
      <w:r w:rsidRPr="00F26076">
        <w:rPr>
          <w:rStyle w:val="Refdenotaalpie"/>
          <w:rFonts w:ascii="Arial" w:hAnsi="Arial" w:cs="Arial"/>
          <w:sz w:val="16"/>
          <w:szCs w:val="16"/>
        </w:rPr>
        <w:footnoteRef/>
      </w:r>
      <w:r w:rsidRPr="00F26076">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0">
    <w:p w14:paraId="56C43ECC" w14:textId="77777777" w:rsidR="00357B7D" w:rsidRDefault="00357B7D" w:rsidP="00357B7D">
      <w:pPr>
        <w:pStyle w:val="footnotedescription"/>
        <w:spacing w:line="279" w:lineRule="auto"/>
        <w:jc w:val="both"/>
      </w:pPr>
      <w:r>
        <w:rPr>
          <w:rStyle w:val="footnotemark"/>
        </w:rPr>
        <w:footnoteRef/>
      </w:r>
      <w:r>
        <w:t xml:space="preserve"> Superintendencia Financiera de Colombia. Concepto 2016118318-001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3DBE2B17" w14:textId="77777777" w:rsidR="003F4F71" w:rsidRDefault="003F4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BC2C9A"/>
    <w:multiLevelType w:val="hybridMultilevel"/>
    <w:tmpl w:val="88D82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B4A9E"/>
    <w:multiLevelType w:val="hybridMultilevel"/>
    <w:tmpl w:val="D062DDB2"/>
    <w:lvl w:ilvl="0" w:tplc="7EA877BA">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784A3F"/>
    <w:multiLevelType w:val="hybridMultilevel"/>
    <w:tmpl w:val="59323714"/>
    <w:lvl w:ilvl="0" w:tplc="8968DD76">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5"/>
  </w:num>
  <w:num w:numId="2" w16cid:durableId="1874925238">
    <w:abstractNumId w:val="1"/>
  </w:num>
  <w:num w:numId="3" w16cid:durableId="1924144972">
    <w:abstractNumId w:val="27"/>
  </w:num>
  <w:num w:numId="4" w16cid:durableId="1546984270">
    <w:abstractNumId w:val="16"/>
  </w:num>
  <w:num w:numId="5" w16cid:durableId="1234773102">
    <w:abstractNumId w:val="12"/>
  </w:num>
  <w:num w:numId="6" w16cid:durableId="447167289">
    <w:abstractNumId w:val="22"/>
  </w:num>
  <w:num w:numId="7" w16cid:durableId="413741105">
    <w:abstractNumId w:val="4"/>
  </w:num>
  <w:num w:numId="8" w16cid:durableId="1042898301">
    <w:abstractNumId w:val="11"/>
  </w:num>
  <w:num w:numId="9" w16cid:durableId="1144812434">
    <w:abstractNumId w:val="10"/>
  </w:num>
  <w:num w:numId="10" w16cid:durableId="1833909373">
    <w:abstractNumId w:val="15"/>
  </w:num>
  <w:num w:numId="11" w16cid:durableId="1410687929">
    <w:abstractNumId w:val="0"/>
  </w:num>
  <w:num w:numId="12" w16cid:durableId="194661554">
    <w:abstractNumId w:val="6"/>
  </w:num>
  <w:num w:numId="13" w16cid:durableId="578683553">
    <w:abstractNumId w:val="23"/>
  </w:num>
  <w:num w:numId="14" w16cid:durableId="644553244">
    <w:abstractNumId w:val="13"/>
  </w:num>
  <w:num w:numId="15" w16cid:durableId="1727875895">
    <w:abstractNumId w:val="24"/>
  </w:num>
  <w:num w:numId="16" w16cid:durableId="1244100779">
    <w:abstractNumId w:val="14"/>
  </w:num>
  <w:num w:numId="17" w16cid:durableId="227351004">
    <w:abstractNumId w:val="2"/>
  </w:num>
  <w:num w:numId="18" w16cid:durableId="1447314822">
    <w:abstractNumId w:val="21"/>
  </w:num>
  <w:num w:numId="19" w16cid:durableId="1904439203">
    <w:abstractNumId w:val="19"/>
  </w:num>
  <w:num w:numId="20" w16cid:durableId="473716607">
    <w:abstractNumId w:val="9"/>
  </w:num>
  <w:num w:numId="21" w16cid:durableId="854460457">
    <w:abstractNumId w:val="3"/>
  </w:num>
  <w:num w:numId="22" w16cid:durableId="1251043861">
    <w:abstractNumId w:val="26"/>
  </w:num>
  <w:num w:numId="23" w16cid:durableId="399527040">
    <w:abstractNumId w:val="28"/>
  </w:num>
  <w:num w:numId="24" w16cid:durableId="460925567">
    <w:abstractNumId w:val="7"/>
  </w:num>
  <w:num w:numId="25" w16cid:durableId="1270116076">
    <w:abstractNumId w:val="25"/>
  </w:num>
  <w:num w:numId="26" w16cid:durableId="294678254">
    <w:abstractNumId w:val="20"/>
  </w:num>
  <w:num w:numId="27" w16cid:durableId="566956623">
    <w:abstractNumId w:val="8"/>
  </w:num>
  <w:num w:numId="28" w16cid:durableId="1352027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9124372">
    <w:abstractNumId w:val="17"/>
  </w:num>
  <w:num w:numId="30" w16cid:durableId="1638026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B6"/>
    <w:rsid w:val="0000164C"/>
    <w:rsid w:val="000040E5"/>
    <w:rsid w:val="00005280"/>
    <w:rsid w:val="000055F8"/>
    <w:rsid w:val="00013AC4"/>
    <w:rsid w:val="00017649"/>
    <w:rsid w:val="00017782"/>
    <w:rsid w:val="00022B24"/>
    <w:rsid w:val="000231B6"/>
    <w:rsid w:val="000259EE"/>
    <w:rsid w:val="00030403"/>
    <w:rsid w:val="0003111F"/>
    <w:rsid w:val="00035E21"/>
    <w:rsid w:val="000373B9"/>
    <w:rsid w:val="000407E6"/>
    <w:rsid w:val="00045129"/>
    <w:rsid w:val="000565FF"/>
    <w:rsid w:val="00067684"/>
    <w:rsid w:val="00072740"/>
    <w:rsid w:val="00073093"/>
    <w:rsid w:val="000746DD"/>
    <w:rsid w:val="00076FA8"/>
    <w:rsid w:val="000843DC"/>
    <w:rsid w:val="00086F3B"/>
    <w:rsid w:val="00090606"/>
    <w:rsid w:val="00090B76"/>
    <w:rsid w:val="00093B3E"/>
    <w:rsid w:val="000952ED"/>
    <w:rsid w:val="00096A66"/>
    <w:rsid w:val="00096AD2"/>
    <w:rsid w:val="000A2B18"/>
    <w:rsid w:val="000A3068"/>
    <w:rsid w:val="000A43F8"/>
    <w:rsid w:val="000A670D"/>
    <w:rsid w:val="000B09E0"/>
    <w:rsid w:val="000B455D"/>
    <w:rsid w:val="000C1CCD"/>
    <w:rsid w:val="000C2815"/>
    <w:rsid w:val="000C5FF5"/>
    <w:rsid w:val="000D1CEA"/>
    <w:rsid w:val="000D5FAD"/>
    <w:rsid w:val="000D691C"/>
    <w:rsid w:val="000D7D15"/>
    <w:rsid w:val="000E2E72"/>
    <w:rsid w:val="000E3776"/>
    <w:rsid w:val="000F1B4F"/>
    <w:rsid w:val="000F5D91"/>
    <w:rsid w:val="000F6636"/>
    <w:rsid w:val="00107F95"/>
    <w:rsid w:val="001102C2"/>
    <w:rsid w:val="001108AE"/>
    <w:rsid w:val="0011317B"/>
    <w:rsid w:val="0011549B"/>
    <w:rsid w:val="001163C3"/>
    <w:rsid w:val="00122CD1"/>
    <w:rsid w:val="001313B7"/>
    <w:rsid w:val="00132995"/>
    <w:rsid w:val="001346A3"/>
    <w:rsid w:val="0013488E"/>
    <w:rsid w:val="00143BBD"/>
    <w:rsid w:val="0014696E"/>
    <w:rsid w:val="00150048"/>
    <w:rsid w:val="00151BD8"/>
    <w:rsid w:val="001527D0"/>
    <w:rsid w:val="00152CFC"/>
    <w:rsid w:val="00153CAC"/>
    <w:rsid w:val="0015509B"/>
    <w:rsid w:val="001558BA"/>
    <w:rsid w:val="00155D7C"/>
    <w:rsid w:val="0016267D"/>
    <w:rsid w:val="00162DAE"/>
    <w:rsid w:val="00163DB0"/>
    <w:rsid w:val="00164A99"/>
    <w:rsid w:val="00164E2C"/>
    <w:rsid w:val="0016799E"/>
    <w:rsid w:val="00171C0A"/>
    <w:rsid w:val="001720F7"/>
    <w:rsid w:val="00175E17"/>
    <w:rsid w:val="001803C6"/>
    <w:rsid w:val="001809F2"/>
    <w:rsid w:val="001819C6"/>
    <w:rsid w:val="00182C53"/>
    <w:rsid w:val="0018304F"/>
    <w:rsid w:val="00183F20"/>
    <w:rsid w:val="00184B9F"/>
    <w:rsid w:val="00191EF6"/>
    <w:rsid w:val="001925A0"/>
    <w:rsid w:val="00194DAC"/>
    <w:rsid w:val="00194FEB"/>
    <w:rsid w:val="001A4105"/>
    <w:rsid w:val="001A6867"/>
    <w:rsid w:val="001C6182"/>
    <w:rsid w:val="001D028A"/>
    <w:rsid w:val="001D3884"/>
    <w:rsid w:val="001D4197"/>
    <w:rsid w:val="001E0538"/>
    <w:rsid w:val="001E2856"/>
    <w:rsid w:val="001E2FDD"/>
    <w:rsid w:val="001F2286"/>
    <w:rsid w:val="001F2991"/>
    <w:rsid w:val="001F5B7B"/>
    <w:rsid w:val="00205A00"/>
    <w:rsid w:val="0020715B"/>
    <w:rsid w:val="00211411"/>
    <w:rsid w:val="002205EC"/>
    <w:rsid w:val="0022084F"/>
    <w:rsid w:val="002244D2"/>
    <w:rsid w:val="002266E2"/>
    <w:rsid w:val="002330C9"/>
    <w:rsid w:val="00234F3F"/>
    <w:rsid w:val="00246BDD"/>
    <w:rsid w:val="00251388"/>
    <w:rsid w:val="002515DE"/>
    <w:rsid w:val="0025167E"/>
    <w:rsid w:val="00252B14"/>
    <w:rsid w:val="00254E27"/>
    <w:rsid w:val="0025591F"/>
    <w:rsid w:val="00260F6D"/>
    <w:rsid w:val="00261E8A"/>
    <w:rsid w:val="00265445"/>
    <w:rsid w:val="0026565D"/>
    <w:rsid w:val="00267DDC"/>
    <w:rsid w:val="00272114"/>
    <w:rsid w:val="00274CC1"/>
    <w:rsid w:val="0028167E"/>
    <w:rsid w:val="00281D90"/>
    <w:rsid w:val="00283554"/>
    <w:rsid w:val="002852C5"/>
    <w:rsid w:val="00294E6F"/>
    <w:rsid w:val="002956A6"/>
    <w:rsid w:val="002A25DD"/>
    <w:rsid w:val="002A53C1"/>
    <w:rsid w:val="002B1CCA"/>
    <w:rsid w:val="002B21D6"/>
    <w:rsid w:val="002B5E76"/>
    <w:rsid w:val="002C0DD1"/>
    <w:rsid w:val="002C1D97"/>
    <w:rsid w:val="002D0A3B"/>
    <w:rsid w:val="002E047A"/>
    <w:rsid w:val="002E4892"/>
    <w:rsid w:val="002F02D5"/>
    <w:rsid w:val="002F1203"/>
    <w:rsid w:val="002F470F"/>
    <w:rsid w:val="002F6D64"/>
    <w:rsid w:val="00300CCC"/>
    <w:rsid w:val="00303363"/>
    <w:rsid w:val="0030423C"/>
    <w:rsid w:val="00304303"/>
    <w:rsid w:val="003067D5"/>
    <w:rsid w:val="00313629"/>
    <w:rsid w:val="00314B93"/>
    <w:rsid w:val="00315A61"/>
    <w:rsid w:val="00316A67"/>
    <w:rsid w:val="00316B6C"/>
    <w:rsid w:val="00321132"/>
    <w:rsid w:val="00322E15"/>
    <w:rsid w:val="0033616D"/>
    <w:rsid w:val="00336FA0"/>
    <w:rsid w:val="00344A5E"/>
    <w:rsid w:val="00345269"/>
    <w:rsid w:val="003548BF"/>
    <w:rsid w:val="00357B7D"/>
    <w:rsid w:val="003631A3"/>
    <w:rsid w:val="0036348E"/>
    <w:rsid w:val="00371190"/>
    <w:rsid w:val="00371CCF"/>
    <w:rsid w:val="00375AFE"/>
    <w:rsid w:val="00376CCF"/>
    <w:rsid w:val="00377FE0"/>
    <w:rsid w:val="00381DB6"/>
    <w:rsid w:val="00382C74"/>
    <w:rsid w:val="00383199"/>
    <w:rsid w:val="003A0F8E"/>
    <w:rsid w:val="003A38A6"/>
    <w:rsid w:val="003B075C"/>
    <w:rsid w:val="003B5AE7"/>
    <w:rsid w:val="003C2576"/>
    <w:rsid w:val="003C2FAC"/>
    <w:rsid w:val="003C4BD9"/>
    <w:rsid w:val="003C5BCE"/>
    <w:rsid w:val="003D1D06"/>
    <w:rsid w:val="003D231E"/>
    <w:rsid w:val="003D3EAB"/>
    <w:rsid w:val="003E0023"/>
    <w:rsid w:val="003E421C"/>
    <w:rsid w:val="003F009B"/>
    <w:rsid w:val="003F187A"/>
    <w:rsid w:val="003F26B0"/>
    <w:rsid w:val="003F3592"/>
    <w:rsid w:val="003F4F71"/>
    <w:rsid w:val="003F7C4C"/>
    <w:rsid w:val="00400A3F"/>
    <w:rsid w:val="00404103"/>
    <w:rsid w:val="00404C80"/>
    <w:rsid w:val="00405028"/>
    <w:rsid w:val="00407727"/>
    <w:rsid w:val="00411874"/>
    <w:rsid w:val="00412144"/>
    <w:rsid w:val="0041295E"/>
    <w:rsid w:val="00416F84"/>
    <w:rsid w:val="004170DD"/>
    <w:rsid w:val="00422EE7"/>
    <w:rsid w:val="0042317C"/>
    <w:rsid w:val="0042480C"/>
    <w:rsid w:val="0042497F"/>
    <w:rsid w:val="00433601"/>
    <w:rsid w:val="00433777"/>
    <w:rsid w:val="0043504C"/>
    <w:rsid w:val="004362B6"/>
    <w:rsid w:val="00437A3E"/>
    <w:rsid w:val="00440ED2"/>
    <w:rsid w:val="00442A12"/>
    <w:rsid w:val="00443220"/>
    <w:rsid w:val="0044589B"/>
    <w:rsid w:val="00447121"/>
    <w:rsid w:val="004474CB"/>
    <w:rsid w:val="0044799B"/>
    <w:rsid w:val="00454042"/>
    <w:rsid w:val="004558F5"/>
    <w:rsid w:val="00455BD8"/>
    <w:rsid w:val="00460514"/>
    <w:rsid w:val="0046061F"/>
    <w:rsid w:val="00461D51"/>
    <w:rsid w:val="00461E5B"/>
    <w:rsid w:val="00470810"/>
    <w:rsid w:val="0047457C"/>
    <w:rsid w:val="004801FB"/>
    <w:rsid w:val="00481834"/>
    <w:rsid w:val="00490ECF"/>
    <w:rsid w:val="00490FF7"/>
    <w:rsid w:val="00493302"/>
    <w:rsid w:val="004949B5"/>
    <w:rsid w:val="004A254E"/>
    <w:rsid w:val="004A356B"/>
    <w:rsid w:val="004A5327"/>
    <w:rsid w:val="004B0AAB"/>
    <w:rsid w:val="004B13E2"/>
    <w:rsid w:val="004B5F45"/>
    <w:rsid w:val="004B6C50"/>
    <w:rsid w:val="004B6D6C"/>
    <w:rsid w:val="004C01CE"/>
    <w:rsid w:val="004C0C52"/>
    <w:rsid w:val="004C5065"/>
    <w:rsid w:val="004D52A5"/>
    <w:rsid w:val="004D6B36"/>
    <w:rsid w:val="004F25CA"/>
    <w:rsid w:val="004F3072"/>
    <w:rsid w:val="004F4811"/>
    <w:rsid w:val="004F7890"/>
    <w:rsid w:val="005006B1"/>
    <w:rsid w:val="005010B0"/>
    <w:rsid w:val="005026FD"/>
    <w:rsid w:val="00505F3C"/>
    <w:rsid w:val="00512FA1"/>
    <w:rsid w:val="0051366F"/>
    <w:rsid w:val="005148F4"/>
    <w:rsid w:val="00516442"/>
    <w:rsid w:val="00520890"/>
    <w:rsid w:val="00521515"/>
    <w:rsid w:val="00521B09"/>
    <w:rsid w:val="0052256C"/>
    <w:rsid w:val="0052286C"/>
    <w:rsid w:val="005252B1"/>
    <w:rsid w:val="0052640C"/>
    <w:rsid w:val="005301D6"/>
    <w:rsid w:val="00533E54"/>
    <w:rsid w:val="005354BE"/>
    <w:rsid w:val="00541370"/>
    <w:rsid w:val="005429E1"/>
    <w:rsid w:val="00543F6F"/>
    <w:rsid w:val="005454F3"/>
    <w:rsid w:val="00546F23"/>
    <w:rsid w:val="00547B89"/>
    <w:rsid w:val="0055020A"/>
    <w:rsid w:val="00552D64"/>
    <w:rsid w:val="005530A1"/>
    <w:rsid w:val="005561E0"/>
    <w:rsid w:val="00570950"/>
    <w:rsid w:val="00573F6A"/>
    <w:rsid w:val="0057610B"/>
    <w:rsid w:val="00576737"/>
    <w:rsid w:val="00580236"/>
    <w:rsid w:val="0058050D"/>
    <w:rsid w:val="00581264"/>
    <w:rsid w:val="00582884"/>
    <w:rsid w:val="00590D31"/>
    <w:rsid w:val="00592380"/>
    <w:rsid w:val="00594BAD"/>
    <w:rsid w:val="00596C6F"/>
    <w:rsid w:val="0059701F"/>
    <w:rsid w:val="005A2377"/>
    <w:rsid w:val="005A3F2C"/>
    <w:rsid w:val="005A7680"/>
    <w:rsid w:val="005A776A"/>
    <w:rsid w:val="005B1D11"/>
    <w:rsid w:val="005B339E"/>
    <w:rsid w:val="005B4EE1"/>
    <w:rsid w:val="005C1D02"/>
    <w:rsid w:val="005D01E8"/>
    <w:rsid w:val="005D2D77"/>
    <w:rsid w:val="005D5FE7"/>
    <w:rsid w:val="005D7117"/>
    <w:rsid w:val="005D7E70"/>
    <w:rsid w:val="005E066F"/>
    <w:rsid w:val="005F33E5"/>
    <w:rsid w:val="005F3DEE"/>
    <w:rsid w:val="005F4490"/>
    <w:rsid w:val="005F5183"/>
    <w:rsid w:val="005F71A2"/>
    <w:rsid w:val="005F72C6"/>
    <w:rsid w:val="00601C96"/>
    <w:rsid w:val="006023D8"/>
    <w:rsid w:val="00604657"/>
    <w:rsid w:val="00606623"/>
    <w:rsid w:val="00607176"/>
    <w:rsid w:val="006148E0"/>
    <w:rsid w:val="006237A9"/>
    <w:rsid w:val="00623C0D"/>
    <w:rsid w:val="00630E7C"/>
    <w:rsid w:val="0063430D"/>
    <w:rsid w:val="00637020"/>
    <w:rsid w:val="00637879"/>
    <w:rsid w:val="00641943"/>
    <w:rsid w:val="00642188"/>
    <w:rsid w:val="00642960"/>
    <w:rsid w:val="00647D04"/>
    <w:rsid w:val="00652276"/>
    <w:rsid w:val="00655233"/>
    <w:rsid w:val="00656924"/>
    <w:rsid w:val="00660E13"/>
    <w:rsid w:val="00665032"/>
    <w:rsid w:val="00670CF5"/>
    <w:rsid w:val="00672E72"/>
    <w:rsid w:val="00677F8E"/>
    <w:rsid w:val="00680150"/>
    <w:rsid w:val="00680850"/>
    <w:rsid w:val="00684DBF"/>
    <w:rsid w:val="00693E40"/>
    <w:rsid w:val="0069461F"/>
    <w:rsid w:val="006A0433"/>
    <w:rsid w:val="006A072B"/>
    <w:rsid w:val="006A330A"/>
    <w:rsid w:val="006A675B"/>
    <w:rsid w:val="006A6F34"/>
    <w:rsid w:val="006B3FAA"/>
    <w:rsid w:val="006B417A"/>
    <w:rsid w:val="006B41E8"/>
    <w:rsid w:val="006D5E26"/>
    <w:rsid w:val="006D7C61"/>
    <w:rsid w:val="006E1332"/>
    <w:rsid w:val="006E16D8"/>
    <w:rsid w:val="006E1C9A"/>
    <w:rsid w:val="006E2F04"/>
    <w:rsid w:val="006F19AF"/>
    <w:rsid w:val="006F3F7B"/>
    <w:rsid w:val="006F6D43"/>
    <w:rsid w:val="007023F1"/>
    <w:rsid w:val="00703C81"/>
    <w:rsid w:val="0070612D"/>
    <w:rsid w:val="00706769"/>
    <w:rsid w:val="00710A3E"/>
    <w:rsid w:val="00711F48"/>
    <w:rsid w:val="00716819"/>
    <w:rsid w:val="0072282C"/>
    <w:rsid w:val="007271A6"/>
    <w:rsid w:val="00735828"/>
    <w:rsid w:val="00743118"/>
    <w:rsid w:val="00754E22"/>
    <w:rsid w:val="007555DF"/>
    <w:rsid w:val="00755CFD"/>
    <w:rsid w:val="00756501"/>
    <w:rsid w:val="00756E16"/>
    <w:rsid w:val="007605E4"/>
    <w:rsid w:val="007647C9"/>
    <w:rsid w:val="00766F49"/>
    <w:rsid w:val="00771652"/>
    <w:rsid w:val="007772D0"/>
    <w:rsid w:val="0078458D"/>
    <w:rsid w:val="00787B3E"/>
    <w:rsid w:val="00793C8E"/>
    <w:rsid w:val="007A4818"/>
    <w:rsid w:val="007A4DAC"/>
    <w:rsid w:val="007C1A65"/>
    <w:rsid w:val="007C1BD7"/>
    <w:rsid w:val="007C3518"/>
    <w:rsid w:val="007C6914"/>
    <w:rsid w:val="007D43BF"/>
    <w:rsid w:val="007D50D8"/>
    <w:rsid w:val="007D64D9"/>
    <w:rsid w:val="007E2547"/>
    <w:rsid w:val="007F11DE"/>
    <w:rsid w:val="007F56C5"/>
    <w:rsid w:val="007F59C6"/>
    <w:rsid w:val="007F632D"/>
    <w:rsid w:val="007F6A39"/>
    <w:rsid w:val="007F6BD4"/>
    <w:rsid w:val="00801312"/>
    <w:rsid w:val="00806548"/>
    <w:rsid w:val="00810794"/>
    <w:rsid w:val="00812A1C"/>
    <w:rsid w:val="008165A8"/>
    <w:rsid w:val="0082584C"/>
    <w:rsid w:val="00825CA4"/>
    <w:rsid w:val="00827C40"/>
    <w:rsid w:val="00831F73"/>
    <w:rsid w:val="008349A6"/>
    <w:rsid w:val="00834EF5"/>
    <w:rsid w:val="0083574B"/>
    <w:rsid w:val="008366B3"/>
    <w:rsid w:val="0083670B"/>
    <w:rsid w:val="00836D6A"/>
    <w:rsid w:val="00837FFB"/>
    <w:rsid w:val="00843756"/>
    <w:rsid w:val="00845073"/>
    <w:rsid w:val="0084728B"/>
    <w:rsid w:val="008473D0"/>
    <w:rsid w:val="008558D6"/>
    <w:rsid w:val="0087403A"/>
    <w:rsid w:val="00875D4D"/>
    <w:rsid w:val="00877CCD"/>
    <w:rsid w:val="008830A7"/>
    <w:rsid w:val="00883937"/>
    <w:rsid w:val="00883DBF"/>
    <w:rsid w:val="008854C9"/>
    <w:rsid w:val="00885AD6"/>
    <w:rsid w:val="0089004B"/>
    <w:rsid w:val="008917A1"/>
    <w:rsid w:val="00891957"/>
    <w:rsid w:val="0089471C"/>
    <w:rsid w:val="00894781"/>
    <w:rsid w:val="00894A82"/>
    <w:rsid w:val="00896888"/>
    <w:rsid w:val="008A340C"/>
    <w:rsid w:val="008A39C5"/>
    <w:rsid w:val="008A3EE5"/>
    <w:rsid w:val="008B0199"/>
    <w:rsid w:val="008B18AB"/>
    <w:rsid w:val="008B3054"/>
    <w:rsid w:val="008B49B1"/>
    <w:rsid w:val="008B5A43"/>
    <w:rsid w:val="008D0CE6"/>
    <w:rsid w:val="008D0E84"/>
    <w:rsid w:val="008D21C5"/>
    <w:rsid w:val="008D396D"/>
    <w:rsid w:val="008D549A"/>
    <w:rsid w:val="008D6A9E"/>
    <w:rsid w:val="008D7446"/>
    <w:rsid w:val="008E0766"/>
    <w:rsid w:val="008E18D2"/>
    <w:rsid w:val="008E1BDD"/>
    <w:rsid w:val="008E470C"/>
    <w:rsid w:val="008E4E08"/>
    <w:rsid w:val="008E5DD3"/>
    <w:rsid w:val="008E747C"/>
    <w:rsid w:val="008F1E2F"/>
    <w:rsid w:val="008F213D"/>
    <w:rsid w:val="008F3DB2"/>
    <w:rsid w:val="00903241"/>
    <w:rsid w:val="009033A2"/>
    <w:rsid w:val="0090413F"/>
    <w:rsid w:val="00904CAD"/>
    <w:rsid w:val="00905E48"/>
    <w:rsid w:val="009074B4"/>
    <w:rsid w:val="00916632"/>
    <w:rsid w:val="009170AD"/>
    <w:rsid w:val="00917CD0"/>
    <w:rsid w:val="00921D92"/>
    <w:rsid w:val="009345C0"/>
    <w:rsid w:val="0093563F"/>
    <w:rsid w:val="0093776B"/>
    <w:rsid w:val="009407C5"/>
    <w:rsid w:val="00941324"/>
    <w:rsid w:val="009464BD"/>
    <w:rsid w:val="00947965"/>
    <w:rsid w:val="0095011A"/>
    <w:rsid w:val="009510CF"/>
    <w:rsid w:val="009540B5"/>
    <w:rsid w:val="00954D52"/>
    <w:rsid w:val="009636A9"/>
    <w:rsid w:val="00965458"/>
    <w:rsid w:val="009668E5"/>
    <w:rsid w:val="009717FF"/>
    <w:rsid w:val="00972607"/>
    <w:rsid w:val="00973803"/>
    <w:rsid w:val="009773A9"/>
    <w:rsid w:val="00980713"/>
    <w:rsid w:val="00983555"/>
    <w:rsid w:val="00986D91"/>
    <w:rsid w:val="00993A36"/>
    <w:rsid w:val="0099423A"/>
    <w:rsid w:val="00997C0E"/>
    <w:rsid w:val="009A422E"/>
    <w:rsid w:val="009A6C62"/>
    <w:rsid w:val="009A792C"/>
    <w:rsid w:val="009B0DE3"/>
    <w:rsid w:val="009B3033"/>
    <w:rsid w:val="009B48B4"/>
    <w:rsid w:val="009B501E"/>
    <w:rsid w:val="009B59EC"/>
    <w:rsid w:val="009C091E"/>
    <w:rsid w:val="009C1E07"/>
    <w:rsid w:val="009C32BD"/>
    <w:rsid w:val="009C444E"/>
    <w:rsid w:val="009C74A2"/>
    <w:rsid w:val="009C7671"/>
    <w:rsid w:val="009D2EFD"/>
    <w:rsid w:val="009D60CB"/>
    <w:rsid w:val="009E1109"/>
    <w:rsid w:val="009E4BE1"/>
    <w:rsid w:val="009E4C93"/>
    <w:rsid w:val="009F2438"/>
    <w:rsid w:val="009F2C79"/>
    <w:rsid w:val="009F6C41"/>
    <w:rsid w:val="00A0174B"/>
    <w:rsid w:val="00A02ADE"/>
    <w:rsid w:val="00A0440D"/>
    <w:rsid w:val="00A046C0"/>
    <w:rsid w:val="00A04B61"/>
    <w:rsid w:val="00A17042"/>
    <w:rsid w:val="00A24891"/>
    <w:rsid w:val="00A24E2B"/>
    <w:rsid w:val="00A27EBD"/>
    <w:rsid w:val="00A3189F"/>
    <w:rsid w:val="00A340AD"/>
    <w:rsid w:val="00A34D53"/>
    <w:rsid w:val="00A353DB"/>
    <w:rsid w:val="00A466A3"/>
    <w:rsid w:val="00A47518"/>
    <w:rsid w:val="00A47E5D"/>
    <w:rsid w:val="00A5225C"/>
    <w:rsid w:val="00A53CD6"/>
    <w:rsid w:val="00A5543F"/>
    <w:rsid w:val="00A612AE"/>
    <w:rsid w:val="00A62FC6"/>
    <w:rsid w:val="00A651B3"/>
    <w:rsid w:val="00A652A0"/>
    <w:rsid w:val="00A65E09"/>
    <w:rsid w:val="00A72637"/>
    <w:rsid w:val="00A743F3"/>
    <w:rsid w:val="00A824E8"/>
    <w:rsid w:val="00A827B5"/>
    <w:rsid w:val="00A83EDA"/>
    <w:rsid w:val="00A877E6"/>
    <w:rsid w:val="00A9148C"/>
    <w:rsid w:val="00A944DB"/>
    <w:rsid w:val="00A95509"/>
    <w:rsid w:val="00A95662"/>
    <w:rsid w:val="00A95A3D"/>
    <w:rsid w:val="00AA2425"/>
    <w:rsid w:val="00AA26C3"/>
    <w:rsid w:val="00AA6C58"/>
    <w:rsid w:val="00AB3A2C"/>
    <w:rsid w:val="00AB4D34"/>
    <w:rsid w:val="00AB7081"/>
    <w:rsid w:val="00AC2CBD"/>
    <w:rsid w:val="00AC30DC"/>
    <w:rsid w:val="00AC5AD3"/>
    <w:rsid w:val="00AD03AA"/>
    <w:rsid w:val="00AD1242"/>
    <w:rsid w:val="00AD1405"/>
    <w:rsid w:val="00AD2377"/>
    <w:rsid w:val="00AE7195"/>
    <w:rsid w:val="00AF494C"/>
    <w:rsid w:val="00AF6A0B"/>
    <w:rsid w:val="00B00C3F"/>
    <w:rsid w:val="00B0589A"/>
    <w:rsid w:val="00B11FD5"/>
    <w:rsid w:val="00B1209B"/>
    <w:rsid w:val="00B15499"/>
    <w:rsid w:val="00B16249"/>
    <w:rsid w:val="00B1656C"/>
    <w:rsid w:val="00B16802"/>
    <w:rsid w:val="00B16CA2"/>
    <w:rsid w:val="00B1701B"/>
    <w:rsid w:val="00B20189"/>
    <w:rsid w:val="00B240F9"/>
    <w:rsid w:val="00B2465F"/>
    <w:rsid w:val="00B332D6"/>
    <w:rsid w:val="00B33490"/>
    <w:rsid w:val="00B376DF"/>
    <w:rsid w:val="00B41D04"/>
    <w:rsid w:val="00B425B9"/>
    <w:rsid w:val="00B451A7"/>
    <w:rsid w:val="00B45298"/>
    <w:rsid w:val="00B4553F"/>
    <w:rsid w:val="00B5076A"/>
    <w:rsid w:val="00B54077"/>
    <w:rsid w:val="00B54DCC"/>
    <w:rsid w:val="00B60037"/>
    <w:rsid w:val="00B67EEE"/>
    <w:rsid w:val="00B87330"/>
    <w:rsid w:val="00B876D0"/>
    <w:rsid w:val="00B8773E"/>
    <w:rsid w:val="00B87B03"/>
    <w:rsid w:val="00B92BCD"/>
    <w:rsid w:val="00B94422"/>
    <w:rsid w:val="00B963C1"/>
    <w:rsid w:val="00BA3326"/>
    <w:rsid w:val="00BA33E1"/>
    <w:rsid w:val="00BA44B2"/>
    <w:rsid w:val="00BA7100"/>
    <w:rsid w:val="00BB2FC3"/>
    <w:rsid w:val="00BB7105"/>
    <w:rsid w:val="00BC25D1"/>
    <w:rsid w:val="00BC2EB4"/>
    <w:rsid w:val="00BC6C24"/>
    <w:rsid w:val="00BD0E3A"/>
    <w:rsid w:val="00BD108E"/>
    <w:rsid w:val="00BD2345"/>
    <w:rsid w:val="00BD520B"/>
    <w:rsid w:val="00BE3A9F"/>
    <w:rsid w:val="00BE6214"/>
    <w:rsid w:val="00BE6B02"/>
    <w:rsid w:val="00BF1A90"/>
    <w:rsid w:val="00BF5A53"/>
    <w:rsid w:val="00C061CC"/>
    <w:rsid w:val="00C20646"/>
    <w:rsid w:val="00C20C60"/>
    <w:rsid w:val="00C2111F"/>
    <w:rsid w:val="00C21F21"/>
    <w:rsid w:val="00C2680A"/>
    <w:rsid w:val="00C30B40"/>
    <w:rsid w:val="00C35B05"/>
    <w:rsid w:val="00C40635"/>
    <w:rsid w:val="00C44EBA"/>
    <w:rsid w:val="00C464F0"/>
    <w:rsid w:val="00C479D1"/>
    <w:rsid w:val="00C500B4"/>
    <w:rsid w:val="00C51EB5"/>
    <w:rsid w:val="00C531F5"/>
    <w:rsid w:val="00C53500"/>
    <w:rsid w:val="00C53AE7"/>
    <w:rsid w:val="00C5617E"/>
    <w:rsid w:val="00C6647E"/>
    <w:rsid w:val="00C70476"/>
    <w:rsid w:val="00C70FF5"/>
    <w:rsid w:val="00C72626"/>
    <w:rsid w:val="00C735B1"/>
    <w:rsid w:val="00C7385F"/>
    <w:rsid w:val="00C73F92"/>
    <w:rsid w:val="00C81318"/>
    <w:rsid w:val="00C938BC"/>
    <w:rsid w:val="00C9410E"/>
    <w:rsid w:val="00C976A4"/>
    <w:rsid w:val="00CA22F6"/>
    <w:rsid w:val="00CA23BA"/>
    <w:rsid w:val="00CB57B3"/>
    <w:rsid w:val="00CC1750"/>
    <w:rsid w:val="00CC1ECA"/>
    <w:rsid w:val="00CC3405"/>
    <w:rsid w:val="00CC544C"/>
    <w:rsid w:val="00CD05BF"/>
    <w:rsid w:val="00CD11AB"/>
    <w:rsid w:val="00CD2969"/>
    <w:rsid w:val="00CD3FDC"/>
    <w:rsid w:val="00CD5AD3"/>
    <w:rsid w:val="00CD623F"/>
    <w:rsid w:val="00CE4081"/>
    <w:rsid w:val="00CE48C9"/>
    <w:rsid w:val="00CE5AC2"/>
    <w:rsid w:val="00CF14EB"/>
    <w:rsid w:val="00CF16DD"/>
    <w:rsid w:val="00CF255D"/>
    <w:rsid w:val="00D00034"/>
    <w:rsid w:val="00D02DC5"/>
    <w:rsid w:val="00D14913"/>
    <w:rsid w:val="00D23A48"/>
    <w:rsid w:val="00D243AC"/>
    <w:rsid w:val="00D34D29"/>
    <w:rsid w:val="00D42B28"/>
    <w:rsid w:val="00D448E5"/>
    <w:rsid w:val="00D44A5A"/>
    <w:rsid w:val="00D44F5F"/>
    <w:rsid w:val="00D506C9"/>
    <w:rsid w:val="00D5222A"/>
    <w:rsid w:val="00D52571"/>
    <w:rsid w:val="00D63311"/>
    <w:rsid w:val="00D63EE3"/>
    <w:rsid w:val="00D668E8"/>
    <w:rsid w:val="00D67284"/>
    <w:rsid w:val="00D75A18"/>
    <w:rsid w:val="00D84FC1"/>
    <w:rsid w:val="00D90180"/>
    <w:rsid w:val="00D90965"/>
    <w:rsid w:val="00D910C8"/>
    <w:rsid w:val="00D92E84"/>
    <w:rsid w:val="00D9547B"/>
    <w:rsid w:val="00DA12E7"/>
    <w:rsid w:val="00DA2518"/>
    <w:rsid w:val="00DA2D55"/>
    <w:rsid w:val="00DB0FCD"/>
    <w:rsid w:val="00DB1545"/>
    <w:rsid w:val="00DB64C6"/>
    <w:rsid w:val="00DC4BDF"/>
    <w:rsid w:val="00DC64E5"/>
    <w:rsid w:val="00DC7F07"/>
    <w:rsid w:val="00DD4ADA"/>
    <w:rsid w:val="00DD723A"/>
    <w:rsid w:val="00DD7D24"/>
    <w:rsid w:val="00DE259C"/>
    <w:rsid w:val="00DE7A34"/>
    <w:rsid w:val="00DF7E08"/>
    <w:rsid w:val="00E01024"/>
    <w:rsid w:val="00E017EE"/>
    <w:rsid w:val="00E0262D"/>
    <w:rsid w:val="00E027F7"/>
    <w:rsid w:val="00E03082"/>
    <w:rsid w:val="00E031C4"/>
    <w:rsid w:val="00E0436F"/>
    <w:rsid w:val="00E047F5"/>
    <w:rsid w:val="00E10327"/>
    <w:rsid w:val="00E13B9F"/>
    <w:rsid w:val="00E165D6"/>
    <w:rsid w:val="00E171D1"/>
    <w:rsid w:val="00E23DED"/>
    <w:rsid w:val="00E27C04"/>
    <w:rsid w:val="00E33F79"/>
    <w:rsid w:val="00E37025"/>
    <w:rsid w:val="00E4106B"/>
    <w:rsid w:val="00E43BA7"/>
    <w:rsid w:val="00E46632"/>
    <w:rsid w:val="00E47246"/>
    <w:rsid w:val="00E50DBB"/>
    <w:rsid w:val="00E52841"/>
    <w:rsid w:val="00E545F1"/>
    <w:rsid w:val="00E559FD"/>
    <w:rsid w:val="00E56C32"/>
    <w:rsid w:val="00E576DF"/>
    <w:rsid w:val="00E57824"/>
    <w:rsid w:val="00E6088A"/>
    <w:rsid w:val="00E60C0E"/>
    <w:rsid w:val="00E63CC0"/>
    <w:rsid w:val="00E66D7E"/>
    <w:rsid w:val="00E84D9F"/>
    <w:rsid w:val="00E9615C"/>
    <w:rsid w:val="00E96234"/>
    <w:rsid w:val="00EA04FA"/>
    <w:rsid w:val="00EA0E34"/>
    <w:rsid w:val="00EB06B6"/>
    <w:rsid w:val="00EB14D7"/>
    <w:rsid w:val="00EB64CF"/>
    <w:rsid w:val="00EC00B1"/>
    <w:rsid w:val="00EC2F95"/>
    <w:rsid w:val="00EC434B"/>
    <w:rsid w:val="00EC4E0B"/>
    <w:rsid w:val="00EC56FB"/>
    <w:rsid w:val="00EC6767"/>
    <w:rsid w:val="00ED38D1"/>
    <w:rsid w:val="00EE40E3"/>
    <w:rsid w:val="00EF67A3"/>
    <w:rsid w:val="00EF6D70"/>
    <w:rsid w:val="00F0067B"/>
    <w:rsid w:val="00F0214D"/>
    <w:rsid w:val="00F06168"/>
    <w:rsid w:val="00F13384"/>
    <w:rsid w:val="00F155BE"/>
    <w:rsid w:val="00F23907"/>
    <w:rsid w:val="00F24061"/>
    <w:rsid w:val="00F258E4"/>
    <w:rsid w:val="00F26076"/>
    <w:rsid w:val="00F27767"/>
    <w:rsid w:val="00F321B4"/>
    <w:rsid w:val="00F370E3"/>
    <w:rsid w:val="00F44AC4"/>
    <w:rsid w:val="00F4659F"/>
    <w:rsid w:val="00F47EA7"/>
    <w:rsid w:val="00F50519"/>
    <w:rsid w:val="00F52BD2"/>
    <w:rsid w:val="00F52CBD"/>
    <w:rsid w:val="00F553B8"/>
    <w:rsid w:val="00F6067E"/>
    <w:rsid w:val="00F606BB"/>
    <w:rsid w:val="00F610F9"/>
    <w:rsid w:val="00F63C0C"/>
    <w:rsid w:val="00F65408"/>
    <w:rsid w:val="00F65649"/>
    <w:rsid w:val="00F72BF3"/>
    <w:rsid w:val="00F74582"/>
    <w:rsid w:val="00F7594A"/>
    <w:rsid w:val="00F779FE"/>
    <w:rsid w:val="00F77A3E"/>
    <w:rsid w:val="00F82002"/>
    <w:rsid w:val="00F85506"/>
    <w:rsid w:val="00F91988"/>
    <w:rsid w:val="00F93610"/>
    <w:rsid w:val="00F941D7"/>
    <w:rsid w:val="00F94FFD"/>
    <w:rsid w:val="00F95354"/>
    <w:rsid w:val="00FA3727"/>
    <w:rsid w:val="00FA4F1F"/>
    <w:rsid w:val="00FA4FFB"/>
    <w:rsid w:val="00FB1670"/>
    <w:rsid w:val="00FB2433"/>
    <w:rsid w:val="00FB4DB8"/>
    <w:rsid w:val="00FB54FD"/>
    <w:rsid w:val="00FC11ED"/>
    <w:rsid w:val="00FC2720"/>
    <w:rsid w:val="00FD0600"/>
    <w:rsid w:val="00FD7188"/>
    <w:rsid w:val="00FE10B5"/>
    <w:rsid w:val="00FE286A"/>
    <w:rsid w:val="00FE5E2E"/>
    <w:rsid w:val="00FE61D7"/>
    <w:rsid w:val="00FF1A22"/>
    <w:rsid w:val="00FF2609"/>
    <w:rsid w:val="00FF3D04"/>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17"/>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B8773E"/>
    <w:pPr>
      <w:spacing w:after="0" w:line="240" w:lineRule="auto"/>
    </w:pPr>
    <w:rPr>
      <w:rFonts w:ascii="Arial" w:eastAsia="Arial" w:hAnsi="Arial" w:cs="Arial"/>
      <w:color w:val="000000"/>
      <w:lang w:eastAsia="es-CO"/>
    </w:rPr>
  </w:style>
  <w:style w:type="paragraph" w:styleId="Textocomentario">
    <w:name w:val="annotation text"/>
    <w:basedOn w:val="Normal"/>
    <w:link w:val="TextocomentarioCar"/>
    <w:uiPriority w:val="99"/>
    <w:semiHidden/>
    <w:unhideWhenUsed/>
    <w:rsid w:val="007E25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2547"/>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E2547"/>
    <w:rPr>
      <w:b/>
      <w:bCs/>
    </w:rPr>
  </w:style>
  <w:style w:type="character" w:customStyle="1" w:styleId="AsuntodelcomentarioCar">
    <w:name w:val="Asunto del comentario Car"/>
    <w:basedOn w:val="TextocomentarioCar"/>
    <w:link w:val="Asuntodelcomentario"/>
    <w:uiPriority w:val="99"/>
    <w:semiHidden/>
    <w:rsid w:val="007E2547"/>
    <w:rPr>
      <w:rFonts w:ascii="Arial" w:eastAsia="Arial" w:hAnsi="Arial" w:cs="Arial"/>
      <w:b/>
      <w:bCs/>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2872">
      <w:bodyDiv w:val="1"/>
      <w:marLeft w:val="0"/>
      <w:marRight w:val="0"/>
      <w:marTop w:val="0"/>
      <w:marBottom w:val="0"/>
      <w:divBdr>
        <w:top w:val="none" w:sz="0" w:space="0" w:color="auto"/>
        <w:left w:val="none" w:sz="0" w:space="0" w:color="auto"/>
        <w:bottom w:val="none" w:sz="0" w:space="0" w:color="auto"/>
        <w:right w:val="none" w:sz="0" w:space="0" w:color="auto"/>
      </w:divBdr>
    </w:div>
    <w:div w:id="131097362">
      <w:bodyDiv w:val="1"/>
      <w:marLeft w:val="0"/>
      <w:marRight w:val="0"/>
      <w:marTop w:val="0"/>
      <w:marBottom w:val="0"/>
      <w:divBdr>
        <w:top w:val="none" w:sz="0" w:space="0" w:color="auto"/>
        <w:left w:val="none" w:sz="0" w:space="0" w:color="auto"/>
        <w:bottom w:val="none" w:sz="0" w:space="0" w:color="auto"/>
        <w:right w:val="none" w:sz="0" w:space="0" w:color="auto"/>
      </w:divBdr>
    </w:div>
    <w:div w:id="193926027">
      <w:bodyDiv w:val="1"/>
      <w:marLeft w:val="0"/>
      <w:marRight w:val="0"/>
      <w:marTop w:val="0"/>
      <w:marBottom w:val="0"/>
      <w:divBdr>
        <w:top w:val="none" w:sz="0" w:space="0" w:color="auto"/>
        <w:left w:val="none" w:sz="0" w:space="0" w:color="auto"/>
        <w:bottom w:val="none" w:sz="0" w:space="0" w:color="auto"/>
        <w:right w:val="none" w:sz="0" w:space="0" w:color="auto"/>
      </w:divBdr>
    </w:div>
    <w:div w:id="200637093">
      <w:bodyDiv w:val="1"/>
      <w:marLeft w:val="0"/>
      <w:marRight w:val="0"/>
      <w:marTop w:val="0"/>
      <w:marBottom w:val="0"/>
      <w:divBdr>
        <w:top w:val="none" w:sz="0" w:space="0" w:color="auto"/>
        <w:left w:val="none" w:sz="0" w:space="0" w:color="auto"/>
        <w:bottom w:val="none" w:sz="0" w:space="0" w:color="auto"/>
        <w:right w:val="none" w:sz="0" w:space="0" w:color="auto"/>
      </w:divBdr>
    </w:div>
    <w:div w:id="358631071">
      <w:bodyDiv w:val="1"/>
      <w:marLeft w:val="0"/>
      <w:marRight w:val="0"/>
      <w:marTop w:val="0"/>
      <w:marBottom w:val="0"/>
      <w:divBdr>
        <w:top w:val="none" w:sz="0" w:space="0" w:color="auto"/>
        <w:left w:val="none" w:sz="0" w:space="0" w:color="auto"/>
        <w:bottom w:val="none" w:sz="0" w:space="0" w:color="auto"/>
        <w:right w:val="none" w:sz="0" w:space="0" w:color="auto"/>
      </w:divBdr>
    </w:div>
    <w:div w:id="383332421">
      <w:bodyDiv w:val="1"/>
      <w:marLeft w:val="0"/>
      <w:marRight w:val="0"/>
      <w:marTop w:val="0"/>
      <w:marBottom w:val="0"/>
      <w:divBdr>
        <w:top w:val="none" w:sz="0" w:space="0" w:color="auto"/>
        <w:left w:val="none" w:sz="0" w:space="0" w:color="auto"/>
        <w:bottom w:val="none" w:sz="0" w:space="0" w:color="auto"/>
        <w:right w:val="none" w:sz="0" w:space="0" w:color="auto"/>
      </w:divBdr>
    </w:div>
    <w:div w:id="507450970">
      <w:bodyDiv w:val="1"/>
      <w:marLeft w:val="0"/>
      <w:marRight w:val="0"/>
      <w:marTop w:val="0"/>
      <w:marBottom w:val="0"/>
      <w:divBdr>
        <w:top w:val="none" w:sz="0" w:space="0" w:color="auto"/>
        <w:left w:val="none" w:sz="0" w:space="0" w:color="auto"/>
        <w:bottom w:val="none" w:sz="0" w:space="0" w:color="auto"/>
        <w:right w:val="none" w:sz="0" w:space="0" w:color="auto"/>
      </w:divBdr>
    </w:div>
    <w:div w:id="546989744">
      <w:bodyDiv w:val="1"/>
      <w:marLeft w:val="0"/>
      <w:marRight w:val="0"/>
      <w:marTop w:val="0"/>
      <w:marBottom w:val="0"/>
      <w:divBdr>
        <w:top w:val="none" w:sz="0" w:space="0" w:color="auto"/>
        <w:left w:val="none" w:sz="0" w:space="0" w:color="auto"/>
        <w:bottom w:val="none" w:sz="0" w:space="0" w:color="auto"/>
        <w:right w:val="none" w:sz="0" w:space="0" w:color="auto"/>
      </w:divBdr>
    </w:div>
    <w:div w:id="602110969">
      <w:bodyDiv w:val="1"/>
      <w:marLeft w:val="0"/>
      <w:marRight w:val="0"/>
      <w:marTop w:val="0"/>
      <w:marBottom w:val="0"/>
      <w:divBdr>
        <w:top w:val="none" w:sz="0" w:space="0" w:color="auto"/>
        <w:left w:val="none" w:sz="0" w:space="0" w:color="auto"/>
        <w:bottom w:val="none" w:sz="0" w:space="0" w:color="auto"/>
        <w:right w:val="none" w:sz="0" w:space="0" w:color="auto"/>
      </w:divBdr>
    </w:div>
    <w:div w:id="656425868">
      <w:bodyDiv w:val="1"/>
      <w:marLeft w:val="0"/>
      <w:marRight w:val="0"/>
      <w:marTop w:val="0"/>
      <w:marBottom w:val="0"/>
      <w:divBdr>
        <w:top w:val="none" w:sz="0" w:space="0" w:color="auto"/>
        <w:left w:val="none" w:sz="0" w:space="0" w:color="auto"/>
        <w:bottom w:val="none" w:sz="0" w:space="0" w:color="auto"/>
        <w:right w:val="none" w:sz="0" w:space="0" w:color="auto"/>
      </w:divBdr>
    </w:div>
    <w:div w:id="716247785">
      <w:bodyDiv w:val="1"/>
      <w:marLeft w:val="0"/>
      <w:marRight w:val="0"/>
      <w:marTop w:val="0"/>
      <w:marBottom w:val="0"/>
      <w:divBdr>
        <w:top w:val="none" w:sz="0" w:space="0" w:color="auto"/>
        <w:left w:val="none" w:sz="0" w:space="0" w:color="auto"/>
        <w:bottom w:val="none" w:sz="0" w:space="0" w:color="auto"/>
        <w:right w:val="none" w:sz="0" w:space="0" w:color="auto"/>
      </w:divBdr>
    </w:div>
    <w:div w:id="1059285507">
      <w:bodyDiv w:val="1"/>
      <w:marLeft w:val="0"/>
      <w:marRight w:val="0"/>
      <w:marTop w:val="0"/>
      <w:marBottom w:val="0"/>
      <w:divBdr>
        <w:top w:val="none" w:sz="0" w:space="0" w:color="auto"/>
        <w:left w:val="none" w:sz="0" w:space="0" w:color="auto"/>
        <w:bottom w:val="none" w:sz="0" w:space="0" w:color="auto"/>
        <w:right w:val="none" w:sz="0" w:space="0" w:color="auto"/>
      </w:divBdr>
    </w:div>
    <w:div w:id="1216552143">
      <w:bodyDiv w:val="1"/>
      <w:marLeft w:val="0"/>
      <w:marRight w:val="0"/>
      <w:marTop w:val="0"/>
      <w:marBottom w:val="0"/>
      <w:divBdr>
        <w:top w:val="none" w:sz="0" w:space="0" w:color="auto"/>
        <w:left w:val="none" w:sz="0" w:space="0" w:color="auto"/>
        <w:bottom w:val="none" w:sz="0" w:space="0" w:color="auto"/>
        <w:right w:val="none" w:sz="0" w:space="0" w:color="auto"/>
      </w:divBdr>
    </w:div>
    <w:div w:id="1217625793">
      <w:bodyDiv w:val="1"/>
      <w:marLeft w:val="0"/>
      <w:marRight w:val="0"/>
      <w:marTop w:val="0"/>
      <w:marBottom w:val="0"/>
      <w:divBdr>
        <w:top w:val="none" w:sz="0" w:space="0" w:color="auto"/>
        <w:left w:val="none" w:sz="0" w:space="0" w:color="auto"/>
        <w:bottom w:val="none" w:sz="0" w:space="0" w:color="auto"/>
        <w:right w:val="none" w:sz="0" w:space="0" w:color="auto"/>
      </w:divBdr>
    </w:div>
    <w:div w:id="1409696028">
      <w:bodyDiv w:val="1"/>
      <w:marLeft w:val="0"/>
      <w:marRight w:val="0"/>
      <w:marTop w:val="0"/>
      <w:marBottom w:val="0"/>
      <w:divBdr>
        <w:top w:val="none" w:sz="0" w:space="0" w:color="auto"/>
        <w:left w:val="none" w:sz="0" w:space="0" w:color="auto"/>
        <w:bottom w:val="none" w:sz="0" w:space="0" w:color="auto"/>
        <w:right w:val="none" w:sz="0" w:space="0" w:color="auto"/>
      </w:divBdr>
    </w:div>
    <w:div w:id="1573196476">
      <w:bodyDiv w:val="1"/>
      <w:marLeft w:val="0"/>
      <w:marRight w:val="0"/>
      <w:marTop w:val="0"/>
      <w:marBottom w:val="0"/>
      <w:divBdr>
        <w:top w:val="none" w:sz="0" w:space="0" w:color="auto"/>
        <w:left w:val="none" w:sz="0" w:space="0" w:color="auto"/>
        <w:bottom w:val="none" w:sz="0" w:space="0" w:color="auto"/>
        <w:right w:val="none" w:sz="0" w:space="0" w:color="auto"/>
      </w:divBdr>
    </w:div>
    <w:div w:id="1716664204">
      <w:bodyDiv w:val="1"/>
      <w:marLeft w:val="0"/>
      <w:marRight w:val="0"/>
      <w:marTop w:val="0"/>
      <w:marBottom w:val="0"/>
      <w:divBdr>
        <w:top w:val="none" w:sz="0" w:space="0" w:color="auto"/>
        <w:left w:val="none" w:sz="0" w:space="0" w:color="auto"/>
        <w:bottom w:val="none" w:sz="0" w:space="0" w:color="auto"/>
        <w:right w:val="none" w:sz="0" w:space="0" w:color="auto"/>
      </w:divBdr>
    </w:div>
    <w:div w:id="2060932233">
      <w:bodyDiv w:val="1"/>
      <w:marLeft w:val="0"/>
      <w:marRight w:val="0"/>
      <w:marTop w:val="0"/>
      <w:marBottom w:val="0"/>
      <w:divBdr>
        <w:top w:val="none" w:sz="0" w:space="0" w:color="auto"/>
        <w:left w:val="none" w:sz="0" w:space="0" w:color="auto"/>
        <w:bottom w:val="none" w:sz="0" w:space="0" w:color="auto"/>
        <w:right w:val="none" w:sz="0" w:space="0" w:color="auto"/>
      </w:divBdr>
    </w:div>
    <w:div w:id="2114084762">
      <w:bodyDiv w:val="1"/>
      <w:marLeft w:val="0"/>
      <w:marRight w:val="0"/>
      <w:marTop w:val="0"/>
      <w:marBottom w:val="0"/>
      <w:divBdr>
        <w:top w:val="none" w:sz="0" w:space="0" w:color="auto"/>
        <w:left w:val="none" w:sz="0" w:space="0" w:color="auto"/>
        <w:bottom w:val="none" w:sz="0" w:space="0" w:color="auto"/>
        <w:right w:val="none" w:sz="0" w:space="0" w:color="auto"/>
      </w:divBdr>
    </w:div>
    <w:div w:id="21182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bu.com.co/sites/default/files/2023-10/Sentencia%20SC328%20del%2021%20de%20septiembre%20de%202023.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bu.com.co/sites/default/files/2023-10/Sentencia%20SC328%20del%2021%20de%20septiembre%20de%202023.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egislacion.vlex.com.co/vid/estatuto-organico-sistema-financiero-58473679" TargetMode="External"/><Relationship Id="rId28" Type="http://schemas.openxmlformats.org/officeDocument/2006/relationships/image" Target="media/image12.png"/><Relationship Id="rId10" Type="http://schemas.openxmlformats.org/officeDocument/2006/relationships/hyperlink" Target="mailto:doresponsafiscal@contraloriacali.gov.co"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hyperlink" Target="https://legislacion.vlex.com.co/vid/estatuto-organico-sistema-financiero-58473679" TargetMode="External"/><Relationship Id="rId27" Type="http://schemas.openxmlformats.org/officeDocument/2006/relationships/hyperlink" Target="mailto:notificaciones@gha.com.co"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1183</TotalTime>
  <Pages>46</Pages>
  <Words>15687</Words>
  <Characters>86284</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602</cp:revision>
  <cp:lastPrinted>2024-12-30T20:23:00Z</cp:lastPrinted>
  <dcterms:created xsi:type="dcterms:W3CDTF">2023-07-14T19:53:00Z</dcterms:created>
  <dcterms:modified xsi:type="dcterms:W3CDTF">2024-12-30T20:23:00Z</dcterms:modified>
</cp:coreProperties>
</file>