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25BBD" w14:textId="00846F99" w:rsidR="006542BD" w:rsidRPr="00032945" w:rsidRDefault="009608A5" w:rsidP="00032945">
      <w:pPr>
        <w:jc w:val="both"/>
        <w:rPr>
          <w:rFonts w:ascii="Century Gothic" w:hAnsi="Century Gothic"/>
          <w:sz w:val="20"/>
          <w:szCs w:val="20"/>
        </w:rPr>
      </w:pPr>
      <w:r>
        <w:rPr>
          <w:rFonts w:ascii="Century Gothic" w:hAnsi="Century Gothic"/>
          <w:sz w:val="20"/>
          <w:szCs w:val="20"/>
        </w:rPr>
        <w:t>FECHA INFORME PREVIO AUDIENCIA 6 NOVIEMBRE DE 2024</w:t>
      </w:r>
    </w:p>
    <w:p w14:paraId="23165520" w14:textId="64B2842C" w:rsidR="006542BD" w:rsidRPr="00032945" w:rsidRDefault="00032945" w:rsidP="00032945">
      <w:pPr>
        <w:jc w:val="both"/>
        <w:rPr>
          <w:rFonts w:ascii="Century Gothic" w:hAnsi="Century Gothic"/>
          <w:sz w:val="20"/>
          <w:szCs w:val="20"/>
        </w:rPr>
      </w:pPr>
      <w:r w:rsidRPr="00032945">
        <w:rPr>
          <w:rFonts w:ascii="Century Gothic" w:hAnsi="Century Gothic"/>
          <w:sz w:val="20"/>
          <w:szCs w:val="20"/>
        </w:rPr>
        <w:t>SGC: 7735</w:t>
      </w:r>
    </w:p>
    <w:p w14:paraId="1976F511" w14:textId="367A2C1A" w:rsidR="00AF2CDB" w:rsidRPr="00032945" w:rsidRDefault="00032945" w:rsidP="00032945">
      <w:pPr>
        <w:autoSpaceDE w:val="0"/>
        <w:autoSpaceDN w:val="0"/>
        <w:adjustRightInd w:val="0"/>
        <w:spacing w:after="0" w:line="240" w:lineRule="auto"/>
        <w:jc w:val="both"/>
        <w:rPr>
          <w:rFonts w:ascii="Century Gothic" w:hAnsi="Century Gothic" w:cs="Tahoma-Bold"/>
          <w:b/>
          <w:bCs/>
          <w:sz w:val="20"/>
          <w:szCs w:val="20"/>
        </w:rPr>
      </w:pPr>
      <w:r w:rsidRPr="00032945">
        <w:rPr>
          <w:rFonts w:ascii="Century Gothic" w:hAnsi="Century Gothic"/>
          <w:sz w:val="20"/>
          <w:szCs w:val="20"/>
        </w:rPr>
        <w:t xml:space="preserve">DESPACHO JUDICIAL: </w:t>
      </w:r>
      <w:bookmarkStart w:id="0" w:name="_Hlk149202492"/>
      <w:r w:rsidRPr="00032945">
        <w:rPr>
          <w:rFonts w:ascii="Century Gothic" w:hAnsi="Century Gothic" w:cs="Tahoma-Bold"/>
          <w:b/>
          <w:bCs/>
          <w:sz w:val="20"/>
          <w:szCs w:val="20"/>
        </w:rPr>
        <w:t>JUZGADO CUARTO DE PEQUEÑAS CAUSAS Y COMPETENCIAS MÚLTIPLES DE BOGOTÁ D.C.</w:t>
      </w:r>
    </w:p>
    <w:p w14:paraId="03A442C1" w14:textId="5B354EEE" w:rsidR="00AF2CDB" w:rsidRPr="00032945" w:rsidRDefault="00032945" w:rsidP="00032945">
      <w:pPr>
        <w:autoSpaceDE w:val="0"/>
        <w:autoSpaceDN w:val="0"/>
        <w:adjustRightInd w:val="0"/>
        <w:spacing w:after="0" w:line="240" w:lineRule="auto"/>
        <w:jc w:val="both"/>
        <w:rPr>
          <w:rFonts w:ascii="Century Gothic" w:hAnsi="Century Gothic" w:cs="Tahoma"/>
          <w:sz w:val="20"/>
          <w:szCs w:val="20"/>
        </w:rPr>
      </w:pPr>
      <w:r w:rsidRPr="00032945">
        <w:rPr>
          <w:rFonts w:ascii="Century Gothic" w:hAnsi="Century Gothic" w:cs="Tahoma-Bold"/>
          <w:b/>
          <w:bCs/>
          <w:sz w:val="20"/>
          <w:szCs w:val="20"/>
        </w:rPr>
        <w:t xml:space="preserve">PROCESO: </w:t>
      </w:r>
      <w:r w:rsidRPr="00032945">
        <w:rPr>
          <w:rFonts w:ascii="Century Gothic" w:hAnsi="Century Gothic" w:cs="Tahoma"/>
          <w:sz w:val="20"/>
          <w:szCs w:val="20"/>
        </w:rPr>
        <w:t>VERBAL NO. RAD 11001-41-89-004-2021-00766-00</w:t>
      </w:r>
    </w:p>
    <w:p w14:paraId="3917A85C" w14:textId="6A595C8F" w:rsidR="00AF2CDB" w:rsidRPr="00032945" w:rsidRDefault="00032945" w:rsidP="00032945">
      <w:pPr>
        <w:autoSpaceDE w:val="0"/>
        <w:autoSpaceDN w:val="0"/>
        <w:adjustRightInd w:val="0"/>
        <w:spacing w:after="0" w:line="240" w:lineRule="auto"/>
        <w:jc w:val="both"/>
        <w:rPr>
          <w:rFonts w:ascii="Century Gothic" w:hAnsi="Century Gothic" w:cs="Tahoma"/>
          <w:sz w:val="20"/>
          <w:szCs w:val="20"/>
        </w:rPr>
      </w:pPr>
      <w:r w:rsidRPr="00032945">
        <w:rPr>
          <w:rFonts w:ascii="Century Gothic" w:hAnsi="Century Gothic" w:cs="Tahoma-Bold"/>
          <w:b/>
          <w:bCs/>
          <w:sz w:val="20"/>
          <w:szCs w:val="20"/>
        </w:rPr>
        <w:t xml:space="preserve">DE: </w:t>
      </w:r>
      <w:r w:rsidRPr="00032945">
        <w:rPr>
          <w:rFonts w:ascii="Century Gothic" w:hAnsi="Century Gothic" w:cs="Tahoma"/>
          <w:sz w:val="20"/>
          <w:szCs w:val="20"/>
        </w:rPr>
        <w:t xml:space="preserve">SECRETARIA DISTRITAL DE MOVILIDAD </w:t>
      </w:r>
    </w:p>
    <w:p w14:paraId="2ACC8305" w14:textId="15D281FC" w:rsidR="006542BD" w:rsidRPr="00032945" w:rsidRDefault="00032945" w:rsidP="00032945">
      <w:pPr>
        <w:autoSpaceDE w:val="0"/>
        <w:autoSpaceDN w:val="0"/>
        <w:adjustRightInd w:val="0"/>
        <w:spacing w:after="0" w:line="240" w:lineRule="auto"/>
        <w:jc w:val="both"/>
        <w:rPr>
          <w:rFonts w:ascii="Century Gothic" w:hAnsi="Century Gothic" w:cs="Tahoma"/>
          <w:sz w:val="20"/>
          <w:szCs w:val="20"/>
        </w:rPr>
      </w:pPr>
      <w:r w:rsidRPr="00032945">
        <w:rPr>
          <w:rFonts w:ascii="Century Gothic" w:hAnsi="Century Gothic" w:cs="Tahoma-Bold"/>
          <w:b/>
          <w:bCs/>
          <w:sz w:val="20"/>
          <w:szCs w:val="20"/>
        </w:rPr>
        <w:t xml:space="preserve">CONTRA: </w:t>
      </w:r>
      <w:r w:rsidRPr="00032945">
        <w:rPr>
          <w:rFonts w:ascii="Century Gothic" w:hAnsi="Century Gothic" w:cs="Tahoma"/>
          <w:sz w:val="20"/>
          <w:szCs w:val="20"/>
        </w:rPr>
        <w:t xml:space="preserve">LA EQUIDAD SEGUROS GENERALES </w:t>
      </w:r>
      <w:r w:rsidR="005D7BD4">
        <w:rPr>
          <w:rFonts w:ascii="Century Gothic" w:hAnsi="Century Gothic" w:cs="Tahoma"/>
          <w:sz w:val="20"/>
          <w:szCs w:val="20"/>
        </w:rPr>
        <w:t>O.C.</w:t>
      </w:r>
      <w:r w:rsidRPr="00032945">
        <w:rPr>
          <w:rFonts w:ascii="Century Gothic" w:hAnsi="Century Gothic" w:cs="Tahoma"/>
          <w:sz w:val="20"/>
          <w:szCs w:val="20"/>
        </w:rPr>
        <w:t xml:space="preserve"> Y LA EQUIDAD SEGUROS DE VIDA</w:t>
      </w:r>
      <w:r w:rsidR="00727C23">
        <w:rPr>
          <w:rFonts w:ascii="Century Gothic" w:hAnsi="Century Gothic" w:cs="Tahoma"/>
          <w:sz w:val="20"/>
          <w:szCs w:val="20"/>
        </w:rPr>
        <w:t xml:space="preserve"> O.C</w:t>
      </w:r>
    </w:p>
    <w:p w14:paraId="45976A99" w14:textId="0BF84774" w:rsidR="006542BD" w:rsidRPr="00032945" w:rsidRDefault="00032945" w:rsidP="00032945">
      <w:pPr>
        <w:jc w:val="both"/>
        <w:rPr>
          <w:rFonts w:ascii="Century Gothic" w:hAnsi="Century Gothic"/>
          <w:sz w:val="20"/>
          <w:szCs w:val="20"/>
        </w:rPr>
      </w:pPr>
      <w:r w:rsidRPr="00032945">
        <w:rPr>
          <w:rFonts w:ascii="Century Gothic" w:hAnsi="Century Gothic"/>
          <w:sz w:val="20"/>
          <w:szCs w:val="20"/>
        </w:rPr>
        <w:t xml:space="preserve">LLAMADOS EN GARANTÍA: NO </w:t>
      </w:r>
    </w:p>
    <w:bookmarkEnd w:id="0"/>
    <w:p w14:paraId="5CE15AE1" w14:textId="189912EB" w:rsidR="006542BD" w:rsidRPr="00032945" w:rsidRDefault="00032945" w:rsidP="00032945">
      <w:pPr>
        <w:jc w:val="both"/>
        <w:rPr>
          <w:rFonts w:ascii="Century Gothic" w:hAnsi="Century Gothic"/>
          <w:sz w:val="20"/>
          <w:szCs w:val="20"/>
        </w:rPr>
      </w:pPr>
      <w:r w:rsidRPr="00032945">
        <w:rPr>
          <w:rFonts w:ascii="Century Gothic" w:hAnsi="Century Gothic"/>
          <w:sz w:val="20"/>
          <w:szCs w:val="20"/>
        </w:rPr>
        <w:t xml:space="preserve">TIPO DE VINCULACIÓN: DEMANDA DIRECTA </w:t>
      </w:r>
    </w:p>
    <w:p w14:paraId="4C6847C6" w14:textId="01DDE684" w:rsidR="006542BD" w:rsidRPr="00032945" w:rsidRDefault="00032945" w:rsidP="00032945">
      <w:pPr>
        <w:jc w:val="both"/>
        <w:rPr>
          <w:rFonts w:ascii="Century Gothic" w:hAnsi="Century Gothic"/>
          <w:sz w:val="20"/>
          <w:szCs w:val="20"/>
        </w:rPr>
      </w:pPr>
      <w:r w:rsidRPr="00032945">
        <w:rPr>
          <w:rFonts w:ascii="Century Gothic" w:hAnsi="Century Gothic"/>
          <w:sz w:val="20"/>
          <w:szCs w:val="20"/>
        </w:rPr>
        <w:t>FECHA NOTIFICACIÓN: 25/10/2023 10 DÍAS VENCE 9 NOVIEMBRE DE 2023</w:t>
      </w:r>
    </w:p>
    <w:p w14:paraId="57964F32" w14:textId="478A34BB"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FECHA SINIESTRO: </w:t>
      </w:r>
      <w:r w:rsidR="001327A1">
        <w:rPr>
          <w:rFonts w:ascii="Century Gothic" w:hAnsi="Century Gothic"/>
          <w:sz w:val="20"/>
          <w:szCs w:val="20"/>
        </w:rPr>
        <w:t>N/A</w:t>
      </w:r>
      <w:r w:rsidRPr="00DC1D63">
        <w:rPr>
          <w:rFonts w:ascii="Century Gothic" w:hAnsi="Century Gothic"/>
          <w:sz w:val="20"/>
          <w:szCs w:val="20"/>
        </w:rPr>
        <w:t xml:space="preserve">. </w:t>
      </w:r>
    </w:p>
    <w:p w14:paraId="3C6909F4"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AUDIENCIA PREJUDICIAL: SI VALOR ULTIMO OFRECIMIENTO $ 0 </w:t>
      </w:r>
    </w:p>
    <w:p w14:paraId="3E05D58C" w14:textId="77777777" w:rsidR="009608A5" w:rsidRDefault="009608A5" w:rsidP="006542BD">
      <w:pPr>
        <w:jc w:val="both"/>
        <w:rPr>
          <w:rFonts w:ascii="Century Gothic" w:hAnsi="Century Gothic"/>
          <w:b/>
          <w:bCs/>
          <w:sz w:val="20"/>
          <w:szCs w:val="20"/>
        </w:rPr>
      </w:pPr>
      <w:r>
        <w:rPr>
          <w:rFonts w:ascii="Century Gothic" w:hAnsi="Century Gothic"/>
          <w:b/>
          <w:bCs/>
          <w:sz w:val="20"/>
          <w:szCs w:val="20"/>
        </w:rPr>
        <w:t xml:space="preserve">FECHA AUDIENCIA: 20 NOVIMEBRE DE 2024 A LAS 9:30 AM </w:t>
      </w:r>
    </w:p>
    <w:p w14:paraId="64CDC795" w14:textId="77777777" w:rsidR="009608A5" w:rsidRDefault="009608A5" w:rsidP="006542BD">
      <w:pPr>
        <w:jc w:val="both"/>
        <w:rPr>
          <w:rFonts w:ascii="Century Gothic" w:hAnsi="Century Gothic"/>
          <w:b/>
          <w:bCs/>
          <w:sz w:val="20"/>
          <w:szCs w:val="20"/>
        </w:rPr>
      </w:pPr>
    </w:p>
    <w:p w14:paraId="24AFB8D9" w14:textId="00DE2212" w:rsidR="006542BD" w:rsidRPr="009608A5" w:rsidRDefault="006542BD" w:rsidP="006542BD">
      <w:pPr>
        <w:jc w:val="both"/>
        <w:rPr>
          <w:rFonts w:ascii="Century Gothic" w:hAnsi="Century Gothic"/>
          <w:b/>
          <w:bCs/>
          <w:sz w:val="20"/>
          <w:szCs w:val="20"/>
        </w:rPr>
      </w:pPr>
      <w:r w:rsidRPr="00B130D4">
        <w:rPr>
          <w:rFonts w:ascii="Century Gothic" w:hAnsi="Century Gothic"/>
          <w:b/>
          <w:bCs/>
          <w:sz w:val="20"/>
          <w:szCs w:val="20"/>
        </w:rPr>
        <w:t>HECHOS:</w:t>
      </w:r>
      <w:r w:rsidRPr="00DC1D63">
        <w:rPr>
          <w:rFonts w:ascii="Century Gothic" w:hAnsi="Century Gothic"/>
          <w:sz w:val="20"/>
          <w:szCs w:val="20"/>
        </w:rPr>
        <w:t xml:space="preserve"> EN EL AÑO 2016 LA EQUIDAD SEGUROS GENERALES Y LA EQUIDAD SEGUROS DE VIDA EMITIERON PÓLIZAS DE SEGURO DE CRÉDITO Y PÓLIZAS DE VIDA DEUDORES, PARA AMPARAR LOS RIESGOS DERIVADOS DEL INCUMPLIMIENTO DE LOS ACUERDOS DE PAGO OTORGADOS POR LA SECRETARÍA DE MOVILIDAD, A AQUELLAS PERSONAS QUE ESTANDO EN MORA DE PAGO DE UNA MULTA O INFRACCIÓN DE TRÁNSITO SE ACOGIERON A LAS FACILIDADES DE PAGO DE LA ENTIDAD. </w:t>
      </w:r>
    </w:p>
    <w:p w14:paraId="04532332"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2. PARA GARANTIZAR EL POSIBLE INCUMPLIMIENTO DEL ACUERDO DE PAGO SE EMITIÓ UNA PÓLIZA DENOMINADA “INSOLVENCIA DE PAGO”, LA CUAL EN REALIDAD NO AMPARA EL INCUMPLIMIENTO DERIVADO DE LA INSOLVENCIA DEL DEUDOR, SINO QUE SE TRATA DE UN SEGURO DE CRÉDITO QUE AMPARA EL INCUMPLIMIENTO DE LA FACILIDAD DE PAGO MOTIVADA POR CUALQUIER RAZÓN Y NO NECESARIAMENTE PRODUCTO DE LA QUIEBRA O INSOLVENCIA DEL DEUDOR. </w:t>
      </w:r>
    </w:p>
    <w:p w14:paraId="0479D7C9"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3. EN LAS CONDICIONES GENERALES Y PARTICULARES DEL SEGURO DE CRÉDITO SE INCLUYÓ COMO TOMADOR Y ASEGURADO AL DEUDOR QUE SUSCRIBIÓ EL ACUERDO DE PAGO CON LA SEC. DE MOVILIDAD, Y COMO BENEFICIARIA A LA SEC. DE MOVILIDAD. </w:t>
      </w:r>
    </w:p>
    <w:p w14:paraId="5157EA59"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4. SE PACTARON GARANTÍAS Y EXCLUSIONES EN LAS CONDICIONES GENERALES Y PARTICULARES DE LAS PÓLIZAS. </w:t>
      </w:r>
    </w:p>
    <w:p w14:paraId="34C6383E"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5. EN EL MES DE MARZO DE 2020 LA SEC. DE MOVILIDAD PRESENTÓ SOLICITUD DE INDEMNIZACIÓN DE VARIOS ACUERDOS DE PAGO INCUMPLIDOS A LA EQUIDAD. </w:t>
      </w:r>
    </w:p>
    <w:p w14:paraId="3368692F"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6. LA EQUIDAD DIO RESPUESTA A LA SOLICITUD DE INDEMNIZACIÓN FORMULANDO OBJECIÓN TOTAL, CON FUNDAMENTO EN LAS CONDICIONES DEL SEGURO DE CRÉDITO Y QUE AL PARECER SE SUSCRIBIÓ ENTRE EL OPERADOR BRAND EQUITY, EL INTERMEDIARIO ASESORES ALIADOS DE SEGUROS LTDA Y LA EQUIDAD. </w:t>
      </w:r>
    </w:p>
    <w:p w14:paraId="230AD8D1" w14:textId="29C99817" w:rsidR="00335E28" w:rsidRDefault="006542BD" w:rsidP="006542BD">
      <w:pPr>
        <w:jc w:val="both"/>
        <w:rPr>
          <w:rFonts w:ascii="Century Gothic" w:hAnsi="Century Gothic"/>
          <w:sz w:val="20"/>
          <w:szCs w:val="20"/>
        </w:rPr>
      </w:pPr>
      <w:r w:rsidRPr="00DC1D63">
        <w:rPr>
          <w:rFonts w:ascii="Century Gothic" w:hAnsi="Century Gothic"/>
          <w:sz w:val="20"/>
          <w:szCs w:val="20"/>
        </w:rPr>
        <w:t xml:space="preserve">7. EN EL MES DE MAYO LA SECRETARÍA DE MOVILIDAD PRESENTÓ SOLICITUD DE RECONSIDERACIÓN, ADUCIENDO DESCONOCIMIENTO DE LAS CONDICIONES PACTADAS EN </w:t>
      </w:r>
      <w:r w:rsidRPr="00DC1D63">
        <w:rPr>
          <w:rFonts w:ascii="Century Gothic" w:hAnsi="Century Gothic"/>
          <w:sz w:val="20"/>
          <w:szCs w:val="20"/>
        </w:rPr>
        <w:lastRenderedPageBreak/>
        <w:t xml:space="preserve">EL CONTRATO Y MALA FE DE LA EQUIDAD, DANDO TRASLADO DE SU INCONFORMIDAD A LA SUPERINTENDENCIA FINANCIERA </w:t>
      </w:r>
      <w:r w:rsidR="00735F39">
        <w:rPr>
          <w:rFonts w:ascii="Century Gothic" w:hAnsi="Century Gothic"/>
          <w:sz w:val="20"/>
          <w:szCs w:val="20"/>
        </w:rPr>
        <w:t>LA EQUIDAD RATIFICO OBJECION</w:t>
      </w:r>
    </w:p>
    <w:p w14:paraId="058F4A0E" w14:textId="17CB62A6" w:rsidR="00335E28" w:rsidRPr="00335E28" w:rsidRDefault="00335E28" w:rsidP="00335E28">
      <w:pPr>
        <w:pStyle w:val="xdefault"/>
        <w:rPr>
          <w:rFonts w:ascii="Century Gothic" w:hAnsi="Century Gothic"/>
          <w:b/>
          <w:bCs/>
          <w:sz w:val="20"/>
          <w:szCs w:val="20"/>
        </w:rPr>
      </w:pPr>
      <w:bookmarkStart w:id="1" w:name="_Hlk149314542"/>
      <w:bookmarkStart w:id="2" w:name="_Hlk149314257"/>
      <w:r w:rsidRPr="00335E28">
        <w:rPr>
          <w:rFonts w:ascii="Century Gothic" w:hAnsi="Century Gothic"/>
          <w:b/>
          <w:bCs/>
          <w:sz w:val="20"/>
          <w:szCs w:val="20"/>
        </w:rPr>
        <w:t>LA DEMANDA HAB</w:t>
      </w:r>
      <w:r>
        <w:rPr>
          <w:rFonts w:ascii="Century Gothic" w:hAnsi="Century Gothic"/>
          <w:b/>
          <w:bCs/>
          <w:sz w:val="20"/>
          <w:szCs w:val="20"/>
        </w:rPr>
        <w:t>LA</w:t>
      </w:r>
      <w:r w:rsidRPr="00335E28">
        <w:rPr>
          <w:rFonts w:ascii="Century Gothic" w:hAnsi="Century Gothic"/>
          <w:b/>
          <w:bCs/>
          <w:sz w:val="20"/>
          <w:szCs w:val="20"/>
        </w:rPr>
        <w:t xml:space="preserve"> SOBRE ESTAS POLIZAS:</w:t>
      </w:r>
      <w:bookmarkStart w:id="3" w:name="_Hlk149310942"/>
      <w:r w:rsidR="003E57F8">
        <w:rPr>
          <w:rFonts w:ascii="Century Gothic" w:hAnsi="Century Gothic"/>
          <w:b/>
          <w:bCs/>
          <w:sz w:val="20"/>
          <w:szCs w:val="20"/>
        </w:rPr>
        <w:t>4823-6895-19422-20809-18870-2466-18764-6886-18508-6968-18201-6651-5996-14844 Y 2818.</w:t>
      </w:r>
      <w:bookmarkEnd w:id="3"/>
    </w:p>
    <w:p w14:paraId="580892D7" w14:textId="75D4F386"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 (Seguro de Crédito) – Póliza No. 4823 – Acuerdo de Pago No. 2970292 signado entre el señor Jiovanny Peña Fajardo identificado con C.C. No. 13.617.011. </w:t>
      </w:r>
    </w:p>
    <w:p w14:paraId="5BF62010"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0C38FD7A"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 (Seguro de Crédito) – Póliza No. 6895 – Acuerdo de Pago No. 2978034, signado entre el señor Pedro Alfonso Castellanos Barbosa, identificado con C.C. No. 13.895.149. </w:t>
      </w:r>
    </w:p>
    <w:p w14:paraId="0160E7DF"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7DAC127A"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19422 – Acuerdo de Pago No. 2986372, signado entre el señor Ángel María Polania Pérez identificado con C.C. No. 14.010.918. </w:t>
      </w:r>
    </w:p>
    <w:p w14:paraId="4D4DC290"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3B2DF770"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20809 – Acuerdo de Pago No. 2987967, signado entre el señor Rulver Ovalle Cárdenas, identificado con C.C. No. 14.013.967. </w:t>
      </w:r>
    </w:p>
    <w:p w14:paraId="6D7A5774"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097A0032"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18870 – Acuerdo de Pago No. 2985750, signado entre el señor Camilo Andrés Cárdenas Ortiz, identificado con C.C. No. 14.254.028. </w:t>
      </w:r>
    </w:p>
    <w:p w14:paraId="286625CE"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71C506AE"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2466 – Acuerdo de Pago No. 2968240, signado entre el señor Enrique Vicente Hernández Bruce, identificado con C.C. No. 14.315.725. </w:t>
      </w:r>
    </w:p>
    <w:p w14:paraId="2E9E3FEB"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0806D3D8"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18764 – Acuerdo de Pago No. 2985618, signado entre el señor Hernán Rengifo Estrada identificado con C.C. No. 14.981.820. </w:t>
      </w:r>
    </w:p>
    <w:p w14:paraId="08F9C529"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710D7881"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6886 – Acuerdo de Pago No. 2973092, signado entre el señor Carlos Andrés Arenas Guatibonza identificado con C.C. No. 15.518.625. </w:t>
      </w:r>
    </w:p>
    <w:p w14:paraId="2CD4D910"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7C97F960"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18508 – Acuerdo de Pago No. 2985323, signado entre el señor Ramiro Antonio Vique Giraldo identificado con C.C. No. 16.111.600. </w:t>
      </w:r>
    </w:p>
    <w:p w14:paraId="6D46CB69"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4FF67EF1"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6968 – Acuerdo de Pago No. 2973189, signado entre el señor José Alberto Giraldo Giraldo, identificado con C.C. No. 16.112.638. </w:t>
      </w:r>
    </w:p>
    <w:p w14:paraId="3E70D0DF"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0909D561"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18201 – Acuerdo de Pago No. 2990734, signado entre el señor José Wilmar Muñoz Gómez, identificado con C.C. No. 16.137.547. </w:t>
      </w:r>
    </w:p>
    <w:p w14:paraId="594B9FF6"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45448346"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6651 – Acuerdo de Pago No. 2972842, signado entre el señor Alexander Cardona Cortes, identificado con C.C. No. 16.161.680. </w:t>
      </w:r>
    </w:p>
    <w:p w14:paraId="706CE546"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1CA4AE43"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lastRenderedPageBreak/>
        <w:t xml:space="preserve">- SDM – Póliza Insolvencia de Pagos (Seguro de Crédito) – Póliza No. 5996 – Acuerdo de Pago No. 2925639, signado entre el señor Jhon Vicente Martínez Paz, identificado con C.C. No. 16.508.666. </w:t>
      </w:r>
    </w:p>
    <w:p w14:paraId="74BDEF51"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3592F25C"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14844 – Acuerdo de Pago No. 2981170, signado entre el señor Fabio Edwar Alegría Ferrin, identificado con C.C. No. 16.537.329. </w:t>
      </w:r>
    </w:p>
    <w:p w14:paraId="616877AE"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w:t>
      </w:r>
    </w:p>
    <w:p w14:paraId="7FC43A41" w14:textId="77777777" w:rsidR="00335E28" w:rsidRPr="00335E28" w:rsidRDefault="00335E28" w:rsidP="00335E28">
      <w:pPr>
        <w:pStyle w:val="xdefault"/>
        <w:jc w:val="both"/>
        <w:rPr>
          <w:rFonts w:ascii="Century Gothic" w:hAnsi="Century Gothic"/>
        </w:rPr>
      </w:pPr>
      <w:r w:rsidRPr="00335E28">
        <w:rPr>
          <w:rFonts w:ascii="Century Gothic" w:hAnsi="Century Gothic"/>
          <w:sz w:val="20"/>
          <w:szCs w:val="20"/>
        </w:rPr>
        <w:t xml:space="preserve">- SDM – Póliza Insolvencia de Pagos (Seguro de Crédito) – Póliza No. 2818 – Acuerdo de Pago No. 2968623, signado entre el señor Luis Alberto Bernal Fonseca, identificado con C.C. No. 17.148.832. </w:t>
      </w:r>
    </w:p>
    <w:bookmarkEnd w:id="1"/>
    <w:p w14:paraId="5E6C8FEA" w14:textId="77777777" w:rsidR="00335E28" w:rsidRDefault="00335E28" w:rsidP="001B466C">
      <w:pPr>
        <w:pStyle w:val="Default"/>
        <w:spacing w:after="53"/>
        <w:rPr>
          <w:sz w:val="22"/>
          <w:szCs w:val="22"/>
        </w:rPr>
      </w:pPr>
    </w:p>
    <w:p w14:paraId="115A7D78" w14:textId="300669D4" w:rsidR="005D7BD4" w:rsidRPr="00335E28" w:rsidRDefault="00335E28" w:rsidP="00335E28">
      <w:pPr>
        <w:pStyle w:val="Default"/>
        <w:spacing w:after="53"/>
        <w:rPr>
          <w:rFonts w:ascii="Century Gothic" w:hAnsi="Century Gothic"/>
          <w:sz w:val="20"/>
          <w:szCs w:val="20"/>
        </w:rPr>
      </w:pPr>
      <w:r w:rsidRPr="00335E28">
        <w:rPr>
          <w:rFonts w:ascii="Century Gothic" w:hAnsi="Century Gothic"/>
          <w:b/>
          <w:bCs/>
          <w:sz w:val="20"/>
          <w:szCs w:val="20"/>
        </w:rPr>
        <w:t>LA SUBSANACION DE LA DEMANDA HABLA SOBRE ESTAS POLIZAS:</w:t>
      </w:r>
      <w:bookmarkStart w:id="4" w:name="_Hlk149311004"/>
      <w:r w:rsidR="001B466C" w:rsidRPr="00335E28">
        <w:rPr>
          <w:rFonts w:ascii="Century Gothic" w:hAnsi="Century Gothic"/>
          <w:sz w:val="20"/>
          <w:szCs w:val="20"/>
        </w:rPr>
        <w:t xml:space="preserve">15210 – 3286 – 18923 – 15563 – 6717 – 8263 – 6181 – 16414 – 20158 – 21123 – 19488 – 21190 – 17479 –  2996 – 18570 – </w:t>
      </w:r>
    </w:p>
    <w:bookmarkEnd w:id="4"/>
    <w:p w14:paraId="578C13A6"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1. Póliza No. 15210 – Acuerdo de Pago No. 2981584 </w:t>
      </w:r>
    </w:p>
    <w:p w14:paraId="33DAA3D8"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2. Póliza No. 3286 – Acuerdo de Pago No. 2969073 </w:t>
      </w:r>
    </w:p>
    <w:p w14:paraId="65CC5575"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3. Póliza No. 18923 – Acuerdo de Pago No. 2985813 </w:t>
      </w:r>
    </w:p>
    <w:p w14:paraId="6AF747FC"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4. Póliza No. 15563 – Acuerdo de Pago No. 2982022 </w:t>
      </w:r>
    </w:p>
    <w:p w14:paraId="2B9190A0"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5. Póliza No. 6717 – Acuerdo de Pago No. 2972918 </w:t>
      </w:r>
    </w:p>
    <w:p w14:paraId="0A660A31"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6. Póliza No. 8263 – Acuerdo de Pago No. 2974629 </w:t>
      </w:r>
    </w:p>
    <w:p w14:paraId="07A1B8E5"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7. Póliza No. 6181 – Acuerdo de Pago No. 2972288 </w:t>
      </w:r>
    </w:p>
    <w:p w14:paraId="623EDA6B"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8. Póliza No. 16414 – Acuerdo de Pago No. 2984181 </w:t>
      </w:r>
    </w:p>
    <w:p w14:paraId="204E21AD"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9. Póliza No. 20158 – Acuerdo de Pago No. 2987221 </w:t>
      </w:r>
    </w:p>
    <w:p w14:paraId="706EA56A"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10. Póliza No. 21123 – Acuerdo de Pago No. 2988333 </w:t>
      </w:r>
    </w:p>
    <w:p w14:paraId="5FCCBCDB"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11. Póliza No. 19488 – Acuerdo de Pago No. 2986456 </w:t>
      </w:r>
    </w:p>
    <w:p w14:paraId="4C760662"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12. Póliza No. 21190 – Acuerdo de Pago No. 2988407 </w:t>
      </w:r>
    </w:p>
    <w:p w14:paraId="66DFBBDC"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13. Póliza No. 17479 – Acuerdo de Pago No. 2984169 </w:t>
      </w:r>
    </w:p>
    <w:p w14:paraId="3036D418" w14:textId="77777777" w:rsidR="005D7BD4" w:rsidRPr="00335E28" w:rsidRDefault="005D7BD4" w:rsidP="005D7BD4">
      <w:pPr>
        <w:autoSpaceDE w:val="0"/>
        <w:autoSpaceDN w:val="0"/>
        <w:adjustRightInd w:val="0"/>
        <w:spacing w:after="53"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14. Póliza No. 2996 – Acuerdo de Pago No. 2968805 </w:t>
      </w:r>
    </w:p>
    <w:p w14:paraId="42736925" w14:textId="77777777" w:rsidR="005D7BD4" w:rsidRPr="00335E28" w:rsidRDefault="005D7BD4" w:rsidP="005D7BD4">
      <w:pPr>
        <w:autoSpaceDE w:val="0"/>
        <w:autoSpaceDN w:val="0"/>
        <w:adjustRightInd w:val="0"/>
        <w:spacing w:after="0" w:line="240" w:lineRule="auto"/>
        <w:rPr>
          <w:rFonts w:ascii="Century Gothic" w:hAnsi="Century Gothic" w:cs="Arial"/>
          <w:color w:val="000000"/>
          <w:sz w:val="20"/>
          <w:szCs w:val="20"/>
        </w:rPr>
      </w:pPr>
      <w:r w:rsidRPr="00335E28">
        <w:rPr>
          <w:rFonts w:ascii="Century Gothic" w:hAnsi="Century Gothic" w:cs="Arial"/>
          <w:color w:val="000000"/>
          <w:sz w:val="20"/>
          <w:szCs w:val="20"/>
        </w:rPr>
        <w:t xml:space="preserve">15. Póliza No. 18570 – Acuerdo de Pago No. 2985381 </w:t>
      </w:r>
    </w:p>
    <w:bookmarkEnd w:id="2"/>
    <w:p w14:paraId="08B71D83" w14:textId="38EFD802" w:rsidR="00D543C5" w:rsidRDefault="00161B2A" w:rsidP="006542BD">
      <w:pPr>
        <w:jc w:val="both"/>
        <w:rPr>
          <w:rFonts w:ascii="Century Gothic" w:hAnsi="Century Gothic"/>
          <w:sz w:val="20"/>
          <w:szCs w:val="20"/>
        </w:rPr>
      </w:pPr>
      <w:r>
        <w:rPr>
          <w:noProof/>
        </w:rPr>
        <w:drawing>
          <wp:inline distT="0" distB="0" distL="0" distR="0" wp14:anchorId="643E85FD" wp14:editId="0B257D9E">
            <wp:extent cx="5612130" cy="2332990"/>
            <wp:effectExtent l="0" t="0" r="7620" b="0"/>
            <wp:docPr id="1415541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4130" name=""/>
                    <pic:cNvPicPr/>
                  </pic:nvPicPr>
                  <pic:blipFill>
                    <a:blip r:embed="rId5"/>
                    <a:stretch>
                      <a:fillRect/>
                    </a:stretch>
                  </pic:blipFill>
                  <pic:spPr>
                    <a:xfrm>
                      <a:off x="0" y="0"/>
                      <a:ext cx="5612130" cy="2332990"/>
                    </a:xfrm>
                    <a:prstGeom prst="rect">
                      <a:avLst/>
                    </a:prstGeom>
                  </pic:spPr>
                </pic:pic>
              </a:graphicData>
            </a:graphic>
          </wp:inline>
        </w:drawing>
      </w:r>
    </w:p>
    <w:p w14:paraId="023162AB" w14:textId="40208AD6" w:rsidR="00AD5142" w:rsidRPr="00DC1D63" w:rsidRDefault="00273F89" w:rsidP="006542BD">
      <w:pPr>
        <w:jc w:val="both"/>
        <w:rPr>
          <w:rFonts w:ascii="Century Gothic" w:hAnsi="Century Gothic"/>
          <w:sz w:val="20"/>
          <w:szCs w:val="20"/>
        </w:rPr>
      </w:pPr>
      <w:r>
        <w:rPr>
          <w:rFonts w:ascii="Century Gothic" w:hAnsi="Century Gothic"/>
          <w:sz w:val="20"/>
          <w:szCs w:val="20"/>
        </w:rPr>
        <w:t>Pero loa anexos de la subsanación de la demanda si son los correctos de la demanda.</w:t>
      </w:r>
    </w:p>
    <w:p w14:paraId="05425662" w14:textId="77777777" w:rsidR="00D771EB" w:rsidRDefault="00D771EB" w:rsidP="005F3289">
      <w:pPr>
        <w:pStyle w:val="xdefault"/>
        <w:rPr>
          <w:rFonts w:ascii="Century Gothic" w:hAnsi="Century Gothic"/>
          <w:b/>
          <w:sz w:val="20"/>
          <w:szCs w:val="20"/>
        </w:rPr>
      </w:pPr>
    </w:p>
    <w:p w14:paraId="46CD0A85" w14:textId="77777777" w:rsidR="00D771EB" w:rsidRDefault="00D771EB" w:rsidP="005F3289">
      <w:pPr>
        <w:pStyle w:val="xdefault"/>
        <w:rPr>
          <w:rFonts w:ascii="Century Gothic" w:hAnsi="Century Gothic"/>
          <w:b/>
          <w:sz w:val="20"/>
          <w:szCs w:val="20"/>
        </w:rPr>
      </w:pPr>
    </w:p>
    <w:p w14:paraId="3F7AC42E" w14:textId="77777777" w:rsidR="00D771EB" w:rsidRDefault="00D771EB" w:rsidP="005F3289">
      <w:pPr>
        <w:pStyle w:val="xdefault"/>
        <w:rPr>
          <w:rFonts w:ascii="Century Gothic" w:hAnsi="Century Gothic"/>
          <w:b/>
          <w:sz w:val="20"/>
          <w:szCs w:val="20"/>
        </w:rPr>
      </w:pPr>
    </w:p>
    <w:p w14:paraId="6075F522" w14:textId="43195FBE" w:rsidR="00B84CEE" w:rsidRDefault="006542BD" w:rsidP="005F3289">
      <w:pPr>
        <w:pStyle w:val="xdefault"/>
        <w:rPr>
          <w:rFonts w:ascii="Century Gothic" w:hAnsi="Century Gothic"/>
          <w:sz w:val="20"/>
          <w:szCs w:val="20"/>
        </w:rPr>
      </w:pPr>
      <w:r w:rsidRPr="00DC1D63">
        <w:rPr>
          <w:rFonts w:ascii="Century Gothic" w:hAnsi="Century Gothic"/>
          <w:b/>
          <w:sz w:val="20"/>
          <w:szCs w:val="20"/>
        </w:rPr>
        <w:lastRenderedPageBreak/>
        <w:t>PRETENSIONES DE LA DEMANDA:</w:t>
      </w:r>
      <w:r w:rsidRPr="00DC1D63">
        <w:rPr>
          <w:rFonts w:ascii="Century Gothic" w:hAnsi="Century Gothic"/>
          <w:sz w:val="20"/>
          <w:szCs w:val="20"/>
        </w:rPr>
        <w:t xml:space="preserve"> </w:t>
      </w:r>
    </w:p>
    <w:p w14:paraId="3B4ACAB6" w14:textId="77777777" w:rsidR="00B84CEE" w:rsidRDefault="00B84CEE" w:rsidP="005F3289">
      <w:pPr>
        <w:pStyle w:val="xdefault"/>
        <w:rPr>
          <w:rFonts w:ascii="Century Gothic" w:hAnsi="Century Gothic"/>
          <w:sz w:val="20"/>
          <w:szCs w:val="20"/>
        </w:rPr>
      </w:pPr>
    </w:p>
    <w:p w14:paraId="5356CB92" w14:textId="5A20B782" w:rsidR="005F3289" w:rsidRPr="00335E28" w:rsidRDefault="003036DB" w:rsidP="003036DB">
      <w:pPr>
        <w:pStyle w:val="xdefault"/>
        <w:rPr>
          <w:rFonts w:ascii="Century Gothic" w:hAnsi="Century Gothic"/>
          <w:b/>
          <w:bCs/>
          <w:sz w:val="20"/>
          <w:szCs w:val="20"/>
        </w:rPr>
      </w:pPr>
      <w:r>
        <w:rPr>
          <w:rFonts w:ascii="Century Gothic" w:hAnsi="Century Gothic"/>
          <w:sz w:val="20"/>
          <w:szCs w:val="20"/>
        </w:rPr>
        <w:t>1.</w:t>
      </w:r>
      <w:r w:rsidR="006542BD" w:rsidRPr="00DC1D63">
        <w:rPr>
          <w:rFonts w:ascii="Century Gothic" w:hAnsi="Century Gothic"/>
          <w:sz w:val="20"/>
          <w:szCs w:val="20"/>
        </w:rPr>
        <w:t xml:space="preserve">QUE SE DECLARE LA EXISTENCIA DE LOS CONTRATOS DE SEGURO </w:t>
      </w:r>
      <w:r w:rsidR="005F3289" w:rsidRPr="00335E28">
        <w:rPr>
          <w:rFonts w:ascii="Century Gothic" w:hAnsi="Century Gothic"/>
          <w:b/>
          <w:bCs/>
          <w:sz w:val="20"/>
          <w:szCs w:val="20"/>
        </w:rPr>
        <w:t>LA DEMANDA HAB</w:t>
      </w:r>
      <w:r w:rsidR="005F3289">
        <w:rPr>
          <w:rFonts w:ascii="Century Gothic" w:hAnsi="Century Gothic"/>
          <w:b/>
          <w:bCs/>
          <w:sz w:val="20"/>
          <w:szCs w:val="20"/>
        </w:rPr>
        <w:t>LA</w:t>
      </w:r>
      <w:r w:rsidR="005F3289" w:rsidRPr="00335E28">
        <w:rPr>
          <w:rFonts w:ascii="Century Gothic" w:hAnsi="Century Gothic"/>
          <w:b/>
          <w:bCs/>
          <w:sz w:val="20"/>
          <w:szCs w:val="20"/>
        </w:rPr>
        <w:t xml:space="preserve"> SOBRE ESTAS POLIZAS:</w:t>
      </w:r>
      <w:r w:rsidR="005F3289">
        <w:rPr>
          <w:rFonts w:ascii="Century Gothic" w:hAnsi="Century Gothic"/>
          <w:b/>
          <w:bCs/>
          <w:sz w:val="20"/>
          <w:szCs w:val="20"/>
        </w:rPr>
        <w:t>4823-6895-19422-20809-18870-2466-18764-6886-18508-6968-18201-6651-5996-14844 Y 2818.</w:t>
      </w:r>
    </w:p>
    <w:p w14:paraId="73F3E328" w14:textId="43CC8F62" w:rsidR="006542BD" w:rsidRPr="00DC1D63" w:rsidRDefault="006542BD" w:rsidP="006542BD">
      <w:pPr>
        <w:jc w:val="both"/>
        <w:rPr>
          <w:rFonts w:ascii="Century Gothic" w:hAnsi="Century Gothic"/>
          <w:sz w:val="20"/>
          <w:szCs w:val="20"/>
        </w:rPr>
      </w:pPr>
    </w:p>
    <w:p w14:paraId="52A0CBBD" w14:textId="77777777" w:rsidR="00706443" w:rsidRDefault="006542BD" w:rsidP="00706443">
      <w:pPr>
        <w:pStyle w:val="xdefault"/>
        <w:rPr>
          <w:rFonts w:ascii="Century Gothic" w:hAnsi="Century Gothic"/>
          <w:b/>
          <w:bCs/>
          <w:sz w:val="20"/>
          <w:szCs w:val="20"/>
        </w:rPr>
      </w:pPr>
      <w:r w:rsidRPr="00DC1D63">
        <w:rPr>
          <w:rFonts w:ascii="Century Gothic" w:hAnsi="Century Gothic"/>
          <w:sz w:val="20"/>
          <w:szCs w:val="20"/>
        </w:rPr>
        <w:t xml:space="preserve">2. QUE SE DECLARE QUE LA SECRETARIA DISTRITAL DE MOVILIDAD, ES BENEFICIARIA A TÍTULO ONEROSO DE LOS CONTRATOS DE SEGURO, CONSTITUIDOS A TRAVÉS DE LAS PÓLIZAS DE SEGURO </w:t>
      </w:r>
      <w:r w:rsidR="00706443" w:rsidRPr="00335E28">
        <w:rPr>
          <w:rFonts w:ascii="Century Gothic" w:hAnsi="Century Gothic"/>
          <w:b/>
          <w:bCs/>
          <w:sz w:val="20"/>
          <w:szCs w:val="20"/>
        </w:rPr>
        <w:t>LA DEMANDA HAB</w:t>
      </w:r>
      <w:r w:rsidR="00706443">
        <w:rPr>
          <w:rFonts w:ascii="Century Gothic" w:hAnsi="Century Gothic"/>
          <w:b/>
          <w:bCs/>
          <w:sz w:val="20"/>
          <w:szCs w:val="20"/>
        </w:rPr>
        <w:t>LA</w:t>
      </w:r>
      <w:r w:rsidR="00706443" w:rsidRPr="00335E28">
        <w:rPr>
          <w:rFonts w:ascii="Century Gothic" w:hAnsi="Century Gothic"/>
          <w:b/>
          <w:bCs/>
          <w:sz w:val="20"/>
          <w:szCs w:val="20"/>
        </w:rPr>
        <w:t xml:space="preserve"> SOBRE ESTAS POLIZAS:</w:t>
      </w:r>
      <w:r w:rsidR="00706443">
        <w:rPr>
          <w:rFonts w:ascii="Century Gothic" w:hAnsi="Century Gothic"/>
          <w:b/>
          <w:bCs/>
          <w:sz w:val="20"/>
          <w:szCs w:val="20"/>
        </w:rPr>
        <w:t>4823-6895-19422-20809-18870-2466-18764-6886-18508-6968-18201-6651-5996-14844 Y 2818.</w:t>
      </w:r>
    </w:p>
    <w:p w14:paraId="6E5E7B0D" w14:textId="7DB4F89C" w:rsidR="006542BD" w:rsidRDefault="006542BD" w:rsidP="006542BD">
      <w:pPr>
        <w:jc w:val="both"/>
        <w:rPr>
          <w:rFonts w:ascii="Century Gothic" w:hAnsi="Century Gothic"/>
          <w:sz w:val="20"/>
          <w:szCs w:val="20"/>
        </w:rPr>
      </w:pPr>
    </w:p>
    <w:p w14:paraId="43AF43C4" w14:textId="15240233" w:rsidR="00C44CCB" w:rsidRPr="006B56EF" w:rsidRDefault="00C44CCB" w:rsidP="006B56EF">
      <w:pPr>
        <w:jc w:val="both"/>
        <w:rPr>
          <w:rFonts w:ascii="Century Gothic" w:hAnsi="Century Gothic"/>
          <w:sz w:val="20"/>
          <w:szCs w:val="20"/>
        </w:rPr>
      </w:pPr>
      <w:r>
        <w:rPr>
          <w:sz w:val="23"/>
          <w:szCs w:val="23"/>
        </w:rPr>
        <w:t xml:space="preserve">3.Se declare que la sociedad demandada, </w:t>
      </w:r>
      <w:r>
        <w:rPr>
          <w:b/>
          <w:bCs/>
          <w:sz w:val="23"/>
          <w:szCs w:val="23"/>
        </w:rPr>
        <w:t xml:space="preserve">LA EQUIDAD SEGUROS GENERALES O.C. </w:t>
      </w:r>
      <w:r>
        <w:rPr>
          <w:sz w:val="23"/>
          <w:szCs w:val="23"/>
        </w:rPr>
        <w:t xml:space="preserve">y/o </w:t>
      </w:r>
      <w:r>
        <w:rPr>
          <w:b/>
          <w:bCs/>
          <w:sz w:val="23"/>
          <w:szCs w:val="23"/>
        </w:rPr>
        <w:t>LA EQUIDAD SEGUROS DE VIDA O.C., COMPAÑIAS DE SEGUROS</w:t>
      </w:r>
      <w:r>
        <w:rPr>
          <w:sz w:val="23"/>
          <w:szCs w:val="23"/>
        </w:rPr>
        <w:t xml:space="preserve">, identificada con N.I.T. 860.028.415-5 Y 830.008.686-1, </w:t>
      </w:r>
      <w:r>
        <w:rPr>
          <w:b/>
          <w:bCs/>
          <w:sz w:val="23"/>
          <w:szCs w:val="23"/>
        </w:rPr>
        <w:t>incumplió</w:t>
      </w:r>
      <w:r>
        <w:rPr>
          <w:sz w:val="23"/>
          <w:szCs w:val="23"/>
        </w:rPr>
        <w:t xml:space="preserve">, la obligación de </w:t>
      </w:r>
      <w:r>
        <w:rPr>
          <w:b/>
          <w:bCs/>
          <w:sz w:val="23"/>
          <w:szCs w:val="23"/>
        </w:rPr>
        <w:t xml:space="preserve">indemnizar </w:t>
      </w:r>
      <w:r>
        <w:rPr>
          <w:sz w:val="23"/>
          <w:szCs w:val="23"/>
        </w:rPr>
        <w:t xml:space="preserve">a la </w:t>
      </w:r>
      <w:r w:rsidR="00D771EB">
        <w:rPr>
          <w:sz w:val="23"/>
          <w:szCs w:val="23"/>
        </w:rPr>
        <w:t>secretaria</w:t>
      </w:r>
      <w:r>
        <w:rPr>
          <w:sz w:val="23"/>
          <w:szCs w:val="23"/>
        </w:rPr>
        <w:t xml:space="preserve"> Distrital de Movilidad por cuenta de los siniestros ocurridos y asegurados en los contratos de seguro, </w:t>
      </w:r>
      <w:r w:rsidRPr="006B56EF">
        <w:rPr>
          <w:rFonts w:ascii="Century Gothic" w:hAnsi="Century Gothic"/>
          <w:sz w:val="20"/>
          <w:szCs w:val="20"/>
        </w:rPr>
        <w:t xml:space="preserve">constituidos en las pólizas: </w:t>
      </w:r>
      <w:r w:rsidRPr="006B56EF">
        <w:rPr>
          <w:rFonts w:ascii="Century Gothic" w:hAnsi="Century Gothic"/>
          <w:b/>
          <w:bCs/>
          <w:sz w:val="20"/>
          <w:szCs w:val="20"/>
        </w:rPr>
        <w:t>4823-6895-19422-20809-18870-2466-18764-6886-18508-6968-18201-6651-5996-14844 Y 2818.</w:t>
      </w:r>
    </w:p>
    <w:p w14:paraId="14B81736" w14:textId="0A36EB03" w:rsidR="00C44CCB" w:rsidRPr="006B56EF" w:rsidRDefault="00C44CCB" w:rsidP="006B56EF">
      <w:pPr>
        <w:jc w:val="both"/>
        <w:rPr>
          <w:rFonts w:ascii="Century Gothic" w:hAnsi="Century Gothic"/>
          <w:sz w:val="20"/>
          <w:szCs w:val="20"/>
        </w:rPr>
      </w:pPr>
      <w:r w:rsidRPr="006B56EF">
        <w:rPr>
          <w:rFonts w:ascii="Century Gothic" w:hAnsi="Century Gothic"/>
          <w:sz w:val="20"/>
          <w:szCs w:val="20"/>
        </w:rPr>
        <w:t xml:space="preserve">3. QUE SE DECLARE QUE LA MANIFESTACIÓN REALIZADA POR LA SOCIEDAD DEMANDADA </w:t>
      </w:r>
      <w:r w:rsidRPr="006B56EF">
        <w:rPr>
          <w:rFonts w:ascii="Century Gothic" w:hAnsi="Century Gothic"/>
          <w:b/>
          <w:bCs/>
          <w:sz w:val="20"/>
          <w:szCs w:val="20"/>
        </w:rPr>
        <w:t xml:space="preserve">LA EQUIDAD SEGUROS GENERALES O.C. </w:t>
      </w:r>
      <w:r w:rsidRPr="006B56EF">
        <w:rPr>
          <w:rFonts w:ascii="Century Gothic" w:hAnsi="Century Gothic"/>
          <w:sz w:val="20"/>
          <w:szCs w:val="20"/>
        </w:rPr>
        <w:t xml:space="preserve">Y/O </w:t>
      </w:r>
      <w:r w:rsidRPr="006B56EF">
        <w:rPr>
          <w:rFonts w:ascii="Century Gothic" w:hAnsi="Century Gothic"/>
          <w:b/>
          <w:bCs/>
          <w:sz w:val="20"/>
          <w:szCs w:val="20"/>
        </w:rPr>
        <w:t xml:space="preserve">LA EQUIDAD SEGUROS DE VIDA O.C., COMPAÑIAS DE SEGUROS, </w:t>
      </w:r>
      <w:r w:rsidRPr="006B56EF">
        <w:rPr>
          <w:rFonts w:ascii="Century Gothic" w:hAnsi="Century Gothic"/>
          <w:sz w:val="20"/>
          <w:szCs w:val="20"/>
        </w:rPr>
        <w:t>A TRAVÉS DEL OFICIOS DEL 13 DE MARZO Y 27 DE ABRIL DE 2020, FIRMADO POR LA GERENTE LEGAL DE INDEMNIZACIONES, DE DAR POR TERMINADO EL CONTRATO DE SEGUROS QUE RESPALDA LOS ACUERDOS DE PAGO CITADOS, A PARTIR DE LA INFRACCIÓN DE LA GARANTÍA, CON FUNDAMENTO EN EL ARTÍCULO 1.061 DEL CÓDIGO DE COMERCIO, ES INEFICAZ.</w:t>
      </w:r>
    </w:p>
    <w:p w14:paraId="62BF9981" w14:textId="77777777" w:rsidR="00C44CCB" w:rsidRPr="00C44CCB" w:rsidRDefault="00C44CCB" w:rsidP="006B56EF">
      <w:pPr>
        <w:autoSpaceDE w:val="0"/>
        <w:autoSpaceDN w:val="0"/>
        <w:adjustRightInd w:val="0"/>
        <w:spacing w:after="0" w:line="240" w:lineRule="auto"/>
        <w:jc w:val="both"/>
        <w:rPr>
          <w:rFonts w:ascii="Century Gothic" w:hAnsi="Century Gothic" w:cs="Arial"/>
          <w:color w:val="000000"/>
          <w:sz w:val="20"/>
          <w:szCs w:val="20"/>
        </w:rPr>
      </w:pPr>
    </w:p>
    <w:p w14:paraId="6B70D396" w14:textId="77777777" w:rsidR="00C44CCB" w:rsidRPr="00C44CCB" w:rsidRDefault="00C44CCB" w:rsidP="006B56EF">
      <w:pPr>
        <w:autoSpaceDE w:val="0"/>
        <w:autoSpaceDN w:val="0"/>
        <w:adjustRightInd w:val="0"/>
        <w:spacing w:after="0" w:line="240" w:lineRule="auto"/>
        <w:jc w:val="both"/>
        <w:rPr>
          <w:rFonts w:ascii="Century Gothic" w:hAnsi="Century Gothic" w:cs="Arial"/>
          <w:color w:val="000000"/>
          <w:sz w:val="20"/>
          <w:szCs w:val="20"/>
        </w:rPr>
      </w:pPr>
      <w:r w:rsidRPr="00C44CCB">
        <w:rPr>
          <w:rFonts w:ascii="Century Gothic" w:hAnsi="Century Gothic" w:cs="Arial"/>
          <w:color w:val="000000"/>
          <w:sz w:val="20"/>
          <w:szCs w:val="20"/>
        </w:rPr>
        <w:t xml:space="preserve">- </w:t>
      </w:r>
      <w:r w:rsidRPr="00C44CCB">
        <w:rPr>
          <w:rFonts w:ascii="Century Gothic" w:hAnsi="Century Gothic" w:cs="Arial"/>
          <w:b/>
          <w:bCs/>
          <w:color w:val="000000"/>
          <w:sz w:val="20"/>
          <w:szCs w:val="20"/>
        </w:rPr>
        <w:t xml:space="preserve">CONDENATORIAS </w:t>
      </w:r>
    </w:p>
    <w:p w14:paraId="6154D68D" w14:textId="4FCE827F" w:rsidR="00C44CCB" w:rsidRPr="006B56EF" w:rsidRDefault="00C44CCB" w:rsidP="006B56EF">
      <w:pPr>
        <w:autoSpaceDE w:val="0"/>
        <w:autoSpaceDN w:val="0"/>
        <w:adjustRightInd w:val="0"/>
        <w:spacing w:after="0" w:line="240" w:lineRule="auto"/>
        <w:jc w:val="both"/>
        <w:rPr>
          <w:rFonts w:ascii="Century Gothic" w:hAnsi="Century Gothic"/>
          <w:sz w:val="20"/>
          <w:szCs w:val="20"/>
        </w:rPr>
      </w:pPr>
      <w:r w:rsidRPr="00C44CCB">
        <w:rPr>
          <w:rFonts w:ascii="Century Gothic" w:hAnsi="Century Gothic" w:cs="Arial"/>
          <w:b/>
          <w:bCs/>
          <w:color w:val="000000"/>
          <w:sz w:val="20"/>
          <w:szCs w:val="20"/>
        </w:rPr>
        <w:t xml:space="preserve">PRIMERA: </w:t>
      </w:r>
      <w:r w:rsidRPr="00C44CCB">
        <w:rPr>
          <w:rFonts w:ascii="Century Gothic" w:hAnsi="Century Gothic" w:cs="Arial"/>
          <w:color w:val="000000"/>
          <w:sz w:val="20"/>
          <w:szCs w:val="20"/>
        </w:rPr>
        <w:t xml:space="preserve">Consecuencia de lo anterior, se ordene a </w:t>
      </w:r>
      <w:r w:rsidRPr="00C44CCB">
        <w:rPr>
          <w:rFonts w:ascii="Century Gothic" w:hAnsi="Century Gothic" w:cs="Arial"/>
          <w:b/>
          <w:bCs/>
          <w:color w:val="000000"/>
          <w:sz w:val="20"/>
          <w:szCs w:val="20"/>
        </w:rPr>
        <w:t xml:space="preserve">LA EQUIDAD SEGUROS GENERALES O.C. </w:t>
      </w:r>
      <w:r w:rsidRPr="00C44CCB">
        <w:rPr>
          <w:rFonts w:ascii="Century Gothic" w:hAnsi="Century Gothic" w:cs="Arial"/>
          <w:color w:val="000000"/>
          <w:sz w:val="20"/>
          <w:szCs w:val="20"/>
        </w:rPr>
        <w:t xml:space="preserve">y/o </w:t>
      </w:r>
      <w:r w:rsidRPr="00C44CCB">
        <w:rPr>
          <w:rFonts w:ascii="Century Gothic" w:hAnsi="Century Gothic" w:cs="Arial"/>
          <w:b/>
          <w:bCs/>
          <w:color w:val="000000"/>
          <w:sz w:val="20"/>
          <w:szCs w:val="20"/>
        </w:rPr>
        <w:t>LA EQUIDAD SEGUROS DE VIDA O.C., COMPAÑIAS DE SEGUROS</w:t>
      </w:r>
      <w:r w:rsidRPr="00C44CCB">
        <w:rPr>
          <w:rFonts w:ascii="Century Gothic" w:hAnsi="Century Gothic" w:cs="Arial"/>
          <w:color w:val="000000"/>
          <w:sz w:val="20"/>
          <w:szCs w:val="20"/>
        </w:rPr>
        <w:t xml:space="preserve">, identificada con N.I.T. 860.028.415-5 y 830.008.686-1, </w:t>
      </w:r>
      <w:r w:rsidRPr="00C44CCB">
        <w:rPr>
          <w:rFonts w:ascii="Century Gothic" w:hAnsi="Century Gothic" w:cs="Arial"/>
          <w:b/>
          <w:bCs/>
          <w:color w:val="000000"/>
          <w:sz w:val="20"/>
          <w:szCs w:val="20"/>
        </w:rPr>
        <w:t xml:space="preserve">hacer efectiva </w:t>
      </w:r>
      <w:r w:rsidR="00B9501D" w:rsidRPr="006B56EF">
        <w:rPr>
          <w:rFonts w:ascii="Century Gothic" w:hAnsi="Century Gothic"/>
          <w:sz w:val="20"/>
          <w:szCs w:val="20"/>
        </w:rPr>
        <w:t>Póliza</w:t>
      </w:r>
      <w:r w:rsidR="001E56BB">
        <w:rPr>
          <w:rFonts w:ascii="Century Gothic" w:hAnsi="Century Gothic"/>
          <w:sz w:val="20"/>
          <w:szCs w:val="20"/>
        </w:rPr>
        <w:t xml:space="preserve"> N.</w:t>
      </w:r>
      <w:r w:rsidR="00B9501D" w:rsidRPr="006B56EF">
        <w:rPr>
          <w:rFonts w:ascii="Century Gothic" w:hAnsi="Century Gothic"/>
          <w:sz w:val="20"/>
          <w:szCs w:val="20"/>
        </w:rPr>
        <w:t xml:space="preserve"> 4823 – Acuerdo de Pago No. 2970292 signado entre el señor Jiovanny Peña Fajardo identificado con C.C. No. 13.617.011, frente a la obligación crediticia contenida en el Preacuerdo de pago por multas por infracciones a las normas de tránsito No. 2970292 del 28 de enero de 2016. amparo establecido en la citada Póliza de Insolvencia de Pagos (Seguro de Crédito), el cual asciende a la suma de Un millón cuatrocientos veinticinco mil trescientos pesos M/Cte., ($ 1.425.300).</w:t>
      </w:r>
    </w:p>
    <w:p w14:paraId="643F8EC4" w14:textId="77777777" w:rsidR="006B56EF" w:rsidRPr="006B56EF" w:rsidRDefault="006B56EF" w:rsidP="006B56EF">
      <w:pPr>
        <w:pStyle w:val="Default"/>
        <w:jc w:val="both"/>
        <w:rPr>
          <w:rFonts w:ascii="Century Gothic" w:hAnsi="Century Gothic"/>
          <w:sz w:val="20"/>
          <w:szCs w:val="20"/>
        </w:rPr>
      </w:pPr>
    </w:p>
    <w:p w14:paraId="5A916042" w14:textId="5D06AD9F" w:rsidR="007C2DBC" w:rsidRPr="006B56EF" w:rsidRDefault="007C2DBC" w:rsidP="006B56EF">
      <w:pPr>
        <w:pStyle w:val="Default"/>
        <w:jc w:val="both"/>
        <w:rPr>
          <w:rFonts w:ascii="Century Gothic" w:eastAsiaTheme="minorHAnsi" w:hAnsi="Century Gothic"/>
          <w:sz w:val="20"/>
          <w:szCs w:val="20"/>
          <w:lang w:eastAsia="en-US"/>
        </w:rPr>
      </w:pPr>
      <w:r w:rsidRPr="006B56EF">
        <w:rPr>
          <w:rFonts w:ascii="Century Gothic" w:hAnsi="Century Gothic"/>
          <w:sz w:val="20"/>
          <w:szCs w:val="20"/>
        </w:rPr>
        <w:t xml:space="preserve">Póliza No. 17417 – Acuerdo de Pago No. 6895 – Acuerdo de Pago No. 2978034, signado entre el señor Pedro Alfonso Castellanos Barbosa, identificado con C.C. No. 13.895.149, frente a la obligación crediticia contenida en el Preacuerdo de pago por multas por infracciones a las normas de tránsito No. 2978034 del 17 de febrero de 2016. </w:t>
      </w:r>
      <w:r w:rsidRPr="006B56EF">
        <w:rPr>
          <w:rFonts w:ascii="Century Gothic" w:eastAsiaTheme="minorHAnsi" w:hAnsi="Century Gothic"/>
          <w:sz w:val="20"/>
          <w:szCs w:val="20"/>
          <w:lang w:eastAsia="en-US"/>
        </w:rPr>
        <w:t xml:space="preserve">amparo establecido en la citada Póliza </w:t>
      </w:r>
      <w:r w:rsidRPr="006B56EF">
        <w:rPr>
          <w:rFonts w:ascii="Century Gothic" w:eastAsiaTheme="minorHAnsi" w:hAnsi="Century Gothic"/>
          <w:b/>
          <w:bCs/>
          <w:sz w:val="20"/>
          <w:szCs w:val="20"/>
          <w:lang w:eastAsia="en-US"/>
        </w:rPr>
        <w:t xml:space="preserve">Secretaría Distrital de Movilidad </w:t>
      </w:r>
      <w:r w:rsidRPr="006B56EF">
        <w:rPr>
          <w:rFonts w:ascii="Century Gothic" w:eastAsiaTheme="minorHAnsi" w:hAnsi="Century Gothic"/>
          <w:sz w:val="20"/>
          <w:szCs w:val="20"/>
          <w:lang w:eastAsia="en-US"/>
        </w:rPr>
        <w:t xml:space="preserve">Calle 13 # 37 - 35 Teléfono: (1) 364 9400 www.movilidadbogota.gov.co Información: Línea 195 Página </w:t>
      </w:r>
      <w:r w:rsidRPr="006B56EF">
        <w:rPr>
          <w:rFonts w:ascii="Century Gothic" w:eastAsiaTheme="minorHAnsi" w:hAnsi="Century Gothic"/>
          <w:b/>
          <w:bCs/>
          <w:sz w:val="20"/>
          <w:szCs w:val="20"/>
          <w:lang w:eastAsia="en-US"/>
        </w:rPr>
        <w:t xml:space="preserve">11 </w:t>
      </w:r>
      <w:r w:rsidRPr="006B56EF">
        <w:rPr>
          <w:rFonts w:ascii="Century Gothic" w:eastAsiaTheme="minorHAnsi" w:hAnsi="Century Gothic"/>
          <w:sz w:val="20"/>
          <w:szCs w:val="20"/>
          <w:lang w:eastAsia="en-US"/>
        </w:rPr>
        <w:t xml:space="preserve">de </w:t>
      </w:r>
      <w:r w:rsidRPr="006B56EF">
        <w:rPr>
          <w:rFonts w:ascii="Century Gothic" w:eastAsiaTheme="minorHAnsi" w:hAnsi="Century Gothic"/>
          <w:b/>
          <w:bCs/>
          <w:sz w:val="20"/>
          <w:szCs w:val="20"/>
          <w:lang w:eastAsia="en-US"/>
        </w:rPr>
        <w:t xml:space="preserve">58 </w:t>
      </w:r>
      <w:r w:rsidRPr="006B56EF">
        <w:rPr>
          <w:rFonts w:ascii="Century Gothic" w:hAnsi="Century Gothic"/>
          <w:sz w:val="20"/>
          <w:szCs w:val="20"/>
        </w:rPr>
        <w:t>de Insolvencia de Pagos (Seguro de Crédito), el cual asciende a la suma de setecientos setenta y nueve mil quinientos pesos M/Cte., ($ 779.500).</w:t>
      </w:r>
    </w:p>
    <w:p w14:paraId="6CC77F46" w14:textId="77777777" w:rsidR="006B56EF" w:rsidRPr="006B56EF" w:rsidRDefault="006B56EF" w:rsidP="006B56EF">
      <w:pPr>
        <w:autoSpaceDE w:val="0"/>
        <w:autoSpaceDN w:val="0"/>
        <w:adjustRightInd w:val="0"/>
        <w:spacing w:after="0" w:line="240" w:lineRule="auto"/>
        <w:jc w:val="both"/>
        <w:rPr>
          <w:rFonts w:ascii="Century Gothic" w:hAnsi="Century Gothic" w:cs="Arial"/>
          <w:color w:val="000000"/>
          <w:sz w:val="20"/>
          <w:szCs w:val="20"/>
        </w:rPr>
      </w:pPr>
    </w:p>
    <w:p w14:paraId="30DDBD16" w14:textId="4362C6EB" w:rsidR="00B9501D" w:rsidRPr="00572E5E" w:rsidRDefault="006B56EF" w:rsidP="00572E5E">
      <w:pPr>
        <w:autoSpaceDE w:val="0"/>
        <w:autoSpaceDN w:val="0"/>
        <w:adjustRightInd w:val="0"/>
        <w:spacing w:after="0" w:line="240" w:lineRule="auto"/>
        <w:jc w:val="both"/>
        <w:rPr>
          <w:rFonts w:ascii="Century Gothic" w:hAnsi="Century Gothic" w:cs="Arial"/>
          <w:color w:val="000000"/>
          <w:sz w:val="20"/>
          <w:szCs w:val="20"/>
        </w:rPr>
      </w:pPr>
      <w:r w:rsidRPr="006B56EF">
        <w:rPr>
          <w:rFonts w:ascii="Century Gothic" w:hAnsi="Century Gothic" w:cs="Arial"/>
          <w:color w:val="000000"/>
          <w:sz w:val="20"/>
          <w:szCs w:val="20"/>
        </w:rPr>
        <w:t>Póliza No. 19422 – Acuerdo de Pago No. 2986372, signado entre el señor Ángel María Polania Pérez identificado con C.C. No. 14.010.918, frente a la obligación crediticia contenida en el Preacuerdo de pago por multas por infracciones a las normas de tránsito No</w:t>
      </w:r>
      <w:r w:rsidRPr="006B56EF">
        <w:rPr>
          <w:rFonts w:ascii="Century Gothic" w:hAnsi="Century Gothic" w:cs="Arial"/>
          <w:color w:val="FF0000"/>
          <w:sz w:val="20"/>
          <w:szCs w:val="20"/>
        </w:rPr>
        <w:t xml:space="preserve">. </w:t>
      </w:r>
      <w:r w:rsidRPr="006B56EF">
        <w:rPr>
          <w:rFonts w:ascii="Century Gothic" w:hAnsi="Century Gothic" w:cs="Arial"/>
          <w:color w:val="000000"/>
          <w:sz w:val="20"/>
          <w:szCs w:val="20"/>
        </w:rPr>
        <w:t xml:space="preserve">2986372 del 30 de junio de 2016. amparo establecido en la citada Póliza de Insolvencia de Pagos </w:t>
      </w:r>
      <w:r w:rsidRPr="00572E5E">
        <w:rPr>
          <w:rFonts w:ascii="Century Gothic" w:hAnsi="Century Gothic" w:cs="Arial"/>
          <w:color w:val="000000"/>
          <w:sz w:val="20"/>
          <w:szCs w:val="20"/>
        </w:rPr>
        <w:lastRenderedPageBreak/>
        <w:t xml:space="preserve">(Seguro de Crédito), el cual asciende a la suma </w:t>
      </w:r>
      <w:r w:rsidR="00E85BF1" w:rsidRPr="00572E5E">
        <w:rPr>
          <w:rFonts w:ascii="Century Gothic" w:hAnsi="Century Gothic" w:cs="Arial"/>
          <w:color w:val="000000"/>
          <w:sz w:val="20"/>
          <w:szCs w:val="20"/>
        </w:rPr>
        <w:t>de,</w:t>
      </w:r>
      <w:r w:rsidRPr="00572E5E">
        <w:rPr>
          <w:rFonts w:ascii="Century Gothic" w:hAnsi="Century Gothic" w:cs="Arial"/>
          <w:color w:val="000000"/>
          <w:sz w:val="20"/>
          <w:szCs w:val="20"/>
        </w:rPr>
        <w:t xml:space="preserve"> novecientos treinta y cinco mil doscientos pesos M/Cte. ($ 935.200).</w:t>
      </w:r>
    </w:p>
    <w:p w14:paraId="0C85F862" w14:textId="48EB6C39" w:rsidR="00A05265" w:rsidRPr="00572E5E" w:rsidRDefault="00A05265" w:rsidP="00572E5E">
      <w:pPr>
        <w:autoSpaceDE w:val="0"/>
        <w:autoSpaceDN w:val="0"/>
        <w:adjustRightInd w:val="0"/>
        <w:spacing w:after="0" w:line="240" w:lineRule="auto"/>
        <w:jc w:val="both"/>
        <w:rPr>
          <w:rFonts w:ascii="Century Gothic" w:hAnsi="Century Gothic" w:cs="Arial"/>
          <w:color w:val="000000"/>
          <w:sz w:val="20"/>
          <w:szCs w:val="20"/>
        </w:rPr>
      </w:pPr>
    </w:p>
    <w:p w14:paraId="436F7FBA" w14:textId="466633AD" w:rsidR="00A05265" w:rsidRPr="00572E5E" w:rsidRDefault="00A05265" w:rsidP="00572E5E">
      <w:pPr>
        <w:autoSpaceDE w:val="0"/>
        <w:autoSpaceDN w:val="0"/>
        <w:adjustRightInd w:val="0"/>
        <w:spacing w:after="0" w:line="240" w:lineRule="auto"/>
        <w:jc w:val="both"/>
        <w:rPr>
          <w:rFonts w:ascii="Century Gothic" w:hAnsi="Century Gothic" w:cs="Arial"/>
          <w:color w:val="000000"/>
          <w:sz w:val="20"/>
          <w:szCs w:val="20"/>
        </w:rPr>
      </w:pPr>
      <w:r w:rsidRPr="00A05265">
        <w:rPr>
          <w:rFonts w:ascii="Century Gothic" w:hAnsi="Century Gothic" w:cs="Arial"/>
          <w:color w:val="000000"/>
          <w:sz w:val="20"/>
          <w:szCs w:val="20"/>
        </w:rPr>
        <w:t xml:space="preserve">Póliza No. 20809 – Acuerdo de Pago No. 2987967, signado entre el señor Rulver Ovalle Cárdenas, identificado con C.C. No. 14.013.967, frente a la obligación crediticia contenida en el Preacuerdo de pago por multas por infracciones a las normas de tránsito No. 2987967 del 19 de julio de 2016. </w:t>
      </w:r>
      <w:r w:rsidRPr="00572E5E">
        <w:rPr>
          <w:rFonts w:ascii="Century Gothic" w:hAnsi="Century Gothic" w:cs="Arial"/>
          <w:color w:val="000000"/>
          <w:sz w:val="20"/>
          <w:szCs w:val="20"/>
        </w:rPr>
        <w:t>amparo establecido en la citada Póliza de Insolvencia de Pagos (Seguro de Crédito), el cual asciende a la suma Un millón trescientos ochenta y seis mil quinientos pesos M/Cte., ($1.386.500).</w:t>
      </w:r>
    </w:p>
    <w:p w14:paraId="47842E35" w14:textId="77777777" w:rsidR="00572E5E" w:rsidRPr="00572E5E" w:rsidRDefault="00572E5E" w:rsidP="00572E5E">
      <w:pPr>
        <w:autoSpaceDE w:val="0"/>
        <w:autoSpaceDN w:val="0"/>
        <w:adjustRightInd w:val="0"/>
        <w:spacing w:after="0" w:line="240" w:lineRule="auto"/>
        <w:jc w:val="both"/>
        <w:rPr>
          <w:rFonts w:ascii="Century Gothic" w:hAnsi="Century Gothic" w:cs="Arial"/>
          <w:color w:val="000000"/>
          <w:sz w:val="20"/>
          <w:szCs w:val="20"/>
        </w:rPr>
      </w:pPr>
    </w:p>
    <w:p w14:paraId="172D9F81" w14:textId="55B8FAD8" w:rsidR="00572E5E" w:rsidRPr="005C27EB" w:rsidRDefault="00572E5E" w:rsidP="005C27EB">
      <w:pPr>
        <w:autoSpaceDE w:val="0"/>
        <w:autoSpaceDN w:val="0"/>
        <w:adjustRightInd w:val="0"/>
        <w:spacing w:after="0" w:line="240" w:lineRule="auto"/>
        <w:jc w:val="both"/>
        <w:rPr>
          <w:rFonts w:ascii="Century Gothic" w:hAnsi="Century Gothic"/>
          <w:sz w:val="20"/>
          <w:szCs w:val="20"/>
        </w:rPr>
      </w:pPr>
      <w:r w:rsidRPr="00572E5E">
        <w:rPr>
          <w:rFonts w:ascii="Century Gothic" w:hAnsi="Century Gothic" w:cs="Arial"/>
          <w:color w:val="000000"/>
          <w:sz w:val="20"/>
          <w:szCs w:val="20"/>
        </w:rPr>
        <w:t>Póliza No. 18870 – Acuerdo de Pago No. 2985750, signado entre el señor Camilo Andrés Cárdenas Ortiz, identificado con C.C. No. 14.254.028, frente a la obligación crediticia contenida en el Preacuerdo de pago por multas por infracciones a las normas de tránsito No. 2985750 del 24 de junio de 2016.</w:t>
      </w:r>
      <w:r w:rsidRPr="005C27EB">
        <w:rPr>
          <w:rFonts w:ascii="Century Gothic" w:hAnsi="Century Gothic"/>
          <w:sz w:val="20"/>
          <w:szCs w:val="20"/>
        </w:rPr>
        <w:t>amparo establecido en la citada Póliza de Insolvencia de Pagos (Seguro de Crédito), el cual asciende a la suma de un millón doscientos veinte siete mil ochocientos pesos M/Cte., ($ 1.227.800).</w:t>
      </w:r>
    </w:p>
    <w:p w14:paraId="7280D355" w14:textId="77777777" w:rsidR="003465DC" w:rsidRPr="005C27EB" w:rsidRDefault="003465DC" w:rsidP="005C27EB">
      <w:pPr>
        <w:autoSpaceDE w:val="0"/>
        <w:autoSpaceDN w:val="0"/>
        <w:adjustRightInd w:val="0"/>
        <w:spacing w:after="0" w:line="240" w:lineRule="auto"/>
        <w:jc w:val="both"/>
        <w:rPr>
          <w:rFonts w:ascii="Century Gothic" w:hAnsi="Century Gothic"/>
          <w:sz w:val="20"/>
          <w:szCs w:val="20"/>
        </w:rPr>
      </w:pPr>
    </w:p>
    <w:p w14:paraId="34F7104B" w14:textId="6A23ADB3" w:rsidR="003465DC" w:rsidRPr="005C27EB" w:rsidRDefault="003465DC" w:rsidP="005C27EB">
      <w:pPr>
        <w:autoSpaceDE w:val="0"/>
        <w:autoSpaceDN w:val="0"/>
        <w:adjustRightInd w:val="0"/>
        <w:spacing w:after="0" w:line="240" w:lineRule="auto"/>
        <w:jc w:val="both"/>
        <w:rPr>
          <w:rFonts w:ascii="Century Gothic" w:hAnsi="Century Gothic" w:cs="Arial"/>
          <w:color w:val="000000"/>
          <w:sz w:val="20"/>
          <w:szCs w:val="20"/>
        </w:rPr>
      </w:pPr>
      <w:r w:rsidRPr="003465DC">
        <w:rPr>
          <w:rFonts w:ascii="Century Gothic" w:hAnsi="Century Gothic" w:cs="Arial"/>
          <w:color w:val="000000"/>
          <w:sz w:val="20"/>
          <w:szCs w:val="20"/>
        </w:rPr>
        <w:t xml:space="preserve">Póliza No. 2466 – Acuerdo de Pago No. 2968240, signado entre el señor Enrique Vicente Hernández Bruce, identificado con C.C. No. 14.315.725, frente a la obligación crediticia contenida en el Preacuerdo de pago por multas por infracciones a las normas de tránsito No. 2968240 del 01 de julio de 2016. </w:t>
      </w:r>
      <w:r w:rsidRPr="005C27EB">
        <w:rPr>
          <w:rFonts w:ascii="Century Gothic" w:hAnsi="Century Gothic" w:cs="Arial"/>
          <w:color w:val="000000"/>
          <w:sz w:val="20"/>
          <w:szCs w:val="20"/>
        </w:rPr>
        <w:t>amparo establecido en la citada Póliza de Insolvencia de Pagos (Seguro de Crédito), el cual asciende a la suma de seiscientos ochenta y seis mil setecientos pesos M/Cte., ($ 156.300)</w:t>
      </w:r>
    </w:p>
    <w:p w14:paraId="2B6CD8DC" w14:textId="77777777" w:rsidR="00171BF5" w:rsidRPr="005C27EB" w:rsidRDefault="00171BF5" w:rsidP="005C27EB">
      <w:pPr>
        <w:autoSpaceDE w:val="0"/>
        <w:autoSpaceDN w:val="0"/>
        <w:adjustRightInd w:val="0"/>
        <w:spacing w:after="0" w:line="240" w:lineRule="auto"/>
        <w:jc w:val="both"/>
        <w:rPr>
          <w:rFonts w:ascii="Century Gothic" w:hAnsi="Century Gothic" w:cs="Arial"/>
          <w:color w:val="000000"/>
          <w:sz w:val="20"/>
          <w:szCs w:val="20"/>
        </w:rPr>
      </w:pPr>
    </w:p>
    <w:p w14:paraId="6318F724" w14:textId="62BACBDE" w:rsidR="00171BF5" w:rsidRPr="005C27EB" w:rsidRDefault="00171BF5" w:rsidP="005C27EB">
      <w:pPr>
        <w:autoSpaceDE w:val="0"/>
        <w:autoSpaceDN w:val="0"/>
        <w:adjustRightInd w:val="0"/>
        <w:spacing w:after="0" w:line="240" w:lineRule="auto"/>
        <w:jc w:val="both"/>
        <w:rPr>
          <w:rFonts w:ascii="Century Gothic" w:hAnsi="Century Gothic" w:cs="Arial"/>
          <w:color w:val="000000"/>
          <w:sz w:val="20"/>
          <w:szCs w:val="20"/>
        </w:rPr>
      </w:pPr>
      <w:r w:rsidRPr="00171BF5">
        <w:rPr>
          <w:rFonts w:ascii="Century Gothic" w:hAnsi="Century Gothic" w:cs="Arial"/>
          <w:color w:val="000000"/>
          <w:sz w:val="20"/>
          <w:szCs w:val="20"/>
        </w:rPr>
        <w:t xml:space="preserve">Póliza No. 18764 – Acuerdo de Pago No. 2985618, signado entre el señor Hernán Rengifo Estrada identificado con C.C. No. 14.981.820, frente a la obligación crediticia contenida en el Preacuerdo de pago por multas por infracciones a las normas de tránsito No. 2985618 del 22 de junio de 2016. </w:t>
      </w:r>
      <w:r w:rsidRPr="005C27EB">
        <w:rPr>
          <w:rFonts w:ascii="Century Gothic" w:hAnsi="Century Gothic" w:cs="Arial"/>
          <w:color w:val="000000"/>
          <w:sz w:val="20"/>
          <w:szCs w:val="20"/>
        </w:rPr>
        <w:t>amparo establecido en la citada Póliza de Insolvencia de Pagos (Seguro de Crédito), el cual asciende a la suma de tres millones setenta y seis mil ochocientos pesos M/Cte., ($ 3.076.800).</w:t>
      </w:r>
    </w:p>
    <w:p w14:paraId="4CC80BE0" w14:textId="77777777" w:rsidR="00AE5CF0" w:rsidRPr="005C27EB" w:rsidRDefault="00AE5CF0" w:rsidP="005C27EB">
      <w:pPr>
        <w:autoSpaceDE w:val="0"/>
        <w:autoSpaceDN w:val="0"/>
        <w:adjustRightInd w:val="0"/>
        <w:spacing w:after="0" w:line="240" w:lineRule="auto"/>
        <w:jc w:val="both"/>
        <w:rPr>
          <w:rFonts w:ascii="Century Gothic" w:hAnsi="Century Gothic" w:cs="Arial"/>
          <w:color w:val="000000"/>
          <w:sz w:val="20"/>
          <w:szCs w:val="20"/>
        </w:rPr>
      </w:pPr>
    </w:p>
    <w:p w14:paraId="0DB8A982" w14:textId="570A3902" w:rsidR="00AE5CF0" w:rsidRPr="005C27EB" w:rsidRDefault="00AE5CF0" w:rsidP="005C27EB">
      <w:pPr>
        <w:autoSpaceDE w:val="0"/>
        <w:autoSpaceDN w:val="0"/>
        <w:adjustRightInd w:val="0"/>
        <w:spacing w:after="0" w:line="240" w:lineRule="auto"/>
        <w:jc w:val="both"/>
        <w:rPr>
          <w:rFonts w:ascii="Century Gothic" w:hAnsi="Century Gothic"/>
          <w:sz w:val="20"/>
          <w:szCs w:val="20"/>
        </w:rPr>
      </w:pPr>
      <w:r w:rsidRPr="005C27EB">
        <w:rPr>
          <w:rFonts w:ascii="Century Gothic" w:hAnsi="Century Gothic"/>
          <w:sz w:val="20"/>
          <w:szCs w:val="20"/>
        </w:rPr>
        <w:t>Póliza No. 6886 – Acuerdo de Pago No. 2973092, signado entre el señor Carlos Andrés Arenas Guatibonza identificado con C.C. No. 15.518.625, frente a la obligación crediticia contenida en el Preacuerdo de pago por multas por infracciones a las normas de tránsito No. 2973092 del 17 de febrero de 2016. amparo establecido en la citada Póliza de Insolvencia de Pagos (Seguro de Crédito), el cual asciende a la suma de un millón doscientos sesenta y nueve mil quinientos pesos M/Cte., ($ 1.269.500).</w:t>
      </w:r>
    </w:p>
    <w:p w14:paraId="480D5F2A" w14:textId="77777777" w:rsidR="00AE5CF0" w:rsidRPr="005C27EB" w:rsidRDefault="00AE5CF0" w:rsidP="005C27EB">
      <w:pPr>
        <w:autoSpaceDE w:val="0"/>
        <w:autoSpaceDN w:val="0"/>
        <w:adjustRightInd w:val="0"/>
        <w:spacing w:after="0" w:line="240" w:lineRule="auto"/>
        <w:jc w:val="both"/>
        <w:rPr>
          <w:rFonts w:ascii="Century Gothic" w:hAnsi="Century Gothic"/>
          <w:sz w:val="20"/>
          <w:szCs w:val="20"/>
        </w:rPr>
      </w:pPr>
    </w:p>
    <w:p w14:paraId="1B5C364D" w14:textId="4DDFCAE3" w:rsidR="00AE5CF0" w:rsidRPr="005C27EB" w:rsidRDefault="00AE5CF0" w:rsidP="005C27EB">
      <w:pPr>
        <w:autoSpaceDE w:val="0"/>
        <w:autoSpaceDN w:val="0"/>
        <w:adjustRightInd w:val="0"/>
        <w:spacing w:after="0" w:line="240" w:lineRule="auto"/>
        <w:jc w:val="both"/>
        <w:rPr>
          <w:rFonts w:ascii="Century Gothic" w:hAnsi="Century Gothic" w:cs="Arial"/>
          <w:color w:val="000000"/>
          <w:sz w:val="20"/>
          <w:szCs w:val="20"/>
        </w:rPr>
      </w:pPr>
      <w:r w:rsidRPr="00AE5CF0">
        <w:rPr>
          <w:rFonts w:ascii="Century Gothic" w:hAnsi="Century Gothic" w:cs="Arial"/>
          <w:color w:val="000000"/>
          <w:sz w:val="20"/>
          <w:szCs w:val="20"/>
        </w:rPr>
        <w:t xml:space="preserve">Póliza No. 18508 – Acuerdo de Pago No. 2985323, signado entre el señor Ramiro Antonio Vique Giraldo identificado con C.C. No. 16.111.600, frente a la obligación crediticia contenida en el Preacuerdo de pago por multas por infracciones a las normas de tránsito No. 2985323 del 20 de junio de 2016. </w:t>
      </w:r>
      <w:r w:rsidRPr="005C27EB">
        <w:rPr>
          <w:rFonts w:ascii="Century Gothic" w:hAnsi="Century Gothic" w:cs="Arial"/>
          <w:color w:val="000000"/>
          <w:sz w:val="20"/>
          <w:szCs w:val="20"/>
        </w:rPr>
        <w:t>amparo establecido en la citada Póliza de Insolvencia de Pagos (Seguro de Crédito), el cual asciende a la suma dos millones quinientos dos mil cien pesos M/Cte., ($ 2.502.100).</w:t>
      </w:r>
    </w:p>
    <w:p w14:paraId="51EA1141" w14:textId="77777777" w:rsidR="00E85BF1" w:rsidRPr="005C27EB" w:rsidRDefault="00E85BF1" w:rsidP="005C27EB">
      <w:pPr>
        <w:autoSpaceDE w:val="0"/>
        <w:autoSpaceDN w:val="0"/>
        <w:adjustRightInd w:val="0"/>
        <w:spacing w:after="0" w:line="240" w:lineRule="auto"/>
        <w:jc w:val="both"/>
        <w:rPr>
          <w:rFonts w:ascii="Century Gothic" w:hAnsi="Century Gothic" w:cs="Arial"/>
          <w:color w:val="000000"/>
          <w:sz w:val="20"/>
          <w:szCs w:val="20"/>
        </w:rPr>
      </w:pPr>
    </w:p>
    <w:p w14:paraId="7333A58E" w14:textId="08716FE8" w:rsidR="00DC3D4C" w:rsidRPr="00DC3D4C" w:rsidRDefault="00DC3D4C" w:rsidP="005C27EB">
      <w:pPr>
        <w:autoSpaceDE w:val="0"/>
        <w:autoSpaceDN w:val="0"/>
        <w:adjustRightInd w:val="0"/>
        <w:spacing w:after="0" w:line="240" w:lineRule="auto"/>
        <w:jc w:val="both"/>
        <w:rPr>
          <w:rFonts w:ascii="Century Gothic" w:hAnsi="Century Gothic" w:cs="Arial"/>
          <w:color w:val="000000"/>
          <w:sz w:val="20"/>
          <w:szCs w:val="20"/>
        </w:rPr>
      </w:pPr>
      <w:r w:rsidRPr="00DC3D4C">
        <w:rPr>
          <w:rFonts w:ascii="Century Gothic" w:hAnsi="Century Gothic" w:cs="Arial"/>
          <w:color w:val="000000"/>
          <w:sz w:val="20"/>
          <w:szCs w:val="20"/>
        </w:rPr>
        <w:t xml:space="preserve">Póliza No. 6968 – Acuerdo de Pago No. 2973189, signado entre el señor José Alberto Giraldo Giraldo, identificado con C.C. No. 16.112.638, frente a la obligación crediticia contenida en el Preacuerdo de pago por multas por infracciones a las normas de tránsito No. 2973189 del 3 de febrero de 2016. amparo establecido en la citada Póliza de Insolvencia de Pagos (Seguro de Crédito), el cual asciende a la suma de seiscientos treinta y cuatro mil cien pesos M/Cte., ($ 634.100). </w:t>
      </w:r>
    </w:p>
    <w:p w14:paraId="2D10C4D7" w14:textId="77777777" w:rsidR="00DC3D4C" w:rsidRPr="005C27EB" w:rsidRDefault="00DC3D4C" w:rsidP="005C27EB">
      <w:pPr>
        <w:autoSpaceDE w:val="0"/>
        <w:autoSpaceDN w:val="0"/>
        <w:adjustRightInd w:val="0"/>
        <w:spacing w:after="0" w:line="240" w:lineRule="auto"/>
        <w:jc w:val="both"/>
        <w:rPr>
          <w:rFonts w:ascii="Century Gothic" w:hAnsi="Century Gothic" w:cs="Arial"/>
          <w:b/>
          <w:bCs/>
          <w:color w:val="000000"/>
          <w:sz w:val="20"/>
          <w:szCs w:val="20"/>
        </w:rPr>
      </w:pPr>
    </w:p>
    <w:p w14:paraId="130400E2" w14:textId="618B8DC8" w:rsidR="00DC3D4C" w:rsidRPr="005C27EB" w:rsidRDefault="00DC3D4C" w:rsidP="005C27EB">
      <w:pPr>
        <w:pStyle w:val="Default"/>
        <w:jc w:val="both"/>
        <w:rPr>
          <w:rFonts w:ascii="Century Gothic" w:eastAsiaTheme="minorHAnsi" w:hAnsi="Century Gothic"/>
          <w:sz w:val="20"/>
          <w:szCs w:val="20"/>
          <w:lang w:eastAsia="en-US"/>
        </w:rPr>
      </w:pPr>
      <w:r w:rsidRPr="005C27EB">
        <w:rPr>
          <w:rFonts w:ascii="Century Gothic" w:hAnsi="Century Gothic"/>
          <w:sz w:val="20"/>
          <w:szCs w:val="20"/>
        </w:rPr>
        <w:lastRenderedPageBreak/>
        <w:t xml:space="preserve">Póliza No. 18201 – Acuerdo de Pago No. 2990734, signado entre el señor José Wilmar Muñoz Gómez, identificado con C.C. No. 16.137.547, frente a la obligación crediticia contenida en el </w:t>
      </w:r>
      <w:r w:rsidRPr="005C27EB">
        <w:rPr>
          <w:rFonts w:ascii="Century Gothic" w:eastAsiaTheme="minorHAnsi" w:hAnsi="Century Gothic"/>
          <w:sz w:val="20"/>
          <w:szCs w:val="20"/>
          <w:lang w:eastAsia="en-US"/>
        </w:rPr>
        <w:t xml:space="preserve">Preacuerdo de pago por multas por infracciones a las normas de tránsito No. 2990734 del 23 de agosto de 2016. </w:t>
      </w:r>
      <w:r w:rsidRPr="005C27EB">
        <w:rPr>
          <w:rFonts w:ascii="Century Gothic" w:hAnsi="Century Gothic"/>
          <w:sz w:val="20"/>
          <w:szCs w:val="20"/>
        </w:rPr>
        <w:t>amparo establecido en la citada Póliza de Insolvencia de Pagos (Seguro de Crédito), el cual asciende a la suma de un millón quinientos noventa y un mil seiscientos pesos M/Cte., ($1.591.600).</w:t>
      </w:r>
    </w:p>
    <w:p w14:paraId="4554BBE8" w14:textId="77777777" w:rsidR="005C27EB" w:rsidRPr="005C27EB" w:rsidRDefault="005C27EB" w:rsidP="005C27EB">
      <w:pPr>
        <w:autoSpaceDE w:val="0"/>
        <w:autoSpaceDN w:val="0"/>
        <w:adjustRightInd w:val="0"/>
        <w:spacing w:after="0" w:line="240" w:lineRule="auto"/>
        <w:jc w:val="both"/>
        <w:rPr>
          <w:rFonts w:ascii="Century Gothic" w:hAnsi="Century Gothic" w:cs="Arial"/>
          <w:color w:val="000000"/>
          <w:sz w:val="20"/>
          <w:szCs w:val="20"/>
        </w:rPr>
      </w:pPr>
    </w:p>
    <w:p w14:paraId="01B2D453" w14:textId="07984384" w:rsidR="00CD7318" w:rsidRDefault="005C27EB" w:rsidP="005C27EB">
      <w:pPr>
        <w:autoSpaceDE w:val="0"/>
        <w:autoSpaceDN w:val="0"/>
        <w:adjustRightInd w:val="0"/>
        <w:spacing w:after="0" w:line="240" w:lineRule="auto"/>
        <w:jc w:val="both"/>
        <w:rPr>
          <w:rFonts w:ascii="Century Gothic" w:hAnsi="Century Gothic" w:cs="Arial"/>
          <w:color w:val="000000"/>
          <w:sz w:val="20"/>
          <w:szCs w:val="20"/>
        </w:rPr>
      </w:pPr>
      <w:r w:rsidRPr="005C27EB">
        <w:rPr>
          <w:rFonts w:ascii="Century Gothic" w:hAnsi="Century Gothic" w:cs="Arial"/>
          <w:color w:val="000000"/>
          <w:sz w:val="20"/>
          <w:szCs w:val="20"/>
        </w:rPr>
        <w:t>Póliza No. 6651 – Acuerdo de Pago No. 2972842, signado entre el señor Alexander Cardona Cortes, identificado con C.C. No. 16.161.680, frente a la obligación crediticia contenida en el Preacuerdo de pago por multas por infracciones a las normas de tránsito No. 2972842 del 15 de febrero de 2016. amparo establecido en la citada Póliza de Insolvencia de Pagos (Seguro de Crédito), el cual asciende a la suma de cuatrocientos cincuenta y tres mil quinientos pesos M/Cte., ($453.500).</w:t>
      </w:r>
    </w:p>
    <w:p w14:paraId="2682C860" w14:textId="77777777" w:rsidR="00336AD7" w:rsidRDefault="00336AD7" w:rsidP="005C27EB">
      <w:pPr>
        <w:autoSpaceDE w:val="0"/>
        <w:autoSpaceDN w:val="0"/>
        <w:adjustRightInd w:val="0"/>
        <w:spacing w:after="0" w:line="240" w:lineRule="auto"/>
        <w:jc w:val="both"/>
        <w:rPr>
          <w:rFonts w:ascii="Century Gothic" w:hAnsi="Century Gothic" w:cs="Arial"/>
          <w:color w:val="000000"/>
          <w:sz w:val="20"/>
          <w:szCs w:val="20"/>
        </w:rPr>
      </w:pPr>
    </w:p>
    <w:p w14:paraId="36DAF7DC" w14:textId="664A8CBD" w:rsidR="00CD7318" w:rsidRPr="001E56BB" w:rsidRDefault="00CD7318" w:rsidP="001E56BB">
      <w:pPr>
        <w:autoSpaceDE w:val="0"/>
        <w:autoSpaceDN w:val="0"/>
        <w:adjustRightInd w:val="0"/>
        <w:spacing w:after="0" w:line="240" w:lineRule="auto"/>
        <w:jc w:val="both"/>
        <w:rPr>
          <w:rFonts w:ascii="Century Gothic" w:hAnsi="Century Gothic" w:cs="Arial"/>
          <w:color w:val="000000"/>
          <w:sz w:val="20"/>
          <w:szCs w:val="20"/>
        </w:rPr>
      </w:pPr>
      <w:r w:rsidRPr="00CD7318">
        <w:rPr>
          <w:rFonts w:ascii="Century Gothic" w:hAnsi="Century Gothic" w:cs="Arial"/>
          <w:color w:val="000000"/>
          <w:sz w:val="20"/>
          <w:szCs w:val="20"/>
        </w:rPr>
        <w:t xml:space="preserve">Póliza No. 5996 – Acuerdo de Pago No. 2925639, signado entre el señor Jhon Vicente Martínez Paz, identificado con C.C. No. 16.508.666, frente a la obligación crediticia contenida en el Preacuerdo de pago por multas por infracciones a las normas de tránsito No. 2982684 del 02 de septiembre de 2016. </w:t>
      </w:r>
      <w:r w:rsidRPr="001E56BB">
        <w:rPr>
          <w:rFonts w:ascii="Century Gothic" w:hAnsi="Century Gothic" w:cs="Arial"/>
          <w:color w:val="000000"/>
          <w:sz w:val="20"/>
          <w:szCs w:val="20"/>
        </w:rPr>
        <w:t>amparo establecido en la citada Póliza de Insolvencia de Pagos (Seguro de Crédito), el cual asciende a la suma de quinientos quince mil seiscientos pesos M/Cte., ($515.600).</w:t>
      </w:r>
    </w:p>
    <w:p w14:paraId="07F1AA57" w14:textId="77777777" w:rsidR="00936F20" w:rsidRPr="001E56BB" w:rsidRDefault="00936F20" w:rsidP="001E56BB">
      <w:pPr>
        <w:autoSpaceDE w:val="0"/>
        <w:autoSpaceDN w:val="0"/>
        <w:adjustRightInd w:val="0"/>
        <w:spacing w:after="0" w:line="240" w:lineRule="auto"/>
        <w:jc w:val="both"/>
        <w:rPr>
          <w:rFonts w:ascii="Century Gothic" w:hAnsi="Century Gothic" w:cs="Arial"/>
          <w:color w:val="000000"/>
          <w:sz w:val="20"/>
          <w:szCs w:val="20"/>
        </w:rPr>
      </w:pPr>
    </w:p>
    <w:p w14:paraId="44DD2199" w14:textId="1D8C7579" w:rsidR="00936F20" w:rsidRPr="001E56BB" w:rsidRDefault="00936F20" w:rsidP="001E56BB">
      <w:pPr>
        <w:pStyle w:val="Default"/>
        <w:jc w:val="both"/>
        <w:rPr>
          <w:rFonts w:ascii="Century Gothic" w:hAnsi="Century Gothic"/>
          <w:sz w:val="20"/>
          <w:szCs w:val="20"/>
        </w:rPr>
      </w:pPr>
      <w:r w:rsidRPr="001E56BB">
        <w:rPr>
          <w:rFonts w:ascii="Century Gothic" w:eastAsiaTheme="minorHAnsi" w:hAnsi="Century Gothic"/>
          <w:sz w:val="20"/>
          <w:szCs w:val="20"/>
          <w:lang w:eastAsia="en-US"/>
        </w:rPr>
        <w:t xml:space="preserve">Póliza No. 14844 – Acuerdo de Pago No. 2981170, signado entre el señor Fabio Edwar Alegría Ferrin, identificado con C.C. No. 16.537.329, frente a la obligación crediticia contenida en el Preacuerdo de pago por multas por infracciones a las normas de tránsito No. 2981170 del 02 de mayo de 2016. </w:t>
      </w:r>
      <w:r w:rsidRPr="001E56BB">
        <w:rPr>
          <w:rFonts w:ascii="Century Gothic" w:hAnsi="Century Gothic"/>
          <w:sz w:val="20"/>
          <w:szCs w:val="20"/>
        </w:rPr>
        <w:t>amparo establecido en la citada Póliza de Insolvencia de Pagos (Seguro de Crédito), el cual asciende a la suma de novecientos treinta y dos mil seiscientos pesos M/Cte., ($932.600).</w:t>
      </w:r>
    </w:p>
    <w:p w14:paraId="38868504" w14:textId="77777777" w:rsidR="00495B3F" w:rsidRPr="001E56BB" w:rsidRDefault="00495B3F" w:rsidP="001E56BB">
      <w:pPr>
        <w:pStyle w:val="Default"/>
        <w:jc w:val="both"/>
        <w:rPr>
          <w:rFonts w:ascii="Century Gothic" w:hAnsi="Century Gothic"/>
          <w:sz w:val="20"/>
          <w:szCs w:val="20"/>
        </w:rPr>
      </w:pPr>
    </w:p>
    <w:p w14:paraId="529D1D64" w14:textId="7D60B121" w:rsidR="00495B3F" w:rsidRDefault="00495B3F" w:rsidP="001E56BB">
      <w:pPr>
        <w:autoSpaceDE w:val="0"/>
        <w:autoSpaceDN w:val="0"/>
        <w:adjustRightInd w:val="0"/>
        <w:spacing w:after="0" w:line="240" w:lineRule="auto"/>
        <w:jc w:val="both"/>
        <w:rPr>
          <w:rFonts w:ascii="Century Gothic" w:hAnsi="Century Gothic" w:cs="Arial"/>
          <w:color w:val="000000"/>
          <w:sz w:val="20"/>
          <w:szCs w:val="20"/>
        </w:rPr>
      </w:pPr>
      <w:r w:rsidRPr="00495B3F">
        <w:rPr>
          <w:rFonts w:ascii="Century Gothic" w:hAnsi="Century Gothic" w:cs="Arial"/>
          <w:color w:val="000000"/>
          <w:sz w:val="20"/>
          <w:szCs w:val="20"/>
        </w:rPr>
        <w:t>Póliza No</w:t>
      </w:r>
      <w:r w:rsidR="00D17922">
        <w:rPr>
          <w:rFonts w:ascii="Century Gothic" w:hAnsi="Century Gothic" w:cs="Arial"/>
          <w:color w:val="000000"/>
          <w:sz w:val="20"/>
          <w:szCs w:val="20"/>
        </w:rPr>
        <w:t xml:space="preserve"> </w:t>
      </w:r>
      <w:r w:rsidRPr="00495B3F">
        <w:rPr>
          <w:rFonts w:ascii="Century Gothic" w:hAnsi="Century Gothic" w:cs="Arial"/>
          <w:color w:val="000000"/>
          <w:sz w:val="20"/>
          <w:szCs w:val="20"/>
        </w:rPr>
        <w:t xml:space="preserve">2818 – Acuerdo de Pago No. 2968623, signado entre el señor Luis Alberto Bernal Fonseca, identificado con C.C. No. 17.148.832, frente a la obligación crediticia contenida en el Preacuerdo de pago por multas por infracciones a las normas de tránsito No. 2968623 del 12 de enero de 2016. amparo establecido en la citada Póliza de Insolvencia de Pagos (Seguro de Crédito), el cual asciende a la suma de un millón ochocientos cuarenta mil seiscientos pesos M/Cte., ($1.840.600). </w:t>
      </w:r>
    </w:p>
    <w:p w14:paraId="30F59CA5" w14:textId="54E5FC5C" w:rsidR="00627156" w:rsidRPr="00B130D4" w:rsidRDefault="00B130D4" w:rsidP="00B130D4">
      <w:pPr>
        <w:jc w:val="both"/>
        <w:rPr>
          <w:rFonts w:ascii="Century Gothic" w:eastAsia="Times New Roman" w:hAnsi="Century Gothic" w:cs="Calibri"/>
          <w:color w:val="000000"/>
          <w:lang w:eastAsia="es-CO"/>
        </w:rPr>
      </w:pPr>
      <w:r w:rsidRPr="00DC1D63">
        <w:rPr>
          <w:rFonts w:ascii="Century Gothic" w:hAnsi="Century Gothic"/>
          <w:sz w:val="20"/>
          <w:szCs w:val="20"/>
        </w:rPr>
        <w:t xml:space="preserve">VALOR TOTAL PRETENSIONES DE LA DEMANDA </w:t>
      </w:r>
      <w:r>
        <w:rPr>
          <w:rFonts w:ascii="Century Gothic" w:hAnsi="Century Gothic"/>
          <w:sz w:val="20"/>
          <w:szCs w:val="20"/>
        </w:rPr>
        <w:t>SUMANDOLAS $</w:t>
      </w:r>
      <w:r w:rsidRPr="00057930">
        <w:rPr>
          <w:rFonts w:ascii="Century Gothic" w:hAnsi="Century Gothic" w:cs="Calibri"/>
          <w:color w:val="000000"/>
        </w:rPr>
        <w:t xml:space="preserve"> </w:t>
      </w:r>
      <w:r w:rsidRPr="00057930">
        <w:rPr>
          <w:rFonts w:ascii="Century Gothic" w:eastAsia="Times New Roman" w:hAnsi="Century Gothic" w:cs="Calibri"/>
          <w:color w:val="000000"/>
          <w:lang w:eastAsia="es-CO"/>
        </w:rPr>
        <w:t>18.727.000</w:t>
      </w:r>
    </w:p>
    <w:p w14:paraId="4FF79159" w14:textId="62524F74" w:rsidR="006542BD" w:rsidRPr="00B130D4" w:rsidRDefault="00495B3F" w:rsidP="00B130D4">
      <w:pPr>
        <w:pStyle w:val="Default"/>
        <w:jc w:val="both"/>
        <w:rPr>
          <w:rFonts w:ascii="Century Gothic" w:eastAsiaTheme="minorHAnsi" w:hAnsi="Century Gothic"/>
          <w:sz w:val="20"/>
          <w:szCs w:val="20"/>
          <w:lang w:eastAsia="en-US"/>
        </w:rPr>
      </w:pPr>
      <w:r w:rsidRPr="001E56BB">
        <w:rPr>
          <w:rFonts w:ascii="Century Gothic" w:eastAsiaTheme="minorHAnsi" w:hAnsi="Century Gothic"/>
          <w:b/>
          <w:bCs/>
          <w:sz w:val="20"/>
          <w:szCs w:val="20"/>
          <w:lang w:eastAsia="en-US"/>
        </w:rPr>
        <w:t xml:space="preserve">DÉCIMA SEXTA: </w:t>
      </w:r>
      <w:r w:rsidRPr="001E56BB">
        <w:rPr>
          <w:rFonts w:ascii="Century Gothic" w:eastAsiaTheme="minorHAnsi" w:hAnsi="Century Gothic"/>
          <w:sz w:val="20"/>
          <w:szCs w:val="20"/>
          <w:lang w:eastAsia="en-US"/>
        </w:rPr>
        <w:t>Se condene a la demandada al pago de las costas y agencias en derecho.</w:t>
      </w:r>
    </w:p>
    <w:p w14:paraId="63E95912" w14:textId="267FA536" w:rsidR="00686051" w:rsidRPr="00B130D4" w:rsidRDefault="00A3209E" w:rsidP="00B130D4">
      <w:pPr>
        <w:autoSpaceDE w:val="0"/>
        <w:autoSpaceDN w:val="0"/>
        <w:adjustRightInd w:val="0"/>
        <w:jc w:val="both"/>
        <w:rPr>
          <w:rFonts w:ascii="Century Gothic" w:hAnsi="Century Gothic"/>
          <w:sz w:val="20"/>
          <w:szCs w:val="20"/>
        </w:rPr>
      </w:pPr>
      <w:r w:rsidRPr="001B1394">
        <w:rPr>
          <w:rFonts w:ascii="Century Gothic" w:hAnsi="Century Gothic"/>
          <w:sz w:val="20"/>
          <w:szCs w:val="20"/>
        </w:rPr>
        <w:t xml:space="preserve">Que se declare que la manifestación realizada por la sociedad demandada </w:t>
      </w:r>
      <w:r w:rsidRPr="001B1394">
        <w:rPr>
          <w:rFonts w:ascii="Century Gothic" w:hAnsi="Century Gothic"/>
          <w:b/>
          <w:bCs/>
          <w:sz w:val="20"/>
          <w:szCs w:val="20"/>
        </w:rPr>
        <w:t xml:space="preserve">LA EQUIDAD SEGUROS GENERALES O.C. </w:t>
      </w:r>
      <w:r w:rsidRPr="001B1394">
        <w:rPr>
          <w:rFonts w:ascii="Century Gothic" w:hAnsi="Century Gothic"/>
          <w:sz w:val="20"/>
          <w:szCs w:val="20"/>
        </w:rPr>
        <w:t xml:space="preserve">y/o </w:t>
      </w:r>
      <w:r w:rsidRPr="001B1394">
        <w:rPr>
          <w:rFonts w:ascii="Century Gothic" w:hAnsi="Century Gothic"/>
          <w:b/>
          <w:bCs/>
          <w:sz w:val="20"/>
          <w:szCs w:val="20"/>
        </w:rPr>
        <w:t xml:space="preserve">LA EQUIDAD SEGUROS DE VIDA O.C., COMPAÑIAS DE SEGUROS, </w:t>
      </w:r>
      <w:r w:rsidRPr="001B1394">
        <w:rPr>
          <w:rFonts w:ascii="Century Gothic" w:hAnsi="Century Gothic"/>
          <w:sz w:val="20"/>
          <w:szCs w:val="20"/>
        </w:rPr>
        <w:t>a través del oficios del 13 de marzo y 27 de abril de 2020, firmado por la Gerente Legal de Indemnizaciones, de dar por terminado el contrato de seguros que respalda los acuerdos de pago citados, a partir de la infracción de la garantía, con fundamento en el artículo 1.061 del Código de Comercio, es ineficaz</w:t>
      </w:r>
      <w:r w:rsidR="00B130D4">
        <w:rPr>
          <w:rFonts w:ascii="Century Gothic" w:hAnsi="Century Gothic"/>
          <w:sz w:val="20"/>
          <w:szCs w:val="20"/>
        </w:rPr>
        <w:t>.</w:t>
      </w:r>
    </w:p>
    <w:p w14:paraId="0A0AFB62" w14:textId="77777777" w:rsidR="00686051" w:rsidRPr="00686051" w:rsidRDefault="00686051" w:rsidP="00686051">
      <w:pPr>
        <w:autoSpaceDE w:val="0"/>
        <w:autoSpaceDN w:val="0"/>
        <w:adjustRightInd w:val="0"/>
        <w:spacing w:after="0" w:line="240" w:lineRule="auto"/>
        <w:rPr>
          <w:rFonts w:ascii="Century Gothic" w:hAnsi="Century Gothic" w:cs="Arial"/>
          <w:color w:val="000000"/>
          <w:sz w:val="20"/>
          <w:szCs w:val="20"/>
        </w:rPr>
      </w:pPr>
      <w:r w:rsidRPr="00686051">
        <w:rPr>
          <w:rFonts w:ascii="Century Gothic" w:hAnsi="Century Gothic" w:cs="Arial"/>
          <w:b/>
          <w:bCs/>
          <w:color w:val="000000"/>
          <w:sz w:val="20"/>
          <w:szCs w:val="20"/>
        </w:rPr>
        <w:t xml:space="preserve">JURAMENTO ESTIMATORIO </w:t>
      </w:r>
    </w:p>
    <w:p w14:paraId="277F1738" w14:textId="625A8B08" w:rsidR="00686051" w:rsidRPr="00686051" w:rsidRDefault="00686051" w:rsidP="00686051">
      <w:pPr>
        <w:autoSpaceDE w:val="0"/>
        <w:autoSpaceDN w:val="0"/>
        <w:adjustRightInd w:val="0"/>
        <w:jc w:val="both"/>
        <w:rPr>
          <w:rFonts w:ascii="Century Gothic" w:hAnsi="Century Gothic"/>
          <w:b/>
          <w:bCs/>
          <w:color w:val="000000"/>
          <w:sz w:val="20"/>
          <w:szCs w:val="20"/>
          <w:u w:val="single"/>
        </w:rPr>
      </w:pPr>
      <w:r w:rsidRPr="00686051">
        <w:rPr>
          <w:rFonts w:ascii="Century Gothic" w:hAnsi="Century Gothic" w:cs="Arial"/>
          <w:color w:val="000000"/>
          <w:sz w:val="20"/>
          <w:szCs w:val="20"/>
        </w:rPr>
        <w:t xml:space="preserve">Manifiesto bajo la gravedad de juramento que estimo razonadamente la cuantía del presente proceso, en son Treinta y Tres Millones Cincuenta mil pesos M/cte., </w:t>
      </w:r>
      <w:r w:rsidRPr="00686051">
        <w:rPr>
          <w:rFonts w:ascii="Century Gothic" w:hAnsi="Century Gothic" w:cs="Arial"/>
          <w:b/>
          <w:bCs/>
          <w:color w:val="000000"/>
          <w:sz w:val="20"/>
          <w:szCs w:val="20"/>
        </w:rPr>
        <w:t xml:space="preserve">($ 33.050.000) </w:t>
      </w:r>
      <w:r w:rsidRPr="00686051">
        <w:rPr>
          <w:rFonts w:ascii="Century Gothic" w:hAnsi="Century Gothic" w:cs="Arial"/>
          <w:color w:val="000000"/>
          <w:sz w:val="20"/>
          <w:szCs w:val="20"/>
        </w:rPr>
        <w:t>correspondientes a los saldos insolutos de los acuerdos de pago suscritos entre los deudores de multas por infracciones a las normas de tránsito y la Secretaria Distrital de Movilidad</w:t>
      </w:r>
    </w:p>
    <w:p w14:paraId="17ED9296" w14:textId="45A7F13B" w:rsidR="006542BD" w:rsidRPr="00057930" w:rsidRDefault="006542BD" w:rsidP="006542BD">
      <w:pPr>
        <w:jc w:val="both"/>
        <w:rPr>
          <w:rFonts w:ascii="Century Gothic" w:eastAsia="Times New Roman" w:hAnsi="Century Gothic" w:cs="Calibri"/>
          <w:color w:val="000000"/>
          <w:lang w:eastAsia="es-CO"/>
        </w:rPr>
      </w:pPr>
      <w:r w:rsidRPr="00DC1D63">
        <w:rPr>
          <w:rFonts w:ascii="Century Gothic" w:hAnsi="Century Gothic"/>
          <w:sz w:val="20"/>
          <w:szCs w:val="20"/>
        </w:rPr>
        <w:t>VALOR TOT</w:t>
      </w:r>
      <w:r w:rsidR="00DC1D63" w:rsidRPr="00DC1D63">
        <w:rPr>
          <w:rFonts w:ascii="Century Gothic" w:hAnsi="Century Gothic"/>
          <w:sz w:val="20"/>
          <w:szCs w:val="20"/>
        </w:rPr>
        <w:t xml:space="preserve">AL PRETENSIONES DE LA DEMANDA </w:t>
      </w:r>
      <w:r w:rsidR="0060438A">
        <w:rPr>
          <w:rFonts w:ascii="Century Gothic" w:hAnsi="Century Gothic"/>
          <w:sz w:val="20"/>
          <w:szCs w:val="20"/>
        </w:rPr>
        <w:t>$</w:t>
      </w:r>
      <w:r w:rsidR="00057930" w:rsidRPr="00057930">
        <w:rPr>
          <w:rFonts w:ascii="Century Gothic" w:hAnsi="Century Gothic" w:cs="Calibri"/>
          <w:color w:val="000000"/>
        </w:rPr>
        <w:t xml:space="preserve"> </w:t>
      </w:r>
      <w:r w:rsidR="00B130D4">
        <w:rPr>
          <w:rFonts w:ascii="Century Gothic" w:eastAsia="Times New Roman" w:hAnsi="Century Gothic" w:cs="Calibri"/>
          <w:color w:val="000000"/>
          <w:lang w:eastAsia="es-CO"/>
        </w:rPr>
        <w:t>33.050.000</w:t>
      </w:r>
    </w:p>
    <w:p w14:paraId="4DF89FBF" w14:textId="6E4AE081" w:rsidR="006542BD" w:rsidRPr="00DC1D63" w:rsidRDefault="006542BD" w:rsidP="006542BD">
      <w:pPr>
        <w:jc w:val="both"/>
        <w:rPr>
          <w:rFonts w:ascii="Century Gothic" w:hAnsi="Century Gothic"/>
          <w:sz w:val="20"/>
          <w:szCs w:val="20"/>
        </w:rPr>
      </w:pPr>
    </w:p>
    <w:tbl>
      <w:tblPr>
        <w:tblW w:w="7080" w:type="dxa"/>
        <w:tblCellMar>
          <w:left w:w="70" w:type="dxa"/>
          <w:right w:w="70" w:type="dxa"/>
        </w:tblCellMar>
        <w:tblLook w:val="04A0" w:firstRow="1" w:lastRow="0" w:firstColumn="1" w:lastColumn="0" w:noHBand="0" w:noVBand="1"/>
      </w:tblPr>
      <w:tblGrid>
        <w:gridCol w:w="1760"/>
        <w:gridCol w:w="980"/>
        <w:gridCol w:w="160"/>
        <w:gridCol w:w="1440"/>
        <w:gridCol w:w="1300"/>
        <w:gridCol w:w="1440"/>
      </w:tblGrid>
      <w:tr w:rsidR="00036D60" w14:paraId="466955C9" w14:textId="77777777" w:rsidTr="00036D60">
        <w:trPr>
          <w:trHeight w:val="31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15E31" w14:textId="77777777" w:rsidR="00036D60" w:rsidRDefault="00036D60">
            <w:pPr>
              <w:jc w:val="center"/>
              <w:rPr>
                <w:rFonts w:ascii="Century Gothic" w:hAnsi="Century Gothic" w:cs="Calibri"/>
                <w:color w:val="000000"/>
                <w:sz w:val="16"/>
                <w:szCs w:val="16"/>
              </w:rPr>
            </w:pPr>
            <w:r>
              <w:rPr>
                <w:rFonts w:ascii="Century Gothic" w:hAnsi="Century Gothic" w:cs="Calibri"/>
                <w:color w:val="000000"/>
                <w:sz w:val="16"/>
                <w:szCs w:val="16"/>
              </w:rPr>
              <w:lastRenderedPageBreak/>
              <w:t xml:space="preserve">VALOR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7F74176" w14:textId="77777777" w:rsidR="00036D60" w:rsidRDefault="00036D60">
            <w:pPr>
              <w:jc w:val="center"/>
              <w:rPr>
                <w:rFonts w:ascii="Century Gothic" w:hAnsi="Century Gothic" w:cs="Calibri"/>
                <w:color w:val="000000"/>
                <w:sz w:val="16"/>
                <w:szCs w:val="16"/>
              </w:rPr>
            </w:pPr>
            <w:r>
              <w:rPr>
                <w:rFonts w:ascii="Century Gothic" w:hAnsi="Century Gothic" w:cs="Calibri"/>
                <w:color w:val="000000"/>
                <w:sz w:val="16"/>
                <w:szCs w:val="16"/>
              </w:rPr>
              <w:t>POLIZA</w:t>
            </w:r>
          </w:p>
        </w:tc>
        <w:tc>
          <w:tcPr>
            <w:tcW w:w="2900" w:type="dxa"/>
            <w:gridSpan w:val="3"/>
            <w:tcBorders>
              <w:top w:val="nil"/>
              <w:left w:val="nil"/>
              <w:bottom w:val="nil"/>
              <w:right w:val="nil"/>
            </w:tcBorders>
            <w:shd w:val="clear" w:color="auto" w:fill="auto"/>
            <w:noWrap/>
            <w:vAlign w:val="bottom"/>
            <w:hideMark/>
          </w:tcPr>
          <w:p w14:paraId="23972688" w14:textId="77777777" w:rsidR="00036D60" w:rsidRDefault="00036D60">
            <w:pPr>
              <w:jc w:val="center"/>
              <w:rPr>
                <w:rFonts w:ascii="Century Gothic" w:hAnsi="Century Gothic" w:cs="Calibri"/>
                <w:color w:val="000000"/>
                <w:sz w:val="16"/>
                <w:szCs w:val="16"/>
              </w:rPr>
            </w:pPr>
            <w:r>
              <w:rPr>
                <w:rFonts w:ascii="Century Gothic" w:hAnsi="Century Gothic" w:cs="Calibri"/>
                <w:color w:val="000000"/>
                <w:sz w:val="16"/>
                <w:szCs w:val="16"/>
              </w:rPr>
              <w:t xml:space="preserve">NOMBRE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E0100" w14:textId="77777777" w:rsidR="00036D60" w:rsidRDefault="00036D60">
            <w:pPr>
              <w:jc w:val="center"/>
              <w:rPr>
                <w:rFonts w:ascii="Century Gothic" w:hAnsi="Century Gothic" w:cs="Calibri"/>
                <w:color w:val="000000"/>
                <w:sz w:val="16"/>
                <w:szCs w:val="16"/>
              </w:rPr>
            </w:pPr>
            <w:r>
              <w:rPr>
                <w:rFonts w:ascii="Century Gothic" w:hAnsi="Century Gothic" w:cs="Calibri"/>
                <w:color w:val="000000"/>
                <w:sz w:val="16"/>
                <w:szCs w:val="16"/>
              </w:rPr>
              <w:t xml:space="preserve">N. ACUERDO </w:t>
            </w:r>
          </w:p>
        </w:tc>
      </w:tr>
      <w:tr w:rsidR="00036D60" w14:paraId="7B258E68"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20CD25D"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1.425.300</w:t>
            </w:r>
          </w:p>
        </w:tc>
        <w:tc>
          <w:tcPr>
            <w:tcW w:w="980" w:type="dxa"/>
            <w:tcBorders>
              <w:top w:val="nil"/>
              <w:left w:val="nil"/>
              <w:bottom w:val="single" w:sz="4" w:space="0" w:color="auto"/>
              <w:right w:val="single" w:sz="4" w:space="0" w:color="auto"/>
            </w:tcBorders>
            <w:shd w:val="clear" w:color="auto" w:fill="auto"/>
            <w:noWrap/>
            <w:vAlign w:val="bottom"/>
            <w:hideMark/>
          </w:tcPr>
          <w:p w14:paraId="50EF2B87"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4823</w:t>
            </w:r>
          </w:p>
        </w:tc>
        <w:tc>
          <w:tcPr>
            <w:tcW w:w="2900" w:type="dxa"/>
            <w:gridSpan w:val="3"/>
            <w:tcBorders>
              <w:top w:val="single" w:sz="4" w:space="0" w:color="auto"/>
              <w:left w:val="nil"/>
              <w:bottom w:val="single" w:sz="4" w:space="0" w:color="auto"/>
              <w:right w:val="nil"/>
            </w:tcBorders>
            <w:shd w:val="clear" w:color="auto" w:fill="auto"/>
            <w:noWrap/>
            <w:vAlign w:val="bottom"/>
            <w:hideMark/>
          </w:tcPr>
          <w:p w14:paraId="0265A98C"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 xml:space="preserve">Jiovanny Peña Fajardo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12608A0"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2970292</w:t>
            </w:r>
          </w:p>
        </w:tc>
      </w:tr>
      <w:tr w:rsidR="00036D60" w14:paraId="7FCC75EE" w14:textId="77777777" w:rsidTr="00036D60">
        <w:trPr>
          <w:trHeight w:val="81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AD52A08"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779.500</w:t>
            </w:r>
          </w:p>
        </w:tc>
        <w:tc>
          <w:tcPr>
            <w:tcW w:w="980" w:type="dxa"/>
            <w:tcBorders>
              <w:top w:val="nil"/>
              <w:left w:val="nil"/>
              <w:bottom w:val="single" w:sz="4" w:space="0" w:color="auto"/>
              <w:right w:val="single" w:sz="4" w:space="0" w:color="auto"/>
            </w:tcBorders>
            <w:shd w:val="clear" w:color="auto" w:fill="auto"/>
            <w:noWrap/>
            <w:vAlign w:val="bottom"/>
            <w:hideMark/>
          </w:tcPr>
          <w:p w14:paraId="0EBA77A9"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17417</w:t>
            </w:r>
          </w:p>
        </w:tc>
        <w:tc>
          <w:tcPr>
            <w:tcW w:w="2900" w:type="dxa"/>
            <w:gridSpan w:val="3"/>
            <w:tcBorders>
              <w:top w:val="nil"/>
              <w:left w:val="nil"/>
              <w:bottom w:val="single" w:sz="4" w:space="0" w:color="auto"/>
              <w:right w:val="nil"/>
            </w:tcBorders>
            <w:shd w:val="clear" w:color="auto" w:fill="auto"/>
            <w:noWrap/>
            <w:vAlign w:val="bottom"/>
            <w:hideMark/>
          </w:tcPr>
          <w:p w14:paraId="228D4086"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Pedro Alfonso Castellanos Barbosa</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14:paraId="1FF11C04"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6895 – Acuerdo de Pago No. 2978034</w:t>
            </w:r>
          </w:p>
        </w:tc>
      </w:tr>
      <w:tr w:rsidR="00036D60" w14:paraId="2CD8DD7D"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1D5194E"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935.200</w:t>
            </w:r>
          </w:p>
        </w:tc>
        <w:tc>
          <w:tcPr>
            <w:tcW w:w="980" w:type="dxa"/>
            <w:tcBorders>
              <w:top w:val="nil"/>
              <w:left w:val="nil"/>
              <w:bottom w:val="single" w:sz="4" w:space="0" w:color="auto"/>
              <w:right w:val="single" w:sz="4" w:space="0" w:color="auto"/>
            </w:tcBorders>
            <w:shd w:val="clear" w:color="auto" w:fill="auto"/>
            <w:noWrap/>
            <w:vAlign w:val="bottom"/>
            <w:hideMark/>
          </w:tcPr>
          <w:p w14:paraId="4738AA44"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19422</w:t>
            </w:r>
          </w:p>
        </w:tc>
        <w:tc>
          <w:tcPr>
            <w:tcW w:w="2900" w:type="dxa"/>
            <w:gridSpan w:val="3"/>
            <w:tcBorders>
              <w:top w:val="nil"/>
              <w:left w:val="nil"/>
              <w:bottom w:val="single" w:sz="4" w:space="0" w:color="auto"/>
              <w:right w:val="nil"/>
            </w:tcBorders>
            <w:shd w:val="clear" w:color="auto" w:fill="auto"/>
            <w:noWrap/>
            <w:vAlign w:val="bottom"/>
            <w:hideMark/>
          </w:tcPr>
          <w:p w14:paraId="63E8BFE1"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Ángel María Polania Pérez</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15F805"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2986372</w:t>
            </w:r>
          </w:p>
        </w:tc>
      </w:tr>
      <w:tr w:rsidR="00036D60" w14:paraId="5E4EB1CD"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6B5E00D"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1.386.500</w:t>
            </w:r>
          </w:p>
        </w:tc>
        <w:tc>
          <w:tcPr>
            <w:tcW w:w="980" w:type="dxa"/>
            <w:tcBorders>
              <w:top w:val="nil"/>
              <w:left w:val="nil"/>
              <w:bottom w:val="single" w:sz="4" w:space="0" w:color="auto"/>
              <w:right w:val="single" w:sz="4" w:space="0" w:color="auto"/>
            </w:tcBorders>
            <w:shd w:val="clear" w:color="auto" w:fill="auto"/>
            <w:noWrap/>
            <w:vAlign w:val="bottom"/>
            <w:hideMark/>
          </w:tcPr>
          <w:p w14:paraId="5A610BD1"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20809</w:t>
            </w:r>
          </w:p>
        </w:tc>
        <w:tc>
          <w:tcPr>
            <w:tcW w:w="2900" w:type="dxa"/>
            <w:gridSpan w:val="3"/>
            <w:tcBorders>
              <w:top w:val="nil"/>
              <w:left w:val="nil"/>
              <w:bottom w:val="single" w:sz="4" w:space="0" w:color="auto"/>
              <w:right w:val="nil"/>
            </w:tcBorders>
            <w:shd w:val="clear" w:color="auto" w:fill="auto"/>
            <w:noWrap/>
            <w:vAlign w:val="bottom"/>
            <w:hideMark/>
          </w:tcPr>
          <w:p w14:paraId="580F3A80"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Rulver Ovalle Cárdenas</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B4417B7"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2987967</w:t>
            </w:r>
          </w:p>
        </w:tc>
      </w:tr>
      <w:tr w:rsidR="00036D60" w14:paraId="1A3D0557"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C07FC03"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1.227.800</w:t>
            </w:r>
          </w:p>
        </w:tc>
        <w:tc>
          <w:tcPr>
            <w:tcW w:w="980" w:type="dxa"/>
            <w:tcBorders>
              <w:top w:val="nil"/>
              <w:left w:val="nil"/>
              <w:bottom w:val="single" w:sz="4" w:space="0" w:color="auto"/>
              <w:right w:val="single" w:sz="4" w:space="0" w:color="auto"/>
            </w:tcBorders>
            <w:shd w:val="clear" w:color="auto" w:fill="auto"/>
            <w:noWrap/>
            <w:vAlign w:val="bottom"/>
            <w:hideMark/>
          </w:tcPr>
          <w:p w14:paraId="295BC034"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18870</w:t>
            </w:r>
          </w:p>
        </w:tc>
        <w:tc>
          <w:tcPr>
            <w:tcW w:w="2900" w:type="dxa"/>
            <w:gridSpan w:val="3"/>
            <w:tcBorders>
              <w:top w:val="nil"/>
              <w:left w:val="nil"/>
              <w:bottom w:val="single" w:sz="4" w:space="0" w:color="auto"/>
              <w:right w:val="nil"/>
            </w:tcBorders>
            <w:shd w:val="clear" w:color="auto" w:fill="auto"/>
            <w:noWrap/>
            <w:vAlign w:val="bottom"/>
            <w:hideMark/>
          </w:tcPr>
          <w:p w14:paraId="3FE95ED0"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Camilo Andrés Cárdenas Ortiz</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6E715D2"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2985750</w:t>
            </w:r>
          </w:p>
        </w:tc>
      </w:tr>
      <w:tr w:rsidR="00036D60" w14:paraId="5216778F"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2028B63"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156.300</w:t>
            </w:r>
          </w:p>
        </w:tc>
        <w:tc>
          <w:tcPr>
            <w:tcW w:w="980" w:type="dxa"/>
            <w:tcBorders>
              <w:top w:val="nil"/>
              <w:left w:val="nil"/>
              <w:bottom w:val="single" w:sz="4" w:space="0" w:color="auto"/>
              <w:right w:val="single" w:sz="4" w:space="0" w:color="auto"/>
            </w:tcBorders>
            <w:shd w:val="clear" w:color="auto" w:fill="auto"/>
            <w:noWrap/>
            <w:vAlign w:val="bottom"/>
            <w:hideMark/>
          </w:tcPr>
          <w:p w14:paraId="26AA11F5"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2466</w:t>
            </w:r>
          </w:p>
        </w:tc>
        <w:tc>
          <w:tcPr>
            <w:tcW w:w="2900" w:type="dxa"/>
            <w:gridSpan w:val="3"/>
            <w:tcBorders>
              <w:top w:val="nil"/>
              <w:left w:val="nil"/>
              <w:bottom w:val="single" w:sz="4" w:space="0" w:color="auto"/>
              <w:right w:val="nil"/>
            </w:tcBorders>
            <w:shd w:val="clear" w:color="auto" w:fill="auto"/>
            <w:noWrap/>
            <w:vAlign w:val="bottom"/>
            <w:hideMark/>
          </w:tcPr>
          <w:p w14:paraId="657FB84C"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Enrique Vicente Hernández Bruce</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FCE22B5"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2968240</w:t>
            </w:r>
          </w:p>
        </w:tc>
      </w:tr>
      <w:tr w:rsidR="00036D60" w14:paraId="7119432E"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2F581E4"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3.076.800</w:t>
            </w:r>
          </w:p>
        </w:tc>
        <w:tc>
          <w:tcPr>
            <w:tcW w:w="980" w:type="dxa"/>
            <w:tcBorders>
              <w:top w:val="nil"/>
              <w:left w:val="nil"/>
              <w:bottom w:val="single" w:sz="4" w:space="0" w:color="auto"/>
              <w:right w:val="single" w:sz="4" w:space="0" w:color="auto"/>
            </w:tcBorders>
            <w:shd w:val="clear" w:color="auto" w:fill="auto"/>
            <w:noWrap/>
            <w:vAlign w:val="bottom"/>
            <w:hideMark/>
          </w:tcPr>
          <w:p w14:paraId="5F84D29B"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18764</w:t>
            </w:r>
          </w:p>
        </w:tc>
        <w:tc>
          <w:tcPr>
            <w:tcW w:w="2900" w:type="dxa"/>
            <w:gridSpan w:val="3"/>
            <w:tcBorders>
              <w:top w:val="nil"/>
              <w:left w:val="nil"/>
              <w:bottom w:val="single" w:sz="4" w:space="0" w:color="auto"/>
              <w:right w:val="nil"/>
            </w:tcBorders>
            <w:shd w:val="clear" w:color="auto" w:fill="auto"/>
            <w:noWrap/>
            <w:vAlign w:val="bottom"/>
            <w:hideMark/>
          </w:tcPr>
          <w:p w14:paraId="059068CB"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Hernán Rengifo Estrada</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010D71E"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2985618</w:t>
            </w:r>
          </w:p>
        </w:tc>
      </w:tr>
      <w:tr w:rsidR="00036D60" w14:paraId="1C6695E7"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71333F22"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1.269.500</w:t>
            </w:r>
          </w:p>
        </w:tc>
        <w:tc>
          <w:tcPr>
            <w:tcW w:w="980" w:type="dxa"/>
            <w:tcBorders>
              <w:top w:val="nil"/>
              <w:left w:val="nil"/>
              <w:bottom w:val="single" w:sz="4" w:space="0" w:color="auto"/>
              <w:right w:val="single" w:sz="4" w:space="0" w:color="auto"/>
            </w:tcBorders>
            <w:shd w:val="clear" w:color="auto" w:fill="auto"/>
            <w:noWrap/>
            <w:vAlign w:val="bottom"/>
            <w:hideMark/>
          </w:tcPr>
          <w:p w14:paraId="5609EC44"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6886</w:t>
            </w:r>
          </w:p>
        </w:tc>
        <w:tc>
          <w:tcPr>
            <w:tcW w:w="2900" w:type="dxa"/>
            <w:gridSpan w:val="3"/>
            <w:tcBorders>
              <w:top w:val="nil"/>
              <w:left w:val="nil"/>
              <w:bottom w:val="single" w:sz="4" w:space="0" w:color="auto"/>
              <w:right w:val="nil"/>
            </w:tcBorders>
            <w:shd w:val="clear" w:color="auto" w:fill="auto"/>
            <w:noWrap/>
            <w:vAlign w:val="bottom"/>
            <w:hideMark/>
          </w:tcPr>
          <w:p w14:paraId="55B9E2B7"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Carlos Andrés Arenas Guatibonza</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73B638A"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2973092</w:t>
            </w:r>
          </w:p>
        </w:tc>
      </w:tr>
      <w:tr w:rsidR="00036D60" w14:paraId="7DF856E4"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691808F"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2.502.100</w:t>
            </w:r>
          </w:p>
        </w:tc>
        <w:tc>
          <w:tcPr>
            <w:tcW w:w="980" w:type="dxa"/>
            <w:tcBorders>
              <w:top w:val="nil"/>
              <w:left w:val="nil"/>
              <w:bottom w:val="single" w:sz="4" w:space="0" w:color="auto"/>
              <w:right w:val="single" w:sz="4" w:space="0" w:color="auto"/>
            </w:tcBorders>
            <w:shd w:val="clear" w:color="auto" w:fill="auto"/>
            <w:noWrap/>
            <w:vAlign w:val="bottom"/>
            <w:hideMark/>
          </w:tcPr>
          <w:p w14:paraId="36FDA5EC"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18508</w:t>
            </w:r>
          </w:p>
        </w:tc>
        <w:tc>
          <w:tcPr>
            <w:tcW w:w="2900" w:type="dxa"/>
            <w:gridSpan w:val="3"/>
            <w:tcBorders>
              <w:top w:val="nil"/>
              <w:left w:val="nil"/>
              <w:bottom w:val="single" w:sz="4" w:space="0" w:color="auto"/>
              <w:right w:val="nil"/>
            </w:tcBorders>
            <w:shd w:val="clear" w:color="auto" w:fill="auto"/>
            <w:noWrap/>
            <w:vAlign w:val="bottom"/>
            <w:hideMark/>
          </w:tcPr>
          <w:p w14:paraId="3BD31C83"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 xml:space="preserve">Ramiro Antonio Vique Giraldo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CF995E6"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2985323</w:t>
            </w:r>
          </w:p>
        </w:tc>
      </w:tr>
      <w:tr w:rsidR="00036D60" w14:paraId="0EB86E0D"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B2A6DD4"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634.100</w:t>
            </w:r>
          </w:p>
        </w:tc>
        <w:tc>
          <w:tcPr>
            <w:tcW w:w="980" w:type="dxa"/>
            <w:tcBorders>
              <w:top w:val="nil"/>
              <w:left w:val="nil"/>
              <w:bottom w:val="single" w:sz="4" w:space="0" w:color="auto"/>
              <w:right w:val="single" w:sz="4" w:space="0" w:color="auto"/>
            </w:tcBorders>
            <w:shd w:val="clear" w:color="auto" w:fill="auto"/>
            <w:noWrap/>
            <w:vAlign w:val="bottom"/>
            <w:hideMark/>
          </w:tcPr>
          <w:p w14:paraId="65C42160"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6968</w:t>
            </w:r>
          </w:p>
        </w:tc>
        <w:tc>
          <w:tcPr>
            <w:tcW w:w="2900" w:type="dxa"/>
            <w:gridSpan w:val="3"/>
            <w:tcBorders>
              <w:top w:val="nil"/>
              <w:left w:val="nil"/>
              <w:bottom w:val="single" w:sz="4" w:space="0" w:color="auto"/>
              <w:right w:val="nil"/>
            </w:tcBorders>
            <w:shd w:val="clear" w:color="auto" w:fill="auto"/>
            <w:noWrap/>
            <w:vAlign w:val="bottom"/>
            <w:hideMark/>
          </w:tcPr>
          <w:p w14:paraId="30414508"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José Alberto Giraldo Giraldo</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301FFA0"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2973189</w:t>
            </w:r>
          </w:p>
        </w:tc>
      </w:tr>
      <w:tr w:rsidR="00036D60" w14:paraId="60D861CE"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462A2CB"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1.591.600</w:t>
            </w:r>
          </w:p>
        </w:tc>
        <w:tc>
          <w:tcPr>
            <w:tcW w:w="980" w:type="dxa"/>
            <w:tcBorders>
              <w:top w:val="nil"/>
              <w:left w:val="nil"/>
              <w:bottom w:val="single" w:sz="4" w:space="0" w:color="auto"/>
              <w:right w:val="single" w:sz="4" w:space="0" w:color="auto"/>
            </w:tcBorders>
            <w:shd w:val="clear" w:color="auto" w:fill="auto"/>
            <w:noWrap/>
            <w:vAlign w:val="bottom"/>
            <w:hideMark/>
          </w:tcPr>
          <w:p w14:paraId="670C16D1"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18201</w:t>
            </w:r>
          </w:p>
        </w:tc>
        <w:tc>
          <w:tcPr>
            <w:tcW w:w="2900" w:type="dxa"/>
            <w:gridSpan w:val="3"/>
            <w:tcBorders>
              <w:top w:val="nil"/>
              <w:left w:val="nil"/>
              <w:bottom w:val="single" w:sz="4" w:space="0" w:color="auto"/>
              <w:right w:val="nil"/>
            </w:tcBorders>
            <w:shd w:val="clear" w:color="auto" w:fill="auto"/>
            <w:noWrap/>
            <w:vAlign w:val="bottom"/>
            <w:hideMark/>
          </w:tcPr>
          <w:p w14:paraId="55D43E4B"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José Wilmar Muñoz Gómez</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A66B270"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2990734</w:t>
            </w:r>
          </w:p>
        </w:tc>
      </w:tr>
      <w:tr w:rsidR="00036D60" w14:paraId="7A022B69"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82D03FC"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453.500</w:t>
            </w:r>
          </w:p>
        </w:tc>
        <w:tc>
          <w:tcPr>
            <w:tcW w:w="980" w:type="dxa"/>
            <w:tcBorders>
              <w:top w:val="nil"/>
              <w:left w:val="nil"/>
              <w:bottom w:val="single" w:sz="4" w:space="0" w:color="auto"/>
              <w:right w:val="single" w:sz="4" w:space="0" w:color="auto"/>
            </w:tcBorders>
            <w:shd w:val="clear" w:color="auto" w:fill="auto"/>
            <w:noWrap/>
            <w:vAlign w:val="bottom"/>
            <w:hideMark/>
          </w:tcPr>
          <w:p w14:paraId="21FEC6D2"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6651</w:t>
            </w:r>
          </w:p>
        </w:tc>
        <w:tc>
          <w:tcPr>
            <w:tcW w:w="2900" w:type="dxa"/>
            <w:gridSpan w:val="3"/>
            <w:tcBorders>
              <w:top w:val="nil"/>
              <w:left w:val="nil"/>
              <w:bottom w:val="single" w:sz="4" w:space="0" w:color="auto"/>
              <w:right w:val="nil"/>
            </w:tcBorders>
            <w:shd w:val="clear" w:color="auto" w:fill="auto"/>
            <w:noWrap/>
            <w:vAlign w:val="bottom"/>
            <w:hideMark/>
          </w:tcPr>
          <w:p w14:paraId="461E2BD3"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Alexander Cardona Cortes</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0E8406B6"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2972842</w:t>
            </w:r>
          </w:p>
        </w:tc>
      </w:tr>
      <w:tr w:rsidR="00036D60" w14:paraId="5769E127"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0485D4C"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515.600</w:t>
            </w:r>
          </w:p>
        </w:tc>
        <w:tc>
          <w:tcPr>
            <w:tcW w:w="980" w:type="dxa"/>
            <w:tcBorders>
              <w:top w:val="nil"/>
              <w:left w:val="nil"/>
              <w:bottom w:val="single" w:sz="4" w:space="0" w:color="auto"/>
              <w:right w:val="single" w:sz="4" w:space="0" w:color="auto"/>
            </w:tcBorders>
            <w:shd w:val="clear" w:color="auto" w:fill="auto"/>
            <w:noWrap/>
            <w:vAlign w:val="bottom"/>
            <w:hideMark/>
          </w:tcPr>
          <w:p w14:paraId="332FF3B8"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5996</w:t>
            </w:r>
          </w:p>
        </w:tc>
        <w:tc>
          <w:tcPr>
            <w:tcW w:w="2900" w:type="dxa"/>
            <w:gridSpan w:val="3"/>
            <w:tcBorders>
              <w:top w:val="nil"/>
              <w:left w:val="nil"/>
              <w:bottom w:val="single" w:sz="4" w:space="0" w:color="auto"/>
              <w:right w:val="nil"/>
            </w:tcBorders>
            <w:shd w:val="clear" w:color="auto" w:fill="auto"/>
            <w:noWrap/>
            <w:vAlign w:val="bottom"/>
            <w:hideMark/>
          </w:tcPr>
          <w:p w14:paraId="51A59BC8"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Jhon Vicente Martínez Paz</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9561B80"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2925639</w:t>
            </w:r>
          </w:p>
        </w:tc>
      </w:tr>
      <w:tr w:rsidR="00036D60" w14:paraId="04F27172"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3EF8557"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932.600</w:t>
            </w:r>
          </w:p>
        </w:tc>
        <w:tc>
          <w:tcPr>
            <w:tcW w:w="980" w:type="dxa"/>
            <w:tcBorders>
              <w:top w:val="nil"/>
              <w:left w:val="nil"/>
              <w:bottom w:val="single" w:sz="4" w:space="0" w:color="auto"/>
              <w:right w:val="single" w:sz="4" w:space="0" w:color="auto"/>
            </w:tcBorders>
            <w:shd w:val="clear" w:color="auto" w:fill="auto"/>
            <w:noWrap/>
            <w:vAlign w:val="bottom"/>
            <w:hideMark/>
          </w:tcPr>
          <w:p w14:paraId="66DB0ADB"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14844</w:t>
            </w:r>
          </w:p>
        </w:tc>
        <w:tc>
          <w:tcPr>
            <w:tcW w:w="2900" w:type="dxa"/>
            <w:gridSpan w:val="3"/>
            <w:tcBorders>
              <w:top w:val="nil"/>
              <w:left w:val="nil"/>
              <w:bottom w:val="single" w:sz="4" w:space="0" w:color="auto"/>
              <w:right w:val="nil"/>
            </w:tcBorders>
            <w:shd w:val="clear" w:color="auto" w:fill="auto"/>
            <w:noWrap/>
            <w:vAlign w:val="bottom"/>
            <w:hideMark/>
          </w:tcPr>
          <w:p w14:paraId="7C3C72DC"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Fabio Edwar Alegría Ferrin</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60F5311"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2981170</w:t>
            </w:r>
          </w:p>
        </w:tc>
      </w:tr>
      <w:tr w:rsidR="00036D60" w14:paraId="5B2F4423" w14:textId="77777777" w:rsidTr="00036D60">
        <w:trPr>
          <w:trHeight w:val="31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3F6D3B7"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1.840.600</w:t>
            </w:r>
          </w:p>
        </w:tc>
        <w:tc>
          <w:tcPr>
            <w:tcW w:w="980" w:type="dxa"/>
            <w:tcBorders>
              <w:top w:val="nil"/>
              <w:left w:val="nil"/>
              <w:bottom w:val="single" w:sz="4" w:space="0" w:color="auto"/>
              <w:right w:val="single" w:sz="4" w:space="0" w:color="auto"/>
            </w:tcBorders>
            <w:shd w:val="clear" w:color="auto" w:fill="auto"/>
            <w:noWrap/>
            <w:vAlign w:val="bottom"/>
            <w:hideMark/>
          </w:tcPr>
          <w:p w14:paraId="0F250141"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2818</w:t>
            </w:r>
          </w:p>
        </w:tc>
        <w:tc>
          <w:tcPr>
            <w:tcW w:w="2900" w:type="dxa"/>
            <w:gridSpan w:val="3"/>
            <w:tcBorders>
              <w:top w:val="nil"/>
              <w:left w:val="nil"/>
              <w:bottom w:val="single" w:sz="4" w:space="0" w:color="auto"/>
              <w:right w:val="nil"/>
            </w:tcBorders>
            <w:shd w:val="clear" w:color="auto" w:fill="auto"/>
            <w:noWrap/>
            <w:vAlign w:val="bottom"/>
            <w:hideMark/>
          </w:tcPr>
          <w:p w14:paraId="19ADD210" w14:textId="77777777" w:rsidR="00036D60" w:rsidRDefault="00036D60">
            <w:pPr>
              <w:rPr>
                <w:rFonts w:ascii="Century Gothic" w:hAnsi="Century Gothic" w:cs="Calibri"/>
                <w:color w:val="000000"/>
                <w:sz w:val="16"/>
                <w:szCs w:val="16"/>
              </w:rPr>
            </w:pPr>
            <w:r>
              <w:rPr>
                <w:rFonts w:ascii="Century Gothic" w:hAnsi="Century Gothic" w:cs="Calibri"/>
                <w:color w:val="000000"/>
                <w:sz w:val="16"/>
                <w:szCs w:val="16"/>
              </w:rPr>
              <w:t>Luis Alberto Bernal Fonseca</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60732C"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2968623</w:t>
            </w:r>
          </w:p>
        </w:tc>
      </w:tr>
      <w:tr w:rsidR="00036D60" w14:paraId="5C89FB37" w14:textId="77777777" w:rsidTr="00036D60">
        <w:trPr>
          <w:trHeight w:val="315"/>
        </w:trPr>
        <w:tc>
          <w:tcPr>
            <w:tcW w:w="1760" w:type="dxa"/>
            <w:tcBorders>
              <w:top w:val="nil"/>
              <w:left w:val="nil"/>
              <w:bottom w:val="nil"/>
              <w:right w:val="nil"/>
            </w:tcBorders>
            <w:shd w:val="clear" w:color="auto" w:fill="auto"/>
            <w:noWrap/>
            <w:vAlign w:val="bottom"/>
            <w:hideMark/>
          </w:tcPr>
          <w:p w14:paraId="3F55D4CC" w14:textId="77777777" w:rsidR="00036D60" w:rsidRDefault="00036D60">
            <w:pPr>
              <w:jc w:val="right"/>
              <w:rPr>
                <w:rFonts w:ascii="Century Gothic" w:hAnsi="Century Gothic" w:cs="Calibri"/>
                <w:color w:val="000000"/>
                <w:sz w:val="16"/>
                <w:szCs w:val="16"/>
              </w:rPr>
            </w:pPr>
            <w:r>
              <w:rPr>
                <w:rFonts w:ascii="Century Gothic" w:hAnsi="Century Gothic" w:cs="Calibri"/>
                <w:color w:val="000000"/>
                <w:sz w:val="16"/>
                <w:szCs w:val="16"/>
              </w:rPr>
              <w:t>18.727.000</w:t>
            </w:r>
          </w:p>
        </w:tc>
        <w:tc>
          <w:tcPr>
            <w:tcW w:w="980" w:type="dxa"/>
            <w:tcBorders>
              <w:top w:val="nil"/>
              <w:left w:val="nil"/>
              <w:bottom w:val="nil"/>
              <w:right w:val="nil"/>
            </w:tcBorders>
            <w:shd w:val="clear" w:color="auto" w:fill="auto"/>
            <w:noWrap/>
            <w:vAlign w:val="bottom"/>
            <w:hideMark/>
          </w:tcPr>
          <w:p w14:paraId="5AD16708" w14:textId="77777777" w:rsidR="00036D60" w:rsidRDefault="00036D60">
            <w:pPr>
              <w:jc w:val="right"/>
              <w:rPr>
                <w:rFonts w:ascii="Century Gothic" w:hAnsi="Century Gothic" w:cs="Calibri"/>
                <w:color w:val="000000"/>
                <w:sz w:val="16"/>
                <w:szCs w:val="16"/>
              </w:rPr>
            </w:pPr>
          </w:p>
        </w:tc>
        <w:tc>
          <w:tcPr>
            <w:tcW w:w="2900" w:type="dxa"/>
            <w:gridSpan w:val="3"/>
            <w:tcBorders>
              <w:top w:val="nil"/>
              <w:left w:val="nil"/>
              <w:bottom w:val="nil"/>
              <w:right w:val="nil"/>
            </w:tcBorders>
            <w:shd w:val="clear" w:color="auto" w:fill="auto"/>
            <w:noWrap/>
            <w:vAlign w:val="bottom"/>
            <w:hideMark/>
          </w:tcPr>
          <w:p w14:paraId="2E6A7E57" w14:textId="77777777" w:rsidR="00036D60" w:rsidRDefault="00036D60">
            <w:pPr>
              <w:rPr>
                <w:sz w:val="20"/>
                <w:szCs w:val="20"/>
              </w:rPr>
            </w:pPr>
          </w:p>
        </w:tc>
        <w:tc>
          <w:tcPr>
            <w:tcW w:w="1440" w:type="dxa"/>
            <w:tcBorders>
              <w:top w:val="nil"/>
              <w:left w:val="nil"/>
              <w:bottom w:val="nil"/>
              <w:right w:val="nil"/>
            </w:tcBorders>
            <w:shd w:val="clear" w:color="auto" w:fill="auto"/>
            <w:noWrap/>
            <w:vAlign w:val="bottom"/>
            <w:hideMark/>
          </w:tcPr>
          <w:p w14:paraId="467DA0AE" w14:textId="77777777" w:rsidR="00036D60" w:rsidRDefault="00036D60">
            <w:pPr>
              <w:rPr>
                <w:sz w:val="20"/>
                <w:szCs w:val="20"/>
              </w:rPr>
            </w:pPr>
          </w:p>
        </w:tc>
      </w:tr>
      <w:tr w:rsidR="00336AD7" w14:paraId="4783624F" w14:textId="77777777" w:rsidTr="00036D60">
        <w:trPr>
          <w:gridAfter w:val="2"/>
          <w:wAfter w:w="2740" w:type="dxa"/>
          <w:trHeight w:val="315"/>
        </w:trPr>
        <w:tc>
          <w:tcPr>
            <w:tcW w:w="2900" w:type="dxa"/>
            <w:gridSpan w:val="3"/>
            <w:tcBorders>
              <w:top w:val="nil"/>
              <w:left w:val="nil"/>
              <w:bottom w:val="nil"/>
              <w:right w:val="nil"/>
            </w:tcBorders>
            <w:shd w:val="clear" w:color="auto" w:fill="auto"/>
            <w:noWrap/>
            <w:vAlign w:val="bottom"/>
            <w:hideMark/>
          </w:tcPr>
          <w:p w14:paraId="4BD61498" w14:textId="77777777" w:rsidR="00336AD7" w:rsidRDefault="00336AD7">
            <w:pPr>
              <w:rPr>
                <w:sz w:val="20"/>
                <w:szCs w:val="20"/>
              </w:rPr>
            </w:pPr>
          </w:p>
        </w:tc>
        <w:tc>
          <w:tcPr>
            <w:tcW w:w="1440" w:type="dxa"/>
            <w:tcBorders>
              <w:top w:val="nil"/>
              <w:left w:val="nil"/>
              <w:bottom w:val="nil"/>
              <w:right w:val="nil"/>
            </w:tcBorders>
            <w:shd w:val="clear" w:color="auto" w:fill="auto"/>
            <w:noWrap/>
            <w:vAlign w:val="bottom"/>
            <w:hideMark/>
          </w:tcPr>
          <w:p w14:paraId="6EE0F77D" w14:textId="77777777" w:rsidR="00336AD7" w:rsidRDefault="00336AD7">
            <w:pPr>
              <w:rPr>
                <w:sz w:val="20"/>
                <w:szCs w:val="20"/>
              </w:rPr>
            </w:pPr>
          </w:p>
        </w:tc>
      </w:tr>
      <w:tr w:rsidR="00A835E7" w14:paraId="016F3E56" w14:textId="77777777" w:rsidTr="00036D60">
        <w:trPr>
          <w:trHeight w:val="315"/>
        </w:trPr>
        <w:tc>
          <w:tcPr>
            <w:tcW w:w="1760" w:type="dxa"/>
            <w:tcBorders>
              <w:top w:val="nil"/>
              <w:left w:val="nil"/>
              <w:bottom w:val="nil"/>
              <w:right w:val="nil"/>
            </w:tcBorders>
            <w:shd w:val="clear" w:color="auto" w:fill="auto"/>
            <w:noWrap/>
            <w:vAlign w:val="bottom"/>
          </w:tcPr>
          <w:p w14:paraId="72E7D19C" w14:textId="77777777" w:rsidR="00A835E7" w:rsidRPr="00D771EB" w:rsidRDefault="00A835E7">
            <w:pPr>
              <w:rPr>
                <w:b/>
                <w:bCs/>
                <w:sz w:val="20"/>
                <w:szCs w:val="20"/>
              </w:rPr>
            </w:pPr>
          </w:p>
        </w:tc>
        <w:tc>
          <w:tcPr>
            <w:tcW w:w="980" w:type="dxa"/>
            <w:tcBorders>
              <w:top w:val="nil"/>
              <w:left w:val="nil"/>
              <w:bottom w:val="nil"/>
              <w:right w:val="nil"/>
            </w:tcBorders>
            <w:shd w:val="clear" w:color="auto" w:fill="auto"/>
            <w:noWrap/>
            <w:vAlign w:val="bottom"/>
          </w:tcPr>
          <w:p w14:paraId="42615511" w14:textId="77777777" w:rsidR="00A835E7" w:rsidRDefault="00A835E7">
            <w:pPr>
              <w:rPr>
                <w:sz w:val="20"/>
                <w:szCs w:val="20"/>
              </w:rPr>
            </w:pPr>
          </w:p>
        </w:tc>
        <w:tc>
          <w:tcPr>
            <w:tcW w:w="2900" w:type="dxa"/>
            <w:gridSpan w:val="3"/>
            <w:tcBorders>
              <w:top w:val="nil"/>
              <w:left w:val="nil"/>
              <w:bottom w:val="nil"/>
              <w:right w:val="nil"/>
            </w:tcBorders>
            <w:shd w:val="clear" w:color="auto" w:fill="auto"/>
            <w:noWrap/>
            <w:vAlign w:val="bottom"/>
          </w:tcPr>
          <w:p w14:paraId="2B094FB5" w14:textId="77777777" w:rsidR="00A835E7" w:rsidRDefault="00A835E7">
            <w:pPr>
              <w:rPr>
                <w:sz w:val="20"/>
                <w:szCs w:val="20"/>
              </w:rPr>
            </w:pPr>
          </w:p>
        </w:tc>
        <w:tc>
          <w:tcPr>
            <w:tcW w:w="1440" w:type="dxa"/>
            <w:tcBorders>
              <w:top w:val="nil"/>
              <w:left w:val="nil"/>
              <w:bottom w:val="nil"/>
              <w:right w:val="nil"/>
            </w:tcBorders>
            <w:shd w:val="clear" w:color="auto" w:fill="auto"/>
            <w:noWrap/>
            <w:vAlign w:val="bottom"/>
          </w:tcPr>
          <w:p w14:paraId="1F43A720" w14:textId="77777777" w:rsidR="00A835E7" w:rsidRDefault="00A835E7">
            <w:pPr>
              <w:rPr>
                <w:sz w:val="20"/>
                <w:szCs w:val="20"/>
              </w:rPr>
            </w:pPr>
          </w:p>
        </w:tc>
      </w:tr>
      <w:tr w:rsidR="00A835E7" w14:paraId="099311FE" w14:textId="77777777" w:rsidTr="00036D60">
        <w:trPr>
          <w:trHeight w:val="315"/>
        </w:trPr>
        <w:tc>
          <w:tcPr>
            <w:tcW w:w="1760" w:type="dxa"/>
            <w:tcBorders>
              <w:top w:val="nil"/>
              <w:left w:val="nil"/>
              <w:bottom w:val="nil"/>
              <w:right w:val="nil"/>
            </w:tcBorders>
            <w:shd w:val="clear" w:color="auto" w:fill="auto"/>
            <w:noWrap/>
            <w:vAlign w:val="bottom"/>
          </w:tcPr>
          <w:p w14:paraId="06EEA619" w14:textId="21752111" w:rsidR="00A835E7" w:rsidRPr="00D771EB" w:rsidRDefault="00A835E7">
            <w:pPr>
              <w:rPr>
                <w:b/>
                <w:bCs/>
                <w:sz w:val="20"/>
                <w:szCs w:val="20"/>
              </w:rPr>
            </w:pPr>
            <w:r w:rsidRPr="00D771EB">
              <w:rPr>
                <w:b/>
                <w:bCs/>
                <w:sz w:val="20"/>
                <w:szCs w:val="20"/>
              </w:rPr>
              <w:t>EXCEPCIONES:</w:t>
            </w:r>
          </w:p>
        </w:tc>
        <w:tc>
          <w:tcPr>
            <w:tcW w:w="980" w:type="dxa"/>
            <w:tcBorders>
              <w:top w:val="nil"/>
              <w:left w:val="nil"/>
              <w:bottom w:val="nil"/>
              <w:right w:val="nil"/>
            </w:tcBorders>
            <w:shd w:val="clear" w:color="auto" w:fill="auto"/>
            <w:noWrap/>
            <w:vAlign w:val="bottom"/>
          </w:tcPr>
          <w:p w14:paraId="0C66D0AC" w14:textId="77777777" w:rsidR="00A835E7" w:rsidRDefault="00A835E7">
            <w:pPr>
              <w:rPr>
                <w:sz w:val="20"/>
                <w:szCs w:val="20"/>
              </w:rPr>
            </w:pPr>
          </w:p>
        </w:tc>
        <w:tc>
          <w:tcPr>
            <w:tcW w:w="2900" w:type="dxa"/>
            <w:gridSpan w:val="3"/>
            <w:tcBorders>
              <w:top w:val="nil"/>
              <w:left w:val="nil"/>
              <w:bottom w:val="nil"/>
              <w:right w:val="nil"/>
            </w:tcBorders>
            <w:shd w:val="clear" w:color="auto" w:fill="auto"/>
            <w:noWrap/>
            <w:vAlign w:val="bottom"/>
          </w:tcPr>
          <w:p w14:paraId="5F6003D0" w14:textId="77777777" w:rsidR="00A835E7" w:rsidRDefault="00A835E7">
            <w:pPr>
              <w:rPr>
                <w:sz w:val="20"/>
                <w:szCs w:val="20"/>
              </w:rPr>
            </w:pPr>
          </w:p>
        </w:tc>
        <w:tc>
          <w:tcPr>
            <w:tcW w:w="1440" w:type="dxa"/>
            <w:tcBorders>
              <w:top w:val="nil"/>
              <w:left w:val="nil"/>
              <w:bottom w:val="nil"/>
              <w:right w:val="nil"/>
            </w:tcBorders>
            <w:shd w:val="clear" w:color="auto" w:fill="auto"/>
            <w:noWrap/>
            <w:vAlign w:val="bottom"/>
          </w:tcPr>
          <w:p w14:paraId="017F3EA6" w14:textId="77777777" w:rsidR="00A835E7" w:rsidRDefault="00A835E7">
            <w:pPr>
              <w:rPr>
                <w:sz w:val="20"/>
                <w:szCs w:val="20"/>
              </w:rPr>
            </w:pPr>
          </w:p>
        </w:tc>
      </w:tr>
    </w:tbl>
    <w:p w14:paraId="5EDDDD6F" w14:textId="2582480B" w:rsidR="00A835E7" w:rsidRPr="00EB58B1" w:rsidRDefault="00A835E7" w:rsidP="00D771EB">
      <w:pPr>
        <w:pStyle w:val="Ttulo2"/>
        <w:numPr>
          <w:ilvl w:val="0"/>
          <w:numId w:val="0"/>
        </w:numPr>
        <w:tabs>
          <w:tab w:val="left" w:pos="567"/>
        </w:tabs>
        <w:ind w:left="1080"/>
        <w:jc w:val="both"/>
        <w:rPr>
          <w:rFonts w:ascii="Century Gothic" w:eastAsiaTheme="majorEastAsia" w:hAnsi="Century Gothic"/>
          <w:b w:val="0"/>
          <w:caps/>
          <w:color w:val="000000" w:themeColor="text1"/>
          <w:sz w:val="20"/>
          <w:szCs w:val="20"/>
          <w:lang w:val="es-CO" w:eastAsia="en-US"/>
        </w:rPr>
      </w:pPr>
      <w:r w:rsidRPr="00B130D4">
        <w:rPr>
          <w:rFonts w:ascii="Century Gothic" w:hAnsi="Century Gothic"/>
          <w:b w:val="0"/>
          <w:sz w:val="20"/>
          <w:szCs w:val="20"/>
          <w:lang w:val="es-CO"/>
        </w:rPr>
        <w:t xml:space="preserve">EXCEPCIONES DE MÉRITO FRENTE A LA DEMANDA </w:t>
      </w:r>
      <w:r w:rsidRPr="00B130D4">
        <w:rPr>
          <w:rFonts w:ascii="Century Gothic" w:eastAsia="MS Mincho" w:hAnsi="Century Gothic"/>
          <w:b w:val="0"/>
          <w:sz w:val="20"/>
          <w:szCs w:val="20"/>
        </w:rPr>
        <w:t>EXCEPCIÓN DE FALTA DE LEGITIMACIÓN EN LA CAUSA POR PASIVA RESPECTO A LA EQUIDAD VIDA -</w:t>
      </w:r>
      <w:r w:rsidRPr="00685117">
        <w:rPr>
          <w:rFonts w:ascii="Century Gothic" w:eastAsia="MS Mincho" w:hAnsi="Century Gothic"/>
          <w:b w:val="0"/>
          <w:sz w:val="20"/>
          <w:szCs w:val="20"/>
        </w:rPr>
        <w:t xml:space="preserve">EXCEPCIÓN DE INEXISTENCIA DE OBLIGACIÓN POR INCUMPLIMIENTO DE LAS GARANTÍAS PACTADAS EN LAS PÓLIZAS NOS. </w:t>
      </w:r>
      <w:r w:rsidR="00B130D4" w:rsidRPr="006B56EF">
        <w:rPr>
          <w:rFonts w:ascii="Century Gothic" w:hAnsi="Century Gothic"/>
          <w:sz w:val="20"/>
          <w:szCs w:val="20"/>
        </w:rPr>
        <w:t>4823-6895-19422-20809-18870-2466-18764-6886-18508-6968-18201-6651-5996-14844 Y 2818.</w:t>
      </w:r>
      <w:r w:rsidRPr="00DF4E75">
        <w:rPr>
          <w:rFonts w:ascii="Century Gothic" w:hAnsi="Century Gothic"/>
          <w:b w:val="0"/>
          <w:sz w:val="20"/>
          <w:szCs w:val="20"/>
          <w:highlight w:val="yellow"/>
        </w:rPr>
        <w:t>- PRESCRIPCIÓN</w:t>
      </w:r>
      <w:r w:rsidRPr="00DF4E75">
        <w:rPr>
          <w:rFonts w:ascii="Century Gothic" w:eastAsia="MS Mincho" w:hAnsi="Century Gothic"/>
          <w:b w:val="0"/>
          <w:sz w:val="20"/>
          <w:szCs w:val="20"/>
          <w:highlight w:val="yellow"/>
        </w:rPr>
        <w:t xml:space="preserve"> DE LAS ACCIONES DERIVADAS DEL CONTRATO DE SEGURO</w:t>
      </w:r>
      <w:r w:rsidRPr="00DF4E75">
        <w:rPr>
          <w:rFonts w:ascii="Century Gothic" w:hAnsi="Century Gothic"/>
          <w:b w:val="0"/>
          <w:sz w:val="20"/>
          <w:szCs w:val="20"/>
          <w:highlight w:val="yellow"/>
        </w:rPr>
        <w:t>-</w:t>
      </w:r>
      <w:r w:rsidRPr="00DF4E75">
        <w:rPr>
          <w:rFonts w:ascii="Century Gothic" w:hAnsi="Century Gothic"/>
          <w:b w:val="0"/>
          <w:sz w:val="20"/>
          <w:szCs w:val="20"/>
          <w:highlight w:val="yellow"/>
          <w:lang w:val="es-CO"/>
        </w:rPr>
        <w:t>EXCEPCIÓN DE IN</w:t>
      </w:r>
      <w:r w:rsidRPr="00DF4E75">
        <w:rPr>
          <w:rFonts w:ascii="Century Gothic" w:hAnsi="Century Gothic"/>
          <w:b w:val="0"/>
          <w:sz w:val="20"/>
          <w:szCs w:val="20"/>
          <w:highlight w:val="yellow"/>
        </w:rPr>
        <w:t xml:space="preserve">EXISTENCIA DE OBLIGACIÓN POR LA NO REALIZACIÓN DEL RIESGO ASEGURADO EN LAS PÓLIZAS NOS. </w:t>
      </w:r>
      <w:r w:rsidR="00D56695" w:rsidRPr="006B56EF">
        <w:rPr>
          <w:rFonts w:ascii="Century Gothic" w:hAnsi="Century Gothic"/>
          <w:sz w:val="20"/>
          <w:szCs w:val="20"/>
        </w:rPr>
        <w:t>4823-6895-19422-20809-18870-2466-18764-6886-18508-6968-18201-6651-5996-14844 Y 2818</w:t>
      </w:r>
      <w:r w:rsidRPr="00DF4E75">
        <w:rPr>
          <w:rFonts w:ascii="Century Gothic" w:hAnsi="Century Gothic"/>
          <w:b w:val="0"/>
          <w:sz w:val="20"/>
          <w:szCs w:val="20"/>
          <w:highlight w:val="yellow"/>
        </w:rPr>
        <w:t>-</w:t>
      </w:r>
      <w:r w:rsidRPr="00DF4E75">
        <w:rPr>
          <w:rFonts w:ascii="Century Gothic" w:eastAsia="MS Mincho" w:hAnsi="Century Gothic"/>
          <w:b w:val="0"/>
          <w:sz w:val="20"/>
          <w:szCs w:val="20"/>
          <w:highlight w:val="yellow"/>
        </w:rPr>
        <w:t>RESPETO AL PRINCIPIO INDEMNIZATORIO</w:t>
      </w:r>
      <w:r w:rsidRPr="00DF4E75">
        <w:rPr>
          <w:rFonts w:ascii="Century Gothic" w:hAnsi="Century Gothic"/>
          <w:b w:val="0"/>
          <w:sz w:val="20"/>
          <w:szCs w:val="20"/>
          <w:highlight w:val="yellow"/>
        </w:rPr>
        <w:t xml:space="preserve">- </w:t>
      </w:r>
      <w:r w:rsidRPr="00DF4E75">
        <w:rPr>
          <w:rFonts w:ascii="Century Gothic" w:eastAsia="MS Mincho" w:hAnsi="Century Gothic"/>
          <w:b w:val="0"/>
          <w:sz w:val="20"/>
          <w:szCs w:val="20"/>
          <w:highlight w:val="yellow"/>
        </w:rPr>
        <w:t>LÍMITE DE LA SUMA ASEGURADA Y AUSENCIA DE COBERTURA PARA LOS INTERESES - EXCEPCIÓN</w:t>
      </w:r>
      <w:r w:rsidRPr="00DF4E75">
        <w:rPr>
          <w:rFonts w:ascii="Century Gothic" w:hAnsi="Century Gothic"/>
          <w:b w:val="0"/>
          <w:sz w:val="20"/>
          <w:szCs w:val="20"/>
          <w:highlight w:val="yellow"/>
        </w:rPr>
        <w:t xml:space="preserve"> GENÉRICA - </w:t>
      </w:r>
      <w:r w:rsidRPr="00DF4E75">
        <w:rPr>
          <w:rFonts w:ascii="Century Gothic" w:eastAsiaTheme="majorEastAsia" w:hAnsi="Century Gothic"/>
          <w:b w:val="0"/>
          <w:caps/>
          <w:color w:val="000000" w:themeColor="text1"/>
          <w:sz w:val="20"/>
          <w:szCs w:val="20"/>
          <w:highlight w:val="yellow"/>
          <w:lang w:val="es-CO" w:eastAsia="en-US"/>
        </w:rPr>
        <w:t>objeción al juramento estimatorio - objeción al juramento estimatorio</w:t>
      </w:r>
    </w:p>
    <w:p w14:paraId="62582AC0" w14:textId="77777777" w:rsidR="00DC1D63" w:rsidRPr="00DC1D63" w:rsidRDefault="00DC1D63" w:rsidP="00A835E7">
      <w:pPr>
        <w:pStyle w:val="Ttulo2"/>
        <w:numPr>
          <w:ilvl w:val="0"/>
          <w:numId w:val="0"/>
        </w:numPr>
        <w:tabs>
          <w:tab w:val="left" w:pos="567"/>
        </w:tabs>
        <w:jc w:val="both"/>
        <w:rPr>
          <w:rFonts w:ascii="Century Gothic" w:hAnsi="Century Gothic"/>
          <w:sz w:val="20"/>
          <w:szCs w:val="20"/>
          <w:lang w:val="es-CO"/>
        </w:rPr>
      </w:pPr>
    </w:p>
    <w:p w14:paraId="6B6CE4BC" w14:textId="77777777" w:rsidR="006542BD" w:rsidRPr="00DC1D63" w:rsidRDefault="006542BD" w:rsidP="006542BD">
      <w:pPr>
        <w:jc w:val="both"/>
        <w:rPr>
          <w:rFonts w:ascii="Century Gothic" w:hAnsi="Century Gothic"/>
          <w:sz w:val="20"/>
          <w:szCs w:val="20"/>
        </w:rPr>
      </w:pPr>
    </w:p>
    <w:p w14:paraId="4B8FEA18" w14:textId="0BCB81FF"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VIGENCIA AFECTADA: </w:t>
      </w:r>
      <w:r w:rsidR="00A835E7">
        <w:rPr>
          <w:rFonts w:ascii="Century Gothic" w:hAnsi="Century Gothic"/>
          <w:sz w:val="20"/>
          <w:szCs w:val="20"/>
        </w:rPr>
        <w:t>N/A</w:t>
      </w:r>
    </w:p>
    <w:p w14:paraId="6B1486D7"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RAMO: SEGURO DE CRÉDITO AGENCIA </w:t>
      </w:r>
    </w:p>
    <w:p w14:paraId="0D85C412"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EXPIDE: 100001 BOGOTA CALLE 100 </w:t>
      </w:r>
    </w:p>
    <w:p w14:paraId="5FBF919F" w14:textId="50865EA4"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lastRenderedPageBreak/>
        <w:t xml:space="preserve">PLACA: </w:t>
      </w:r>
      <w:r w:rsidR="00A835E7">
        <w:rPr>
          <w:rFonts w:ascii="Century Gothic" w:hAnsi="Century Gothic"/>
          <w:sz w:val="20"/>
          <w:szCs w:val="20"/>
        </w:rPr>
        <w:t>N/A</w:t>
      </w:r>
      <w:r w:rsidRPr="00DC1D63">
        <w:rPr>
          <w:rFonts w:ascii="Century Gothic" w:hAnsi="Century Gothic"/>
          <w:sz w:val="20"/>
          <w:szCs w:val="20"/>
        </w:rPr>
        <w:t xml:space="preserve"> </w:t>
      </w:r>
    </w:p>
    <w:p w14:paraId="53426B9C" w14:textId="0E72468F"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VALOR ASEGURADO: </w:t>
      </w:r>
      <w:r w:rsidR="00A835E7">
        <w:rPr>
          <w:rFonts w:ascii="Century Gothic" w:hAnsi="Century Gothic"/>
          <w:bCs/>
          <w:sz w:val="20"/>
          <w:szCs w:val="20"/>
        </w:rPr>
        <w:t>18.727.000</w:t>
      </w:r>
    </w:p>
    <w:p w14:paraId="36271A43"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DEDUCIBLE: .00 </w:t>
      </w:r>
    </w:p>
    <w:p w14:paraId="152746F9"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EXCESO: NO $ </w:t>
      </w:r>
    </w:p>
    <w:p w14:paraId="1EDA6EA3"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CONTINGENCIA: PROBABLE </w:t>
      </w:r>
    </w:p>
    <w:p w14:paraId="3CD33530"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RESERVA ACTUAL SINIESTRO: $0</w:t>
      </w:r>
    </w:p>
    <w:p w14:paraId="24536459" w14:textId="0FF3D7F0" w:rsidR="006A4745"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 RESERVA SUGERIDA MEJOR ESTIMACIÓN: $ </w:t>
      </w:r>
      <w:r w:rsidR="00A835E7">
        <w:rPr>
          <w:rFonts w:ascii="Century Gothic" w:hAnsi="Century Gothic"/>
          <w:bCs/>
          <w:sz w:val="20"/>
          <w:szCs w:val="20"/>
        </w:rPr>
        <w:t>18.727.000</w:t>
      </w:r>
    </w:p>
    <w:p w14:paraId="2E3D7796" w14:textId="77777777" w:rsidR="006542BD" w:rsidRPr="00DC1D63" w:rsidRDefault="006542BD" w:rsidP="006542BD">
      <w:pPr>
        <w:jc w:val="both"/>
        <w:rPr>
          <w:rFonts w:ascii="Century Gothic" w:hAnsi="Century Gothic"/>
          <w:sz w:val="20"/>
          <w:szCs w:val="20"/>
        </w:rPr>
      </w:pPr>
      <w:r w:rsidRPr="00DC1D63">
        <w:rPr>
          <w:rFonts w:ascii="Century Gothic" w:hAnsi="Century Gothic"/>
          <w:b/>
          <w:sz w:val="20"/>
          <w:szCs w:val="20"/>
        </w:rPr>
        <w:t>CONCEPTO DEL APODERADO DESIGNADO PARA EL CASO</w:t>
      </w:r>
      <w:r w:rsidRPr="00DC1D63">
        <w:rPr>
          <w:rFonts w:ascii="Century Gothic" w:hAnsi="Century Gothic"/>
          <w:sz w:val="20"/>
          <w:szCs w:val="20"/>
        </w:rPr>
        <w:t xml:space="preserve">: EL INCUMPLIMIENTO DEL DEUDOR ES EL RIESGO ASEGURADO. </w:t>
      </w:r>
    </w:p>
    <w:p w14:paraId="07217363"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EL INTERÉS QUE SE PROTEGE ES EL DEL ACREEDOR PARA EL CASO LA SECRETARÍA DE MOVILIDAD QUE OTORGA UN CRÉDITO AL DEUDOR, Y SE BUSCA PROTEGER LAS AFECTACIONES EN SU PATRIMONIO. </w:t>
      </w:r>
    </w:p>
    <w:p w14:paraId="295451CA"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NO SE LOGRÓ APORTAR CON LA CONTESTACIÓN EL DOCUMENTO QUE PRUEBE ACEPTACIÓN DE LA GARANTÍA POR LA SECRETARIA DE MOVILIDAD PORQUE NO FUE HALLADO POR EL ÁREA DE INDEMNIZACIONES Y SUSCRIPCIÓN. </w:t>
      </w:r>
    </w:p>
    <w:p w14:paraId="22D28E66"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SE EVIDENCIA DENTRO DE LA GARANTÍA QUE SE ESTABLEZCA UN PLAZO DETERMINADO PARA LA EXPEDICIÓN DE LA RESOLUCIÓN QUE DECLARA EL INCUMPLIMIENTO DEL ACUERDO DE PAGO, COMO SE PONE DE PRESENTE EN LA OBJECIÓN. </w:t>
      </w:r>
    </w:p>
    <w:p w14:paraId="02AD94A2"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EN LA GARANTÍA SE DIJO QUE LAS GESTIONES DE COBRO ESTUVIERAN INCLUIDAS COMO GARANTÍA Y NO SE INDICA EXPRESAMENTE QUE LA SECRETARÍA DE MOVILIDAD DEBA DAR ESTRICTO CUMPLIMIENTO A SU MANUAL DE COBRO ADMINISTRATIVO COACTIVO; POR LO CUAL, LA CONDICIÓN NO ES EXIGIBLE COMO GARANTÍA. </w:t>
      </w:r>
    </w:p>
    <w:p w14:paraId="582BB975"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AHORA QUE LA SECRETARÍA DE MOVILIDAD PUEDE ACREDITAR A TRAVÉS DE CUALQUIER MEDIO DE PRUEBA LA OCURRENCIA DEL SINIESTRO; ES DECIR, QUE HUBO UN INCUMPLIMIENTO DEL ACUERDO DE PAGO Y QUE EL MISMO SE HA EXTENDIDO DE MANERA CONSECUTIVA POR MÁS DE 24 MESES (RESOLUCIÓN DE INCUMPLIMIENTO); ASÍ COMO LA CUANTÍA DE LA PÉRDIDA, DEMOSTRANDO POR CUALQUIER MEDIO COMO PUDRÍA SER UN ESTADO DE CUENTA O CERTIFICACIÓN, CUAL ES EL SALDO DE LA OBLIGACIÓN; SIN QUE NECESARIAMENTE SE CONDICIONE EL PAGO DE LA INDEMNIZACIÓN A LA ENTREGA DE LOS SOPORTES O DOCUMENTOS ENUMERADOS EN LA PÓLIZA. </w:t>
      </w:r>
    </w:p>
    <w:p w14:paraId="20769699"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TAMPOCO HEMOS DADO POR TERMINADO NINGÚN DE LOS CONTRATOS DE SEGUROS VIGENTES CON LA RESPETIVA DEVOLUCIÓN DE LA PRIMA. Y ADEMÁS ALGUNAS DE LAS RECLAMACIONES FUERON PAGADAS.</w:t>
      </w:r>
    </w:p>
    <w:p w14:paraId="656D57AF" w14:textId="0428B13F" w:rsidR="00A835E7" w:rsidRDefault="00A835E7" w:rsidP="006542BD">
      <w:pPr>
        <w:jc w:val="both"/>
        <w:rPr>
          <w:rFonts w:ascii="Century Gothic" w:hAnsi="Century Gothic"/>
          <w:sz w:val="20"/>
          <w:szCs w:val="20"/>
        </w:rPr>
      </w:pPr>
      <w:r>
        <w:rPr>
          <w:rFonts w:ascii="Century Gothic" w:hAnsi="Century Gothic"/>
          <w:sz w:val="20"/>
          <w:szCs w:val="20"/>
        </w:rPr>
        <w:t xml:space="preserve">AUNQUE EL SGC 7556 QUE LLEVO TAMBIEN LA SUSCRITA FUE FALLO A FAVOR DONDE SE DECLARO PROBADA LA EXCEPCION DE PRESCRIPCION, Y DIANA PEDROZO OBTUVO FALLO A FAVOR A LA AUDIENCIA ASISTIO EL DR LAURENS SGC </w:t>
      </w:r>
      <w:r w:rsidR="00B233D1">
        <w:rPr>
          <w:rFonts w:ascii="Century Gothic" w:hAnsi="Century Gothic"/>
          <w:sz w:val="20"/>
          <w:szCs w:val="20"/>
        </w:rPr>
        <w:t>7734</w:t>
      </w:r>
      <w:r w:rsidR="00740F76">
        <w:rPr>
          <w:rFonts w:ascii="Century Gothic" w:hAnsi="Century Gothic"/>
          <w:sz w:val="20"/>
          <w:szCs w:val="20"/>
        </w:rPr>
        <w:t xml:space="preserve"> Y EN PROCESO REASIGNADO A LA DRA HEILYN BAUTISTA FALLO </w:t>
      </w:r>
      <w:r w:rsidR="00336AD7">
        <w:rPr>
          <w:rFonts w:ascii="Century Gothic" w:hAnsi="Century Gothic"/>
          <w:sz w:val="20"/>
          <w:szCs w:val="20"/>
        </w:rPr>
        <w:t xml:space="preserve">ANTICIPADO </w:t>
      </w:r>
      <w:r w:rsidR="00740F76">
        <w:rPr>
          <w:rFonts w:ascii="Century Gothic" w:hAnsi="Century Gothic"/>
          <w:sz w:val="20"/>
          <w:szCs w:val="20"/>
        </w:rPr>
        <w:t>A FAV</w:t>
      </w:r>
      <w:r w:rsidR="00336AD7">
        <w:rPr>
          <w:rFonts w:ascii="Century Gothic" w:hAnsi="Century Gothic"/>
          <w:sz w:val="20"/>
          <w:szCs w:val="20"/>
        </w:rPr>
        <w:t>OR PROSPERANDO LA PRESCRIPCION</w:t>
      </w:r>
      <w:r w:rsidR="00740F76">
        <w:rPr>
          <w:rFonts w:ascii="Century Gothic" w:hAnsi="Century Gothic"/>
          <w:sz w:val="20"/>
          <w:szCs w:val="20"/>
        </w:rPr>
        <w:t xml:space="preserve"> DENTRO DEL SGC  7732 DECLARO PROBADA LA PRESCRIPCION.</w:t>
      </w:r>
    </w:p>
    <w:p w14:paraId="60C1A3AD" w14:textId="77777777" w:rsidR="00A835E7" w:rsidRDefault="00A835E7" w:rsidP="00A835E7">
      <w:pPr>
        <w:spacing w:before="100" w:beforeAutospacing="1" w:after="100" w:afterAutospacing="1"/>
        <w:jc w:val="both"/>
        <w:rPr>
          <w:rFonts w:ascii="Century Gothic" w:hAnsi="Century Gothic"/>
          <w:sz w:val="20"/>
          <w:szCs w:val="20"/>
        </w:rPr>
      </w:pPr>
      <w:r>
        <w:rPr>
          <w:rFonts w:ascii="Century Gothic" w:hAnsi="Century Gothic"/>
          <w:sz w:val="20"/>
          <w:szCs w:val="20"/>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A835E7" w14:paraId="123F5E14" w14:textId="77777777" w:rsidTr="00A835E7">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FB11BE1" w14:textId="77777777" w:rsidR="00A835E7" w:rsidRDefault="00A835E7">
            <w:pPr>
              <w:jc w:val="both"/>
              <w:rPr>
                <w:rFonts w:ascii="Century Gothic" w:hAnsi="Century Gothic"/>
                <w:b/>
                <w:bCs/>
                <w:sz w:val="20"/>
                <w:szCs w:val="20"/>
                <w:lang w:val="es-ES_tradnl" w:eastAsia="es-CO"/>
              </w:rPr>
            </w:pPr>
            <w:r>
              <w:rPr>
                <w:rFonts w:ascii="Century Gothic" w:hAnsi="Century Gothic"/>
                <w:b/>
                <w:bCs/>
                <w:sz w:val="20"/>
                <w:szCs w:val="20"/>
                <w:lang w:val="es-ES_tradnl" w:eastAsia="es-CO"/>
              </w:rPr>
              <w:lastRenderedPageBreak/>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4887867E" w14:textId="77777777" w:rsidR="00A835E7" w:rsidRDefault="00A835E7">
            <w:pPr>
              <w:jc w:val="both"/>
              <w:rPr>
                <w:rFonts w:ascii="Century Gothic" w:hAnsi="Century Gothic"/>
                <w:b/>
                <w:bCs/>
                <w:sz w:val="20"/>
                <w:szCs w:val="20"/>
                <w:lang w:val="es-ES_tradnl" w:eastAsia="es-CO"/>
              </w:rPr>
            </w:pPr>
            <w:r>
              <w:rPr>
                <w:rFonts w:ascii="Century Gothic" w:hAnsi="Century Gothic"/>
                <w:b/>
                <w:bCs/>
                <w:sz w:val="20"/>
                <w:szCs w:val="20"/>
                <w:lang w:val="es-ES_tradnl" w:eastAsia="es-CO"/>
              </w:rPr>
              <w:t>OPORTUNIDADES</w:t>
            </w:r>
          </w:p>
        </w:tc>
      </w:tr>
      <w:tr w:rsidR="00A835E7" w14:paraId="286BB471" w14:textId="77777777" w:rsidTr="00A835E7">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2408D1A0" w14:textId="77777777" w:rsidR="00A835E7" w:rsidRDefault="00A835E7">
            <w:pPr>
              <w:jc w:val="both"/>
              <w:rPr>
                <w:rFonts w:ascii="Century Gothic" w:hAnsi="Century Gothic"/>
                <w:sz w:val="20"/>
                <w:szCs w:val="20"/>
                <w:lang w:val="es-ES_tradnl" w:eastAsia="es-CO"/>
              </w:rPr>
            </w:pPr>
            <w:r>
              <w:rPr>
                <w:rFonts w:ascii="Century Gothic" w:hAnsi="Century Gothic"/>
                <w:sz w:val="20"/>
                <w:szCs w:val="20"/>
                <w:lang w:val="es-ES_tradnl" w:eastAsia="es-CO"/>
              </w:rPr>
              <w:t xml:space="preserve">* EVIDENTE </w:t>
            </w:r>
            <w:r>
              <w:rPr>
                <w:rFonts w:ascii="Century Gothic" w:hAnsi="Century Gothic"/>
                <w:sz w:val="20"/>
                <w:szCs w:val="20"/>
                <w:lang w:val="es-ES_tradnl"/>
              </w:rPr>
              <w:t>INCUMPLIMIENTO DEL ACUERDO DE PAGO</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015EAEFC" w14:textId="77777777" w:rsidR="00A835E7" w:rsidRDefault="00A835E7">
            <w:pPr>
              <w:jc w:val="both"/>
              <w:rPr>
                <w:rFonts w:ascii="Century Gothic" w:hAnsi="Century Gothic"/>
                <w:sz w:val="20"/>
                <w:szCs w:val="20"/>
                <w:lang w:val="es-ES_tradnl" w:eastAsia="es-CO"/>
              </w:rPr>
            </w:pPr>
            <w:r>
              <w:rPr>
                <w:rFonts w:ascii="Century Gothic" w:hAnsi="Century Gothic"/>
                <w:sz w:val="20"/>
                <w:szCs w:val="20"/>
                <w:lang w:val="es-ES_tradnl" w:eastAsia="es-CO"/>
              </w:rPr>
              <w:t>*POSIBILIDAD DE TRANSAR ANTES DE SENTENCIA, EXCLUYENDO PAGO DE COSTAS Y AGENCIAS EN DERECHO, SIN TENER EN CUENTA INTERESES MORATORIOS</w:t>
            </w:r>
          </w:p>
        </w:tc>
      </w:tr>
      <w:tr w:rsidR="00A835E7" w14:paraId="6BA28CE6" w14:textId="77777777" w:rsidTr="00A835E7">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46F6240D" w14:textId="77777777" w:rsidR="00A835E7" w:rsidRDefault="00A835E7">
            <w:pPr>
              <w:jc w:val="both"/>
              <w:rPr>
                <w:rFonts w:ascii="Century Gothic" w:hAnsi="Century Gothic"/>
                <w:b/>
                <w:bCs/>
                <w:sz w:val="20"/>
                <w:szCs w:val="20"/>
                <w:lang w:val="es-ES_tradnl" w:eastAsia="es-CO"/>
              </w:rPr>
            </w:pPr>
            <w:r>
              <w:rPr>
                <w:rFonts w:ascii="Century Gothic" w:hAnsi="Century Gothic"/>
                <w:b/>
                <w:bCs/>
                <w:sz w:val="20"/>
                <w:szCs w:val="20"/>
                <w:lang w:val="es-ES_tradnl"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6BD1D342" w14:textId="77777777" w:rsidR="00A835E7" w:rsidRDefault="00A835E7">
            <w:pPr>
              <w:jc w:val="both"/>
              <w:rPr>
                <w:rFonts w:ascii="Century Gothic" w:hAnsi="Century Gothic"/>
                <w:b/>
                <w:bCs/>
                <w:sz w:val="20"/>
                <w:szCs w:val="20"/>
                <w:lang w:val="es-ES_tradnl" w:eastAsia="es-CO"/>
              </w:rPr>
            </w:pPr>
            <w:r>
              <w:rPr>
                <w:rFonts w:ascii="Century Gothic" w:hAnsi="Century Gothic"/>
                <w:b/>
                <w:bCs/>
                <w:sz w:val="20"/>
                <w:szCs w:val="20"/>
                <w:lang w:val="es-ES_tradnl" w:eastAsia="es-CO"/>
              </w:rPr>
              <w:t xml:space="preserve">AMENAZAS </w:t>
            </w:r>
          </w:p>
        </w:tc>
      </w:tr>
      <w:tr w:rsidR="00A835E7" w14:paraId="746ACBD0" w14:textId="77777777" w:rsidTr="00A835E7">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5604528F" w14:textId="77777777" w:rsidR="00A835E7" w:rsidRDefault="00A835E7">
            <w:pPr>
              <w:jc w:val="both"/>
              <w:rPr>
                <w:rFonts w:ascii="Century Gothic" w:hAnsi="Century Gothic"/>
                <w:sz w:val="20"/>
                <w:szCs w:val="20"/>
                <w:lang w:val="es-ES_tradnl" w:eastAsia="es-CO"/>
              </w:rPr>
            </w:pPr>
            <w:r>
              <w:rPr>
                <w:rFonts w:ascii="Century Gothic" w:hAnsi="Century Gothic"/>
                <w:sz w:val="20"/>
                <w:szCs w:val="20"/>
                <w:lang w:val="es-ES_tradnl" w:eastAsia="es-CO"/>
              </w:rPr>
              <w:t>N/A</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7EE00D4A" w14:textId="77777777" w:rsidR="00A835E7" w:rsidRDefault="00A835E7">
            <w:pPr>
              <w:jc w:val="both"/>
              <w:rPr>
                <w:rFonts w:ascii="Century Gothic" w:hAnsi="Century Gothic"/>
                <w:sz w:val="20"/>
                <w:szCs w:val="20"/>
                <w:lang w:val="es-ES_tradnl" w:eastAsia="es-CO"/>
              </w:rPr>
            </w:pPr>
            <w:r>
              <w:rPr>
                <w:rFonts w:ascii="Century Gothic" w:hAnsi="Century Gothic"/>
                <w:sz w:val="20"/>
                <w:szCs w:val="20"/>
                <w:lang w:val="es-ES_tradnl" w:eastAsia="es-CO"/>
              </w:rPr>
              <w:t>*RIESGO LEGAL CON EFECTOS REPUTACIONALES PARA LA ASEGURADORA</w:t>
            </w:r>
          </w:p>
        </w:tc>
      </w:tr>
    </w:tbl>
    <w:p w14:paraId="19B8CABB" w14:textId="77777777" w:rsidR="006542BD" w:rsidRPr="00DC1D63" w:rsidRDefault="006542BD" w:rsidP="006542BD">
      <w:pPr>
        <w:jc w:val="both"/>
        <w:rPr>
          <w:rFonts w:ascii="Century Gothic" w:hAnsi="Century Gothic"/>
          <w:sz w:val="20"/>
          <w:szCs w:val="20"/>
        </w:rPr>
      </w:pPr>
    </w:p>
    <w:p w14:paraId="58B626E7" w14:textId="2824642D" w:rsidR="006542BD" w:rsidRPr="007A31D8" w:rsidRDefault="006542BD" w:rsidP="006542BD">
      <w:pPr>
        <w:jc w:val="both"/>
        <w:rPr>
          <w:rFonts w:ascii="Century Gothic" w:hAnsi="Century Gothic"/>
          <w:b/>
          <w:bCs/>
          <w:sz w:val="20"/>
          <w:szCs w:val="20"/>
        </w:rPr>
      </w:pPr>
      <w:r w:rsidRPr="007A31D8">
        <w:rPr>
          <w:rFonts w:ascii="Century Gothic" w:hAnsi="Century Gothic"/>
          <w:b/>
          <w:bCs/>
          <w:sz w:val="20"/>
          <w:szCs w:val="20"/>
        </w:rPr>
        <w:t xml:space="preserve">SOLICITUD AUTORIZACIÓN: </w:t>
      </w:r>
      <w:r w:rsidR="00647DE5" w:rsidRPr="007A31D8">
        <w:rPr>
          <w:rFonts w:ascii="Century Gothic" w:hAnsi="Century Gothic"/>
          <w:b/>
          <w:bCs/>
          <w:sz w:val="20"/>
          <w:szCs w:val="20"/>
        </w:rPr>
        <w:t>0</w:t>
      </w:r>
    </w:p>
    <w:p w14:paraId="180F81AF" w14:textId="066CF6C5" w:rsidR="00D771EB" w:rsidRPr="007A31D8" w:rsidRDefault="00D771EB" w:rsidP="006542BD">
      <w:pPr>
        <w:jc w:val="both"/>
        <w:rPr>
          <w:rFonts w:ascii="Century Gothic" w:hAnsi="Century Gothic"/>
          <w:b/>
          <w:bCs/>
          <w:sz w:val="20"/>
          <w:szCs w:val="20"/>
        </w:rPr>
      </w:pPr>
      <w:r w:rsidRPr="007A31D8">
        <w:rPr>
          <w:rFonts w:ascii="Century Gothic" w:hAnsi="Century Gothic"/>
          <w:b/>
          <w:bCs/>
          <w:sz w:val="20"/>
          <w:szCs w:val="20"/>
        </w:rPr>
        <w:t>QUEDAMOS SUJETOS A LO QUE DECIDA POR FALLO EL JUEZ</w:t>
      </w:r>
      <w:r w:rsidR="0041059D">
        <w:rPr>
          <w:rFonts w:ascii="Century Gothic" w:hAnsi="Century Gothic"/>
          <w:b/>
          <w:bCs/>
          <w:sz w:val="20"/>
          <w:szCs w:val="20"/>
        </w:rPr>
        <w:t xml:space="preserve"> EL PROCESO ES UN VERBAL SUMARIO= UNICA INSTANCIA, ES DECIR EL FALLO NO ADMITE APELACION, LO QUE SE DECIDA SE DEBERA DE CUMPLIR.</w:t>
      </w:r>
    </w:p>
    <w:p w14:paraId="5EFF53D8" w14:textId="77777777" w:rsidR="006542BD" w:rsidRPr="00DC1D63" w:rsidRDefault="006542BD" w:rsidP="006542BD">
      <w:pPr>
        <w:jc w:val="both"/>
        <w:rPr>
          <w:rFonts w:ascii="Century Gothic" w:hAnsi="Century Gothic"/>
          <w:sz w:val="20"/>
          <w:szCs w:val="20"/>
        </w:rPr>
      </w:pPr>
    </w:p>
    <w:p w14:paraId="04405CD7" w14:textId="77777777" w:rsidR="006542BD" w:rsidRPr="00DC1D63" w:rsidRDefault="006542BD" w:rsidP="006542BD">
      <w:pPr>
        <w:jc w:val="both"/>
        <w:rPr>
          <w:rFonts w:ascii="Century Gothic" w:hAnsi="Century Gothic"/>
          <w:sz w:val="20"/>
          <w:szCs w:val="20"/>
        </w:rPr>
      </w:pPr>
      <w:r w:rsidRPr="00DC1D63">
        <w:rPr>
          <w:rFonts w:ascii="Century Gothic" w:hAnsi="Century Gothic"/>
          <w:sz w:val="20"/>
          <w:szCs w:val="20"/>
        </w:rPr>
        <w:t xml:space="preserve">CLAUDIA JIMENA LASTRA </w:t>
      </w:r>
    </w:p>
    <w:p w14:paraId="34364FA4" w14:textId="77777777" w:rsidR="00E73044" w:rsidRPr="00DC1D63" w:rsidRDefault="006542BD" w:rsidP="006542BD">
      <w:pPr>
        <w:jc w:val="both"/>
        <w:rPr>
          <w:rFonts w:ascii="Century Gothic" w:hAnsi="Century Gothic"/>
          <w:sz w:val="20"/>
          <w:szCs w:val="20"/>
        </w:rPr>
      </w:pPr>
      <w:r w:rsidRPr="00DC1D63">
        <w:rPr>
          <w:rFonts w:ascii="Century Gothic" w:hAnsi="Century Gothic"/>
          <w:sz w:val="20"/>
          <w:szCs w:val="20"/>
        </w:rPr>
        <w:t>ABOGADA</w:t>
      </w:r>
    </w:p>
    <w:sectPr w:rsidR="00E73044" w:rsidRPr="00DC1D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Bold">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0E15"/>
    <w:multiLevelType w:val="hybridMultilevel"/>
    <w:tmpl w:val="0678ABF8"/>
    <w:lvl w:ilvl="0" w:tplc="56A8FA36">
      <w:start w:val="1"/>
      <w:numFmt w:val="decimal"/>
      <w:lvlText w:val="AL %1."/>
      <w:lvlJc w:val="left"/>
      <w:pPr>
        <w:ind w:left="720" w:hanging="360"/>
      </w:pPr>
      <w:rPr>
        <w:b w:val="0"/>
        <w:i w:val="0"/>
        <w:iCs w:val="0"/>
      </w:rPr>
    </w:lvl>
    <w:lvl w:ilvl="1" w:tplc="B87CEC60">
      <w:start w:val="1"/>
      <w:numFmt w:val="decimal"/>
      <w:lvlText w:val="AL 168.%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FF588404">
      <w:start w:val="4"/>
      <w:numFmt w:val="lowerLetter"/>
      <w:lvlText w:val="%5."/>
      <w:lvlJc w:val="left"/>
      <w:pPr>
        <w:ind w:left="3600" w:hanging="360"/>
      </w:pPr>
      <w:rPr>
        <w:rFonts w:hint="default"/>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0E30FDB"/>
    <w:multiLevelType w:val="hybridMultilevel"/>
    <w:tmpl w:val="EDE4CA30"/>
    <w:lvl w:ilvl="0" w:tplc="1932FCC2">
      <w:start w:val="1"/>
      <w:numFmt w:val="decimal"/>
      <w:pStyle w:val="Ttulo2"/>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541613EA"/>
    <w:multiLevelType w:val="hybridMultilevel"/>
    <w:tmpl w:val="3154CD36"/>
    <w:lvl w:ilvl="0" w:tplc="2E106D86">
      <w:start w:val="1"/>
      <w:numFmt w:val="upperRoman"/>
      <w:lvlText w:val="%1."/>
      <w:lvlJc w:val="left"/>
      <w:pPr>
        <w:ind w:left="1287" w:hanging="72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start w:val="1"/>
      <w:numFmt w:val="lowerRoman"/>
      <w:lvlText w:val="%6."/>
      <w:lvlJc w:val="right"/>
      <w:pPr>
        <w:ind w:left="4527" w:hanging="180"/>
      </w:pPr>
    </w:lvl>
    <w:lvl w:ilvl="6" w:tplc="8F6CA118">
      <w:start w:val="1"/>
      <w:numFmt w:val="decimal"/>
      <w:lvlText w:val="%7."/>
      <w:lvlJc w:val="left"/>
      <w:pPr>
        <w:ind w:left="5247" w:hanging="360"/>
      </w:pPr>
      <w:rPr>
        <w:rFonts w:ascii="Arial" w:hAnsi="Arial" w:cs="Arial" w:hint="default"/>
        <w:b/>
        <w:sz w:val="24"/>
        <w:szCs w:val="24"/>
      </w:r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7964422"/>
    <w:multiLevelType w:val="hybridMultilevel"/>
    <w:tmpl w:val="4BB4928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25502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 w16cid:durableId="133567762">
    <w:abstractNumId w:val="1"/>
  </w:num>
  <w:num w:numId="3" w16cid:durableId="849637632">
    <w:abstractNumId w:val="2"/>
  </w:num>
  <w:num w:numId="4" w16cid:durableId="213216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BD"/>
    <w:rsid w:val="00032945"/>
    <w:rsid w:val="00036D60"/>
    <w:rsid w:val="00057930"/>
    <w:rsid w:val="00063111"/>
    <w:rsid w:val="001327A1"/>
    <w:rsid w:val="00161B2A"/>
    <w:rsid w:val="0016589C"/>
    <w:rsid w:val="00171BF5"/>
    <w:rsid w:val="00177F9F"/>
    <w:rsid w:val="001B1394"/>
    <w:rsid w:val="001B466C"/>
    <w:rsid w:val="001B5ADE"/>
    <w:rsid w:val="001C4E1A"/>
    <w:rsid w:val="001E56BB"/>
    <w:rsid w:val="00264B12"/>
    <w:rsid w:val="00273F89"/>
    <w:rsid w:val="002A2BA5"/>
    <w:rsid w:val="003036DB"/>
    <w:rsid w:val="00335E28"/>
    <w:rsid w:val="00336AD7"/>
    <w:rsid w:val="003465DC"/>
    <w:rsid w:val="0038005E"/>
    <w:rsid w:val="003E57F8"/>
    <w:rsid w:val="0041059D"/>
    <w:rsid w:val="00441384"/>
    <w:rsid w:val="00447CB5"/>
    <w:rsid w:val="00454489"/>
    <w:rsid w:val="00495B3F"/>
    <w:rsid w:val="004C213F"/>
    <w:rsid w:val="00540D6A"/>
    <w:rsid w:val="00557EB4"/>
    <w:rsid w:val="00572E5E"/>
    <w:rsid w:val="005B2899"/>
    <w:rsid w:val="005C27EB"/>
    <w:rsid w:val="005D7BD4"/>
    <w:rsid w:val="005F3289"/>
    <w:rsid w:val="0060438A"/>
    <w:rsid w:val="00620932"/>
    <w:rsid w:val="00627156"/>
    <w:rsid w:val="00647DE5"/>
    <w:rsid w:val="006542BD"/>
    <w:rsid w:val="00685117"/>
    <w:rsid w:val="00686051"/>
    <w:rsid w:val="00686464"/>
    <w:rsid w:val="006A4745"/>
    <w:rsid w:val="006B012B"/>
    <w:rsid w:val="006B56EF"/>
    <w:rsid w:val="00706443"/>
    <w:rsid w:val="00727C23"/>
    <w:rsid w:val="00735F39"/>
    <w:rsid w:val="00740F76"/>
    <w:rsid w:val="0079318D"/>
    <w:rsid w:val="007A31D8"/>
    <w:rsid w:val="007C1E6A"/>
    <w:rsid w:val="007C2DBC"/>
    <w:rsid w:val="00812BDC"/>
    <w:rsid w:val="008E2E98"/>
    <w:rsid w:val="00910F5E"/>
    <w:rsid w:val="00936F20"/>
    <w:rsid w:val="009608A5"/>
    <w:rsid w:val="009F6331"/>
    <w:rsid w:val="00A00570"/>
    <w:rsid w:val="00A05265"/>
    <w:rsid w:val="00A3209E"/>
    <w:rsid w:val="00A52F58"/>
    <w:rsid w:val="00A835E7"/>
    <w:rsid w:val="00A847C9"/>
    <w:rsid w:val="00A9272D"/>
    <w:rsid w:val="00AD5142"/>
    <w:rsid w:val="00AE5CF0"/>
    <w:rsid w:val="00AF2CDB"/>
    <w:rsid w:val="00AF6275"/>
    <w:rsid w:val="00B130D4"/>
    <w:rsid w:val="00B233D1"/>
    <w:rsid w:val="00B32F89"/>
    <w:rsid w:val="00B84CEE"/>
    <w:rsid w:val="00B9501D"/>
    <w:rsid w:val="00BE5BF5"/>
    <w:rsid w:val="00BE71D1"/>
    <w:rsid w:val="00C44CCB"/>
    <w:rsid w:val="00C839B9"/>
    <w:rsid w:val="00CA6A80"/>
    <w:rsid w:val="00CB78A0"/>
    <w:rsid w:val="00CD7318"/>
    <w:rsid w:val="00CE029B"/>
    <w:rsid w:val="00D17922"/>
    <w:rsid w:val="00D543C5"/>
    <w:rsid w:val="00D56695"/>
    <w:rsid w:val="00D771EB"/>
    <w:rsid w:val="00DC1D63"/>
    <w:rsid w:val="00DC3D4C"/>
    <w:rsid w:val="00DF4E75"/>
    <w:rsid w:val="00E73044"/>
    <w:rsid w:val="00E85BF1"/>
    <w:rsid w:val="00EA0FFD"/>
    <w:rsid w:val="00EB1AFF"/>
    <w:rsid w:val="00F87D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7975"/>
  <w15:chartTrackingRefBased/>
  <w15:docId w15:val="{7E0F7FCC-46AF-44DB-9F54-76931C39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DC1D63"/>
    <w:pPr>
      <w:keepNext/>
      <w:numPr>
        <w:numId w:val="2"/>
      </w:numPr>
      <w:spacing w:after="0" w:line="240" w:lineRule="auto"/>
      <w:outlineLvl w:val="1"/>
    </w:pPr>
    <w:rPr>
      <w:rFonts w:ascii="Arial" w:eastAsia="Times New Roman" w:hAnsi="Arial" w:cs="Arial"/>
      <w:b/>
      <w:bCs/>
      <w:iCs/>
      <w:sz w:val="24"/>
      <w:szCs w:val="28"/>
      <w:lang w:val="es-ES" w:eastAsia="es-ES"/>
    </w:rPr>
  </w:style>
  <w:style w:type="paragraph" w:styleId="Ttulo3">
    <w:name w:val="heading 3"/>
    <w:basedOn w:val="Normal"/>
    <w:next w:val="Normal"/>
    <w:link w:val="Ttulo3Car"/>
    <w:uiPriority w:val="9"/>
    <w:unhideWhenUsed/>
    <w:qFormat/>
    <w:rsid w:val="00DC1D63"/>
    <w:pPr>
      <w:keepNext/>
      <w:spacing w:after="0" w:line="240" w:lineRule="auto"/>
      <w:outlineLvl w:val="2"/>
    </w:pPr>
    <w:rPr>
      <w:rFonts w:ascii="Arial" w:eastAsia="Times New Roman" w:hAnsi="Arial" w:cs="Times New Roman"/>
      <w:b/>
      <w:bCs/>
      <w:sz w:val="24"/>
      <w:szCs w:val="26"/>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 ANEXO,Bullet List,FooterText,numbered,Paragraphe de liste1,lp1,Capítulo,TIT 2 IND"/>
    <w:basedOn w:val="Normal"/>
    <w:link w:val="PrrafodelistaCar"/>
    <w:uiPriority w:val="34"/>
    <w:qFormat/>
    <w:rsid w:val="006A4745"/>
    <w:pPr>
      <w:spacing w:after="0" w:line="240" w:lineRule="auto"/>
      <w:ind w:left="720"/>
      <w:contextualSpacing/>
    </w:pPr>
    <w:rPr>
      <w:rFonts w:ascii="Arial" w:eastAsia="Times New Roman" w:hAnsi="Arial" w:cs="Arial"/>
      <w:sz w:val="24"/>
      <w:szCs w:val="24"/>
      <w:lang w:eastAsia="es-CO"/>
    </w:rPr>
  </w:style>
  <w:style w:type="character" w:customStyle="1" w:styleId="PrrafodelistaCar">
    <w:name w:val="Párrafo de lista Car"/>
    <w:aliases w:val="Párrafo de lista ANEXO Car,Bullet List Car,FooterText Car,numbered Car,Paragraphe de liste1 Car,lp1 Car,Capítulo Car,TIT 2 IND Car"/>
    <w:basedOn w:val="Fuentedeprrafopredeter"/>
    <w:link w:val="Prrafodelista"/>
    <w:uiPriority w:val="34"/>
    <w:rsid w:val="006A4745"/>
    <w:rPr>
      <w:rFonts w:ascii="Arial" w:eastAsia="Times New Roman" w:hAnsi="Arial" w:cs="Arial"/>
      <w:sz w:val="24"/>
      <w:szCs w:val="24"/>
      <w:lang w:eastAsia="es-CO"/>
    </w:rPr>
  </w:style>
  <w:style w:type="paragraph" w:customStyle="1" w:styleId="Default">
    <w:name w:val="Default"/>
    <w:rsid w:val="006A4745"/>
    <w:pPr>
      <w:autoSpaceDE w:val="0"/>
      <w:autoSpaceDN w:val="0"/>
      <w:adjustRightInd w:val="0"/>
      <w:spacing w:after="0" w:line="240" w:lineRule="auto"/>
    </w:pPr>
    <w:rPr>
      <w:rFonts w:ascii="Arial" w:eastAsia="Times New Roman" w:hAnsi="Arial" w:cs="Arial"/>
      <w:color w:val="000000"/>
      <w:sz w:val="24"/>
      <w:szCs w:val="24"/>
      <w:lang w:eastAsia="es-CO"/>
    </w:rPr>
  </w:style>
  <w:style w:type="table" w:styleId="Tablaconcuadrcula">
    <w:name w:val="Table Grid"/>
    <w:basedOn w:val="Tablanormal"/>
    <w:uiPriority w:val="39"/>
    <w:rsid w:val="0016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DC1D63"/>
    <w:rPr>
      <w:rFonts w:ascii="Arial" w:eastAsia="Times New Roman" w:hAnsi="Arial" w:cs="Arial"/>
      <w:b/>
      <w:bCs/>
      <w:iCs/>
      <w:sz w:val="24"/>
      <w:szCs w:val="28"/>
      <w:lang w:val="es-ES" w:eastAsia="es-ES"/>
    </w:rPr>
  </w:style>
  <w:style w:type="character" w:customStyle="1" w:styleId="Ttulo3Car">
    <w:name w:val="Título 3 Car"/>
    <w:basedOn w:val="Fuentedeprrafopredeter"/>
    <w:link w:val="Ttulo3"/>
    <w:uiPriority w:val="9"/>
    <w:rsid w:val="00DC1D63"/>
    <w:rPr>
      <w:rFonts w:ascii="Arial" w:eastAsia="Times New Roman" w:hAnsi="Arial" w:cs="Times New Roman"/>
      <w:b/>
      <w:bCs/>
      <w:sz w:val="24"/>
      <w:szCs w:val="26"/>
      <w:lang w:val="es-ES_tradnl" w:eastAsia="ja-JP"/>
    </w:rPr>
  </w:style>
  <w:style w:type="paragraph" w:customStyle="1" w:styleId="xdefault">
    <w:name w:val="x_default"/>
    <w:basedOn w:val="Normal"/>
    <w:rsid w:val="00335E28"/>
    <w:pPr>
      <w:autoSpaceDE w:val="0"/>
      <w:autoSpaceDN w:val="0"/>
      <w:spacing w:after="0" w:line="240" w:lineRule="auto"/>
    </w:pPr>
    <w:rPr>
      <w:rFonts w:ascii="Arial" w:hAnsi="Arial" w:cs="Arial"/>
      <w:color w:val="000000"/>
      <w:sz w:val="24"/>
      <w:szCs w:val="24"/>
      <w:lang w:eastAsia="es-CO"/>
    </w:rPr>
  </w:style>
  <w:style w:type="paragraph" w:styleId="Textoindependiente">
    <w:name w:val="Body Text"/>
    <w:basedOn w:val="Normal"/>
    <w:link w:val="TextoindependienteCar"/>
    <w:semiHidden/>
    <w:unhideWhenUsed/>
    <w:rsid w:val="00A835E7"/>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A835E7"/>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4920">
      <w:bodyDiv w:val="1"/>
      <w:marLeft w:val="0"/>
      <w:marRight w:val="0"/>
      <w:marTop w:val="0"/>
      <w:marBottom w:val="0"/>
      <w:divBdr>
        <w:top w:val="none" w:sz="0" w:space="0" w:color="auto"/>
        <w:left w:val="none" w:sz="0" w:space="0" w:color="auto"/>
        <w:bottom w:val="none" w:sz="0" w:space="0" w:color="auto"/>
        <w:right w:val="none" w:sz="0" w:space="0" w:color="auto"/>
      </w:divBdr>
    </w:div>
    <w:div w:id="505631929">
      <w:bodyDiv w:val="1"/>
      <w:marLeft w:val="0"/>
      <w:marRight w:val="0"/>
      <w:marTop w:val="0"/>
      <w:marBottom w:val="0"/>
      <w:divBdr>
        <w:top w:val="none" w:sz="0" w:space="0" w:color="auto"/>
        <w:left w:val="none" w:sz="0" w:space="0" w:color="auto"/>
        <w:bottom w:val="none" w:sz="0" w:space="0" w:color="auto"/>
        <w:right w:val="none" w:sz="0" w:space="0" w:color="auto"/>
      </w:divBdr>
    </w:div>
    <w:div w:id="651370170">
      <w:bodyDiv w:val="1"/>
      <w:marLeft w:val="0"/>
      <w:marRight w:val="0"/>
      <w:marTop w:val="0"/>
      <w:marBottom w:val="0"/>
      <w:divBdr>
        <w:top w:val="none" w:sz="0" w:space="0" w:color="auto"/>
        <w:left w:val="none" w:sz="0" w:space="0" w:color="auto"/>
        <w:bottom w:val="none" w:sz="0" w:space="0" w:color="auto"/>
        <w:right w:val="none" w:sz="0" w:space="0" w:color="auto"/>
      </w:divBdr>
    </w:div>
    <w:div w:id="18916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3261</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Sanchez</dc:creator>
  <cp:keywords/>
  <dc:description/>
  <cp:lastModifiedBy>Claudia Lastra</cp:lastModifiedBy>
  <cp:revision>2</cp:revision>
  <dcterms:created xsi:type="dcterms:W3CDTF">2024-11-14T17:45:00Z</dcterms:created>
  <dcterms:modified xsi:type="dcterms:W3CDTF">2024-11-14T17:45:00Z</dcterms:modified>
</cp:coreProperties>
</file>