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22BB" w14:textId="77777777" w:rsidR="0057097F" w:rsidRPr="004005B9" w:rsidRDefault="000B7A27" w:rsidP="004005B9">
      <w:pPr>
        <w:spacing w:after="0" w:line="276" w:lineRule="auto"/>
        <w:jc w:val="center"/>
        <w:rPr>
          <w:rFonts w:asciiTheme="majorHAnsi" w:hAnsiTheme="majorHAnsi" w:cstheme="majorHAnsi"/>
          <w:b/>
        </w:rPr>
      </w:pPr>
      <w:r w:rsidRPr="004005B9">
        <w:rPr>
          <w:rFonts w:asciiTheme="majorHAnsi" w:hAnsiTheme="majorHAnsi" w:cstheme="majorHAnsi"/>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rsidRPr="00004712" w14:paraId="500322BE" w14:textId="77777777" w:rsidTr="75020658">
        <w:tc>
          <w:tcPr>
            <w:tcW w:w="6000" w:type="dxa"/>
            <w:shd w:val="clear" w:color="auto" w:fill="D9D9D9" w:themeFill="background1" w:themeFillShade="D9"/>
          </w:tcPr>
          <w:p w14:paraId="500322B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Apoderado:</w:t>
            </w:r>
          </w:p>
        </w:tc>
        <w:tc>
          <w:tcPr>
            <w:tcW w:w="4410" w:type="dxa"/>
          </w:tcPr>
          <w:p w14:paraId="500322BD" w14:textId="77777777" w:rsidR="0057097F"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GUSTAVO ALBERTO HERRERA ÁVILA</w:t>
            </w:r>
          </w:p>
        </w:tc>
      </w:tr>
      <w:tr w:rsidR="0057097F" w:rsidRPr="00004712" w14:paraId="500322C1" w14:textId="77777777" w:rsidTr="75020658">
        <w:tc>
          <w:tcPr>
            <w:tcW w:w="6000" w:type="dxa"/>
            <w:shd w:val="clear" w:color="auto" w:fill="D9D9D9" w:themeFill="background1" w:themeFillShade="D9"/>
          </w:tcPr>
          <w:p w14:paraId="500322B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y # de Póliza:</w:t>
            </w:r>
          </w:p>
        </w:tc>
        <w:tc>
          <w:tcPr>
            <w:tcW w:w="4410" w:type="dxa"/>
          </w:tcPr>
          <w:p w14:paraId="500322C0" w14:textId="1FC90FBD" w:rsidR="0057097F" w:rsidRPr="004005B9" w:rsidRDefault="00660EFF" w:rsidP="004005B9">
            <w:pPr>
              <w:spacing w:line="276" w:lineRule="auto"/>
              <w:rPr>
                <w:rFonts w:asciiTheme="majorHAnsi" w:hAnsiTheme="majorHAnsi" w:cstheme="majorHAnsi"/>
                <w:color w:val="000000" w:themeColor="text1"/>
              </w:rPr>
            </w:pPr>
            <w:r>
              <w:rPr>
                <w:rFonts w:asciiTheme="majorHAnsi" w:hAnsiTheme="majorHAnsi" w:cstheme="majorHAnsi"/>
                <w:color w:val="000000" w:themeColor="text1"/>
              </w:rPr>
              <w:t>PÓLIZA SEGURO DE AUTOMÓVILES</w:t>
            </w:r>
          </w:p>
        </w:tc>
      </w:tr>
      <w:tr w:rsidR="0057097F" w:rsidRPr="00004712" w14:paraId="500322C4" w14:textId="77777777" w:rsidTr="75020658">
        <w:tc>
          <w:tcPr>
            <w:tcW w:w="6000" w:type="dxa"/>
            <w:shd w:val="clear" w:color="auto" w:fill="D9D9D9" w:themeFill="background1" w:themeFillShade="D9"/>
          </w:tcPr>
          <w:p w14:paraId="500322C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Amparos afectados:</w:t>
            </w:r>
          </w:p>
        </w:tc>
        <w:tc>
          <w:tcPr>
            <w:tcW w:w="4410" w:type="dxa"/>
          </w:tcPr>
          <w:p w14:paraId="500322C3" w14:textId="7F6D84E5" w:rsidR="0057097F" w:rsidRPr="004005B9" w:rsidRDefault="37910FBB" w:rsidP="004005B9">
            <w:pPr>
              <w:spacing w:line="276" w:lineRule="auto"/>
              <w:jc w:val="both"/>
              <w:rPr>
                <w:rFonts w:asciiTheme="majorHAnsi" w:hAnsiTheme="majorHAnsi" w:cstheme="majorHAnsi"/>
              </w:rPr>
            </w:pPr>
            <w:r w:rsidRPr="004005B9">
              <w:rPr>
                <w:rFonts w:asciiTheme="majorHAnsi" w:hAnsiTheme="majorHAnsi" w:cstheme="majorHAnsi"/>
              </w:rPr>
              <w:t xml:space="preserve">RCE </w:t>
            </w:r>
          </w:p>
        </w:tc>
      </w:tr>
      <w:tr w:rsidR="0057097F" w:rsidRPr="00004712" w14:paraId="500322C7" w14:textId="77777777" w:rsidTr="75020658">
        <w:tc>
          <w:tcPr>
            <w:tcW w:w="6000" w:type="dxa"/>
            <w:shd w:val="clear" w:color="auto" w:fill="D9D9D9" w:themeFill="background1" w:themeFillShade="D9"/>
          </w:tcPr>
          <w:p w14:paraId="500322C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Tomador:</w:t>
            </w:r>
          </w:p>
        </w:tc>
        <w:tc>
          <w:tcPr>
            <w:tcW w:w="4410" w:type="dxa"/>
          </w:tcPr>
          <w:p w14:paraId="500322C6" w14:textId="327C3D7A" w:rsidR="0057097F" w:rsidRPr="004005B9" w:rsidRDefault="00660EFF" w:rsidP="004005B9">
            <w:pPr>
              <w:spacing w:line="276" w:lineRule="auto"/>
              <w:jc w:val="both"/>
              <w:rPr>
                <w:rFonts w:asciiTheme="majorHAnsi" w:hAnsiTheme="majorHAnsi" w:cstheme="majorHAnsi"/>
              </w:rPr>
            </w:pPr>
            <w:proofErr w:type="spellStart"/>
            <w:r>
              <w:rPr>
                <w:rFonts w:asciiTheme="majorHAnsi" w:hAnsiTheme="majorHAnsi" w:cstheme="majorHAnsi"/>
              </w:rPr>
              <w:t>coop</w:t>
            </w:r>
            <w:proofErr w:type="spellEnd"/>
            <w:r>
              <w:rPr>
                <w:rFonts w:asciiTheme="majorHAnsi" w:hAnsiTheme="majorHAnsi" w:cstheme="majorHAnsi"/>
              </w:rPr>
              <w:t xml:space="preserve"> medica del valle y </w:t>
            </w:r>
            <w:proofErr w:type="spellStart"/>
            <w:r>
              <w:rPr>
                <w:rFonts w:asciiTheme="majorHAnsi" w:hAnsiTheme="majorHAnsi" w:cstheme="majorHAnsi"/>
              </w:rPr>
              <w:t>prof</w:t>
            </w:r>
            <w:proofErr w:type="spellEnd"/>
            <w:r>
              <w:rPr>
                <w:rFonts w:asciiTheme="majorHAnsi" w:hAnsiTheme="majorHAnsi" w:cstheme="majorHAnsi"/>
              </w:rPr>
              <w:t xml:space="preserve">- </w:t>
            </w:r>
            <w:proofErr w:type="spellStart"/>
            <w:r>
              <w:rPr>
                <w:rFonts w:asciiTheme="majorHAnsi" w:hAnsiTheme="majorHAnsi" w:cstheme="majorHAnsi"/>
              </w:rPr>
              <w:t>coomeva</w:t>
            </w:r>
            <w:proofErr w:type="spellEnd"/>
            <w:r>
              <w:rPr>
                <w:rFonts w:asciiTheme="majorHAnsi" w:hAnsiTheme="majorHAnsi" w:cstheme="majorHAnsi"/>
              </w:rPr>
              <w:t xml:space="preserve"> NIT. 890300625-1</w:t>
            </w:r>
          </w:p>
        </w:tc>
      </w:tr>
      <w:tr w:rsidR="0057097F" w:rsidRPr="00004712" w14:paraId="500322CA" w14:textId="77777777" w:rsidTr="75020658">
        <w:tc>
          <w:tcPr>
            <w:tcW w:w="6000" w:type="dxa"/>
            <w:shd w:val="clear" w:color="auto" w:fill="D9D9D9" w:themeFill="background1" w:themeFillShade="D9"/>
          </w:tcPr>
          <w:p w14:paraId="500322C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Asegurado:</w:t>
            </w:r>
          </w:p>
        </w:tc>
        <w:tc>
          <w:tcPr>
            <w:tcW w:w="4410" w:type="dxa"/>
          </w:tcPr>
          <w:p w14:paraId="500322C9" w14:textId="17D8B72C" w:rsidR="0057097F" w:rsidRPr="004005B9" w:rsidRDefault="00660EFF" w:rsidP="004005B9">
            <w:pPr>
              <w:spacing w:line="276" w:lineRule="auto"/>
              <w:jc w:val="both"/>
              <w:rPr>
                <w:rFonts w:asciiTheme="majorHAnsi" w:hAnsiTheme="majorHAnsi" w:cstheme="majorHAnsi"/>
              </w:rPr>
            </w:pPr>
            <w:r>
              <w:rPr>
                <w:rFonts w:asciiTheme="majorHAnsi" w:hAnsiTheme="majorHAnsi" w:cstheme="majorHAnsi"/>
              </w:rPr>
              <w:t>Rosa Elena Bastidas Peláez</w:t>
            </w:r>
            <w:r w:rsidR="7C6BFB0A" w:rsidRPr="004005B9">
              <w:rPr>
                <w:rFonts w:asciiTheme="majorHAnsi" w:hAnsiTheme="majorHAnsi" w:cstheme="majorHAnsi"/>
              </w:rPr>
              <w:t xml:space="preserve"> C.C. </w:t>
            </w:r>
            <w:r>
              <w:rPr>
                <w:rFonts w:asciiTheme="majorHAnsi" w:hAnsiTheme="majorHAnsi" w:cstheme="majorHAnsi"/>
              </w:rPr>
              <w:t>66.764.525</w:t>
            </w:r>
          </w:p>
        </w:tc>
      </w:tr>
      <w:tr w:rsidR="0057097F" w:rsidRPr="00004712" w14:paraId="500322CD" w14:textId="77777777" w:rsidTr="75020658">
        <w:tc>
          <w:tcPr>
            <w:tcW w:w="6000" w:type="dxa"/>
            <w:shd w:val="clear" w:color="auto" w:fill="D9D9D9" w:themeFill="background1" w:themeFillShade="D9"/>
          </w:tcPr>
          <w:p w14:paraId="500322CB"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Proceso:</w:t>
            </w:r>
          </w:p>
        </w:tc>
        <w:tc>
          <w:tcPr>
            <w:tcW w:w="4410" w:type="dxa"/>
          </w:tcPr>
          <w:p w14:paraId="500322CC" w14:textId="4E640F39" w:rsidR="0057097F" w:rsidRPr="004005B9" w:rsidRDefault="574312A0" w:rsidP="004005B9">
            <w:pPr>
              <w:spacing w:line="276" w:lineRule="auto"/>
              <w:jc w:val="both"/>
              <w:rPr>
                <w:rFonts w:asciiTheme="majorHAnsi" w:hAnsiTheme="majorHAnsi" w:cstheme="majorHAnsi"/>
              </w:rPr>
            </w:pPr>
            <w:r w:rsidRPr="004005B9">
              <w:rPr>
                <w:rFonts w:asciiTheme="majorHAnsi" w:hAnsiTheme="majorHAnsi" w:cstheme="majorHAnsi"/>
              </w:rPr>
              <w:t>Verbal Responsabilidad Civil Ex</w:t>
            </w:r>
            <w:r w:rsidR="4B67827A" w:rsidRPr="004005B9">
              <w:rPr>
                <w:rFonts w:asciiTheme="majorHAnsi" w:hAnsiTheme="majorHAnsi" w:cstheme="majorHAnsi"/>
              </w:rPr>
              <w:t>tracontractual</w:t>
            </w:r>
          </w:p>
        </w:tc>
      </w:tr>
      <w:tr w:rsidR="0057097F" w:rsidRPr="00004712" w14:paraId="500322D0" w14:textId="77777777" w:rsidTr="75020658">
        <w:tc>
          <w:tcPr>
            <w:tcW w:w="6000" w:type="dxa"/>
            <w:shd w:val="clear" w:color="auto" w:fill="D9D9D9" w:themeFill="background1" w:themeFillShade="D9"/>
          </w:tcPr>
          <w:p w14:paraId="500322CE"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Jurisdicción:</w:t>
            </w:r>
          </w:p>
        </w:tc>
        <w:tc>
          <w:tcPr>
            <w:tcW w:w="4410" w:type="dxa"/>
          </w:tcPr>
          <w:p w14:paraId="500322CF" w14:textId="10CD5395" w:rsidR="0057097F" w:rsidRPr="004005B9" w:rsidRDefault="42D0E48C" w:rsidP="004005B9">
            <w:pPr>
              <w:spacing w:line="276" w:lineRule="auto"/>
              <w:jc w:val="both"/>
              <w:rPr>
                <w:rFonts w:asciiTheme="majorHAnsi" w:hAnsiTheme="majorHAnsi" w:cstheme="majorHAnsi"/>
              </w:rPr>
            </w:pPr>
            <w:r w:rsidRPr="004005B9">
              <w:rPr>
                <w:rFonts w:asciiTheme="majorHAnsi" w:hAnsiTheme="majorHAnsi" w:cstheme="majorHAnsi"/>
              </w:rPr>
              <w:t>Ordinaria</w:t>
            </w:r>
          </w:p>
        </w:tc>
      </w:tr>
      <w:tr w:rsidR="0057097F" w:rsidRPr="00004712" w14:paraId="500322D3" w14:textId="77777777" w:rsidTr="75020658">
        <w:tc>
          <w:tcPr>
            <w:tcW w:w="6000" w:type="dxa"/>
            <w:shd w:val="clear" w:color="auto" w:fill="D9D9D9" w:themeFill="background1" w:themeFillShade="D9"/>
          </w:tcPr>
          <w:p w14:paraId="500322D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Despacho:</w:t>
            </w:r>
          </w:p>
        </w:tc>
        <w:tc>
          <w:tcPr>
            <w:tcW w:w="4410" w:type="dxa"/>
          </w:tcPr>
          <w:p w14:paraId="500322D2" w14:textId="7AFE0B00" w:rsidR="0057097F" w:rsidRPr="004005B9" w:rsidRDefault="00660EFF" w:rsidP="004005B9">
            <w:pPr>
              <w:spacing w:line="276" w:lineRule="auto"/>
              <w:jc w:val="both"/>
              <w:rPr>
                <w:rFonts w:asciiTheme="majorHAnsi" w:hAnsiTheme="majorHAnsi" w:cstheme="majorHAnsi"/>
              </w:rPr>
            </w:pPr>
            <w:r>
              <w:rPr>
                <w:rFonts w:asciiTheme="majorHAnsi" w:hAnsiTheme="majorHAnsi" w:cstheme="majorHAnsi"/>
              </w:rPr>
              <w:t>JUZGADO TERCERO CIVIL DEL CIRCUITO</w:t>
            </w:r>
            <w:r w:rsidR="000B39F9">
              <w:rPr>
                <w:rFonts w:asciiTheme="majorHAnsi" w:hAnsiTheme="majorHAnsi" w:cstheme="majorHAnsi"/>
              </w:rPr>
              <w:t xml:space="preserve"> DE PALMIRA</w:t>
            </w:r>
          </w:p>
        </w:tc>
      </w:tr>
      <w:tr w:rsidR="0057097F" w:rsidRPr="00004712" w14:paraId="500322D6" w14:textId="77777777" w:rsidTr="75020658">
        <w:tc>
          <w:tcPr>
            <w:tcW w:w="6000" w:type="dxa"/>
            <w:shd w:val="clear" w:color="auto" w:fill="D9D9D9" w:themeFill="background1" w:themeFillShade="D9"/>
          </w:tcPr>
          <w:p w14:paraId="500322D4"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Ciudad:</w:t>
            </w:r>
          </w:p>
        </w:tc>
        <w:tc>
          <w:tcPr>
            <w:tcW w:w="4410" w:type="dxa"/>
          </w:tcPr>
          <w:p w14:paraId="500322D5" w14:textId="090877F8" w:rsidR="0057097F" w:rsidRPr="004005B9" w:rsidRDefault="00660EFF" w:rsidP="004005B9">
            <w:pPr>
              <w:spacing w:line="276" w:lineRule="auto"/>
              <w:jc w:val="both"/>
              <w:rPr>
                <w:rFonts w:asciiTheme="majorHAnsi" w:hAnsiTheme="majorHAnsi" w:cstheme="majorHAnsi"/>
              </w:rPr>
            </w:pPr>
            <w:r>
              <w:rPr>
                <w:rFonts w:asciiTheme="majorHAnsi" w:hAnsiTheme="majorHAnsi" w:cstheme="majorHAnsi"/>
              </w:rPr>
              <w:t>Palmira (Valle del Cauca)</w:t>
            </w:r>
          </w:p>
        </w:tc>
      </w:tr>
      <w:tr w:rsidR="0057097F" w:rsidRPr="00004712" w14:paraId="500322D9" w14:textId="77777777" w:rsidTr="75020658">
        <w:tc>
          <w:tcPr>
            <w:tcW w:w="6000" w:type="dxa"/>
            <w:shd w:val="clear" w:color="auto" w:fill="D9D9D9" w:themeFill="background1" w:themeFillShade="D9"/>
          </w:tcPr>
          <w:p w14:paraId="500322D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Radicado (23 dígitos):</w:t>
            </w:r>
          </w:p>
        </w:tc>
        <w:tc>
          <w:tcPr>
            <w:tcW w:w="4410" w:type="dxa"/>
          </w:tcPr>
          <w:p w14:paraId="500322D8" w14:textId="312442E6" w:rsidR="0057097F" w:rsidRPr="004005B9" w:rsidRDefault="00660EFF" w:rsidP="004005B9">
            <w:pPr>
              <w:spacing w:line="276" w:lineRule="auto"/>
              <w:rPr>
                <w:rFonts w:asciiTheme="majorHAnsi" w:hAnsiTheme="majorHAnsi" w:cstheme="majorHAnsi"/>
              </w:rPr>
            </w:pPr>
            <w:r>
              <w:rPr>
                <w:rFonts w:asciiTheme="majorHAnsi" w:hAnsiTheme="majorHAnsi" w:cstheme="majorHAnsi"/>
              </w:rPr>
              <w:t>765203103003-2024-00130-00</w:t>
            </w:r>
          </w:p>
        </w:tc>
      </w:tr>
      <w:tr w:rsidR="0057097F" w:rsidRPr="00004712" w14:paraId="500322DC" w14:textId="77777777" w:rsidTr="75020658">
        <w:tc>
          <w:tcPr>
            <w:tcW w:w="6000" w:type="dxa"/>
            <w:shd w:val="clear" w:color="auto" w:fill="D9D9D9" w:themeFill="background1" w:themeFillShade="D9"/>
          </w:tcPr>
          <w:p w14:paraId="500322D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Demandantes:</w:t>
            </w:r>
          </w:p>
        </w:tc>
        <w:tc>
          <w:tcPr>
            <w:tcW w:w="4410" w:type="dxa"/>
          </w:tcPr>
          <w:p w14:paraId="27665298" w14:textId="35C33609" w:rsidR="0057097F" w:rsidRPr="00A46957" w:rsidRDefault="00660EFF" w:rsidP="00A46957">
            <w:pPr>
              <w:pStyle w:val="Prrafodelista"/>
              <w:numPr>
                <w:ilvl w:val="0"/>
                <w:numId w:val="10"/>
              </w:numPr>
              <w:spacing w:line="276" w:lineRule="auto"/>
              <w:jc w:val="both"/>
              <w:rPr>
                <w:rFonts w:asciiTheme="majorHAnsi" w:hAnsiTheme="majorHAnsi" w:cstheme="majorHAnsi"/>
                <w:lang w:val="es-419"/>
              </w:rPr>
            </w:pPr>
            <w:r w:rsidRPr="00A46957">
              <w:rPr>
                <w:rFonts w:asciiTheme="majorHAnsi" w:hAnsiTheme="majorHAnsi" w:cstheme="majorHAnsi"/>
                <w:lang w:val="es-419"/>
              </w:rPr>
              <w:t>CARLOS ENRIQUE PÉREZ LONDOÑO</w:t>
            </w:r>
          </w:p>
          <w:p w14:paraId="00FFDB00" w14:textId="5383314B" w:rsidR="00660EFF" w:rsidRPr="00A46957" w:rsidRDefault="00660EFF" w:rsidP="00A46957">
            <w:pPr>
              <w:pStyle w:val="Prrafodelista"/>
              <w:numPr>
                <w:ilvl w:val="0"/>
                <w:numId w:val="10"/>
              </w:numPr>
              <w:spacing w:line="276" w:lineRule="auto"/>
              <w:jc w:val="both"/>
              <w:rPr>
                <w:rFonts w:asciiTheme="majorHAnsi" w:hAnsiTheme="majorHAnsi" w:cstheme="majorHAnsi"/>
                <w:lang w:val="es-419"/>
              </w:rPr>
            </w:pPr>
            <w:r w:rsidRPr="00A46957">
              <w:rPr>
                <w:rFonts w:asciiTheme="majorHAnsi" w:hAnsiTheme="majorHAnsi" w:cstheme="majorHAnsi"/>
                <w:lang w:val="es-419"/>
              </w:rPr>
              <w:t xml:space="preserve">LUZ MARINA LONDOÑO </w:t>
            </w:r>
          </w:p>
          <w:p w14:paraId="7EB5D320" w14:textId="38149EC8" w:rsidR="00660EFF" w:rsidRPr="00A46957" w:rsidRDefault="00660EFF" w:rsidP="00A46957">
            <w:pPr>
              <w:pStyle w:val="Prrafodelista"/>
              <w:numPr>
                <w:ilvl w:val="0"/>
                <w:numId w:val="10"/>
              </w:numPr>
              <w:spacing w:line="276" w:lineRule="auto"/>
              <w:jc w:val="both"/>
              <w:rPr>
                <w:rFonts w:asciiTheme="majorHAnsi" w:hAnsiTheme="majorHAnsi" w:cstheme="majorHAnsi"/>
                <w:lang w:val="es-419"/>
              </w:rPr>
            </w:pPr>
            <w:r w:rsidRPr="00A46957">
              <w:rPr>
                <w:rFonts w:asciiTheme="majorHAnsi" w:hAnsiTheme="majorHAnsi" w:cstheme="majorHAnsi"/>
                <w:lang w:val="es-419"/>
              </w:rPr>
              <w:t>JOSÉ LEONARDO MILLÁN LONDOÑO</w:t>
            </w:r>
          </w:p>
          <w:p w14:paraId="500322DB" w14:textId="4C3DE84B" w:rsidR="00660EFF" w:rsidRPr="00A46957" w:rsidRDefault="00660EFF" w:rsidP="00A46957">
            <w:pPr>
              <w:pStyle w:val="Prrafodelista"/>
              <w:numPr>
                <w:ilvl w:val="0"/>
                <w:numId w:val="10"/>
              </w:numPr>
              <w:spacing w:line="276" w:lineRule="auto"/>
              <w:jc w:val="both"/>
              <w:rPr>
                <w:rFonts w:asciiTheme="majorHAnsi" w:hAnsiTheme="majorHAnsi" w:cstheme="majorHAnsi"/>
                <w:lang w:val="es-419"/>
              </w:rPr>
            </w:pPr>
            <w:r w:rsidRPr="00A46957">
              <w:rPr>
                <w:rFonts w:asciiTheme="majorHAnsi" w:hAnsiTheme="majorHAnsi" w:cstheme="majorHAnsi"/>
                <w:lang w:val="es-419"/>
              </w:rPr>
              <w:t>BRANDON STEVEN MILLÁN MARÍN</w:t>
            </w:r>
          </w:p>
        </w:tc>
      </w:tr>
      <w:tr w:rsidR="0057097F" w:rsidRPr="00004712" w14:paraId="500322DF" w14:textId="77777777" w:rsidTr="75020658">
        <w:tc>
          <w:tcPr>
            <w:tcW w:w="6000" w:type="dxa"/>
            <w:shd w:val="clear" w:color="auto" w:fill="D9D9D9" w:themeFill="background1" w:themeFillShade="D9"/>
          </w:tcPr>
          <w:p w14:paraId="500322D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Demandados:</w:t>
            </w:r>
          </w:p>
        </w:tc>
        <w:tc>
          <w:tcPr>
            <w:tcW w:w="4410" w:type="dxa"/>
          </w:tcPr>
          <w:p w14:paraId="21D7F036" w14:textId="37B4372B" w:rsidR="00004712" w:rsidRPr="004005B9" w:rsidRDefault="00660EFF" w:rsidP="004005B9">
            <w:pPr>
              <w:pStyle w:val="Prrafodelista"/>
              <w:numPr>
                <w:ilvl w:val="0"/>
                <w:numId w:val="8"/>
              </w:numPr>
              <w:spacing w:line="276" w:lineRule="auto"/>
              <w:jc w:val="both"/>
              <w:rPr>
                <w:rFonts w:asciiTheme="majorHAnsi" w:hAnsiTheme="majorHAnsi" w:cstheme="majorHAnsi"/>
              </w:rPr>
            </w:pPr>
            <w:r>
              <w:rPr>
                <w:rFonts w:asciiTheme="majorHAnsi" w:hAnsiTheme="majorHAnsi" w:cstheme="majorHAnsi"/>
              </w:rPr>
              <w:t>DANIEL SEBASTIÁN CERÓN BASTIDAS</w:t>
            </w:r>
          </w:p>
          <w:p w14:paraId="58ADA60E" w14:textId="7BD336AE" w:rsidR="00004712" w:rsidRPr="004005B9" w:rsidRDefault="00660EFF" w:rsidP="004005B9">
            <w:pPr>
              <w:pStyle w:val="Prrafodelista"/>
              <w:numPr>
                <w:ilvl w:val="0"/>
                <w:numId w:val="8"/>
              </w:numPr>
              <w:spacing w:line="276" w:lineRule="auto"/>
              <w:jc w:val="both"/>
              <w:rPr>
                <w:rFonts w:asciiTheme="majorHAnsi" w:hAnsiTheme="majorHAnsi" w:cstheme="majorHAnsi"/>
              </w:rPr>
            </w:pPr>
            <w:r>
              <w:rPr>
                <w:rFonts w:asciiTheme="majorHAnsi" w:hAnsiTheme="majorHAnsi" w:cstheme="majorHAnsi"/>
              </w:rPr>
              <w:t>ÓSCAR NAPOLEÓN CERÓN SOLARTE</w:t>
            </w:r>
            <w:r w:rsidR="368C4C8B" w:rsidRPr="004005B9">
              <w:rPr>
                <w:rFonts w:asciiTheme="majorHAnsi" w:hAnsiTheme="majorHAnsi" w:cstheme="majorHAnsi"/>
              </w:rPr>
              <w:t xml:space="preserve"> </w:t>
            </w:r>
          </w:p>
          <w:p w14:paraId="500322DE" w14:textId="36B20A6C" w:rsidR="0057097F" w:rsidRPr="004005B9" w:rsidRDefault="368C4C8B" w:rsidP="004005B9">
            <w:pPr>
              <w:pStyle w:val="Prrafodelista"/>
              <w:numPr>
                <w:ilvl w:val="0"/>
                <w:numId w:val="8"/>
              </w:numPr>
              <w:spacing w:line="276" w:lineRule="auto"/>
              <w:jc w:val="both"/>
              <w:rPr>
                <w:rFonts w:asciiTheme="majorHAnsi" w:hAnsiTheme="majorHAnsi" w:cstheme="majorHAnsi"/>
              </w:rPr>
            </w:pPr>
            <w:r w:rsidRPr="004005B9">
              <w:rPr>
                <w:rFonts w:asciiTheme="majorHAnsi" w:hAnsiTheme="majorHAnsi" w:cstheme="majorHAnsi"/>
              </w:rPr>
              <w:t xml:space="preserve">LIBERTY SEGUROS S.A. </w:t>
            </w:r>
            <w:r w:rsidR="00004712">
              <w:rPr>
                <w:rFonts w:asciiTheme="majorHAnsi" w:hAnsiTheme="majorHAnsi" w:cstheme="majorHAnsi"/>
              </w:rPr>
              <w:t>hoy</w:t>
            </w:r>
            <w:r w:rsidRPr="004005B9">
              <w:rPr>
                <w:rFonts w:asciiTheme="majorHAnsi" w:hAnsiTheme="majorHAnsi" w:cstheme="majorHAnsi"/>
              </w:rPr>
              <w:t xml:space="preserve"> HDI SEGUROS COLOMBIA S.A.</w:t>
            </w:r>
          </w:p>
        </w:tc>
      </w:tr>
      <w:tr w:rsidR="0057097F" w:rsidRPr="00004712" w14:paraId="500322E2" w14:textId="77777777" w:rsidTr="75020658">
        <w:tc>
          <w:tcPr>
            <w:tcW w:w="6000" w:type="dxa"/>
            <w:shd w:val="clear" w:color="auto" w:fill="D9D9D9" w:themeFill="background1" w:themeFillShade="D9"/>
          </w:tcPr>
          <w:p w14:paraId="500322E0"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vinculación de Liberty (directa, llamamiento en garantía, litisconsorte):</w:t>
            </w:r>
          </w:p>
        </w:tc>
        <w:tc>
          <w:tcPr>
            <w:tcW w:w="4410" w:type="dxa"/>
          </w:tcPr>
          <w:p w14:paraId="500322E1" w14:textId="5DC004CC" w:rsidR="0057097F" w:rsidRPr="004005B9" w:rsidRDefault="003643CB" w:rsidP="004005B9">
            <w:pPr>
              <w:spacing w:line="276" w:lineRule="auto"/>
              <w:jc w:val="both"/>
              <w:rPr>
                <w:rFonts w:asciiTheme="majorHAnsi" w:hAnsiTheme="majorHAnsi" w:cstheme="majorHAnsi"/>
              </w:rPr>
            </w:pPr>
            <w:r>
              <w:rPr>
                <w:rFonts w:asciiTheme="majorHAnsi" w:hAnsiTheme="majorHAnsi" w:cstheme="majorHAnsi"/>
              </w:rPr>
              <w:t>Llamamiento en garantía</w:t>
            </w:r>
          </w:p>
        </w:tc>
      </w:tr>
      <w:tr w:rsidR="0057097F" w:rsidRPr="00004712" w14:paraId="500322E5" w14:textId="77777777" w:rsidTr="00680B69">
        <w:trPr>
          <w:trHeight w:val="2395"/>
        </w:trPr>
        <w:tc>
          <w:tcPr>
            <w:tcW w:w="6000" w:type="dxa"/>
            <w:shd w:val="clear" w:color="auto" w:fill="D9D9D9" w:themeFill="background1" w:themeFillShade="D9"/>
          </w:tcPr>
          <w:p w14:paraId="500322E3"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Resumen de los hechos:</w:t>
            </w:r>
          </w:p>
        </w:tc>
        <w:tc>
          <w:tcPr>
            <w:tcW w:w="4410" w:type="dxa"/>
          </w:tcPr>
          <w:p w14:paraId="0D172F4A" w14:textId="7F10251C" w:rsidR="0057097F" w:rsidRPr="004005B9" w:rsidRDefault="0057097F" w:rsidP="004005B9">
            <w:pPr>
              <w:spacing w:line="276" w:lineRule="auto"/>
              <w:jc w:val="both"/>
              <w:rPr>
                <w:rFonts w:asciiTheme="majorHAnsi" w:hAnsiTheme="majorHAnsi" w:cstheme="majorHAnsi"/>
              </w:rPr>
            </w:pPr>
          </w:p>
          <w:p w14:paraId="627175C3" w14:textId="47FE4B0C" w:rsidR="0057097F" w:rsidRDefault="00304196" w:rsidP="004005B9">
            <w:pPr>
              <w:spacing w:line="276" w:lineRule="auto"/>
              <w:jc w:val="both"/>
              <w:rPr>
                <w:rFonts w:asciiTheme="majorHAnsi" w:hAnsiTheme="majorHAnsi" w:cstheme="majorHAnsi"/>
              </w:rPr>
            </w:pPr>
            <w:r>
              <w:rPr>
                <w:rFonts w:asciiTheme="majorHAnsi" w:hAnsiTheme="majorHAnsi" w:cstheme="majorHAnsi"/>
              </w:rPr>
              <w:t xml:space="preserve">Accidente de tránsito ocurrido el día 25 de febrero de 2024 alrededor de las 5 de la tarde </w:t>
            </w:r>
            <w:r w:rsidR="0051524C">
              <w:rPr>
                <w:rFonts w:asciiTheme="majorHAnsi" w:hAnsiTheme="majorHAnsi" w:cstheme="majorHAnsi"/>
              </w:rPr>
              <w:t xml:space="preserve">a la altura del kilometro 9-363 sentido sur- norte en el municipio de Palmira. </w:t>
            </w:r>
          </w:p>
          <w:p w14:paraId="52CB2174" w14:textId="77777777" w:rsidR="0051524C" w:rsidRDefault="0051524C" w:rsidP="004005B9">
            <w:pPr>
              <w:spacing w:line="276" w:lineRule="auto"/>
              <w:jc w:val="both"/>
              <w:rPr>
                <w:rFonts w:asciiTheme="majorHAnsi" w:hAnsiTheme="majorHAnsi" w:cstheme="majorHAnsi"/>
              </w:rPr>
            </w:pPr>
          </w:p>
          <w:p w14:paraId="1A3EEB8C" w14:textId="48F4C563" w:rsidR="0051524C" w:rsidRDefault="0051524C" w:rsidP="004005B9">
            <w:pPr>
              <w:spacing w:line="276" w:lineRule="auto"/>
              <w:jc w:val="both"/>
              <w:rPr>
                <w:rFonts w:asciiTheme="majorHAnsi" w:hAnsiTheme="majorHAnsi" w:cstheme="majorHAnsi"/>
              </w:rPr>
            </w:pPr>
            <w:r>
              <w:rPr>
                <w:rFonts w:asciiTheme="majorHAnsi" w:hAnsiTheme="majorHAnsi" w:cstheme="majorHAnsi"/>
              </w:rPr>
              <w:t xml:space="preserve">La señora María Isabel Londoño (Q.E.P.D.) víctima de los hechos se desplazaba como peatona sobre “el andén” fuera de su vivienda, cuando fue impactada por el conductor del vehículo de placas JVN 645 conducido por Daniel Sebastián Cerón Bastidas.  La señora Londoño falleció en el sitio de los hechos. </w:t>
            </w:r>
          </w:p>
          <w:p w14:paraId="0A43DFF5" w14:textId="77777777" w:rsidR="0051524C" w:rsidRDefault="0051524C" w:rsidP="004005B9">
            <w:pPr>
              <w:spacing w:line="276" w:lineRule="auto"/>
              <w:jc w:val="both"/>
              <w:rPr>
                <w:rFonts w:asciiTheme="majorHAnsi" w:hAnsiTheme="majorHAnsi" w:cstheme="majorHAnsi"/>
              </w:rPr>
            </w:pPr>
          </w:p>
          <w:p w14:paraId="5F204951" w14:textId="3D980951" w:rsidR="0051524C" w:rsidRDefault="009872FC" w:rsidP="004005B9">
            <w:pPr>
              <w:spacing w:line="276" w:lineRule="auto"/>
              <w:jc w:val="both"/>
              <w:rPr>
                <w:rFonts w:asciiTheme="majorHAnsi" w:hAnsiTheme="majorHAnsi" w:cstheme="majorHAnsi"/>
              </w:rPr>
            </w:pPr>
            <w:r>
              <w:rPr>
                <w:rFonts w:asciiTheme="majorHAnsi" w:hAnsiTheme="majorHAnsi" w:cstheme="majorHAnsi"/>
              </w:rPr>
              <w:t>Según lo escrito en el acta de inspección técnica a cadáver</w:t>
            </w:r>
            <w:r w:rsidR="00680B69">
              <w:rPr>
                <w:rFonts w:asciiTheme="majorHAnsi" w:hAnsiTheme="majorHAnsi" w:cstheme="majorHAnsi"/>
              </w:rPr>
              <w:t xml:space="preserve">, </w:t>
            </w:r>
            <w:r>
              <w:rPr>
                <w:rFonts w:asciiTheme="majorHAnsi" w:hAnsiTheme="majorHAnsi" w:cstheme="majorHAnsi"/>
              </w:rPr>
              <w:t>el vehículo de p</w:t>
            </w:r>
            <w:r w:rsidR="00680B69">
              <w:rPr>
                <w:rFonts w:asciiTheme="majorHAnsi" w:hAnsiTheme="majorHAnsi" w:cstheme="majorHAnsi"/>
              </w:rPr>
              <w:t>la</w:t>
            </w:r>
            <w:r>
              <w:rPr>
                <w:rFonts w:asciiTheme="majorHAnsi" w:hAnsiTheme="majorHAnsi" w:cstheme="majorHAnsi"/>
              </w:rPr>
              <w:t xml:space="preserve">cas JVN 645 circulaba a gran velocidad, e hizo caso omiso cuando la policía intentó interceptarlo. El </w:t>
            </w:r>
            <w:r>
              <w:rPr>
                <w:rFonts w:asciiTheme="majorHAnsi" w:hAnsiTheme="majorHAnsi" w:cstheme="majorHAnsi"/>
              </w:rPr>
              <w:lastRenderedPageBreak/>
              <w:t>vehículo llegó hasta Palmira y volvió a subir potrerillo tres kilómetros más adelante se vol</w:t>
            </w:r>
            <w:r w:rsidR="00680B69">
              <w:rPr>
                <w:rFonts w:asciiTheme="majorHAnsi" w:hAnsiTheme="majorHAnsi" w:cstheme="majorHAnsi"/>
              </w:rPr>
              <w:t xml:space="preserve">có </w:t>
            </w:r>
            <w:r>
              <w:rPr>
                <w:rFonts w:asciiTheme="majorHAnsi" w:hAnsiTheme="majorHAnsi" w:cstheme="majorHAnsi"/>
              </w:rPr>
              <w:t>al lado derecho de la vía, y el conductor emprendió la huida. El conductor fue presentado por la comunidad en la subestación de tienda nuev</w:t>
            </w:r>
            <w:r w:rsidR="00680B69">
              <w:rPr>
                <w:rFonts w:asciiTheme="majorHAnsi" w:hAnsiTheme="majorHAnsi" w:cstheme="majorHAnsi"/>
              </w:rPr>
              <w:t>e</w:t>
            </w:r>
            <w:r>
              <w:rPr>
                <w:rFonts w:asciiTheme="majorHAnsi" w:hAnsiTheme="majorHAnsi" w:cstheme="majorHAnsi"/>
              </w:rPr>
              <w:t xml:space="preserve"> horas después de la comisión de</w:t>
            </w:r>
            <w:r w:rsidR="00680B69">
              <w:rPr>
                <w:rFonts w:asciiTheme="majorHAnsi" w:hAnsiTheme="majorHAnsi" w:cstheme="majorHAnsi"/>
              </w:rPr>
              <w:t xml:space="preserve"> </w:t>
            </w:r>
            <w:r>
              <w:rPr>
                <w:rFonts w:asciiTheme="majorHAnsi" w:hAnsiTheme="majorHAnsi" w:cstheme="majorHAnsi"/>
              </w:rPr>
              <w:t xml:space="preserve">los hechos. </w:t>
            </w:r>
          </w:p>
          <w:p w14:paraId="089BFFE7" w14:textId="0CAAB71C" w:rsidR="0051524C" w:rsidRPr="004005B9" w:rsidRDefault="0051524C" w:rsidP="004005B9">
            <w:pPr>
              <w:spacing w:line="276" w:lineRule="auto"/>
              <w:jc w:val="both"/>
              <w:rPr>
                <w:rFonts w:asciiTheme="majorHAnsi" w:hAnsiTheme="majorHAnsi" w:cstheme="majorHAnsi"/>
              </w:rPr>
            </w:pPr>
          </w:p>
          <w:p w14:paraId="500322E4" w14:textId="45D32212" w:rsidR="0057097F" w:rsidRPr="004005B9" w:rsidRDefault="0057097F" w:rsidP="004005B9">
            <w:pPr>
              <w:spacing w:line="276" w:lineRule="auto"/>
              <w:jc w:val="both"/>
              <w:rPr>
                <w:rFonts w:asciiTheme="majorHAnsi" w:hAnsiTheme="majorHAnsi" w:cstheme="majorHAnsi"/>
              </w:rPr>
            </w:pPr>
          </w:p>
        </w:tc>
      </w:tr>
      <w:tr w:rsidR="0057097F" w:rsidRPr="00004712" w14:paraId="500322E8" w14:textId="77777777" w:rsidTr="75020658">
        <w:tc>
          <w:tcPr>
            <w:tcW w:w="6000" w:type="dxa"/>
            <w:shd w:val="clear" w:color="auto" w:fill="D9D9D9" w:themeFill="background1" w:themeFillShade="D9"/>
          </w:tcPr>
          <w:p w14:paraId="500322E6" w14:textId="33A78CB4" w:rsidR="0057097F" w:rsidRPr="004005B9" w:rsidRDefault="00EA75AB" w:rsidP="004005B9">
            <w:pPr>
              <w:spacing w:line="276" w:lineRule="auto"/>
              <w:rPr>
                <w:rFonts w:asciiTheme="majorHAnsi" w:hAnsiTheme="majorHAnsi" w:cstheme="majorHAnsi"/>
                <w:b/>
              </w:rPr>
            </w:pPr>
            <w:r>
              <w:rPr>
                <w:rFonts w:asciiTheme="majorHAnsi" w:hAnsiTheme="majorHAnsi" w:cstheme="majorHAnsi"/>
                <w:b/>
              </w:rPr>
              <w:lastRenderedPageBreak/>
              <w:t>Descripción de las pretensiones</w:t>
            </w:r>
          </w:p>
        </w:tc>
        <w:tc>
          <w:tcPr>
            <w:tcW w:w="4410" w:type="dxa"/>
          </w:tcPr>
          <w:p w14:paraId="351A84E6" w14:textId="004AA054" w:rsidR="0057097F" w:rsidRDefault="623291B6" w:rsidP="004005B9">
            <w:pPr>
              <w:spacing w:line="276" w:lineRule="auto"/>
              <w:jc w:val="both"/>
              <w:rPr>
                <w:rFonts w:asciiTheme="majorHAnsi" w:hAnsiTheme="majorHAnsi" w:cstheme="majorHAnsi"/>
              </w:rPr>
            </w:pPr>
            <w:r w:rsidRPr="004005B9">
              <w:rPr>
                <w:rFonts w:asciiTheme="majorHAnsi" w:hAnsiTheme="majorHAnsi" w:cstheme="majorHAnsi"/>
              </w:rPr>
              <w:t>Declarar civilmente responsable a LIBERTY SEGUROS S.A. (ahora HDI Seguros Colombia S.A.)</w:t>
            </w:r>
          </w:p>
          <w:p w14:paraId="17049964" w14:textId="77777777" w:rsidR="00EA75AB" w:rsidRPr="004005B9" w:rsidRDefault="00EA75AB" w:rsidP="004005B9">
            <w:pPr>
              <w:spacing w:line="276" w:lineRule="auto"/>
              <w:jc w:val="both"/>
              <w:rPr>
                <w:rFonts w:asciiTheme="majorHAnsi" w:hAnsiTheme="majorHAnsi" w:cstheme="majorHAnsi"/>
              </w:rPr>
            </w:pPr>
          </w:p>
          <w:p w14:paraId="522BC88A" w14:textId="036F2D47" w:rsidR="0057097F" w:rsidRDefault="623291B6" w:rsidP="004005B9">
            <w:pPr>
              <w:spacing w:line="276" w:lineRule="auto"/>
              <w:jc w:val="both"/>
              <w:rPr>
                <w:rFonts w:asciiTheme="majorHAnsi" w:hAnsiTheme="majorHAnsi" w:cstheme="majorHAnsi"/>
              </w:rPr>
            </w:pPr>
            <w:r w:rsidRPr="004005B9">
              <w:rPr>
                <w:rFonts w:asciiTheme="majorHAnsi" w:hAnsiTheme="majorHAnsi" w:cstheme="majorHAnsi"/>
              </w:rPr>
              <w:t xml:space="preserve">Solicita intereses moratorios del </w:t>
            </w:r>
            <w:r w:rsidR="00830C3E">
              <w:rPr>
                <w:rFonts w:asciiTheme="majorHAnsi" w:hAnsiTheme="majorHAnsi" w:cstheme="majorHAnsi"/>
              </w:rPr>
              <w:t>A</w:t>
            </w:r>
            <w:r w:rsidRPr="004005B9">
              <w:rPr>
                <w:rFonts w:asciiTheme="majorHAnsi" w:hAnsiTheme="majorHAnsi" w:cstheme="majorHAnsi"/>
              </w:rPr>
              <w:t xml:space="preserve">rt 1081 del </w:t>
            </w:r>
            <w:proofErr w:type="gramStart"/>
            <w:r w:rsidRPr="004005B9">
              <w:rPr>
                <w:rFonts w:asciiTheme="majorHAnsi" w:hAnsiTheme="majorHAnsi" w:cstheme="majorHAnsi"/>
              </w:rPr>
              <w:t>C.Co</w:t>
            </w:r>
            <w:proofErr w:type="gramEnd"/>
            <w:r w:rsidRPr="004005B9">
              <w:rPr>
                <w:rFonts w:asciiTheme="majorHAnsi" w:hAnsiTheme="majorHAnsi" w:cstheme="majorHAnsi"/>
              </w:rPr>
              <w:t xml:space="preserve"> desde el momento en que se debió pagar la indemnización por parte de LIBERTY SEGUROS S.A.</w:t>
            </w:r>
            <w:r w:rsidR="00EA75AB">
              <w:rPr>
                <w:rFonts w:asciiTheme="majorHAnsi" w:hAnsiTheme="majorHAnsi" w:cstheme="majorHAnsi"/>
              </w:rPr>
              <w:t xml:space="preserve"> En este caso los contabilizan a partir del mes siguiente a la fecha de la presentación de la reclamación extrajudicial, la radicación de la demanda o la notificación del auto admisorio. </w:t>
            </w:r>
          </w:p>
          <w:p w14:paraId="43D6AF0A" w14:textId="77777777" w:rsidR="00EA75AB" w:rsidRDefault="00EA75AB" w:rsidP="004005B9">
            <w:pPr>
              <w:spacing w:line="276" w:lineRule="auto"/>
              <w:jc w:val="both"/>
              <w:rPr>
                <w:rFonts w:asciiTheme="majorHAnsi" w:hAnsiTheme="majorHAnsi" w:cstheme="majorHAnsi"/>
              </w:rPr>
            </w:pPr>
          </w:p>
          <w:p w14:paraId="0EEB4482" w14:textId="2EE8CF43" w:rsidR="0057097F" w:rsidRDefault="623291B6" w:rsidP="004005B9">
            <w:pPr>
              <w:spacing w:line="276" w:lineRule="auto"/>
              <w:jc w:val="both"/>
              <w:rPr>
                <w:rFonts w:asciiTheme="majorHAnsi" w:hAnsiTheme="majorHAnsi" w:cstheme="majorHAnsi"/>
              </w:rPr>
            </w:pPr>
            <w:r w:rsidRPr="004005B9">
              <w:rPr>
                <w:rFonts w:asciiTheme="majorHAnsi" w:hAnsiTheme="majorHAnsi" w:cstheme="majorHAnsi"/>
              </w:rPr>
              <w:t>Perjuicios extrapatrimoniales por la suma de $</w:t>
            </w:r>
            <w:r w:rsidR="00EA75AB">
              <w:rPr>
                <w:rFonts w:asciiTheme="majorHAnsi" w:hAnsiTheme="majorHAnsi" w:cstheme="majorHAnsi"/>
              </w:rPr>
              <w:t xml:space="preserve">1.690.000.000, distribuidos de la siguiente manera. </w:t>
            </w:r>
          </w:p>
          <w:p w14:paraId="7FB712B3" w14:textId="77777777" w:rsidR="00EA75AB" w:rsidRDefault="00EA75AB" w:rsidP="004005B9">
            <w:pPr>
              <w:spacing w:line="276" w:lineRule="auto"/>
              <w:jc w:val="both"/>
              <w:rPr>
                <w:rFonts w:asciiTheme="majorHAnsi" w:hAnsiTheme="majorHAnsi" w:cstheme="majorHAnsi"/>
              </w:rPr>
            </w:pPr>
          </w:p>
          <w:p w14:paraId="40F19AA5" w14:textId="7E08E571" w:rsidR="00EA75AB" w:rsidRDefault="00EA75AB" w:rsidP="004005B9">
            <w:pPr>
              <w:spacing w:line="276" w:lineRule="auto"/>
              <w:jc w:val="both"/>
              <w:rPr>
                <w:rFonts w:asciiTheme="majorHAnsi" w:hAnsiTheme="majorHAnsi" w:cstheme="majorHAnsi"/>
              </w:rPr>
            </w:pPr>
            <w:r>
              <w:rPr>
                <w:rFonts w:asciiTheme="majorHAnsi" w:hAnsiTheme="majorHAnsi" w:cstheme="majorHAnsi"/>
              </w:rPr>
              <w:t>Daño moral: 400 SMLMV - $520.000.000</w:t>
            </w:r>
          </w:p>
          <w:p w14:paraId="498577E0" w14:textId="77777777" w:rsidR="00EA75AB" w:rsidRDefault="00EA75AB" w:rsidP="004005B9">
            <w:pPr>
              <w:spacing w:line="276" w:lineRule="auto"/>
              <w:jc w:val="both"/>
              <w:rPr>
                <w:rFonts w:asciiTheme="majorHAnsi" w:hAnsiTheme="majorHAnsi" w:cstheme="majorHAnsi"/>
              </w:rPr>
            </w:pPr>
          </w:p>
          <w:p w14:paraId="6D9B5991" w14:textId="05E581B0" w:rsidR="00EA75AB" w:rsidRDefault="00EA75AB" w:rsidP="004005B9">
            <w:pPr>
              <w:spacing w:line="276" w:lineRule="auto"/>
              <w:jc w:val="both"/>
              <w:rPr>
                <w:rFonts w:asciiTheme="majorHAnsi" w:hAnsiTheme="majorHAnsi" w:cstheme="majorHAnsi"/>
              </w:rPr>
            </w:pPr>
            <w:r>
              <w:rPr>
                <w:rFonts w:asciiTheme="majorHAnsi" w:hAnsiTheme="majorHAnsi" w:cstheme="majorHAnsi"/>
              </w:rPr>
              <w:t xml:space="preserve">Daño a la vida en relación: 400 SMLMV- $520.000.000 </w:t>
            </w:r>
          </w:p>
          <w:p w14:paraId="14694170" w14:textId="77777777" w:rsidR="00EA75AB" w:rsidRDefault="00EA75AB" w:rsidP="004005B9">
            <w:pPr>
              <w:spacing w:line="276" w:lineRule="auto"/>
              <w:jc w:val="both"/>
              <w:rPr>
                <w:rFonts w:asciiTheme="majorHAnsi" w:hAnsiTheme="majorHAnsi" w:cstheme="majorHAnsi"/>
              </w:rPr>
            </w:pPr>
          </w:p>
          <w:p w14:paraId="12AF30F4" w14:textId="18B3356E" w:rsidR="00EA75AB" w:rsidRDefault="00EA75AB" w:rsidP="004005B9">
            <w:pPr>
              <w:spacing w:line="276" w:lineRule="auto"/>
              <w:jc w:val="both"/>
              <w:rPr>
                <w:rFonts w:asciiTheme="majorHAnsi" w:hAnsiTheme="majorHAnsi" w:cstheme="majorHAnsi"/>
              </w:rPr>
            </w:pPr>
            <w:r>
              <w:rPr>
                <w:rFonts w:asciiTheme="majorHAnsi" w:hAnsiTheme="majorHAnsi" w:cstheme="majorHAnsi"/>
              </w:rPr>
              <w:t xml:space="preserve">Daño pérdida de oportunidad: 400 SMLMV- $520.000.000 </w:t>
            </w:r>
          </w:p>
          <w:p w14:paraId="0B026246" w14:textId="77777777" w:rsidR="00EA75AB" w:rsidRDefault="00EA75AB" w:rsidP="004005B9">
            <w:pPr>
              <w:spacing w:line="276" w:lineRule="auto"/>
              <w:jc w:val="both"/>
              <w:rPr>
                <w:rFonts w:asciiTheme="majorHAnsi" w:hAnsiTheme="majorHAnsi" w:cstheme="majorHAnsi"/>
              </w:rPr>
            </w:pPr>
          </w:p>
          <w:p w14:paraId="67290CA5" w14:textId="474BFDA6" w:rsidR="00EA75AB" w:rsidRPr="004005B9" w:rsidRDefault="00EA75AB" w:rsidP="004005B9">
            <w:pPr>
              <w:spacing w:line="276" w:lineRule="auto"/>
              <w:jc w:val="both"/>
              <w:rPr>
                <w:rFonts w:asciiTheme="majorHAnsi" w:hAnsiTheme="majorHAnsi" w:cstheme="majorHAnsi"/>
              </w:rPr>
            </w:pPr>
            <w:r>
              <w:rPr>
                <w:rFonts w:asciiTheme="majorHAnsi" w:hAnsiTheme="majorHAnsi" w:cstheme="majorHAnsi"/>
              </w:rPr>
              <w:t xml:space="preserve">Daño a la salud: 100 SMLMV- $130.000.000 </w:t>
            </w:r>
          </w:p>
          <w:p w14:paraId="362BC27A" w14:textId="5C2902E5" w:rsidR="0057097F" w:rsidRPr="004005B9" w:rsidRDefault="0057097F" w:rsidP="004005B9">
            <w:pPr>
              <w:spacing w:line="276" w:lineRule="auto"/>
              <w:jc w:val="both"/>
              <w:rPr>
                <w:rFonts w:asciiTheme="majorHAnsi" w:hAnsiTheme="majorHAnsi" w:cstheme="majorHAnsi"/>
              </w:rPr>
            </w:pPr>
          </w:p>
          <w:p w14:paraId="500322E7" w14:textId="21CC0951" w:rsidR="0057097F" w:rsidRPr="004005B9" w:rsidRDefault="00EA75AB" w:rsidP="004005B9">
            <w:pPr>
              <w:spacing w:line="276" w:lineRule="auto"/>
              <w:jc w:val="both"/>
              <w:rPr>
                <w:rFonts w:asciiTheme="majorHAnsi" w:hAnsiTheme="majorHAnsi" w:cstheme="majorHAnsi"/>
              </w:rPr>
            </w:pPr>
            <w:r>
              <w:rPr>
                <w:rFonts w:asciiTheme="majorHAnsi" w:hAnsiTheme="majorHAnsi" w:cstheme="majorHAnsi"/>
              </w:rPr>
              <w:t>Total, pretensiones: $1.690.000.000</w:t>
            </w:r>
          </w:p>
        </w:tc>
      </w:tr>
      <w:tr w:rsidR="0057097F" w:rsidRPr="00004712" w14:paraId="500322EB" w14:textId="77777777" w:rsidTr="75020658">
        <w:tc>
          <w:tcPr>
            <w:tcW w:w="6000" w:type="dxa"/>
            <w:shd w:val="clear" w:color="auto" w:fill="D9D9D9" w:themeFill="background1" w:themeFillShade="D9"/>
          </w:tcPr>
          <w:p w14:paraId="500322E9"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Pretensiones cuantificadas ($):</w:t>
            </w:r>
          </w:p>
        </w:tc>
        <w:tc>
          <w:tcPr>
            <w:tcW w:w="4410" w:type="dxa"/>
          </w:tcPr>
          <w:p w14:paraId="500322EA" w14:textId="0C87AC6F" w:rsidR="0057097F" w:rsidRPr="004005B9" w:rsidRDefault="0C8F4989" w:rsidP="004005B9">
            <w:pPr>
              <w:spacing w:line="276" w:lineRule="auto"/>
              <w:jc w:val="both"/>
              <w:rPr>
                <w:rFonts w:asciiTheme="majorHAnsi" w:hAnsiTheme="majorHAnsi" w:cstheme="majorHAnsi"/>
              </w:rPr>
            </w:pPr>
            <w:r w:rsidRPr="004005B9">
              <w:rPr>
                <w:rFonts w:asciiTheme="majorHAnsi" w:hAnsiTheme="majorHAnsi" w:cstheme="majorHAnsi"/>
              </w:rPr>
              <w:t>$</w:t>
            </w:r>
            <w:r w:rsidR="00EA75AB">
              <w:rPr>
                <w:rFonts w:asciiTheme="majorHAnsi" w:hAnsiTheme="majorHAnsi" w:cstheme="majorHAnsi"/>
              </w:rPr>
              <w:t>1.690.000.000</w:t>
            </w:r>
            <w:r w:rsidRPr="004005B9">
              <w:rPr>
                <w:rFonts w:asciiTheme="majorHAnsi" w:hAnsiTheme="majorHAnsi" w:cstheme="majorHAnsi"/>
              </w:rPr>
              <w:t xml:space="preserve"> </w:t>
            </w:r>
          </w:p>
        </w:tc>
      </w:tr>
      <w:tr w:rsidR="0057097F" w:rsidRPr="00004712" w14:paraId="500322EE" w14:textId="77777777" w:rsidTr="75020658">
        <w:tc>
          <w:tcPr>
            <w:tcW w:w="6000" w:type="dxa"/>
            <w:shd w:val="clear" w:color="auto" w:fill="D9D9D9" w:themeFill="background1" w:themeFillShade="D9"/>
          </w:tcPr>
          <w:p w14:paraId="500322E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 asegurado amparos afectados:</w:t>
            </w:r>
          </w:p>
        </w:tc>
        <w:tc>
          <w:tcPr>
            <w:tcW w:w="4410" w:type="dxa"/>
          </w:tcPr>
          <w:p w14:paraId="500322ED" w14:textId="765D531B" w:rsidR="00830C3E" w:rsidRPr="004005B9" w:rsidRDefault="00EA75AB" w:rsidP="004005B9">
            <w:pPr>
              <w:spacing w:line="276" w:lineRule="auto"/>
              <w:rPr>
                <w:rFonts w:asciiTheme="majorHAnsi" w:hAnsiTheme="majorHAnsi" w:cstheme="majorHAnsi"/>
                <w:b/>
                <w:bCs/>
              </w:rPr>
            </w:pPr>
            <w:r>
              <w:rPr>
                <w:rFonts w:asciiTheme="majorHAnsi" w:hAnsiTheme="majorHAnsi" w:cstheme="majorHAnsi"/>
                <w:b/>
                <w:bCs/>
              </w:rPr>
              <w:t>RCE - $3.200.000.000</w:t>
            </w:r>
          </w:p>
        </w:tc>
      </w:tr>
      <w:tr w:rsidR="0057097F" w:rsidRPr="00004712" w14:paraId="500322F1" w14:textId="77777777" w:rsidTr="75020658">
        <w:tc>
          <w:tcPr>
            <w:tcW w:w="6000" w:type="dxa"/>
            <w:shd w:val="clear" w:color="auto" w:fill="D9D9D9" w:themeFill="background1" w:themeFillShade="D9"/>
          </w:tcPr>
          <w:p w14:paraId="500322E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Valoración objetiva de las pretensiones:</w:t>
            </w:r>
          </w:p>
        </w:tc>
        <w:tc>
          <w:tcPr>
            <w:tcW w:w="4410" w:type="dxa"/>
          </w:tcPr>
          <w:p w14:paraId="00DA1A66" w14:textId="4F5505A6" w:rsidR="0057097F" w:rsidRDefault="72F47928">
            <w:pPr>
              <w:spacing w:line="276" w:lineRule="auto"/>
              <w:jc w:val="both"/>
              <w:rPr>
                <w:rFonts w:asciiTheme="majorHAnsi" w:hAnsiTheme="majorHAnsi" w:cstheme="majorHAnsi"/>
              </w:rPr>
            </w:pPr>
            <w:r w:rsidRPr="00187D28">
              <w:rPr>
                <w:rFonts w:asciiTheme="majorHAnsi" w:hAnsiTheme="majorHAnsi" w:cstheme="majorHAnsi"/>
              </w:rPr>
              <w:t xml:space="preserve">Se presenta como pretensiones objetivadas la suma de </w:t>
            </w:r>
            <w:r w:rsidR="2E493F49" w:rsidRPr="0098210E">
              <w:rPr>
                <w:rFonts w:asciiTheme="majorHAnsi" w:hAnsiTheme="majorHAnsi" w:cstheme="majorHAnsi"/>
              </w:rPr>
              <w:t>$</w:t>
            </w:r>
            <w:r w:rsidR="0098210E">
              <w:rPr>
                <w:rFonts w:asciiTheme="majorHAnsi" w:hAnsiTheme="majorHAnsi" w:cstheme="majorHAnsi"/>
              </w:rPr>
              <w:t>4</w:t>
            </w:r>
            <w:r w:rsidR="00A90D68">
              <w:rPr>
                <w:rFonts w:asciiTheme="majorHAnsi" w:hAnsiTheme="majorHAnsi" w:cstheme="majorHAnsi"/>
              </w:rPr>
              <w:t>03</w:t>
            </w:r>
            <w:r w:rsidR="0098210E">
              <w:rPr>
                <w:rFonts w:asciiTheme="majorHAnsi" w:hAnsiTheme="majorHAnsi" w:cstheme="majorHAnsi"/>
              </w:rPr>
              <w:t>.000.000</w:t>
            </w:r>
            <w:r w:rsidR="2E493F49" w:rsidRPr="00187D28">
              <w:rPr>
                <w:rFonts w:asciiTheme="majorHAnsi" w:hAnsiTheme="majorHAnsi" w:cstheme="majorHAnsi"/>
              </w:rPr>
              <w:t xml:space="preserve">, </w:t>
            </w:r>
            <w:r w:rsidR="002F4CD8" w:rsidRPr="00187D28">
              <w:rPr>
                <w:rFonts w:asciiTheme="majorHAnsi" w:hAnsiTheme="majorHAnsi" w:cstheme="majorHAnsi"/>
              </w:rPr>
              <w:t>de conformidad</w:t>
            </w:r>
            <w:r w:rsidR="2E493F49" w:rsidRPr="00187D28">
              <w:rPr>
                <w:rFonts w:asciiTheme="majorHAnsi" w:hAnsiTheme="majorHAnsi" w:cstheme="majorHAnsi"/>
              </w:rPr>
              <w:t xml:space="preserve"> con lo siguiente:</w:t>
            </w:r>
          </w:p>
          <w:p w14:paraId="479D632E" w14:textId="77777777" w:rsidR="003643CB" w:rsidRPr="00187D28" w:rsidRDefault="003643CB">
            <w:pPr>
              <w:spacing w:line="276" w:lineRule="auto"/>
              <w:jc w:val="both"/>
              <w:rPr>
                <w:rFonts w:asciiTheme="majorHAnsi" w:hAnsiTheme="majorHAnsi" w:cstheme="majorHAnsi"/>
              </w:rPr>
            </w:pPr>
          </w:p>
          <w:p w14:paraId="5348204A" w14:textId="172F9476" w:rsidR="77DD67C5" w:rsidRPr="00187D28" w:rsidRDefault="77DD67C5">
            <w:pPr>
              <w:spacing w:line="276" w:lineRule="auto"/>
              <w:jc w:val="both"/>
              <w:rPr>
                <w:rFonts w:asciiTheme="majorHAnsi" w:hAnsiTheme="majorHAnsi" w:cstheme="majorHAnsi"/>
                <w:b/>
                <w:bCs/>
              </w:rPr>
            </w:pPr>
            <w:r w:rsidRPr="00187D28">
              <w:rPr>
                <w:rFonts w:asciiTheme="majorHAnsi" w:hAnsiTheme="majorHAnsi" w:cstheme="majorHAnsi"/>
                <w:b/>
                <w:bCs/>
              </w:rPr>
              <w:t>DAÑO MORAL</w:t>
            </w:r>
            <w:r w:rsidR="0C995684" w:rsidRPr="00187D28">
              <w:rPr>
                <w:rFonts w:asciiTheme="majorHAnsi" w:hAnsiTheme="majorHAnsi" w:cstheme="majorHAnsi"/>
                <w:b/>
                <w:bCs/>
              </w:rPr>
              <w:t xml:space="preserve"> (a favor del </w:t>
            </w:r>
            <w:r w:rsidR="00A77D7E" w:rsidRPr="00187D28">
              <w:rPr>
                <w:rFonts w:asciiTheme="majorHAnsi" w:hAnsiTheme="majorHAnsi" w:cstheme="majorHAnsi"/>
                <w:b/>
                <w:bCs/>
              </w:rPr>
              <w:t>hijo, hermanos y nieto de la víctima directa</w:t>
            </w:r>
            <w:r w:rsidR="0C995684" w:rsidRPr="00187D28">
              <w:rPr>
                <w:rFonts w:asciiTheme="majorHAnsi" w:hAnsiTheme="majorHAnsi" w:cstheme="majorHAnsi"/>
                <w:b/>
                <w:bCs/>
              </w:rPr>
              <w:t>):</w:t>
            </w:r>
          </w:p>
          <w:p w14:paraId="57F1142A" w14:textId="77777777" w:rsidR="00A77D7E" w:rsidRPr="00187D28" w:rsidRDefault="00A77D7E">
            <w:pPr>
              <w:spacing w:line="276" w:lineRule="auto"/>
              <w:jc w:val="both"/>
              <w:rPr>
                <w:rFonts w:asciiTheme="majorHAnsi" w:hAnsiTheme="majorHAnsi" w:cstheme="majorHAnsi"/>
                <w:b/>
                <w:bCs/>
              </w:rPr>
            </w:pPr>
          </w:p>
          <w:p w14:paraId="0902702E" w14:textId="0D043468" w:rsidR="0057097F" w:rsidRPr="00187D28" w:rsidRDefault="00A77D7E">
            <w:pPr>
              <w:spacing w:line="276" w:lineRule="auto"/>
              <w:jc w:val="both"/>
              <w:rPr>
                <w:rFonts w:asciiTheme="majorHAnsi" w:hAnsiTheme="majorHAnsi" w:cstheme="majorHAnsi"/>
              </w:rPr>
            </w:pPr>
            <w:r w:rsidRPr="00187D28">
              <w:rPr>
                <w:rFonts w:asciiTheme="majorHAnsi" w:hAnsiTheme="majorHAnsi" w:cstheme="majorHAnsi"/>
              </w:rPr>
              <w:t xml:space="preserve">Se establece </w:t>
            </w:r>
            <w:r w:rsidR="00634BCD">
              <w:rPr>
                <w:rFonts w:asciiTheme="majorHAnsi" w:hAnsiTheme="majorHAnsi" w:cstheme="majorHAnsi"/>
              </w:rPr>
              <w:t>el</w:t>
            </w:r>
            <w:r w:rsidRPr="00187D28">
              <w:rPr>
                <w:rFonts w:asciiTheme="majorHAnsi" w:hAnsiTheme="majorHAnsi" w:cstheme="majorHAnsi"/>
              </w:rPr>
              <w:t xml:space="preserve"> valor</w:t>
            </w:r>
            <w:r w:rsidR="00634BCD">
              <w:rPr>
                <w:rFonts w:asciiTheme="majorHAnsi" w:hAnsiTheme="majorHAnsi" w:cstheme="majorHAnsi"/>
              </w:rPr>
              <w:t xml:space="preserve"> máximo</w:t>
            </w:r>
            <w:r w:rsidRPr="00187D28">
              <w:rPr>
                <w:rFonts w:asciiTheme="majorHAnsi" w:hAnsiTheme="majorHAnsi" w:cstheme="majorHAnsi"/>
              </w:rPr>
              <w:t xml:space="preserve"> del daño moral en </w:t>
            </w:r>
            <w:r w:rsidR="00634BCD">
              <w:rPr>
                <w:rFonts w:asciiTheme="majorHAnsi" w:hAnsiTheme="majorHAnsi" w:cstheme="majorHAnsi"/>
              </w:rPr>
              <w:t>$130.000.000</w:t>
            </w:r>
            <w:r w:rsidRPr="00187D28">
              <w:rPr>
                <w:rFonts w:asciiTheme="majorHAnsi" w:hAnsiTheme="majorHAnsi" w:cstheme="majorHAnsi"/>
              </w:rPr>
              <w:t xml:space="preserve"> de pesos para José Leonardo Millán Londoño, como hijo de la víctima de los hechos. A lo demás demandantes se les reducirá esa indemnización en proporción a su grado de parentesco, es decir, para los </w:t>
            </w:r>
            <w:r w:rsidR="00634BCD">
              <w:rPr>
                <w:rFonts w:asciiTheme="majorHAnsi" w:hAnsiTheme="majorHAnsi" w:cstheme="majorHAnsi"/>
              </w:rPr>
              <w:t xml:space="preserve">señores Carlos Enrique Pérez y Luz Marina Londoño, </w:t>
            </w:r>
            <w:r w:rsidRPr="00187D28">
              <w:rPr>
                <w:rFonts w:asciiTheme="majorHAnsi" w:hAnsiTheme="majorHAnsi" w:cstheme="majorHAnsi"/>
              </w:rPr>
              <w:t>hermanos</w:t>
            </w:r>
            <w:r w:rsidR="00634BCD">
              <w:rPr>
                <w:rFonts w:asciiTheme="majorHAnsi" w:hAnsiTheme="majorHAnsi" w:cstheme="majorHAnsi"/>
              </w:rPr>
              <w:t xml:space="preserve"> de la víctima, se reconoce el valor de $65.000.000 para cada uno</w:t>
            </w:r>
            <w:r w:rsidRPr="00187D28">
              <w:rPr>
                <w:rFonts w:asciiTheme="majorHAnsi" w:hAnsiTheme="majorHAnsi" w:cstheme="majorHAnsi"/>
              </w:rPr>
              <w:t xml:space="preserve"> y</w:t>
            </w:r>
            <w:r w:rsidR="00634BCD">
              <w:rPr>
                <w:rFonts w:asciiTheme="majorHAnsi" w:hAnsiTheme="majorHAnsi" w:cstheme="majorHAnsi"/>
              </w:rPr>
              <w:t xml:space="preserve"> a Brandon Steven </w:t>
            </w:r>
            <w:proofErr w:type="spellStart"/>
            <w:r w:rsidR="00634BCD">
              <w:rPr>
                <w:rFonts w:asciiTheme="majorHAnsi" w:hAnsiTheme="majorHAnsi" w:cstheme="majorHAnsi"/>
              </w:rPr>
              <w:t>Millan</w:t>
            </w:r>
            <w:proofErr w:type="spellEnd"/>
            <w:r w:rsidR="00634BCD">
              <w:rPr>
                <w:rFonts w:asciiTheme="majorHAnsi" w:hAnsiTheme="majorHAnsi" w:cstheme="majorHAnsi"/>
              </w:rPr>
              <w:t>,</w:t>
            </w:r>
            <w:r w:rsidRPr="00187D28">
              <w:rPr>
                <w:rFonts w:asciiTheme="majorHAnsi" w:hAnsiTheme="majorHAnsi" w:cstheme="majorHAnsi"/>
              </w:rPr>
              <w:t xml:space="preserve"> el nieto de la víctima</w:t>
            </w:r>
            <w:r w:rsidR="00634BCD">
              <w:rPr>
                <w:rFonts w:asciiTheme="majorHAnsi" w:hAnsiTheme="majorHAnsi" w:cstheme="majorHAnsi"/>
              </w:rPr>
              <w:t>, se reconoce el valor de</w:t>
            </w:r>
            <w:r w:rsidRPr="00187D28">
              <w:rPr>
                <w:rFonts w:asciiTheme="majorHAnsi" w:hAnsiTheme="majorHAnsi" w:cstheme="majorHAnsi"/>
              </w:rPr>
              <w:t xml:space="preserve"> $</w:t>
            </w:r>
            <w:r w:rsidR="00634BCD">
              <w:rPr>
                <w:rFonts w:asciiTheme="majorHAnsi" w:hAnsiTheme="majorHAnsi" w:cstheme="majorHAnsi"/>
              </w:rPr>
              <w:t>91.000.000</w:t>
            </w:r>
            <w:r w:rsidRPr="00187D28">
              <w:rPr>
                <w:rFonts w:asciiTheme="majorHAnsi" w:hAnsiTheme="majorHAnsi" w:cstheme="majorHAnsi"/>
              </w:rPr>
              <w:t xml:space="preserve">, para un total de </w:t>
            </w:r>
            <w:r w:rsidRPr="00187D28">
              <w:rPr>
                <w:rFonts w:asciiTheme="majorHAnsi" w:hAnsiTheme="majorHAnsi" w:cstheme="majorHAnsi"/>
                <w:b/>
                <w:bCs/>
                <w:u w:val="single"/>
              </w:rPr>
              <w:t>$</w:t>
            </w:r>
            <w:r w:rsidR="00634BCD">
              <w:rPr>
                <w:rFonts w:asciiTheme="majorHAnsi" w:hAnsiTheme="majorHAnsi" w:cstheme="majorHAnsi"/>
                <w:b/>
                <w:bCs/>
                <w:u w:val="single"/>
              </w:rPr>
              <w:t>351</w:t>
            </w:r>
            <w:r w:rsidRPr="00187D28">
              <w:rPr>
                <w:rFonts w:asciiTheme="majorHAnsi" w:hAnsiTheme="majorHAnsi" w:cstheme="majorHAnsi"/>
                <w:b/>
                <w:bCs/>
                <w:u w:val="single"/>
              </w:rPr>
              <w:t>.</w:t>
            </w:r>
            <w:r w:rsidR="00187D28" w:rsidRPr="00187D28">
              <w:rPr>
                <w:rFonts w:asciiTheme="majorHAnsi" w:hAnsiTheme="majorHAnsi" w:cstheme="majorHAnsi"/>
                <w:b/>
                <w:bCs/>
                <w:u w:val="single"/>
              </w:rPr>
              <w:t>0</w:t>
            </w:r>
            <w:r w:rsidRPr="00187D28">
              <w:rPr>
                <w:rFonts w:asciiTheme="majorHAnsi" w:hAnsiTheme="majorHAnsi" w:cstheme="majorHAnsi"/>
                <w:b/>
                <w:bCs/>
                <w:u w:val="single"/>
              </w:rPr>
              <w:t>00.000</w:t>
            </w:r>
            <w:r w:rsidRPr="00187D28">
              <w:rPr>
                <w:rFonts w:asciiTheme="majorHAnsi" w:hAnsiTheme="majorHAnsi" w:cstheme="majorHAnsi"/>
              </w:rPr>
              <w:t xml:space="preserve"> por concepto de daño moral. Esto, tomando en consideración </w:t>
            </w:r>
            <w:r w:rsidR="00634BCD">
              <w:rPr>
                <w:rFonts w:asciiTheme="majorHAnsi" w:hAnsiTheme="majorHAnsi" w:cstheme="majorHAnsi"/>
              </w:rPr>
              <w:t>la sentencia SC-072 del 27 de marzo de 2025</w:t>
            </w:r>
            <w:r w:rsidR="00CA57A3">
              <w:rPr>
                <w:rFonts w:asciiTheme="majorHAnsi" w:hAnsiTheme="majorHAnsi" w:cstheme="majorHAnsi"/>
              </w:rPr>
              <w:t xml:space="preserve"> mediante la cual se actualizó el límite indemnizatorio por daño moral a 100 SMLMV</w:t>
            </w:r>
            <w:r w:rsidR="00D535B1">
              <w:rPr>
                <w:rFonts w:asciiTheme="majorHAnsi" w:hAnsiTheme="majorHAnsi" w:cstheme="majorHAnsi"/>
              </w:rPr>
              <w:t>. Ahora bien, conforme al principio de congruencia del artículo 281 del CGP, el cálculo de la indemnización se efectúa teniendo en cuenta el salario mínimo del año 2023 conforme a lo solicitado en la demanda</w:t>
            </w:r>
            <w:r w:rsidR="00CA57A3">
              <w:rPr>
                <w:rFonts w:asciiTheme="majorHAnsi" w:hAnsiTheme="majorHAnsi" w:cstheme="majorHAnsi"/>
              </w:rPr>
              <w:t xml:space="preserve">. </w:t>
            </w:r>
            <w:r w:rsidR="00D535B1" w:rsidRPr="00D535B1">
              <w:rPr>
                <w:rFonts w:asciiTheme="majorHAnsi" w:hAnsiTheme="majorHAnsi" w:cstheme="majorHAnsi"/>
              </w:rPr>
              <w:t>Por otra parte</w:t>
            </w:r>
            <w:r w:rsidR="00A146ED" w:rsidRPr="00D535B1">
              <w:rPr>
                <w:rFonts w:asciiTheme="majorHAnsi" w:hAnsiTheme="majorHAnsi" w:cstheme="majorHAnsi"/>
              </w:rPr>
              <w:t>,</w:t>
            </w:r>
            <w:r w:rsidR="00CA57A3" w:rsidRPr="00D535B1">
              <w:rPr>
                <w:rFonts w:asciiTheme="majorHAnsi" w:hAnsiTheme="majorHAnsi" w:cstheme="majorHAnsi"/>
              </w:rPr>
              <w:t xml:space="preserve"> </w:t>
            </w:r>
            <w:r w:rsidR="00D535B1" w:rsidRPr="00D535B1">
              <w:rPr>
                <w:rFonts w:asciiTheme="majorHAnsi" w:hAnsiTheme="majorHAnsi" w:cstheme="majorHAnsi"/>
              </w:rPr>
              <w:t>la providencia señalada indica</w:t>
            </w:r>
            <w:r w:rsidR="00CA57A3" w:rsidRPr="00D535B1">
              <w:rPr>
                <w:rFonts w:asciiTheme="majorHAnsi" w:hAnsiTheme="majorHAnsi" w:cstheme="majorHAnsi"/>
              </w:rPr>
              <w:t xml:space="preserve"> </w:t>
            </w:r>
            <w:proofErr w:type="gramStart"/>
            <w:r w:rsidR="00CA57A3" w:rsidRPr="00D535B1">
              <w:rPr>
                <w:rFonts w:asciiTheme="majorHAnsi" w:hAnsiTheme="majorHAnsi" w:cstheme="majorHAnsi"/>
              </w:rPr>
              <w:t>que</w:t>
            </w:r>
            <w:proofErr w:type="gramEnd"/>
            <w:r w:rsidR="00CA57A3" w:rsidRPr="00D535B1">
              <w:rPr>
                <w:rFonts w:asciiTheme="majorHAnsi" w:hAnsiTheme="majorHAnsi" w:cstheme="majorHAnsi"/>
              </w:rPr>
              <w:t xml:space="preserve"> en los pronunciamiento</w:t>
            </w:r>
            <w:r w:rsidR="00A146ED" w:rsidRPr="00D535B1">
              <w:rPr>
                <w:rFonts w:asciiTheme="majorHAnsi" w:hAnsiTheme="majorHAnsi" w:cstheme="majorHAnsi"/>
              </w:rPr>
              <w:t>s</w:t>
            </w:r>
            <w:r w:rsidR="00CA57A3" w:rsidRPr="00D535B1">
              <w:rPr>
                <w:rFonts w:asciiTheme="majorHAnsi" w:hAnsiTheme="majorHAnsi" w:cstheme="majorHAnsi"/>
              </w:rPr>
              <w:t xml:space="preserve"> de la corporación, el fallecimiento de un familiar</w:t>
            </w:r>
            <w:r w:rsidR="00CA57A3">
              <w:rPr>
                <w:rFonts w:asciiTheme="majorHAnsi" w:hAnsiTheme="majorHAnsi" w:cstheme="majorHAnsi"/>
              </w:rPr>
              <w:t xml:space="preserve"> es resarcido mediante el límite máximo fijado para el efecto respecto de los hijos, reduciéndose al 70% de dicha indemnización para los nietos de la víctima, y al 50% para sus hermanos.  </w:t>
            </w:r>
          </w:p>
          <w:p w14:paraId="699CFCE3" w14:textId="49F6A846" w:rsidR="0057097F" w:rsidRPr="00187D28" w:rsidRDefault="0057097F">
            <w:pPr>
              <w:spacing w:line="276" w:lineRule="auto"/>
              <w:jc w:val="both"/>
              <w:rPr>
                <w:rFonts w:asciiTheme="majorHAnsi" w:hAnsiTheme="majorHAnsi" w:cstheme="majorHAnsi"/>
              </w:rPr>
            </w:pPr>
          </w:p>
          <w:p w14:paraId="24899F07" w14:textId="41E4BABC" w:rsidR="00A77D7E" w:rsidRPr="00187D28" w:rsidRDefault="00A77D7E" w:rsidP="00A77D7E">
            <w:pPr>
              <w:spacing w:line="276" w:lineRule="auto"/>
              <w:jc w:val="both"/>
              <w:rPr>
                <w:rFonts w:asciiTheme="majorHAnsi" w:hAnsiTheme="majorHAnsi" w:cstheme="majorHAnsi"/>
                <w:b/>
                <w:bCs/>
              </w:rPr>
            </w:pPr>
            <w:r w:rsidRPr="00187D28">
              <w:rPr>
                <w:rFonts w:asciiTheme="majorHAnsi" w:hAnsiTheme="majorHAnsi" w:cstheme="majorHAnsi"/>
                <w:b/>
                <w:bCs/>
              </w:rPr>
              <w:t>DA</w:t>
            </w:r>
            <w:r w:rsidRPr="00D535B1">
              <w:rPr>
                <w:rFonts w:asciiTheme="majorHAnsi" w:hAnsiTheme="majorHAnsi" w:cstheme="majorHAnsi"/>
                <w:b/>
                <w:bCs/>
              </w:rPr>
              <w:t xml:space="preserve">ÑO </w:t>
            </w:r>
            <w:r w:rsidR="00680B69" w:rsidRPr="00D535B1">
              <w:rPr>
                <w:rFonts w:asciiTheme="majorHAnsi" w:hAnsiTheme="majorHAnsi" w:cstheme="majorHAnsi"/>
                <w:b/>
                <w:bCs/>
              </w:rPr>
              <w:t>A</w:t>
            </w:r>
            <w:r w:rsidR="00680B69" w:rsidRPr="00187D28">
              <w:rPr>
                <w:rFonts w:asciiTheme="majorHAnsi" w:hAnsiTheme="majorHAnsi" w:cstheme="majorHAnsi"/>
                <w:b/>
                <w:bCs/>
              </w:rPr>
              <w:t xml:space="preserve"> LA VIDA EN RELACIÓN</w:t>
            </w:r>
            <w:r w:rsidRPr="00187D28">
              <w:rPr>
                <w:rFonts w:asciiTheme="majorHAnsi" w:hAnsiTheme="majorHAnsi" w:cstheme="majorHAnsi"/>
                <w:b/>
                <w:bCs/>
              </w:rPr>
              <w:t xml:space="preserve"> (a favor del hijo, hermanos y nieto de la víctima directa):</w:t>
            </w:r>
          </w:p>
          <w:p w14:paraId="1F754D3E" w14:textId="77777777" w:rsidR="00A77D7E" w:rsidRPr="00187D28" w:rsidRDefault="00A77D7E">
            <w:pPr>
              <w:spacing w:line="276" w:lineRule="auto"/>
              <w:jc w:val="both"/>
              <w:rPr>
                <w:rFonts w:asciiTheme="majorHAnsi" w:hAnsiTheme="majorHAnsi" w:cstheme="majorHAnsi"/>
              </w:rPr>
            </w:pPr>
          </w:p>
          <w:p w14:paraId="3528E2E9" w14:textId="0C6CB49E" w:rsidR="00A77D7E" w:rsidRPr="00187D28" w:rsidRDefault="00A77D7E">
            <w:pPr>
              <w:spacing w:line="276" w:lineRule="auto"/>
              <w:jc w:val="both"/>
              <w:rPr>
                <w:rFonts w:asciiTheme="majorHAnsi" w:hAnsiTheme="majorHAnsi" w:cstheme="majorHAnsi"/>
              </w:rPr>
            </w:pPr>
            <w:r w:rsidRPr="00187D28">
              <w:rPr>
                <w:rFonts w:asciiTheme="majorHAnsi" w:hAnsiTheme="majorHAnsi" w:cstheme="majorHAnsi"/>
              </w:rPr>
              <w:t xml:space="preserve">Se tasa el daño </w:t>
            </w:r>
            <w:r w:rsidR="00D535B1">
              <w:rPr>
                <w:rFonts w:asciiTheme="majorHAnsi" w:hAnsiTheme="majorHAnsi" w:cstheme="majorHAnsi"/>
              </w:rPr>
              <w:t>a</w:t>
            </w:r>
            <w:r w:rsidRPr="00187D28">
              <w:rPr>
                <w:rFonts w:asciiTheme="majorHAnsi" w:hAnsiTheme="majorHAnsi" w:cstheme="majorHAnsi"/>
              </w:rPr>
              <w:t xml:space="preserve"> la vida </w:t>
            </w:r>
            <w:r w:rsidR="00D535B1">
              <w:rPr>
                <w:rFonts w:asciiTheme="majorHAnsi" w:hAnsiTheme="majorHAnsi" w:cstheme="majorHAnsi"/>
              </w:rPr>
              <w:t>de</w:t>
            </w:r>
            <w:r w:rsidRPr="00187D28">
              <w:rPr>
                <w:rFonts w:asciiTheme="majorHAnsi" w:hAnsiTheme="majorHAnsi" w:cstheme="majorHAnsi"/>
              </w:rPr>
              <w:t xml:space="preserve"> relación para el hijo de la víctima directa en $</w:t>
            </w:r>
            <w:r w:rsidR="00D535B1">
              <w:rPr>
                <w:rFonts w:asciiTheme="majorHAnsi" w:hAnsiTheme="majorHAnsi" w:cstheme="majorHAnsi"/>
              </w:rPr>
              <w:t>52.000.000. Por otra parte, no se reconoce este perjuicio</w:t>
            </w:r>
            <w:r w:rsidR="002F329B">
              <w:rPr>
                <w:rFonts w:asciiTheme="majorHAnsi" w:hAnsiTheme="majorHAnsi" w:cstheme="majorHAnsi"/>
              </w:rPr>
              <w:t xml:space="preserve"> a los demás </w:t>
            </w:r>
            <w:r w:rsidR="002F329B">
              <w:rPr>
                <w:rFonts w:asciiTheme="majorHAnsi" w:hAnsiTheme="majorHAnsi" w:cstheme="majorHAnsi"/>
              </w:rPr>
              <w:lastRenderedPageBreak/>
              <w:t>demandantes</w:t>
            </w:r>
            <w:r w:rsidRPr="00187D28">
              <w:rPr>
                <w:rFonts w:asciiTheme="majorHAnsi" w:hAnsiTheme="majorHAnsi" w:cstheme="majorHAnsi"/>
              </w:rPr>
              <w:t>.</w:t>
            </w:r>
            <w:r w:rsidR="002F329B">
              <w:rPr>
                <w:rFonts w:asciiTheme="majorHAnsi" w:hAnsiTheme="majorHAnsi" w:cstheme="majorHAnsi"/>
              </w:rPr>
              <w:t xml:space="preserve"> Debe tenerse en cuenta que la sentencia SC-072 de 2025 </w:t>
            </w:r>
            <w:r w:rsidR="00A90D68">
              <w:rPr>
                <w:rFonts w:asciiTheme="majorHAnsi" w:hAnsiTheme="majorHAnsi" w:cstheme="majorHAnsi"/>
              </w:rPr>
              <w:t>señaló que la Corte ha reconocido este perjuicio por un monto equivalente al 40% de la indemnización más alta a favor del cónyuge, compañero permanente o equivalentes de la víctima fallecida, por lo tanto, se entiende que el término “equivalentes” hace referencia al hijo de la víctima, sin que se pueda incluir en tal concepto a sus hermanos y nieto.</w:t>
            </w:r>
            <w:r w:rsidRPr="00187D28">
              <w:rPr>
                <w:rFonts w:asciiTheme="majorHAnsi" w:hAnsiTheme="majorHAnsi" w:cstheme="majorHAnsi"/>
              </w:rPr>
              <w:t xml:space="preserve">  </w:t>
            </w:r>
            <w:r w:rsidR="00187D28" w:rsidRPr="00187D28">
              <w:rPr>
                <w:rFonts w:asciiTheme="majorHAnsi" w:hAnsiTheme="majorHAnsi" w:cstheme="majorHAnsi"/>
              </w:rPr>
              <w:t>Total,</w:t>
            </w:r>
            <w:r w:rsidRPr="00187D28">
              <w:rPr>
                <w:rFonts w:asciiTheme="majorHAnsi" w:hAnsiTheme="majorHAnsi" w:cstheme="majorHAnsi"/>
              </w:rPr>
              <w:t xml:space="preserve"> de daño a la vida en relación</w:t>
            </w:r>
            <w:r w:rsidR="00187D28" w:rsidRPr="00187D28">
              <w:rPr>
                <w:rFonts w:asciiTheme="majorHAnsi" w:hAnsiTheme="majorHAnsi" w:cstheme="majorHAnsi"/>
              </w:rPr>
              <w:t>:</w:t>
            </w:r>
            <w:r w:rsidRPr="00187D28">
              <w:rPr>
                <w:rFonts w:asciiTheme="majorHAnsi" w:hAnsiTheme="majorHAnsi" w:cstheme="majorHAnsi"/>
              </w:rPr>
              <w:t xml:space="preserve"> </w:t>
            </w:r>
            <w:r w:rsidRPr="00A146ED">
              <w:rPr>
                <w:rFonts w:asciiTheme="majorHAnsi" w:hAnsiTheme="majorHAnsi" w:cstheme="majorHAnsi"/>
                <w:b/>
                <w:bCs/>
                <w:u w:val="single"/>
              </w:rPr>
              <w:t>$</w:t>
            </w:r>
            <w:r w:rsidR="00A90D68">
              <w:rPr>
                <w:rFonts w:asciiTheme="majorHAnsi" w:hAnsiTheme="majorHAnsi" w:cstheme="majorHAnsi"/>
                <w:b/>
                <w:bCs/>
                <w:u w:val="single"/>
              </w:rPr>
              <w:t>52</w:t>
            </w:r>
            <w:r w:rsidR="00187D28" w:rsidRPr="00A146ED">
              <w:rPr>
                <w:rFonts w:asciiTheme="majorHAnsi" w:hAnsiTheme="majorHAnsi" w:cstheme="majorHAnsi"/>
                <w:b/>
                <w:bCs/>
                <w:u w:val="single"/>
              </w:rPr>
              <w:t>.000.000</w:t>
            </w:r>
            <w:r w:rsidRPr="00A146ED">
              <w:rPr>
                <w:rFonts w:asciiTheme="majorHAnsi" w:hAnsiTheme="majorHAnsi" w:cstheme="majorHAnsi"/>
                <w:b/>
                <w:bCs/>
                <w:u w:val="single"/>
              </w:rPr>
              <w:t>.</w:t>
            </w:r>
            <w:r w:rsidRPr="00187D28">
              <w:rPr>
                <w:rFonts w:asciiTheme="majorHAnsi" w:hAnsiTheme="majorHAnsi" w:cstheme="majorHAnsi"/>
              </w:rPr>
              <w:t xml:space="preserve"> </w:t>
            </w:r>
          </w:p>
          <w:p w14:paraId="088109FF" w14:textId="32C882A4" w:rsidR="00187D28" w:rsidRPr="00187D28" w:rsidRDefault="00187D28">
            <w:pPr>
              <w:spacing w:line="276" w:lineRule="auto"/>
              <w:jc w:val="both"/>
              <w:rPr>
                <w:rFonts w:asciiTheme="majorHAnsi" w:hAnsiTheme="majorHAnsi" w:cstheme="majorHAnsi"/>
              </w:rPr>
            </w:pPr>
          </w:p>
          <w:p w14:paraId="656901AF" w14:textId="137D6CD0" w:rsidR="00187D28" w:rsidRPr="00187D28" w:rsidRDefault="00187D28" w:rsidP="00187D28">
            <w:pPr>
              <w:spacing w:line="276" w:lineRule="auto"/>
              <w:jc w:val="both"/>
              <w:rPr>
                <w:rFonts w:asciiTheme="majorHAnsi" w:hAnsiTheme="majorHAnsi" w:cstheme="majorHAnsi"/>
              </w:rPr>
            </w:pPr>
            <w:r w:rsidRPr="00187D28">
              <w:rPr>
                <w:rFonts w:asciiTheme="majorHAnsi" w:hAnsiTheme="majorHAnsi" w:cstheme="majorHAnsi"/>
                <w:b/>
                <w:bCs/>
              </w:rPr>
              <w:t xml:space="preserve">Daño a la salud (en favor de la masa herencial de la señora María Isabel Londoño): </w:t>
            </w:r>
            <w:r w:rsidRPr="00187D28">
              <w:rPr>
                <w:rFonts w:asciiTheme="majorHAnsi" w:hAnsiTheme="majorHAnsi" w:cstheme="majorHAnsi"/>
              </w:rPr>
              <w:t xml:space="preserve">no se reconoce por ser un rubro de daños inmateriales impropio de la jurisdicción que conoce del asunto. </w:t>
            </w:r>
          </w:p>
          <w:p w14:paraId="77CF7A7B" w14:textId="77777777" w:rsidR="00187D28" w:rsidRPr="00187D28" w:rsidRDefault="00187D28" w:rsidP="00187D28">
            <w:pPr>
              <w:spacing w:line="276" w:lineRule="auto"/>
              <w:jc w:val="both"/>
              <w:rPr>
                <w:rFonts w:asciiTheme="majorHAnsi" w:hAnsiTheme="majorHAnsi" w:cstheme="majorHAnsi"/>
              </w:rPr>
            </w:pPr>
          </w:p>
          <w:p w14:paraId="65C9AC11" w14:textId="74CB865B" w:rsidR="00187D28" w:rsidRPr="00187D28" w:rsidRDefault="00187D28" w:rsidP="00187D28">
            <w:pPr>
              <w:spacing w:line="276" w:lineRule="auto"/>
              <w:jc w:val="both"/>
              <w:rPr>
                <w:rFonts w:asciiTheme="majorHAnsi" w:hAnsiTheme="majorHAnsi" w:cstheme="majorHAnsi"/>
              </w:rPr>
            </w:pPr>
            <w:r w:rsidRPr="00187D28">
              <w:rPr>
                <w:rFonts w:asciiTheme="majorHAnsi" w:hAnsiTheme="majorHAnsi" w:cstheme="majorHAnsi"/>
                <w:b/>
                <w:bCs/>
              </w:rPr>
              <w:t xml:space="preserve">Daño a la perdida de oportunidad (para hijo, hermanos y nieto de la señora María Isabel Londoño): </w:t>
            </w:r>
            <w:r w:rsidRPr="00187D28">
              <w:rPr>
                <w:rFonts w:asciiTheme="majorHAnsi" w:hAnsiTheme="majorHAnsi" w:cstheme="majorHAnsi"/>
              </w:rPr>
              <w:t xml:space="preserve">No se reconoce en tanto la parte demandante no acreditó cual es la oportunidad perdida que alega. </w:t>
            </w:r>
          </w:p>
          <w:p w14:paraId="549CAC85" w14:textId="77777777" w:rsidR="00187D28" w:rsidRPr="00187D28" w:rsidRDefault="00187D28" w:rsidP="00187D28">
            <w:pPr>
              <w:spacing w:line="276" w:lineRule="auto"/>
              <w:jc w:val="both"/>
              <w:rPr>
                <w:rFonts w:asciiTheme="majorHAnsi" w:hAnsiTheme="majorHAnsi" w:cstheme="majorHAnsi"/>
              </w:rPr>
            </w:pPr>
          </w:p>
          <w:p w14:paraId="1BB0564B" w14:textId="78425E0C" w:rsidR="00A77D7E" w:rsidRPr="00187D28" w:rsidRDefault="00A77D7E">
            <w:pPr>
              <w:spacing w:line="276" w:lineRule="auto"/>
              <w:jc w:val="both"/>
              <w:rPr>
                <w:rFonts w:asciiTheme="majorHAnsi" w:hAnsiTheme="majorHAnsi" w:cstheme="majorHAnsi"/>
              </w:rPr>
            </w:pPr>
            <w:r w:rsidRPr="00187D28">
              <w:rPr>
                <w:rFonts w:asciiTheme="majorHAnsi" w:hAnsiTheme="majorHAnsi" w:cstheme="majorHAnsi"/>
                <w:b/>
                <w:bCs/>
              </w:rPr>
              <w:t xml:space="preserve">Total, pretensiones objetivas: </w:t>
            </w:r>
            <w:r w:rsidRPr="00187D28">
              <w:rPr>
                <w:rFonts w:asciiTheme="majorHAnsi" w:hAnsiTheme="majorHAnsi" w:cstheme="majorHAnsi"/>
              </w:rPr>
              <w:t>$</w:t>
            </w:r>
            <w:r w:rsidR="00A90D68">
              <w:rPr>
                <w:rFonts w:asciiTheme="majorHAnsi" w:hAnsiTheme="majorHAnsi" w:cstheme="majorHAnsi"/>
              </w:rPr>
              <w:t>403.000.000</w:t>
            </w:r>
          </w:p>
          <w:p w14:paraId="70C9829A" w14:textId="77777777" w:rsidR="00A77D7E" w:rsidRPr="00187D28" w:rsidRDefault="00A77D7E">
            <w:pPr>
              <w:spacing w:line="276" w:lineRule="auto"/>
              <w:jc w:val="both"/>
              <w:rPr>
                <w:rFonts w:asciiTheme="majorHAnsi" w:hAnsiTheme="majorHAnsi" w:cstheme="majorHAnsi"/>
              </w:rPr>
            </w:pPr>
          </w:p>
          <w:p w14:paraId="738824E5" w14:textId="6D2B538A" w:rsidR="0057097F" w:rsidRPr="00187D28" w:rsidRDefault="46C6FF85">
            <w:pPr>
              <w:spacing w:line="276" w:lineRule="auto"/>
              <w:jc w:val="both"/>
              <w:rPr>
                <w:rFonts w:asciiTheme="majorHAnsi" w:hAnsiTheme="majorHAnsi" w:cstheme="majorHAnsi"/>
              </w:rPr>
            </w:pPr>
            <w:r w:rsidRPr="00187D28">
              <w:rPr>
                <w:rFonts w:asciiTheme="majorHAnsi" w:hAnsiTheme="majorHAnsi" w:cstheme="majorHAnsi"/>
              </w:rPr>
              <w:t>Dicho valor se encuentra contenido en la suma asegurable, pues el límite asegurado es de $</w:t>
            </w:r>
            <w:r w:rsidR="00A77D7E" w:rsidRPr="00187D28">
              <w:rPr>
                <w:rFonts w:asciiTheme="majorHAnsi" w:hAnsiTheme="majorHAnsi" w:cstheme="majorHAnsi"/>
              </w:rPr>
              <w:t>3.200.000.000</w:t>
            </w:r>
            <w:r w:rsidRPr="00187D28">
              <w:rPr>
                <w:rFonts w:asciiTheme="majorHAnsi" w:hAnsiTheme="majorHAnsi" w:cstheme="majorHAnsi"/>
              </w:rPr>
              <w:t>, sin existir deducible pactado.</w:t>
            </w:r>
          </w:p>
          <w:p w14:paraId="500322F0" w14:textId="28A5CDA0" w:rsidR="0057097F" w:rsidRPr="00187D28" w:rsidRDefault="0057097F" w:rsidP="004005B9">
            <w:pPr>
              <w:spacing w:line="276" w:lineRule="auto"/>
              <w:rPr>
                <w:rFonts w:asciiTheme="majorHAnsi" w:hAnsiTheme="majorHAnsi" w:cstheme="majorHAnsi"/>
              </w:rPr>
            </w:pPr>
          </w:p>
        </w:tc>
      </w:tr>
      <w:tr w:rsidR="0057097F" w:rsidRPr="00004712" w14:paraId="500322F4" w14:textId="77777777" w:rsidTr="75020658">
        <w:tc>
          <w:tcPr>
            <w:tcW w:w="6000" w:type="dxa"/>
            <w:shd w:val="clear" w:color="auto" w:fill="D9D9D9" w:themeFill="background1" w:themeFillShade="D9"/>
          </w:tcPr>
          <w:p w14:paraId="500322F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Calificación de la contingencia:</w:t>
            </w:r>
          </w:p>
        </w:tc>
        <w:tc>
          <w:tcPr>
            <w:tcW w:w="4410" w:type="dxa"/>
          </w:tcPr>
          <w:p w14:paraId="500322F3" w14:textId="3F3882E9" w:rsidR="00E275BB" w:rsidRPr="004005B9" w:rsidRDefault="00EE3B4A" w:rsidP="004005B9">
            <w:pPr>
              <w:spacing w:line="276" w:lineRule="auto"/>
              <w:jc w:val="both"/>
              <w:rPr>
                <w:rFonts w:asciiTheme="majorHAnsi" w:hAnsiTheme="majorHAnsi" w:cstheme="majorHAnsi"/>
              </w:rPr>
            </w:pPr>
            <w:r>
              <w:rPr>
                <w:rFonts w:asciiTheme="majorHAnsi" w:hAnsiTheme="majorHAnsi" w:cstheme="majorHAnsi"/>
              </w:rPr>
              <w:t>PROBABLE</w:t>
            </w:r>
          </w:p>
        </w:tc>
      </w:tr>
      <w:tr w:rsidR="0057097F" w:rsidRPr="00004712" w14:paraId="500322F7" w14:textId="77777777" w:rsidTr="75020658">
        <w:tc>
          <w:tcPr>
            <w:tcW w:w="6000" w:type="dxa"/>
            <w:shd w:val="clear" w:color="auto" w:fill="D9D9D9" w:themeFill="background1" w:themeFillShade="D9"/>
          </w:tcPr>
          <w:p w14:paraId="500322F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Motivos de la calificación:</w:t>
            </w:r>
          </w:p>
        </w:tc>
        <w:tc>
          <w:tcPr>
            <w:tcW w:w="4410" w:type="dxa"/>
          </w:tcPr>
          <w:p w14:paraId="7394FD08" w14:textId="019B9A4A" w:rsidR="00354F1A" w:rsidRPr="004005B9" w:rsidRDefault="0098050F" w:rsidP="00004712">
            <w:pPr>
              <w:spacing w:line="276" w:lineRule="auto"/>
              <w:jc w:val="both"/>
              <w:rPr>
                <w:rFonts w:asciiTheme="majorHAnsi" w:eastAsia="Arial" w:hAnsiTheme="majorHAnsi" w:cstheme="majorHAnsi"/>
              </w:rPr>
            </w:pPr>
            <w:r>
              <w:rPr>
                <w:rFonts w:asciiTheme="majorHAnsi" w:eastAsia="Arial" w:hAnsiTheme="majorHAnsi" w:cstheme="majorHAnsi"/>
              </w:rPr>
              <w:t xml:space="preserve">La contingencia en este caso se califica como </w:t>
            </w:r>
            <w:r w:rsidR="00EE3B4A">
              <w:rPr>
                <w:rFonts w:asciiTheme="majorHAnsi" w:eastAsia="Arial" w:hAnsiTheme="majorHAnsi" w:cstheme="majorHAnsi"/>
              </w:rPr>
              <w:t>PROBALE</w:t>
            </w:r>
            <w:r>
              <w:rPr>
                <w:rFonts w:asciiTheme="majorHAnsi" w:eastAsia="Arial" w:hAnsiTheme="majorHAnsi" w:cstheme="majorHAnsi"/>
              </w:rPr>
              <w:t xml:space="preserve"> toda vez que, por un </w:t>
            </w:r>
            <w:r w:rsidR="00187D28">
              <w:rPr>
                <w:rFonts w:asciiTheme="majorHAnsi" w:eastAsia="Arial" w:hAnsiTheme="majorHAnsi" w:cstheme="majorHAnsi"/>
              </w:rPr>
              <w:t>lado,</w:t>
            </w:r>
            <w:r>
              <w:rPr>
                <w:rFonts w:asciiTheme="majorHAnsi" w:eastAsia="Arial" w:hAnsiTheme="majorHAnsi" w:cstheme="majorHAnsi"/>
              </w:rPr>
              <w:t xml:space="preserve"> la póliza presta cobertura tanto material como temporal para los hechos materia de litigio, y </w:t>
            </w:r>
            <w:r w:rsidR="00EA1504">
              <w:rPr>
                <w:rFonts w:asciiTheme="majorHAnsi" w:eastAsia="Arial" w:hAnsiTheme="majorHAnsi" w:cstheme="majorHAnsi"/>
              </w:rPr>
              <w:t>adicionalmente</w:t>
            </w:r>
            <w:r w:rsidR="00B06BCA">
              <w:rPr>
                <w:rFonts w:asciiTheme="majorHAnsi" w:eastAsia="Arial" w:hAnsiTheme="majorHAnsi" w:cstheme="majorHAnsi"/>
              </w:rPr>
              <w:t>,</w:t>
            </w:r>
            <w:r w:rsidR="00EA1504">
              <w:rPr>
                <w:rFonts w:asciiTheme="majorHAnsi" w:eastAsia="Arial" w:hAnsiTheme="majorHAnsi" w:cstheme="majorHAnsi"/>
              </w:rPr>
              <w:t xml:space="preserve"> </w:t>
            </w:r>
            <w:r w:rsidR="00B06BCA">
              <w:rPr>
                <w:rFonts w:asciiTheme="majorHAnsi" w:eastAsia="Arial" w:hAnsiTheme="majorHAnsi" w:cstheme="majorHAnsi"/>
              </w:rPr>
              <w:t xml:space="preserve">porque existió responsabilidad del </w:t>
            </w:r>
            <w:r w:rsidR="003804DC">
              <w:rPr>
                <w:rFonts w:asciiTheme="majorHAnsi" w:eastAsia="Arial" w:hAnsiTheme="majorHAnsi" w:cstheme="majorHAnsi"/>
              </w:rPr>
              <w:t>conductor del vehículo asegurado</w:t>
            </w:r>
            <w:r w:rsidR="00B06BCA">
              <w:rPr>
                <w:rFonts w:asciiTheme="majorHAnsi" w:eastAsia="Arial" w:hAnsiTheme="majorHAnsi" w:cstheme="majorHAnsi"/>
              </w:rPr>
              <w:t xml:space="preserve">. </w:t>
            </w:r>
          </w:p>
          <w:p w14:paraId="65ECD65F" w14:textId="77777777" w:rsidR="00354F1A" w:rsidRPr="004005B9" w:rsidRDefault="00354F1A" w:rsidP="004005B9">
            <w:pPr>
              <w:spacing w:line="276" w:lineRule="auto"/>
              <w:rPr>
                <w:rFonts w:asciiTheme="majorHAnsi" w:hAnsiTheme="majorHAnsi" w:cstheme="majorHAnsi"/>
                <w:color w:val="000000" w:themeColor="text1"/>
              </w:rPr>
            </w:pPr>
          </w:p>
          <w:p w14:paraId="253DBBD2" w14:textId="46C9465B" w:rsidR="00354F1A" w:rsidRPr="004005B9" w:rsidRDefault="00354F1A" w:rsidP="00004712">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 xml:space="preserve">Lo primero que debe tenerse en cuenta es que, </w:t>
            </w:r>
            <w:r w:rsidR="00B06BCA">
              <w:rPr>
                <w:rFonts w:asciiTheme="majorHAnsi" w:hAnsiTheme="majorHAnsi" w:cstheme="majorHAnsi"/>
                <w:color w:val="000000" w:themeColor="text1"/>
              </w:rPr>
              <w:t xml:space="preserve">la </w:t>
            </w:r>
            <w:r w:rsidRPr="004005B9">
              <w:rPr>
                <w:rFonts w:asciiTheme="majorHAnsi" w:hAnsiTheme="majorHAnsi" w:cstheme="majorHAnsi"/>
                <w:color w:val="000000" w:themeColor="text1"/>
              </w:rPr>
              <w:t xml:space="preserve">Póliza </w:t>
            </w:r>
            <w:r w:rsidR="00B06BCA">
              <w:rPr>
                <w:rFonts w:asciiTheme="majorHAnsi" w:hAnsiTheme="majorHAnsi" w:cstheme="majorHAnsi"/>
                <w:color w:val="000000" w:themeColor="text1"/>
              </w:rPr>
              <w:t xml:space="preserve">de </w:t>
            </w:r>
            <w:r w:rsidR="00C46B1A">
              <w:rPr>
                <w:rFonts w:asciiTheme="majorHAnsi" w:hAnsiTheme="majorHAnsi" w:cstheme="majorHAnsi"/>
                <w:color w:val="000000" w:themeColor="text1"/>
              </w:rPr>
              <w:t xml:space="preserve">seguro de automóviles No. 521532 </w:t>
            </w:r>
            <w:r w:rsidRPr="004005B9">
              <w:rPr>
                <w:rFonts w:asciiTheme="majorHAnsi" w:hAnsiTheme="majorHAnsi" w:cstheme="majorHAnsi"/>
                <w:color w:val="000000" w:themeColor="text1"/>
              </w:rPr>
              <w:t xml:space="preserve">cuyo asegurado es </w:t>
            </w:r>
            <w:r w:rsidR="00C46B1A">
              <w:rPr>
                <w:rFonts w:asciiTheme="majorHAnsi" w:hAnsiTheme="majorHAnsi" w:cstheme="majorHAnsi"/>
                <w:color w:val="000000" w:themeColor="text1"/>
              </w:rPr>
              <w:t>Rosa Elena Bastidas Peláez</w:t>
            </w:r>
            <w:r w:rsidRPr="004005B9">
              <w:rPr>
                <w:rFonts w:asciiTheme="majorHAnsi" w:hAnsiTheme="majorHAnsi" w:cstheme="majorHAnsi"/>
                <w:color w:val="000000" w:themeColor="text1"/>
              </w:rPr>
              <w:t xml:space="preserve">, </w:t>
            </w:r>
            <w:r w:rsidRPr="004005B9">
              <w:rPr>
                <w:rFonts w:asciiTheme="majorHAnsi" w:hAnsiTheme="majorHAnsi" w:cstheme="majorHAnsi"/>
                <w:color w:val="000000" w:themeColor="text1"/>
              </w:rPr>
              <w:lastRenderedPageBreak/>
              <w:t xml:space="preserve">presta cobertura material y temporal de conformidad con los hechos y pretensiones expuestas en el escrito de la demanda. Frente a la cobertura temporal, debe decirse que, la vigencia </w:t>
            </w:r>
            <w:r w:rsidR="00C46B1A">
              <w:rPr>
                <w:rFonts w:asciiTheme="majorHAnsi" w:hAnsiTheme="majorHAnsi" w:cstheme="majorHAnsi"/>
                <w:color w:val="000000" w:themeColor="text1"/>
              </w:rPr>
              <w:t xml:space="preserve">de la póliza se pactó </w:t>
            </w:r>
            <w:r w:rsidRPr="004005B9">
              <w:rPr>
                <w:rFonts w:asciiTheme="majorHAnsi" w:hAnsiTheme="majorHAnsi" w:cstheme="majorHAnsi"/>
                <w:color w:val="000000" w:themeColor="text1"/>
              </w:rPr>
              <w:t xml:space="preserve">entre </w:t>
            </w:r>
            <w:r w:rsidR="00C46B1A">
              <w:rPr>
                <w:rFonts w:asciiTheme="majorHAnsi" w:hAnsiTheme="majorHAnsi" w:cstheme="majorHAnsi"/>
                <w:color w:val="000000" w:themeColor="text1"/>
              </w:rPr>
              <w:t xml:space="preserve">01 </w:t>
            </w:r>
            <w:r w:rsidRPr="004005B9">
              <w:rPr>
                <w:rFonts w:asciiTheme="majorHAnsi" w:hAnsiTheme="majorHAnsi" w:cstheme="majorHAnsi"/>
                <w:color w:val="000000" w:themeColor="text1"/>
              </w:rPr>
              <w:t xml:space="preserve">de </w:t>
            </w:r>
            <w:r w:rsidR="00C46B1A">
              <w:rPr>
                <w:rFonts w:asciiTheme="majorHAnsi" w:hAnsiTheme="majorHAnsi" w:cstheme="majorHAnsi"/>
                <w:color w:val="000000" w:themeColor="text1"/>
              </w:rPr>
              <w:t xml:space="preserve">octubre </w:t>
            </w:r>
            <w:r w:rsidRPr="004005B9">
              <w:rPr>
                <w:rFonts w:asciiTheme="majorHAnsi" w:hAnsiTheme="majorHAnsi" w:cstheme="majorHAnsi"/>
                <w:color w:val="000000" w:themeColor="text1"/>
              </w:rPr>
              <w:t>de 20</w:t>
            </w:r>
            <w:r w:rsidR="00C46B1A">
              <w:rPr>
                <w:rFonts w:asciiTheme="majorHAnsi" w:hAnsiTheme="majorHAnsi" w:cstheme="majorHAnsi"/>
                <w:color w:val="000000" w:themeColor="text1"/>
              </w:rPr>
              <w:t>23</w:t>
            </w:r>
            <w:r w:rsidRPr="004005B9">
              <w:rPr>
                <w:rFonts w:asciiTheme="majorHAnsi" w:hAnsiTheme="majorHAnsi" w:cstheme="majorHAnsi"/>
                <w:color w:val="000000" w:themeColor="text1"/>
              </w:rPr>
              <w:t xml:space="preserve"> al </w:t>
            </w:r>
            <w:r w:rsidR="00C46B1A">
              <w:rPr>
                <w:rFonts w:asciiTheme="majorHAnsi" w:hAnsiTheme="majorHAnsi" w:cstheme="majorHAnsi"/>
                <w:color w:val="000000" w:themeColor="text1"/>
              </w:rPr>
              <w:t>01</w:t>
            </w:r>
            <w:r w:rsidRPr="004005B9">
              <w:rPr>
                <w:rFonts w:asciiTheme="majorHAnsi" w:hAnsiTheme="majorHAnsi" w:cstheme="majorHAnsi"/>
                <w:color w:val="000000" w:themeColor="text1"/>
              </w:rPr>
              <w:t xml:space="preserve"> de </w:t>
            </w:r>
            <w:r w:rsidR="00C46B1A">
              <w:rPr>
                <w:rFonts w:asciiTheme="majorHAnsi" w:hAnsiTheme="majorHAnsi" w:cstheme="majorHAnsi"/>
                <w:color w:val="000000" w:themeColor="text1"/>
              </w:rPr>
              <w:t xml:space="preserve">octubre </w:t>
            </w:r>
            <w:r w:rsidRPr="004005B9">
              <w:rPr>
                <w:rFonts w:asciiTheme="majorHAnsi" w:hAnsiTheme="majorHAnsi" w:cstheme="majorHAnsi"/>
                <w:color w:val="000000" w:themeColor="text1"/>
              </w:rPr>
              <w:t>de 20</w:t>
            </w:r>
            <w:r w:rsidR="00C46B1A">
              <w:rPr>
                <w:rFonts w:asciiTheme="majorHAnsi" w:hAnsiTheme="majorHAnsi" w:cstheme="majorHAnsi"/>
                <w:color w:val="000000" w:themeColor="text1"/>
              </w:rPr>
              <w:t>2</w:t>
            </w:r>
            <w:r w:rsidR="007C7503">
              <w:rPr>
                <w:rFonts w:asciiTheme="majorHAnsi" w:hAnsiTheme="majorHAnsi" w:cstheme="majorHAnsi"/>
                <w:color w:val="000000" w:themeColor="text1"/>
              </w:rPr>
              <w:t>4</w:t>
            </w:r>
            <w:r w:rsidRPr="004005B9">
              <w:rPr>
                <w:rFonts w:asciiTheme="majorHAnsi" w:hAnsiTheme="majorHAnsi" w:cstheme="majorHAnsi"/>
                <w:color w:val="000000" w:themeColor="text1"/>
              </w:rPr>
              <w:t xml:space="preserve"> en modalidad de ocurrencia y, los hechos objeto de la presente demanda se presentaron el 2</w:t>
            </w:r>
            <w:r w:rsidR="00C46B1A">
              <w:rPr>
                <w:rFonts w:asciiTheme="majorHAnsi" w:hAnsiTheme="majorHAnsi" w:cstheme="majorHAnsi"/>
                <w:color w:val="000000" w:themeColor="text1"/>
              </w:rPr>
              <w:t>5</w:t>
            </w:r>
            <w:r w:rsidRPr="004005B9">
              <w:rPr>
                <w:rFonts w:asciiTheme="majorHAnsi" w:hAnsiTheme="majorHAnsi" w:cstheme="majorHAnsi"/>
                <w:color w:val="000000" w:themeColor="text1"/>
              </w:rPr>
              <w:t xml:space="preserve"> de </w:t>
            </w:r>
            <w:r w:rsidR="00C46B1A">
              <w:rPr>
                <w:rFonts w:asciiTheme="majorHAnsi" w:hAnsiTheme="majorHAnsi" w:cstheme="majorHAnsi"/>
                <w:color w:val="000000" w:themeColor="text1"/>
              </w:rPr>
              <w:t xml:space="preserve">febrero </w:t>
            </w:r>
            <w:r w:rsidRPr="004005B9">
              <w:rPr>
                <w:rFonts w:asciiTheme="majorHAnsi" w:hAnsiTheme="majorHAnsi" w:cstheme="majorHAnsi"/>
                <w:color w:val="000000" w:themeColor="text1"/>
              </w:rPr>
              <w:t>de 20</w:t>
            </w:r>
            <w:r w:rsidR="00C46B1A">
              <w:rPr>
                <w:rFonts w:asciiTheme="majorHAnsi" w:hAnsiTheme="majorHAnsi" w:cstheme="majorHAnsi"/>
                <w:color w:val="000000" w:themeColor="text1"/>
              </w:rPr>
              <w:t>24</w:t>
            </w:r>
            <w:r w:rsidRPr="004005B9">
              <w:rPr>
                <w:rFonts w:asciiTheme="majorHAnsi" w:hAnsiTheme="majorHAnsi" w:cstheme="majorHAnsi"/>
                <w:color w:val="000000" w:themeColor="text1"/>
              </w:rPr>
              <w:t>, es decir</w:t>
            </w:r>
            <w:r w:rsidR="00ED4319">
              <w:rPr>
                <w:rFonts w:asciiTheme="majorHAnsi" w:hAnsiTheme="majorHAnsi" w:cstheme="majorHAnsi"/>
                <w:color w:val="000000" w:themeColor="text1"/>
              </w:rPr>
              <w:t>,</w:t>
            </w:r>
            <w:r w:rsidRPr="004005B9">
              <w:rPr>
                <w:rFonts w:asciiTheme="majorHAnsi" w:hAnsiTheme="majorHAnsi" w:cstheme="majorHAnsi"/>
                <w:color w:val="000000" w:themeColor="text1"/>
              </w:rPr>
              <w:t xml:space="preserve"> dentro de la vigencia del aseguramiento. Respecto a la cobertura material, también se presenta en este caso, ya que</w:t>
            </w:r>
            <w:r w:rsidR="00C46B1A">
              <w:rPr>
                <w:rFonts w:asciiTheme="majorHAnsi" w:hAnsiTheme="majorHAnsi" w:cstheme="majorHAnsi"/>
                <w:color w:val="000000" w:themeColor="text1"/>
              </w:rPr>
              <w:t xml:space="preserve"> dentro de los amparos contratados se encuentra el de Responsabilidad Civil Extracontractual. </w:t>
            </w:r>
          </w:p>
          <w:p w14:paraId="39546CF5" w14:textId="22EE02E8" w:rsidR="0057097F" w:rsidRPr="004005B9" w:rsidRDefault="0057097F" w:rsidP="004005B9">
            <w:pPr>
              <w:spacing w:line="276" w:lineRule="auto"/>
              <w:rPr>
                <w:rFonts w:asciiTheme="majorHAnsi" w:hAnsiTheme="majorHAnsi" w:cstheme="majorHAnsi"/>
                <w:color w:val="000000" w:themeColor="text1"/>
              </w:rPr>
            </w:pPr>
          </w:p>
          <w:p w14:paraId="2786D146" w14:textId="7E7E7650" w:rsidR="00BF51A5" w:rsidRPr="004005B9" w:rsidRDefault="349DE1E3" w:rsidP="004005B9">
            <w:pPr>
              <w:spacing w:line="276" w:lineRule="auto"/>
              <w:jc w:val="both"/>
              <w:rPr>
                <w:rFonts w:asciiTheme="majorHAnsi" w:hAnsiTheme="majorHAnsi" w:cstheme="majorHAnsi"/>
                <w:color w:val="000000" w:themeColor="text1"/>
              </w:rPr>
            </w:pPr>
            <w:r w:rsidRPr="004005B9">
              <w:rPr>
                <w:rFonts w:asciiTheme="majorHAnsi" w:hAnsiTheme="majorHAnsi" w:cstheme="majorHAnsi"/>
                <w:color w:val="000000" w:themeColor="text1"/>
              </w:rPr>
              <w:t xml:space="preserve">Frente a la responsabilidad del asegurado, </w:t>
            </w:r>
            <w:r w:rsidR="00C46B1A">
              <w:rPr>
                <w:rFonts w:asciiTheme="majorHAnsi" w:hAnsiTheme="majorHAnsi" w:cstheme="majorHAnsi"/>
                <w:color w:val="000000" w:themeColor="text1"/>
              </w:rPr>
              <w:t>debe señalarse como cuestión previa</w:t>
            </w:r>
            <w:r w:rsidR="00912F61">
              <w:rPr>
                <w:rFonts w:asciiTheme="majorHAnsi" w:hAnsiTheme="majorHAnsi" w:cstheme="majorHAnsi"/>
                <w:color w:val="000000" w:themeColor="text1"/>
              </w:rPr>
              <w:t>,</w:t>
            </w:r>
            <w:r w:rsidR="00C46B1A">
              <w:rPr>
                <w:rFonts w:asciiTheme="majorHAnsi" w:hAnsiTheme="majorHAnsi" w:cstheme="majorHAnsi"/>
                <w:color w:val="000000" w:themeColor="text1"/>
              </w:rPr>
              <w:t xml:space="preserve"> que quien figura como asegurada en la caratula de la póliza no fue demanda</w:t>
            </w:r>
            <w:r w:rsidR="00912F61">
              <w:rPr>
                <w:rFonts w:asciiTheme="majorHAnsi" w:hAnsiTheme="majorHAnsi" w:cstheme="majorHAnsi"/>
                <w:color w:val="000000" w:themeColor="text1"/>
              </w:rPr>
              <w:t>da</w:t>
            </w:r>
            <w:r w:rsidR="00C46B1A">
              <w:rPr>
                <w:rFonts w:asciiTheme="majorHAnsi" w:hAnsiTheme="majorHAnsi" w:cstheme="majorHAnsi"/>
                <w:color w:val="000000" w:themeColor="text1"/>
              </w:rPr>
              <w:t xml:space="preserve">, sin embargo, </w:t>
            </w:r>
            <w:r w:rsidR="003804DC">
              <w:rPr>
                <w:rFonts w:asciiTheme="majorHAnsi" w:hAnsiTheme="majorHAnsi" w:cstheme="majorHAnsi"/>
                <w:color w:val="000000" w:themeColor="text1"/>
              </w:rPr>
              <w:t>en las condiciones generales del seguro se establece que se ampara la responsabilidad civil del conductor autorizado por el asegurado adquiriendo la misma calidad de este respecto del seguro</w:t>
            </w:r>
            <w:r w:rsidR="001452B2">
              <w:rPr>
                <w:rFonts w:asciiTheme="majorHAnsi" w:hAnsiTheme="majorHAnsi" w:cstheme="majorHAnsi"/>
                <w:color w:val="000000" w:themeColor="text1"/>
              </w:rPr>
              <w:t>.</w:t>
            </w:r>
            <w:r w:rsidR="00BF51A5">
              <w:rPr>
                <w:rFonts w:asciiTheme="majorHAnsi" w:hAnsiTheme="majorHAnsi" w:cstheme="majorHAnsi"/>
                <w:color w:val="000000" w:themeColor="text1"/>
              </w:rPr>
              <w:t xml:space="preserve"> </w:t>
            </w:r>
            <w:r w:rsidR="001452B2">
              <w:rPr>
                <w:rFonts w:asciiTheme="majorHAnsi" w:hAnsiTheme="majorHAnsi" w:cstheme="majorHAnsi"/>
                <w:color w:val="000000" w:themeColor="text1"/>
              </w:rPr>
              <w:t xml:space="preserve">Ahora </w:t>
            </w:r>
            <w:r w:rsidR="00BF51A5">
              <w:rPr>
                <w:rFonts w:asciiTheme="majorHAnsi" w:hAnsiTheme="majorHAnsi" w:cstheme="majorHAnsi"/>
                <w:color w:val="000000" w:themeColor="text1"/>
              </w:rPr>
              <w:t>bien</w:t>
            </w:r>
            <w:r w:rsidR="003804DC">
              <w:rPr>
                <w:rFonts w:asciiTheme="majorHAnsi" w:hAnsiTheme="majorHAnsi" w:cstheme="majorHAnsi"/>
                <w:color w:val="000000" w:themeColor="text1"/>
              </w:rPr>
              <w:t>,</w:t>
            </w:r>
            <w:r w:rsidR="00BF51A5">
              <w:rPr>
                <w:rFonts w:asciiTheme="majorHAnsi" w:hAnsiTheme="majorHAnsi" w:cstheme="majorHAnsi"/>
                <w:color w:val="000000" w:themeColor="text1"/>
              </w:rPr>
              <w:t xml:space="preserve"> respecto de la responsabilidad, </w:t>
            </w:r>
            <w:r w:rsidRPr="004005B9">
              <w:rPr>
                <w:rFonts w:asciiTheme="majorHAnsi" w:hAnsiTheme="majorHAnsi" w:cstheme="majorHAnsi"/>
                <w:color w:val="000000" w:themeColor="text1"/>
              </w:rPr>
              <w:t>debe tenerse en cuenta que</w:t>
            </w:r>
            <w:r w:rsidR="008D143C">
              <w:rPr>
                <w:rFonts w:asciiTheme="majorHAnsi" w:hAnsiTheme="majorHAnsi" w:cstheme="majorHAnsi"/>
                <w:color w:val="000000" w:themeColor="text1"/>
              </w:rPr>
              <w:t xml:space="preserve">: </w:t>
            </w:r>
            <w:r w:rsidR="00BF51A5">
              <w:rPr>
                <w:rFonts w:asciiTheme="majorHAnsi" w:hAnsiTheme="majorHAnsi" w:cstheme="majorHAnsi"/>
                <w:color w:val="000000" w:themeColor="text1"/>
              </w:rPr>
              <w:t>se trata de un evento de peatón con vehículo por lo cual se tiene en cuenta el Régimen de Responsabilidad por las actividad</w:t>
            </w:r>
            <w:r w:rsidR="001452B2">
              <w:rPr>
                <w:rFonts w:asciiTheme="majorHAnsi" w:hAnsiTheme="majorHAnsi" w:cstheme="majorHAnsi"/>
                <w:color w:val="000000" w:themeColor="text1"/>
              </w:rPr>
              <w:t>es</w:t>
            </w:r>
            <w:r w:rsidR="00BF51A5">
              <w:rPr>
                <w:rFonts w:asciiTheme="majorHAnsi" w:hAnsiTheme="majorHAnsi" w:cstheme="majorHAnsi"/>
                <w:color w:val="000000" w:themeColor="text1"/>
              </w:rPr>
              <w:t xml:space="preserve"> peligrosas previsto en el artículo 2356, por tanto</w:t>
            </w:r>
            <w:r w:rsidR="007F117E">
              <w:rPr>
                <w:rFonts w:asciiTheme="majorHAnsi" w:hAnsiTheme="majorHAnsi" w:cstheme="majorHAnsi"/>
                <w:color w:val="000000" w:themeColor="text1"/>
              </w:rPr>
              <w:t>,</w:t>
            </w:r>
            <w:r w:rsidR="00BF51A5">
              <w:rPr>
                <w:rFonts w:asciiTheme="majorHAnsi" w:hAnsiTheme="majorHAnsi" w:cstheme="majorHAnsi"/>
                <w:color w:val="000000" w:themeColor="text1"/>
              </w:rPr>
              <w:t xml:space="preserve"> la parte demandante está relevada del deber de probar la culpa, y solo debe acreditar la actividad peligrosa, el daño, y la relación causal entre estas dos. Ahora bien, el demandado podrá exonerarse de responsabilidad rompiendo el nexo causal a través de la prueba de un hecho extraño; hecho de un tercero, hecho de la víctima, fuerza mayor. Sin que en el presente asunto se observe prueba alguna en este sentido. No está demás indicar que el IPAT codificó al conductor del vehículo asegurado con el código 139 “impericia al manejo”. </w:t>
            </w:r>
            <w:r w:rsidR="006C3582">
              <w:rPr>
                <w:rFonts w:asciiTheme="majorHAnsi" w:hAnsiTheme="majorHAnsi" w:cstheme="majorHAnsi"/>
                <w:color w:val="000000" w:themeColor="text1"/>
              </w:rPr>
              <w:t xml:space="preserve"> Adicionalmente, debe advertirse que se está </w:t>
            </w:r>
            <w:r w:rsidR="006C3582">
              <w:rPr>
                <w:rFonts w:asciiTheme="majorHAnsi" w:hAnsiTheme="majorHAnsi" w:cstheme="majorHAnsi"/>
                <w:color w:val="000000" w:themeColor="text1"/>
              </w:rPr>
              <w:lastRenderedPageBreak/>
              <w:t>discutiendo un aparente exceso de velocidad y estado de alcoholemia por parte del conductor del vehículo asegurado.</w:t>
            </w:r>
          </w:p>
          <w:p w14:paraId="6E59FCEE" w14:textId="77777777" w:rsidR="0057097F" w:rsidRPr="004005B9" w:rsidRDefault="0057097F" w:rsidP="004005B9">
            <w:pPr>
              <w:spacing w:line="276" w:lineRule="auto"/>
              <w:rPr>
                <w:rFonts w:asciiTheme="majorHAnsi" w:hAnsiTheme="majorHAnsi" w:cstheme="majorHAnsi"/>
                <w:color w:val="000000" w:themeColor="text1"/>
              </w:rPr>
            </w:pPr>
          </w:p>
          <w:p w14:paraId="500322F6" w14:textId="796A50C6" w:rsidR="00A064DB" w:rsidRPr="004005B9" w:rsidRDefault="00A064DB" w:rsidP="004005B9">
            <w:pPr>
              <w:spacing w:line="276" w:lineRule="auto"/>
              <w:rPr>
                <w:rFonts w:asciiTheme="majorHAnsi" w:hAnsiTheme="majorHAnsi" w:cstheme="majorHAnsi"/>
                <w:color w:val="000000" w:themeColor="text1"/>
              </w:rPr>
            </w:pPr>
            <w:r w:rsidRPr="004005B9">
              <w:rPr>
                <w:rFonts w:asciiTheme="majorHAnsi" w:hAnsiTheme="majorHAnsi" w:cstheme="majorHAnsi"/>
                <w:color w:val="000000" w:themeColor="text1"/>
              </w:rPr>
              <w:t>Lo esgrimido sin perjuicio del carácter contingente del proceso.</w:t>
            </w:r>
          </w:p>
        </w:tc>
      </w:tr>
      <w:tr w:rsidR="0057097F" w:rsidRPr="00004712" w14:paraId="50032300" w14:textId="77777777" w:rsidTr="75020658">
        <w:tc>
          <w:tcPr>
            <w:tcW w:w="6000" w:type="dxa"/>
            <w:shd w:val="clear" w:color="auto" w:fill="D9D9D9" w:themeFill="background1" w:themeFillShade="D9"/>
          </w:tcPr>
          <w:p w14:paraId="500322F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Excepciones propuestas:</w:t>
            </w:r>
          </w:p>
        </w:tc>
        <w:tc>
          <w:tcPr>
            <w:tcW w:w="4410" w:type="dxa"/>
          </w:tcPr>
          <w:p w14:paraId="32D5DAB4" w14:textId="6F78732E" w:rsidR="000B7A27" w:rsidRDefault="000B7A27" w:rsidP="004005B9">
            <w:pPr>
              <w:spacing w:line="276" w:lineRule="auto"/>
              <w:jc w:val="both"/>
              <w:rPr>
                <w:rFonts w:asciiTheme="majorHAnsi" w:hAnsiTheme="majorHAnsi" w:cstheme="majorHAnsi"/>
              </w:rPr>
            </w:pPr>
            <w:r w:rsidRPr="004005B9">
              <w:rPr>
                <w:rFonts w:asciiTheme="majorHAnsi" w:hAnsiTheme="majorHAnsi" w:cstheme="majorHAnsi"/>
              </w:rPr>
              <w:t>EXCEPCIONES DE FONDO FRENTE A LA DEMANDA</w:t>
            </w:r>
            <w:r w:rsidR="0BAEC5E2" w:rsidRPr="004005B9">
              <w:rPr>
                <w:rFonts w:asciiTheme="majorHAnsi" w:hAnsiTheme="majorHAnsi" w:cstheme="majorHAnsi"/>
              </w:rPr>
              <w:t>:</w:t>
            </w:r>
          </w:p>
          <w:p w14:paraId="3B5B34F5" w14:textId="77777777" w:rsidR="0098050F" w:rsidRPr="004005B9" w:rsidRDefault="0098050F" w:rsidP="004005B9">
            <w:pPr>
              <w:spacing w:line="276" w:lineRule="auto"/>
              <w:jc w:val="both"/>
              <w:rPr>
                <w:rFonts w:asciiTheme="majorHAnsi" w:hAnsiTheme="majorHAnsi" w:cstheme="majorHAnsi"/>
              </w:rPr>
            </w:pPr>
          </w:p>
          <w:p w14:paraId="3D42C420" w14:textId="02C60DC0"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 LA INEXISTENTE RESPONSABILIDAD DERIVADA DEL ACCIDENTE DE TRÁNSITO.</w:t>
            </w:r>
          </w:p>
          <w:p w14:paraId="39865E04" w14:textId="08037BA6" w:rsidR="28CA36A8" w:rsidRPr="004005B9" w:rsidRDefault="28CA36A8" w:rsidP="004005B9">
            <w:pPr>
              <w:spacing w:line="276" w:lineRule="auto"/>
              <w:jc w:val="both"/>
              <w:rPr>
                <w:rFonts w:asciiTheme="majorHAnsi" w:eastAsiaTheme="minorEastAsia" w:hAnsiTheme="majorHAnsi" w:cstheme="majorHAnsi"/>
                <w:b/>
                <w:bCs/>
              </w:rPr>
            </w:pPr>
          </w:p>
          <w:p w14:paraId="12502668" w14:textId="718FA9C7" w:rsidR="4989938B" w:rsidRDefault="4989938B" w:rsidP="004005B9">
            <w:pPr>
              <w:pStyle w:val="Prrafodelista"/>
              <w:numPr>
                <w:ilvl w:val="0"/>
                <w:numId w:val="3"/>
              </w:numPr>
              <w:spacing w:line="276" w:lineRule="auto"/>
              <w:jc w:val="both"/>
              <w:rPr>
                <w:rFonts w:asciiTheme="majorHAnsi" w:eastAsiaTheme="minorEastAsia" w:hAnsiTheme="majorHAnsi" w:cstheme="majorHAnsi"/>
                <w:b/>
                <w:bCs/>
              </w:rPr>
            </w:pPr>
            <w:r w:rsidRPr="004005B9">
              <w:rPr>
                <w:rFonts w:asciiTheme="majorHAnsi" w:eastAsiaTheme="minorEastAsia" w:hAnsiTheme="majorHAnsi" w:cstheme="majorHAnsi"/>
                <w:b/>
                <w:bCs/>
              </w:rPr>
              <w:t xml:space="preserve">INEXISTENCIA DE RESPONSABILIDAD </w:t>
            </w:r>
            <w:r w:rsidR="00BF51A5">
              <w:rPr>
                <w:rFonts w:asciiTheme="majorHAnsi" w:eastAsiaTheme="minorEastAsia" w:hAnsiTheme="majorHAnsi" w:cstheme="majorHAnsi"/>
                <w:b/>
                <w:bCs/>
              </w:rPr>
              <w:t>A CARGO DE LOS DEMANDADOS POR LA FALTA DE ACREDITACIÓN DEL NEXO CAUSAL</w:t>
            </w:r>
          </w:p>
          <w:p w14:paraId="6B76B1E4" w14:textId="300A191C" w:rsidR="00EE3B4A" w:rsidRPr="004005B9" w:rsidRDefault="00EE3B4A" w:rsidP="004005B9">
            <w:pPr>
              <w:pStyle w:val="Prrafodelista"/>
              <w:numPr>
                <w:ilvl w:val="0"/>
                <w:numId w:val="3"/>
              </w:numPr>
              <w:spacing w:line="276" w:lineRule="auto"/>
              <w:jc w:val="both"/>
              <w:rPr>
                <w:rFonts w:asciiTheme="majorHAnsi" w:eastAsiaTheme="minorEastAsia" w:hAnsiTheme="majorHAnsi" w:cstheme="majorHAnsi"/>
                <w:b/>
                <w:bCs/>
              </w:rPr>
            </w:pPr>
            <w:r>
              <w:rPr>
                <w:rFonts w:asciiTheme="majorHAnsi" w:eastAsiaTheme="minorEastAsia" w:hAnsiTheme="majorHAnsi" w:cstheme="majorHAnsi"/>
                <w:b/>
                <w:bCs/>
              </w:rPr>
              <w:t>HECHO EXCLUSIVO DE LA VÍCTIMA COMO EXIMENTE DE RESPONSABILIDAD.</w:t>
            </w:r>
          </w:p>
          <w:p w14:paraId="4373E579" w14:textId="77777777" w:rsidR="00BF51A5" w:rsidRPr="00BF51A5" w:rsidRDefault="00BF51A5" w:rsidP="00BF51A5">
            <w:pPr>
              <w:pStyle w:val="Prrafodelista"/>
              <w:numPr>
                <w:ilvl w:val="0"/>
                <w:numId w:val="3"/>
              </w:numPr>
              <w:rPr>
                <w:rFonts w:asciiTheme="majorHAnsi" w:eastAsiaTheme="minorEastAsia" w:hAnsiTheme="majorHAnsi" w:cstheme="majorHAnsi"/>
                <w:b/>
                <w:bCs/>
                <w:color w:val="000000" w:themeColor="text1"/>
              </w:rPr>
            </w:pPr>
            <w:r w:rsidRPr="00BF51A5">
              <w:rPr>
                <w:rFonts w:asciiTheme="majorHAnsi" w:eastAsiaTheme="minorEastAsia" w:hAnsiTheme="majorHAnsi" w:cstheme="majorHAnsi"/>
                <w:b/>
                <w:bCs/>
                <w:color w:val="000000" w:themeColor="text1"/>
              </w:rPr>
              <w:t>REDUCCIÓN DE LA INDEMNIZACIÓN COMO CONSECUENCIA DE LA INCIDENCIA DE LA INCIDENCIA DE LA SEÑORA MARÍA ISABEL LONDOÑO EN LA CAUSACIÓN DEL DAÑO.</w:t>
            </w:r>
          </w:p>
          <w:p w14:paraId="710DB21C" w14:textId="49E6501E" w:rsidR="4989938B" w:rsidRDefault="4989938B"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IMPROCEDENCIA</w:t>
            </w:r>
            <w:r w:rsidR="00BF51A5">
              <w:rPr>
                <w:rFonts w:asciiTheme="majorHAnsi" w:eastAsiaTheme="minorEastAsia" w:hAnsiTheme="majorHAnsi" w:cstheme="majorHAnsi"/>
                <w:b/>
                <w:bCs/>
                <w:color w:val="000000" w:themeColor="text1"/>
              </w:rPr>
              <w:t xml:space="preserve"> DE RECONOCIMIENTO Y TASACIÓN EXORBITANTE DEL DAÑO MORAL</w:t>
            </w:r>
          </w:p>
          <w:p w14:paraId="430BE517" w14:textId="6DAE53A0" w:rsidR="00BF51A5"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 xml:space="preserve">IMPROCEDENCIA DEL RECONOCIMIENTO DEL DAÑO A LA VIDA </w:t>
            </w:r>
            <w:proofErr w:type="gramStart"/>
            <w:r>
              <w:rPr>
                <w:rFonts w:asciiTheme="majorHAnsi" w:eastAsiaTheme="minorEastAsia" w:hAnsiTheme="majorHAnsi" w:cstheme="majorHAnsi"/>
                <w:b/>
                <w:bCs/>
                <w:color w:val="000000" w:themeColor="text1"/>
              </w:rPr>
              <w:t>EN RELACIÓN AL</w:t>
            </w:r>
            <w:proofErr w:type="gramEnd"/>
            <w:r>
              <w:rPr>
                <w:rFonts w:asciiTheme="majorHAnsi" w:eastAsiaTheme="minorEastAsia" w:hAnsiTheme="majorHAnsi" w:cstheme="majorHAnsi"/>
                <w:b/>
                <w:bCs/>
                <w:color w:val="000000" w:themeColor="text1"/>
              </w:rPr>
              <w:t xml:space="preserve"> EXTREMO ACTOR</w:t>
            </w:r>
          </w:p>
          <w:p w14:paraId="303DE28C" w14:textId="76847C49" w:rsidR="00BF51A5"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INEXISTENCIA DE LA PÉRDIDA DE OPORTUNIDAD, CONSECUENTEMENTE NO SE PUEDE CONDENAR SU INDEMNIZACIÓN</w:t>
            </w:r>
          </w:p>
          <w:p w14:paraId="60BEA5F4" w14:textId="367EBF59" w:rsidR="00BF51A5"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IMPROCEDENCIA DEL RECONOCIMIENTO DEL DAÑO A LA SALUD</w:t>
            </w:r>
          </w:p>
          <w:p w14:paraId="3077FC1C" w14:textId="630C1D63" w:rsidR="00BF51A5"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 xml:space="preserve">INEXISTENCIA DE OBLIGACIÓN A CARGO DE HDI SEGUROS COLOMBIA S.A. (ANTES LIBERTY SEGUROS S.A.) DE PAGAR INTERESES DE MORA EN </w:t>
            </w:r>
            <w:r>
              <w:rPr>
                <w:rFonts w:asciiTheme="majorHAnsi" w:eastAsiaTheme="minorEastAsia" w:hAnsiTheme="majorHAnsi" w:cstheme="majorHAnsi"/>
                <w:b/>
                <w:bCs/>
                <w:color w:val="000000" w:themeColor="text1"/>
              </w:rPr>
              <w:lastRenderedPageBreak/>
              <w:t>VIRTUD DEL ARTÍCULO 1080 DEL CÓDIGO DE COMERCIO</w:t>
            </w:r>
          </w:p>
          <w:p w14:paraId="3424565D" w14:textId="6B9B4BED" w:rsidR="00BF51A5" w:rsidRPr="004005B9" w:rsidRDefault="00BF51A5" w:rsidP="004005B9">
            <w:pPr>
              <w:pStyle w:val="Prrafodelista"/>
              <w:numPr>
                <w:ilvl w:val="0"/>
                <w:numId w:val="3"/>
              </w:numPr>
              <w:spacing w:line="276" w:lineRule="auto"/>
              <w:jc w:val="both"/>
              <w:rPr>
                <w:rFonts w:asciiTheme="majorHAnsi" w:eastAsiaTheme="minorEastAsia" w:hAnsiTheme="majorHAnsi" w:cstheme="majorHAnsi"/>
                <w:b/>
                <w:bCs/>
                <w:color w:val="000000" w:themeColor="text1"/>
              </w:rPr>
            </w:pPr>
            <w:r>
              <w:rPr>
                <w:rFonts w:asciiTheme="majorHAnsi" w:eastAsiaTheme="minorEastAsia" w:hAnsiTheme="majorHAnsi" w:cstheme="majorHAnsi"/>
                <w:b/>
                <w:bCs/>
                <w:color w:val="000000" w:themeColor="text1"/>
              </w:rPr>
              <w:t>FALTA DE LEGITIMACIÓN EN LA CAUSA POR ACTIVA DE LOS SEÑORES CARLOS ENRIQUE PÉREZ LONDOÑO Y LUZ MARINA LONDOÑO</w:t>
            </w:r>
          </w:p>
          <w:p w14:paraId="7F519CBB" w14:textId="15755704" w:rsidR="28CA36A8" w:rsidRPr="004005B9" w:rsidRDefault="28CA36A8" w:rsidP="004005B9">
            <w:pPr>
              <w:spacing w:line="276" w:lineRule="auto"/>
              <w:jc w:val="both"/>
              <w:rPr>
                <w:rFonts w:asciiTheme="majorHAnsi" w:hAnsiTheme="majorHAnsi" w:cstheme="majorHAnsi"/>
                <w:b/>
                <w:bCs/>
              </w:rPr>
            </w:pPr>
          </w:p>
          <w:p w14:paraId="35F05CA6" w14:textId="41A4F672"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AL CONTRATO DE SEGURO</w:t>
            </w:r>
          </w:p>
          <w:p w14:paraId="229E1505" w14:textId="082394A3" w:rsidR="28CA36A8" w:rsidRPr="004005B9" w:rsidRDefault="28CA36A8" w:rsidP="004005B9">
            <w:pPr>
              <w:spacing w:line="276" w:lineRule="auto"/>
              <w:jc w:val="both"/>
              <w:rPr>
                <w:rFonts w:asciiTheme="majorHAnsi" w:hAnsiTheme="majorHAnsi" w:cstheme="majorHAnsi"/>
                <w:b/>
                <w:bCs/>
              </w:rPr>
            </w:pPr>
          </w:p>
          <w:p w14:paraId="46DD1623" w14:textId="7AD8D7D2" w:rsidR="00EE3B4A" w:rsidRDefault="00EE3B4A" w:rsidP="00930325">
            <w:pPr>
              <w:pStyle w:val="Prrafodelista"/>
              <w:numPr>
                <w:ilvl w:val="0"/>
                <w:numId w:val="3"/>
              </w:numPr>
              <w:spacing w:line="276" w:lineRule="auto"/>
              <w:jc w:val="both"/>
              <w:rPr>
                <w:rFonts w:asciiTheme="majorHAnsi" w:hAnsiTheme="majorHAnsi" w:cstheme="majorHAnsi"/>
                <w:b/>
                <w:bCs/>
              </w:rPr>
            </w:pPr>
            <w:r w:rsidRPr="00EE3B4A">
              <w:rPr>
                <w:rFonts w:asciiTheme="majorHAnsi" w:hAnsiTheme="majorHAnsi" w:cstheme="majorHAnsi"/>
                <w:b/>
                <w:bCs/>
              </w:rPr>
              <w:t>IMPROCEDENCIA DE CONDENA A LA ASEGURADORA HDI SEGUROS COLOMBIA S.A. TODA VEZ QUE LA RESPONSABILIDAD CIVIL OBJETO DE ESTUDIO NO SE PREDICA RESPECTO DEL ASEGURADO</w:t>
            </w:r>
          </w:p>
          <w:p w14:paraId="4BDEEE91" w14:textId="0E7202AB" w:rsidR="4989938B" w:rsidRPr="00930325" w:rsidRDefault="00930325" w:rsidP="00930325">
            <w:pPr>
              <w:pStyle w:val="Prrafodelista"/>
              <w:numPr>
                <w:ilvl w:val="0"/>
                <w:numId w:val="3"/>
              </w:numPr>
              <w:spacing w:line="276" w:lineRule="auto"/>
              <w:jc w:val="both"/>
              <w:rPr>
                <w:rFonts w:asciiTheme="majorHAnsi" w:hAnsiTheme="majorHAnsi" w:cstheme="majorHAnsi"/>
                <w:b/>
                <w:bCs/>
              </w:rPr>
            </w:pPr>
            <w:r w:rsidRPr="00930325">
              <w:rPr>
                <w:rFonts w:asciiTheme="majorHAnsi" w:hAnsiTheme="majorHAnsi" w:cstheme="majorHAnsi"/>
                <w:b/>
                <w:bCs/>
              </w:rPr>
              <w:t>INEXISTENCIA DE OBLIGACIÓN DE INDEMNIZAR POR INCUMPLIMIENTO DE LAS CARGAS DEL ARTÍCULO 1077 DEL CÓDIGO DE COMERCIO</w:t>
            </w:r>
          </w:p>
          <w:p w14:paraId="6CA081CC" w14:textId="0D21E6F1" w:rsidR="4989938B" w:rsidRPr="004005B9" w:rsidRDefault="00930325"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RIESGOS EXPRESAMENTE EXCLUIDOS EN LA PÓLIZA DE SEGURO NO. 521532</w:t>
            </w:r>
          </w:p>
          <w:p w14:paraId="0A8CDBD2" w14:textId="44660238" w:rsidR="23DD097A" w:rsidRPr="004005B9" w:rsidRDefault="00930325"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 xml:space="preserve">CARÁCTER MERAMENTE </w:t>
            </w:r>
            <w:r w:rsidR="00AC2D08">
              <w:rPr>
                <w:rFonts w:asciiTheme="majorHAnsi" w:hAnsiTheme="majorHAnsi" w:cstheme="majorHAnsi"/>
                <w:b/>
                <w:bCs/>
              </w:rPr>
              <w:t>INDEMNIZATORIO</w:t>
            </w:r>
            <w:r>
              <w:rPr>
                <w:rFonts w:asciiTheme="majorHAnsi" w:hAnsiTheme="majorHAnsi" w:cstheme="majorHAnsi"/>
                <w:b/>
                <w:bCs/>
              </w:rPr>
              <w:t xml:space="preserve"> QUE REVISTEN LOS CONTRATOS DE SEGUROS</w:t>
            </w:r>
          </w:p>
          <w:p w14:paraId="682C35C0" w14:textId="67FA564A" w:rsidR="4989938B" w:rsidRPr="004005B9" w:rsidRDefault="00AC2D08"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EN CUALQUIER CASO, DE NINGUNA FORMA SE PODRÁ EXCEDER EL LÍMITE DEL VALOR ASEGURADO EN LA PÓLIZA No. 521532</w:t>
            </w:r>
          </w:p>
          <w:p w14:paraId="47A92508" w14:textId="3EDE226F" w:rsidR="4D43B7A6" w:rsidRPr="004005B9" w:rsidRDefault="00AC2D08"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DISPONIBILIDAD DE LA SUMA ASEGURADA</w:t>
            </w:r>
          </w:p>
          <w:p w14:paraId="03BA252B" w14:textId="2375A316" w:rsidR="4989938B" w:rsidRPr="004005B9" w:rsidRDefault="00AC2D08"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INEXISTENCIA DE OBLIGACIÓN A CARGO DE HDI SEGUROS COLOMBIA S.A. DE PAGAR INTERESES DE MORA EN VIRTUD DEL ARTÍCULO 1080 DEL CÓDIGO DE COMERCIO</w:t>
            </w:r>
          </w:p>
          <w:p w14:paraId="316A7774" w14:textId="4F9C08A9" w:rsidR="4989938B" w:rsidRPr="004005B9" w:rsidRDefault="4989938B" w:rsidP="00930325">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GENÉRICA O INNOMINADA</w:t>
            </w:r>
          </w:p>
          <w:p w14:paraId="4B99FE0A" w14:textId="77777777" w:rsidR="00EE3B4A" w:rsidRDefault="00EE3B4A" w:rsidP="00EE3B4A">
            <w:pPr>
              <w:spacing w:line="276" w:lineRule="auto"/>
              <w:jc w:val="both"/>
              <w:rPr>
                <w:rFonts w:asciiTheme="majorHAnsi" w:hAnsiTheme="majorHAnsi" w:cstheme="majorHAnsi"/>
                <w:b/>
                <w:bCs/>
              </w:rPr>
            </w:pPr>
          </w:p>
          <w:p w14:paraId="09695712" w14:textId="45DD5DE5" w:rsidR="00EE3B4A" w:rsidRDefault="00EE3B4A" w:rsidP="00EE3B4A">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AL CONTRATO DE SEGURO</w:t>
            </w:r>
            <w:r>
              <w:rPr>
                <w:rFonts w:asciiTheme="majorHAnsi" w:hAnsiTheme="majorHAnsi" w:cstheme="majorHAnsi"/>
                <w:b/>
                <w:bCs/>
              </w:rPr>
              <w:t>:</w:t>
            </w:r>
          </w:p>
          <w:p w14:paraId="1CBAD07F" w14:textId="77777777" w:rsidR="00EE3B4A" w:rsidRPr="004005B9" w:rsidRDefault="00EE3B4A" w:rsidP="00EE3B4A">
            <w:pPr>
              <w:spacing w:line="276" w:lineRule="auto"/>
              <w:jc w:val="both"/>
              <w:rPr>
                <w:rFonts w:asciiTheme="majorHAnsi" w:hAnsiTheme="majorHAnsi" w:cstheme="majorHAnsi"/>
                <w:b/>
                <w:bCs/>
              </w:rPr>
            </w:pPr>
          </w:p>
          <w:p w14:paraId="255081C5" w14:textId="633ED21E" w:rsidR="00E80D29" w:rsidRDefault="00E80D29" w:rsidP="00E80D29">
            <w:pPr>
              <w:pStyle w:val="Prrafodelista"/>
              <w:numPr>
                <w:ilvl w:val="0"/>
                <w:numId w:val="3"/>
              </w:numPr>
              <w:spacing w:line="276" w:lineRule="auto"/>
              <w:jc w:val="both"/>
              <w:rPr>
                <w:rFonts w:asciiTheme="majorHAnsi" w:hAnsiTheme="majorHAnsi" w:cstheme="majorHAnsi"/>
                <w:b/>
                <w:bCs/>
              </w:rPr>
            </w:pPr>
            <w:r w:rsidRPr="00E80D29">
              <w:rPr>
                <w:rFonts w:asciiTheme="majorHAnsi" w:hAnsiTheme="majorHAnsi" w:cstheme="majorHAnsi"/>
                <w:b/>
                <w:bCs/>
              </w:rPr>
              <w:lastRenderedPageBreak/>
              <w:t>IMPROCEDENCIA DE CONDENA A LA ASEGURADORA HDI SEGUROS COLOMBIA S.A. TODA VEZ QUE LA RESPONSABILIDAD CIVIL OBJETO DE ESTUDIO NO SE PREDICA RESPECTO DEL ASEGURADO</w:t>
            </w:r>
          </w:p>
          <w:p w14:paraId="5578D968" w14:textId="67EA43AE" w:rsidR="00E80D29" w:rsidRDefault="00E80D29" w:rsidP="00E80D29">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FALTA DE LEGITIMACIÓN POR ACTIVA DEL LLAMANTE EN GARANTÍA DANIEL CERÓN BASTIDAS.</w:t>
            </w:r>
          </w:p>
          <w:p w14:paraId="4C2A3A51" w14:textId="3285F44D" w:rsidR="00E80D29" w:rsidRPr="00E80D29" w:rsidRDefault="00E80D29" w:rsidP="00E80D29">
            <w:pPr>
              <w:pStyle w:val="Prrafodelista"/>
              <w:numPr>
                <w:ilvl w:val="0"/>
                <w:numId w:val="3"/>
              </w:numPr>
              <w:spacing w:line="276" w:lineRule="auto"/>
              <w:jc w:val="both"/>
              <w:rPr>
                <w:rFonts w:asciiTheme="majorHAnsi" w:hAnsiTheme="majorHAnsi" w:cstheme="majorHAnsi"/>
                <w:b/>
                <w:bCs/>
              </w:rPr>
            </w:pPr>
            <w:r w:rsidRPr="00E80D29">
              <w:rPr>
                <w:rFonts w:asciiTheme="majorHAnsi" w:hAnsiTheme="majorHAnsi" w:cstheme="majorHAnsi"/>
                <w:b/>
                <w:bCs/>
              </w:rPr>
              <w:t>FALTA DE LEGITIMACIÓN EN LA CAUSA POR ACTIVA PARA LLAMAR EN GARANTÍA DE OSCAR NAPOLEÓN CERÓN SOLARTE.</w:t>
            </w:r>
          </w:p>
          <w:p w14:paraId="1C8F1645" w14:textId="799C551F" w:rsidR="00E80D29" w:rsidRPr="00930325" w:rsidRDefault="00E80D29" w:rsidP="00E80D29">
            <w:pPr>
              <w:pStyle w:val="Prrafodelista"/>
              <w:numPr>
                <w:ilvl w:val="0"/>
                <w:numId w:val="3"/>
              </w:numPr>
              <w:spacing w:line="276" w:lineRule="auto"/>
              <w:jc w:val="both"/>
              <w:rPr>
                <w:rFonts w:asciiTheme="majorHAnsi" w:hAnsiTheme="majorHAnsi" w:cstheme="majorHAnsi"/>
                <w:b/>
                <w:bCs/>
              </w:rPr>
            </w:pPr>
            <w:r w:rsidRPr="00E80D29">
              <w:rPr>
                <w:rFonts w:asciiTheme="majorHAnsi" w:hAnsiTheme="majorHAnsi" w:cstheme="majorHAnsi"/>
                <w:b/>
                <w:bCs/>
              </w:rPr>
              <w:t>INEXISTENCIA DE OBLIGACIÓN DE INDEMNIZAR POR PARTE DE HDI SEGUROS COLOMBIA S.A. YA QUE NO SE CONFIGURÓ EL SINIESTRO CONFORMA LO ESTABLECIDO EN EL ART. 1072 DEL C.CO.</w:t>
            </w:r>
          </w:p>
          <w:p w14:paraId="38561548" w14:textId="77777777" w:rsidR="00E80D29" w:rsidRPr="004005B9" w:rsidRDefault="00E80D29" w:rsidP="00E80D29">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RIESGOS EXPRESAMENTE EXCLUIDOS EN LA PÓLIZA DE SEGURO NO. 521532</w:t>
            </w:r>
          </w:p>
          <w:p w14:paraId="597B382E" w14:textId="067379A5" w:rsidR="00E80D29" w:rsidRDefault="00E80D29" w:rsidP="00E80D29">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CARÁCTER MERAMENTE INDEMNIZATORIO QUE REVISTEN LOS CONTRATOS DE SEGUROS.</w:t>
            </w:r>
          </w:p>
          <w:p w14:paraId="20B3F416" w14:textId="182FC39A" w:rsidR="00E80D29" w:rsidRPr="004005B9" w:rsidRDefault="00E80D29" w:rsidP="00E80D29">
            <w:pPr>
              <w:pStyle w:val="Prrafodelista"/>
              <w:numPr>
                <w:ilvl w:val="0"/>
                <w:numId w:val="3"/>
              </w:numPr>
              <w:spacing w:line="276" w:lineRule="auto"/>
              <w:jc w:val="both"/>
              <w:rPr>
                <w:rFonts w:asciiTheme="majorHAnsi" w:hAnsiTheme="majorHAnsi" w:cstheme="majorHAnsi"/>
                <w:b/>
                <w:bCs/>
              </w:rPr>
            </w:pPr>
            <w:r w:rsidRPr="00E80D29">
              <w:rPr>
                <w:rFonts w:asciiTheme="majorHAnsi" w:hAnsiTheme="majorHAnsi" w:cstheme="majorHAnsi"/>
                <w:b/>
                <w:bCs/>
              </w:rPr>
              <w:t>LA PÓLIZA DE SEGURO AUTOMOVILES No. 521532 OPERA EN EXCESO DE LAS PÓLIZAS PRIMARIAS DE AUTOMOVILES QUE TENGA O DEBA TENER EL RODANTE DE PLACAS JVN645.</w:t>
            </w:r>
          </w:p>
          <w:p w14:paraId="6727326C" w14:textId="77777777" w:rsidR="00E80D29" w:rsidRPr="004005B9" w:rsidRDefault="00E80D29" w:rsidP="00E80D29">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EN CUALQUIER CASO, DE NINGUNA FORMA SE PODRÁ EXCEDER EL LÍMITE DEL VALOR ASEGURADO EN LA PÓLIZA No. 521532</w:t>
            </w:r>
          </w:p>
          <w:p w14:paraId="65C640C9" w14:textId="77777777" w:rsidR="00E80D29" w:rsidRPr="004005B9" w:rsidRDefault="00E80D29" w:rsidP="00E80D29">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DISPONIBILIDAD DE LA SUMA ASEGURADA</w:t>
            </w:r>
          </w:p>
          <w:p w14:paraId="01B039E9" w14:textId="77777777" w:rsidR="00E80D29" w:rsidRPr="004005B9" w:rsidRDefault="00E80D29" w:rsidP="00E80D29">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b/>
                <w:bCs/>
              </w:rPr>
              <w:t>INEXISTENCIA DE OBLIGACIÓN A CARGO DE HDI SEGUROS COLOMBIA S.A. DE PAGAR INTERESES DE MORA EN VIRTUD DEL ARTÍCULO 1080 DEL CÓDIGO DE COMERCIO</w:t>
            </w:r>
          </w:p>
          <w:p w14:paraId="60AA5FC8" w14:textId="77777777" w:rsidR="00E80D29" w:rsidRPr="004005B9" w:rsidRDefault="00E80D29" w:rsidP="00E80D29">
            <w:pPr>
              <w:pStyle w:val="Prrafodelista"/>
              <w:numPr>
                <w:ilvl w:val="0"/>
                <w:numId w:val="3"/>
              </w:numPr>
              <w:spacing w:line="276" w:lineRule="auto"/>
              <w:jc w:val="both"/>
              <w:rPr>
                <w:rFonts w:asciiTheme="majorHAnsi" w:eastAsiaTheme="minorEastAsia" w:hAnsiTheme="majorHAnsi" w:cstheme="majorHAnsi"/>
                <w:b/>
                <w:bCs/>
                <w:color w:val="000000" w:themeColor="text1"/>
              </w:rPr>
            </w:pPr>
            <w:r w:rsidRPr="004005B9">
              <w:rPr>
                <w:rFonts w:asciiTheme="majorHAnsi" w:eastAsiaTheme="minorEastAsia" w:hAnsiTheme="majorHAnsi" w:cstheme="majorHAnsi"/>
                <w:b/>
                <w:bCs/>
                <w:color w:val="000000" w:themeColor="text1"/>
              </w:rPr>
              <w:t>GENÉRICA O INNOMINADA</w:t>
            </w:r>
          </w:p>
          <w:p w14:paraId="500322FF" w14:textId="4EA80B21" w:rsidR="00A064DB" w:rsidRPr="00E80D29" w:rsidRDefault="00A064DB" w:rsidP="00E80D29">
            <w:pPr>
              <w:spacing w:line="276" w:lineRule="auto"/>
              <w:jc w:val="both"/>
              <w:rPr>
                <w:rFonts w:asciiTheme="majorHAnsi" w:hAnsiTheme="majorHAnsi" w:cstheme="majorHAnsi"/>
                <w:b/>
                <w:bCs/>
              </w:rPr>
            </w:pPr>
          </w:p>
        </w:tc>
      </w:tr>
      <w:tr w:rsidR="0057097F" w:rsidRPr="00004712" w14:paraId="50032303" w14:textId="77777777" w:rsidTr="75020658">
        <w:tc>
          <w:tcPr>
            <w:tcW w:w="6000" w:type="dxa"/>
            <w:shd w:val="clear" w:color="auto" w:fill="D9D9D9" w:themeFill="background1" w:themeFillShade="D9"/>
          </w:tcPr>
          <w:p w14:paraId="5003230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Concepto del abogado sobre la posibilidad de conciliar el caso y valor de una propuesta conciliatoria:</w:t>
            </w:r>
          </w:p>
        </w:tc>
        <w:tc>
          <w:tcPr>
            <w:tcW w:w="4410" w:type="dxa"/>
          </w:tcPr>
          <w:p w14:paraId="50032302" w14:textId="175A073B" w:rsidR="0057097F" w:rsidRPr="006C3582" w:rsidRDefault="7E44FCCA" w:rsidP="004005B9">
            <w:pPr>
              <w:spacing w:line="276" w:lineRule="auto"/>
              <w:jc w:val="both"/>
              <w:rPr>
                <w:rFonts w:asciiTheme="majorHAnsi" w:hAnsiTheme="majorHAnsi" w:cstheme="majorHAnsi"/>
              </w:rPr>
            </w:pPr>
            <w:r w:rsidRPr="006C3582">
              <w:rPr>
                <w:rFonts w:asciiTheme="majorHAnsi" w:hAnsiTheme="majorHAnsi" w:cstheme="majorHAnsi"/>
              </w:rPr>
              <w:t>Debido a la calificación del proceso</w:t>
            </w:r>
            <w:r w:rsidR="6D83A3DB" w:rsidRPr="006C3582">
              <w:rPr>
                <w:rFonts w:asciiTheme="majorHAnsi" w:hAnsiTheme="majorHAnsi" w:cstheme="majorHAnsi"/>
              </w:rPr>
              <w:t xml:space="preserve"> </w:t>
            </w:r>
            <w:r w:rsidR="00AC2D08" w:rsidRPr="006C3582">
              <w:rPr>
                <w:rFonts w:asciiTheme="majorHAnsi" w:hAnsiTheme="majorHAnsi" w:cstheme="majorHAnsi"/>
              </w:rPr>
              <w:t xml:space="preserve">y a que ya se ha llegado a acuerdos con otras de las víctimas que se presentaron en el accidente del 25 de febrero de 2024, se recomienda conciliar. </w:t>
            </w:r>
          </w:p>
        </w:tc>
      </w:tr>
    </w:tbl>
    <w:p w14:paraId="50032304" w14:textId="77777777" w:rsidR="0057097F" w:rsidRPr="004005B9" w:rsidRDefault="0057097F" w:rsidP="004005B9">
      <w:pPr>
        <w:spacing w:after="0" w:line="276" w:lineRule="auto"/>
        <w:rPr>
          <w:rFonts w:asciiTheme="majorHAnsi" w:hAnsiTheme="majorHAnsi" w:cstheme="majorHAnsi"/>
          <w:b/>
        </w:rPr>
      </w:pPr>
    </w:p>
    <w:p w14:paraId="50032305" w14:textId="77777777" w:rsidR="0057097F" w:rsidRPr="004005B9" w:rsidRDefault="0057097F" w:rsidP="004005B9">
      <w:pPr>
        <w:spacing w:after="0" w:line="276" w:lineRule="auto"/>
        <w:rPr>
          <w:rFonts w:asciiTheme="majorHAnsi" w:hAnsiTheme="majorHAnsi" w:cstheme="majorHAnsi"/>
          <w:b/>
        </w:rPr>
      </w:pPr>
    </w:p>
    <w:p w14:paraId="50032306" w14:textId="77777777" w:rsidR="0057097F" w:rsidRPr="004005B9" w:rsidRDefault="000B7A27" w:rsidP="004005B9">
      <w:pPr>
        <w:spacing w:after="0" w:line="276" w:lineRule="auto"/>
        <w:rPr>
          <w:rFonts w:asciiTheme="majorHAnsi" w:hAnsiTheme="majorHAnsi" w:cstheme="majorHAnsi"/>
          <w:b/>
        </w:rPr>
      </w:pPr>
      <w:r w:rsidRPr="004005B9">
        <w:rPr>
          <w:rFonts w:asciiTheme="majorHAnsi" w:hAnsiTheme="majorHAnsi" w:cstheme="maj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04712" w14:paraId="50032309" w14:textId="77777777">
        <w:trPr>
          <w:trHeight w:val="238"/>
        </w:trPr>
        <w:tc>
          <w:tcPr>
            <w:tcW w:w="4414" w:type="dxa"/>
            <w:shd w:val="clear" w:color="auto" w:fill="D9D9D9"/>
          </w:tcPr>
          <w:p w14:paraId="5003230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Fecha y hora de la diligencia:</w:t>
            </w:r>
          </w:p>
        </w:tc>
        <w:tc>
          <w:tcPr>
            <w:tcW w:w="4414" w:type="dxa"/>
          </w:tcPr>
          <w:p w14:paraId="50032308" w14:textId="77777777" w:rsidR="0057097F" w:rsidRPr="004005B9" w:rsidRDefault="0057097F" w:rsidP="004005B9">
            <w:pPr>
              <w:spacing w:line="276" w:lineRule="auto"/>
              <w:rPr>
                <w:rFonts w:asciiTheme="majorHAnsi" w:hAnsiTheme="majorHAnsi" w:cstheme="majorHAnsi"/>
                <w:b/>
              </w:rPr>
            </w:pPr>
          </w:p>
        </w:tc>
      </w:tr>
      <w:tr w:rsidR="0057097F" w:rsidRPr="00004712" w14:paraId="5003230C" w14:textId="77777777">
        <w:tc>
          <w:tcPr>
            <w:tcW w:w="4414" w:type="dxa"/>
            <w:shd w:val="clear" w:color="auto" w:fill="D9D9D9"/>
          </w:tcPr>
          <w:p w14:paraId="5003230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Síntesis de los argumentos de la Compañía:</w:t>
            </w:r>
          </w:p>
        </w:tc>
        <w:tc>
          <w:tcPr>
            <w:tcW w:w="4414" w:type="dxa"/>
          </w:tcPr>
          <w:p w14:paraId="5003230B" w14:textId="77777777" w:rsidR="0057097F" w:rsidRPr="004005B9" w:rsidRDefault="0057097F" w:rsidP="004005B9">
            <w:pPr>
              <w:pBdr>
                <w:top w:val="nil"/>
                <w:left w:val="nil"/>
                <w:bottom w:val="nil"/>
                <w:right w:val="nil"/>
                <w:between w:val="nil"/>
              </w:pBdr>
              <w:spacing w:line="276" w:lineRule="auto"/>
              <w:ind w:left="720"/>
              <w:jc w:val="both"/>
              <w:rPr>
                <w:rFonts w:asciiTheme="majorHAnsi" w:hAnsiTheme="majorHAnsi" w:cstheme="majorHAnsi"/>
                <w:color w:val="000000"/>
              </w:rPr>
            </w:pPr>
          </w:p>
        </w:tc>
      </w:tr>
      <w:tr w:rsidR="0057097F" w:rsidRPr="00004712" w14:paraId="5003230F" w14:textId="77777777">
        <w:tc>
          <w:tcPr>
            <w:tcW w:w="4414" w:type="dxa"/>
            <w:shd w:val="clear" w:color="auto" w:fill="D9D9D9"/>
          </w:tcPr>
          <w:p w14:paraId="5003230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Recomendaciones para la diligencia:</w:t>
            </w:r>
          </w:p>
        </w:tc>
        <w:tc>
          <w:tcPr>
            <w:tcW w:w="4414" w:type="dxa"/>
          </w:tcPr>
          <w:p w14:paraId="5003230E" w14:textId="77777777" w:rsidR="0057097F" w:rsidRPr="004005B9" w:rsidRDefault="0057097F" w:rsidP="004005B9">
            <w:pPr>
              <w:spacing w:line="276" w:lineRule="auto"/>
              <w:jc w:val="both"/>
              <w:rPr>
                <w:rFonts w:asciiTheme="majorHAnsi" w:hAnsiTheme="majorHAnsi" w:cstheme="majorHAnsi"/>
              </w:rPr>
            </w:pPr>
          </w:p>
        </w:tc>
      </w:tr>
    </w:tbl>
    <w:p w14:paraId="50032310" w14:textId="77777777" w:rsidR="0057097F" w:rsidRPr="004005B9" w:rsidRDefault="0057097F" w:rsidP="004005B9">
      <w:pPr>
        <w:spacing w:after="0" w:line="276" w:lineRule="auto"/>
        <w:rPr>
          <w:rFonts w:asciiTheme="majorHAnsi" w:hAnsiTheme="majorHAnsi" w:cstheme="majorHAnsi"/>
          <w:b/>
        </w:rPr>
      </w:pPr>
    </w:p>
    <w:sectPr w:rsidR="0057097F" w:rsidRPr="004005B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413E1" w14:textId="77777777" w:rsidR="001730D9" w:rsidRDefault="001730D9">
      <w:pPr>
        <w:spacing w:after="0" w:line="240" w:lineRule="auto"/>
      </w:pPr>
      <w:r>
        <w:separator/>
      </w:r>
    </w:p>
  </w:endnote>
  <w:endnote w:type="continuationSeparator" w:id="0">
    <w:p w14:paraId="2E7D7214" w14:textId="77777777" w:rsidR="001730D9" w:rsidRDefault="0017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7A8FA" w14:textId="77777777" w:rsidR="001730D9" w:rsidRDefault="001730D9">
      <w:pPr>
        <w:spacing w:after="0" w:line="240" w:lineRule="auto"/>
      </w:pPr>
      <w:r>
        <w:separator/>
      </w:r>
    </w:p>
  </w:footnote>
  <w:footnote w:type="continuationSeparator" w:id="0">
    <w:p w14:paraId="5C308CEA" w14:textId="77777777" w:rsidR="001730D9" w:rsidRDefault="00173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D0B96"/>
    <w:multiLevelType w:val="hybridMultilevel"/>
    <w:tmpl w:val="76C8598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8C85524"/>
    <w:multiLevelType w:val="hybridMultilevel"/>
    <w:tmpl w:val="0A3A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29164B"/>
    <w:multiLevelType w:val="hybridMultilevel"/>
    <w:tmpl w:val="C52CA7E6"/>
    <w:lvl w:ilvl="0" w:tplc="1D14CC44">
      <w:numFmt w:val="bullet"/>
      <w:lvlText w:val="-"/>
      <w:lvlJc w:val="left"/>
      <w:pPr>
        <w:ind w:left="720" w:hanging="360"/>
      </w:pPr>
      <w:rPr>
        <w:rFonts w:ascii="Calibri Light" w:eastAsia="Calibr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61E0D34"/>
    <w:multiLevelType w:val="hybridMultilevel"/>
    <w:tmpl w:val="B610015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7E7A2"/>
    <w:multiLevelType w:val="hybridMultilevel"/>
    <w:tmpl w:val="B76AF908"/>
    <w:lvl w:ilvl="0" w:tplc="3C36364C">
      <w:start w:val="1"/>
      <w:numFmt w:val="decimal"/>
      <w:lvlText w:val="%1."/>
      <w:lvlJc w:val="left"/>
      <w:pPr>
        <w:ind w:left="720" w:hanging="360"/>
      </w:pPr>
    </w:lvl>
    <w:lvl w:ilvl="1" w:tplc="4E3836B0">
      <w:start w:val="1"/>
      <w:numFmt w:val="lowerLetter"/>
      <w:lvlText w:val="%2."/>
      <w:lvlJc w:val="left"/>
      <w:pPr>
        <w:ind w:left="1440" w:hanging="360"/>
      </w:pPr>
    </w:lvl>
    <w:lvl w:ilvl="2" w:tplc="5F6625B8">
      <w:start w:val="1"/>
      <w:numFmt w:val="lowerRoman"/>
      <w:lvlText w:val="%3."/>
      <w:lvlJc w:val="right"/>
      <w:pPr>
        <w:ind w:left="2160" w:hanging="180"/>
      </w:pPr>
    </w:lvl>
    <w:lvl w:ilvl="3" w:tplc="59B044A6">
      <w:start w:val="1"/>
      <w:numFmt w:val="decimal"/>
      <w:lvlText w:val="%4."/>
      <w:lvlJc w:val="left"/>
      <w:pPr>
        <w:ind w:left="2880" w:hanging="360"/>
      </w:pPr>
    </w:lvl>
    <w:lvl w:ilvl="4" w:tplc="F0FEDC4A">
      <w:start w:val="1"/>
      <w:numFmt w:val="lowerLetter"/>
      <w:lvlText w:val="%5."/>
      <w:lvlJc w:val="left"/>
      <w:pPr>
        <w:ind w:left="3600" w:hanging="360"/>
      </w:pPr>
    </w:lvl>
    <w:lvl w:ilvl="5" w:tplc="86085228">
      <w:start w:val="1"/>
      <w:numFmt w:val="lowerRoman"/>
      <w:lvlText w:val="%6."/>
      <w:lvlJc w:val="right"/>
      <w:pPr>
        <w:ind w:left="4320" w:hanging="180"/>
      </w:pPr>
    </w:lvl>
    <w:lvl w:ilvl="6" w:tplc="2646B80A">
      <w:start w:val="1"/>
      <w:numFmt w:val="decimal"/>
      <w:lvlText w:val="%7."/>
      <w:lvlJc w:val="left"/>
      <w:pPr>
        <w:ind w:left="5040" w:hanging="360"/>
      </w:pPr>
    </w:lvl>
    <w:lvl w:ilvl="7" w:tplc="CBFAC776">
      <w:start w:val="1"/>
      <w:numFmt w:val="lowerLetter"/>
      <w:lvlText w:val="%8."/>
      <w:lvlJc w:val="left"/>
      <w:pPr>
        <w:ind w:left="5760" w:hanging="360"/>
      </w:pPr>
    </w:lvl>
    <w:lvl w:ilvl="8" w:tplc="9D343D44">
      <w:start w:val="1"/>
      <w:numFmt w:val="lowerRoman"/>
      <w:lvlText w:val="%9."/>
      <w:lvlJc w:val="right"/>
      <w:pPr>
        <w:ind w:left="6480" w:hanging="180"/>
      </w:pPr>
    </w:lvl>
  </w:abstractNum>
  <w:abstractNum w:abstractNumId="7" w15:restartNumberingAfterBreak="0">
    <w:nsid w:val="43C2AF90"/>
    <w:multiLevelType w:val="hybridMultilevel"/>
    <w:tmpl w:val="FF588F84"/>
    <w:lvl w:ilvl="0" w:tplc="4CBAD9BA">
      <w:start w:val="1"/>
      <w:numFmt w:val="decimal"/>
      <w:lvlText w:val="%1."/>
      <w:lvlJc w:val="left"/>
      <w:pPr>
        <w:ind w:left="720" w:hanging="360"/>
      </w:pPr>
    </w:lvl>
    <w:lvl w:ilvl="1" w:tplc="67EC4AF4">
      <w:start w:val="1"/>
      <w:numFmt w:val="lowerLetter"/>
      <w:lvlText w:val="%2."/>
      <w:lvlJc w:val="left"/>
      <w:pPr>
        <w:ind w:left="1440" w:hanging="360"/>
      </w:pPr>
    </w:lvl>
    <w:lvl w:ilvl="2" w:tplc="082CBD46">
      <w:start w:val="1"/>
      <w:numFmt w:val="lowerRoman"/>
      <w:lvlText w:val="%3."/>
      <w:lvlJc w:val="right"/>
      <w:pPr>
        <w:ind w:left="2160" w:hanging="180"/>
      </w:pPr>
    </w:lvl>
    <w:lvl w:ilvl="3" w:tplc="AC90C4BE">
      <w:start w:val="1"/>
      <w:numFmt w:val="decimal"/>
      <w:lvlText w:val="%4."/>
      <w:lvlJc w:val="left"/>
      <w:pPr>
        <w:ind w:left="2880" w:hanging="360"/>
      </w:pPr>
    </w:lvl>
    <w:lvl w:ilvl="4" w:tplc="33ACCCF8">
      <w:start w:val="1"/>
      <w:numFmt w:val="lowerLetter"/>
      <w:lvlText w:val="%5."/>
      <w:lvlJc w:val="left"/>
      <w:pPr>
        <w:ind w:left="3600" w:hanging="360"/>
      </w:pPr>
    </w:lvl>
    <w:lvl w:ilvl="5" w:tplc="CEAEA446">
      <w:start w:val="1"/>
      <w:numFmt w:val="lowerRoman"/>
      <w:lvlText w:val="%6."/>
      <w:lvlJc w:val="right"/>
      <w:pPr>
        <w:ind w:left="4320" w:hanging="180"/>
      </w:pPr>
    </w:lvl>
    <w:lvl w:ilvl="6" w:tplc="B5DC5BB2">
      <w:start w:val="1"/>
      <w:numFmt w:val="decimal"/>
      <w:lvlText w:val="%7."/>
      <w:lvlJc w:val="left"/>
      <w:pPr>
        <w:ind w:left="5040" w:hanging="360"/>
      </w:pPr>
    </w:lvl>
    <w:lvl w:ilvl="7" w:tplc="5486F8B0">
      <w:start w:val="1"/>
      <w:numFmt w:val="lowerLetter"/>
      <w:lvlText w:val="%8."/>
      <w:lvlJc w:val="left"/>
      <w:pPr>
        <w:ind w:left="5760" w:hanging="360"/>
      </w:pPr>
    </w:lvl>
    <w:lvl w:ilvl="8" w:tplc="3364FC7C">
      <w:start w:val="1"/>
      <w:numFmt w:val="lowerRoman"/>
      <w:lvlText w:val="%9."/>
      <w:lvlJc w:val="right"/>
      <w:pPr>
        <w:ind w:left="6480" w:hanging="180"/>
      </w:pPr>
    </w:lvl>
  </w:abstractNum>
  <w:abstractNum w:abstractNumId="8" w15:restartNumberingAfterBreak="0">
    <w:nsid w:val="4C8C9920"/>
    <w:multiLevelType w:val="hybridMultilevel"/>
    <w:tmpl w:val="0A943636"/>
    <w:lvl w:ilvl="0" w:tplc="45E4C842">
      <w:start w:val="1"/>
      <w:numFmt w:val="decimal"/>
      <w:lvlText w:val="%1."/>
      <w:lvlJc w:val="left"/>
      <w:pPr>
        <w:ind w:left="720" w:hanging="360"/>
      </w:pPr>
    </w:lvl>
    <w:lvl w:ilvl="1" w:tplc="03E4A892">
      <w:start w:val="1"/>
      <w:numFmt w:val="lowerLetter"/>
      <w:lvlText w:val="%2."/>
      <w:lvlJc w:val="left"/>
      <w:pPr>
        <w:ind w:left="1440" w:hanging="360"/>
      </w:pPr>
    </w:lvl>
    <w:lvl w:ilvl="2" w:tplc="743816D4">
      <w:start w:val="1"/>
      <w:numFmt w:val="lowerRoman"/>
      <w:lvlText w:val="%3."/>
      <w:lvlJc w:val="right"/>
      <w:pPr>
        <w:ind w:left="2160" w:hanging="180"/>
      </w:pPr>
    </w:lvl>
    <w:lvl w:ilvl="3" w:tplc="32B00D58">
      <w:start w:val="1"/>
      <w:numFmt w:val="decimal"/>
      <w:lvlText w:val="%4."/>
      <w:lvlJc w:val="left"/>
      <w:pPr>
        <w:ind w:left="2880" w:hanging="360"/>
      </w:pPr>
    </w:lvl>
    <w:lvl w:ilvl="4" w:tplc="6CE28ACA">
      <w:start w:val="1"/>
      <w:numFmt w:val="lowerLetter"/>
      <w:lvlText w:val="%5."/>
      <w:lvlJc w:val="left"/>
      <w:pPr>
        <w:ind w:left="3600" w:hanging="360"/>
      </w:pPr>
    </w:lvl>
    <w:lvl w:ilvl="5" w:tplc="F4482E12">
      <w:start w:val="1"/>
      <w:numFmt w:val="lowerRoman"/>
      <w:lvlText w:val="%6."/>
      <w:lvlJc w:val="right"/>
      <w:pPr>
        <w:ind w:left="4320" w:hanging="180"/>
      </w:pPr>
    </w:lvl>
    <w:lvl w:ilvl="6" w:tplc="AE58DB86">
      <w:start w:val="1"/>
      <w:numFmt w:val="decimal"/>
      <w:lvlText w:val="%7."/>
      <w:lvlJc w:val="left"/>
      <w:pPr>
        <w:ind w:left="5040" w:hanging="360"/>
      </w:pPr>
    </w:lvl>
    <w:lvl w:ilvl="7" w:tplc="34AC2656">
      <w:start w:val="1"/>
      <w:numFmt w:val="lowerLetter"/>
      <w:lvlText w:val="%8."/>
      <w:lvlJc w:val="left"/>
      <w:pPr>
        <w:ind w:left="5760" w:hanging="360"/>
      </w:pPr>
    </w:lvl>
    <w:lvl w:ilvl="8" w:tplc="25D4BA70">
      <w:start w:val="1"/>
      <w:numFmt w:val="lowerRoman"/>
      <w:lvlText w:val="%9."/>
      <w:lvlJc w:val="right"/>
      <w:pPr>
        <w:ind w:left="6480" w:hanging="180"/>
      </w:pPr>
    </w:lvl>
  </w:abstractNum>
  <w:abstractNum w:abstractNumId="9" w15:restartNumberingAfterBreak="0">
    <w:nsid w:val="747A41D9"/>
    <w:multiLevelType w:val="hybridMultilevel"/>
    <w:tmpl w:val="E778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40223B"/>
    <w:multiLevelType w:val="hybridMultilevel"/>
    <w:tmpl w:val="B76AF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78382566">
    <w:abstractNumId w:val="8"/>
  </w:num>
  <w:num w:numId="2" w16cid:durableId="1032027478">
    <w:abstractNumId w:val="7"/>
  </w:num>
  <w:num w:numId="3" w16cid:durableId="1383679470">
    <w:abstractNumId w:val="6"/>
  </w:num>
  <w:num w:numId="4" w16cid:durableId="562252821">
    <w:abstractNumId w:val="5"/>
  </w:num>
  <w:num w:numId="5" w16cid:durableId="438138181">
    <w:abstractNumId w:val="0"/>
  </w:num>
  <w:num w:numId="6" w16cid:durableId="633750742">
    <w:abstractNumId w:val="9"/>
  </w:num>
  <w:num w:numId="7" w16cid:durableId="1051154743">
    <w:abstractNumId w:val="2"/>
  </w:num>
  <w:num w:numId="8" w16cid:durableId="1510295307">
    <w:abstractNumId w:val="1"/>
  </w:num>
  <w:num w:numId="9" w16cid:durableId="1683702137">
    <w:abstractNumId w:val="3"/>
  </w:num>
  <w:num w:numId="10" w16cid:durableId="1826820352">
    <w:abstractNumId w:val="4"/>
  </w:num>
  <w:num w:numId="11" w16cid:durableId="1672027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4712"/>
    <w:rsid w:val="000A0459"/>
    <w:rsid w:val="000B39F9"/>
    <w:rsid w:val="000B7A27"/>
    <w:rsid w:val="000F1006"/>
    <w:rsid w:val="00122EE4"/>
    <w:rsid w:val="001354DA"/>
    <w:rsid w:val="001452B2"/>
    <w:rsid w:val="001730D9"/>
    <w:rsid w:val="00187D28"/>
    <w:rsid w:val="002856E9"/>
    <w:rsid w:val="002A3918"/>
    <w:rsid w:val="002E6E1F"/>
    <w:rsid w:val="002F329B"/>
    <w:rsid w:val="002F4CD8"/>
    <w:rsid w:val="00303ABB"/>
    <w:rsid w:val="00304196"/>
    <w:rsid w:val="00313F06"/>
    <w:rsid w:val="00354F1A"/>
    <w:rsid w:val="003643CB"/>
    <w:rsid w:val="003804DC"/>
    <w:rsid w:val="00394EDC"/>
    <w:rsid w:val="004005B9"/>
    <w:rsid w:val="00411734"/>
    <w:rsid w:val="0051524C"/>
    <w:rsid w:val="0057097F"/>
    <w:rsid w:val="005A1136"/>
    <w:rsid w:val="005A4426"/>
    <w:rsid w:val="005C14AE"/>
    <w:rsid w:val="00610868"/>
    <w:rsid w:val="00634BCD"/>
    <w:rsid w:val="00656D18"/>
    <w:rsid w:val="00657E46"/>
    <w:rsid w:val="00660EFF"/>
    <w:rsid w:val="00676504"/>
    <w:rsid w:val="00680B69"/>
    <w:rsid w:val="006B6748"/>
    <w:rsid w:val="006C3582"/>
    <w:rsid w:val="0074663B"/>
    <w:rsid w:val="00766F85"/>
    <w:rsid w:val="00787409"/>
    <w:rsid w:val="007C7503"/>
    <w:rsid w:val="007F117E"/>
    <w:rsid w:val="00830C3E"/>
    <w:rsid w:val="008D143C"/>
    <w:rsid w:val="00912F61"/>
    <w:rsid w:val="00930325"/>
    <w:rsid w:val="0098050F"/>
    <w:rsid w:val="0098210E"/>
    <w:rsid w:val="00985171"/>
    <w:rsid w:val="009872FC"/>
    <w:rsid w:val="0099464A"/>
    <w:rsid w:val="009B0916"/>
    <w:rsid w:val="009D1B1E"/>
    <w:rsid w:val="009E33B4"/>
    <w:rsid w:val="00A064DB"/>
    <w:rsid w:val="00A146ED"/>
    <w:rsid w:val="00A46957"/>
    <w:rsid w:val="00A77D7E"/>
    <w:rsid w:val="00A90D68"/>
    <w:rsid w:val="00AA7A20"/>
    <w:rsid w:val="00AC2D08"/>
    <w:rsid w:val="00B012A5"/>
    <w:rsid w:val="00B06BCA"/>
    <w:rsid w:val="00BD697D"/>
    <w:rsid w:val="00BF51A5"/>
    <w:rsid w:val="00C19881"/>
    <w:rsid w:val="00C2031B"/>
    <w:rsid w:val="00C41435"/>
    <w:rsid w:val="00C46B1A"/>
    <w:rsid w:val="00CA57A3"/>
    <w:rsid w:val="00CC2389"/>
    <w:rsid w:val="00CD40B1"/>
    <w:rsid w:val="00D155AE"/>
    <w:rsid w:val="00D535B1"/>
    <w:rsid w:val="00DF1E95"/>
    <w:rsid w:val="00E275BB"/>
    <w:rsid w:val="00E802EB"/>
    <w:rsid w:val="00E80D29"/>
    <w:rsid w:val="00EA1504"/>
    <w:rsid w:val="00EA75AB"/>
    <w:rsid w:val="00ED2582"/>
    <w:rsid w:val="00ED4319"/>
    <w:rsid w:val="00EE3B4A"/>
    <w:rsid w:val="00EF3FE3"/>
    <w:rsid w:val="00F55CB9"/>
    <w:rsid w:val="00F819E5"/>
    <w:rsid w:val="00FB3394"/>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00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712"/>
    <w:rPr>
      <w:rFonts w:ascii="Segoe UI" w:hAnsi="Segoe UI" w:cs="Segoe UI"/>
      <w:sz w:val="18"/>
      <w:szCs w:val="18"/>
    </w:rPr>
  </w:style>
  <w:style w:type="character" w:styleId="Refdecomentario">
    <w:name w:val="annotation reference"/>
    <w:basedOn w:val="Fuentedeprrafopredeter"/>
    <w:uiPriority w:val="99"/>
    <w:semiHidden/>
    <w:unhideWhenUsed/>
    <w:rsid w:val="00830C3E"/>
    <w:rPr>
      <w:sz w:val="16"/>
      <w:szCs w:val="16"/>
    </w:rPr>
  </w:style>
  <w:style w:type="paragraph" w:styleId="Textocomentario">
    <w:name w:val="annotation text"/>
    <w:basedOn w:val="Normal"/>
    <w:link w:val="TextocomentarioCar"/>
    <w:uiPriority w:val="99"/>
    <w:semiHidden/>
    <w:unhideWhenUsed/>
    <w:rsid w:val="00830C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0C3E"/>
    <w:rPr>
      <w:sz w:val="20"/>
      <w:szCs w:val="20"/>
    </w:rPr>
  </w:style>
  <w:style w:type="paragraph" w:styleId="Asuntodelcomentario">
    <w:name w:val="annotation subject"/>
    <w:basedOn w:val="Textocomentario"/>
    <w:next w:val="Textocomentario"/>
    <w:link w:val="AsuntodelcomentarioCar"/>
    <w:uiPriority w:val="99"/>
    <w:semiHidden/>
    <w:unhideWhenUsed/>
    <w:rsid w:val="00830C3E"/>
    <w:rPr>
      <w:b/>
      <w:bCs/>
    </w:rPr>
  </w:style>
  <w:style w:type="character" w:customStyle="1" w:styleId="AsuntodelcomentarioCar">
    <w:name w:val="Asunto del comentario Car"/>
    <w:basedOn w:val="TextocomentarioCar"/>
    <w:link w:val="Asuntodelcomentario"/>
    <w:uiPriority w:val="99"/>
    <w:semiHidden/>
    <w:rsid w:val="00830C3E"/>
    <w:rPr>
      <w:b/>
      <w:bCs/>
      <w:sz w:val="20"/>
      <w:szCs w:val="20"/>
    </w:rPr>
  </w:style>
  <w:style w:type="paragraph" w:styleId="Revisin">
    <w:name w:val="Revision"/>
    <w:hidden/>
    <w:uiPriority w:val="99"/>
    <w:semiHidden/>
    <w:rsid w:val="004005B9"/>
    <w:pPr>
      <w:spacing w:after="0" w:line="240" w:lineRule="auto"/>
    </w:pPr>
  </w:style>
  <w:style w:type="paragraph" w:styleId="NormalWeb">
    <w:name w:val="Normal (Web)"/>
    <w:basedOn w:val="Normal"/>
    <w:uiPriority w:val="99"/>
    <w:semiHidden/>
    <w:unhideWhenUsed/>
    <w:rsid w:val="00C414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520">
      <w:bodyDiv w:val="1"/>
      <w:marLeft w:val="0"/>
      <w:marRight w:val="0"/>
      <w:marTop w:val="0"/>
      <w:marBottom w:val="0"/>
      <w:divBdr>
        <w:top w:val="none" w:sz="0" w:space="0" w:color="auto"/>
        <w:left w:val="none" w:sz="0" w:space="0" w:color="auto"/>
        <w:bottom w:val="none" w:sz="0" w:space="0" w:color="auto"/>
        <w:right w:val="none" w:sz="0" w:space="0" w:color="auto"/>
      </w:divBdr>
    </w:div>
    <w:div w:id="76636789">
      <w:bodyDiv w:val="1"/>
      <w:marLeft w:val="0"/>
      <w:marRight w:val="0"/>
      <w:marTop w:val="0"/>
      <w:marBottom w:val="0"/>
      <w:divBdr>
        <w:top w:val="none" w:sz="0" w:space="0" w:color="auto"/>
        <w:left w:val="none" w:sz="0" w:space="0" w:color="auto"/>
        <w:bottom w:val="none" w:sz="0" w:space="0" w:color="auto"/>
        <w:right w:val="none" w:sz="0" w:space="0" w:color="auto"/>
      </w:divBdr>
    </w:div>
    <w:div w:id="136264829">
      <w:bodyDiv w:val="1"/>
      <w:marLeft w:val="0"/>
      <w:marRight w:val="0"/>
      <w:marTop w:val="0"/>
      <w:marBottom w:val="0"/>
      <w:divBdr>
        <w:top w:val="none" w:sz="0" w:space="0" w:color="auto"/>
        <w:left w:val="none" w:sz="0" w:space="0" w:color="auto"/>
        <w:bottom w:val="none" w:sz="0" w:space="0" w:color="auto"/>
        <w:right w:val="none" w:sz="0" w:space="0" w:color="auto"/>
      </w:divBdr>
    </w:div>
    <w:div w:id="149568039">
      <w:bodyDiv w:val="1"/>
      <w:marLeft w:val="0"/>
      <w:marRight w:val="0"/>
      <w:marTop w:val="0"/>
      <w:marBottom w:val="0"/>
      <w:divBdr>
        <w:top w:val="none" w:sz="0" w:space="0" w:color="auto"/>
        <w:left w:val="none" w:sz="0" w:space="0" w:color="auto"/>
        <w:bottom w:val="none" w:sz="0" w:space="0" w:color="auto"/>
        <w:right w:val="none" w:sz="0" w:space="0" w:color="auto"/>
      </w:divBdr>
      <w:divsChild>
        <w:div w:id="232356259">
          <w:marLeft w:val="0"/>
          <w:marRight w:val="0"/>
          <w:marTop w:val="0"/>
          <w:marBottom w:val="0"/>
          <w:divBdr>
            <w:top w:val="none" w:sz="0" w:space="0" w:color="auto"/>
            <w:left w:val="none" w:sz="0" w:space="0" w:color="auto"/>
            <w:bottom w:val="none" w:sz="0" w:space="0" w:color="auto"/>
            <w:right w:val="none" w:sz="0" w:space="0" w:color="auto"/>
          </w:divBdr>
          <w:divsChild>
            <w:div w:id="1744908512">
              <w:marLeft w:val="0"/>
              <w:marRight w:val="0"/>
              <w:marTop w:val="0"/>
              <w:marBottom w:val="0"/>
              <w:divBdr>
                <w:top w:val="none" w:sz="0" w:space="0" w:color="auto"/>
                <w:left w:val="none" w:sz="0" w:space="0" w:color="auto"/>
                <w:bottom w:val="none" w:sz="0" w:space="0" w:color="auto"/>
                <w:right w:val="none" w:sz="0" w:space="0" w:color="auto"/>
              </w:divBdr>
              <w:divsChild>
                <w:div w:id="600376099">
                  <w:marLeft w:val="0"/>
                  <w:marRight w:val="0"/>
                  <w:marTop w:val="0"/>
                  <w:marBottom w:val="0"/>
                  <w:divBdr>
                    <w:top w:val="none" w:sz="0" w:space="0" w:color="auto"/>
                    <w:left w:val="none" w:sz="0" w:space="0" w:color="auto"/>
                    <w:bottom w:val="none" w:sz="0" w:space="0" w:color="auto"/>
                    <w:right w:val="none" w:sz="0" w:space="0" w:color="auto"/>
                  </w:divBdr>
                  <w:divsChild>
                    <w:div w:id="116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1582">
      <w:bodyDiv w:val="1"/>
      <w:marLeft w:val="0"/>
      <w:marRight w:val="0"/>
      <w:marTop w:val="0"/>
      <w:marBottom w:val="0"/>
      <w:divBdr>
        <w:top w:val="none" w:sz="0" w:space="0" w:color="auto"/>
        <w:left w:val="none" w:sz="0" w:space="0" w:color="auto"/>
        <w:bottom w:val="none" w:sz="0" w:space="0" w:color="auto"/>
        <w:right w:val="none" w:sz="0" w:space="0" w:color="auto"/>
      </w:divBdr>
      <w:divsChild>
        <w:div w:id="545990809">
          <w:marLeft w:val="0"/>
          <w:marRight w:val="0"/>
          <w:marTop w:val="0"/>
          <w:marBottom w:val="0"/>
          <w:divBdr>
            <w:top w:val="none" w:sz="0" w:space="0" w:color="auto"/>
            <w:left w:val="none" w:sz="0" w:space="0" w:color="auto"/>
            <w:bottom w:val="none" w:sz="0" w:space="0" w:color="auto"/>
            <w:right w:val="none" w:sz="0" w:space="0" w:color="auto"/>
          </w:divBdr>
          <w:divsChild>
            <w:div w:id="961887944">
              <w:marLeft w:val="0"/>
              <w:marRight w:val="0"/>
              <w:marTop w:val="0"/>
              <w:marBottom w:val="0"/>
              <w:divBdr>
                <w:top w:val="none" w:sz="0" w:space="0" w:color="auto"/>
                <w:left w:val="none" w:sz="0" w:space="0" w:color="auto"/>
                <w:bottom w:val="none" w:sz="0" w:space="0" w:color="auto"/>
                <w:right w:val="none" w:sz="0" w:space="0" w:color="auto"/>
              </w:divBdr>
              <w:divsChild>
                <w:div w:id="1273589089">
                  <w:marLeft w:val="0"/>
                  <w:marRight w:val="0"/>
                  <w:marTop w:val="0"/>
                  <w:marBottom w:val="0"/>
                  <w:divBdr>
                    <w:top w:val="none" w:sz="0" w:space="0" w:color="auto"/>
                    <w:left w:val="none" w:sz="0" w:space="0" w:color="auto"/>
                    <w:bottom w:val="none" w:sz="0" w:space="0" w:color="auto"/>
                    <w:right w:val="none" w:sz="0" w:space="0" w:color="auto"/>
                  </w:divBdr>
                  <w:divsChild>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7989">
      <w:bodyDiv w:val="1"/>
      <w:marLeft w:val="0"/>
      <w:marRight w:val="0"/>
      <w:marTop w:val="0"/>
      <w:marBottom w:val="0"/>
      <w:divBdr>
        <w:top w:val="none" w:sz="0" w:space="0" w:color="auto"/>
        <w:left w:val="none" w:sz="0" w:space="0" w:color="auto"/>
        <w:bottom w:val="none" w:sz="0" w:space="0" w:color="auto"/>
        <w:right w:val="none" w:sz="0" w:space="0" w:color="auto"/>
      </w:divBdr>
    </w:div>
    <w:div w:id="2003921498">
      <w:bodyDiv w:val="1"/>
      <w:marLeft w:val="0"/>
      <w:marRight w:val="0"/>
      <w:marTop w:val="0"/>
      <w:marBottom w:val="0"/>
      <w:divBdr>
        <w:top w:val="none" w:sz="0" w:space="0" w:color="auto"/>
        <w:left w:val="none" w:sz="0" w:space="0" w:color="auto"/>
        <w:bottom w:val="none" w:sz="0" w:space="0" w:color="auto"/>
        <w:right w:val="none" w:sz="0" w:space="0" w:color="auto"/>
      </w:divBdr>
      <w:divsChild>
        <w:div w:id="996154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5.xml><?xml version="1.0" encoding="utf-8"?>
<ds:datastoreItem xmlns:ds="http://schemas.openxmlformats.org/officeDocument/2006/customXml" ds:itemID="{35B540CE-68B3-47DD-95B4-7C026099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1736</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Daniel Lozano Villota</cp:lastModifiedBy>
  <cp:revision>11</cp:revision>
  <cp:lastPrinted>2023-02-19T22:55:00Z</cp:lastPrinted>
  <dcterms:created xsi:type="dcterms:W3CDTF">2025-01-27T16:45:00Z</dcterms:created>
  <dcterms:modified xsi:type="dcterms:W3CDTF">2025-04-11T22:31:00Z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