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D85E" w14:textId="77777777" w:rsidR="00C905F7" w:rsidRDefault="00C905F7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9A7C0D5" w14:textId="148E4E7D" w:rsidR="005B0B51" w:rsidRPr="005B0B51" w:rsidRDefault="005B0B51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B0B51">
        <w:rPr>
          <w:rFonts w:ascii="Arial" w:eastAsia="Calibri" w:hAnsi="Arial" w:cs="Arial"/>
          <w:b/>
          <w:bCs/>
          <w:sz w:val="20"/>
          <w:szCs w:val="20"/>
          <w:lang w:eastAsia="en-US"/>
        </w:rPr>
        <w:t>CONCILIACIÓN EXTRAJUDICIAL</w:t>
      </w:r>
    </w:p>
    <w:p w14:paraId="6BAA7479" w14:textId="039D51D2" w:rsidR="00E63E96" w:rsidRPr="005B0B51" w:rsidRDefault="005B0B51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B0B51">
        <w:rPr>
          <w:rFonts w:ascii="Arial" w:eastAsia="Calibri" w:hAnsi="Arial" w:cs="Arial"/>
          <w:b/>
          <w:sz w:val="20"/>
          <w:szCs w:val="20"/>
          <w:lang w:eastAsia="en-US"/>
        </w:rPr>
        <w:t>PROCURADURÍA 197 JUDICIAL I PARA ASUNTOS ADMINISTRATIVOS</w:t>
      </w:r>
    </w:p>
    <w:p w14:paraId="054329C4" w14:textId="27AAE1B0" w:rsidR="00E63E96" w:rsidRPr="005B0B51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B0B51">
        <w:rPr>
          <w:rFonts w:ascii="Arial" w:hAnsi="Arial" w:cs="Arial"/>
          <w:b/>
          <w:bCs/>
          <w:sz w:val="20"/>
          <w:szCs w:val="20"/>
          <w:lang w:val="es-MX"/>
        </w:rPr>
        <w:t xml:space="preserve">Radicación </w:t>
      </w:r>
      <w:r w:rsidR="00E42BF4" w:rsidRPr="00E42BF4">
        <w:rPr>
          <w:rFonts w:ascii="Arial" w:hAnsi="Arial" w:cs="Arial"/>
          <w:b/>
          <w:bCs/>
          <w:sz w:val="20"/>
          <w:szCs w:val="20"/>
          <w:lang w:val="es-MX"/>
        </w:rPr>
        <w:t>E-2024-694310</w:t>
      </w:r>
    </w:p>
    <w:p w14:paraId="7CA5F594" w14:textId="63D88947" w:rsidR="00E63E96" w:rsidRPr="005B0B51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B0B51">
        <w:rPr>
          <w:rFonts w:ascii="Arial" w:hAnsi="Arial" w:cs="Arial"/>
          <w:b/>
          <w:bCs/>
          <w:sz w:val="20"/>
          <w:szCs w:val="20"/>
        </w:rPr>
        <w:t xml:space="preserve">Fecha de Radicación: </w:t>
      </w:r>
      <w:r w:rsidR="003C107C">
        <w:rPr>
          <w:rFonts w:ascii="Arial" w:eastAsia="Calibri" w:hAnsi="Arial" w:cs="Arial"/>
          <w:b/>
          <w:bCs/>
          <w:sz w:val="20"/>
          <w:szCs w:val="20"/>
          <w:lang w:val="es-CO" w:eastAsia="en-US"/>
        </w:rPr>
        <w:t>6</w:t>
      </w:r>
      <w:r w:rsidR="005B0B51" w:rsidRPr="005B0B51">
        <w:rPr>
          <w:rFonts w:ascii="Arial" w:eastAsia="Calibri" w:hAnsi="Arial" w:cs="Arial"/>
          <w:b/>
          <w:bCs/>
          <w:sz w:val="20"/>
          <w:szCs w:val="20"/>
          <w:lang w:val="es-CO" w:eastAsia="en-US"/>
        </w:rPr>
        <w:t xml:space="preserve"> de </w:t>
      </w:r>
      <w:r w:rsidR="00396EB2">
        <w:rPr>
          <w:rFonts w:ascii="Arial" w:eastAsia="Calibri" w:hAnsi="Arial" w:cs="Arial"/>
          <w:b/>
          <w:bCs/>
          <w:sz w:val="20"/>
          <w:szCs w:val="20"/>
          <w:lang w:val="es-CO" w:eastAsia="en-US"/>
        </w:rPr>
        <w:t>octubre</w:t>
      </w:r>
      <w:r w:rsidR="005B0B51" w:rsidRPr="005B0B51">
        <w:rPr>
          <w:rFonts w:ascii="Arial" w:eastAsia="Calibri" w:hAnsi="Arial" w:cs="Arial"/>
          <w:b/>
          <w:bCs/>
          <w:sz w:val="20"/>
          <w:szCs w:val="20"/>
          <w:lang w:val="es-CO" w:eastAsia="en-US"/>
        </w:rPr>
        <w:t xml:space="preserve"> de 2024</w:t>
      </w:r>
    </w:p>
    <w:p w14:paraId="05CB2382" w14:textId="06548EB0" w:rsidR="00E63E96" w:rsidRPr="005B0B51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5B0B51">
        <w:rPr>
          <w:rFonts w:ascii="Arial" w:hAnsi="Arial" w:cs="Arial"/>
          <w:b/>
          <w:bCs/>
          <w:sz w:val="20"/>
          <w:szCs w:val="20"/>
          <w:lang w:val="pt-BR"/>
        </w:rPr>
        <w:t xml:space="preserve">Fecha de Reparto: </w:t>
      </w:r>
      <w:r w:rsidR="00883D19">
        <w:rPr>
          <w:rFonts w:ascii="Arial" w:eastAsia="Calibri" w:hAnsi="Arial" w:cs="Arial"/>
          <w:b/>
          <w:bCs/>
          <w:sz w:val="20"/>
          <w:szCs w:val="20"/>
          <w:lang w:val="pt-BR" w:eastAsia="en-US"/>
        </w:rPr>
        <w:t>7</w:t>
      </w:r>
      <w:r w:rsidR="005B0B51" w:rsidRPr="005B0B51">
        <w:rPr>
          <w:rFonts w:ascii="Arial" w:eastAsia="Calibri" w:hAnsi="Arial" w:cs="Arial"/>
          <w:b/>
          <w:bCs/>
          <w:sz w:val="20"/>
          <w:szCs w:val="20"/>
          <w:lang w:val="pt-BR" w:eastAsia="en-US"/>
        </w:rPr>
        <w:t xml:space="preserve"> de </w:t>
      </w:r>
      <w:r w:rsidR="00883D19">
        <w:rPr>
          <w:rFonts w:ascii="Arial" w:eastAsia="Calibri" w:hAnsi="Arial" w:cs="Arial"/>
          <w:b/>
          <w:bCs/>
          <w:sz w:val="20"/>
          <w:szCs w:val="20"/>
          <w:lang w:val="pt-BR" w:eastAsia="en-US"/>
        </w:rPr>
        <w:t>octubre</w:t>
      </w:r>
      <w:r w:rsidR="005B0B51" w:rsidRPr="005B0B51">
        <w:rPr>
          <w:rFonts w:ascii="Arial" w:eastAsia="Calibri" w:hAnsi="Arial" w:cs="Arial"/>
          <w:b/>
          <w:bCs/>
          <w:sz w:val="20"/>
          <w:szCs w:val="20"/>
          <w:lang w:val="pt-BR" w:eastAsia="en-US"/>
        </w:rPr>
        <w:t xml:space="preserve"> de 2024</w:t>
      </w:r>
    </w:p>
    <w:p w14:paraId="5D1DE5B3" w14:textId="77777777" w:rsidR="00E63E96" w:rsidRPr="005B0B51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FCEED9E" w14:textId="77777777" w:rsidR="00940E5E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5B0B51">
        <w:rPr>
          <w:rFonts w:ascii="Arial" w:hAnsi="Arial" w:cs="Arial"/>
          <w:bCs/>
          <w:sz w:val="20"/>
          <w:szCs w:val="20"/>
          <w:lang w:val="pt-BR"/>
        </w:rPr>
        <w:t>Convocante(s):</w:t>
      </w:r>
      <w:r w:rsidRPr="005B0B51">
        <w:rPr>
          <w:rFonts w:ascii="Arial" w:hAnsi="Arial" w:cs="Arial"/>
          <w:b/>
          <w:sz w:val="20"/>
          <w:szCs w:val="20"/>
          <w:lang w:val="pt-BR"/>
        </w:rPr>
        <w:tab/>
      </w:r>
      <w:r w:rsidR="00940E5E" w:rsidRPr="00940E5E">
        <w:rPr>
          <w:rFonts w:ascii="Arial" w:eastAsia="Calibri" w:hAnsi="Arial" w:cs="Arial"/>
          <w:b/>
          <w:sz w:val="20"/>
          <w:szCs w:val="20"/>
          <w:lang w:val="es-CO" w:eastAsia="en-US"/>
        </w:rPr>
        <w:t>ABEL ESTEBAN BALLESTAS GOMEZ</w:t>
      </w:r>
    </w:p>
    <w:p w14:paraId="0E5415F8" w14:textId="5B7698C0" w:rsidR="00DA4DDF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5B0B51">
        <w:rPr>
          <w:rFonts w:ascii="Arial" w:hAnsi="Arial" w:cs="Arial"/>
          <w:bCs/>
          <w:sz w:val="20"/>
          <w:szCs w:val="20"/>
          <w:lang w:val="pt-BR"/>
        </w:rPr>
        <w:t>Convocad</w:t>
      </w:r>
      <w:r w:rsidR="004337FA" w:rsidRPr="005B0B51">
        <w:rPr>
          <w:rFonts w:ascii="Arial" w:hAnsi="Arial" w:cs="Arial"/>
          <w:bCs/>
          <w:sz w:val="20"/>
          <w:szCs w:val="20"/>
          <w:lang w:val="pt-BR"/>
        </w:rPr>
        <w:t>o</w:t>
      </w:r>
      <w:r w:rsidRPr="005B0B51">
        <w:rPr>
          <w:rFonts w:ascii="Arial" w:hAnsi="Arial" w:cs="Arial"/>
          <w:bCs/>
          <w:sz w:val="20"/>
          <w:szCs w:val="20"/>
          <w:lang w:val="pt-BR"/>
        </w:rPr>
        <w:t>(s):</w:t>
      </w:r>
      <w:r w:rsidRPr="005B0B51">
        <w:rPr>
          <w:rFonts w:ascii="Arial" w:hAnsi="Arial" w:cs="Arial"/>
          <w:sz w:val="20"/>
          <w:szCs w:val="20"/>
          <w:lang w:val="pt-BR"/>
        </w:rPr>
        <w:tab/>
      </w:r>
      <w:r w:rsidR="00DA4DDF" w:rsidRPr="00DA4DDF">
        <w:rPr>
          <w:rFonts w:ascii="Arial" w:eastAsia="Calibri" w:hAnsi="Arial" w:cs="Arial"/>
          <w:b/>
          <w:sz w:val="20"/>
          <w:szCs w:val="20"/>
          <w:lang w:val="es-CO" w:eastAsia="en-US"/>
        </w:rPr>
        <w:t>ASEGURADORA SOLIDARIA DE COLOMBIA</w:t>
      </w:r>
    </w:p>
    <w:p w14:paraId="5B11CCA5" w14:textId="7FFC54F4" w:rsidR="00E63E96" w:rsidRPr="005B0B51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B0B51">
        <w:rPr>
          <w:rFonts w:ascii="Arial" w:hAnsi="Arial" w:cs="Arial"/>
          <w:bCs/>
          <w:sz w:val="20"/>
          <w:szCs w:val="20"/>
        </w:rPr>
        <w:t>Medio de Control:</w:t>
      </w:r>
      <w:r w:rsidRPr="005B0B51">
        <w:rPr>
          <w:rFonts w:ascii="Arial" w:hAnsi="Arial" w:cs="Arial"/>
          <w:sz w:val="20"/>
          <w:szCs w:val="20"/>
        </w:rPr>
        <w:tab/>
      </w:r>
      <w:r w:rsidR="005B0B51" w:rsidRPr="005B0B51">
        <w:rPr>
          <w:rFonts w:ascii="Arial" w:eastAsia="Calibri" w:hAnsi="Arial" w:cs="Arial"/>
          <w:b/>
          <w:sz w:val="20"/>
          <w:szCs w:val="20"/>
          <w:lang w:val="es-CO" w:eastAsia="en-US"/>
        </w:rPr>
        <w:t>SIN DETERMINAR-ASUNTO CIVIL</w:t>
      </w:r>
    </w:p>
    <w:p w14:paraId="54E4B6D3" w14:textId="77777777" w:rsidR="00E63E96" w:rsidRPr="005B0B51" w:rsidRDefault="00E63E96" w:rsidP="00C905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6546912B" w14:textId="77777777" w:rsidR="001A0E97" w:rsidRPr="005B0B51" w:rsidRDefault="001A0E97" w:rsidP="00C905F7">
      <w:pPr>
        <w:rPr>
          <w:rFonts w:ascii="Arial" w:hAnsi="Arial" w:cs="Arial"/>
          <w:sz w:val="20"/>
          <w:szCs w:val="20"/>
          <w:lang w:val="es-MX"/>
        </w:rPr>
      </w:pPr>
    </w:p>
    <w:p w14:paraId="5D965C1B" w14:textId="124D7BAB" w:rsidR="00A335AD" w:rsidRPr="005B0B51" w:rsidRDefault="001A0E97" w:rsidP="00C905F7">
      <w:pPr>
        <w:ind w:right="687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B0B51">
        <w:rPr>
          <w:rFonts w:ascii="Arial" w:hAnsi="Arial" w:cs="Arial"/>
          <w:b/>
          <w:sz w:val="20"/>
          <w:szCs w:val="20"/>
          <w:lang w:val="es-MX"/>
        </w:rPr>
        <w:t xml:space="preserve">AUTO </w:t>
      </w:r>
      <w:r w:rsidR="00A335AD" w:rsidRPr="005B0B51">
        <w:rPr>
          <w:rFonts w:ascii="Arial" w:hAnsi="Arial" w:cs="Arial"/>
          <w:b/>
          <w:sz w:val="20"/>
          <w:szCs w:val="20"/>
          <w:lang w:val="es-MX"/>
        </w:rPr>
        <w:t>REMI</w:t>
      </w:r>
      <w:r w:rsidR="006819E8" w:rsidRPr="005B0B51">
        <w:rPr>
          <w:rFonts w:ascii="Arial" w:hAnsi="Arial" w:cs="Arial"/>
          <w:b/>
          <w:sz w:val="20"/>
          <w:szCs w:val="20"/>
          <w:lang w:val="es-MX"/>
        </w:rPr>
        <w:t>SIÓ</w:t>
      </w:r>
      <w:r w:rsidR="00A43F60" w:rsidRPr="005B0B51">
        <w:rPr>
          <w:rFonts w:ascii="Arial" w:hAnsi="Arial" w:cs="Arial"/>
          <w:b/>
          <w:sz w:val="20"/>
          <w:szCs w:val="20"/>
          <w:lang w:val="es-MX"/>
        </w:rPr>
        <w:t>N POR COMPETENCIA</w:t>
      </w:r>
    </w:p>
    <w:p w14:paraId="1FD65D92" w14:textId="77777777" w:rsidR="001A0E97" w:rsidRPr="005B0B51" w:rsidRDefault="001A0E97" w:rsidP="00C905F7">
      <w:pPr>
        <w:ind w:right="687"/>
        <w:rPr>
          <w:rFonts w:ascii="Arial" w:hAnsi="Arial" w:cs="Arial"/>
          <w:b/>
          <w:sz w:val="20"/>
          <w:szCs w:val="20"/>
          <w:lang w:val="es-MX"/>
        </w:rPr>
      </w:pPr>
    </w:p>
    <w:p w14:paraId="7DD05DA9" w14:textId="52F4A0E9" w:rsidR="001A0E97" w:rsidRPr="005B0B51" w:rsidRDefault="005B0B51" w:rsidP="00C905F7">
      <w:pPr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Barranquilla</w:t>
      </w:r>
      <w:r w:rsidR="00E94C72" w:rsidRPr="005B0B51">
        <w:rPr>
          <w:rFonts w:ascii="Arial" w:hAnsi="Arial" w:cs="Arial"/>
          <w:sz w:val="20"/>
          <w:szCs w:val="20"/>
          <w:lang w:val="es-MX"/>
        </w:rPr>
        <w:t>,</w:t>
      </w:r>
      <w:r w:rsidR="001A0E97"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2414FF">
        <w:rPr>
          <w:rFonts w:ascii="Arial" w:hAnsi="Arial" w:cs="Arial"/>
          <w:sz w:val="20"/>
          <w:szCs w:val="20"/>
          <w:lang w:val="es-MX"/>
        </w:rPr>
        <w:t>dieciocho</w:t>
      </w:r>
      <w:r w:rsidR="001A0E97"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477270" w:rsidRPr="005B0B51">
        <w:rPr>
          <w:rFonts w:ascii="Arial" w:hAnsi="Arial" w:cs="Arial"/>
          <w:sz w:val="20"/>
          <w:szCs w:val="20"/>
          <w:lang w:val="es-MX"/>
        </w:rPr>
        <w:t>(</w:t>
      </w:r>
      <w:r w:rsidR="002414FF">
        <w:rPr>
          <w:rFonts w:ascii="Arial" w:hAnsi="Arial" w:cs="Arial"/>
          <w:sz w:val="20"/>
          <w:szCs w:val="20"/>
          <w:lang w:val="es-MX"/>
        </w:rPr>
        <w:t>18</w:t>
      </w:r>
      <w:r w:rsidR="001A0E97" w:rsidRPr="005B0B51">
        <w:rPr>
          <w:rFonts w:ascii="Arial" w:hAnsi="Arial" w:cs="Arial"/>
          <w:sz w:val="20"/>
          <w:szCs w:val="20"/>
          <w:lang w:val="es-MX"/>
        </w:rPr>
        <w:t xml:space="preserve">) de </w:t>
      </w:r>
      <w:r w:rsidR="00FA5B2E">
        <w:rPr>
          <w:rFonts w:ascii="Arial" w:hAnsi="Arial" w:cs="Arial"/>
          <w:sz w:val="20"/>
          <w:szCs w:val="20"/>
          <w:lang w:val="es-MX"/>
        </w:rPr>
        <w:t>noviembre</w:t>
      </w:r>
      <w:r w:rsidR="001A0E97" w:rsidRPr="005B0B51">
        <w:rPr>
          <w:rFonts w:ascii="Arial" w:hAnsi="Arial" w:cs="Arial"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sz w:val="20"/>
          <w:szCs w:val="20"/>
          <w:lang w:val="es-MX"/>
        </w:rPr>
        <w:t>2024</w:t>
      </w:r>
      <w:r w:rsidR="00286885" w:rsidRPr="005B0B51">
        <w:rPr>
          <w:rFonts w:ascii="Arial" w:hAnsi="Arial" w:cs="Arial"/>
          <w:sz w:val="20"/>
          <w:szCs w:val="20"/>
          <w:lang w:val="es-MX"/>
        </w:rPr>
        <w:t>.</w:t>
      </w:r>
    </w:p>
    <w:p w14:paraId="3DA6225E" w14:textId="77777777" w:rsidR="001A0E97" w:rsidRPr="005B0B51" w:rsidRDefault="001A0E97" w:rsidP="00C905F7">
      <w:pPr>
        <w:ind w:right="687"/>
        <w:jc w:val="both"/>
        <w:rPr>
          <w:rFonts w:ascii="Arial" w:hAnsi="Arial" w:cs="Arial"/>
          <w:sz w:val="20"/>
          <w:szCs w:val="20"/>
          <w:lang w:val="es-MX"/>
        </w:rPr>
      </w:pPr>
    </w:p>
    <w:p w14:paraId="2981414C" w14:textId="77777777" w:rsidR="001A0E97" w:rsidRPr="005B0B51" w:rsidRDefault="001A0E97" w:rsidP="00C905F7">
      <w:pPr>
        <w:ind w:right="687"/>
        <w:jc w:val="both"/>
        <w:rPr>
          <w:rFonts w:ascii="Arial" w:hAnsi="Arial" w:cs="Arial"/>
          <w:sz w:val="20"/>
          <w:szCs w:val="20"/>
          <w:lang w:val="es-MX"/>
        </w:rPr>
      </w:pPr>
    </w:p>
    <w:p w14:paraId="5EB2CF95" w14:textId="2C596541" w:rsidR="001A0E97" w:rsidRPr="005B0B51" w:rsidRDefault="001A0E97" w:rsidP="00C905F7">
      <w:pPr>
        <w:ind w:right="51"/>
        <w:jc w:val="both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>La Procuraduría</w:t>
      </w:r>
      <w:r w:rsidR="00D8055B"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5B0B51">
        <w:rPr>
          <w:rFonts w:ascii="Arial" w:hAnsi="Arial" w:cs="Arial"/>
          <w:sz w:val="20"/>
          <w:szCs w:val="20"/>
          <w:lang w:val="es-MX"/>
        </w:rPr>
        <w:t xml:space="preserve">197 Judicial I 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para Asuntos Administrativos, teniendo en cuenta:</w:t>
      </w:r>
    </w:p>
    <w:p w14:paraId="0CD27234" w14:textId="77777777" w:rsidR="001A0E97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0073FE06" w14:textId="7D9D79AE" w:rsidR="001A0E97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 xml:space="preserve">1°.  Que el día </w:t>
      </w:r>
      <w:r w:rsidR="002414FF">
        <w:rPr>
          <w:rFonts w:ascii="Arial" w:hAnsi="Arial" w:cs="Arial"/>
          <w:sz w:val="20"/>
          <w:szCs w:val="20"/>
          <w:lang w:val="es-MX"/>
        </w:rPr>
        <w:t>6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de </w:t>
      </w:r>
      <w:r w:rsidR="008D6DDC">
        <w:rPr>
          <w:rFonts w:ascii="Arial" w:hAnsi="Arial" w:cs="Arial"/>
          <w:sz w:val="20"/>
          <w:szCs w:val="20"/>
          <w:lang w:val="es-MX"/>
        </w:rPr>
        <w:t>octubre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de </w:t>
      </w:r>
      <w:r w:rsidR="005B0B51">
        <w:rPr>
          <w:rFonts w:ascii="Arial" w:hAnsi="Arial" w:cs="Arial"/>
          <w:sz w:val="20"/>
          <w:szCs w:val="20"/>
          <w:lang w:val="es-MX"/>
        </w:rPr>
        <w:t>2024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, </w:t>
      </w:r>
      <w:r w:rsidR="00EF63AD" w:rsidRPr="005B0B51">
        <w:rPr>
          <w:rFonts w:ascii="Arial" w:hAnsi="Arial" w:cs="Arial"/>
          <w:sz w:val="20"/>
          <w:szCs w:val="20"/>
          <w:lang w:val="es-MX"/>
        </w:rPr>
        <w:t xml:space="preserve">a través de </w:t>
      </w:r>
      <w:r w:rsidR="005B0B51">
        <w:rPr>
          <w:rFonts w:ascii="Arial" w:hAnsi="Arial" w:cs="Arial"/>
          <w:sz w:val="20"/>
          <w:szCs w:val="20"/>
          <w:lang w:val="es-MX"/>
        </w:rPr>
        <w:t>ventanilla virtual</w:t>
      </w:r>
      <w:r w:rsidR="2637E9B9" w:rsidRPr="005B0B51">
        <w:rPr>
          <w:rFonts w:ascii="Arial" w:hAnsi="Arial" w:cs="Arial"/>
          <w:sz w:val="20"/>
          <w:szCs w:val="20"/>
          <w:lang w:val="es-MX"/>
        </w:rPr>
        <w:t>, el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473B40" w:rsidRPr="005B0B51">
        <w:rPr>
          <w:rFonts w:ascii="Arial" w:hAnsi="Arial" w:cs="Arial"/>
          <w:sz w:val="20"/>
          <w:szCs w:val="20"/>
          <w:lang w:val="es-MX"/>
        </w:rPr>
        <w:t xml:space="preserve">(la) </w:t>
      </w:r>
      <w:r w:rsidR="003E3E9F" w:rsidRPr="005B0B51">
        <w:rPr>
          <w:rFonts w:ascii="Arial" w:hAnsi="Arial" w:cs="Arial"/>
          <w:sz w:val="20"/>
          <w:szCs w:val="20"/>
          <w:lang w:val="es-MX"/>
        </w:rPr>
        <w:t>abogado</w:t>
      </w:r>
      <w:r w:rsidR="00473B40" w:rsidRPr="005B0B51">
        <w:rPr>
          <w:rFonts w:ascii="Arial" w:hAnsi="Arial" w:cs="Arial"/>
          <w:sz w:val="20"/>
          <w:szCs w:val="20"/>
          <w:lang w:val="es-MX"/>
        </w:rPr>
        <w:t>(a</w:t>
      </w:r>
      <w:r w:rsidR="00347D09">
        <w:rPr>
          <w:rFonts w:ascii="Arial" w:hAnsi="Arial" w:cs="Arial"/>
          <w:sz w:val="20"/>
          <w:szCs w:val="20"/>
          <w:lang w:val="es-MX"/>
        </w:rPr>
        <w:t xml:space="preserve">) </w:t>
      </w:r>
      <w:r w:rsidR="00347D09" w:rsidRPr="00347D09">
        <w:rPr>
          <w:rFonts w:ascii="Arial" w:hAnsi="Arial" w:cs="Arial"/>
          <w:sz w:val="20"/>
          <w:szCs w:val="20"/>
          <w:lang w:val="es-MX"/>
        </w:rPr>
        <w:t>Jair A</w:t>
      </w:r>
      <w:r w:rsidR="00603EF2" w:rsidRPr="00347D09">
        <w:rPr>
          <w:rFonts w:ascii="Arial" w:hAnsi="Arial" w:cs="Arial"/>
          <w:sz w:val="20"/>
          <w:szCs w:val="20"/>
          <w:lang w:val="es-MX"/>
        </w:rPr>
        <w:t xml:space="preserve">lberto </w:t>
      </w:r>
      <w:r w:rsidR="00347D09" w:rsidRPr="00347D09">
        <w:rPr>
          <w:rFonts w:ascii="Arial" w:hAnsi="Arial" w:cs="Arial"/>
          <w:sz w:val="20"/>
          <w:szCs w:val="20"/>
          <w:lang w:val="es-MX"/>
        </w:rPr>
        <w:t>G</w:t>
      </w:r>
      <w:r w:rsidR="00603EF2" w:rsidRPr="00347D09">
        <w:rPr>
          <w:rFonts w:ascii="Arial" w:hAnsi="Arial" w:cs="Arial"/>
          <w:sz w:val="20"/>
          <w:szCs w:val="20"/>
          <w:lang w:val="es-MX"/>
        </w:rPr>
        <w:t>uell</w:t>
      </w:r>
      <w:r w:rsidR="00347D09" w:rsidRPr="00347D09">
        <w:rPr>
          <w:rFonts w:ascii="Arial" w:hAnsi="Arial" w:cs="Arial"/>
          <w:sz w:val="20"/>
          <w:szCs w:val="20"/>
          <w:lang w:val="es-MX"/>
        </w:rPr>
        <w:t xml:space="preserve"> S</w:t>
      </w:r>
      <w:r w:rsidR="00603EF2" w:rsidRPr="00347D09">
        <w:rPr>
          <w:rFonts w:ascii="Arial" w:hAnsi="Arial" w:cs="Arial"/>
          <w:sz w:val="20"/>
          <w:szCs w:val="20"/>
          <w:lang w:val="es-MX"/>
        </w:rPr>
        <w:t>oto</w:t>
      </w:r>
      <w:r w:rsidR="00603EF2">
        <w:rPr>
          <w:rFonts w:ascii="Arial" w:hAnsi="Arial" w:cs="Arial"/>
          <w:sz w:val="20"/>
          <w:szCs w:val="20"/>
          <w:lang w:val="es-MX"/>
        </w:rPr>
        <w:t xml:space="preserve"> </w:t>
      </w:r>
      <w:r w:rsidRPr="005B0B51">
        <w:rPr>
          <w:rFonts w:ascii="Arial" w:hAnsi="Arial" w:cs="Arial"/>
          <w:sz w:val="20"/>
          <w:szCs w:val="20"/>
          <w:lang w:val="es-MX"/>
        </w:rPr>
        <w:t>en nombre y representación de</w:t>
      </w:r>
      <w:r w:rsidR="001D7A30">
        <w:rPr>
          <w:rFonts w:ascii="Arial" w:hAnsi="Arial" w:cs="Arial"/>
          <w:sz w:val="20"/>
          <w:szCs w:val="20"/>
          <w:lang w:val="es-MX"/>
        </w:rPr>
        <w:t xml:space="preserve"> </w:t>
      </w:r>
      <w:r w:rsidR="001D7A30" w:rsidRPr="005B0B51">
        <w:rPr>
          <w:rFonts w:ascii="Arial" w:eastAsia="Calibri" w:hAnsi="Arial" w:cs="Arial"/>
          <w:b/>
          <w:sz w:val="20"/>
          <w:szCs w:val="20"/>
          <w:lang w:val="pt-BR" w:eastAsia="en-US"/>
        </w:rPr>
        <w:t>JUAN MANUEL BENAVIDES FAJARDO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presen</w:t>
      </w:r>
      <w:r w:rsidR="00D84139" w:rsidRPr="005B0B51">
        <w:rPr>
          <w:rFonts w:ascii="Arial" w:hAnsi="Arial" w:cs="Arial"/>
          <w:sz w:val="20"/>
          <w:szCs w:val="20"/>
          <w:lang w:val="es-MX"/>
        </w:rPr>
        <w:t>tó solicitud de conciliación extra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judicial, </w:t>
      </w:r>
      <w:r w:rsidR="00473B40" w:rsidRPr="005B0B51">
        <w:rPr>
          <w:rFonts w:ascii="Arial" w:hAnsi="Arial" w:cs="Arial"/>
          <w:sz w:val="20"/>
          <w:szCs w:val="20"/>
          <w:lang w:val="es-MX"/>
        </w:rPr>
        <w:t xml:space="preserve">en </w:t>
      </w:r>
      <w:r w:rsidR="00A643C2" w:rsidRPr="005B0B51">
        <w:rPr>
          <w:rFonts w:ascii="Arial" w:hAnsi="Arial" w:cs="Arial"/>
          <w:sz w:val="20"/>
          <w:szCs w:val="20"/>
          <w:lang w:val="es-MX"/>
        </w:rPr>
        <w:t>la</w:t>
      </w:r>
      <w:r w:rsidR="00473B40" w:rsidRPr="005B0B51">
        <w:rPr>
          <w:rFonts w:ascii="Arial" w:hAnsi="Arial" w:cs="Arial"/>
          <w:sz w:val="20"/>
          <w:szCs w:val="20"/>
          <w:lang w:val="es-MX"/>
        </w:rPr>
        <w:t xml:space="preserve"> que </w:t>
      </w:r>
      <w:r w:rsidRPr="005B0B51">
        <w:rPr>
          <w:rFonts w:ascii="Arial" w:hAnsi="Arial" w:cs="Arial"/>
          <w:sz w:val="20"/>
          <w:szCs w:val="20"/>
          <w:lang w:val="es-MX"/>
        </w:rPr>
        <w:t>convoca a</w:t>
      </w:r>
      <w:r w:rsidR="009355BD">
        <w:rPr>
          <w:rFonts w:ascii="Arial" w:hAnsi="Arial" w:cs="Arial"/>
          <w:sz w:val="20"/>
          <w:szCs w:val="20"/>
          <w:lang w:val="es-MX"/>
        </w:rPr>
        <w:t xml:space="preserve"> la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9355BD" w:rsidRPr="00DA4DDF">
        <w:rPr>
          <w:rFonts w:ascii="Arial" w:eastAsia="Calibri" w:hAnsi="Arial" w:cs="Arial"/>
          <w:b/>
          <w:sz w:val="20"/>
          <w:szCs w:val="20"/>
          <w:lang w:val="es-CO" w:eastAsia="en-US"/>
        </w:rPr>
        <w:t>ASEGURADORA SOLIDARIA DE COLOMBIA</w:t>
      </w:r>
      <w:r w:rsidRPr="005B0B51">
        <w:rPr>
          <w:rFonts w:ascii="Arial" w:hAnsi="Arial" w:cs="Arial"/>
          <w:sz w:val="20"/>
          <w:szCs w:val="20"/>
          <w:lang w:val="es-MX"/>
        </w:rPr>
        <w:t>.</w:t>
      </w:r>
    </w:p>
    <w:p w14:paraId="7CE4EA71" w14:textId="77777777" w:rsidR="001A0E97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7502EF14" w14:textId="3D2705E7" w:rsidR="00EF63AD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 xml:space="preserve">2°. </w:t>
      </w:r>
      <w:r w:rsidR="00477270" w:rsidRPr="005B0B51">
        <w:rPr>
          <w:rFonts w:ascii="Arial" w:hAnsi="Arial" w:cs="Arial"/>
          <w:sz w:val="20"/>
          <w:szCs w:val="20"/>
          <w:lang w:val="es-MX"/>
        </w:rPr>
        <w:t>Que el</w:t>
      </w:r>
      <w:r w:rsidR="00EF63AD" w:rsidRPr="005B0B51">
        <w:rPr>
          <w:rFonts w:ascii="Arial" w:hAnsi="Arial" w:cs="Arial"/>
          <w:sz w:val="20"/>
          <w:szCs w:val="20"/>
          <w:lang w:val="es-MX"/>
        </w:rPr>
        <w:t xml:space="preserve"> día </w:t>
      </w:r>
      <w:r w:rsidR="001C453B">
        <w:rPr>
          <w:rFonts w:ascii="Arial" w:hAnsi="Arial" w:cs="Arial"/>
          <w:sz w:val="20"/>
          <w:szCs w:val="20"/>
          <w:lang w:val="es-MX"/>
        </w:rPr>
        <w:t>7</w:t>
      </w:r>
      <w:r w:rsidR="001D7A30">
        <w:rPr>
          <w:rFonts w:ascii="Arial" w:hAnsi="Arial" w:cs="Arial"/>
          <w:sz w:val="20"/>
          <w:szCs w:val="20"/>
          <w:lang w:val="es-MX"/>
        </w:rPr>
        <w:t xml:space="preserve"> </w:t>
      </w:r>
      <w:r w:rsidR="00EF63AD" w:rsidRPr="005B0B51">
        <w:rPr>
          <w:rFonts w:ascii="Arial" w:hAnsi="Arial" w:cs="Arial"/>
          <w:sz w:val="20"/>
          <w:szCs w:val="20"/>
          <w:lang w:val="es-MX"/>
        </w:rPr>
        <w:t xml:space="preserve">de </w:t>
      </w:r>
      <w:r w:rsidR="001C453B">
        <w:rPr>
          <w:rFonts w:ascii="Arial" w:hAnsi="Arial" w:cs="Arial"/>
          <w:sz w:val="20"/>
          <w:szCs w:val="20"/>
          <w:lang w:val="es-MX"/>
        </w:rPr>
        <w:t>octubre</w:t>
      </w:r>
      <w:r w:rsidR="00EF63AD" w:rsidRPr="005B0B51">
        <w:rPr>
          <w:rFonts w:ascii="Arial" w:hAnsi="Arial" w:cs="Arial"/>
          <w:sz w:val="20"/>
          <w:szCs w:val="20"/>
          <w:lang w:val="es-MX"/>
        </w:rPr>
        <w:t xml:space="preserve"> de </w:t>
      </w:r>
      <w:r w:rsidR="001D7A30">
        <w:rPr>
          <w:rFonts w:ascii="Arial" w:hAnsi="Arial" w:cs="Arial"/>
          <w:sz w:val="20"/>
          <w:szCs w:val="20"/>
          <w:lang w:val="es-MX"/>
        </w:rPr>
        <w:t>2024</w:t>
      </w:r>
      <w:r w:rsidR="00EF63AD" w:rsidRPr="005B0B51">
        <w:rPr>
          <w:rFonts w:ascii="Arial" w:hAnsi="Arial" w:cs="Arial"/>
          <w:sz w:val="20"/>
          <w:szCs w:val="20"/>
          <w:lang w:val="es-MX"/>
        </w:rPr>
        <w:t xml:space="preserve"> la solicitud fue sometida a reparto entre las Procuradurías Judiciales para Asuntos Administrativos de</w:t>
      </w:r>
      <w:r w:rsidR="001D7A30">
        <w:rPr>
          <w:rFonts w:ascii="Arial" w:hAnsi="Arial" w:cs="Arial"/>
          <w:sz w:val="20"/>
          <w:szCs w:val="20"/>
          <w:lang w:val="es-MX"/>
        </w:rPr>
        <w:t xml:space="preserve"> Barranquilla</w:t>
      </w:r>
      <w:r w:rsidR="00EF63AD" w:rsidRPr="005B0B51">
        <w:rPr>
          <w:rFonts w:ascii="Arial" w:hAnsi="Arial" w:cs="Arial"/>
          <w:sz w:val="20"/>
          <w:szCs w:val="20"/>
          <w:lang w:val="es-MX"/>
        </w:rPr>
        <w:t>, correspondiendo su conocimiento a este despacho.</w:t>
      </w:r>
      <w:r w:rsidR="00373FD7" w:rsidRPr="005B0B5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9ACB94" w14:textId="77777777" w:rsidR="00EF63AD" w:rsidRPr="005B0B51" w:rsidRDefault="00EF63AD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47033706" w14:textId="1EA2088E" w:rsidR="001A0E97" w:rsidRDefault="00EF63AD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 xml:space="preserve">3° </w:t>
      </w:r>
      <w:r w:rsidR="001A0E97" w:rsidRPr="005B0B51">
        <w:rPr>
          <w:rFonts w:ascii="Arial" w:hAnsi="Arial" w:cs="Arial"/>
          <w:sz w:val="20"/>
          <w:szCs w:val="20"/>
          <w:lang w:val="es-MX"/>
        </w:rPr>
        <w:t xml:space="preserve">Que la solicitud de conciliación de la referencia </w:t>
      </w:r>
      <w:r w:rsidR="001D7A30">
        <w:rPr>
          <w:rFonts w:ascii="Arial" w:hAnsi="Arial" w:cs="Arial"/>
          <w:sz w:val="20"/>
          <w:szCs w:val="20"/>
          <w:lang w:val="es-MX"/>
        </w:rPr>
        <w:t xml:space="preserve">versa sobre una controversia entre particulares y tiene como propósito llegar a un acuerdo sobre </w:t>
      </w:r>
      <w:r w:rsidR="007F4B93">
        <w:rPr>
          <w:rFonts w:ascii="Arial" w:hAnsi="Arial" w:cs="Arial"/>
          <w:sz w:val="20"/>
          <w:szCs w:val="20"/>
          <w:lang w:val="es-MX"/>
        </w:rPr>
        <w:t xml:space="preserve">la exigibilidad de una póliza de seguro </w:t>
      </w:r>
      <w:r w:rsidR="0044070C">
        <w:rPr>
          <w:rFonts w:ascii="Arial" w:hAnsi="Arial" w:cs="Arial"/>
          <w:sz w:val="20"/>
          <w:szCs w:val="20"/>
          <w:lang w:val="es-MX"/>
        </w:rPr>
        <w:t>a</w:t>
      </w:r>
      <w:r w:rsidR="007F4B93">
        <w:rPr>
          <w:rFonts w:ascii="Arial" w:hAnsi="Arial" w:cs="Arial"/>
          <w:sz w:val="20"/>
          <w:szCs w:val="20"/>
          <w:lang w:val="es-MX"/>
        </w:rPr>
        <w:t xml:space="preserve"> favor de</w:t>
      </w:r>
      <w:r w:rsidR="0044070C">
        <w:rPr>
          <w:rFonts w:ascii="Arial" w:hAnsi="Arial" w:cs="Arial"/>
          <w:sz w:val="20"/>
          <w:szCs w:val="20"/>
          <w:lang w:val="es-MX"/>
        </w:rPr>
        <w:t>l convocante.</w:t>
      </w:r>
    </w:p>
    <w:p w14:paraId="2BCE94AD" w14:textId="77777777" w:rsidR="0044070C" w:rsidRPr="005B0B51" w:rsidRDefault="0044070C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11326B48" w14:textId="60C0F1FC" w:rsidR="00470C84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 xml:space="preserve">3º. Que de acuerdo </w:t>
      </w:r>
      <w:r w:rsidR="00EA15FE" w:rsidRPr="005B0B51">
        <w:rPr>
          <w:rFonts w:ascii="Arial" w:hAnsi="Arial" w:cs="Arial"/>
          <w:sz w:val="20"/>
          <w:szCs w:val="20"/>
          <w:lang w:val="es-MX"/>
        </w:rPr>
        <w:t xml:space="preserve">al estudio realizado </w:t>
      </w:r>
      <w:r w:rsidR="004337FA" w:rsidRPr="005B0B51">
        <w:rPr>
          <w:rFonts w:ascii="Arial" w:hAnsi="Arial" w:cs="Arial"/>
          <w:sz w:val="20"/>
          <w:szCs w:val="20"/>
          <w:lang w:val="es-MX"/>
        </w:rPr>
        <w:t>a</w:t>
      </w:r>
      <w:r w:rsidR="00EA15FE" w:rsidRPr="005B0B51">
        <w:rPr>
          <w:rFonts w:ascii="Arial" w:hAnsi="Arial" w:cs="Arial"/>
          <w:sz w:val="20"/>
          <w:szCs w:val="20"/>
          <w:lang w:val="es-MX"/>
        </w:rPr>
        <w:t xml:space="preserve"> la solicitud de conciliación, se concluye que</w:t>
      </w:r>
      <w:r w:rsidR="00373FD7" w:rsidRPr="005B0B51">
        <w:rPr>
          <w:rFonts w:ascii="Arial" w:hAnsi="Arial" w:cs="Arial"/>
          <w:sz w:val="20"/>
          <w:szCs w:val="20"/>
          <w:lang w:val="es-MX"/>
        </w:rPr>
        <w:t xml:space="preserve"> el asunto no es competencia de esta Procuraduría Judicial en atención a que </w:t>
      </w:r>
      <w:r w:rsidR="00470C84">
        <w:rPr>
          <w:rFonts w:ascii="Arial" w:hAnsi="Arial" w:cs="Arial"/>
          <w:sz w:val="20"/>
          <w:szCs w:val="20"/>
          <w:lang w:val="es-MX"/>
        </w:rPr>
        <w:t>se trata de un</w:t>
      </w:r>
      <w:r w:rsidR="00C905F7">
        <w:rPr>
          <w:rFonts w:ascii="Arial" w:hAnsi="Arial" w:cs="Arial"/>
          <w:sz w:val="20"/>
          <w:szCs w:val="20"/>
          <w:lang w:val="es-MX"/>
        </w:rPr>
        <w:t>a controversia de naturaleza c</w:t>
      </w:r>
      <w:r w:rsidR="00870486">
        <w:rPr>
          <w:rFonts w:ascii="Arial" w:hAnsi="Arial" w:cs="Arial"/>
          <w:sz w:val="20"/>
          <w:szCs w:val="20"/>
          <w:lang w:val="es-MX"/>
        </w:rPr>
        <w:t>ivil</w:t>
      </w:r>
      <w:r w:rsidR="00C905F7">
        <w:rPr>
          <w:rFonts w:ascii="Arial" w:hAnsi="Arial" w:cs="Arial"/>
          <w:sz w:val="20"/>
          <w:szCs w:val="20"/>
          <w:lang w:val="es-MX"/>
        </w:rPr>
        <w:t>, lo que no sería del resorte de la Jurisdicción Contencioso Administrativa, en los términos del artículo 104 de la Ley 1437 de 2011. Por tanto</w:t>
      </w:r>
      <w:r w:rsidR="00B1312D">
        <w:rPr>
          <w:rFonts w:ascii="Arial" w:hAnsi="Arial" w:cs="Arial"/>
          <w:sz w:val="20"/>
          <w:szCs w:val="20"/>
          <w:lang w:val="es-MX"/>
        </w:rPr>
        <w:t>,</w:t>
      </w:r>
      <w:r w:rsidR="00C905F7">
        <w:rPr>
          <w:rFonts w:ascii="Arial" w:hAnsi="Arial" w:cs="Arial"/>
          <w:sz w:val="20"/>
          <w:szCs w:val="20"/>
          <w:lang w:val="es-MX"/>
        </w:rPr>
        <w:t xml:space="preserve"> la competencia para conocer de dicho asunto corresponde al Centro de Conciliación Civil y Comercial.</w:t>
      </w:r>
    </w:p>
    <w:p w14:paraId="010F3F27" w14:textId="77777777" w:rsidR="00470C84" w:rsidRDefault="00470C84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21E754ED" w14:textId="77777777" w:rsidR="001A0E97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42B1BA13" w14:textId="1254FEFF" w:rsidR="001A0E97" w:rsidRPr="005B0B51" w:rsidRDefault="001A0E97" w:rsidP="00C905F7">
      <w:pPr>
        <w:ind w:right="-62"/>
        <w:jc w:val="both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 xml:space="preserve">En consecuencia, </w:t>
      </w:r>
      <w:r w:rsidR="00E6043A" w:rsidRPr="005B0B51">
        <w:rPr>
          <w:rFonts w:ascii="Arial" w:hAnsi="Arial" w:cs="Arial"/>
          <w:sz w:val="20"/>
          <w:szCs w:val="20"/>
          <w:lang w:val="es-MX"/>
        </w:rPr>
        <w:t>el despacho</w:t>
      </w:r>
    </w:p>
    <w:p w14:paraId="200AC26D" w14:textId="77777777" w:rsidR="00373FD7" w:rsidRPr="005B0B51" w:rsidRDefault="00373FD7" w:rsidP="00C905F7">
      <w:pPr>
        <w:ind w:right="-62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0108E5D" w14:textId="77777777" w:rsidR="00373FD7" w:rsidRPr="005B0B51" w:rsidRDefault="00373FD7" w:rsidP="00C905F7">
      <w:pPr>
        <w:ind w:right="-62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260B344" w14:textId="77777777" w:rsidR="00373FD7" w:rsidRPr="005B0B51" w:rsidRDefault="00373FD7" w:rsidP="00C905F7">
      <w:pPr>
        <w:ind w:right="-62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1F09147B" w14:textId="36324A7F" w:rsidR="001A0E97" w:rsidRPr="005B0B51" w:rsidRDefault="001A0E97" w:rsidP="00C905F7">
      <w:pPr>
        <w:ind w:right="-62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B0B51">
        <w:rPr>
          <w:rFonts w:ascii="Arial" w:hAnsi="Arial" w:cs="Arial"/>
          <w:b/>
          <w:sz w:val="20"/>
          <w:szCs w:val="20"/>
          <w:lang w:val="es-MX"/>
        </w:rPr>
        <w:t>RESUELVE:</w:t>
      </w:r>
    </w:p>
    <w:p w14:paraId="3A63796B" w14:textId="77777777" w:rsidR="001A0E97" w:rsidRPr="005B0B51" w:rsidRDefault="001A0E97" w:rsidP="00C905F7">
      <w:pPr>
        <w:ind w:right="-62"/>
        <w:rPr>
          <w:rFonts w:ascii="Arial" w:hAnsi="Arial" w:cs="Arial"/>
          <w:sz w:val="20"/>
          <w:szCs w:val="20"/>
          <w:lang w:val="es-MX"/>
        </w:rPr>
      </w:pPr>
    </w:p>
    <w:p w14:paraId="1535C355" w14:textId="08F3D909" w:rsidR="001A0E97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  <w:r w:rsidRPr="00B1312D">
        <w:rPr>
          <w:rFonts w:ascii="Arial" w:hAnsi="Arial" w:cs="Arial"/>
          <w:b/>
          <w:bCs/>
          <w:sz w:val="20"/>
          <w:szCs w:val="20"/>
          <w:lang w:val="es-MX"/>
        </w:rPr>
        <w:t>PRIMERO: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Remitir la presen</w:t>
      </w:r>
      <w:r w:rsidR="00D84139" w:rsidRPr="005B0B51">
        <w:rPr>
          <w:rFonts w:ascii="Arial" w:hAnsi="Arial" w:cs="Arial"/>
          <w:sz w:val="20"/>
          <w:szCs w:val="20"/>
          <w:lang w:val="es-MX"/>
        </w:rPr>
        <w:t>te solicitud de conciliación extra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judicial </w:t>
      </w:r>
      <w:r w:rsidR="005C50F9" w:rsidRPr="005B0B51">
        <w:rPr>
          <w:rFonts w:ascii="Arial" w:hAnsi="Arial" w:cs="Arial"/>
          <w:sz w:val="20"/>
          <w:szCs w:val="20"/>
          <w:lang w:val="es-MX"/>
        </w:rPr>
        <w:t>a</w:t>
      </w:r>
      <w:r w:rsidR="00EF63AD" w:rsidRPr="005B0B51">
        <w:rPr>
          <w:rFonts w:ascii="Arial" w:hAnsi="Arial" w:cs="Arial"/>
          <w:sz w:val="20"/>
          <w:szCs w:val="20"/>
          <w:lang w:val="es-MX"/>
        </w:rPr>
        <w:t xml:space="preserve">l </w:t>
      </w:r>
      <w:r w:rsidR="00C905F7">
        <w:rPr>
          <w:rFonts w:ascii="Arial" w:hAnsi="Arial" w:cs="Arial"/>
          <w:sz w:val="20"/>
          <w:szCs w:val="20"/>
          <w:lang w:val="es-MX"/>
        </w:rPr>
        <w:t>CENTRO DE CONCILIACIÓN CIVIL Y COMERCIAL DE LA PROCURADURÍA GENERAL DE LA NACIÓN (BARRANQUILLA)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, </w:t>
      </w:r>
      <w:r w:rsidR="00473B40" w:rsidRPr="005B0B51">
        <w:rPr>
          <w:rFonts w:ascii="Arial" w:hAnsi="Arial" w:cs="Arial"/>
          <w:sz w:val="20"/>
          <w:szCs w:val="20"/>
          <w:lang w:val="es-MX"/>
        </w:rPr>
        <w:t>por considerar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lo </w:t>
      </w:r>
      <w:r w:rsidR="00473B40" w:rsidRPr="005B0B51">
        <w:rPr>
          <w:rFonts w:ascii="Arial" w:hAnsi="Arial" w:cs="Arial"/>
          <w:sz w:val="20"/>
          <w:szCs w:val="20"/>
          <w:lang w:val="es-MX"/>
        </w:rPr>
        <w:t xml:space="preserve">un asunto </w:t>
      </w:r>
      <w:r w:rsidRPr="005B0B51">
        <w:rPr>
          <w:rFonts w:ascii="Arial" w:hAnsi="Arial" w:cs="Arial"/>
          <w:sz w:val="20"/>
          <w:szCs w:val="20"/>
          <w:lang w:val="es-MX"/>
        </w:rPr>
        <w:t>de su competencia</w:t>
      </w:r>
      <w:r w:rsidR="005C50F9" w:rsidRPr="005B0B51">
        <w:rPr>
          <w:rFonts w:ascii="Arial" w:hAnsi="Arial" w:cs="Arial"/>
          <w:sz w:val="20"/>
          <w:szCs w:val="20"/>
          <w:lang w:val="es-MX"/>
        </w:rPr>
        <w:t>,</w:t>
      </w:r>
      <w:r w:rsidR="00C95009"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5C50F9" w:rsidRPr="005B0B51">
        <w:rPr>
          <w:rFonts w:ascii="Arial" w:hAnsi="Arial" w:cs="Arial"/>
          <w:sz w:val="20"/>
          <w:szCs w:val="20"/>
          <w:lang w:val="es-MX"/>
        </w:rPr>
        <w:t xml:space="preserve">actuación que se adelantará a través del </w:t>
      </w:r>
      <w:r w:rsidR="000816DB" w:rsidRPr="005B0B51">
        <w:rPr>
          <w:rFonts w:ascii="Arial" w:hAnsi="Arial" w:cs="Arial"/>
          <w:sz w:val="20"/>
          <w:szCs w:val="20"/>
          <w:lang w:val="es-MX"/>
        </w:rPr>
        <w:t>S</w:t>
      </w:r>
      <w:r w:rsidR="00835BB5" w:rsidRPr="005B0B51">
        <w:rPr>
          <w:rFonts w:ascii="Arial" w:hAnsi="Arial" w:cs="Arial"/>
          <w:sz w:val="20"/>
          <w:szCs w:val="20"/>
          <w:lang w:val="es-MX"/>
        </w:rPr>
        <w:t xml:space="preserve">istema de </w:t>
      </w:r>
      <w:r w:rsidR="000816DB" w:rsidRPr="005B0B51">
        <w:rPr>
          <w:rFonts w:ascii="Arial" w:hAnsi="Arial" w:cs="Arial"/>
          <w:sz w:val="20"/>
          <w:szCs w:val="20"/>
          <w:lang w:val="es-MX"/>
        </w:rPr>
        <w:t>I</w:t>
      </w:r>
      <w:r w:rsidR="00835BB5" w:rsidRPr="005B0B51">
        <w:rPr>
          <w:rFonts w:ascii="Arial" w:hAnsi="Arial" w:cs="Arial"/>
          <w:sz w:val="20"/>
          <w:szCs w:val="20"/>
          <w:lang w:val="es-MX"/>
        </w:rPr>
        <w:t xml:space="preserve">nformación </w:t>
      </w:r>
      <w:r w:rsidR="000816DB" w:rsidRPr="005B0B51">
        <w:rPr>
          <w:rFonts w:ascii="Arial" w:hAnsi="Arial" w:cs="Arial"/>
          <w:sz w:val="20"/>
          <w:szCs w:val="20"/>
          <w:lang w:val="es-MX"/>
        </w:rPr>
        <w:t>M</w:t>
      </w:r>
      <w:r w:rsidR="00373FD7" w:rsidRPr="005B0B51">
        <w:rPr>
          <w:rFonts w:ascii="Arial" w:hAnsi="Arial" w:cs="Arial"/>
          <w:sz w:val="20"/>
          <w:szCs w:val="20"/>
          <w:lang w:val="es-MX"/>
        </w:rPr>
        <w:t>isional - SIM</w:t>
      </w:r>
      <w:r w:rsidR="00835BB5" w:rsidRPr="005B0B51">
        <w:rPr>
          <w:rFonts w:ascii="Arial" w:hAnsi="Arial" w:cs="Arial"/>
          <w:sz w:val="20"/>
          <w:szCs w:val="20"/>
          <w:lang w:val="es-MX"/>
        </w:rPr>
        <w:t xml:space="preserve"> de la entidad</w:t>
      </w:r>
      <w:r w:rsidR="005C50F9" w:rsidRPr="005B0B51">
        <w:rPr>
          <w:rFonts w:ascii="Arial" w:hAnsi="Arial" w:cs="Arial"/>
          <w:sz w:val="20"/>
          <w:szCs w:val="20"/>
          <w:lang w:val="es-MX"/>
        </w:rPr>
        <w:t xml:space="preserve"> a efectos de genera</w:t>
      </w:r>
      <w:r w:rsidR="00373FD7" w:rsidRPr="005B0B51">
        <w:rPr>
          <w:rFonts w:ascii="Arial" w:hAnsi="Arial" w:cs="Arial"/>
          <w:sz w:val="20"/>
          <w:szCs w:val="20"/>
          <w:lang w:val="es-MX"/>
        </w:rPr>
        <w:t>r el</w:t>
      </w:r>
      <w:r w:rsidR="005C50F9" w:rsidRPr="005B0B51">
        <w:rPr>
          <w:rFonts w:ascii="Arial" w:hAnsi="Arial" w:cs="Arial"/>
          <w:sz w:val="20"/>
          <w:szCs w:val="20"/>
          <w:lang w:val="es-MX"/>
        </w:rPr>
        <w:t xml:space="preserve"> reparto automático.</w:t>
      </w:r>
    </w:p>
    <w:p w14:paraId="4A9355F7" w14:textId="77777777" w:rsidR="001A0E97" w:rsidRPr="005B0B51" w:rsidRDefault="001A0E97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</w:p>
    <w:p w14:paraId="2557BDF8" w14:textId="639DC32C" w:rsidR="00E6043A" w:rsidRPr="005B0B51" w:rsidRDefault="00EA15FE" w:rsidP="00C905F7">
      <w:pPr>
        <w:ind w:right="19"/>
        <w:jc w:val="both"/>
        <w:rPr>
          <w:rFonts w:ascii="Arial" w:hAnsi="Arial" w:cs="Arial"/>
          <w:sz w:val="20"/>
          <w:szCs w:val="20"/>
          <w:lang w:val="es-MX"/>
        </w:rPr>
      </w:pPr>
      <w:r w:rsidRPr="00B1312D">
        <w:rPr>
          <w:rFonts w:ascii="Arial" w:hAnsi="Arial" w:cs="Arial"/>
          <w:b/>
          <w:bCs/>
          <w:sz w:val="20"/>
          <w:szCs w:val="20"/>
          <w:lang w:val="es-MX"/>
        </w:rPr>
        <w:t>SEGUNDO:</w:t>
      </w:r>
      <w:r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="00E6043A" w:rsidRPr="005B0B51">
        <w:rPr>
          <w:rFonts w:ascii="Arial" w:hAnsi="Arial" w:cs="Arial"/>
          <w:sz w:val="20"/>
          <w:szCs w:val="20"/>
          <w:lang w:val="es-MX"/>
        </w:rPr>
        <w:t xml:space="preserve"> </w:t>
      </w:r>
      <w:r w:rsidRPr="005B0B51">
        <w:rPr>
          <w:rFonts w:ascii="Arial" w:hAnsi="Arial" w:cs="Arial"/>
          <w:sz w:val="20"/>
          <w:szCs w:val="20"/>
          <w:lang w:val="es-MX"/>
        </w:rPr>
        <w:t>Comunicar la presente decisión a la parte convocante</w:t>
      </w:r>
      <w:r w:rsidR="00A818A2" w:rsidRPr="005B0B51">
        <w:rPr>
          <w:rFonts w:ascii="Arial" w:hAnsi="Arial" w:cs="Arial"/>
          <w:sz w:val="20"/>
          <w:szCs w:val="20"/>
          <w:lang w:val="es-MX"/>
        </w:rPr>
        <w:t xml:space="preserve"> y convocada</w:t>
      </w:r>
      <w:r w:rsidR="00875CF0" w:rsidRPr="005B0B51">
        <w:rPr>
          <w:rFonts w:ascii="Arial" w:hAnsi="Arial" w:cs="Arial"/>
          <w:sz w:val="20"/>
          <w:szCs w:val="20"/>
          <w:lang w:val="es-MX"/>
        </w:rPr>
        <w:t>.</w:t>
      </w:r>
    </w:p>
    <w:p w14:paraId="02B8EFD4" w14:textId="77777777" w:rsidR="00875CF0" w:rsidRPr="005B0B51" w:rsidRDefault="00875CF0" w:rsidP="00C905F7">
      <w:pPr>
        <w:ind w:right="-187"/>
        <w:rPr>
          <w:rFonts w:ascii="Arial" w:hAnsi="Arial" w:cs="Arial"/>
          <w:sz w:val="20"/>
          <w:szCs w:val="20"/>
          <w:lang w:val="es-MX"/>
        </w:rPr>
      </w:pPr>
    </w:p>
    <w:p w14:paraId="438FB37F" w14:textId="77777777" w:rsidR="00EA15FE" w:rsidRPr="005B0B51" w:rsidRDefault="00EA15FE" w:rsidP="00C905F7">
      <w:pPr>
        <w:ind w:right="-62"/>
        <w:jc w:val="center"/>
        <w:rPr>
          <w:rFonts w:ascii="Arial" w:hAnsi="Arial" w:cs="Arial"/>
          <w:sz w:val="20"/>
          <w:szCs w:val="20"/>
          <w:lang w:val="es-MX"/>
        </w:rPr>
      </w:pPr>
    </w:p>
    <w:p w14:paraId="7AE5ED78" w14:textId="77777777" w:rsidR="001A0E97" w:rsidRPr="005B0B51" w:rsidRDefault="001A0E97" w:rsidP="00C905F7">
      <w:pPr>
        <w:ind w:right="-62"/>
        <w:jc w:val="center"/>
        <w:rPr>
          <w:rFonts w:ascii="Arial" w:hAnsi="Arial" w:cs="Arial"/>
          <w:sz w:val="20"/>
          <w:szCs w:val="20"/>
          <w:lang w:val="es-MX"/>
        </w:rPr>
      </w:pPr>
      <w:r w:rsidRPr="005B0B51">
        <w:rPr>
          <w:rFonts w:ascii="Arial" w:hAnsi="Arial" w:cs="Arial"/>
          <w:sz w:val="20"/>
          <w:szCs w:val="20"/>
          <w:lang w:val="es-MX"/>
        </w:rPr>
        <w:t>COMUNÍQUESE Y CÚMPLASE</w:t>
      </w:r>
    </w:p>
    <w:p w14:paraId="61D408BB" w14:textId="77777777" w:rsidR="001A0E97" w:rsidRPr="005B0B51" w:rsidRDefault="001A0E97" w:rsidP="00C905F7">
      <w:pPr>
        <w:ind w:right="-62"/>
        <w:jc w:val="center"/>
        <w:rPr>
          <w:rFonts w:ascii="Arial" w:hAnsi="Arial" w:cs="Arial"/>
          <w:sz w:val="20"/>
          <w:szCs w:val="20"/>
          <w:lang w:val="es-MX"/>
        </w:rPr>
      </w:pPr>
    </w:p>
    <w:p w14:paraId="7ED8E92C" w14:textId="77777777" w:rsidR="00C905F7" w:rsidRPr="00F86446" w:rsidRDefault="00C905F7" w:rsidP="00C905F7">
      <w:pPr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F86446">
        <w:rPr>
          <w:rFonts w:ascii="Arial" w:hAnsi="Arial" w:cs="Arial"/>
          <w:b/>
          <w:sz w:val="18"/>
          <w:szCs w:val="18"/>
          <w:lang w:val="pt-BR"/>
        </w:rPr>
        <w:t>NATALIA ORDÓÑEZ DÍAZ</w:t>
      </w:r>
    </w:p>
    <w:p w14:paraId="627643A1" w14:textId="77777777" w:rsidR="00C905F7" w:rsidRDefault="00C905F7" w:rsidP="00C905F7">
      <w:pPr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F86446">
        <w:rPr>
          <w:rFonts w:ascii="Arial" w:hAnsi="Arial" w:cs="Arial"/>
          <w:b/>
          <w:sz w:val="18"/>
          <w:szCs w:val="18"/>
          <w:lang w:val="pt-BR"/>
        </w:rPr>
        <w:t>Procuradora 197 Judicial I para Asuntos Administrativos</w:t>
      </w:r>
    </w:p>
    <w:p w14:paraId="29B04A7B" w14:textId="572D7018" w:rsidR="00C905F7" w:rsidRPr="00C905F7" w:rsidRDefault="00C905F7" w:rsidP="00C905F7">
      <w:pPr>
        <w:jc w:val="right"/>
        <w:rPr>
          <w:rFonts w:ascii="Arial" w:hAnsi="Arial" w:cs="Arial"/>
          <w:bCs/>
          <w:sz w:val="18"/>
          <w:szCs w:val="18"/>
          <w:lang w:val="pt-PT"/>
        </w:rPr>
      </w:pPr>
      <w:r w:rsidRPr="00C905F7">
        <w:rPr>
          <w:rFonts w:ascii="Arial" w:hAnsi="Arial" w:cs="Arial"/>
          <w:bCs/>
          <w:sz w:val="18"/>
          <w:szCs w:val="18"/>
          <w:lang w:val="pt-BR"/>
        </w:rPr>
        <w:t>(Original firmado)</w:t>
      </w:r>
    </w:p>
    <w:p w14:paraId="6E0D610F" w14:textId="77777777" w:rsidR="00C905F7" w:rsidRPr="00F86446" w:rsidRDefault="00C905F7" w:rsidP="00C905F7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1E5FDCC1" w14:textId="77777777" w:rsidR="001A0E97" w:rsidRPr="005B0B51" w:rsidRDefault="001A0E97" w:rsidP="00C905F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A4A464" w14:textId="77777777" w:rsidR="00E10BF0" w:rsidRPr="005B0B51" w:rsidRDefault="00E10BF0" w:rsidP="00C905F7">
      <w:pPr>
        <w:rPr>
          <w:rFonts w:ascii="Arial" w:hAnsi="Arial" w:cs="Arial"/>
          <w:sz w:val="20"/>
          <w:szCs w:val="20"/>
          <w:lang w:val="es-ES_tradnl"/>
        </w:rPr>
      </w:pPr>
    </w:p>
    <w:p w14:paraId="260E95D5" w14:textId="77777777" w:rsidR="001A0E97" w:rsidRPr="005B0B51" w:rsidRDefault="001A0E97" w:rsidP="00C905F7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1A0E97" w:rsidRPr="005B0B51" w:rsidSect="00A335AD">
      <w:headerReference w:type="default" r:id="rId11"/>
      <w:footerReference w:type="default" r:id="rId12"/>
      <w:pgSz w:w="12242" w:h="18722" w:code="188"/>
      <w:pgMar w:top="1418" w:right="1418" w:bottom="1418" w:left="1985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815B" w14:textId="77777777" w:rsidR="0049306F" w:rsidRDefault="0049306F">
      <w:r>
        <w:separator/>
      </w:r>
    </w:p>
  </w:endnote>
  <w:endnote w:type="continuationSeparator" w:id="0">
    <w:p w14:paraId="0D7AD13A" w14:textId="77777777" w:rsidR="0049306F" w:rsidRDefault="0049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959301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7FF3B3" w14:textId="77777777" w:rsidR="000C297E" w:rsidRPr="000C297E" w:rsidRDefault="000C297E" w:rsidP="000C2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97E">
              <w:rPr>
                <w:rFonts w:ascii="Arial" w:hAnsi="Arial" w:cs="Arial"/>
                <w:sz w:val="16"/>
                <w:szCs w:val="16"/>
              </w:rPr>
              <w:t>Verifique que ésta es la versión correcta antes de utilizar el documento</w:t>
            </w:r>
          </w:p>
          <w:p w14:paraId="2FB4E15C" w14:textId="77777777" w:rsidR="000C297E" w:rsidRPr="000C297E" w:rsidRDefault="000C297E" w:rsidP="000C297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97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C297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0C297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E9DD50" w14:textId="01A3CEFF" w:rsidR="00D96367" w:rsidRPr="00D96367" w:rsidRDefault="00D96367" w:rsidP="00D96367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</w:rPr>
    </w:pPr>
  </w:p>
  <w:p w14:paraId="2EDC08D4" w14:textId="77777777" w:rsidR="00B24EBD" w:rsidRDefault="00B24EBD" w:rsidP="00D8055B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6981" w14:textId="77777777" w:rsidR="0049306F" w:rsidRDefault="0049306F">
      <w:r>
        <w:separator/>
      </w:r>
    </w:p>
  </w:footnote>
  <w:footnote w:type="continuationSeparator" w:id="0">
    <w:p w14:paraId="55D2EFFE" w14:textId="77777777" w:rsidR="0049306F" w:rsidRDefault="0049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8"/>
      <w:gridCol w:w="5722"/>
      <w:gridCol w:w="992"/>
      <w:gridCol w:w="1791"/>
    </w:tblGrid>
    <w:tr w:rsidR="00D96367" w:rsidRPr="00D96367" w14:paraId="741D621D" w14:textId="77777777">
      <w:trPr>
        <w:trHeight w:val="557"/>
        <w:jc w:val="center"/>
      </w:trPr>
      <w:tc>
        <w:tcPr>
          <w:tcW w:w="1418" w:type="dxa"/>
          <w:vMerge w:val="restart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2A42032" w14:textId="35FCDC91" w:rsidR="00D96367" w:rsidRPr="00D96367" w:rsidRDefault="00A43F60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Hlk110710586"/>
          <w:r w:rsidRPr="00D96367">
            <w:rPr>
              <w:noProof/>
              <w:lang w:val="es-CO" w:eastAsia="es-CO"/>
            </w:rPr>
            <w:drawing>
              <wp:inline distT="0" distB="0" distL="0" distR="0" wp14:anchorId="5D5D7775" wp14:editId="22230ED6">
                <wp:extent cx="829310" cy="1137920"/>
                <wp:effectExtent l="0" t="0" r="0" b="0"/>
                <wp:docPr id="1" name="Imagen 3" descr="http://www.procuraduria.gov.co/portal/media/designs/portal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procuraduria.gov.co/portal/media/designs/portal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vMerge w:val="restart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3D73DE3A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6367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>
            <w:rPr>
              <w:rFonts w:ascii="Arial" w:hAnsi="Arial" w:cs="Arial"/>
              <w:bCs/>
              <w:sz w:val="20"/>
              <w:szCs w:val="20"/>
            </w:rPr>
            <w:t>AUTO REMISIÓN POR COMPETENCIA</w:t>
          </w:r>
        </w:p>
        <w:p w14:paraId="21213C87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131BB846" w14:textId="2ECA3BFF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6367">
            <w:rPr>
              <w:rFonts w:ascii="Arial" w:hAnsi="Arial" w:cs="Arial"/>
              <w:b/>
              <w:sz w:val="20"/>
              <w:szCs w:val="20"/>
            </w:rPr>
            <w:t xml:space="preserve">PROCESO: </w:t>
          </w:r>
          <w:r w:rsidR="00AC79FD">
            <w:rPr>
              <w:rFonts w:ascii="Arial" w:hAnsi="Arial" w:cs="Arial"/>
              <w:bCs/>
              <w:sz w:val="20"/>
              <w:szCs w:val="20"/>
            </w:rPr>
            <w:t>CONCILIA</w:t>
          </w:r>
          <w:r w:rsidRPr="00D96367">
            <w:rPr>
              <w:rFonts w:ascii="Arial" w:hAnsi="Arial" w:cs="Arial"/>
              <w:bCs/>
              <w:sz w:val="20"/>
              <w:szCs w:val="20"/>
            </w:rPr>
            <w:t>CIÓN</w:t>
          </w: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97915DF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96367"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548C795" w14:textId="492508C9" w:rsidR="00D96367" w:rsidRPr="000C297E" w:rsidRDefault="00833369" w:rsidP="00D963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D96367" w:rsidRPr="00D96367" w14:paraId="7381AC55" w14:textId="77777777">
      <w:trPr>
        <w:trHeight w:val="410"/>
        <w:jc w:val="center"/>
      </w:trPr>
      <w:tc>
        <w:tcPr>
          <w:tcW w:w="1418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649DB36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2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A6B7703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7C1AA79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96367">
            <w:rPr>
              <w:rFonts w:ascii="Arial" w:hAnsi="Arial" w:cs="Arial"/>
              <w:b/>
              <w:bCs/>
              <w:sz w:val="20"/>
              <w:szCs w:val="20"/>
            </w:rPr>
            <w:t>Fecha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BB5AB84" w14:textId="314B3A4B" w:rsidR="00D96367" w:rsidRPr="000C297E" w:rsidRDefault="001A7BBE" w:rsidP="00D963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29</w:t>
          </w:r>
          <w:r w:rsidR="00D96367" w:rsidRPr="000C297E">
            <w:rPr>
              <w:rFonts w:ascii="Arial" w:hAnsi="Arial" w:cs="Arial"/>
              <w:sz w:val="20"/>
              <w:szCs w:val="20"/>
            </w:rPr>
            <w:t>/</w:t>
          </w:r>
          <w:r w:rsidR="00AC79FD">
            <w:rPr>
              <w:rFonts w:ascii="Arial" w:hAnsi="Arial" w:cs="Arial"/>
              <w:sz w:val="20"/>
              <w:szCs w:val="20"/>
            </w:rPr>
            <w:t>05</w:t>
          </w:r>
          <w:r w:rsidR="00D96367" w:rsidRPr="000C297E">
            <w:rPr>
              <w:rFonts w:ascii="Arial" w:hAnsi="Arial" w:cs="Arial"/>
              <w:sz w:val="20"/>
              <w:szCs w:val="20"/>
            </w:rPr>
            <w:t>/202</w:t>
          </w:r>
          <w:r w:rsidR="00AC79FD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96367" w:rsidRPr="00D96367" w14:paraId="79497BAE" w14:textId="77777777">
      <w:trPr>
        <w:trHeight w:val="343"/>
        <w:jc w:val="center"/>
      </w:trPr>
      <w:tc>
        <w:tcPr>
          <w:tcW w:w="1418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0BD40B9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2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768DF30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D46F014" w14:textId="77777777" w:rsidR="00D96367" w:rsidRPr="00D96367" w:rsidRDefault="00D96367" w:rsidP="00D963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96367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5751F96" w14:textId="52BC48C8" w:rsidR="00D96367" w:rsidRPr="000C297E" w:rsidRDefault="00AC79FD" w:rsidP="00D963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</w:t>
          </w:r>
          <w:r w:rsidR="00D96367" w:rsidRPr="000C297E">
            <w:rPr>
              <w:rFonts w:ascii="Arial" w:hAnsi="Arial" w:cs="Arial"/>
              <w:bCs/>
              <w:sz w:val="20"/>
              <w:szCs w:val="20"/>
            </w:rPr>
            <w:t>N-F-1</w:t>
          </w:r>
          <w:r>
            <w:rPr>
              <w:rFonts w:ascii="Arial" w:hAnsi="Arial" w:cs="Arial"/>
              <w:bCs/>
              <w:sz w:val="20"/>
              <w:szCs w:val="20"/>
            </w:rPr>
            <w:t>3</w:t>
          </w:r>
        </w:p>
      </w:tc>
    </w:tr>
    <w:bookmarkEnd w:id="0"/>
  </w:tbl>
  <w:p w14:paraId="131AB946" w14:textId="77777777" w:rsidR="00B24EBD" w:rsidRDefault="00B24EBD" w:rsidP="005F328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4C0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B4082"/>
    <w:multiLevelType w:val="hybridMultilevel"/>
    <w:tmpl w:val="F9BC49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106D9"/>
    <w:multiLevelType w:val="hybridMultilevel"/>
    <w:tmpl w:val="FD541E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693151">
    <w:abstractNumId w:val="2"/>
  </w:num>
  <w:num w:numId="2" w16cid:durableId="1966811544">
    <w:abstractNumId w:val="1"/>
  </w:num>
  <w:num w:numId="3" w16cid:durableId="114002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97"/>
    <w:rsid w:val="00073237"/>
    <w:rsid w:val="000816DB"/>
    <w:rsid w:val="00084EB3"/>
    <w:rsid w:val="000920B3"/>
    <w:rsid w:val="000A6D94"/>
    <w:rsid w:val="000B6D02"/>
    <w:rsid w:val="000C297E"/>
    <w:rsid w:val="000D1E82"/>
    <w:rsid w:val="000F0706"/>
    <w:rsid w:val="000F10BA"/>
    <w:rsid w:val="000F2ACE"/>
    <w:rsid w:val="000F3707"/>
    <w:rsid w:val="00105137"/>
    <w:rsid w:val="00106818"/>
    <w:rsid w:val="001212A9"/>
    <w:rsid w:val="00126AC5"/>
    <w:rsid w:val="00127EB1"/>
    <w:rsid w:val="00140962"/>
    <w:rsid w:val="001666D2"/>
    <w:rsid w:val="00173BB6"/>
    <w:rsid w:val="00187798"/>
    <w:rsid w:val="00193586"/>
    <w:rsid w:val="001A0E97"/>
    <w:rsid w:val="001A7BBE"/>
    <w:rsid w:val="001B0FE7"/>
    <w:rsid w:val="001C065A"/>
    <w:rsid w:val="001C453B"/>
    <w:rsid w:val="001C5D74"/>
    <w:rsid w:val="001D7A30"/>
    <w:rsid w:val="00231045"/>
    <w:rsid w:val="002414FF"/>
    <w:rsid w:val="00252874"/>
    <w:rsid w:val="0027213D"/>
    <w:rsid w:val="00272D28"/>
    <w:rsid w:val="00284E36"/>
    <w:rsid w:val="00286885"/>
    <w:rsid w:val="002A1DB7"/>
    <w:rsid w:val="002A4C10"/>
    <w:rsid w:val="002B336D"/>
    <w:rsid w:val="002C3788"/>
    <w:rsid w:val="002F646E"/>
    <w:rsid w:val="00321BF4"/>
    <w:rsid w:val="00347D09"/>
    <w:rsid w:val="00373FD7"/>
    <w:rsid w:val="003825C2"/>
    <w:rsid w:val="003945B9"/>
    <w:rsid w:val="00396EB2"/>
    <w:rsid w:val="003C107C"/>
    <w:rsid w:val="003E3E9F"/>
    <w:rsid w:val="003F3A0F"/>
    <w:rsid w:val="003F4E5C"/>
    <w:rsid w:val="003F7AE7"/>
    <w:rsid w:val="00426B38"/>
    <w:rsid w:val="00430F92"/>
    <w:rsid w:val="004337FA"/>
    <w:rsid w:val="00434E30"/>
    <w:rsid w:val="004365B6"/>
    <w:rsid w:val="00436EBA"/>
    <w:rsid w:val="0044070C"/>
    <w:rsid w:val="004447C8"/>
    <w:rsid w:val="004522A1"/>
    <w:rsid w:val="004530B3"/>
    <w:rsid w:val="00461D0C"/>
    <w:rsid w:val="00470C84"/>
    <w:rsid w:val="00473B40"/>
    <w:rsid w:val="00477270"/>
    <w:rsid w:val="00484579"/>
    <w:rsid w:val="0049306F"/>
    <w:rsid w:val="004B5BC7"/>
    <w:rsid w:val="004B620C"/>
    <w:rsid w:val="004C606D"/>
    <w:rsid w:val="0050056A"/>
    <w:rsid w:val="0050107D"/>
    <w:rsid w:val="00502FBB"/>
    <w:rsid w:val="00525E5A"/>
    <w:rsid w:val="0056203A"/>
    <w:rsid w:val="005623EE"/>
    <w:rsid w:val="005644FC"/>
    <w:rsid w:val="0058226C"/>
    <w:rsid w:val="0059357A"/>
    <w:rsid w:val="00594579"/>
    <w:rsid w:val="005A044C"/>
    <w:rsid w:val="005B0B51"/>
    <w:rsid w:val="005B4B16"/>
    <w:rsid w:val="005C50F9"/>
    <w:rsid w:val="005C5A1A"/>
    <w:rsid w:val="005D22AE"/>
    <w:rsid w:val="005F328A"/>
    <w:rsid w:val="00603EF2"/>
    <w:rsid w:val="006054A1"/>
    <w:rsid w:val="006101D0"/>
    <w:rsid w:val="00623FE1"/>
    <w:rsid w:val="00627182"/>
    <w:rsid w:val="00665A03"/>
    <w:rsid w:val="00675ECB"/>
    <w:rsid w:val="00677994"/>
    <w:rsid w:val="006819E8"/>
    <w:rsid w:val="006B5464"/>
    <w:rsid w:val="006B7246"/>
    <w:rsid w:val="006D29EC"/>
    <w:rsid w:val="0070286E"/>
    <w:rsid w:val="00703693"/>
    <w:rsid w:val="0071536B"/>
    <w:rsid w:val="0072192B"/>
    <w:rsid w:val="00733590"/>
    <w:rsid w:val="0073376D"/>
    <w:rsid w:val="00742C44"/>
    <w:rsid w:val="0075406A"/>
    <w:rsid w:val="007A3616"/>
    <w:rsid w:val="007A5886"/>
    <w:rsid w:val="007B05DD"/>
    <w:rsid w:val="007D7D12"/>
    <w:rsid w:val="007F4B93"/>
    <w:rsid w:val="008201E8"/>
    <w:rsid w:val="00823015"/>
    <w:rsid w:val="0082411B"/>
    <w:rsid w:val="00827BC4"/>
    <w:rsid w:val="00831F6E"/>
    <w:rsid w:val="00833369"/>
    <w:rsid w:val="00835BB5"/>
    <w:rsid w:val="008639C4"/>
    <w:rsid w:val="00870486"/>
    <w:rsid w:val="00875CF0"/>
    <w:rsid w:val="00882223"/>
    <w:rsid w:val="00883D19"/>
    <w:rsid w:val="008A2AD6"/>
    <w:rsid w:val="008D6DDC"/>
    <w:rsid w:val="008E0A47"/>
    <w:rsid w:val="008E5157"/>
    <w:rsid w:val="00905E72"/>
    <w:rsid w:val="00905EB3"/>
    <w:rsid w:val="00917EBA"/>
    <w:rsid w:val="009247C7"/>
    <w:rsid w:val="00927688"/>
    <w:rsid w:val="009355BD"/>
    <w:rsid w:val="00940E5E"/>
    <w:rsid w:val="00942D66"/>
    <w:rsid w:val="00944A4C"/>
    <w:rsid w:val="009718B9"/>
    <w:rsid w:val="00975AE2"/>
    <w:rsid w:val="00985051"/>
    <w:rsid w:val="00992218"/>
    <w:rsid w:val="009E3F08"/>
    <w:rsid w:val="009E584C"/>
    <w:rsid w:val="009F651D"/>
    <w:rsid w:val="00A0488F"/>
    <w:rsid w:val="00A335AD"/>
    <w:rsid w:val="00A43F60"/>
    <w:rsid w:val="00A549D6"/>
    <w:rsid w:val="00A643C2"/>
    <w:rsid w:val="00A7183D"/>
    <w:rsid w:val="00A72B86"/>
    <w:rsid w:val="00A818A2"/>
    <w:rsid w:val="00A83F65"/>
    <w:rsid w:val="00AB17D0"/>
    <w:rsid w:val="00AC198F"/>
    <w:rsid w:val="00AC2B21"/>
    <w:rsid w:val="00AC6604"/>
    <w:rsid w:val="00AC79FD"/>
    <w:rsid w:val="00AD4D1E"/>
    <w:rsid w:val="00AE6E40"/>
    <w:rsid w:val="00B028B7"/>
    <w:rsid w:val="00B1312D"/>
    <w:rsid w:val="00B17A38"/>
    <w:rsid w:val="00B24EBD"/>
    <w:rsid w:val="00B40135"/>
    <w:rsid w:val="00B434B7"/>
    <w:rsid w:val="00B63A79"/>
    <w:rsid w:val="00B658F1"/>
    <w:rsid w:val="00B707C2"/>
    <w:rsid w:val="00B847FF"/>
    <w:rsid w:val="00B867EB"/>
    <w:rsid w:val="00BD5D6D"/>
    <w:rsid w:val="00BD7814"/>
    <w:rsid w:val="00BF18CA"/>
    <w:rsid w:val="00BF1DE5"/>
    <w:rsid w:val="00C61B74"/>
    <w:rsid w:val="00C62DD6"/>
    <w:rsid w:val="00C82290"/>
    <w:rsid w:val="00C905F7"/>
    <w:rsid w:val="00C916A8"/>
    <w:rsid w:val="00C95009"/>
    <w:rsid w:val="00CA1548"/>
    <w:rsid w:val="00CB049F"/>
    <w:rsid w:val="00CB48DB"/>
    <w:rsid w:val="00CB5C03"/>
    <w:rsid w:val="00CD693C"/>
    <w:rsid w:val="00D143DB"/>
    <w:rsid w:val="00D16167"/>
    <w:rsid w:val="00D24ABB"/>
    <w:rsid w:val="00D3148D"/>
    <w:rsid w:val="00D35AA7"/>
    <w:rsid w:val="00D8055B"/>
    <w:rsid w:val="00D84139"/>
    <w:rsid w:val="00D85430"/>
    <w:rsid w:val="00D918BD"/>
    <w:rsid w:val="00D96367"/>
    <w:rsid w:val="00DA16F9"/>
    <w:rsid w:val="00DA4DDF"/>
    <w:rsid w:val="00DB6C96"/>
    <w:rsid w:val="00DB7F9E"/>
    <w:rsid w:val="00DC003F"/>
    <w:rsid w:val="00DD57D8"/>
    <w:rsid w:val="00DF33A8"/>
    <w:rsid w:val="00E10BF0"/>
    <w:rsid w:val="00E15752"/>
    <w:rsid w:val="00E170C3"/>
    <w:rsid w:val="00E42BF4"/>
    <w:rsid w:val="00E52A45"/>
    <w:rsid w:val="00E6043A"/>
    <w:rsid w:val="00E63E96"/>
    <w:rsid w:val="00E656C6"/>
    <w:rsid w:val="00E85BF4"/>
    <w:rsid w:val="00E910FB"/>
    <w:rsid w:val="00E91BC6"/>
    <w:rsid w:val="00E94C72"/>
    <w:rsid w:val="00E961D5"/>
    <w:rsid w:val="00EA15FE"/>
    <w:rsid w:val="00EC0B01"/>
    <w:rsid w:val="00EC4072"/>
    <w:rsid w:val="00EE2795"/>
    <w:rsid w:val="00EE5D11"/>
    <w:rsid w:val="00EF0B29"/>
    <w:rsid w:val="00EF63AD"/>
    <w:rsid w:val="00F16B6E"/>
    <w:rsid w:val="00F260D0"/>
    <w:rsid w:val="00F54CB0"/>
    <w:rsid w:val="00F61BB7"/>
    <w:rsid w:val="00F648EF"/>
    <w:rsid w:val="00F7286C"/>
    <w:rsid w:val="00F91A51"/>
    <w:rsid w:val="00FA5B2E"/>
    <w:rsid w:val="00FB415C"/>
    <w:rsid w:val="00FE607B"/>
    <w:rsid w:val="1566D029"/>
    <w:rsid w:val="2637E9B9"/>
    <w:rsid w:val="2E4254D4"/>
    <w:rsid w:val="45B8C457"/>
    <w:rsid w:val="49E65EF7"/>
    <w:rsid w:val="6435BF65"/>
    <w:rsid w:val="6D5619BC"/>
    <w:rsid w:val="725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BE281"/>
  <w15:chartTrackingRefBased/>
  <w15:docId w15:val="{0D3659DF-A38B-4DD6-A0E5-4C9966FC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E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0E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A0E9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5406A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EA15FE"/>
    <w:rPr>
      <w:sz w:val="20"/>
      <w:szCs w:val="20"/>
    </w:rPr>
  </w:style>
  <w:style w:type="character" w:customStyle="1" w:styleId="TextonotapieCar">
    <w:name w:val="Texto nota pie Car"/>
    <w:link w:val="Textonotapie"/>
    <w:rsid w:val="00EA15FE"/>
    <w:rPr>
      <w:lang w:val="es-ES" w:eastAsia="es-ES"/>
    </w:rPr>
  </w:style>
  <w:style w:type="character" w:styleId="Refdenotaalpie">
    <w:name w:val="footnote reference"/>
    <w:rsid w:val="00EA15FE"/>
    <w:rPr>
      <w:vertAlign w:val="superscript"/>
    </w:rPr>
  </w:style>
  <w:style w:type="character" w:customStyle="1" w:styleId="EncabezadoCar">
    <w:name w:val="Encabezado Car"/>
    <w:link w:val="Encabezado"/>
    <w:rsid w:val="00CA154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549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549D6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6D2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E10B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10BF0"/>
    <w:rPr>
      <w:sz w:val="20"/>
      <w:szCs w:val="20"/>
    </w:rPr>
  </w:style>
  <w:style w:type="character" w:customStyle="1" w:styleId="TextocomentarioCar">
    <w:name w:val="Texto comentario Car"/>
    <w:link w:val="Textocomentario"/>
    <w:rsid w:val="00E10BF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10BF0"/>
    <w:rPr>
      <w:b/>
      <w:bCs/>
    </w:rPr>
  </w:style>
  <w:style w:type="character" w:customStyle="1" w:styleId="AsuntodelcomentarioCar">
    <w:name w:val="Asunto del comentario Car"/>
    <w:link w:val="Asuntodelcomentario"/>
    <w:rsid w:val="00E10BF0"/>
    <w:rPr>
      <w:b/>
      <w:bCs/>
      <w:lang w:val="es-ES" w:eastAsia="es-ES"/>
    </w:rPr>
  </w:style>
  <w:style w:type="paragraph" w:styleId="Sinespaciado">
    <w:name w:val="No Spacing"/>
    <w:uiPriority w:val="1"/>
    <w:qFormat/>
    <w:rsid w:val="00E10BF0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1212A9"/>
  </w:style>
  <w:style w:type="character" w:customStyle="1" w:styleId="eop">
    <w:name w:val="eop"/>
    <w:basedOn w:val="Fuentedeprrafopredeter"/>
    <w:rsid w:val="001212A9"/>
  </w:style>
  <w:style w:type="character" w:styleId="Hipervnculo">
    <w:name w:val="Hyperlink"/>
    <w:rsid w:val="00E6043A"/>
    <w:rPr>
      <w:color w:val="0563C1"/>
      <w:u w:val="single"/>
    </w:rPr>
  </w:style>
  <w:style w:type="paragraph" w:styleId="Revisin">
    <w:name w:val="Revision"/>
    <w:hidden/>
    <w:uiPriority w:val="71"/>
    <w:semiHidden/>
    <w:rsid w:val="003E3E9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6ACAFEE1794439D9577C7FA5B83A3" ma:contentTypeVersion="17" ma:contentTypeDescription="Crear nuevo documento." ma:contentTypeScope="" ma:versionID="12ddc4a36729a36be001b857bb48ca20">
  <xsd:schema xmlns:xsd="http://www.w3.org/2001/XMLSchema" xmlns:xs="http://www.w3.org/2001/XMLSchema" xmlns:p="http://schemas.microsoft.com/office/2006/metadata/properties" xmlns:ns2="4d33d6c4-5573-4f93-b0f3-031d8e22a66c" xmlns:ns3="b0eafbc1-667d-4d70-8749-88ce4ded5078" targetNamespace="http://schemas.microsoft.com/office/2006/metadata/properties" ma:root="true" ma:fieldsID="03cfd21c93afdc391e4005bcf37c4414" ns2:_="" ns3:_="">
    <xsd:import namespace="4d33d6c4-5573-4f93-b0f3-031d8e22a66c"/>
    <xsd:import namespace="b0eafbc1-667d-4d70-8749-88ce4ded5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d6c4-5573-4f93-b0f3-031d8e22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de6b406-d09f-48ec-a0ce-cf7e48772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afbc1-667d-4d70-8749-88ce4ded5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2456dc-27cb-42ec-95d7-e9c73a454fb8}" ma:internalName="TaxCatchAll" ma:showField="CatchAllData" ma:web="b0eafbc1-667d-4d70-8749-88ce4ded5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afbc1-667d-4d70-8749-88ce4ded5078" xsi:nil="true"/>
    <lcf76f155ced4ddcb4097134ff3c332f xmlns="4d33d6c4-5573-4f93-b0f3-031d8e22a6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E879F-009E-438D-928D-119909A70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A012E-75C3-46A1-86CD-594B796AE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3d6c4-5573-4f93-b0f3-031d8e22a66c"/>
    <ds:schemaRef ds:uri="b0eafbc1-667d-4d70-8749-88ce4ded5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4DEEE-27F0-4B3A-8B68-168FA040E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D615B-30BE-4ABB-91E2-44B595ED2503}">
  <ds:schemaRefs>
    <ds:schemaRef ds:uri="http://schemas.microsoft.com/office/2006/metadata/properties"/>
    <ds:schemaRef ds:uri="http://schemas.microsoft.com/office/infopath/2007/PartnerControls"/>
    <ds:schemaRef ds:uri="b0eafbc1-667d-4d70-8749-88ce4ded5078"/>
    <ds:schemaRef ds:uri="4d33d6c4-5573-4f93-b0f3-031d8e22a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CONCILIACION EXTRAJUDICIAL</vt:lpstr>
    </vt:vector>
  </TitlesOfParts>
  <Company>PROCURADURIA GENERAL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CONCILIACION EXTRAJUDICIAL</dc:title>
  <dc:subject/>
  <dc:creator>Pro.Del.Conciliacion</dc:creator>
  <cp:keywords/>
  <cp:lastModifiedBy>Julissa Andrea Suarez Alvarez</cp:lastModifiedBy>
  <cp:revision>20</cp:revision>
  <cp:lastPrinted>2018-12-12T00:33:00Z</cp:lastPrinted>
  <dcterms:created xsi:type="dcterms:W3CDTF">2024-11-18T20:50:00Z</dcterms:created>
  <dcterms:modified xsi:type="dcterms:W3CDTF">2024-11-18T21:09:00Z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0x0101007166ACAFEE1794439D9577C7FA5B83A3</vt:lpwstr>
  </property>
  <property fmtid="{D5CDD505-2E9C-101B-9397-08002B2CF9AE}" pid="5" name="MediaServiceImageTags">
    <vt:lpwstr/>
  </property>
</Properties>
</file>