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09DDF" w14:textId="77777777" w:rsidR="00F71D8C" w:rsidRPr="00D663ED" w:rsidRDefault="00506875">
      <w:pPr>
        <w:jc w:val="both"/>
        <w:rPr>
          <w:rFonts w:ascii="Arial" w:eastAsia="Arial" w:hAnsi="Arial" w:cs="Arial"/>
          <w:sz w:val="22"/>
          <w:szCs w:val="22"/>
        </w:rPr>
      </w:pPr>
      <w:bookmarkStart w:id="0" w:name="_heading=h.gjdgxs" w:colFirst="0" w:colLast="0"/>
      <w:bookmarkEnd w:id="0"/>
      <w:r w:rsidRPr="00D663ED">
        <w:rPr>
          <w:rFonts w:ascii="Arial" w:eastAsia="Arial" w:hAnsi="Arial" w:cs="Arial"/>
          <w:sz w:val="22"/>
          <w:szCs w:val="22"/>
        </w:rPr>
        <w:t>Señores</w:t>
      </w:r>
    </w:p>
    <w:p w14:paraId="14686551" w14:textId="3E9651EC" w:rsidR="00F71D8C" w:rsidRPr="00D663ED" w:rsidRDefault="00360305">
      <w:pPr>
        <w:jc w:val="both"/>
        <w:rPr>
          <w:rFonts w:ascii="Arial" w:eastAsia="Arial" w:hAnsi="Arial" w:cs="Arial"/>
          <w:b/>
          <w:sz w:val="22"/>
          <w:szCs w:val="22"/>
        </w:rPr>
      </w:pPr>
      <w:r>
        <w:rPr>
          <w:rFonts w:ascii="Arial" w:eastAsia="Arial" w:hAnsi="Arial" w:cs="Arial"/>
          <w:b/>
          <w:sz w:val="22"/>
          <w:szCs w:val="22"/>
        </w:rPr>
        <w:t>TRIBUNAL ADMINSITRATIVO DEL CHOC</w:t>
      </w:r>
      <w:r w:rsidR="004D4DAC">
        <w:rPr>
          <w:rFonts w:ascii="Arial" w:eastAsia="Arial" w:hAnsi="Arial" w:cs="Arial"/>
          <w:b/>
          <w:sz w:val="22"/>
          <w:szCs w:val="22"/>
        </w:rPr>
        <w:t>Ó</w:t>
      </w:r>
    </w:p>
    <w:p w14:paraId="0403910C" w14:textId="77777777" w:rsidR="00F71D8C" w:rsidRPr="00D663ED" w:rsidRDefault="00506875">
      <w:pPr>
        <w:jc w:val="both"/>
        <w:rPr>
          <w:rFonts w:ascii="Arial" w:eastAsia="Arial" w:hAnsi="Arial" w:cs="Arial"/>
          <w:sz w:val="22"/>
          <w:szCs w:val="22"/>
        </w:rPr>
      </w:pPr>
      <w:r w:rsidRPr="00D663ED">
        <w:rPr>
          <w:rFonts w:ascii="Arial" w:eastAsia="Arial" w:hAnsi="Arial" w:cs="Arial"/>
          <w:sz w:val="22"/>
          <w:szCs w:val="22"/>
        </w:rPr>
        <w:t>E.</w:t>
      </w:r>
      <w:r w:rsidRPr="00D663ED">
        <w:rPr>
          <w:rFonts w:ascii="Arial" w:eastAsia="Arial" w:hAnsi="Arial" w:cs="Arial"/>
          <w:sz w:val="22"/>
          <w:szCs w:val="22"/>
        </w:rPr>
        <w:tab/>
        <w:t>S.</w:t>
      </w:r>
      <w:r w:rsidRPr="00D663ED">
        <w:rPr>
          <w:rFonts w:ascii="Arial" w:eastAsia="Arial" w:hAnsi="Arial" w:cs="Arial"/>
          <w:sz w:val="22"/>
          <w:szCs w:val="22"/>
        </w:rPr>
        <w:tab/>
        <w:t>D.</w:t>
      </w:r>
    </w:p>
    <w:p w14:paraId="17E02AD1" w14:textId="77777777" w:rsidR="00F71D8C" w:rsidRPr="00D663ED" w:rsidRDefault="00F71D8C">
      <w:pPr>
        <w:spacing w:line="360" w:lineRule="auto"/>
        <w:jc w:val="both"/>
        <w:rPr>
          <w:rFonts w:ascii="Arial" w:eastAsia="Arial" w:hAnsi="Arial" w:cs="Arial"/>
          <w:b/>
          <w:sz w:val="22"/>
          <w:szCs w:val="22"/>
        </w:rPr>
      </w:pPr>
    </w:p>
    <w:p w14:paraId="49DA7D76" w14:textId="528D31EF" w:rsidR="00384EAD" w:rsidRPr="00D663ED" w:rsidRDefault="00384EAD">
      <w:pPr>
        <w:spacing w:line="360" w:lineRule="auto"/>
        <w:jc w:val="both"/>
        <w:rPr>
          <w:rFonts w:ascii="Arial" w:eastAsia="Arial" w:hAnsi="Arial" w:cs="Arial"/>
          <w:b/>
          <w:color w:val="000000"/>
          <w:sz w:val="22"/>
          <w:szCs w:val="22"/>
        </w:rPr>
      </w:pPr>
      <w:bookmarkStart w:id="1" w:name="_heading=h.30j0zll" w:colFirst="0" w:colLast="0"/>
      <w:bookmarkEnd w:id="1"/>
      <w:r w:rsidRPr="00D663ED">
        <w:rPr>
          <w:rFonts w:ascii="Arial" w:eastAsia="Arial" w:hAnsi="Arial" w:cs="Arial"/>
          <w:b/>
          <w:color w:val="000000"/>
          <w:sz w:val="22"/>
          <w:szCs w:val="22"/>
        </w:rPr>
        <w:t xml:space="preserve">RADICADO: </w:t>
      </w:r>
      <w:r w:rsidR="00FD1E6E" w:rsidRPr="00D663ED">
        <w:rPr>
          <w:rFonts w:ascii="Arial" w:eastAsia="Arial" w:hAnsi="Arial" w:cs="Arial"/>
          <w:b/>
          <w:color w:val="000000"/>
          <w:sz w:val="22"/>
          <w:szCs w:val="22"/>
        </w:rPr>
        <w:tab/>
      </w:r>
      <w:r w:rsidR="00F42623" w:rsidRPr="00D663ED">
        <w:rPr>
          <w:rFonts w:ascii="Arial" w:eastAsia="Arial" w:hAnsi="Arial" w:cs="Arial"/>
          <w:b/>
          <w:color w:val="000000"/>
          <w:sz w:val="22"/>
          <w:szCs w:val="22"/>
        </w:rPr>
        <w:tab/>
      </w:r>
      <w:r w:rsidR="00F42623" w:rsidRPr="00D663ED">
        <w:rPr>
          <w:rFonts w:ascii="Arial" w:eastAsia="Arial" w:hAnsi="Arial" w:cs="Arial"/>
          <w:b/>
          <w:color w:val="000000"/>
          <w:sz w:val="22"/>
          <w:szCs w:val="22"/>
        </w:rPr>
        <w:tab/>
      </w:r>
      <w:r w:rsidR="00360305" w:rsidRPr="00360305">
        <w:rPr>
          <w:rFonts w:ascii="Arial" w:eastAsia="Arial" w:hAnsi="Arial" w:cs="Arial"/>
          <w:color w:val="000000"/>
          <w:sz w:val="22"/>
          <w:szCs w:val="22"/>
        </w:rPr>
        <w:t>27001233300020220006800</w:t>
      </w:r>
    </w:p>
    <w:p w14:paraId="43F59133" w14:textId="08430C61" w:rsidR="00384EAD" w:rsidRPr="00D663ED" w:rsidRDefault="00384EAD">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rPr>
        <w:t>MEDIO DE CONTROL:</w:t>
      </w:r>
      <w:r w:rsidR="007A657D" w:rsidRPr="00D663ED">
        <w:rPr>
          <w:rFonts w:ascii="Arial" w:eastAsia="Arial" w:hAnsi="Arial" w:cs="Arial"/>
          <w:b/>
          <w:color w:val="000000"/>
          <w:sz w:val="22"/>
          <w:szCs w:val="22"/>
        </w:rPr>
        <w:tab/>
      </w:r>
      <w:r w:rsidRPr="00D663ED">
        <w:rPr>
          <w:rFonts w:ascii="Arial" w:eastAsia="Arial" w:hAnsi="Arial" w:cs="Arial"/>
          <w:bCs/>
          <w:color w:val="000000"/>
          <w:sz w:val="22"/>
          <w:szCs w:val="22"/>
        </w:rPr>
        <w:t xml:space="preserve">CONTROVERSIAS CONTRACTUALES </w:t>
      </w:r>
    </w:p>
    <w:p w14:paraId="43E1FEE7" w14:textId="39291B72" w:rsidR="00384EAD" w:rsidRPr="00D663ED" w:rsidRDefault="00384EAD" w:rsidP="0086055F">
      <w:pPr>
        <w:spacing w:line="360" w:lineRule="auto"/>
        <w:ind w:left="2835" w:hanging="2835"/>
        <w:jc w:val="both"/>
        <w:rPr>
          <w:rFonts w:ascii="Arial" w:eastAsia="Arial" w:hAnsi="Arial" w:cs="Arial"/>
          <w:bCs/>
          <w:color w:val="000000"/>
          <w:sz w:val="22"/>
          <w:szCs w:val="22"/>
        </w:rPr>
      </w:pPr>
      <w:r w:rsidRPr="00D663ED">
        <w:rPr>
          <w:rFonts w:ascii="Arial" w:eastAsia="Arial" w:hAnsi="Arial" w:cs="Arial"/>
          <w:b/>
          <w:color w:val="000000"/>
          <w:sz w:val="22"/>
          <w:szCs w:val="22"/>
        </w:rPr>
        <w:t>DEMANDA</w:t>
      </w:r>
      <w:r w:rsidR="00F864F4" w:rsidRPr="00D663ED">
        <w:rPr>
          <w:rFonts w:ascii="Arial" w:eastAsia="Arial" w:hAnsi="Arial" w:cs="Arial"/>
          <w:b/>
          <w:color w:val="000000"/>
          <w:sz w:val="22"/>
          <w:szCs w:val="22"/>
        </w:rPr>
        <w:t>NTE</w:t>
      </w:r>
      <w:r w:rsidRPr="00D663ED">
        <w:rPr>
          <w:rFonts w:ascii="Arial" w:eastAsia="Arial" w:hAnsi="Arial" w:cs="Arial"/>
          <w:b/>
          <w:color w:val="000000"/>
          <w:sz w:val="22"/>
          <w:szCs w:val="22"/>
        </w:rPr>
        <w:t>:</w:t>
      </w:r>
      <w:r w:rsidR="007A657D" w:rsidRPr="00D663ED">
        <w:rPr>
          <w:rFonts w:ascii="Arial" w:eastAsia="Arial" w:hAnsi="Arial" w:cs="Arial"/>
          <w:bCs/>
          <w:color w:val="000000"/>
          <w:sz w:val="22"/>
          <w:szCs w:val="22"/>
        </w:rPr>
        <w:tab/>
      </w:r>
      <w:r w:rsidR="007A657D" w:rsidRPr="00D663ED">
        <w:rPr>
          <w:rFonts w:ascii="Arial" w:eastAsia="Arial" w:hAnsi="Arial" w:cs="Arial"/>
          <w:bCs/>
          <w:color w:val="000000"/>
          <w:sz w:val="22"/>
          <w:szCs w:val="22"/>
        </w:rPr>
        <w:tab/>
      </w:r>
      <w:r w:rsidR="00B921A6">
        <w:rPr>
          <w:rFonts w:ascii="Arial" w:eastAsia="Arial" w:hAnsi="Arial" w:cs="Arial"/>
          <w:bCs/>
          <w:color w:val="000000"/>
          <w:sz w:val="22"/>
          <w:szCs w:val="22"/>
        </w:rPr>
        <w:t xml:space="preserve">LA NACIÓN - </w:t>
      </w:r>
      <w:r w:rsidR="0010602E">
        <w:rPr>
          <w:rFonts w:ascii="Arial" w:eastAsia="Arial" w:hAnsi="Arial" w:cs="Arial"/>
          <w:bCs/>
          <w:color w:val="000000"/>
          <w:sz w:val="22"/>
          <w:szCs w:val="22"/>
        </w:rPr>
        <w:t xml:space="preserve">MINISTERIO </w:t>
      </w:r>
      <w:r w:rsidR="008005A0">
        <w:rPr>
          <w:rFonts w:ascii="Arial" w:eastAsia="Arial" w:hAnsi="Arial" w:cs="Arial"/>
          <w:bCs/>
          <w:color w:val="000000"/>
          <w:sz w:val="22"/>
          <w:szCs w:val="22"/>
        </w:rPr>
        <w:t>DEL DEPORTE – MINDEPORTE</w:t>
      </w:r>
      <w:r w:rsidR="0086055F" w:rsidRPr="00D663ED">
        <w:rPr>
          <w:rFonts w:ascii="Arial" w:eastAsia="Arial" w:hAnsi="Arial" w:cs="Arial"/>
          <w:bCs/>
          <w:color w:val="000000"/>
          <w:sz w:val="22"/>
          <w:szCs w:val="22"/>
        </w:rPr>
        <w:t xml:space="preserve"> </w:t>
      </w:r>
    </w:p>
    <w:p w14:paraId="4BB1FF74" w14:textId="3D5B4332" w:rsidR="0086055F" w:rsidRDefault="0086055F" w:rsidP="0086055F">
      <w:pPr>
        <w:spacing w:line="360" w:lineRule="auto"/>
        <w:ind w:left="2835" w:hanging="2835"/>
        <w:jc w:val="both"/>
        <w:rPr>
          <w:rFonts w:ascii="Arial" w:eastAsia="Arial" w:hAnsi="Arial" w:cs="Arial"/>
          <w:bCs/>
          <w:color w:val="000000"/>
          <w:sz w:val="22"/>
          <w:szCs w:val="22"/>
        </w:rPr>
      </w:pPr>
      <w:r w:rsidRPr="00D663ED">
        <w:rPr>
          <w:rFonts w:ascii="Arial" w:eastAsia="Arial" w:hAnsi="Arial" w:cs="Arial"/>
          <w:b/>
          <w:color w:val="000000"/>
          <w:sz w:val="22"/>
          <w:szCs w:val="22"/>
        </w:rPr>
        <w:t>DEMANDADO:</w:t>
      </w:r>
      <w:r w:rsidRPr="00D663ED">
        <w:rPr>
          <w:rFonts w:ascii="Arial" w:eastAsia="Arial" w:hAnsi="Arial" w:cs="Arial"/>
          <w:bCs/>
          <w:color w:val="000000"/>
          <w:sz w:val="22"/>
          <w:szCs w:val="22"/>
        </w:rPr>
        <w:tab/>
      </w:r>
      <w:bookmarkStart w:id="2" w:name="_Hlk184820427"/>
      <w:r w:rsidR="009B55A0">
        <w:rPr>
          <w:rFonts w:ascii="Arial" w:eastAsia="Arial" w:hAnsi="Arial" w:cs="Arial"/>
          <w:bCs/>
          <w:color w:val="000000"/>
          <w:sz w:val="22"/>
          <w:szCs w:val="22"/>
        </w:rPr>
        <w:tab/>
        <w:t>MUNICIPIO  BAJO BAUDÓ</w:t>
      </w:r>
      <w:r w:rsidR="00E20F18">
        <w:rPr>
          <w:rFonts w:ascii="Arial" w:eastAsia="Arial" w:hAnsi="Arial" w:cs="Arial"/>
          <w:bCs/>
          <w:color w:val="000000"/>
          <w:sz w:val="22"/>
          <w:szCs w:val="22"/>
        </w:rPr>
        <w:t xml:space="preserve"> Y OTROS </w:t>
      </w:r>
    </w:p>
    <w:p w14:paraId="7FC234FD" w14:textId="1E25E58E" w:rsidR="00E20F18" w:rsidRPr="00D663ED" w:rsidRDefault="00E20F18" w:rsidP="0086055F">
      <w:pPr>
        <w:spacing w:line="360" w:lineRule="auto"/>
        <w:ind w:left="2835" w:hanging="2835"/>
        <w:jc w:val="both"/>
        <w:rPr>
          <w:rFonts w:ascii="Arial" w:eastAsia="Arial" w:hAnsi="Arial" w:cs="Arial"/>
          <w:bCs/>
          <w:color w:val="000000"/>
          <w:sz w:val="22"/>
          <w:szCs w:val="22"/>
        </w:rPr>
      </w:pPr>
      <w:r>
        <w:rPr>
          <w:rFonts w:ascii="Arial" w:eastAsia="Arial" w:hAnsi="Arial" w:cs="Arial"/>
          <w:b/>
          <w:color w:val="000000"/>
          <w:sz w:val="22"/>
          <w:szCs w:val="22"/>
        </w:rPr>
        <w:t>VINCULADO:</w:t>
      </w:r>
      <w:r>
        <w:rPr>
          <w:rFonts w:ascii="Arial" w:eastAsia="Arial" w:hAnsi="Arial" w:cs="Arial"/>
          <w:bCs/>
          <w:color w:val="000000"/>
          <w:sz w:val="22"/>
          <w:szCs w:val="22"/>
        </w:rPr>
        <w:tab/>
      </w:r>
      <w:r>
        <w:rPr>
          <w:rFonts w:ascii="Arial" w:eastAsia="Arial" w:hAnsi="Arial" w:cs="Arial"/>
          <w:bCs/>
          <w:color w:val="000000"/>
          <w:sz w:val="22"/>
          <w:szCs w:val="22"/>
        </w:rPr>
        <w:tab/>
        <w:t xml:space="preserve">LA EQUIDAD SEGUROS GENERALES O.C. </w:t>
      </w:r>
    </w:p>
    <w:bookmarkEnd w:id="2"/>
    <w:p w14:paraId="09E94C25" w14:textId="77777777" w:rsidR="006275DC" w:rsidRPr="00D663ED" w:rsidRDefault="006275DC" w:rsidP="0086055F">
      <w:pPr>
        <w:spacing w:line="360" w:lineRule="auto"/>
        <w:ind w:left="2835" w:hanging="2835"/>
        <w:jc w:val="both"/>
        <w:rPr>
          <w:rFonts w:ascii="Arial" w:eastAsia="Arial" w:hAnsi="Arial" w:cs="Arial"/>
          <w:bCs/>
          <w:color w:val="000000"/>
          <w:sz w:val="22"/>
          <w:szCs w:val="22"/>
        </w:rPr>
      </w:pPr>
    </w:p>
    <w:p w14:paraId="54CDC552" w14:textId="77777777" w:rsidR="00F71D8C" w:rsidRPr="00D663ED" w:rsidRDefault="00506875">
      <w:pPr>
        <w:spacing w:line="360" w:lineRule="auto"/>
        <w:ind w:left="2835" w:hanging="2835"/>
        <w:jc w:val="right"/>
        <w:rPr>
          <w:rFonts w:ascii="Arial" w:eastAsia="Arial" w:hAnsi="Arial" w:cs="Arial"/>
          <w:b/>
          <w:color w:val="000000"/>
          <w:sz w:val="22"/>
          <w:szCs w:val="22"/>
        </w:rPr>
      </w:pPr>
      <w:r w:rsidRPr="00D663ED">
        <w:rPr>
          <w:rFonts w:ascii="Arial" w:eastAsia="Arial" w:hAnsi="Arial" w:cs="Arial"/>
          <w:b/>
          <w:color w:val="000000"/>
          <w:sz w:val="22"/>
          <w:szCs w:val="22"/>
        </w:rPr>
        <w:t xml:space="preserve">ASUNTO: </w:t>
      </w:r>
      <w:r w:rsidRPr="00D663ED">
        <w:rPr>
          <w:rFonts w:ascii="Arial" w:eastAsia="Arial" w:hAnsi="Arial" w:cs="Arial"/>
          <w:color w:val="000000"/>
          <w:sz w:val="22"/>
          <w:szCs w:val="22"/>
        </w:rPr>
        <w:t>CONTESTACIÓN A LA DEMANDA Y AL LLAMAMIENTO EN GARANTÍA</w:t>
      </w:r>
      <w:r w:rsidRPr="00D663ED">
        <w:rPr>
          <w:rFonts w:ascii="Arial" w:eastAsia="Arial" w:hAnsi="Arial" w:cs="Arial"/>
          <w:b/>
          <w:color w:val="000000"/>
          <w:sz w:val="22"/>
          <w:szCs w:val="22"/>
        </w:rPr>
        <w:t xml:space="preserve"> </w:t>
      </w:r>
    </w:p>
    <w:p w14:paraId="7517CC9A" w14:textId="77777777" w:rsidR="00F71D8C" w:rsidRPr="00D663ED" w:rsidRDefault="00F71D8C">
      <w:pPr>
        <w:spacing w:line="360" w:lineRule="auto"/>
        <w:jc w:val="both"/>
        <w:rPr>
          <w:rFonts w:ascii="Arial" w:eastAsia="Arial" w:hAnsi="Arial" w:cs="Arial"/>
          <w:b/>
          <w:color w:val="0070C0"/>
          <w:sz w:val="22"/>
          <w:szCs w:val="22"/>
        </w:rPr>
      </w:pPr>
    </w:p>
    <w:p w14:paraId="2D112CC7" w14:textId="13C89D91"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rPr>
        <w:t>GUSTAVO ALBERTO HERRERA ÁVILA</w:t>
      </w:r>
      <w:r w:rsidRPr="00D663ED">
        <w:rPr>
          <w:rFonts w:ascii="Arial" w:eastAsia="Arial" w:hAnsi="Arial" w:cs="Arial"/>
          <w:color w:val="000000"/>
          <w:sz w:val="22"/>
          <w:szCs w:val="22"/>
        </w:rPr>
        <w:t xml:space="preserve">, mayor de edad, vecino de Cali, identificado con la cédula de ciudadanía número 19.395.114 expedida en Bogotá, abogado titulado y en ejercicio, portador de la tarjeta profesional número 39.116 del Consejo Superior de la Judicatura, actuando en calidad de apoderad especial de </w:t>
      </w:r>
      <w:r w:rsidR="0007063F" w:rsidRPr="00D663ED">
        <w:rPr>
          <w:rFonts w:ascii="Arial" w:eastAsia="Arial" w:hAnsi="Arial" w:cs="Arial"/>
          <w:b/>
          <w:color w:val="000000"/>
          <w:sz w:val="22"/>
          <w:szCs w:val="22"/>
        </w:rPr>
        <w:t xml:space="preserve">LA EQUIDAD SEGUROS </w:t>
      </w:r>
      <w:r w:rsidR="00916C4D" w:rsidRPr="00D663ED">
        <w:rPr>
          <w:rFonts w:ascii="Arial" w:eastAsia="Arial" w:hAnsi="Arial" w:cs="Arial"/>
          <w:b/>
          <w:color w:val="000000"/>
          <w:sz w:val="22"/>
          <w:szCs w:val="22"/>
        </w:rPr>
        <w:t>GENERALES O.C.</w:t>
      </w:r>
      <w:r w:rsidRPr="00D663ED">
        <w:rPr>
          <w:rFonts w:ascii="Arial" w:eastAsia="Arial" w:hAnsi="Arial" w:cs="Arial"/>
          <w:color w:val="000000"/>
          <w:sz w:val="22"/>
          <w:szCs w:val="22"/>
        </w:rPr>
        <w:t xml:space="preserve"> tal y como se acredita en el poder anexo,  </w:t>
      </w:r>
      <w:r w:rsidR="001D7EA5" w:rsidRPr="00D663ED">
        <w:rPr>
          <w:rFonts w:ascii="Arial" w:eastAsia="Arial" w:hAnsi="Arial" w:cs="Arial"/>
          <w:color w:val="000000"/>
          <w:sz w:val="22"/>
          <w:szCs w:val="22"/>
        </w:rPr>
        <w:t>organismo corporativo</w:t>
      </w:r>
      <w:r w:rsidRPr="00D663ED">
        <w:rPr>
          <w:rFonts w:ascii="Arial" w:eastAsia="Arial" w:hAnsi="Arial" w:cs="Arial"/>
          <w:color w:val="000000"/>
          <w:sz w:val="22"/>
          <w:szCs w:val="22"/>
        </w:rPr>
        <w:t xml:space="preserve">, con domicilio en la ciudad de Bogotá D.C., sometida al control y vigilancia por parte de la Superintendencia Financiera de Colombia, de manera respetuosa y encontrándome dentro del término legal, manifiesto que comedidamente procedo, en primer lugar, a </w:t>
      </w:r>
      <w:r w:rsidRPr="00D663ED">
        <w:rPr>
          <w:rFonts w:ascii="Arial" w:eastAsia="Arial" w:hAnsi="Arial" w:cs="Arial"/>
          <w:b/>
          <w:color w:val="000000"/>
          <w:sz w:val="22"/>
          <w:szCs w:val="22"/>
        </w:rPr>
        <w:t>CONTESTAR LA DEMANDA</w:t>
      </w:r>
      <w:r w:rsidRPr="00D663ED">
        <w:rPr>
          <w:rFonts w:ascii="Arial" w:eastAsia="Arial" w:hAnsi="Arial" w:cs="Arial"/>
          <w:color w:val="000000"/>
          <w:sz w:val="22"/>
          <w:szCs w:val="22"/>
        </w:rPr>
        <w:t xml:space="preserve"> formulada por </w:t>
      </w:r>
      <w:r w:rsidR="001F71E7" w:rsidRPr="001F71E7">
        <w:rPr>
          <w:rFonts w:ascii="Arial" w:eastAsia="Arial" w:hAnsi="Arial" w:cs="Arial"/>
          <w:b/>
          <w:color w:val="000000"/>
          <w:sz w:val="22"/>
          <w:szCs w:val="22"/>
        </w:rPr>
        <w:t xml:space="preserve">LA </w:t>
      </w:r>
      <w:r w:rsidR="00E20F18" w:rsidRPr="00EF77D7">
        <w:rPr>
          <w:rFonts w:ascii="Arial" w:eastAsia="Arial" w:hAnsi="Arial" w:cs="Arial"/>
          <w:b/>
          <w:color w:val="000000"/>
          <w:sz w:val="22"/>
          <w:szCs w:val="22"/>
        </w:rPr>
        <w:t xml:space="preserve">NACIÓN </w:t>
      </w:r>
      <w:r w:rsidR="00EF77D7" w:rsidRPr="00EF77D7">
        <w:rPr>
          <w:rFonts w:ascii="Arial" w:eastAsia="Arial" w:hAnsi="Arial" w:cs="Arial"/>
          <w:b/>
          <w:color w:val="000000"/>
          <w:sz w:val="22"/>
          <w:szCs w:val="22"/>
        </w:rPr>
        <w:t>–</w:t>
      </w:r>
      <w:r w:rsidR="00E20F18" w:rsidRPr="00EF77D7">
        <w:rPr>
          <w:rFonts w:ascii="Arial" w:eastAsia="Arial" w:hAnsi="Arial" w:cs="Arial"/>
          <w:b/>
          <w:color w:val="000000"/>
          <w:sz w:val="22"/>
          <w:szCs w:val="22"/>
        </w:rPr>
        <w:t xml:space="preserve"> MIN</w:t>
      </w:r>
      <w:r w:rsidR="00EF77D7" w:rsidRPr="00EF77D7">
        <w:rPr>
          <w:rFonts w:ascii="Arial" w:eastAsia="Arial" w:hAnsi="Arial" w:cs="Arial"/>
          <w:b/>
          <w:color w:val="000000"/>
          <w:sz w:val="22"/>
          <w:szCs w:val="22"/>
        </w:rPr>
        <w:t>ISTERIO DEL DEPORTE</w:t>
      </w:r>
      <w:r w:rsidR="00EF77D7">
        <w:rPr>
          <w:rFonts w:ascii="Arial" w:eastAsia="Arial" w:hAnsi="Arial" w:cs="Arial"/>
          <w:bCs/>
          <w:color w:val="000000"/>
          <w:sz w:val="22"/>
          <w:szCs w:val="22"/>
        </w:rPr>
        <w:t xml:space="preserve">, </w:t>
      </w:r>
      <w:r w:rsidRPr="00D663ED">
        <w:rPr>
          <w:rFonts w:ascii="Arial" w:eastAsia="Arial" w:hAnsi="Arial" w:cs="Arial"/>
          <w:color w:val="000000"/>
          <w:sz w:val="22"/>
          <w:szCs w:val="22"/>
        </w:rPr>
        <w:t xml:space="preserve">en segundo lugar, a </w:t>
      </w:r>
      <w:r w:rsidRPr="00D663ED">
        <w:rPr>
          <w:rFonts w:ascii="Arial" w:eastAsia="Arial" w:hAnsi="Arial" w:cs="Arial"/>
          <w:b/>
          <w:color w:val="000000"/>
          <w:sz w:val="22"/>
          <w:szCs w:val="22"/>
        </w:rPr>
        <w:t>CONTESTAR EL LLAMAMIENTO EN GARANTÍA</w:t>
      </w:r>
      <w:r w:rsidRPr="00D663ED">
        <w:rPr>
          <w:rFonts w:ascii="Arial" w:eastAsia="Arial" w:hAnsi="Arial" w:cs="Arial"/>
          <w:color w:val="000000"/>
          <w:sz w:val="22"/>
          <w:szCs w:val="22"/>
        </w:rPr>
        <w:t xml:space="preserve"> formulado por</w:t>
      </w:r>
      <w:r w:rsidR="001D7EA5" w:rsidRPr="00D663ED">
        <w:rPr>
          <w:rFonts w:ascii="Arial" w:eastAsia="Arial" w:hAnsi="Arial" w:cs="Arial"/>
          <w:color w:val="000000"/>
          <w:sz w:val="22"/>
          <w:szCs w:val="22"/>
        </w:rPr>
        <w:t xml:space="preserve"> </w:t>
      </w:r>
      <w:r w:rsidR="001F71E7" w:rsidRPr="001F71E7">
        <w:rPr>
          <w:rFonts w:ascii="Arial" w:eastAsia="Arial" w:hAnsi="Arial" w:cs="Arial"/>
          <w:b/>
          <w:bCs/>
          <w:color w:val="000000"/>
          <w:sz w:val="22"/>
          <w:szCs w:val="22"/>
        </w:rPr>
        <w:t xml:space="preserve">LA </w:t>
      </w:r>
      <w:r w:rsidR="00EF77D7" w:rsidRPr="00EF77D7">
        <w:rPr>
          <w:rFonts w:ascii="Arial" w:eastAsia="Arial" w:hAnsi="Arial" w:cs="Arial"/>
          <w:b/>
          <w:color w:val="000000"/>
          <w:sz w:val="22"/>
          <w:szCs w:val="22"/>
        </w:rPr>
        <w:t>NACIÓN – MINISTERIO DEL DEPORTE</w:t>
      </w:r>
      <w:r w:rsidR="00EF77D7" w:rsidRPr="00D663ED">
        <w:rPr>
          <w:rFonts w:ascii="Arial" w:eastAsia="Arial" w:hAnsi="Arial" w:cs="Arial"/>
          <w:color w:val="000000"/>
          <w:sz w:val="22"/>
          <w:szCs w:val="22"/>
        </w:rPr>
        <w:t xml:space="preserve"> </w:t>
      </w:r>
      <w:r w:rsidRPr="00D663ED">
        <w:rPr>
          <w:rFonts w:ascii="Arial" w:eastAsia="Arial" w:hAnsi="Arial" w:cs="Arial"/>
          <w:color w:val="000000"/>
          <w:sz w:val="22"/>
          <w:szCs w:val="22"/>
        </w:rPr>
        <w:t>anunciando desde ahora que me opongo a las pretensiones de la demanda y del llamamiento en garantía, de acuerdo con los fundamentos fácticos y jurídicos que se esgrimen a continuación</w:t>
      </w:r>
      <w:r w:rsidR="00A91819" w:rsidRPr="00D663ED">
        <w:rPr>
          <w:rFonts w:ascii="Arial" w:eastAsia="Arial" w:hAnsi="Arial" w:cs="Arial"/>
          <w:color w:val="000000"/>
          <w:sz w:val="22"/>
          <w:szCs w:val="22"/>
        </w:rPr>
        <w:t xml:space="preserve">: </w:t>
      </w:r>
    </w:p>
    <w:p w14:paraId="06EF9973" w14:textId="77777777" w:rsidR="00F71D8C" w:rsidRPr="00D663ED" w:rsidRDefault="00F71D8C">
      <w:pPr>
        <w:spacing w:line="360" w:lineRule="auto"/>
        <w:jc w:val="both"/>
        <w:rPr>
          <w:rFonts w:ascii="Arial" w:eastAsia="Arial" w:hAnsi="Arial" w:cs="Arial"/>
          <w:color w:val="000000"/>
          <w:sz w:val="22"/>
          <w:szCs w:val="22"/>
        </w:rPr>
      </w:pPr>
    </w:p>
    <w:p w14:paraId="30DE8B5F" w14:textId="77777777" w:rsidR="00F71D8C" w:rsidRPr="00D663ED" w:rsidRDefault="00506875">
      <w:pP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rPr>
        <w:t>I.</w:t>
      </w:r>
      <w:r w:rsidRPr="00D663ED">
        <w:rPr>
          <w:rFonts w:ascii="Arial" w:eastAsia="Arial" w:hAnsi="Arial" w:cs="Arial"/>
          <w:color w:val="000000"/>
          <w:sz w:val="22"/>
          <w:szCs w:val="22"/>
        </w:rPr>
        <w:tab/>
      </w:r>
      <w:r w:rsidRPr="00D663ED">
        <w:rPr>
          <w:rFonts w:ascii="Arial" w:eastAsia="Arial" w:hAnsi="Arial" w:cs="Arial"/>
          <w:b/>
          <w:color w:val="000000"/>
          <w:sz w:val="22"/>
          <w:szCs w:val="22"/>
        </w:rPr>
        <w:t>OPORTUNIDAD</w:t>
      </w:r>
    </w:p>
    <w:p w14:paraId="649596FF" w14:textId="77777777" w:rsidR="00F71D8C" w:rsidRPr="00D663ED" w:rsidRDefault="00F71D8C">
      <w:pPr>
        <w:spacing w:line="360" w:lineRule="auto"/>
        <w:jc w:val="both"/>
        <w:rPr>
          <w:rFonts w:ascii="Arial" w:eastAsia="Arial" w:hAnsi="Arial" w:cs="Arial"/>
          <w:color w:val="000000"/>
          <w:sz w:val="22"/>
          <w:szCs w:val="22"/>
        </w:rPr>
      </w:pPr>
    </w:p>
    <w:p w14:paraId="5E6DABF6" w14:textId="70A43D89" w:rsidR="008D4EA8" w:rsidRDefault="008D4EA8" w:rsidP="008D4EA8">
      <w:pPr>
        <w:spacing w:line="360" w:lineRule="auto"/>
        <w:jc w:val="both"/>
        <w:rPr>
          <w:rFonts w:ascii="Arial" w:eastAsia="Arial" w:hAnsi="Arial" w:cs="Arial"/>
          <w:color w:val="000000"/>
          <w:sz w:val="22"/>
          <w:szCs w:val="22"/>
        </w:rPr>
      </w:pPr>
      <w:r w:rsidRPr="00E21F59">
        <w:rPr>
          <w:rFonts w:ascii="Arial" w:eastAsia="Arial" w:hAnsi="Arial" w:cs="Arial"/>
          <w:color w:val="000000"/>
          <w:sz w:val="22"/>
          <w:szCs w:val="22"/>
        </w:rPr>
        <w:t xml:space="preserve">El presente escrito se presenta dentro del término legal establecido, considerando que el auto admisorio del llamamiento en garantía fue emitido el </w:t>
      </w:r>
      <w:r w:rsidR="00D870C9" w:rsidRPr="00E21F59">
        <w:rPr>
          <w:rFonts w:ascii="Arial" w:eastAsia="Arial" w:hAnsi="Arial" w:cs="Arial"/>
          <w:b/>
          <w:bCs/>
          <w:color w:val="000000"/>
          <w:sz w:val="22"/>
          <w:szCs w:val="22"/>
        </w:rPr>
        <w:t xml:space="preserve">8 de julio </w:t>
      </w:r>
      <w:r w:rsidR="00D56176" w:rsidRPr="00E21F59">
        <w:rPr>
          <w:rFonts w:ascii="Arial" w:eastAsia="Arial" w:hAnsi="Arial" w:cs="Arial"/>
          <w:b/>
          <w:bCs/>
          <w:color w:val="000000"/>
          <w:sz w:val="22"/>
          <w:szCs w:val="22"/>
        </w:rPr>
        <w:t xml:space="preserve"> del 2024</w:t>
      </w:r>
      <w:r w:rsidRPr="00E21F59">
        <w:rPr>
          <w:rFonts w:ascii="Arial" w:eastAsia="Arial" w:hAnsi="Arial" w:cs="Arial"/>
          <w:color w:val="000000"/>
          <w:sz w:val="22"/>
          <w:szCs w:val="22"/>
        </w:rPr>
        <w:t xml:space="preserve"> y notificado </w:t>
      </w:r>
      <w:r w:rsidR="00D56176" w:rsidRPr="00E21F59">
        <w:rPr>
          <w:rFonts w:ascii="Arial" w:eastAsia="Arial" w:hAnsi="Arial" w:cs="Arial"/>
          <w:color w:val="000000"/>
          <w:sz w:val="22"/>
          <w:szCs w:val="22"/>
        </w:rPr>
        <w:t>personalmente por correo electrónico</w:t>
      </w:r>
      <w:r w:rsidR="00D870C9" w:rsidRPr="00E21F59">
        <w:rPr>
          <w:rFonts w:ascii="Arial" w:eastAsia="Arial" w:hAnsi="Arial" w:cs="Arial"/>
          <w:color w:val="000000"/>
          <w:sz w:val="22"/>
          <w:szCs w:val="22"/>
        </w:rPr>
        <w:t xml:space="preserve">, a </w:t>
      </w:r>
      <w:r w:rsidR="001F71E7" w:rsidRPr="00E21F59">
        <w:rPr>
          <w:rFonts w:ascii="Arial" w:eastAsia="Arial" w:hAnsi="Arial" w:cs="Arial"/>
          <w:color w:val="000000"/>
          <w:sz w:val="22"/>
          <w:szCs w:val="22"/>
        </w:rPr>
        <w:t>través</w:t>
      </w:r>
      <w:r w:rsidR="00D870C9" w:rsidRPr="00E21F59">
        <w:rPr>
          <w:rFonts w:ascii="Arial" w:eastAsia="Arial" w:hAnsi="Arial" w:cs="Arial"/>
          <w:color w:val="000000"/>
          <w:sz w:val="22"/>
          <w:szCs w:val="22"/>
        </w:rPr>
        <w:t xml:space="preserve"> de correo certificado por parte del apoderado judicial del </w:t>
      </w:r>
      <w:r w:rsidR="001F71E7" w:rsidRPr="00E21F59">
        <w:rPr>
          <w:rFonts w:ascii="Arial" w:eastAsia="Arial" w:hAnsi="Arial" w:cs="Arial"/>
          <w:b/>
          <w:bCs/>
          <w:color w:val="000000"/>
          <w:sz w:val="22"/>
          <w:szCs w:val="22"/>
        </w:rPr>
        <w:t>LA NACIÓN - MINISTERIO DEL DEPORTE</w:t>
      </w:r>
      <w:r w:rsidR="001F71E7" w:rsidRPr="00E21F59">
        <w:rPr>
          <w:rFonts w:ascii="Arial" w:eastAsia="Arial" w:hAnsi="Arial" w:cs="Arial"/>
          <w:color w:val="000000"/>
          <w:sz w:val="22"/>
          <w:szCs w:val="22"/>
        </w:rPr>
        <w:t xml:space="preserve"> </w:t>
      </w:r>
      <w:r w:rsidRPr="00E21F59">
        <w:rPr>
          <w:rFonts w:ascii="Arial" w:eastAsia="Arial" w:hAnsi="Arial" w:cs="Arial"/>
          <w:color w:val="000000"/>
          <w:sz w:val="22"/>
          <w:szCs w:val="22"/>
        </w:rPr>
        <w:t xml:space="preserve">el </w:t>
      </w:r>
      <w:r w:rsidR="00D56176" w:rsidRPr="00E21F59">
        <w:rPr>
          <w:rFonts w:ascii="Arial" w:eastAsia="Arial" w:hAnsi="Arial" w:cs="Arial"/>
          <w:b/>
          <w:bCs/>
          <w:color w:val="000000"/>
          <w:sz w:val="22"/>
          <w:szCs w:val="22"/>
        </w:rPr>
        <w:t>20</w:t>
      </w:r>
      <w:r w:rsidRPr="00E21F59">
        <w:rPr>
          <w:rFonts w:ascii="Arial" w:eastAsia="Arial" w:hAnsi="Arial" w:cs="Arial"/>
          <w:b/>
          <w:bCs/>
          <w:color w:val="000000"/>
          <w:sz w:val="22"/>
          <w:szCs w:val="22"/>
        </w:rPr>
        <w:t xml:space="preserve"> de noviembre de 2024</w:t>
      </w:r>
      <w:r w:rsidRPr="00E21F59">
        <w:rPr>
          <w:rFonts w:ascii="Arial" w:eastAsia="Arial" w:hAnsi="Arial" w:cs="Arial"/>
          <w:color w:val="000000"/>
          <w:sz w:val="22"/>
          <w:szCs w:val="22"/>
        </w:rPr>
        <w:t xml:space="preserve">. En consecuencia, el plazo de </w:t>
      </w:r>
      <w:r w:rsidRPr="00E21F59">
        <w:rPr>
          <w:rFonts w:ascii="Arial" w:eastAsia="Arial" w:hAnsi="Arial" w:cs="Arial"/>
          <w:b/>
          <w:bCs/>
          <w:color w:val="000000"/>
          <w:sz w:val="22"/>
          <w:szCs w:val="22"/>
        </w:rPr>
        <w:t>15 días hábiles</w:t>
      </w:r>
      <w:r w:rsidRPr="00E21F59">
        <w:rPr>
          <w:rFonts w:ascii="Arial" w:eastAsia="Arial" w:hAnsi="Arial" w:cs="Arial"/>
          <w:color w:val="000000"/>
          <w:sz w:val="22"/>
          <w:szCs w:val="22"/>
        </w:rPr>
        <w:t xml:space="preserve"> para dar respuesta inició el </w:t>
      </w:r>
      <w:r w:rsidR="00FB2399" w:rsidRPr="00E21F59">
        <w:rPr>
          <w:rFonts w:ascii="Arial" w:eastAsia="Arial" w:hAnsi="Arial" w:cs="Arial"/>
          <w:b/>
          <w:bCs/>
          <w:color w:val="000000"/>
          <w:sz w:val="22"/>
          <w:szCs w:val="22"/>
        </w:rPr>
        <w:t>25</w:t>
      </w:r>
      <w:r w:rsidRPr="00E21F59">
        <w:rPr>
          <w:rFonts w:ascii="Arial" w:eastAsia="Arial" w:hAnsi="Arial" w:cs="Arial"/>
          <w:b/>
          <w:bCs/>
          <w:color w:val="000000"/>
          <w:sz w:val="22"/>
          <w:szCs w:val="22"/>
        </w:rPr>
        <w:t xml:space="preserve"> de noviembre de 2024</w:t>
      </w:r>
      <w:r w:rsidRPr="00E21F59">
        <w:rPr>
          <w:rFonts w:ascii="Arial" w:eastAsia="Arial" w:hAnsi="Arial" w:cs="Arial"/>
          <w:color w:val="000000"/>
          <w:sz w:val="22"/>
          <w:szCs w:val="22"/>
        </w:rPr>
        <w:t xml:space="preserve"> y finaliza el </w:t>
      </w:r>
      <w:r w:rsidR="00FB2399" w:rsidRPr="00E21F59">
        <w:rPr>
          <w:rFonts w:ascii="Arial" w:eastAsia="Arial" w:hAnsi="Arial" w:cs="Arial"/>
          <w:b/>
          <w:bCs/>
          <w:color w:val="000000"/>
          <w:sz w:val="22"/>
          <w:szCs w:val="22"/>
        </w:rPr>
        <w:t>1</w:t>
      </w:r>
      <w:r w:rsidRPr="00E21F59">
        <w:rPr>
          <w:rFonts w:ascii="Arial" w:eastAsia="Arial" w:hAnsi="Arial" w:cs="Arial"/>
          <w:b/>
          <w:bCs/>
          <w:color w:val="000000"/>
          <w:sz w:val="22"/>
          <w:szCs w:val="22"/>
        </w:rPr>
        <w:t>3 de diciembre de 2024</w:t>
      </w:r>
      <w:r w:rsidRPr="00E21F59">
        <w:rPr>
          <w:rFonts w:ascii="Arial" w:eastAsia="Arial" w:hAnsi="Arial" w:cs="Arial"/>
          <w:color w:val="000000"/>
          <w:sz w:val="22"/>
          <w:szCs w:val="22"/>
        </w:rPr>
        <w:t>, fecha dentro de la cual se está cumpliendo con la presentación de este documento.</w:t>
      </w:r>
    </w:p>
    <w:p w14:paraId="05909B17" w14:textId="77777777" w:rsidR="00567F64" w:rsidRDefault="00567F64" w:rsidP="00E21F59">
      <w:pPr>
        <w:spacing w:line="360" w:lineRule="auto"/>
        <w:jc w:val="center"/>
        <w:rPr>
          <w:rFonts w:ascii="Arial" w:eastAsia="Arial" w:hAnsi="Arial" w:cs="Arial"/>
          <w:b/>
          <w:bCs/>
          <w:color w:val="000000"/>
          <w:sz w:val="22"/>
          <w:szCs w:val="22"/>
        </w:rPr>
      </w:pPr>
    </w:p>
    <w:p w14:paraId="311C276A" w14:textId="4D6A6424" w:rsidR="00E21F59" w:rsidRDefault="00E21F59" w:rsidP="00E21F59">
      <w:pPr>
        <w:spacing w:line="360" w:lineRule="auto"/>
        <w:jc w:val="center"/>
        <w:rPr>
          <w:rFonts w:ascii="Arial" w:eastAsia="Arial" w:hAnsi="Arial" w:cs="Arial"/>
          <w:b/>
          <w:bCs/>
          <w:color w:val="000000"/>
          <w:sz w:val="22"/>
          <w:szCs w:val="22"/>
        </w:rPr>
      </w:pPr>
      <w:r w:rsidRPr="004D7D4C">
        <w:rPr>
          <w:rFonts w:ascii="Arial" w:eastAsia="Arial" w:hAnsi="Arial" w:cs="Arial"/>
          <w:b/>
          <w:bCs/>
          <w:color w:val="000000"/>
          <w:sz w:val="22"/>
          <w:szCs w:val="22"/>
        </w:rPr>
        <w:t>SOLICITUD DE SENTENCIA ANTICIPADA</w:t>
      </w:r>
    </w:p>
    <w:p w14:paraId="2020CCC0" w14:textId="77777777" w:rsidR="00E21F59" w:rsidRPr="004D7D4C" w:rsidRDefault="00E21F59" w:rsidP="00E21F59">
      <w:pPr>
        <w:spacing w:line="360" w:lineRule="auto"/>
        <w:jc w:val="center"/>
        <w:rPr>
          <w:rFonts w:ascii="Arial" w:eastAsia="Arial" w:hAnsi="Arial" w:cs="Arial"/>
          <w:color w:val="000000"/>
          <w:sz w:val="22"/>
          <w:szCs w:val="22"/>
        </w:rPr>
      </w:pPr>
    </w:p>
    <w:p w14:paraId="255BA0EB" w14:textId="77777777" w:rsidR="00E21F59" w:rsidRDefault="00E21F59" w:rsidP="00E21F59">
      <w:pPr>
        <w:spacing w:line="360" w:lineRule="auto"/>
        <w:jc w:val="both"/>
        <w:rPr>
          <w:rFonts w:ascii="Arial" w:eastAsia="Arial" w:hAnsi="Arial" w:cs="Arial"/>
          <w:color w:val="000000"/>
          <w:sz w:val="22"/>
          <w:szCs w:val="22"/>
        </w:rPr>
      </w:pPr>
      <w:r w:rsidRPr="00FE44C5">
        <w:rPr>
          <w:rFonts w:ascii="Arial" w:eastAsia="Arial" w:hAnsi="Arial" w:cs="Arial"/>
          <w:color w:val="000000"/>
          <w:sz w:val="22"/>
          <w:szCs w:val="22"/>
        </w:rPr>
        <w:t>De conformidad con las disposiciones de orden público contenidas en el artículo 182A del C.P.C.A, y en consideración a los principios de economía procesal y legalidad comedidamente se solicita al despacho proferir sentencia anticipada como quiera que</w:t>
      </w:r>
      <w:r>
        <w:rPr>
          <w:rFonts w:ascii="Arial" w:eastAsia="Arial" w:hAnsi="Arial" w:cs="Arial"/>
          <w:color w:val="000000"/>
          <w:sz w:val="22"/>
          <w:szCs w:val="22"/>
        </w:rPr>
        <w:t xml:space="preserve"> </w:t>
      </w:r>
      <w:r w:rsidRPr="000470C6">
        <w:rPr>
          <w:rFonts w:ascii="Arial" w:eastAsia="Arial" w:hAnsi="Arial" w:cs="Arial"/>
          <w:color w:val="000000"/>
          <w:sz w:val="22"/>
          <w:szCs w:val="22"/>
        </w:rPr>
        <w:t>se encuentra acreditada con suficiencia la Prescripción Extintiva del contrato de seguros del artículo 1081 del Código de Comercio.</w:t>
      </w:r>
    </w:p>
    <w:p w14:paraId="47390F91" w14:textId="77777777" w:rsidR="00E21F59" w:rsidRDefault="00E21F59" w:rsidP="00E21F59">
      <w:pPr>
        <w:spacing w:line="360" w:lineRule="auto"/>
        <w:jc w:val="both"/>
        <w:rPr>
          <w:rFonts w:ascii="Arial" w:eastAsia="Arial" w:hAnsi="Arial" w:cs="Arial"/>
          <w:color w:val="000000"/>
          <w:sz w:val="22"/>
          <w:szCs w:val="22"/>
        </w:rPr>
      </w:pPr>
    </w:p>
    <w:p w14:paraId="7317105B" w14:textId="77777777" w:rsidR="00E21F59" w:rsidRDefault="00E21F59" w:rsidP="00E21F59">
      <w:pPr>
        <w:spacing w:line="360" w:lineRule="auto"/>
        <w:jc w:val="both"/>
        <w:rPr>
          <w:rFonts w:ascii="Arial" w:eastAsia="Arial" w:hAnsi="Arial" w:cs="Arial"/>
          <w:color w:val="000000"/>
          <w:sz w:val="22"/>
          <w:szCs w:val="22"/>
        </w:rPr>
      </w:pPr>
      <w:r w:rsidRPr="00D9403D">
        <w:rPr>
          <w:rFonts w:ascii="Arial" w:eastAsia="Arial" w:hAnsi="Arial" w:cs="Arial"/>
          <w:color w:val="000000"/>
          <w:sz w:val="22"/>
          <w:szCs w:val="22"/>
        </w:rPr>
        <w:t>La norma aludida del CPACA, fija para el juzgador el deber de proferir sentencia anticipada, cuando se encuentre probada entre otras excepciones, como la de caducidad y prescripción en los siguientes términos:</w:t>
      </w:r>
    </w:p>
    <w:p w14:paraId="56DB555D" w14:textId="77777777" w:rsidR="00E21F59" w:rsidRDefault="00E21F59" w:rsidP="00E21F59">
      <w:pPr>
        <w:spacing w:line="360" w:lineRule="auto"/>
        <w:jc w:val="both"/>
        <w:rPr>
          <w:rFonts w:ascii="Arial" w:eastAsia="Arial" w:hAnsi="Arial" w:cs="Arial"/>
          <w:color w:val="000000"/>
          <w:sz w:val="22"/>
          <w:szCs w:val="22"/>
        </w:rPr>
      </w:pPr>
    </w:p>
    <w:p w14:paraId="3766B69D" w14:textId="77777777" w:rsidR="00E21F59" w:rsidRDefault="00E21F59" w:rsidP="00E21F59">
      <w:pPr>
        <w:ind w:left="720"/>
        <w:jc w:val="both"/>
        <w:rPr>
          <w:rFonts w:ascii="Arial" w:eastAsia="Arial" w:hAnsi="Arial" w:cs="Arial"/>
          <w:color w:val="000000"/>
          <w:sz w:val="20"/>
          <w:szCs w:val="20"/>
        </w:rPr>
      </w:pPr>
      <w:r w:rsidRPr="0031602E">
        <w:rPr>
          <w:rFonts w:ascii="Arial" w:eastAsia="Arial" w:hAnsi="Arial" w:cs="Arial"/>
          <w:color w:val="000000"/>
          <w:sz w:val="20"/>
          <w:szCs w:val="20"/>
        </w:rPr>
        <w:t>ARTÍCULO 182A. SENTENCIA ANTICIPADA. &lt;Artículo adicionado por el artículo 42 de la Ley 2080 de 2021. El nuevo texto es el siguiente:&gt; Se podrá dictar sentencia anticipada:</w:t>
      </w:r>
    </w:p>
    <w:p w14:paraId="7A78791A" w14:textId="77777777" w:rsidR="00E21F59" w:rsidRPr="0031602E" w:rsidRDefault="00E21F59" w:rsidP="00E21F59">
      <w:pPr>
        <w:ind w:left="720"/>
        <w:jc w:val="both"/>
        <w:rPr>
          <w:rFonts w:ascii="Arial" w:eastAsia="Arial" w:hAnsi="Arial" w:cs="Arial"/>
          <w:color w:val="000000"/>
          <w:sz w:val="20"/>
          <w:szCs w:val="20"/>
        </w:rPr>
      </w:pPr>
    </w:p>
    <w:p w14:paraId="7ACAD300" w14:textId="77777777" w:rsidR="00E21F59" w:rsidRPr="00034D65" w:rsidRDefault="00E21F59" w:rsidP="00E21F59">
      <w:pPr>
        <w:pStyle w:val="Prrafodelista"/>
        <w:numPr>
          <w:ilvl w:val="0"/>
          <w:numId w:val="21"/>
        </w:numPr>
        <w:jc w:val="both"/>
        <w:rPr>
          <w:rFonts w:ascii="Arial" w:eastAsia="Arial" w:hAnsi="Arial" w:cs="Arial"/>
          <w:color w:val="000000"/>
          <w:sz w:val="20"/>
          <w:szCs w:val="20"/>
        </w:rPr>
      </w:pPr>
      <w:r w:rsidRPr="00034D65">
        <w:rPr>
          <w:rFonts w:ascii="Arial" w:eastAsia="Arial" w:hAnsi="Arial" w:cs="Arial"/>
          <w:color w:val="000000"/>
          <w:sz w:val="20"/>
          <w:szCs w:val="20"/>
        </w:rPr>
        <w:t>Antes de la audiencia inicial:</w:t>
      </w:r>
    </w:p>
    <w:p w14:paraId="520DB13E" w14:textId="77777777" w:rsidR="00E21F59" w:rsidRPr="00E80D97" w:rsidRDefault="00E21F59" w:rsidP="00E21F59">
      <w:pPr>
        <w:pStyle w:val="Prrafodelista"/>
        <w:ind w:left="1080"/>
        <w:jc w:val="both"/>
        <w:rPr>
          <w:rFonts w:ascii="Arial" w:eastAsia="Arial" w:hAnsi="Arial" w:cs="Arial"/>
          <w:color w:val="000000"/>
          <w:sz w:val="20"/>
          <w:szCs w:val="20"/>
        </w:rPr>
      </w:pPr>
    </w:p>
    <w:p w14:paraId="7255764E" w14:textId="77777777" w:rsidR="00E21F59" w:rsidRPr="0031602E" w:rsidRDefault="00E21F59" w:rsidP="00E21F59">
      <w:pPr>
        <w:ind w:left="1080"/>
        <w:jc w:val="both"/>
        <w:rPr>
          <w:rFonts w:ascii="Arial" w:eastAsia="Arial" w:hAnsi="Arial" w:cs="Arial"/>
          <w:color w:val="000000"/>
          <w:sz w:val="20"/>
          <w:szCs w:val="20"/>
        </w:rPr>
      </w:pPr>
      <w:r w:rsidRPr="0031602E">
        <w:rPr>
          <w:rFonts w:ascii="Arial" w:eastAsia="Arial" w:hAnsi="Arial" w:cs="Arial"/>
          <w:color w:val="000000"/>
          <w:sz w:val="20"/>
          <w:szCs w:val="20"/>
        </w:rPr>
        <w:t>a) Cuando se trate de asuntos de puro derecho;</w:t>
      </w:r>
    </w:p>
    <w:p w14:paraId="53A885EC" w14:textId="77777777" w:rsidR="00E21F59" w:rsidRPr="0031602E" w:rsidRDefault="00E21F59" w:rsidP="00E21F59">
      <w:pPr>
        <w:ind w:left="1080"/>
        <w:jc w:val="both"/>
        <w:rPr>
          <w:rFonts w:ascii="Arial" w:eastAsia="Arial" w:hAnsi="Arial" w:cs="Arial"/>
          <w:color w:val="000000"/>
          <w:sz w:val="20"/>
          <w:szCs w:val="20"/>
        </w:rPr>
      </w:pPr>
      <w:r w:rsidRPr="0031602E">
        <w:rPr>
          <w:rFonts w:ascii="Arial" w:eastAsia="Arial" w:hAnsi="Arial" w:cs="Arial"/>
          <w:color w:val="000000"/>
          <w:sz w:val="20"/>
          <w:szCs w:val="20"/>
        </w:rPr>
        <w:t>b) Cuando no haya que practicar pruebas;</w:t>
      </w:r>
    </w:p>
    <w:p w14:paraId="032684AE" w14:textId="77777777" w:rsidR="00E21F59" w:rsidRPr="0031602E" w:rsidRDefault="00E21F59" w:rsidP="00E21F59">
      <w:pPr>
        <w:ind w:left="1080"/>
        <w:jc w:val="both"/>
        <w:rPr>
          <w:rFonts w:ascii="Arial" w:eastAsia="Arial" w:hAnsi="Arial" w:cs="Arial"/>
          <w:color w:val="000000"/>
          <w:sz w:val="20"/>
          <w:szCs w:val="20"/>
        </w:rPr>
      </w:pPr>
      <w:r w:rsidRPr="0031602E">
        <w:rPr>
          <w:rFonts w:ascii="Arial" w:eastAsia="Arial" w:hAnsi="Arial" w:cs="Arial"/>
          <w:color w:val="000000"/>
          <w:sz w:val="20"/>
          <w:szCs w:val="20"/>
        </w:rPr>
        <w:t>c) Cuando solo se solicite tener como pruebas las documentales aportadas con la demanda y la contestación, y sobre ellas no se hubiese formulado tacha o desconocimiento;</w:t>
      </w:r>
    </w:p>
    <w:p w14:paraId="77BCC7CC" w14:textId="77777777" w:rsidR="00E21F59" w:rsidRDefault="00E21F59" w:rsidP="00E21F59">
      <w:pPr>
        <w:ind w:left="1080"/>
        <w:jc w:val="both"/>
        <w:rPr>
          <w:rFonts w:ascii="Arial" w:eastAsia="Arial" w:hAnsi="Arial" w:cs="Arial"/>
          <w:color w:val="000000"/>
          <w:sz w:val="20"/>
          <w:szCs w:val="20"/>
        </w:rPr>
      </w:pPr>
      <w:r w:rsidRPr="0031602E">
        <w:rPr>
          <w:rFonts w:ascii="Arial" w:eastAsia="Arial" w:hAnsi="Arial" w:cs="Arial"/>
          <w:color w:val="000000"/>
          <w:sz w:val="20"/>
          <w:szCs w:val="20"/>
        </w:rPr>
        <w:t>d) Cuando las pruebas solicitadas por las partes sean impertinentes, inconducentes o inútiles.</w:t>
      </w:r>
    </w:p>
    <w:p w14:paraId="2049CCFB" w14:textId="77777777" w:rsidR="00E21F59" w:rsidRDefault="00E21F59" w:rsidP="00E21F59">
      <w:pPr>
        <w:ind w:left="1080"/>
        <w:jc w:val="both"/>
        <w:rPr>
          <w:rFonts w:ascii="Arial" w:eastAsia="Arial" w:hAnsi="Arial" w:cs="Arial"/>
          <w:color w:val="000000"/>
          <w:sz w:val="20"/>
          <w:szCs w:val="20"/>
        </w:rPr>
      </w:pPr>
    </w:p>
    <w:p w14:paraId="4A498AEE" w14:textId="77777777" w:rsidR="00E21F59" w:rsidRDefault="00E21F59" w:rsidP="00E21F59">
      <w:pPr>
        <w:ind w:left="1080"/>
        <w:jc w:val="both"/>
        <w:rPr>
          <w:rFonts w:ascii="Arial" w:eastAsia="Arial" w:hAnsi="Arial" w:cs="Arial"/>
          <w:color w:val="000000"/>
          <w:sz w:val="20"/>
          <w:szCs w:val="20"/>
        </w:rPr>
      </w:pPr>
      <w:r w:rsidRPr="00E80D97">
        <w:rPr>
          <w:rFonts w:ascii="Arial" w:eastAsia="Arial" w:hAnsi="Arial" w:cs="Arial"/>
          <w:color w:val="000000"/>
          <w:sz w:val="20"/>
          <w:szCs w:val="20"/>
        </w:rPr>
        <w:t>El juez o magistrado ponente, mediante auto, se pronunciará sobre las pruebas cuando a ello haya lugar, dando aplicación a lo dispuesto en el artículo 173 del Código General del Proceso y fijará el litigio u objeto de controversia.</w:t>
      </w:r>
    </w:p>
    <w:p w14:paraId="0263ACD3" w14:textId="77777777" w:rsidR="00E21F59" w:rsidRPr="00E80D97" w:rsidRDefault="00E21F59" w:rsidP="00E21F59">
      <w:pPr>
        <w:ind w:left="1080"/>
        <w:jc w:val="both"/>
        <w:rPr>
          <w:rFonts w:ascii="Arial" w:eastAsia="Arial" w:hAnsi="Arial" w:cs="Arial"/>
          <w:color w:val="000000"/>
          <w:sz w:val="20"/>
          <w:szCs w:val="20"/>
        </w:rPr>
      </w:pPr>
    </w:p>
    <w:p w14:paraId="44E9BE65" w14:textId="77777777" w:rsidR="00E21F59" w:rsidRDefault="00E21F59" w:rsidP="00E21F59">
      <w:pPr>
        <w:ind w:left="1080"/>
        <w:jc w:val="both"/>
        <w:rPr>
          <w:rFonts w:ascii="Arial" w:eastAsia="Arial" w:hAnsi="Arial" w:cs="Arial"/>
          <w:color w:val="000000"/>
          <w:sz w:val="20"/>
          <w:szCs w:val="20"/>
        </w:rPr>
      </w:pPr>
      <w:r w:rsidRPr="00E80D97">
        <w:rPr>
          <w:rFonts w:ascii="Arial" w:eastAsia="Arial" w:hAnsi="Arial" w:cs="Arial"/>
          <w:color w:val="000000"/>
          <w:sz w:val="20"/>
          <w:szCs w:val="20"/>
        </w:rPr>
        <w:t>Cumplido lo anterior, se correrá traslado para alegar en la forma prevista en el inciso final del artículo 181 de este código y la sentencia se expedirá por escrito. No obstante estar cumplidos los presupuestos para proferir sentencia anticipada con base en este numeral, si el juez o magistrado ponente considera necesario realizar la audiencia inicial podrá hacerlo, para lo cual se aplicará lo dispuesto en los artículos 179 y 180 de este código.</w:t>
      </w:r>
    </w:p>
    <w:p w14:paraId="5639F4D2" w14:textId="77777777" w:rsidR="00E21F59" w:rsidRPr="00E80D97" w:rsidRDefault="00E21F59" w:rsidP="00E21F59">
      <w:pPr>
        <w:ind w:left="720"/>
        <w:jc w:val="both"/>
        <w:rPr>
          <w:rFonts w:ascii="Arial" w:eastAsia="Arial" w:hAnsi="Arial" w:cs="Arial"/>
          <w:color w:val="000000"/>
          <w:sz w:val="20"/>
          <w:szCs w:val="20"/>
        </w:rPr>
      </w:pPr>
    </w:p>
    <w:p w14:paraId="0871FBC0" w14:textId="77777777" w:rsidR="00E21F59" w:rsidRPr="00034D65" w:rsidRDefault="00E21F59" w:rsidP="00E21F59">
      <w:pPr>
        <w:pStyle w:val="Prrafodelista"/>
        <w:numPr>
          <w:ilvl w:val="0"/>
          <w:numId w:val="21"/>
        </w:numPr>
        <w:jc w:val="both"/>
        <w:rPr>
          <w:rFonts w:ascii="Arial" w:eastAsia="Arial" w:hAnsi="Arial" w:cs="Arial"/>
          <w:color w:val="000000"/>
          <w:sz w:val="20"/>
          <w:szCs w:val="20"/>
        </w:rPr>
      </w:pPr>
      <w:r w:rsidRPr="00034D65">
        <w:rPr>
          <w:rFonts w:ascii="Arial" w:eastAsia="Arial" w:hAnsi="Arial" w:cs="Arial"/>
          <w:color w:val="000000"/>
          <w:sz w:val="20"/>
          <w:szCs w:val="20"/>
        </w:rPr>
        <w:t>En cualquier estado del proceso, cuando las partes o sus apoderados de común acuerdo lo soliciten, sea por iniciativa propia o por sugerencia del juez. Si la solicitud se presenta en el transcurso de una audiencia, se dará traslado para alegar dentro de ella. Si se hace por escrito, las partes podrán allegar con la petición sus alegatos de conclusión, de lo cual se dará traslado por diez (10) días comunes al Ministerio Público y demás intervinientes. El juzgador rechazará la solicitud cuando advierta fraude o colusión.</w:t>
      </w:r>
    </w:p>
    <w:p w14:paraId="17D3B7F7" w14:textId="77777777" w:rsidR="00E21F59" w:rsidRDefault="00E21F59" w:rsidP="00E21F59">
      <w:pPr>
        <w:ind w:left="720"/>
        <w:jc w:val="both"/>
        <w:rPr>
          <w:rFonts w:ascii="Arial" w:eastAsia="Arial" w:hAnsi="Arial" w:cs="Arial"/>
          <w:color w:val="000000"/>
          <w:sz w:val="20"/>
          <w:szCs w:val="20"/>
        </w:rPr>
      </w:pPr>
    </w:p>
    <w:p w14:paraId="30452F96" w14:textId="77777777" w:rsidR="00E21F59" w:rsidRDefault="00E21F59" w:rsidP="00E21F59">
      <w:pPr>
        <w:ind w:left="1080"/>
        <w:jc w:val="both"/>
        <w:rPr>
          <w:rFonts w:ascii="Arial" w:eastAsia="Arial" w:hAnsi="Arial" w:cs="Arial"/>
          <w:color w:val="000000"/>
          <w:sz w:val="20"/>
          <w:szCs w:val="20"/>
        </w:rPr>
      </w:pPr>
      <w:r w:rsidRPr="00E80D97">
        <w:rPr>
          <w:rFonts w:ascii="Arial" w:eastAsia="Arial" w:hAnsi="Arial" w:cs="Arial"/>
          <w:color w:val="000000"/>
          <w:sz w:val="20"/>
          <w:szCs w:val="20"/>
        </w:rPr>
        <w:t>Si en el proceso intervienen litisconsortes necesarios, la petición deberá realizarse conjuntamente con estos. Con la aceptación de esta petición por parte del juez, se entenderán desistidos los recursos que hubieren formulado los peticionarios contra decisiones interlocutorias que estén pendientes de tramitar o resolver.</w:t>
      </w:r>
    </w:p>
    <w:p w14:paraId="693F5173" w14:textId="77777777" w:rsidR="00E21F59" w:rsidRDefault="00E21F59" w:rsidP="00E21F59">
      <w:pPr>
        <w:jc w:val="both"/>
        <w:rPr>
          <w:rFonts w:ascii="Arial" w:eastAsia="Arial" w:hAnsi="Arial" w:cs="Arial"/>
          <w:color w:val="000000"/>
          <w:sz w:val="20"/>
          <w:szCs w:val="20"/>
        </w:rPr>
      </w:pPr>
    </w:p>
    <w:p w14:paraId="4100A78A" w14:textId="2E78F7D5" w:rsidR="00E21F59" w:rsidRPr="00F41395" w:rsidRDefault="00E21F59" w:rsidP="00F41395">
      <w:pPr>
        <w:pStyle w:val="Prrafodelista"/>
        <w:numPr>
          <w:ilvl w:val="0"/>
          <w:numId w:val="21"/>
        </w:numPr>
        <w:jc w:val="both"/>
        <w:rPr>
          <w:rFonts w:ascii="Arial" w:eastAsia="Arial" w:hAnsi="Arial" w:cs="Arial"/>
          <w:b/>
          <w:bCs/>
          <w:color w:val="000000"/>
          <w:sz w:val="20"/>
          <w:szCs w:val="20"/>
        </w:rPr>
      </w:pPr>
      <w:r w:rsidRPr="00AA3915">
        <w:rPr>
          <w:rFonts w:ascii="Arial" w:eastAsia="Arial" w:hAnsi="Arial" w:cs="Arial"/>
          <w:b/>
          <w:bCs/>
          <w:color w:val="000000"/>
          <w:sz w:val="20"/>
          <w:szCs w:val="20"/>
        </w:rPr>
        <w:t>En cualquier estado del proceso, cuando el juzgador encuentre</w:t>
      </w:r>
      <w:r>
        <w:rPr>
          <w:rFonts w:ascii="Arial" w:eastAsia="Arial" w:hAnsi="Arial" w:cs="Arial"/>
          <w:b/>
          <w:bCs/>
          <w:color w:val="000000"/>
          <w:sz w:val="20"/>
          <w:szCs w:val="20"/>
        </w:rPr>
        <w:t xml:space="preserve"> </w:t>
      </w:r>
      <w:r w:rsidRPr="00030E3C">
        <w:rPr>
          <w:rFonts w:ascii="Arial" w:eastAsia="Arial" w:hAnsi="Arial" w:cs="Arial"/>
          <w:b/>
          <w:bCs/>
          <w:color w:val="000000"/>
          <w:sz w:val="20"/>
          <w:szCs w:val="20"/>
        </w:rPr>
        <w:t>probada la cosa juzgada, la caducidad, la transacción, la conciliación, la falta manifiesta de legitimación en la causa y la prescripción extintiva.</w:t>
      </w:r>
    </w:p>
    <w:p w14:paraId="51282D0D" w14:textId="77777777" w:rsidR="00E21F59" w:rsidRPr="002066A7" w:rsidRDefault="00E21F59" w:rsidP="00E21F59">
      <w:pPr>
        <w:autoSpaceDE w:val="0"/>
        <w:autoSpaceDN w:val="0"/>
        <w:adjustRightInd w:val="0"/>
        <w:rPr>
          <w:rFonts w:ascii="Arial" w:hAnsi="Arial" w:cs="Arial"/>
          <w:color w:val="000000"/>
          <w:lang w:eastAsia="es-CO"/>
        </w:rPr>
      </w:pPr>
    </w:p>
    <w:p w14:paraId="0D553659" w14:textId="77777777" w:rsidR="00E21F59" w:rsidRPr="00F41395" w:rsidRDefault="00E21F59" w:rsidP="00E21F59">
      <w:pPr>
        <w:numPr>
          <w:ilvl w:val="0"/>
          <w:numId w:val="21"/>
        </w:numPr>
        <w:autoSpaceDE w:val="0"/>
        <w:autoSpaceDN w:val="0"/>
        <w:adjustRightInd w:val="0"/>
        <w:rPr>
          <w:rFonts w:ascii="Arial" w:hAnsi="Arial" w:cs="Arial"/>
          <w:color w:val="000000"/>
          <w:sz w:val="20"/>
          <w:szCs w:val="20"/>
          <w:lang w:eastAsia="es-CO"/>
        </w:rPr>
      </w:pPr>
      <w:r w:rsidRPr="00F41395">
        <w:rPr>
          <w:rFonts w:ascii="Arial" w:hAnsi="Arial" w:cs="Arial"/>
          <w:color w:val="000000"/>
          <w:sz w:val="20"/>
          <w:szCs w:val="20"/>
          <w:lang w:eastAsia="es-CO"/>
        </w:rPr>
        <w:t xml:space="preserve">En caso de allanamiento o transacción de conformidad con el artículo </w:t>
      </w:r>
      <w:r w:rsidRPr="00F41395">
        <w:rPr>
          <w:rFonts w:ascii="Arial" w:hAnsi="Arial" w:cs="Arial"/>
          <w:color w:val="0461C1"/>
          <w:sz w:val="20"/>
          <w:szCs w:val="20"/>
          <w:lang w:eastAsia="es-CO"/>
        </w:rPr>
        <w:t xml:space="preserve">176 </w:t>
      </w:r>
      <w:r w:rsidRPr="00F41395">
        <w:rPr>
          <w:rFonts w:ascii="Arial" w:hAnsi="Arial" w:cs="Arial"/>
          <w:color w:val="000000"/>
          <w:sz w:val="20"/>
          <w:szCs w:val="20"/>
          <w:lang w:eastAsia="es-CO"/>
        </w:rPr>
        <w:t xml:space="preserve">de este código.” (Negrilla y subrayado propio). </w:t>
      </w:r>
    </w:p>
    <w:p w14:paraId="1912BA05" w14:textId="77777777" w:rsidR="00E21F59" w:rsidRPr="002066A7" w:rsidRDefault="00E21F59" w:rsidP="00E21F59">
      <w:pPr>
        <w:autoSpaceDE w:val="0"/>
        <w:autoSpaceDN w:val="0"/>
        <w:adjustRightInd w:val="0"/>
        <w:ind w:left="1080"/>
        <w:rPr>
          <w:rFonts w:ascii="Arial" w:hAnsi="Arial" w:cs="Arial"/>
          <w:color w:val="000000"/>
          <w:sz w:val="22"/>
          <w:szCs w:val="22"/>
          <w:lang w:eastAsia="es-CO"/>
        </w:rPr>
      </w:pPr>
    </w:p>
    <w:p w14:paraId="7E770271" w14:textId="77777777" w:rsidR="00E21F59" w:rsidRDefault="00E21F59" w:rsidP="00E21F59">
      <w:pPr>
        <w:spacing w:line="360" w:lineRule="auto"/>
        <w:jc w:val="both"/>
        <w:rPr>
          <w:rFonts w:ascii="Arial" w:hAnsi="Arial" w:cs="Arial"/>
          <w:color w:val="000000"/>
          <w:sz w:val="22"/>
          <w:szCs w:val="22"/>
          <w:lang w:eastAsia="es-CO"/>
        </w:rPr>
      </w:pPr>
      <w:r w:rsidRPr="00D75766">
        <w:rPr>
          <w:rFonts w:ascii="Arial" w:hAnsi="Arial" w:cs="Arial"/>
          <w:color w:val="000000"/>
          <w:sz w:val="22"/>
          <w:szCs w:val="22"/>
          <w:lang w:eastAsia="es-CO"/>
        </w:rPr>
        <w:t>Dicha regla, guarda una consonancia intrínseca con el artículo 42 del Código General del Proceso que aplica por remisión expresa del artículo 306 del CPCA, la cual indica dentro de su literalidad:</w:t>
      </w:r>
    </w:p>
    <w:p w14:paraId="36A5A4D5" w14:textId="77777777" w:rsidR="00E21F59" w:rsidRDefault="00E21F59" w:rsidP="00E21F59">
      <w:pPr>
        <w:spacing w:line="360" w:lineRule="auto"/>
        <w:jc w:val="both"/>
        <w:rPr>
          <w:rFonts w:ascii="Arial" w:hAnsi="Arial" w:cs="Arial"/>
          <w:color w:val="000000"/>
          <w:sz w:val="22"/>
          <w:szCs w:val="22"/>
          <w:lang w:eastAsia="es-CO"/>
        </w:rPr>
      </w:pPr>
    </w:p>
    <w:p w14:paraId="0BB15BEB" w14:textId="77777777" w:rsidR="00E21F59" w:rsidRDefault="00E21F59" w:rsidP="00E21F59">
      <w:pPr>
        <w:spacing w:line="276" w:lineRule="auto"/>
        <w:ind w:left="720"/>
        <w:jc w:val="both"/>
        <w:rPr>
          <w:rFonts w:ascii="Arial" w:hAnsi="Arial" w:cs="Arial"/>
          <w:color w:val="000000"/>
          <w:sz w:val="20"/>
          <w:szCs w:val="20"/>
          <w:lang w:eastAsia="es-CO"/>
        </w:rPr>
      </w:pPr>
      <w:r w:rsidRPr="00513ABC">
        <w:rPr>
          <w:rFonts w:ascii="Arial" w:hAnsi="Arial" w:cs="Arial"/>
          <w:b/>
          <w:bCs/>
          <w:color w:val="000000"/>
          <w:sz w:val="20"/>
          <w:szCs w:val="20"/>
          <w:lang w:eastAsia="es-CO"/>
        </w:rPr>
        <w:t xml:space="preserve">“ARTÍCULO 42. DEBERES DEL JUEZ. </w:t>
      </w:r>
      <w:r w:rsidRPr="00513ABC">
        <w:rPr>
          <w:rFonts w:ascii="Arial" w:hAnsi="Arial" w:cs="Arial"/>
          <w:color w:val="000000"/>
          <w:sz w:val="20"/>
          <w:szCs w:val="20"/>
          <w:lang w:eastAsia="es-CO"/>
        </w:rPr>
        <w:t>Son deberes del juez:</w:t>
      </w:r>
    </w:p>
    <w:p w14:paraId="2E20065C" w14:textId="77777777" w:rsidR="00E21F59" w:rsidRPr="00513ABC" w:rsidRDefault="00E21F59" w:rsidP="00E21F59">
      <w:pPr>
        <w:spacing w:line="276" w:lineRule="auto"/>
        <w:ind w:left="72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1DA0D5E9" w14:textId="77777777" w:rsidR="00E21F59" w:rsidRPr="00513ABC" w:rsidRDefault="00E21F59" w:rsidP="00E21F59">
      <w:pPr>
        <w:pStyle w:val="Prrafodelista"/>
        <w:numPr>
          <w:ilvl w:val="0"/>
          <w:numId w:val="24"/>
        </w:numPr>
        <w:spacing w:line="276" w:lineRule="auto"/>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Dirigir el proceso, velar por su rápida solución, presidir las audiencias, adoptar las medidas conducentes para impedir la paralización y dilación del proceso y procurar la mayor economía procesal. </w:t>
      </w:r>
    </w:p>
    <w:p w14:paraId="3E3B00FE" w14:textId="77777777" w:rsidR="00E21F59" w:rsidRPr="00513ABC" w:rsidRDefault="00E21F59" w:rsidP="00E21F59">
      <w:pPr>
        <w:pStyle w:val="Prrafodelista"/>
        <w:spacing w:line="276" w:lineRule="auto"/>
        <w:ind w:left="1080"/>
        <w:jc w:val="both"/>
        <w:rPr>
          <w:rFonts w:ascii="Arial" w:hAnsi="Arial" w:cs="Arial"/>
          <w:color w:val="000000"/>
          <w:sz w:val="20"/>
          <w:szCs w:val="20"/>
          <w:lang w:eastAsia="es-CO"/>
        </w:rPr>
      </w:pPr>
    </w:p>
    <w:p w14:paraId="78A1F6B3" w14:textId="77777777" w:rsidR="00E21F59" w:rsidRDefault="00E21F59" w:rsidP="00E21F59">
      <w:pPr>
        <w:spacing w:line="276" w:lineRule="auto"/>
        <w:ind w:left="720" w:firstLine="36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7882167A" w14:textId="77777777" w:rsidR="00E21F59" w:rsidRPr="00513ABC" w:rsidRDefault="00E21F59" w:rsidP="00E21F59">
      <w:pPr>
        <w:spacing w:line="276" w:lineRule="auto"/>
        <w:ind w:left="720" w:firstLine="360"/>
        <w:jc w:val="both"/>
        <w:rPr>
          <w:rFonts w:ascii="Arial" w:hAnsi="Arial" w:cs="Arial"/>
          <w:color w:val="000000"/>
          <w:sz w:val="20"/>
          <w:szCs w:val="20"/>
          <w:lang w:eastAsia="es-CO"/>
        </w:rPr>
      </w:pPr>
    </w:p>
    <w:p w14:paraId="31A5446D" w14:textId="77777777" w:rsidR="00E21F59" w:rsidRPr="00513ABC" w:rsidRDefault="00E21F59" w:rsidP="00E21F59">
      <w:pPr>
        <w:spacing w:line="276" w:lineRule="auto"/>
        <w:ind w:left="720"/>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8. Dictar las providencias dentro de los términos legales, fijar las audiencias y diligencias en la oportunidad legal y asistir a ellas. </w:t>
      </w:r>
    </w:p>
    <w:p w14:paraId="2C3ED80D" w14:textId="77777777" w:rsidR="00E21F59" w:rsidRDefault="00E21F59" w:rsidP="00E21F59">
      <w:pPr>
        <w:spacing w:line="276" w:lineRule="auto"/>
        <w:ind w:left="720"/>
        <w:jc w:val="both"/>
        <w:rPr>
          <w:rFonts w:ascii="Arial" w:hAnsi="Arial" w:cs="Arial"/>
          <w:color w:val="000000"/>
          <w:sz w:val="20"/>
          <w:szCs w:val="20"/>
          <w:lang w:eastAsia="es-CO"/>
        </w:rPr>
      </w:pPr>
    </w:p>
    <w:p w14:paraId="01F32505" w14:textId="77777777" w:rsidR="00E21F59" w:rsidRDefault="00E21F59" w:rsidP="00E21F59">
      <w:pPr>
        <w:spacing w:line="276" w:lineRule="auto"/>
        <w:ind w:left="720" w:firstLine="414"/>
        <w:jc w:val="both"/>
        <w:rPr>
          <w:rFonts w:ascii="Arial" w:hAnsi="Arial" w:cs="Arial"/>
          <w:color w:val="000000"/>
          <w:sz w:val="20"/>
          <w:szCs w:val="20"/>
          <w:lang w:eastAsia="es-CO"/>
        </w:rPr>
      </w:pPr>
      <w:r w:rsidRPr="00513ABC">
        <w:rPr>
          <w:rFonts w:ascii="Arial" w:hAnsi="Arial" w:cs="Arial"/>
          <w:color w:val="000000"/>
          <w:sz w:val="20"/>
          <w:szCs w:val="20"/>
          <w:lang w:eastAsia="es-CO"/>
        </w:rPr>
        <w:t xml:space="preserve">(…) </w:t>
      </w:r>
    </w:p>
    <w:p w14:paraId="67DFF06E" w14:textId="77777777" w:rsidR="00E21F59" w:rsidRPr="00513ABC" w:rsidRDefault="00E21F59" w:rsidP="00E21F59">
      <w:pPr>
        <w:spacing w:line="276" w:lineRule="auto"/>
        <w:ind w:left="720" w:firstLine="720"/>
        <w:jc w:val="both"/>
        <w:rPr>
          <w:rFonts w:ascii="Arial" w:hAnsi="Arial" w:cs="Arial"/>
          <w:color w:val="000000"/>
          <w:sz w:val="20"/>
          <w:szCs w:val="20"/>
          <w:lang w:eastAsia="es-CO"/>
        </w:rPr>
      </w:pPr>
    </w:p>
    <w:p w14:paraId="15178DF9" w14:textId="77777777" w:rsidR="00E21F59" w:rsidRPr="00D75766" w:rsidRDefault="00E21F59" w:rsidP="00E21F59">
      <w:pPr>
        <w:spacing w:line="276" w:lineRule="auto"/>
        <w:ind w:left="720"/>
        <w:jc w:val="both"/>
        <w:rPr>
          <w:rFonts w:ascii="Arial" w:hAnsi="Arial" w:cs="Arial"/>
          <w:color w:val="000000"/>
          <w:sz w:val="22"/>
          <w:szCs w:val="22"/>
          <w:lang w:eastAsia="es-CO"/>
        </w:rPr>
      </w:pPr>
      <w:r w:rsidRPr="00513ABC">
        <w:rPr>
          <w:rFonts w:ascii="Arial" w:hAnsi="Arial" w:cs="Arial"/>
          <w:color w:val="000000"/>
          <w:sz w:val="20"/>
          <w:szCs w:val="20"/>
          <w:lang w:eastAsia="es-CO"/>
        </w:rPr>
        <w:t xml:space="preserve">15. Los demás que se consagren en la ley.” </w:t>
      </w:r>
    </w:p>
    <w:p w14:paraId="43AE440D" w14:textId="77777777" w:rsidR="00E21F59" w:rsidRDefault="00E21F59" w:rsidP="00E21F59">
      <w:pPr>
        <w:spacing w:line="360" w:lineRule="auto"/>
        <w:jc w:val="both"/>
        <w:rPr>
          <w:rFonts w:ascii="Arial" w:hAnsi="Arial" w:cs="Arial"/>
          <w:color w:val="000000"/>
          <w:sz w:val="22"/>
          <w:szCs w:val="22"/>
          <w:lang w:eastAsia="es-CO"/>
        </w:rPr>
      </w:pPr>
    </w:p>
    <w:p w14:paraId="322E4A84" w14:textId="1D18C0EE" w:rsidR="00567F64" w:rsidRDefault="00E21F59" w:rsidP="00567F64">
      <w:pPr>
        <w:spacing w:line="360" w:lineRule="auto"/>
        <w:jc w:val="both"/>
        <w:rPr>
          <w:rFonts w:ascii="Arial" w:hAnsi="Arial" w:cs="Arial"/>
          <w:color w:val="000000"/>
          <w:sz w:val="22"/>
          <w:szCs w:val="22"/>
          <w:lang w:eastAsia="es-CO"/>
        </w:rPr>
      </w:pPr>
      <w:r w:rsidRPr="00F12104">
        <w:rPr>
          <w:rFonts w:ascii="Arial" w:hAnsi="Arial" w:cs="Arial"/>
          <w:color w:val="000000"/>
          <w:sz w:val="22"/>
          <w:szCs w:val="22"/>
          <w:lang w:eastAsia="es-CO"/>
        </w:rPr>
        <w:t>Por lo anterior, como se demostrará a continuación se encuentran acreditados los elementos necesarios para proferir sentencia anticipada por la</w:t>
      </w:r>
      <w:r w:rsidR="00567F64">
        <w:rPr>
          <w:rFonts w:ascii="Arial" w:hAnsi="Arial" w:cs="Arial"/>
          <w:color w:val="000000"/>
          <w:sz w:val="22"/>
          <w:szCs w:val="22"/>
          <w:lang w:eastAsia="es-CO"/>
        </w:rPr>
        <w:t xml:space="preserve"> evidente falta de legitimación den la causa manifiesta </w:t>
      </w:r>
      <w:r w:rsidR="00567F64" w:rsidRPr="00567F64">
        <w:rPr>
          <w:rFonts w:ascii="Arial" w:hAnsi="Arial" w:cs="Arial"/>
          <w:color w:val="000000"/>
          <w:sz w:val="22"/>
          <w:szCs w:val="22"/>
          <w:lang w:eastAsia="es-CO"/>
        </w:rPr>
        <w:t>respecto de la aseguradora EQUIDAD SEGUROS GENERALES O.C., ya que la Póliza No. AA108463 no ofrece cobertura material para las pretensiones contenidas en la demanda ni para el llamamiento en garantía formulado por el Ministerio.</w:t>
      </w:r>
    </w:p>
    <w:p w14:paraId="08A54784" w14:textId="77777777" w:rsidR="00567F64" w:rsidRPr="00567F64" w:rsidRDefault="00567F64" w:rsidP="00567F64">
      <w:pPr>
        <w:spacing w:line="360" w:lineRule="auto"/>
        <w:jc w:val="both"/>
        <w:rPr>
          <w:rFonts w:ascii="Arial" w:hAnsi="Arial" w:cs="Arial"/>
          <w:color w:val="000000"/>
          <w:sz w:val="22"/>
          <w:szCs w:val="22"/>
          <w:lang w:eastAsia="es-CO"/>
        </w:rPr>
      </w:pPr>
    </w:p>
    <w:p w14:paraId="34ED7256" w14:textId="4B26E40E" w:rsidR="00567F64" w:rsidRDefault="00567F64" w:rsidP="00567F64">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Esto se fundamenta en que la póliza en cuestión no contempla como riesgo asegurado el incumplimiento de ninguna obligación derivada del Convenio Interadministrativo CI 1094 de 2017 ni del Contrato de Obra Pública identificado como el 006 de 2018, suscrito posteriormente por el municipio. Por tanto, no existe vínculo contractual ni cobertura aplicable que obligue a la aseguradora a responder por las obligaciones contenidas en dichos instrumentos.</w:t>
      </w:r>
      <w:r>
        <w:rPr>
          <w:rFonts w:ascii="Arial" w:hAnsi="Arial" w:cs="Arial"/>
          <w:color w:val="000000"/>
          <w:sz w:val="22"/>
          <w:szCs w:val="22"/>
          <w:lang w:eastAsia="es-CO"/>
        </w:rPr>
        <w:t xml:space="preserve"> Frente a la legitimación en la causa, el Consejo de Estado ha establecido: </w:t>
      </w:r>
    </w:p>
    <w:p w14:paraId="76A75A01" w14:textId="77777777" w:rsidR="00567F64" w:rsidRDefault="00567F64" w:rsidP="00567F64">
      <w:pPr>
        <w:spacing w:line="360" w:lineRule="auto"/>
        <w:jc w:val="both"/>
        <w:rPr>
          <w:rFonts w:ascii="Arial" w:hAnsi="Arial" w:cs="Arial"/>
          <w:color w:val="000000"/>
          <w:sz w:val="22"/>
          <w:szCs w:val="22"/>
          <w:lang w:eastAsia="es-CO"/>
        </w:rPr>
      </w:pPr>
    </w:p>
    <w:p w14:paraId="718A6FED" w14:textId="66F4D93F" w:rsidR="00567F64" w:rsidRDefault="00567F64" w:rsidP="00567F64">
      <w:pPr>
        <w:spacing w:line="276" w:lineRule="auto"/>
        <w:ind w:left="720"/>
        <w:jc w:val="both"/>
        <w:rPr>
          <w:rFonts w:ascii="Arial" w:hAnsi="Arial" w:cs="Arial"/>
          <w:color w:val="000000"/>
          <w:sz w:val="20"/>
          <w:szCs w:val="20"/>
          <w:lang w:eastAsia="es-CO"/>
        </w:rPr>
      </w:pPr>
      <w:r w:rsidRPr="00567F64">
        <w:rPr>
          <w:rFonts w:ascii="Arial" w:hAnsi="Arial" w:cs="Arial"/>
          <w:color w:val="000000"/>
          <w:sz w:val="20"/>
          <w:szCs w:val="20"/>
          <w:lang w:eastAsia="es-CO"/>
        </w:rPr>
        <w:t xml:space="preserve">(…) </w:t>
      </w:r>
      <w:r>
        <w:rPr>
          <w:rFonts w:ascii="Arial" w:hAnsi="Arial" w:cs="Arial"/>
          <w:color w:val="000000"/>
          <w:sz w:val="20"/>
          <w:szCs w:val="20"/>
          <w:lang w:eastAsia="es-CO"/>
        </w:rPr>
        <w:t>L</w:t>
      </w:r>
      <w:r w:rsidRPr="00567F64">
        <w:rPr>
          <w:rFonts w:ascii="Arial" w:hAnsi="Arial" w:cs="Arial"/>
          <w:color w:val="000000"/>
          <w:sz w:val="20"/>
          <w:szCs w:val="20"/>
          <w:lang w:eastAsia="es-CO"/>
        </w:rPr>
        <w:t xml:space="preserve">a legitimación material responde al criterio de efectividad, esto es, a la participación real de las personas en la situación jurídica (acto, hecho, conducta etc.) que da origen a la demanda, sin importar si accionó o no, para el caso del demandante, o si fue demandado o no, cuando se trata de la parte pasiva. En principio se puede decir que todas las personas serían potencialmente legitimadas de hecho, porque corresponde al demandante citar y hacer concurrir a quienes considera serán sus demandados, pero ello, es un estadio a priori devenido exclusivamente desde la óptica y el querer del demandante, que encontrará el primer gran filtro en el análisis que el operador jurídico hace para la admisión de la demanda, tendiente a que se devele quién en realidad es el legitimado o los legitimados materialmente, es decir, quiénes participaron realmente en la causa que dio origen al escrito </w:t>
      </w:r>
      <w:proofErr w:type="spellStart"/>
      <w:r w:rsidRPr="00567F64">
        <w:rPr>
          <w:rFonts w:ascii="Arial" w:hAnsi="Arial" w:cs="Arial"/>
          <w:color w:val="000000"/>
          <w:sz w:val="20"/>
          <w:szCs w:val="20"/>
          <w:lang w:eastAsia="es-CO"/>
        </w:rPr>
        <w:t>demandatorio</w:t>
      </w:r>
      <w:proofErr w:type="spellEnd"/>
      <w:r w:rsidRPr="00567F64">
        <w:rPr>
          <w:rFonts w:ascii="Arial" w:hAnsi="Arial" w:cs="Arial"/>
          <w:color w:val="000000"/>
          <w:sz w:val="20"/>
          <w:szCs w:val="20"/>
          <w:lang w:eastAsia="es-CO"/>
        </w:rPr>
        <w:t>. Y luego puede ser enriquecida o no con la contestación de la demanda o con las postulaciones de los terceros</w:t>
      </w:r>
      <w:r>
        <w:rPr>
          <w:rFonts w:ascii="Arial" w:hAnsi="Arial" w:cs="Arial"/>
          <w:color w:val="000000"/>
          <w:sz w:val="20"/>
          <w:szCs w:val="20"/>
          <w:lang w:eastAsia="es-CO"/>
        </w:rPr>
        <w:t xml:space="preserve">. </w:t>
      </w:r>
      <w:r>
        <w:rPr>
          <w:rStyle w:val="Refdenotaalpie"/>
          <w:rFonts w:ascii="Arial" w:hAnsi="Arial" w:cs="Arial"/>
          <w:color w:val="000000"/>
          <w:sz w:val="20"/>
          <w:szCs w:val="20"/>
          <w:lang w:eastAsia="es-CO"/>
        </w:rPr>
        <w:footnoteReference w:id="1"/>
      </w:r>
    </w:p>
    <w:p w14:paraId="45A2125C" w14:textId="77777777" w:rsidR="00567F64" w:rsidRDefault="00567F64" w:rsidP="00567F64">
      <w:pPr>
        <w:spacing w:line="276" w:lineRule="auto"/>
        <w:jc w:val="both"/>
        <w:rPr>
          <w:rFonts w:ascii="Arial" w:hAnsi="Arial" w:cs="Arial"/>
          <w:color w:val="000000"/>
          <w:sz w:val="20"/>
          <w:szCs w:val="20"/>
          <w:lang w:eastAsia="es-CO"/>
        </w:rPr>
      </w:pPr>
    </w:p>
    <w:p w14:paraId="54A440F7" w14:textId="77777777" w:rsidR="00567F64" w:rsidRPr="00567F64" w:rsidRDefault="00567F64" w:rsidP="00567F64">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 xml:space="preserve">La jurisprudencia citada establece un criterio fundamental para entender la </w:t>
      </w:r>
      <w:r w:rsidRPr="00567F64">
        <w:rPr>
          <w:rFonts w:ascii="Arial" w:hAnsi="Arial" w:cs="Arial"/>
          <w:b/>
          <w:bCs/>
          <w:color w:val="000000"/>
          <w:sz w:val="22"/>
          <w:szCs w:val="22"/>
          <w:lang w:eastAsia="es-CO"/>
        </w:rPr>
        <w:t>legitimación material</w:t>
      </w:r>
      <w:r w:rsidRPr="00567F64">
        <w:rPr>
          <w:rFonts w:ascii="Arial" w:hAnsi="Arial" w:cs="Arial"/>
          <w:color w:val="000000"/>
          <w:sz w:val="22"/>
          <w:szCs w:val="22"/>
          <w:lang w:eastAsia="es-CO"/>
        </w:rPr>
        <w:t xml:space="preserve"> en el proceso judicial, articulándolo desde la perspectiva de la efectividad y la participación real en el hecho o acto jurídico que da origen a la demanda. Este criterio se enfoca en determinar si las partes involucradas tienen una conexión directa y efectiva con la controversia planteada, independientemente de si fueron accionantes o demandados en el inicio del proceso.</w:t>
      </w:r>
    </w:p>
    <w:p w14:paraId="4DD21AD2" w14:textId="77777777" w:rsidR="00567F64" w:rsidRPr="00567F64" w:rsidRDefault="00567F64" w:rsidP="00567F64">
      <w:pPr>
        <w:spacing w:line="360" w:lineRule="auto"/>
        <w:jc w:val="both"/>
        <w:rPr>
          <w:rFonts w:ascii="Arial" w:hAnsi="Arial" w:cs="Arial"/>
          <w:color w:val="000000"/>
          <w:sz w:val="22"/>
          <w:szCs w:val="22"/>
          <w:lang w:eastAsia="es-CO"/>
        </w:rPr>
      </w:pPr>
    </w:p>
    <w:p w14:paraId="2276856E" w14:textId="77777777" w:rsidR="00567F64" w:rsidRDefault="00567F64" w:rsidP="00567F64">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 xml:space="preserve">Aplicado al caso en cuestión, este criterio permite reforzar la argumentación respecto a la </w:t>
      </w:r>
      <w:r w:rsidRPr="00567F64">
        <w:rPr>
          <w:rFonts w:ascii="Arial" w:hAnsi="Arial" w:cs="Arial"/>
          <w:b/>
          <w:bCs/>
          <w:color w:val="000000"/>
          <w:sz w:val="22"/>
          <w:szCs w:val="22"/>
          <w:lang w:eastAsia="es-CO"/>
        </w:rPr>
        <w:t>falta de legitimación material</w:t>
      </w:r>
      <w:r w:rsidRPr="00567F64">
        <w:rPr>
          <w:rFonts w:ascii="Arial" w:hAnsi="Arial" w:cs="Arial"/>
          <w:color w:val="000000"/>
          <w:sz w:val="22"/>
          <w:szCs w:val="22"/>
          <w:lang w:eastAsia="es-CO"/>
        </w:rPr>
        <w:t xml:space="preserve"> de la aseguradora EQUIDAD SEGUROS GENERALES O.C. Esto se fundamenta en que, aunque el demandante decidió incluir a la aseguradora en el proceso, su participación no se relaciona materialmente con los hechos que sustentan la demanda. Es decir, la aseguradora no tuvo intervención alguna en los actos o hechos que dieron lugar a las pretensiones del demandante ni posee obligaciones derivadas de los contratos </w:t>
      </w:r>
      <w:r w:rsidRPr="00567F64">
        <w:rPr>
          <w:rFonts w:ascii="Arial" w:hAnsi="Arial" w:cs="Arial"/>
          <w:color w:val="000000"/>
          <w:sz w:val="22"/>
          <w:szCs w:val="22"/>
          <w:lang w:eastAsia="es-CO"/>
        </w:rPr>
        <w:t xml:space="preserve">mencionados. </w:t>
      </w:r>
    </w:p>
    <w:p w14:paraId="182429FF" w14:textId="77777777" w:rsidR="00567F64" w:rsidRDefault="00567F64" w:rsidP="00567F64">
      <w:pPr>
        <w:spacing w:line="360" w:lineRule="auto"/>
        <w:jc w:val="both"/>
        <w:rPr>
          <w:rFonts w:ascii="Arial" w:hAnsi="Arial" w:cs="Arial"/>
          <w:color w:val="000000"/>
          <w:sz w:val="22"/>
          <w:szCs w:val="22"/>
          <w:lang w:eastAsia="es-CO"/>
        </w:rPr>
      </w:pPr>
    </w:p>
    <w:p w14:paraId="1EC6176D" w14:textId="1C5FDBB4" w:rsidR="00332BE8" w:rsidRDefault="00567F64" w:rsidP="008D4EA8">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En consecuencia, la aseguradora no tiene legitimación en la causa para responder judicialmente por hechos o circunstancias que se encuentran claramente fuera del alcance y naturaleza del contrato de seguro documentado en la póliza. Esta ausencia de legitimación excluye de manera tajante cualquier obligación de la aseguradora frente a las prestaciones exigidas por la parte demandante y el llamamiento en garantía, lo que debe ser reconocido por el despacho como fundamento para desestimar cualquier pretensión en su contra.</w:t>
      </w:r>
    </w:p>
    <w:p w14:paraId="10D073D1" w14:textId="77777777" w:rsidR="00A96036" w:rsidRDefault="00A96036" w:rsidP="008D4EA8">
      <w:pPr>
        <w:spacing w:line="360" w:lineRule="auto"/>
        <w:jc w:val="both"/>
        <w:rPr>
          <w:rFonts w:ascii="Arial" w:hAnsi="Arial" w:cs="Arial"/>
          <w:color w:val="000000"/>
          <w:sz w:val="22"/>
          <w:szCs w:val="22"/>
          <w:lang w:eastAsia="es-CO"/>
        </w:rPr>
      </w:pPr>
    </w:p>
    <w:p w14:paraId="6B9F781A" w14:textId="695045B2" w:rsidR="00A96036" w:rsidRPr="00567F64" w:rsidRDefault="00A96036" w:rsidP="008D4EA8">
      <w:pPr>
        <w:spacing w:line="360" w:lineRule="auto"/>
        <w:jc w:val="both"/>
        <w:rPr>
          <w:rFonts w:ascii="Arial" w:hAnsi="Arial" w:cs="Arial"/>
          <w:color w:val="000000"/>
          <w:sz w:val="22"/>
          <w:szCs w:val="22"/>
          <w:lang w:eastAsia="es-CO"/>
        </w:rPr>
      </w:pPr>
      <w:r>
        <w:rPr>
          <w:rFonts w:ascii="Arial" w:hAnsi="Arial" w:cs="Arial"/>
          <w:color w:val="000000"/>
          <w:sz w:val="22"/>
          <w:szCs w:val="22"/>
          <w:lang w:eastAsia="es-CO"/>
        </w:rPr>
        <w:t xml:space="preserve">Por lo tanto resulta procedente que el despacho acceda a la solicitud de proferir  sentencia anticipada. </w:t>
      </w:r>
    </w:p>
    <w:p w14:paraId="594092DC" w14:textId="77777777" w:rsidR="00332BE8" w:rsidRPr="00D663ED" w:rsidRDefault="00332BE8" w:rsidP="008D4EA8">
      <w:pPr>
        <w:spacing w:line="360" w:lineRule="auto"/>
        <w:jc w:val="both"/>
        <w:rPr>
          <w:rFonts w:ascii="Arial" w:eastAsia="Arial" w:hAnsi="Arial" w:cs="Arial"/>
          <w:color w:val="000000"/>
          <w:sz w:val="22"/>
          <w:szCs w:val="22"/>
        </w:rPr>
      </w:pPr>
    </w:p>
    <w:p w14:paraId="17608DD8" w14:textId="084E4371" w:rsidR="00F71D8C" w:rsidRPr="00D663ED" w:rsidRDefault="00506875" w:rsidP="007156CA">
      <w:pPr>
        <w:tabs>
          <w:tab w:val="left" w:pos="1701"/>
        </w:tabs>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CAPÍTULO I</w:t>
      </w:r>
    </w:p>
    <w:p w14:paraId="6E2E5AFA"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CONTESTACIÓN A LA DEMANDA </w:t>
      </w:r>
    </w:p>
    <w:p w14:paraId="03651BEA" w14:textId="77777777" w:rsidR="00F71D8C" w:rsidRPr="00D663ED" w:rsidRDefault="00506875">
      <w:pPr>
        <w:numPr>
          <w:ilvl w:val="0"/>
          <w:numId w:val="1"/>
        </w:numPr>
        <w:pBdr>
          <w:top w:val="nil"/>
          <w:left w:val="nil"/>
          <w:bottom w:val="nil"/>
          <w:right w:val="nil"/>
          <w:between w:val="nil"/>
        </w:pBdr>
        <w:spacing w:line="360" w:lineRule="auto"/>
        <w:ind w:left="284" w:hanging="284"/>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FRENTE A LOS HECHOS DE LA DEMANDA</w:t>
      </w:r>
    </w:p>
    <w:p w14:paraId="58EC937B" w14:textId="77777777" w:rsidR="00F71D8C" w:rsidRPr="00D663ED" w:rsidRDefault="00F71D8C">
      <w:pPr>
        <w:spacing w:line="360" w:lineRule="auto"/>
        <w:rPr>
          <w:rFonts w:ascii="Arial" w:eastAsia="Arial" w:hAnsi="Arial" w:cs="Arial"/>
          <w:b/>
          <w:color w:val="000000"/>
          <w:sz w:val="22"/>
          <w:szCs w:val="22"/>
        </w:rPr>
      </w:pPr>
    </w:p>
    <w:p w14:paraId="5FA4271F" w14:textId="7E4DCF90" w:rsidR="00C35915" w:rsidRDefault="00506875" w:rsidP="00C3591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PRIMERO:</w:t>
      </w:r>
      <w:r w:rsidRPr="00D663ED">
        <w:rPr>
          <w:rFonts w:ascii="Arial" w:eastAsia="Arial" w:hAnsi="Arial" w:cs="Arial"/>
          <w:b/>
          <w:color w:val="000000"/>
          <w:sz w:val="22"/>
          <w:szCs w:val="22"/>
        </w:rPr>
        <w:t xml:space="preserve"> </w:t>
      </w:r>
      <w:r w:rsidR="00C35915" w:rsidRPr="00D663ED">
        <w:rPr>
          <w:rFonts w:ascii="Arial" w:eastAsia="Arial" w:hAnsi="Arial" w:cs="Arial"/>
          <w:color w:val="000000"/>
          <w:sz w:val="22"/>
          <w:szCs w:val="22"/>
        </w:rPr>
        <w:t xml:space="preserve">A la aseguradora EQUIDAD SEGUROS GENERALES O.C. no le consta de manera directa lo señalado por </w:t>
      </w:r>
      <w:r w:rsidR="00313974">
        <w:rPr>
          <w:rFonts w:ascii="Arial" w:eastAsia="Arial" w:hAnsi="Arial" w:cs="Arial"/>
          <w:color w:val="000000"/>
          <w:sz w:val="22"/>
          <w:szCs w:val="22"/>
        </w:rPr>
        <w:t>la entidad demandante</w:t>
      </w:r>
      <w:r w:rsidR="001D1F29">
        <w:rPr>
          <w:rFonts w:ascii="Arial" w:eastAsia="Arial" w:hAnsi="Arial" w:cs="Arial"/>
          <w:color w:val="000000"/>
          <w:sz w:val="22"/>
          <w:szCs w:val="22"/>
        </w:rPr>
        <w:t xml:space="preserve">, </w:t>
      </w:r>
      <w:r w:rsidR="00C35915" w:rsidRPr="00D663ED">
        <w:rPr>
          <w:rFonts w:ascii="Arial" w:eastAsia="Arial" w:hAnsi="Arial" w:cs="Arial"/>
          <w:color w:val="000000"/>
          <w:sz w:val="22"/>
          <w:szCs w:val="22"/>
        </w:rPr>
        <w:t>ya que las circunstancias mencionadas son ajenas a su participación</w:t>
      </w:r>
      <w:r w:rsidR="001D1F29">
        <w:rPr>
          <w:rFonts w:ascii="Arial" w:eastAsia="Arial" w:hAnsi="Arial" w:cs="Arial"/>
          <w:color w:val="000000"/>
          <w:sz w:val="22"/>
          <w:szCs w:val="22"/>
        </w:rPr>
        <w:t xml:space="preserve"> y a la naturaleza de su constitución. </w:t>
      </w:r>
      <w:r w:rsidR="00C35915" w:rsidRPr="00D663ED">
        <w:rPr>
          <w:rFonts w:ascii="Arial" w:eastAsia="Arial" w:hAnsi="Arial" w:cs="Arial"/>
          <w:color w:val="000000"/>
          <w:sz w:val="22"/>
          <w:szCs w:val="22"/>
        </w:rPr>
        <w:t>En todo caso, es importante resaltar que corresponde a la parte actora acreditar sus afirmaciones de forma adecuada, utilizando los medios de prueba pertinentes, conducentes y útiles para tal fin.</w:t>
      </w:r>
    </w:p>
    <w:p w14:paraId="7A19379A" w14:textId="77777777" w:rsidR="00C37550" w:rsidRDefault="00C37550" w:rsidP="00C37550">
      <w:pPr>
        <w:spacing w:line="360" w:lineRule="auto"/>
        <w:jc w:val="both"/>
        <w:rPr>
          <w:rFonts w:ascii="Arial" w:eastAsia="Arial" w:hAnsi="Arial" w:cs="Arial"/>
          <w:color w:val="000000"/>
          <w:sz w:val="22"/>
          <w:szCs w:val="22"/>
        </w:rPr>
      </w:pPr>
    </w:p>
    <w:p w14:paraId="345205AC" w14:textId="40228B10" w:rsidR="00E8141A" w:rsidRPr="00D663ED" w:rsidRDefault="00C37550" w:rsidP="00C35915">
      <w:pPr>
        <w:spacing w:line="360" w:lineRule="auto"/>
        <w:jc w:val="both"/>
        <w:rPr>
          <w:rFonts w:ascii="Arial" w:eastAsia="Arial" w:hAnsi="Arial" w:cs="Arial"/>
          <w:color w:val="000000"/>
          <w:sz w:val="22"/>
          <w:szCs w:val="22"/>
        </w:rPr>
      </w:pPr>
      <w:r w:rsidRPr="00C37550">
        <w:rPr>
          <w:rFonts w:ascii="Arial" w:eastAsia="Arial" w:hAnsi="Arial" w:cs="Arial"/>
          <w:color w:val="000000"/>
          <w:sz w:val="22"/>
          <w:szCs w:val="22"/>
        </w:rPr>
        <w:t>No obstante lo anterior, y considerando que el hecho involucra documentos de una entidad estatal, se advierte que la Resolución No. 001458 se encuentra publicada en las páginas oficiales de la entidad y puede ser consultada públicamente</w:t>
      </w:r>
      <w:r>
        <w:rPr>
          <w:rFonts w:ascii="Arial" w:eastAsia="Arial" w:hAnsi="Arial" w:cs="Arial"/>
          <w:color w:val="000000"/>
          <w:sz w:val="22"/>
          <w:szCs w:val="22"/>
        </w:rPr>
        <w:t xml:space="preserve">. </w:t>
      </w:r>
    </w:p>
    <w:p w14:paraId="61A0C596" w14:textId="6B2CF687" w:rsidR="008D4EA8" w:rsidRPr="00D663ED" w:rsidRDefault="008D4EA8" w:rsidP="00C35915">
      <w:pPr>
        <w:spacing w:line="360" w:lineRule="auto"/>
        <w:jc w:val="both"/>
        <w:rPr>
          <w:rFonts w:ascii="Arial" w:eastAsia="Arial" w:hAnsi="Arial" w:cs="Arial"/>
          <w:color w:val="000000"/>
          <w:sz w:val="22"/>
          <w:szCs w:val="22"/>
        </w:rPr>
      </w:pPr>
    </w:p>
    <w:p w14:paraId="41324395" w14:textId="77777777" w:rsidR="00C37550" w:rsidRDefault="00506875" w:rsidP="00C37550">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SEGUNDO:</w:t>
      </w:r>
      <w:r w:rsidRPr="00D663ED">
        <w:rPr>
          <w:rFonts w:ascii="Arial" w:eastAsia="Arial" w:hAnsi="Arial" w:cs="Arial"/>
          <w:b/>
          <w:color w:val="000000"/>
          <w:sz w:val="22"/>
          <w:szCs w:val="22"/>
        </w:rPr>
        <w:t xml:space="preserve"> </w:t>
      </w:r>
      <w:r w:rsidR="00C37550" w:rsidRPr="00D663ED">
        <w:rPr>
          <w:rFonts w:ascii="Arial" w:eastAsia="Arial" w:hAnsi="Arial" w:cs="Arial"/>
          <w:color w:val="000000"/>
          <w:sz w:val="22"/>
          <w:szCs w:val="22"/>
        </w:rPr>
        <w:t xml:space="preserve">A la aseguradora EQUIDAD SEGUROS GENERALES O.C. no le consta de manera directa lo señalado por </w:t>
      </w:r>
      <w:r w:rsidR="00C37550">
        <w:rPr>
          <w:rFonts w:ascii="Arial" w:eastAsia="Arial" w:hAnsi="Arial" w:cs="Arial"/>
          <w:color w:val="000000"/>
          <w:sz w:val="22"/>
          <w:szCs w:val="22"/>
        </w:rPr>
        <w:t xml:space="preserve">la entidad demandante, </w:t>
      </w:r>
      <w:r w:rsidR="00C37550" w:rsidRPr="00D663ED">
        <w:rPr>
          <w:rFonts w:ascii="Arial" w:eastAsia="Arial" w:hAnsi="Arial" w:cs="Arial"/>
          <w:color w:val="000000"/>
          <w:sz w:val="22"/>
          <w:szCs w:val="22"/>
        </w:rPr>
        <w:t>ya que las circunstancias mencionadas son ajenas a su participación</w:t>
      </w:r>
      <w:r w:rsidR="00C37550">
        <w:rPr>
          <w:rFonts w:ascii="Arial" w:eastAsia="Arial" w:hAnsi="Arial" w:cs="Arial"/>
          <w:color w:val="000000"/>
          <w:sz w:val="22"/>
          <w:szCs w:val="22"/>
        </w:rPr>
        <w:t xml:space="preserve"> y a la naturaleza de su constitución. </w:t>
      </w:r>
      <w:r w:rsidR="00C37550" w:rsidRPr="00D663ED">
        <w:rPr>
          <w:rFonts w:ascii="Arial" w:eastAsia="Arial" w:hAnsi="Arial" w:cs="Arial"/>
          <w:color w:val="000000"/>
          <w:sz w:val="22"/>
          <w:szCs w:val="22"/>
        </w:rPr>
        <w:t>En todo caso, es importante resaltar que corresponde a la parte actora acreditar sus afirmaciones de forma adecuada, utilizando los medios de prueba pertinentes, conducentes y útiles para tal fin.</w:t>
      </w:r>
    </w:p>
    <w:p w14:paraId="405794C7" w14:textId="77777777" w:rsidR="00C37550" w:rsidRDefault="00C37550" w:rsidP="00C37550">
      <w:pPr>
        <w:spacing w:line="360" w:lineRule="auto"/>
        <w:jc w:val="both"/>
        <w:rPr>
          <w:rFonts w:ascii="Arial" w:eastAsia="Arial" w:hAnsi="Arial" w:cs="Arial"/>
          <w:color w:val="000000"/>
          <w:sz w:val="22"/>
          <w:szCs w:val="22"/>
        </w:rPr>
      </w:pPr>
    </w:p>
    <w:p w14:paraId="4538FD06" w14:textId="7AF37479" w:rsidR="00F71D8C" w:rsidRDefault="00C37550" w:rsidP="00C37550">
      <w:pPr>
        <w:spacing w:line="360" w:lineRule="auto"/>
        <w:jc w:val="both"/>
        <w:rPr>
          <w:rFonts w:ascii="Arial" w:eastAsia="Arial" w:hAnsi="Arial" w:cs="Arial"/>
          <w:color w:val="000000"/>
          <w:sz w:val="22"/>
          <w:szCs w:val="22"/>
        </w:rPr>
      </w:pPr>
      <w:r w:rsidRPr="00C37550">
        <w:rPr>
          <w:rFonts w:ascii="Arial" w:eastAsia="Arial" w:hAnsi="Arial" w:cs="Arial"/>
          <w:color w:val="000000"/>
          <w:sz w:val="22"/>
          <w:szCs w:val="22"/>
        </w:rPr>
        <w:t>No obstante lo anterior, y considerando que el hecho involucra documentos de una entidad estatal, se advierte que la Resolución No. 001458 se encuentra publicada en las páginas oficiales de la entidad y puede ser consultada públicamente</w:t>
      </w:r>
    </w:p>
    <w:p w14:paraId="35122486" w14:textId="77777777" w:rsidR="00C37550" w:rsidRPr="00D663ED" w:rsidRDefault="00C37550" w:rsidP="00C37550">
      <w:pPr>
        <w:spacing w:line="360" w:lineRule="auto"/>
        <w:jc w:val="both"/>
        <w:rPr>
          <w:rFonts w:ascii="Arial" w:eastAsia="Arial" w:hAnsi="Arial" w:cs="Arial"/>
          <w:color w:val="000000"/>
          <w:sz w:val="22"/>
          <w:szCs w:val="22"/>
        </w:rPr>
      </w:pPr>
    </w:p>
    <w:p w14:paraId="6A4525EC" w14:textId="03EEA1A4" w:rsidR="008D4EA8" w:rsidRDefault="00506875" w:rsidP="008D4EA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TERCERO:</w:t>
      </w:r>
      <w:r w:rsidRPr="00D663ED">
        <w:rPr>
          <w:rFonts w:ascii="Arial" w:eastAsia="Arial" w:hAnsi="Arial" w:cs="Arial"/>
          <w:b/>
          <w:color w:val="000000"/>
          <w:sz w:val="22"/>
          <w:szCs w:val="22"/>
        </w:rPr>
        <w:t xml:space="preserve"> </w:t>
      </w:r>
      <w:r w:rsidR="002E369A"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75A5E05A" w14:textId="5DC489BF" w:rsidR="00961BDE" w:rsidRPr="00D663ED" w:rsidRDefault="00961BDE">
      <w:pPr>
        <w:spacing w:line="360" w:lineRule="auto"/>
        <w:jc w:val="both"/>
        <w:rPr>
          <w:rFonts w:ascii="Arial" w:eastAsia="Arial" w:hAnsi="Arial" w:cs="Arial"/>
          <w:color w:val="000000"/>
          <w:sz w:val="22"/>
          <w:szCs w:val="22"/>
        </w:rPr>
      </w:pPr>
    </w:p>
    <w:p w14:paraId="72D7225C" w14:textId="79023C04" w:rsidR="00B318C3"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CUARTO:</w:t>
      </w:r>
      <w:r w:rsidR="00B318C3" w:rsidRPr="00B318C3">
        <w:t xml:space="preserve"> </w:t>
      </w:r>
      <w:r w:rsidR="00B318C3" w:rsidRPr="00B318C3">
        <w:rPr>
          <w:rFonts w:ascii="Arial" w:eastAsia="Arial" w:hAnsi="Arial" w:cs="Arial"/>
          <w:color w:val="000000"/>
          <w:sz w:val="22"/>
          <w:szCs w:val="22"/>
        </w:rPr>
        <w:t xml:space="preserve">A la aseguradora EQUIDAD SEGUROS GENERALES O.C. no le consta de manera directa lo alegado por los demandantes, dado que las circunstancias mencionadas son ajenas tanto a su participación como a la naturaleza de la compañía. Se aclara que la aseguradora no formó parte del contrato interadministrativo No. 1094 de 2017 ni suscribió garantía alguna respecto al cumplimiento del mismo. </w:t>
      </w:r>
      <w:r w:rsidR="00B318C3">
        <w:rPr>
          <w:rFonts w:ascii="Arial" w:eastAsia="Arial" w:hAnsi="Arial" w:cs="Arial"/>
          <w:color w:val="000000"/>
          <w:sz w:val="22"/>
          <w:szCs w:val="22"/>
        </w:rPr>
        <w:t xml:space="preserve">Pues la Póliza No. </w:t>
      </w:r>
      <w:r w:rsidR="00E51473" w:rsidRPr="00E51473">
        <w:rPr>
          <w:rFonts w:ascii="Arial" w:eastAsia="Arial" w:hAnsi="Arial" w:cs="Arial"/>
          <w:color w:val="000000"/>
          <w:sz w:val="22"/>
          <w:szCs w:val="22"/>
        </w:rPr>
        <w:t>AA108463,</w:t>
      </w:r>
      <w:r w:rsidR="00E51473">
        <w:rPr>
          <w:rFonts w:ascii="Arial" w:eastAsia="Arial" w:hAnsi="Arial" w:cs="Arial"/>
          <w:color w:val="000000"/>
          <w:sz w:val="22"/>
          <w:szCs w:val="22"/>
        </w:rPr>
        <w:t xml:space="preserve"> que se pretende afectar por la demándate, no tiene como tomador ni como asegurado a ninguna de las partes que intervienen en este proceso. </w:t>
      </w:r>
    </w:p>
    <w:p w14:paraId="48C2796E" w14:textId="77777777" w:rsidR="00B318C3" w:rsidRDefault="00B318C3">
      <w:pPr>
        <w:spacing w:line="360" w:lineRule="auto"/>
        <w:jc w:val="both"/>
        <w:rPr>
          <w:rFonts w:ascii="Arial" w:eastAsia="Arial" w:hAnsi="Arial" w:cs="Arial"/>
          <w:color w:val="000000"/>
          <w:sz w:val="22"/>
          <w:szCs w:val="22"/>
        </w:rPr>
      </w:pPr>
    </w:p>
    <w:p w14:paraId="41602569" w14:textId="68D0A33D" w:rsidR="00F71D8C" w:rsidRPr="00D663ED" w:rsidRDefault="00B318C3">
      <w:pPr>
        <w:spacing w:line="360" w:lineRule="auto"/>
        <w:jc w:val="both"/>
        <w:rPr>
          <w:rFonts w:ascii="Arial" w:eastAsia="Arial" w:hAnsi="Arial" w:cs="Arial"/>
          <w:color w:val="000000"/>
          <w:sz w:val="22"/>
          <w:szCs w:val="22"/>
        </w:rPr>
      </w:pPr>
      <w:r w:rsidRPr="00B318C3">
        <w:rPr>
          <w:rFonts w:ascii="Arial" w:eastAsia="Arial" w:hAnsi="Arial" w:cs="Arial"/>
          <w:color w:val="000000"/>
          <w:sz w:val="22"/>
          <w:szCs w:val="22"/>
        </w:rPr>
        <w:t>En consecuencia, no le es posible acreditar las especificaciones relacionadas con dicho hecho, resaltando la importancia de que estas situaciones se acrediten con los medios probatorios correspondientes.</w:t>
      </w:r>
      <w:r w:rsidR="00E51473">
        <w:rPr>
          <w:rFonts w:ascii="Arial" w:eastAsia="Arial" w:hAnsi="Arial" w:cs="Arial"/>
          <w:color w:val="000000"/>
          <w:sz w:val="22"/>
          <w:szCs w:val="22"/>
        </w:rPr>
        <w:t xml:space="preserve"> </w:t>
      </w:r>
      <w:r w:rsidR="000D00A7" w:rsidRPr="000D00A7">
        <w:rPr>
          <w:rFonts w:ascii="Arial" w:eastAsia="Arial" w:hAnsi="Arial" w:cs="Arial"/>
          <w:color w:val="000000"/>
          <w:sz w:val="22"/>
          <w:szCs w:val="22"/>
        </w:rPr>
        <w:t>En cualquier caso, es importante enfatizar que corresponde a la parte actora sustentar sus afirmaciones de manera adecuada, aportando los medios de prueba pertinentes, conducentes y útiles para dicho propósito.</w:t>
      </w:r>
    </w:p>
    <w:p w14:paraId="4819E311" w14:textId="77777777" w:rsidR="008C2773" w:rsidRPr="00D663ED" w:rsidRDefault="008C2773">
      <w:pPr>
        <w:spacing w:line="360" w:lineRule="auto"/>
        <w:jc w:val="both"/>
        <w:rPr>
          <w:rFonts w:ascii="Arial" w:eastAsia="Arial" w:hAnsi="Arial" w:cs="Arial"/>
          <w:color w:val="000000"/>
          <w:sz w:val="22"/>
          <w:szCs w:val="22"/>
        </w:rPr>
      </w:pPr>
    </w:p>
    <w:p w14:paraId="1EBCF4FF" w14:textId="7A7E110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QUINTO:</w:t>
      </w:r>
      <w:r w:rsidRPr="00D663ED">
        <w:rPr>
          <w:rFonts w:ascii="Arial" w:eastAsia="Arial" w:hAnsi="Arial" w:cs="Arial"/>
          <w:color w:val="000000"/>
          <w:sz w:val="22"/>
          <w:szCs w:val="22"/>
        </w:rPr>
        <w:t xml:space="preserve"> </w:t>
      </w:r>
      <w:r w:rsidR="00432FCA"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3771018B" w14:textId="77777777" w:rsidR="00432FCA" w:rsidRDefault="00432FCA" w:rsidP="001F60BC">
      <w:pPr>
        <w:spacing w:line="360" w:lineRule="auto"/>
        <w:jc w:val="both"/>
        <w:rPr>
          <w:rFonts w:ascii="Arial" w:eastAsia="Arial" w:hAnsi="Arial" w:cs="Arial"/>
          <w:b/>
          <w:color w:val="000000"/>
          <w:sz w:val="22"/>
          <w:szCs w:val="22"/>
          <w:u w:val="single"/>
        </w:rPr>
      </w:pPr>
    </w:p>
    <w:p w14:paraId="2C21D346" w14:textId="414F464A" w:rsidR="001F60BC" w:rsidRDefault="00506875" w:rsidP="001F60BC">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SEXTO:</w:t>
      </w:r>
      <w:r w:rsidRPr="00D663ED">
        <w:rPr>
          <w:rFonts w:ascii="Arial" w:eastAsia="Arial" w:hAnsi="Arial" w:cs="Arial"/>
          <w:color w:val="000000"/>
          <w:sz w:val="22"/>
          <w:szCs w:val="22"/>
        </w:rPr>
        <w:t xml:space="preserve"> </w:t>
      </w:r>
      <w:r w:rsidR="00432FCA"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w:t>
      </w:r>
      <w:r w:rsidR="00D40A6D">
        <w:rPr>
          <w:rFonts w:ascii="Arial" w:eastAsia="Arial" w:hAnsi="Arial" w:cs="Arial"/>
          <w:color w:val="000000"/>
          <w:sz w:val="22"/>
          <w:szCs w:val="22"/>
        </w:rPr>
        <w:t>,</w:t>
      </w:r>
      <w:r w:rsidR="00432FCA" w:rsidRPr="002E369A">
        <w:rPr>
          <w:rFonts w:ascii="Arial" w:eastAsia="Arial" w:hAnsi="Arial" w:cs="Arial"/>
          <w:color w:val="000000"/>
          <w:sz w:val="22"/>
          <w:szCs w:val="22"/>
        </w:rPr>
        <w:t xml:space="preserve"> como a la naturaleza de la compañía. En cualquier caso, es importante enfatizar que corresponde a la parte actora sustentar sus afirmaciones de manera adecuada, aportando los medios de prueba pertinentes, conducentes y útiles para dicho propósito.</w:t>
      </w:r>
    </w:p>
    <w:p w14:paraId="3FD28D84" w14:textId="77777777" w:rsidR="000E2C21" w:rsidRDefault="000E2C21" w:rsidP="001F60BC">
      <w:pPr>
        <w:spacing w:line="360" w:lineRule="auto"/>
        <w:jc w:val="both"/>
        <w:rPr>
          <w:rFonts w:ascii="Arial" w:eastAsia="Arial" w:hAnsi="Arial" w:cs="Arial"/>
          <w:color w:val="000000"/>
          <w:sz w:val="22"/>
          <w:szCs w:val="22"/>
        </w:rPr>
      </w:pPr>
    </w:p>
    <w:p w14:paraId="74B161B7" w14:textId="65B93B39" w:rsidR="00D06AFC" w:rsidRDefault="00506875" w:rsidP="00D06AFC">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SÉPTIMO:</w:t>
      </w:r>
      <w:r w:rsidRPr="00D663ED">
        <w:rPr>
          <w:rFonts w:ascii="Arial" w:eastAsia="Arial" w:hAnsi="Arial" w:cs="Arial"/>
          <w:color w:val="000000"/>
          <w:sz w:val="22"/>
          <w:szCs w:val="22"/>
        </w:rPr>
        <w:t xml:space="preserve"> </w:t>
      </w:r>
      <w:r w:rsidR="0017382C">
        <w:rPr>
          <w:rFonts w:ascii="Arial" w:eastAsia="Arial" w:hAnsi="Arial" w:cs="Arial"/>
          <w:color w:val="000000"/>
          <w:sz w:val="22"/>
          <w:szCs w:val="22"/>
        </w:rPr>
        <w:t xml:space="preserve">No es cierto. </w:t>
      </w:r>
      <w:r w:rsidR="0017382C" w:rsidRPr="0017382C">
        <w:rPr>
          <w:rFonts w:ascii="Arial" w:eastAsia="Arial" w:hAnsi="Arial" w:cs="Arial"/>
          <w:color w:val="000000"/>
          <w:sz w:val="22"/>
          <w:szCs w:val="22"/>
        </w:rPr>
        <w:t xml:space="preserve">En este caso, la Póliza No. AA108463 no corresponde al ramo de cumplimiento ni fue adquirida por los consorciados, quienes ni siquiera han sido identificados por la entidad demandante que pretende hacer efectiva dicha póliza. En realidad, la Póliza No. AA108463 corresponde a una </w:t>
      </w:r>
      <w:r w:rsidR="0017382C" w:rsidRPr="0017382C">
        <w:rPr>
          <w:rFonts w:ascii="Arial" w:eastAsia="Arial" w:hAnsi="Arial" w:cs="Arial"/>
          <w:i/>
          <w:iCs/>
          <w:color w:val="000000"/>
          <w:sz w:val="22"/>
          <w:szCs w:val="22"/>
        </w:rPr>
        <w:t>Póliza de Seguro de Crédito Comercial Secretaría de Movilidad y/o Hacienda</w:t>
      </w:r>
      <w:r w:rsidR="0017382C" w:rsidRPr="0017382C">
        <w:rPr>
          <w:rFonts w:ascii="Arial" w:eastAsia="Arial" w:hAnsi="Arial" w:cs="Arial"/>
          <w:color w:val="000000"/>
          <w:sz w:val="22"/>
          <w:szCs w:val="22"/>
        </w:rPr>
        <w:t>, en la que figura como tomador y asegurado el señor David Ricardo Valbuena Vásquez, quien, además, no ha sido vinculado ni siquiera mencionado en el curso de la demanda.</w:t>
      </w:r>
    </w:p>
    <w:p w14:paraId="0280153F" w14:textId="77777777" w:rsidR="00C43B2B" w:rsidRDefault="00C43B2B">
      <w:pPr>
        <w:spacing w:line="360" w:lineRule="auto"/>
        <w:jc w:val="both"/>
        <w:rPr>
          <w:rFonts w:ascii="Arial" w:eastAsia="Arial" w:hAnsi="Arial" w:cs="Arial"/>
          <w:color w:val="000000"/>
          <w:sz w:val="22"/>
          <w:szCs w:val="22"/>
        </w:rPr>
      </w:pPr>
    </w:p>
    <w:p w14:paraId="1F3294B7" w14:textId="03477D69" w:rsidR="0037799C" w:rsidRDefault="00C43B2B">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otro lado, es reprochable </w:t>
      </w:r>
      <w:r w:rsidR="00336916" w:rsidRPr="00336916">
        <w:rPr>
          <w:rFonts w:ascii="Arial" w:eastAsia="Arial" w:hAnsi="Arial" w:cs="Arial"/>
          <w:color w:val="000000"/>
          <w:sz w:val="22"/>
          <w:szCs w:val="22"/>
        </w:rPr>
        <w:t>la fecha señalada por la entidad como la de expedición de la póliza, esto es, el 19 de enero de 2018, no concuerda en absoluto con la fecha del documento aportado, que corresponde al 8 de febrero de 2017</w:t>
      </w:r>
      <w:r w:rsidR="00296F95">
        <w:rPr>
          <w:rFonts w:ascii="Arial" w:eastAsia="Arial" w:hAnsi="Arial" w:cs="Arial"/>
          <w:color w:val="000000"/>
          <w:sz w:val="22"/>
          <w:szCs w:val="22"/>
        </w:rPr>
        <w:t xml:space="preserve">, tal como se observa a </w:t>
      </w:r>
      <w:r w:rsidR="003A4C9A">
        <w:rPr>
          <w:rFonts w:ascii="Arial" w:eastAsia="Arial" w:hAnsi="Arial" w:cs="Arial"/>
          <w:color w:val="000000"/>
          <w:sz w:val="22"/>
          <w:szCs w:val="22"/>
        </w:rPr>
        <w:t xml:space="preserve">continuación: </w:t>
      </w:r>
    </w:p>
    <w:p w14:paraId="161D0DFB" w14:textId="77777777" w:rsidR="003A4C9A" w:rsidRDefault="003A4C9A">
      <w:pPr>
        <w:spacing w:line="360" w:lineRule="auto"/>
        <w:jc w:val="both"/>
        <w:rPr>
          <w:rFonts w:ascii="Arial" w:eastAsia="Arial" w:hAnsi="Arial" w:cs="Arial"/>
          <w:color w:val="000000"/>
          <w:sz w:val="22"/>
          <w:szCs w:val="22"/>
        </w:rPr>
      </w:pPr>
    </w:p>
    <w:p w14:paraId="79A0C870" w14:textId="564F965C" w:rsidR="003A4C9A" w:rsidRDefault="003A4C9A">
      <w:pPr>
        <w:spacing w:line="360" w:lineRule="auto"/>
        <w:jc w:val="both"/>
        <w:rPr>
          <w:rFonts w:ascii="Arial" w:eastAsia="Arial" w:hAnsi="Arial" w:cs="Arial"/>
          <w:color w:val="000000"/>
          <w:sz w:val="22"/>
          <w:szCs w:val="22"/>
        </w:rPr>
      </w:pPr>
      <w:r w:rsidRPr="003A4C9A">
        <w:rPr>
          <w:rFonts w:ascii="Arial" w:eastAsia="Arial" w:hAnsi="Arial" w:cs="Arial"/>
          <w:noProof/>
          <w:color w:val="000000"/>
          <w:sz w:val="22"/>
          <w:szCs w:val="22"/>
        </w:rPr>
        <w:drawing>
          <wp:inline distT="0" distB="0" distL="0" distR="0" wp14:anchorId="464829CD" wp14:editId="0363A0AF">
            <wp:extent cx="6116320" cy="1945005"/>
            <wp:effectExtent l="19050" t="19050" r="17780" b="17145"/>
            <wp:docPr id="874385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85525" name=""/>
                    <pic:cNvPicPr/>
                  </pic:nvPicPr>
                  <pic:blipFill>
                    <a:blip r:embed="rId9"/>
                    <a:stretch>
                      <a:fillRect/>
                    </a:stretch>
                  </pic:blipFill>
                  <pic:spPr>
                    <a:xfrm>
                      <a:off x="0" y="0"/>
                      <a:ext cx="6116320" cy="1945005"/>
                    </a:xfrm>
                    <a:prstGeom prst="rect">
                      <a:avLst/>
                    </a:prstGeom>
                    <a:ln w="12700">
                      <a:solidFill>
                        <a:schemeClr val="tx1"/>
                      </a:solidFill>
                    </a:ln>
                  </pic:spPr>
                </pic:pic>
              </a:graphicData>
            </a:graphic>
          </wp:inline>
        </w:drawing>
      </w:r>
    </w:p>
    <w:p w14:paraId="0A05C7F3" w14:textId="77777777" w:rsidR="00336916" w:rsidRDefault="00336916">
      <w:pPr>
        <w:spacing w:line="360" w:lineRule="auto"/>
        <w:jc w:val="both"/>
        <w:rPr>
          <w:rFonts w:ascii="Arial" w:eastAsia="Arial" w:hAnsi="Arial" w:cs="Arial"/>
          <w:color w:val="000000"/>
          <w:sz w:val="22"/>
          <w:szCs w:val="22"/>
        </w:rPr>
      </w:pPr>
    </w:p>
    <w:p w14:paraId="1480B101" w14:textId="77777777" w:rsidR="007E24E9" w:rsidRDefault="007E24E9">
      <w:pPr>
        <w:spacing w:line="360" w:lineRule="auto"/>
        <w:jc w:val="both"/>
        <w:rPr>
          <w:rFonts w:ascii="Arial" w:eastAsia="Arial" w:hAnsi="Arial" w:cs="Arial"/>
          <w:color w:val="000000"/>
          <w:sz w:val="22"/>
          <w:szCs w:val="22"/>
        </w:rPr>
      </w:pPr>
    </w:p>
    <w:p w14:paraId="134EB3D4" w14:textId="075E3CC8" w:rsidR="0037799C" w:rsidRDefault="00506875">
      <w:pPr>
        <w:spacing w:line="360" w:lineRule="auto"/>
        <w:jc w:val="both"/>
        <w:rPr>
          <w:rFonts w:ascii="Arial" w:eastAsia="Arial" w:hAnsi="Arial" w:cs="Arial"/>
          <w:color w:val="000000"/>
          <w:sz w:val="22"/>
          <w:szCs w:val="22"/>
        </w:rPr>
      </w:pPr>
      <w:bookmarkStart w:id="3" w:name="_heading=h.1fob9te" w:colFirst="0" w:colLast="0"/>
      <w:bookmarkEnd w:id="3"/>
      <w:r w:rsidRPr="00D663ED">
        <w:rPr>
          <w:rFonts w:ascii="Arial" w:eastAsia="Arial" w:hAnsi="Arial" w:cs="Arial"/>
          <w:b/>
          <w:color w:val="000000"/>
          <w:sz w:val="22"/>
          <w:szCs w:val="22"/>
          <w:u w:val="single"/>
        </w:rPr>
        <w:t>AL HECHO OCTAVO:</w:t>
      </w:r>
      <w:r w:rsidR="0037799C" w:rsidRPr="00D663ED">
        <w:rPr>
          <w:rFonts w:ascii="Arial" w:eastAsia="Arial" w:hAnsi="Arial" w:cs="Arial"/>
          <w:b/>
          <w:color w:val="000000"/>
          <w:sz w:val="22"/>
          <w:szCs w:val="22"/>
          <w:u w:val="single"/>
        </w:rPr>
        <w:t xml:space="preserve"> </w:t>
      </w:r>
      <w:r w:rsidR="0037799C" w:rsidRPr="00D663ED">
        <w:rPr>
          <w:rFonts w:ascii="Arial" w:eastAsia="Arial" w:hAnsi="Arial" w:cs="Arial"/>
          <w:bCs/>
          <w:color w:val="000000"/>
          <w:sz w:val="22"/>
          <w:szCs w:val="22"/>
        </w:rPr>
        <w:t xml:space="preserve"> </w:t>
      </w:r>
      <w:r w:rsidR="00D40A6D"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18F37D3D" w14:textId="77777777" w:rsidR="00405245" w:rsidRPr="00D663ED" w:rsidRDefault="00405245">
      <w:pPr>
        <w:spacing w:line="360" w:lineRule="auto"/>
        <w:jc w:val="both"/>
        <w:rPr>
          <w:rFonts w:ascii="Arial" w:eastAsia="Arial" w:hAnsi="Arial" w:cs="Arial"/>
          <w:color w:val="000000"/>
          <w:sz w:val="22"/>
          <w:szCs w:val="22"/>
        </w:rPr>
      </w:pPr>
    </w:p>
    <w:p w14:paraId="64B02F1A" w14:textId="19EA88FC" w:rsidR="005D6238" w:rsidRDefault="008C2773" w:rsidP="00D40A6D">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NOVENO: </w:t>
      </w:r>
      <w:r w:rsidRPr="00D663ED">
        <w:rPr>
          <w:rFonts w:ascii="Arial" w:eastAsia="Arial" w:hAnsi="Arial" w:cs="Arial"/>
          <w:bCs/>
          <w:color w:val="000000"/>
          <w:sz w:val="22"/>
          <w:szCs w:val="22"/>
        </w:rPr>
        <w:t xml:space="preserve"> </w:t>
      </w:r>
      <w:r w:rsidR="00D40A6D"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782C12F5" w14:textId="77777777" w:rsidR="00D40A6D" w:rsidRPr="00D663ED" w:rsidRDefault="00D40A6D" w:rsidP="00D40A6D">
      <w:pPr>
        <w:spacing w:line="360" w:lineRule="auto"/>
        <w:jc w:val="both"/>
        <w:rPr>
          <w:rFonts w:ascii="Arial" w:eastAsia="Arial" w:hAnsi="Arial" w:cs="Arial"/>
          <w:color w:val="000000"/>
          <w:sz w:val="22"/>
          <w:szCs w:val="22"/>
        </w:rPr>
      </w:pPr>
    </w:p>
    <w:p w14:paraId="1EDA9C62" w14:textId="0D41CA63"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w:t>
      </w:r>
      <w:r w:rsidRPr="00D663ED">
        <w:rPr>
          <w:rFonts w:ascii="Arial" w:eastAsia="Arial" w:hAnsi="Arial" w:cs="Arial"/>
          <w:bCs/>
          <w:color w:val="000000"/>
          <w:sz w:val="22"/>
          <w:szCs w:val="22"/>
        </w:rPr>
        <w:t xml:space="preserve"> </w:t>
      </w:r>
      <w:r w:rsidR="00D71388"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4C162924" w14:textId="77777777" w:rsidR="008C2773" w:rsidRPr="00D663ED" w:rsidRDefault="008C2773" w:rsidP="008C2773">
      <w:pPr>
        <w:spacing w:line="360" w:lineRule="auto"/>
        <w:jc w:val="both"/>
        <w:rPr>
          <w:rFonts w:ascii="Arial" w:eastAsia="Arial" w:hAnsi="Arial" w:cs="Arial"/>
          <w:color w:val="000000"/>
          <w:sz w:val="22"/>
          <w:szCs w:val="22"/>
        </w:rPr>
      </w:pPr>
    </w:p>
    <w:p w14:paraId="66722BF4" w14:textId="3601D415" w:rsidR="00D71388" w:rsidRDefault="008C2773" w:rsidP="00D7138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PRIMERO: </w:t>
      </w:r>
      <w:r w:rsidRPr="00D663ED">
        <w:rPr>
          <w:rFonts w:ascii="Arial" w:eastAsia="Arial" w:hAnsi="Arial" w:cs="Arial"/>
          <w:bCs/>
          <w:color w:val="000000"/>
          <w:sz w:val="22"/>
          <w:szCs w:val="22"/>
        </w:rPr>
        <w:t xml:space="preserve"> </w:t>
      </w:r>
      <w:r w:rsidR="00D71388" w:rsidRPr="00B318C3">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Se aclara que la aseguradora no formó parte de</w:t>
      </w:r>
      <w:r w:rsidR="000D7CD4">
        <w:rPr>
          <w:rFonts w:ascii="Arial" w:eastAsia="Arial" w:hAnsi="Arial" w:cs="Arial"/>
          <w:color w:val="000000"/>
          <w:sz w:val="22"/>
          <w:szCs w:val="22"/>
        </w:rPr>
        <w:t xml:space="preserve"> los contratos mencionados, </w:t>
      </w:r>
      <w:r w:rsidR="00D71388" w:rsidRPr="00B318C3">
        <w:rPr>
          <w:rFonts w:ascii="Arial" w:eastAsia="Arial" w:hAnsi="Arial" w:cs="Arial"/>
          <w:color w:val="000000"/>
          <w:sz w:val="22"/>
          <w:szCs w:val="22"/>
        </w:rPr>
        <w:t xml:space="preserve">ni suscribió garantía alguna respecto al cumplimiento del mismo. </w:t>
      </w:r>
      <w:r w:rsidR="00D71388">
        <w:rPr>
          <w:rFonts w:ascii="Arial" w:eastAsia="Arial" w:hAnsi="Arial" w:cs="Arial"/>
          <w:color w:val="000000"/>
          <w:sz w:val="22"/>
          <w:szCs w:val="22"/>
        </w:rPr>
        <w:t xml:space="preserve">Pues la Póliza No. </w:t>
      </w:r>
      <w:r w:rsidR="00D71388" w:rsidRPr="00E51473">
        <w:rPr>
          <w:rFonts w:ascii="Arial" w:eastAsia="Arial" w:hAnsi="Arial" w:cs="Arial"/>
          <w:color w:val="000000"/>
          <w:sz w:val="22"/>
          <w:szCs w:val="22"/>
        </w:rPr>
        <w:t>AA108463,</w:t>
      </w:r>
      <w:r w:rsidR="00D71388">
        <w:rPr>
          <w:rFonts w:ascii="Arial" w:eastAsia="Arial" w:hAnsi="Arial" w:cs="Arial"/>
          <w:color w:val="000000"/>
          <w:sz w:val="22"/>
          <w:szCs w:val="22"/>
        </w:rPr>
        <w:t xml:space="preserve"> que se pretende afectar por la demándate, no tiene como tomador ni como asegurado a ninguna de las partes que intervienen en este proceso. </w:t>
      </w:r>
    </w:p>
    <w:p w14:paraId="450D1265" w14:textId="77777777" w:rsidR="00D71388" w:rsidRDefault="00D71388" w:rsidP="00D71388">
      <w:pPr>
        <w:spacing w:line="360" w:lineRule="auto"/>
        <w:jc w:val="both"/>
        <w:rPr>
          <w:rFonts w:ascii="Arial" w:eastAsia="Arial" w:hAnsi="Arial" w:cs="Arial"/>
          <w:color w:val="000000"/>
          <w:sz w:val="22"/>
          <w:szCs w:val="22"/>
        </w:rPr>
      </w:pPr>
    </w:p>
    <w:p w14:paraId="218795F8" w14:textId="77777777" w:rsidR="00D71388" w:rsidRPr="00D663ED" w:rsidRDefault="00D71388" w:rsidP="00D71388">
      <w:pPr>
        <w:spacing w:line="360" w:lineRule="auto"/>
        <w:jc w:val="both"/>
        <w:rPr>
          <w:rFonts w:ascii="Arial" w:eastAsia="Arial" w:hAnsi="Arial" w:cs="Arial"/>
          <w:color w:val="000000"/>
          <w:sz w:val="22"/>
          <w:szCs w:val="22"/>
        </w:rPr>
      </w:pPr>
      <w:r w:rsidRPr="00B318C3">
        <w:rPr>
          <w:rFonts w:ascii="Arial" w:eastAsia="Arial" w:hAnsi="Arial" w:cs="Arial"/>
          <w:color w:val="000000"/>
          <w:sz w:val="22"/>
          <w:szCs w:val="22"/>
        </w:rPr>
        <w:t>En consecuencia, no le es posible acreditar las especificaciones relacionadas con dicho hecho, resaltando la importancia de que estas situaciones se acrediten con los medios probatorios correspondientes.</w:t>
      </w:r>
      <w:r>
        <w:rPr>
          <w:rFonts w:ascii="Arial" w:eastAsia="Arial" w:hAnsi="Arial" w:cs="Arial"/>
          <w:color w:val="000000"/>
          <w:sz w:val="22"/>
          <w:szCs w:val="22"/>
        </w:rPr>
        <w:t xml:space="preserve"> </w:t>
      </w:r>
      <w:r w:rsidRPr="000D00A7">
        <w:rPr>
          <w:rFonts w:ascii="Arial" w:eastAsia="Arial" w:hAnsi="Arial" w:cs="Arial"/>
          <w:color w:val="000000"/>
          <w:sz w:val="22"/>
          <w:szCs w:val="22"/>
        </w:rPr>
        <w:t>En cualquier caso, es importante enfatizar que corresponde a la parte actora sustentar sus afirmaciones de manera adecuada, aportando los medios de prueba pertinentes, conducentes y útiles para dicho propósito.</w:t>
      </w:r>
    </w:p>
    <w:p w14:paraId="20D6B1A5" w14:textId="6991066F" w:rsidR="008C2773" w:rsidRPr="00D663ED" w:rsidRDefault="008C2773" w:rsidP="00D71388">
      <w:pPr>
        <w:spacing w:line="360" w:lineRule="auto"/>
        <w:jc w:val="both"/>
        <w:rPr>
          <w:rFonts w:ascii="Arial" w:eastAsia="Arial" w:hAnsi="Arial" w:cs="Arial"/>
          <w:color w:val="000000"/>
          <w:sz w:val="22"/>
          <w:szCs w:val="22"/>
        </w:rPr>
      </w:pPr>
    </w:p>
    <w:p w14:paraId="40DEC3AD" w14:textId="4A9A5001" w:rsidR="00DE46F3" w:rsidRPr="00D663ED"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SEGUNDO: </w:t>
      </w:r>
      <w:r w:rsidRPr="00D663ED">
        <w:rPr>
          <w:rFonts w:ascii="Arial" w:eastAsia="Arial" w:hAnsi="Arial" w:cs="Arial"/>
          <w:bCs/>
          <w:color w:val="000000"/>
          <w:sz w:val="22"/>
          <w:szCs w:val="22"/>
        </w:rPr>
        <w:t xml:space="preserve"> </w:t>
      </w:r>
      <w:r w:rsidR="00657A34"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06629075" w14:textId="77777777" w:rsidR="008C2773" w:rsidRPr="00D663ED" w:rsidRDefault="008C2773" w:rsidP="008C2773">
      <w:pPr>
        <w:spacing w:line="360" w:lineRule="auto"/>
        <w:jc w:val="both"/>
        <w:rPr>
          <w:rFonts w:ascii="Arial" w:eastAsia="Arial" w:hAnsi="Arial" w:cs="Arial"/>
          <w:color w:val="000000"/>
          <w:sz w:val="22"/>
          <w:szCs w:val="22"/>
        </w:rPr>
      </w:pPr>
    </w:p>
    <w:p w14:paraId="4D057F18" w14:textId="363ACD10" w:rsidR="008C2773" w:rsidRDefault="008C2773" w:rsidP="00657A34">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TERCERO: </w:t>
      </w:r>
      <w:r w:rsidRPr="00D663ED">
        <w:rPr>
          <w:rFonts w:ascii="Arial" w:eastAsia="Arial" w:hAnsi="Arial" w:cs="Arial"/>
          <w:bCs/>
          <w:color w:val="000000"/>
          <w:sz w:val="22"/>
          <w:szCs w:val="22"/>
        </w:rPr>
        <w:t xml:space="preserve"> </w:t>
      </w:r>
      <w:r w:rsidR="00657A34"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20F586C6" w14:textId="77777777" w:rsidR="00657A34" w:rsidRPr="00D663ED" w:rsidRDefault="00657A34" w:rsidP="00657A34">
      <w:pPr>
        <w:spacing w:line="360" w:lineRule="auto"/>
        <w:jc w:val="both"/>
        <w:rPr>
          <w:rFonts w:ascii="Arial" w:eastAsia="Arial" w:hAnsi="Arial" w:cs="Arial"/>
          <w:color w:val="000000"/>
          <w:sz w:val="22"/>
          <w:szCs w:val="22"/>
        </w:rPr>
      </w:pPr>
    </w:p>
    <w:p w14:paraId="30A2ECD2" w14:textId="0248B5A7" w:rsidR="008C2773" w:rsidRDefault="008C2773" w:rsidP="00B202C4">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CUARTO: </w:t>
      </w:r>
      <w:r w:rsidRPr="00D663ED">
        <w:rPr>
          <w:rFonts w:ascii="Arial" w:eastAsia="Arial" w:hAnsi="Arial" w:cs="Arial"/>
          <w:bCs/>
          <w:color w:val="000000"/>
          <w:sz w:val="22"/>
          <w:szCs w:val="22"/>
        </w:rPr>
        <w:t xml:space="preserve"> </w:t>
      </w:r>
      <w:r w:rsidR="00B202C4"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28F529B9" w14:textId="77777777" w:rsidR="00B202C4" w:rsidRPr="00D663ED" w:rsidRDefault="00B202C4" w:rsidP="00B202C4">
      <w:pPr>
        <w:spacing w:line="360" w:lineRule="auto"/>
        <w:jc w:val="both"/>
        <w:rPr>
          <w:rFonts w:ascii="Arial" w:eastAsia="Arial" w:hAnsi="Arial" w:cs="Arial"/>
          <w:color w:val="000000"/>
          <w:sz w:val="22"/>
          <w:szCs w:val="22"/>
        </w:rPr>
      </w:pPr>
    </w:p>
    <w:p w14:paraId="1FE742CF" w14:textId="19F32912" w:rsidR="008C2773" w:rsidRDefault="008C2773" w:rsidP="004F4BF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QUINTO: </w:t>
      </w:r>
      <w:r w:rsidRPr="00D663ED">
        <w:rPr>
          <w:rFonts w:ascii="Arial" w:eastAsia="Arial" w:hAnsi="Arial" w:cs="Arial"/>
          <w:bCs/>
          <w:color w:val="000000"/>
          <w:sz w:val="22"/>
          <w:szCs w:val="22"/>
        </w:rPr>
        <w:t xml:space="preserve"> </w:t>
      </w:r>
      <w:r w:rsidR="004F4BFE"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r w:rsidR="00097C3D" w:rsidRPr="00097C3D">
        <w:rPr>
          <w:rFonts w:ascii="Arial" w:eastAsia="Arial" w:hAnsi="Arial" w:cs="Arial"/>
          <w:color w:val="000000"/>
          <w:sz w:val="22"/>
          <w:szCs w:val="22"/>
        </w:rPr>
        <w:t>.</w:t>
      </w:r>
    </w:p>
    <w:p w14:paraId="327CA636" w14:textId="77777777" w:rsidR="00097C3D" w:rsidRPr="00D663ED" w:rsidRDefault="00097C3D" w:rsidP="008C2773">
      <w:pPr>
        <w:spacing w:line="360" w:lineRule="auto"/>
        <w:jc w:val="both"/>
        <w:rPr>
          <w:rFonts w:ascii="Arial" w:eastAsia="Arial" w:hAnsi="Arial" w:cs="Arial"/>
          <w:color w:val="000000"/>
          <w:sz w:val="22"/>
          <w:szCs w:val="22"/>
        </w:rPr>
      </w:pPr>
    </w:p>
    <w:p w14:paraId="3A4E3A44" w14:textId="37764D66"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SEXTO: </w:t>
      </w:r>
      <w:r w:rsidRPr="00D663ED">
        <w:rPr>
          <w:rFonts w:ascii="Arial" w:eastAsia="Arial" w:hAnsi="Arial" w:cs="Arial"/>
          <w:bCs/>
          <w:color w:val="000000"/>
          <w:sz w:val="22"/>
          <w:szCs w:val="22"/>
        </w:rPr>
        <w:t xml:space="preserve"> </w:t>
      </w:r>
      <w:r w:rsidR="004F4BFE"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0A8D9D67" w14:textId="77777777" w:rsidR="004F4BFE" w:rsidRPr="00D663ED" w:rsidRDefault="004F4BFE" w:rsidP="008C2773">
      <w:pPr>
        <w:spacing w:line="360" w:lineRule="auto"/>
        <w:jc w:val="both"/>
        <w:rPr>
          <w:rFonts w:ascii="Arial" w:eastAsia="Arial" w:hAnsi="Arial" w:cs="Arial"/>
          <w:color w:val="000000"/>
          <w:sz w:val="22"/>
          <w:szCs w:val="22"/>
        </w:rPr>
      </w:pPr>
    </w:p>
    <w:p w14:paraId="7A1C025B" w14:textId="1D4182B3" w:rsidR="008C2773"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SÉPTIMO: </w:t>
      </w:r>
      <w:r w:rsidRPr="00D663ED">
        <w:rPr>
          <w:rFonts w:ascii="Arial" w:eastAsia="Arial" w:hAnsi="Arial" w:cs="Arial"/>
          <w:bCs/>
          <w:color w:val="000000"/>
          <w:sz w:val="22"/>
          <w:szCs w:val="22"/>
        </w:rPr>
        <w:t xml:space="preserve"> </w:t>
      </w:r>
      <w:r w:rsidR="004F4BFE"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1F44407C" w14:textId="77777777" w:rsidR="00A249A4" w:rsidRPr="00D663ED" w:rsidRDefault="00A249A4" w:rsidP="008C2773">
      <w:pPr>
        <w:spacing w:line="360" w:lineRule="auto"/>
        <w:jc w:val="both"/>
        <w:rPr>
          <w:rFonts w:ascii="Arial" w:eastAsia="Arial" w:hAnsi="Arial" w:cs="Arial"/>
          <w:color w:val="000000"/>
          <w:sz w:val="22"/>
          <w:szCs w:val="22"/>
        </w:rPr>
      </w:pPr>
    </w:p>
    <w:p w14:paraId="06D38578" w14:textId="4D48EB18" w:rsidR="008C2773" w:rsidRPr="00D663ED"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OCTAVO: </w:t>
      </w:r>
      <w:r w:rsidRPr="00D663ED">
        <w:rPr>
          <w:rFonts w:ascii="Arial" w:eastAsia="Arial" w:hAnsi="Arial" w:cs="Arial"/>
          <w:bCs/>
          <w:color w:val="000000"/>
          <w:sz w:val="22"/>
          <w:szCs w:val="22"/>
        </w:rPr>
        <w:t xml:space="preserve"> </w:t>
      </w:r>
      <w:r w:rsidR="00D831D8"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188CB258" w14:textId="77777777" w:rsidR="008C2773" w:rsidRPr="00D663ED" w:rsidRDefault="008C2773" w:rsidP="008C2773">
      <w:pPr>
        <w:spacing w:line="360" w:lineRule="auto"/>
        <w:jc w:val="both"/>
        <w:rPr>
          <w:rFonts w:ascii="Arial" w:eastAsia="Arial" w:hAnsi="Arial" w:cs="Arial"/>
          <w:color w:val="000000"/>
          <w:sz w:val="22"/>
          <w:szCs w:val="22"/>
        </w:rPr>
      </w:pPr>
    </w:p>
    <w:p w14:paraId="02224733" w14:textId="7EE3E09F" w:rsidR="004F5171" w:rsidRDefault="008C2773" w:rsidP="008C277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DECIMO NOVENO: </w:t>
      </w:r>
      <w:r w:rsidRPr="00D663ED">
        <w:rPr>
          <w:rFonts w:ascii="Arial" w:eastAsia="Arial" w:hAnsi="Arial" w:cs="Arial"/>
          <w:bCs/>
          <w:color w:val="000000"/>
          <w:sz w:val="22"/>
          <w:szCs w:val="22"/>
        </w:rPr>
        <w:t xml:space="preserve"> </w:t>
      </w:r>
      <w:r w:rsidRPr="00D663ED">
        <w:rPr>
          <w:rFonts w:ascii="Arial" w:eastAsia="Arial" w:hAnsi="Arial" w:cs="Arial"/>
          <w:color w:val="000000"/>
          <w:sz w:val="22"/>
          <w:szCs w:val="22"/>
        </w:rPr>
        <w:t>A</w:t>
      </w:r>
      <w:r w:rsidR="00D831D8" w:rsidRPr="00D831D8">
        <w:rPr>
          <w:rFonts w:ascii="Arial" w:eastAsia="Arial" w:hAnsi="Arial" w:cs="Arial"/>
          <w:color w:val="000000"/>
          <w:sz w:val="22"/>
          <w:szCs w:val="22"/>
        </w:rPr>
        <w:t xml:space="preserve"> </w:t>
      </w:r>
      <w:r w:rsidR="00D831D8" w:rsidRPr="002E369A">
        <w:rPr>
          <w:rFonts w:ascii="Arial" w:eastAsia="Arial" w:hAnsi="Arial" w:cs="Arial"/>
          <w:color w:val="000000"/>
          <w:sz w:val="22"/>
          <w:szCs w:val="22"/>
        </w:rPr>
        <w:t>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47A2D725" w14:textId="77777777" w:rsidR="008C2773" w:rsidRPr="00D663ED" w:rsidRDefault="008C2773" w:rsidP="008C2773">
      <w:pPr>
        <w:spacing w:line="360" w:lineRule="auto"/>
        <w:jc w:val="both"/>
        <w:rPr>
          <w:rFonts w:ascii="Arial" w:eastAsia="Arial" w:hAnsi="Arial" w:cs="Arial"/>
          <w:color w:val="000000"/>
          <w:sz w:val="22"/>
          <w:szCs w:val="22"/>
        </w:rPr>
      </w:pPr>
    </w:p>
    <w:p w14:paraId="0A1BD539" w14:textId="77777777" w:rsidR="00D831D8" w:rsidRDefault="008C2773"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00896226" w:rsidRPr="00D663ED">
        <w:rPr>
          <w:rFonts w:ascii="Arial" w:eastAsia="Arial" w:hAnsi="Arial" w:cs="Arial"/>
          <w:b/>
          <w:color w:val="000000"/>
          <w:sz w:val="22"/>
          <w:szCs w:val="22"/>
          <w:u w:val="single"/>
        </w:rPr>
        <w:t xml:space="preserve">VIGÉSIMO: </w:t>
      </w:r>
      <w:r w:rsidR="00D831D8"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7FEF81AF" w14:textId="77777777" w:rsidR="00D831D8" w:rsidRDefault="00D831D8" w:rsidP="00CF00CE">
      <w:pPr>
        <w:spacing w:line="360" w:lineRule="auto"/>
        <w:jc w:val="both"/>
        <w:rPr>
          <w:rFonts w:ascii="Arial" w:eastAsia="Arial" w:hAnsi="Arial" w:cs="Arial"/>
          <w:color w:val="000000"/>
          <w:sz w:val="22"/>
          <w:szCs w:val="22"/>
        </w:rPr>
      </w:pPr>
    </w:p>
    <w:p w14:paraId="3CC6A9FB" w14:textId="77777777" w:rsidR="00D831D8" w:rsidRDefault="00CF00CE"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PRIMERO: </w:t>
      </w:r>
      <w:r w:rsidR="00D831D8"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7E52F9FF" w14:textId="77777777" w:rsidR="00181A7E" w:rsidRDefault="00181A7E" w:rsidP="00CF00CE">
      <w:pPr>
        <w:spacing w:line="360" w:lineRule="auto"/>
        <w:jc w:val="both"/>
        <w:rPr>
          <w:rFonts w:ascii="Arial" w:eastAsia="Arial" w:hAnsi="Arial" w:cs="Arial"/>
          <w:color w:val="000000"/>
          <w:sz w:val="22"/>
          <w:szCs w:val="22"/>
        </w:rPr>
      </w:pPr>
    </w:p>
    <w:p w14:paraId="322F2F55" w14:textId="4E926B2E" w:rsidR="00CF00CE" w:rsidRPr="00D663ED" w:rsidRDefault="00CF00CE" w:rsidP="00CF00CE">
      <w:pPr>
        <w:spacing w:line="360" w:lineRule="auto"/>
        <w:jc w:val="both"/>
        <w:rPr>
          <w:rFonts w:ascii="Arial" w:eastAsia="Arial" w:hAnsi="Arial" w:cs="Arial"/>
          <w:bCs/>
          <w:color w:val="000000"/>
          <w:sz w:val="22"/>
          <w:szCs w:val="22"/>
        </w:rPr>
      </w:pPr>
      <w:r w:rsidRPr="00D663ED">
        <w:rPr>
          <w:rFonts w:ascii="Arial" w:eastAsia="Arial" w:hAnsi="Arial" w:cs="Arial"/>
          <w:b/>
          <w:color w:val="000000"/>
          <w:sz w:val="22"/>
          <w:szCs w:val="22"/>
          <w:u w:val="single"/>
        </w:rPr>
        <w:t xml:space="preserve">AL HECHO VIGÉSIMO SEGUNDO: </w:t>
      </w:r>
      <w:r w:rsidR="00181A7E"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1891F34A" w14:textId="77777777" w:rsidR="00CF00CE" w:rsidRPr="00D663ED" w:rsidRDefault="00CF00CE" w:rsidP="00CF00CE">
      <w:pPr>
        <w:spacing w:line="360" w:lineRule="auto"/>
        <w:jc w:val="both"/>
        <w:rPr>
          <w:rFonts w:ascii="Arial" w:eastAsia="Arial" w:hAnsi="Arial" w:cs="Arial"/>
          <w:bCs/>
          <w:color w:val="000000"/>
          <w:sz w:val="22"/>
          <w:szCs w:val="22"/>
        </w:rPr>
      </w:pPr>
    </w:p>
    <w:p w14:paraId="485B5CD0" w14:textId="7CC07395" w:rsidR="00CF00CE" w:rsidRDefault="00CF00CE"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TERCERO: </w:t>
      </w:r>
      <w:r w:rsidR="0031458C"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1B292BBF" w14:textId="77777777" w:rsidR="0031458C" w:rsidRPr="00D663ED" w:rsidRDefault="0031458C" w:rsidP="00CF00CE">
      <w:pPr>
        <w:spacing w:line="360" w:lineRule="auto"/>
        <w:jc w:val="both"/>
        <w:rPr>
          <w:rFonts w:ascii="Arial" w:eastAsia="Arial" w:hAnsi="Arial" w:cs="Arial"/>
          <w:color w:val="000000"/>
          <w:sz w:val="22"/>
          <w:szCs w:val="22"/>
        </w:rPr>
      </w:pPr>
    </w:p>
    <w:p w14:paraId="681DBDFF" w14:textId="6F89EC70" w:rsidR="00CF00CE" w:rsidRDefault="00CF00CE"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VIGÉSIMO</w:t>
      </w:r>
      <w:r w:rsidR="0036540A" w:rsidRPr="00D663ED">
        <w:rPr>
          <w:rFonts w:ascii="Arial" w:eastAsia="Arial" w:hAnsi="Arial" w:cs="Arial"/>
          <w:b/>
          <w:color w:val="000000"/>
          <w:sz w:val="22"/>
          <w:szCs w:val="22"/>
          <w:u w:val="single"/>
        </w:rPr>
        <w:t xml:space="preserve"> CUARTO</w:t>
      </w:r>
      <w:r w:rsidRPr="00D663ED">
        <w:rPr>
          <w:rFonts w:ascii="Arial" w:eastAsia="Arial" w:hAnsi="Arial" w:cs="Arial"/>
          <w:b/>
          <w:color w:val="000000"/>
          <w:sz w:val="22"/>
          <w:szCs w:val="22"/>
          <w:u w:val="single"/>
        </w:rPr>
        <w:t xml:space="preserve">: </w:t>
      </w:r>
      <w:r w:rsidR="0031458C"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6C13F2B0" w14:textId="77777777" w:rsidR="0031458C" w:rsidRPr="00D663ED" w:rsidRDefault="0031458C" w:rsidP="00CF00CE">
      <w:pPr>
        <w:spacing w:line="360" w:lineRule="auto"/>
        <w:jc w:val="both"/>
        <w:rPr>
          <w:rFonts w:ascii="Arial" w:eastAsia="Arial" w:hAnsi="Arial" w:cs="Arial"/>
          <w:bCs/>
          <w:color w:val="000000"/>
          <w:sz w:val="22"/>
          <w:szCs w:val="22"/>
        </w:rPr>
      </w:pPr>
    </w:p>
    <w:p w14:paraId="4B2C392C" w14:textId="36D9A9B0" w:rsidR="0036540A" w:rsidRPr="0031458C" w:rsidRDefault="0036540A" w:rsidP="00CF00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QUINTO: </w:t>
      </w:r>
      <w:r w:rsidR="0031458C"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35E43D0A" w14:textId="5B4C7D35" w:rsidR="00B30806"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SEXTO: </w:t>
      </w:r>
      <w:r w:rsidR="0031458C"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5D8E0267" w14:textId="77777777" w:rsidR="00CF00CE" w:rsidRPr="00D663ED" w:rsidRDefault="00CF00CE" w:rsidP="00CF00CE">
      <w:pPr>
        <w:spacing w:line="360" w:lineRule="auto"/>
        <w:jc w:val="both"/>
        <w:rPr>
          <w:rFonts w:ascii="Arial" w:eastAsia="Arial" w:hAnsi="Arial" w:cs="Arial"/>
          <w:bCs/>
          <w:color w:val="000000"/>
          <w:sz w:val="22"/>
          <w:szCs w:val="22"/>
        </w:rPr>
      </w:pPr>
    </w:p>
    <w:p w14:paraId="785E04B0" w14:textId="77777777" w:rsidR="0031458C" w:rsidRDefault="0036540A" w:rsidP="0036540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SÉPTIMO: </w:t>
      </w:r>
      <w:r w:rsidR="0031458C" w:rsidRPr="002E369A">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importante enfatizar que corresponde a la parte actora sustentar sus afirmaciones de manera adecuada, aportando los medios de prueba pertinentes, conducentes y útiles para dicho propósito.</w:t>
      </w:r>
    </w:p>
    <w:p w14:paraId="37EF349E" w14:textId="77777777" w:rsidR="0031458C" w:rsidRDefault="0031458C" w:rsidP="0036540A">
      <w:pPr>
        <w:spacing w:line="360" w:lineRule="auto"/>
        <w:jc w:val="both"/>
        <w:rPr>
          <w:rFonts w:ascii="Arial" w:eastAsia="Arial" w:hAnsi="Arial" w:cs="Arial"/>
          <w:color w:val="000000"/>
          <w:sz w:val="22"/>
          <w:szCs w:val="22"/>
        </w:rPr>
      </w:pPr>
    </w:p>
    <w:p w14:paraId="5650AE29" w14:textId="4310AA71" w:rsidR="00B25937" w:rsidRDefault="0036540A" w:rsidP="00B25937">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OCTAVO: </w:t>
      </w:r>
      <w:r w:rsidR="008E3E2B">
        <w:rPr>
          <w:rFonts w:ascii="Arial" w:eastAsia="Arial" w:hAnsi="Arial" w:cs="Arial"/>
          <w:b/>
          <w:color w:val="000000"/>
          <w:sz w:val="22"/>
          <w:szCs w:val="22"/>
          <w:u w:val="single"/>
        </w:rPr>
        <w:t xml:space="preserve"> </w:t>
      </w:r>
      <w:r w:rsidR="00B25937"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1593607" w14:textId="77777777" w:rsidR="00B25937" w:rsidRPr="00B25937" w:rsidRDefault="00B25937" w:rsidP="00B25937">
      <w:pPr>
        <w:spacing w:line="360" w:lineRule="auto"/>
        <w:jc w:val="both"/>
        <w:rPr>
          <w:rFonts w:ascii="Arial" w:eastAsia="Arial" w:hAnsi="Arial" w:cs="Arial"/>
          <w:color w:val="000000"/>
          <w:sz w:val="22"/>
          <w:szCs w:val="22"/>
        </w:rPr>
      </w:pPr>
    </w:p>
    <w:p w14:paraId="703634A8" w14:textId="77777777" w:rsidR="00B25937" w:rsidRPr="00B25937" w:rsidRDefault="00B25937" w:rsidP="00B25937">
      <w:pPr>
        <w:spacing w:line="360" w:lineRule="auto"/>
        <w:jc w:val="both"/>
        <w:rPr>
          <w:rFonts w:ascii="Arial" w:eastAsia="Arial" w:hAnsi="Arial" w:cs="Arial"/>
          <w:color w:val="000000"/>
          <w:sz w:val="22"/>
          <w:szCs w:val="22"/>
        </w:rPr>
      </w:pPr>
      <w:r w:rsidRPr="00B25937">
        <w:rPr>
          <w:rFonts w:ascii="Arial" w:eastAsia="Arial" w:hAnsi="Arial" w:cs="Arial"/>
          <w:color w:val="000000"/>
          <w:sz w:val="22"/>
          <w:szCs w:val="22"/>
        </w:rPr>
        <w:t xml:space="preserve">Adicionalmente, de llegar a probarse el incumplimiento en la constitución de la garantía por parte del municipio en el convenio interadministrativo celebrado con el Ministerio del Deporte, no sería procedente afectar la Póliza No. AA108463. Esta póliza no corresponde al ramo de cumplimiento ni fue adquirida por los consorciados, quienes, además, no han sido identificados por la entidad demandante que busca hacerla efectiva. En realidad, la Póliza No. AA108463 corresponde a una </w:t>
      </w:r>
      <w:r w:rsidRPr="00B25937">
        <w:rPr>
          <w:rFonts w:ascii="Arial" w:eastAsia="Arial" w:hAnsi="Arial" w:cs="Arial"/>
          <w:i/>
          <w:iCs/>
          <w:color w:val="000000"/>
          <w:sz w:val="22"/>
          <w:szCs w:val="22"/>
        </w:rPr>
        <w:t>Póliza de Seguro de Crédito Comercial Secretaría de Movilidad y/o Hacienda</w:t>
      </w:r>
      <w:r w:rsidRPr="00B25937">
        <w:rPr>
          <w:rFonts w:ascii="Arial" w:eastAsia="Arial" w:hAnsi="Arial" w:cs="Arial"/>
          <w:color w:val="000000"/>
          <w:sz w:val="22"/>
          <w:szCs w:val="22"/>
        </w:rPr>
        <w:t>, cuyo tomador y asegurado es el señor David Ricardo Valbuena Vásquez, quien, además, no ha sido vinculado ni mencionado en el transcurso de la demanda.</w:t>
      </w:r>
    </w:p>
    <w:p w14:paraId="72B90E0F" w14:textId="6A8F0219" w:rsidR="0036540A" w:rsidRPr="00D663ED" w:rsidRDefault="0036540A" w:rsidP="00B25937">
      <w:pPr>
        <w:spacing w:line="360" w:lineRule="auto"/>
        <w:jc w:val="both"/>
        <w:rPr>
          <w:rFonts w:ascii="Arial" w:eastAsia="Arial" w:hAnsi="Arial" w:cs="Arial"/>
          <w:bCs/>
          <w:color w:val="000000"/>
          <w:sz w:val="22"/>
          <w:szCs w:val="22"/>
        </w:rPr>
      </w:pPr>
    </w:p>
    <w:p w14:paraId="5938AE9F" w14:textId="77777777" w:rsidR="008E3E2B" w:rsidRDefault="0036540A" w:rsidP="008E3E2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VIGÉSIMO NOVENO: </w:t>
      </w:r>
      <w:r w:rsidR="008E3E2B"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6E90005F" w14:textId="77777777" w:rsidR="008E3E2B" w:rsidRPr="00B25937" w:rsidRDefault="008E3E2B" w:rsidP="008E3E2B">
      <w:pPr>
        <w:spacing w:line="360" w:lineRule="auto"/>
        <w:jc w:val="both"/>
        <w:rPr>
          <w:rFonts w:ascii="Arial" w:eastAsia="Arial" w:hAnsi="Arial" w:cs="Arial"/>
          <w:color w:val="000000"/>
          <w:sz w:val="22"/>
          <w:szCs w:val="22"/>
        </w:rPr>
      </w:pPr>
    </w:p>
    <w:p w14:paraId="256B2AF5" w14:textId="737F33A7" w:rsidR="008E3E2B" w:rsidRPr="00B25937" w:rsidRDefault="008E3E2B" w:rsidP="008E3E2B">
      <w:pPr>
        <w:spacing w:line="360" w:lineRule="auto"/>
        <w:jc w:val="both"/>
        <w:rPr>
          <w:rFonts w:ascii="Arial" w:eastAsia="Arial" w:hAnsi="Arial" w:cs="Arial"/>
          <w:color w:val="000000"/>
          <w:sz w:val="22"/>
          <w:szCs w:val="22"/>
        </w:rPr>
      </w:pPr>
      <w:r w:rsidRPr="00B25937">
        <w:rPr>
          <w:rFonts w:ascii="Arial" w:eastAsia="Arial" w:hAnsi="Arial" w:cs="Arial"/>
          <w:color w:val="000000"/>
          <w:sz w:val="22"/>
          <w:szCs w:val="22"/>
        </w:rPr>
        <w:t xml:space="preserve">Adicionalmente, de llegar a probarse el incumplimiento en la constitución de la garantía por parte del </w:t>
      </w:r>
      <w:r w:rsidR="005E32C7">
        <w:rPr>
          <w:rFonts w:ascii="Arial" w:eastAsia="Arial" w:hAnsi="Arial" w:cs="Arial"/>
          <w:color w:val="000000"/>
          <w:sz w:val="22"/>
          <w:szCs w:val="22"/>
        </w:rPr>
        <w:t>M</w:t>
      </w:r>
      <w:r w:rsidRPr="00B25937">
        <w:rPr>
          <w:rFonts w:ascii="Arial" w:eastAsia="Arial" w:hAnsi="Arial" w:cs="Arial"/>
          <w:color w:val="000000"/>
          <w:sz w:val="22"/>
          <w:szCs w:val="22"/>
        </w:rPr>
        <w:t xml:space="preserve">unicipio en el convenio interadministrativo celebrado con el Ministerio del Deporte, no sería procedente afectar la Póliza No. AA108463. Esta póliza no corresponde al ramo de cumplimiento ni fue adquirida por los consorciados, quienes, además, no han sido identificados por la entidad demandante que busca hacerla efectiva. En realidad, la Póliza No. AA108463 corresponde a una </w:t>
      </w:r>
      <w:r w:rsidRPr="00B25937">
        <w:rPr>
          <w:rFonts w:ascii="Arial" w:eastAsia="Arial" w:hAnsi="Arial" w:cs="Arial"/>
          <w:i/>
          <w:iCs/>
          <w:color w:val="000000"/>
          <w:sz w:val="22"/>
          <w:szCs w:val="22"/>
        </w:rPr>
        <w:t>Póliza de Seguro de Crédito Comercial Secretaría de Movilidad y/o Hacienda</w:t>
      </w:r>
      <w:r w:rsidRPr="00B25937">
        <w:rPr>
          <w:rFonts w:ascii="Arial" w:eastAsia="Arial" w:hAnsi="Arial" w:cs="Arial"/>
          <w:color w:val="000000"/>
          <w:sz w:val="22"/>
          <w:szCs w:val="22"/>
        </w:rPr>
        <w:t>, cuyo tomador y asegurado es el señor David Ricardo Valbuena Vásquez, quien, además, no ha sido vinculado ni mencionado en el transcurso de la demanda.</w:t>
      </w:r>
    </w:p>
    <w:p w14:paraId="5A7667BC" w14:textId="1B5BC8F4" w:rsidR="0036540A" w:rsidRDefault="0036540A" w:rsidP="0036540A">
      <w:pPr>
        <w:spacing w:line="360" w:lineRule="auto"/>
        <w:jc w:val="both"/>
        <w:rPr>
          <w:rFonts w:ascii="Arial" w:eastAsia="Arial" w:hAnsi="Arial" w:cs="Arial"/>
          <w:color w:val="000000"/>
          <w:sz w:val="22"/>
          <w:szCs w:val="22"/>
        </w:rPr>
      </w:pPr>
    </w:p>
    <w:p w14:paraId="332F704E" w14:textId="77777777" w:rsidR="00272353" w:rsidRDefault="0036540A"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w:t>
      </w:r>
      <w:r w:rsidR="00BE41DB" w:rsidRPr="00D663ED">
        <w:rPr>
          <w:rFonts w:ascii="Arial" w:eastAsia="Arial" w:hAnsi="Arial" w:cs="Arial"/>
          <w:b/>
          <w:color w:val="000000"/>
          <w:sz w:val="22"/>
          <w:szCs w:val="22"/>
          <w:u w:val="single"/>
        </w:rPr>
        <w:t xml:space="preserve"> </w:t>
      </w:r>
      <w:r w:rsidRPr="00D663ED">
        <w:rPr>
          <w:rFonts w:ascii="Arial" w:eastAsia="Arial" w:hAnsi="Arial" w:cs="Arial"/>
          <w:b/>
          <w:color w:val="000000"/>
          <w:sz w:val="22"/>
          <w:szCs w:val="22"/>
          <w:u w:val="single"/>
        </w:rPr>
        <w:t>TRIG</w:t>
      </w:r>
      <w:r w:rsidR="00BE41DB" w:rsidRPr="00D663ED">
        <w:rPr>
          <w:rFonts w:ascii="Arial" w:eastAsia="Arial" w:hAnsi="Arial" w:cs="Arial"/>
          <w:b/>
          <w:color w:val="000000"/>
          <w:sz w:val="22"/>
          <w:szCs w:val="22"/>
          <w:u w:val="single"/>
        </w:rPr>
        <w:t>É</w:t>
      </w:r>
      <w:r w:rsidRPr="00D663ED">
        <w:rPr>
          <w:rFonts w:ascii="Arial" w:eastAsia="Arial" w:hAnsi="Arial" w:cs="Arial"/>
          <w:b/>
          <w:color w:val="000000"/>
          <w:sz w:val="22"/>
          <w:szCs w:val="22"/>
          <w:u w:val="single"/>
        </w:rPr>
        <w:t xml:space="preserve">SIMO: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24ED30B" w14:textId="3DF43647" w:rsidR="0036540A" w:rsidRPr="00D663ED" w:rsidRDefault="0036540A" w:rsidP="0036540A">
      <w:pPr>
        <w:spacing w:line="360" w:lineRule="auto"/>
        <w:jc w:val="both"/>
        <w:rPr>
          <w:rFonts w:ascii="Arial" w:eastAsia="Arial" w:hAnsi="Arial" w:cs="Arial"/>
          <w:color w:val="000000"/>
          <w:sz w:val="22"/>
          <w:szCs w:val="22"/>
        </w:rPr>
      </w:pPr>
    </w:p>
    <w:p w14:paraId="0291EC77" w14:textId="77777777" w:rsidR="00BE41DB" w:rsidRPr="00D663ED" w:rsidRDefault="00BE41DB" w:rsidP="0036540A">
      <w:pPr>
        <w:spacing w:line="360" w:lineRule="auto"/>
        <w:jc w:val="both"/>
        <w:rPr>
          <w:rFonts w:ascii="Arial" w:eastAsia="Arial" w:hAnsi="Arial" w:cs="Arial"/>
          <w:color w:val="000000"/>
          <w:sz w:val="22"/>
          <w:szCs w:val="22"/>
        </w:rPr>
      </w:pPr>
    </w:p>
    <w:p w14:paraId="3D1B3E9C" w14:textId="2F7FA53D"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TRIGÉSIMO PRIMERO</w:t>
      </w:r>
      <w:r w:rsidR="00272353" w:rsidRPr="00272353">
        <w:rPr>
          <w:rFonts w:ascii="Arial" w:eastAsia="Arial" w:hAnsi="Arial" w:cs="Arial"/>
          <w:color w:val="000000"/>
          <w:sz w:val="22"/>
          <w:szCs w:val="22"/>
        </w:rPr>
        <w:t xml:space="preserve">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477E20B2" w14:textId="593DB618" w:rsidR="00BE41DB" w:rsidRPr="00D663ED" w:rsidRDefault="00BE41DB" w:rsidP="00BE41DB">
      <w:pPr>
        <w:spacing w:line="360" w:lineRule="auto"/>
        <w:jc w:val="both"/>
        <w:rPr>
          <w:rFonts w:ascii="Arial" w:eastAsia="Arial" w:hAnsi="Arial" w:cs="Arial"/>
          <w:color w:val="000000"/>
          <w:sz w:val="22"/>
          <w:szCs w:val="22"/>
        </w:rPr>
      </w:pPr>
    </w:p>
    <w:p w14:paraId="386998EA"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SEGUNDO: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79026796" w14:textId="461C168F" w:rsidR="00BE41DB" w:rsidRPr="00D663ED" w:rsidRDefault="00BE41DB" w:rsidP="00BE41DB">
      <w:pPr>
        <w:spacing w:line="360" w:lineRule="auto"/>
        <w:jc w:val="both"/>
        <w:rPr>
          <w:rFonts w:ascii="Arial" w:eastAsia="Arial" w:hAnsi="Arial" w:cs="Arial"/>
          <w:color w:val="000000"/>
          <w:sz w:val="22"/>
          <w:szCs w:val="22"/>
        </w:rPr>
      </w:pPr>
    </w:p>
    <w:p w14:paraId="4EBBA2B5"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TERCERO: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3E846EC" w14:textId="0F5DE042" w:rsidR="00BE41DB" w:rsidRPr="00D663ED" w:rsidRDefault="00BE41DB" w:rsidP="00BE41DB">
      <w:pPr>
        <w:spacing w:line="360" w:lineRule="auto"/>
        <w:jc w:val="both"/>
        <w:rPr>
          <w:rFonts w:ascii="Arial" w:eastAsia="Arial" w:hAnsi="Arial" w:cs="Arial"/>
          <w:color w:val="000000"/>
          <w:sz w:val="22"/>
          <w:szCs w:val="22"/>
        </w:rPr>
      </w:pPr>
    </w:p>
    <w:p w14:paraId="424798E1"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CUARTO: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8D021AB" w14:textId="4FC0CADA" w:rsidR="00BE41DB" w:rsidRPr="00D663ED" w:rsidRDefault="00BE41DB" w:rsidP="00BE41DB">
      <w:pPr>
        <w:spacing w:line="360" w:lineRule="auto"/>
        <w:jc w:val="both"/>
        <w:rPr>
          <w:rFonts w:ascii="Arial" w:eastAsia="Arial" w:hAnsi="Arial" w:cs="Arial"/>
          <w:color w:val="000000"/>
          <w:sz w:val="22"/>
          <w:szCs w:val="22"/>
        </w:rPr>
      </w:pPr>
    </w:p>
    <w:p w14:paraId="5CFFDE3D"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QUINTO: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A285BAA" w14:textId="5EFDAD24" w:rsidR="00BE41DB" w:rsidRPr="00D663ED" w:rsidRDefault="00BE41DB" w:rsidP="00BE41DB">
      <w:pPr>
        <w:spacing w:line="360" w:lineRule="auto"/>
        <w:jc w:val="both"/>
        <w:rPr>
          <w:rFonts w:ascii="Arial" w:eastAsia="Arial" w:hAnsi="Arial" w:cs="Arial"/>
          <w:color w:val="000000"/>
          <w:sz w:val="22"/>
          <w:szCs w:val="22"/>
        </w:rPr>
      </w:pPr>
    </w:p>
    <w:p w14:paraId="2FD30A07"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SEXTO: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63F75E55" w14:textId="4E346BC2" w:rsidR="00BE41DB" w:rsidRPr="00D663ED" w:rsidRDefault="00BE41DB" w:rsidP="00BE41DB">
      <w:pPr>
        <w:spacing w:line="360" w:lineRule="auto"/>
        <w:jc w:val="both"/>
        <w:rPr>
          <w:rFonts w:ascii="Arial" w:eastAsia="Arial" w:hAnsi="Arial" w:cs="Arial"/>
          <w:color w:val="000000"/>
          <w:sz w:val="22"/>
          <w:szCs w:val="22"/>
        </w:rPr>
      </w:pPr>
    </w:p>
    <w:p w14:paraId="4A37FCB6"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w:t>
      </w:r>
      <w:r w:rsidR="00446DD3" w:rsidRPr="00D663ED">
        <w:rPr>
          <w:rFonts w:ascii="Arial" w:eastAsia="Arial" w:hAnsi="Arial" w:cs="Arial"/>
          <w:b/>
          <w:color w:val="000000"/>
          <w:sz w:val="22"/>
          <w:szCs w:val="22"/>
          <w:u w:val="single"/>
        </w:rPr>
        <w:t>SÉPTIMO</w:t>
      </w:r>
      <w:r w:rsidRPr="00D663ED">
        <w:rPr>
          <w:rFonts w:ascii="Arial" w:eastAsia="Arial" w:hAnsi="Arial" w:cs="Arial"/>
          <w:b/>
          <w:color w:val="000000"/>
          <w:sz w:val="22"/>
          <w:szCs w:val="22"/>
          <w:u w:val="single"/>
        </w:rPr>
        <w:t xml:space="preserve">: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452DF0DA" w14:textId="60E6A37D" w:rsidR="00446DD3" w:rsidRPr="00D663ED" w:rsidRDefault="00446DD3" w:rsidP="00BE41DB">
      <w:pPr>
        <w:spacing w:line="360" w:lineRule="auto"/>
        <w:jc w:val="both"/>
        <w:rPr>
          <w:rFonts w:ascii="Arial" w:eastAsia="Arial" w:hAnsi="Arial" w:cs="Arial"/>
          <w:color w:val="000000"/>
          <w:sz w:val="22"/>
          <w:szCs w:val="22"/>
        </w:rPr>
      </w:pPr>
    </w:p>
    <w:p w14:paraId="7FACECA2" w14:textId="656267E8" w:rsidR="00BE41DB" w:rsidRPr="00D663ED" w:rsidRDefault="00446DD3" w:rsidP="00BE41DB">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OCTAVO: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5BBDEA3" w14:textId="77777777" w:rsidR="00BE41DB" w:rsidRPr="00D663ED" w:rsidRDefault="00BE41DB" w:rsidP="00BE41DB">
      <w:pPr>
        <w:spacing w:line="360" w:lineRule="auto"/>
        <w:jc w:val="both"/>
        <w:rPr>
          <w:rFonts w:ascii="Arial" w:eastAsia="Arial" w:hAnsi="Arial" w:cs="Arial"/>
          <w:color w:val="000000"/>
          <w:sz w:val="22"/>
          <w:szCs w:val="22"/>
        </w:rPr>
      </w:pPr>
    </w:p>
    <w:p w14:paraId="2AEE0495" w14:textId="77777777" w:rsidR="00272353" w:rsidRDefault="00BE41DB"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TRIGÉSIMO NOVENO: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EC7414C" w14:textId="77777777" w:rsidR="005B5B02" w:rsidRPr="00D663ED" w:rsidRDefault="005B5B02" w:rsidP="00BE41DB">
      <w:pPr>
        <w:spacing w:line="360" w:lineRule="auto"/>
        <w:jc w:val="both"/>
        <w:rPr>
          <w:rFonts w:ascii="Arial" w:eastAsia="Arial" w:hAnsi="Arial" w:cs="Arial"/>
          <w:color w:val="000000"/>
          <w:sz w:val="22"/>
          <w:szCs w:val="22"/>
        </w:rPr>
      </w:pPr>
    </w:p>
    <w:p w14:paraId="1DC3B7E7" w14:textId="77777777" w:rsidR="00272353" w:rsidRDefault="005B5B02" w:rsidP="00272353">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w:t>
      </w:r>
      <w:r w:rsidR="00272353"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212D33DA" w14:textId="77777777" w:rsidR="00272353" w:rsidRDefault="00272353" w:rsidP="005B5B02">
      <w:pPr>
        <w:spacing w:line="360" w:lineRule="auto"/>
        <w:jc w:val="both"/>
        <w:rPr>
          <w:rFonts w:ascii="Arial" w:eastAsia="Arial" w:hAnsi="Arial" w:cs="Arial"/>
          <w:b/>
          <w:color w:val="000000"/>
          <w:sz w:val="22"/>
          <w:szCs w:val="22"/>
          <w:u w:val="single"/>
        </w:rPr>
      </w:pPr>
    </w:p>
    <w:p w14:paraId="12BA8471" w14:textId="062E08F2" w:rsidR="005B5B02" w:rsidRPr="00D663ED" w:rsidRDefault="005B5B02" w:rsidP="005B5B02">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PRIMERO: </w:t>
      </w:r>
      <w:r w:rsidR="0096148C"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4F8A7F08" w14:textId="77777777" w:rsidR="005B5B02" w:rsidRPr="00D663ED" w:rsidRDefault="005B5B02" w:rsidP="005B5B02">
      <w:pPr>
        <w:spacing w:line="360" w:lineRule="auto"/>
        <w:jc w:val="both"/>
        <w:rPr>
          <w:rFonts w:ascii="Arial" w:eastAsia="Arial" w:hAnsi="Arial" w:cs="Arial"/>
          <w:color w:val="000000"/>
          <w:sz w:val="22"/>
          <w:szCs w:val="22"/>
        </w:rPr>
      </w:pPr>
    </w:p>
    <w:p w14:paraId="33C26A2A"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SEGUNDO: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598A8D1A" w14:textId="77777777" w:rsidR="005B5B02" w:rsidRPr="00D663ED" w:rsidRDefault="005B5B02" w:rsidP="005B5B02">
      <w:pPr>
        <w:spacing w:line="360" w:lineRule="auto"/>
        <w:jc w:val="both"/>
        <w:rPr>
          <w:rFonts w:ascii="Arial" w:eastAsia="Arial" w:hAnsi="Arial" w:cs="Arial"/>
          <w:color w:val="000000"/>
          <w:sz w:val="22"/>
          <w:szCs w:val="22"/>
        </w:rPr>
      </w:pPr>
    </w:p>
    <w:p w14:paraId="09426A5B"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TERCERO: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6F9637C6" w14:textId="53F6E6FF" w:rsidR="005B5B02" w:rsidRPr="00D663ED" w:rsidRDefault="005B5B02" w:rsidP="005B5B02">
      <w:pPr>
        <w:spacing w:line="360" w:lineRule="auto"/>
        <w:jc w:val="both"/>
        <w:rPr>
          <w:rFonts w:ascii="Arial" w:eastAsia="Arial" w:hAnsi="Arial" w:cs="Arial"/>
          <w:color w:val="000000"/>
          <w:sz w:val="22"/>
          <w:szCs w:val="22"/>
        </w:rPr>
      </w:pPr>
    </w:p>
    <w:p w14:paraId="365395F4"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CUARTO: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5BABDBF" w14:textId="3FAC894F" w:rsidR="005B5B02" w:rsidRPr="00D663ED" w:rsidRDefault="005B5B02" w:rsidP="005B5B02">
      <w:pPr>
        <w:spacing w:line="360" w:lineRule="auto"/>
        <w:jc w:val="both"/>
        <w:rPr>
          <w:rFonts w:ascii="Arial" w:eastAsia="Arial" w:hAnsi="Arial" w:cs="Arial"/>
          <w:color w:val="000000"/>
          <w:sz w:val="22"/>
          <w:szCs w:val="22"/>
        </w:rPr>
      </w:pPr>
    </w:p>
    <w:p w14:paraId="41DEDC99"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QUINTO: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4534A4CB" w14:textId="1DC1A689" w:rsidR="005B5B02" w:rsidRPr="00D663ED" w:rsidRDefault="005B5B02" w:rsidP="005B5B02">
      <w:pPr>
        <w:spacing w:line="360" w:lineRule="auto"/>
        <w:jc w:val="both"/>
        <w:rPr>
          <w:rFonts w:ascii="Arial" w:eastAsia="Arial" w:hAnsi="Arial" w:cs="Arial"/>
          <w:color w:val="000000"/>
          <w:sz w:val="22"/>
          <w:szCs w:val="22"/>
        </w:rPr>
      </w:pPr>
    </w:p>
    <w:p w14:paraId="12F07463"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SEXTO: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66085EB5" w14:textId="2DADA653" w:rsidR="005B5B02" w:rsidRPr="00D663ED" w:rsidRDefault="005B5B02" w:rsidP="005B5B02">
      <w:pPr>
        <w:spacing w:line="360" w:lineRule="auto"/>
        <w:jc w:val="both"/>
        <w:rPr>
          <w:rFonts w:ascii="Arial" w:eastAsia="Arial" w:hAnsi="Arial" w:cs="Arial"/>
          <w:color w:val="000000"/>
          <w:sz w:val="22"/>
          <w:szCs w:val="22"/>
        </w:rPr>
      </w:pPr>
    </w:p>
    <w:p w14:paraId="71D99672"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SÉPTIMO: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5DB0F0B1" w14:textId="436D872E" w:rsidR="005B5B02" w:rsidRPr="00D663ED" w:rsidRDefault="005B5B02" w:rsidP="00993938">
      <w:pPr>
        <w:spacing w:line="360" w:lineRule="auto"/>
        <w:jc w:val="both"/>
        <w:rPr>
          <w:rFonts w:ascii="Arial" w:eastAsia="Arial" w:hAnsi="Arial" w:cs="Arial"/>
          <w:color w:val="000000"/>
          <w:sz w:val="22"/>
          <w:szCs w:val="22"/>
        </w:rPr>
      </w:pPr>
    </w:p>
    <w:p w14:paraId="0E6F2188"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OCTAVO: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266DC075" w14:textId="586606B7" w:rsidR="005B5B02" w:rsidRPr="00D663ED" w:rsidRDefault="005B5B02" w:rsidP="00993938">
      <w:pPr>
        <w:spacing w:line="360" w:lineRule="auto"/>
        <w:jc w:val="both"/>
        <w:rPr>
          <w:rFonts w:ascii="Arial" w:eastAsia="Arial" w:hAnsi="Arial" w:cs="Arial"/>
          <w:color w:val="000000"/>
          <w:sz w:val="22"/>
          <w:szCs w:val="22"/>
        </w:rPr>
      </w:pPr>
    </w:p>
    <w:p w14:paraId="3967EE3C"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CUADRAGÉSIMO NOVENO: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5201F73C" w14:textId="77777777" w:rsidR="00993938" w:rsidRDefault="00993938" w:rsidP="00993938">
      <w:pPr>
        <w:spacing w:line="360" w:lineRule="auto"/>
        <w:jc w:val="both"/>
        <w:rPr>
          <w:rFonts w:ascii="Arial" w:eastAsia="Arial" w:hAnsi="Arial" w:cs="Arial"/>
          <w:b/>
          <w:color w:val="000000"/>
          <w:sz w:val="22"/>
          <w:szCs w:val="22"/>
          <w:u w:val="single"/>
        </w:rPr>
      </w:pPr>
    </w:p>
    <w:p w14:paraId="28048440" w14:textId="77777777" w:rsidR="00993938" w:rsidRDefault="005B5B02" w:rsidP="00993938">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sidR="00993938"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5F67FAF" w14:textId="50525E32" w:rsidR="005B5B02" w:rsidRPr="00D663ED" w:rsidRDefault="005B5B02" w:rsidP="005B5B02">
      <w:pPr>
        <w:spacing w:line="360" w:lineRule="auto"/>
        <w:jc w:val="both"/>
        <w:rPr>
          <w:rFonts w:ascii="Arial" w:eastAsia="Arial" w:hAnsi="Arial" w:cs="Arial"/>
          <w:color w:val="000000"/>
          <w:sz w:val="22"/>
          <w:szCs w:val="22"/>
        </w:rPr>
      </w:pPr>
    </w:p>
    <w:p w14:paraId="780BE968" w14:textId="77777777" w:rsidR="00F57BCE" w:rsidRDefault="005B5B02"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PRIMERO: </w:t>
      </w:r>
      <w:r w:rsidR="00F57BCE"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35D98801" w14:textId="77777777" w:rsidR="005B5B02" w:rsidRPr="00D663ED" w:rsidRDefault="005B5B02" w:rsidP="005B5B02">
      <w:pPr>
        <w:spacing w:line="360" w:lineRule="auto"/>
        <w:jc w:val="both"/>
        <w:rPr>
          <w:rFonts w:ascii="Arial" w:eastAsia="Arial" w:hAnsi="Arial" w:cs="Arial"/>
          <w:color w:val="000000"/>
          <w:sz w:val="22"/>
          <w:szCs w:val="22"/>
        </w:rPr>
      </w:pPr>
    </w:p>
    <w:p w14:paraId="245CCF25" w14:textId="77777777" w:rsidR="00F57BCE" w:rsidRDefault="005B5B02"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SEGUNDO: </w:t>
      </w:r>
      <w:r w:rsidR="00F57BCE"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2BC3E940" w14:textId="77777777" w:rsidR="005B5B02" w:rsidRPr="00D663ED" w:rsidRDefault="005B5B02" w:rsidP="005B5B02">
      <w:pPr>
        <w:spacing w:line="360" w:lineRule="auto"/>
        <w:jc w:val="both"/>
        <w:rPr>
          <w:rFonts w:ascii="Arial" w:eastAsia="Arial" w:hAnsi="Arial" w:cs="Arial"/>
          <w:color w:val="000000"/>
          <w:sz w:val="22"/>
          <w:szCs w:val="22"/>
        </w:rPr>
      </w:pPr>
    </w:p>
    <w:p w14:paraId="3DE24F3F" w14:textId="77777777" w:rsidR="00F57BCE" w:rsidRDefault="005B5B02"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TERCERO: </w:t>
      </w:r>
      <w:r w:rsidR="00F57BCE"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9EFBE96" w14:textId="77777777" w:rsidR="00F57BCE" w:rsidRDefault="00F57BCE">
      <w:pPr>
        <w:spacing w:line="360" w:lineRule="auto"/>
        <w:jc w:val="both"/>
        <w:rPr>
          <w:rFonts w:ascii="Arial" w:eastAsia="Arial" w:hAnsi="Arial" w:cs="Arial"/>
          <w:b/>
          <w:color w:val="000000"/>
          <w:sz w:val="22"/>
          <w:szCs w:val="22"/>
          <w:u w:val="single"/>
        </w:rPr>
      </w:pPr>
    </w:p>
    <w:p w14:paraId="6A8D6A6E" w14:textId="77777777" w:rsidR="00F57BCE" w:rsidRDefault="005B5B02"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CUARTO: </w:t>
      </w:r>
      <w:r w:rsidR="00F57BCE"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5EB66CD3" w14:textId="77777777" w:rsidR="00F57BCE" w:rsidRDefault="00F57BCE" w:rsidP="00F57BCE">
      <w:pPr>
        <w:spacing w:line="360" w:lineRule="auto"/>
        <w:jc w:val="both"/>
        <w:rPr>
          <w:rFonts w:ascii="Arial" w:eastAsia="Arial" w:hAnsi="Arial" w:cs="Arial"/>
          <w:color w:val="000000"/>
          <w:sz w:val="22"/>
          <w:szCs w:val="22"/>
        </w:rPr>
      </w:pPr>
    </w:p>
    <w:p w14:paraId="5839AA62" w14:textId="77777777" w:rsidR="00F57BCE" w:rsidRDefault="00F57BCE" w:rsidP="00F57BCE">
      <w:pPr>
        <w:spacing w:line="360" w:lineRule="auto"/>
        <w:jc w:val="both"/>
        <w:rPr>
          <w:rFonts w:ascii="Arial" w:eastAsia="Arial" w:hAnsi="Arial" w:cs="Arial"/>
          <w:b/>
          <w:color w:val="000000"/>
          <w:sz w:val="22"/>
          <w:szCs w:val="22"/>
          <w:u w:val="single"/>
        </w:rPr>
      </w:pPr>
    </w:p>
    <w:p w14:paraId="374A44B3" w14:textId="1AA8E65C" w:rsidR="00F57BCE" w:rsidRDefault="00F57BCE"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Pr>
          <w:rFonts w:ascii="Arial" w:eastAsia="Arial" w:hAnsi="Arial" w:cs="Arial"/>
          <w:b/>
          <w:color w:val="000000"/>
          <w:sz w:val="22"/>
          <w:szCs w:val="22"/>
          <w:u w:val="single"/>
        </w:rPr>
        <w:t>QUINT</w:t>
      </w:r>
      <w:r w:rsidRPr="00D663ED">
        <w:rPr>
          <w:rFonts w:ascii="Arial" w:eastAsia="Arial" w:hAnsi="Arial" w:cs="Arial"/>
          <w:b/>
          <w:color w:val="000000"/>
          <w:sz w:val="22"/>
          <w:szCs w:val="22"/>
          <w:u w:val="single"/>
        </w:rPr>
        <w:t xml:space="preserve">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95B7194" w14:textId="77777777" w:rsidR="00F57BCE" w:rsidRDefault="00F57BCE" w:rsidP="00F57BCE">
      <w:pPr>
        <w:spacing w:line="360" w:lineRule="auto"/>
        <w:jc w:val="both"/>
        <w:rPr>
          <w:rFonts w:ascii="Arial" w:eastAsia="Arial" w:hAnsi="Arial" w:cs="Arial"/>
          <w:color w:val="000000"/>
          <w:sz w:val="22"/>
          <w:szCs w:val="22"/>
        </w:rPr>
      </w:pPr>
    </w:p>
    <w:p w14:paraId="7108250D" w14:textId="74DB78E9" w:rsidR="00F57BCE" w:rsidRDefault="00F57BCE"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Pr>
          <w:rFonts w:ascii="Arial" w:eastAsia="Arial" w:hAnsi="Arial" w:cs="Arial"/>
          <w:b/>
          <w:color w:val="000000"/>
          <w:sz w:val="22"/>
          <w:szCs w:val="22"/>
          <w:u w:val="single"/>
        </w:rPr>
        <w:t>SEXTO</w:t>
      </w:r>
      <w:r w:rsidRPr="00D663ED">
        <w:rPr>
          <w:rFonts w:ascii="Arial" w:eastAsia="Arial" w:hAnsi="Arial" w:cs="Arial"/>
          <w:b/>
          <w:color w:val="000000"/>
          <w:sz w:val="22"/>
          <w:szCs w:val="22"/>
          <w:u w:val="single"/>
        </w:rPr>
        <w:t xml:space="preserve">: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0B4F5302" w14:textId="77777777" w:rsidR="00BF4A6A" w:rsidRDefault="00BF4A6A" w:rsidP="00F57BCE">
      <w:pPr>
        <w:spacing w:line="360" w:lineRule="auto"/>
        <w:jc w:val="both"/>
        <w:rPr>
          <w:rFonts w:ascii="Arial" w:eastAsia="Arial" w:hAnsi="Arial" w:cs="Arial"/>
          <w:color w:val="000000"/>
          <w:sz w:val="22"/>
          <w:szCs w:val="22"/>
        </w:rPr>
      </w:pPr>
    </w:p>
    <w:p w14:paraId="477E31CD" w14:textId="23DEB45E" w:rsidR="00BF4A6A" w:rsidRDefault="00BF4A6A" w:rsidP="00BF4A6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Pr>
          <w:rFonts w:ascii="Arial" w:eastAsia="Arial" w:hAnsi="Arial" w:cs="Arial"/>
          <w:b/>
          <w:color w:val="000000"/>
          <w:sz w:val="22"/>
          <w:szCs w:val="22"/>
          <w:u w:val="single"/>
        </w:rPr>
        <w:t>SÉPTIMO</w:t>
      </w:r>
      <w:r w:rsidRPr="00D663ED">
        <w:rPr>
          <w:rFonts w:ascii="Arial" w:eastAsia="Arial" w:hAnsi="Arial" w:cs="Arial"/>
          <w:b/>
          <w:color w:val="000000"/>
          <w:sz w:val="22"/>
          <w:szCs w:val="22"/>
          <w:u w:val="single"/>
        </w:rPr>
        <w:t xml:space="preserve">: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791E9917" w14:textId="77777777" w:rsidR="00BF4A6A" w:rsidRDefault="00BF4A6A" w:rsidP="00BF4A6A">
      <w:pPr>
        <w:spacing w:line="360" w:lineRule="auto"/>
        <w:jc w:val="both"/>
        <w:rPr>
          <w:rFonts w:ascii="Arial" w:eastAsia="Arial" w:hAnsi="Arial" w:cs="Arial"/>
          <w:color w:val="000000"/>
          <w:sz w:val="22"/>
          <w:szCs w:val="22"/>
        </w:rPr>
      </w:pPr>
    </w:p>
    <w:p w14:paraId="7BC931CF" w14:textId="58389376" w:rsidR="00BF4A6A" w:rsidRDefault="00BF4A6A" w:rsidP="00BF4A6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QUINCUAGÉSIMO </w:t>
      </w:r>
      <w:r>
        <w:rPr>
          <w:rFonts w:ascii="Arial" w:eastAsia="Arial" w:hAnsi="Arial" w:cs="Arial"/>
          <w:b/>
          <w:color w:val="000000"/>
          <w:sz w:val="22"/>
          <w:szCs w:val="22"/>
          <w:u w:val="single"/>
        </w:rPr>
        <w:t>OCTAVO</w:t>
      </w:r>
      <w:r w:rsidRPr="00D663ED">
        <w:rPr>
          <w:rFonts w:ascii="Arial" w:eastAsia="Arial" w:hAnsi="Arial" w:cs="Arial"/>
          <w:b/>
          <w:color w:val="000000"/>
          <w:sz w:val="22"/>
          <w:szCs w:val="22"/>
          <w:u w:val="single"/>
        </w:rPr>
        <w:t xml:space="preserve">: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632D1E60" w14:textId="77777777" w:rsidR="00BF4A6A" w:rsidRDefault="00BF4A6A" w:rsidP="00BF4A6A">
      <w:pPr>
        <w:spacing w:line="360" w:lineRule="auto"/>
        <w:jc w:val="both"/>
        <w:rPr>
          <w:rFonts w:ascii="Arial" w:eastAsia="Arial" w:hAnsi="Arial" w:cs="Arial"/>
          <w:color w:val="000000"/>
          <w:sz w:val="22"/>
          <w:szCs w:val="22"/>
        </w:rPr>
      </w:pPr>
    </w:p>
    <w:p w14:paraId="5B65BAFF" w14:textId="77777777" w:rsidR="00BF4A6A" w:rsidRDefault="00BF4A6A" w:rsidP="00BF4A6A">
      <w:pPr>
        <w:spacing w:line="360" w:lineRule="auto"/>
        <w:jc w:val="both"/>
        <w:rPr>
          <w:rFonts w:ascii="Arial" w:eastAsia="Arial" w:hAnsi="Arial" w:cs="Arial"/>
          <w:color w:val="000000"/>
          <w:sz w:val="22"/>
          <w:szCs w:val="22"/>
        </w:rPr>
      </w:pPr>
    </w:p>
    <w:p w14:paraId="68C3AD57" w14:textId="756BC3AA" w:rsidR="00BF4A6A" w:rsidRDefault="00BF4A6A" w:rsidP="00BF4A6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AL HECHO QUINCUAGÉSIMO</w:t>
      </w:r>
      <w:r>
        <w:rPr>
          <w:rFonts w:ascii="Arial" w:eastAsia="Arial" w:hAnsi="Arial" w:cs="Arial"/>
          <w:b/>
          <w:color w:val="000000"/>
          <w:sz w:val="22"/>
          <w:szCs w:val="22"/>
          <w:u w:val="single"/>
        </w:rPr>
        <w:t xml:space="preserve"> NOVENO</w:t>
      </w:r>
      <w:r w:rsidRPr="00D663ED">
        <w:rPr>
          <w:rFonts w:ascii="Arial" w:eastAsia="Arial" w:hAnsi="Arial" w:cs="Arial"/>
          <w:b/>
          <w:color w:val="000000"/>
          <w:sz w:val="22"/>
          <w:szCs w:val="22"/>
          <w:u w:val="single"/>
        </w:rPr>
        <w:t xml:space="preserve">: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31E8C2A1" w14:textId="77777777" w:rsidR="007456FA" w:rsidRDefault="007456FA" w:rsidP="00BF4A6A">
      <w:pPr>
        <w:spacing w:line="360" w:lineRule="auto"/>
        <w:jc w:val="both"/>
        <w:rPr>
          <w:rFonts w:ascii="Arial" w:eastAsia="Arial" w:hAnsi="Arial" w:cs="Arial"/>
          <w:color w:val="000000"/>
          <w:sz w:val="22"/>
          <w:szCs w:val="22"/>
        </w:rPr>
      </w:pPr>
    </w:p>
    <w:p w14:paraId="26156101" w14:textId="4DA2236A" w:rsidR="007456FA" w:rsidRDefault="007456FA" w:rsidP="007456FA">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00B13740" w:rsidRPr="00B13740">
        <w:rPr>
          <w:rFonts w:ascii="Arial" w:eastAsia="Arial" w:hAnsi="Arial" w:cs="Arial"/>
          <w:b/>
          <w:color w:val="000000"/>
          <w:sz w:val="22"/>
          <w:szCs w:val="22"/>
          <w:u w:val="single"/>
        </w:rPr>
        <w:t>SEXAGÉSIMO</w:t>
      </w:r>
      <w:r w:rsidR="00B13740">
        <w:rPr>
          <w:rFonts w:ascii="Arial" w:eastAsia="Arial" w:hAnsi="Arial" w:cs="Arial"/>
          <w:b/>
          <w:color w:val="000000"/>
          <w:sz w:val="22"/>
          <w:szCs w:val="22"/>
          <w:u w:val="single"/>
        </w:rPr>
        <w:t xml:space="preserve">: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615AA68" w14:textId="77777777" w:rsidR="00B13740" w:rsidRDefault="00B13740" w:rsidP="007456FA">
      <w:pPr>
        <w:spacing w:line="360" w:lineRule="auto"/>
        <w:jc w:val="both"/>
        <w:rPr>
          <w:rFonts w:ascii="Arial" w:eastAsia="Arial" w:hAnsi="Arial" w:cs="Arial"/>
          <w:color w:val="000000"/>
          <w:sz w:val="22"/>
          <w:szCs w:val="22"/>
        </w:rPr>
      </w:pPr>
    </w:p>
    <w:p w14:paraId="4907D45E" w14:textId="6D3B9C3A" w:rsidR="00B13740" w:rsidRDefault="00B13740" w:rsidP="00B13740">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PRIMERO: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5B95630A" w14:textId="77777777" w:rsidR="00B13740" w:rsidRDefault="00B13740" w:rsidP="00B13740">
      <w:pPr>
        <w:spacing w:line="360" w:lineRule="auto"/>
        <w:jc w:val="both"/>
        <w:rPr>
          <w:rFonts w:ascii="Arial" w:eastAsia="Arial" w:hAnsi="Arial" w:cs="Arial"/>
          <w:color w:val="000000"/>
          <w:sz w:val="22"/>
          <w:szCs w:val="22"/>
        </w:rPr>
      </w:pPr>
    </w:p>
    <w:p w14:paraId="44F290DA" w14:textId="3E63377B" w:rsidR="00B13740" w:rsidRDefault="00B13740" w:rsidP="00B13740">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SEGUNDO: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397C6462" w14:textId="77777777" w:rsidR="009B31AE" w:rsidRDefault="009B31AE" w:rsidP="00B13740">
      <w:pPr>
        <w:spacing w:line="360" w:lineRule="auto"/>
        <w:jc w:val="both"/>
        <w:rPr>
          <w:rFonts w:ascii="Arial" w:eastAsia="Arial" w:hAnsi="Arial" w:cs="Arial"/>
          <w:color w:val="000000"/>
          <w:sz w:val="22"/>
          <w:szCs w:val="22"/>
        </w:rPr>
      </w:pPr>
    </w:p>
    <w:p w14:paraId="62C9EEFF" w14:textId="44747877" w:rsidR="009B31AE" w:rsidRDefault="009B31AE" w:rsidP="009B31A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TERCERO: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1FD8FF61" w14:textId="77777777" w:rsidR="009B31AE" w:rsidRDefault="009B31AE" w:rsidP="00B13740">
      <w:pPr>
        <w:spacing w:line="360" w:lineRule="auto"/>
        <w:jc w:val="both"/>
        <w:rPr>
          <w:rFonts w:ascii="Arial" w:eastAsia="Arial" w:hAnsi="Arial" w:cs="Arial"/>
          <w:color w:val="000000"/>
          <w:sz w:val="22"/>
          <w:szCs w:val="22"/>
        </w:rPr>
      </w:pPr>
    </w:p>
    <w:p w14:paraId="37B0303A" w14:textId="2B0A5019" w:rsidR="009B31AE" w:rsidRDefault="009B31AE" w:rsidP="00B13740">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CUARTO: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7CD3CFB7" w14:textId="77777777" w:rsidR="009B31AE" w:rsidRDefault="009B31AE" w:rsidP="00B13740">
      <w:pPr>
        <w:spacing w:line="360" w:lineRule="auto"/>
        <w:jc w:val="both"/>
        <w:rPr>
          <w:rFonts w:ascii="Arial" w:eastAsia="Arial" w:hAnsi="Arial" w:cs="Arial"/>
          <w:color w:val="000000"/>
          <w:sz w:val="22"/>
          <w:szCs w:val="22"/>
        </w:rPr>
      </w:pPr>
    </w:p>
    <w:p w14:paraId="0718E1DF" w14:textId="318E39DF" w:rsidR="009B31AE" w:rsidRDefault="009B31AE" w:rsidP="009B31A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QUINTO: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45F6F2D8" w14:textId="77777777" w:rsidR="009B31AE" w:rsidRDefault="009B31AE" w:rsidP="009B31AE">
      <w:pPr>
        <w:spacing w:line="360" w:lineRule="auto"/>
        <w:jc w:val="both"/>
        <w:rPr>
          <w:rFonts w:ascii="Arial" w:eastAsia="Arial" w:hAnsi="Arial" w:cs="Arial"/>
          <w:color w:val="000000"/>
          <w:sz w:val="22"/>
          <w:szCs w:val="22"/>
        </w:rPr>
      </w:pPr>
    </w:p>
    <w:p w14:paraId="333375C4" w14:textId="7D4242F0" w:rsidR="00F57BCE" w:rsidRDefault="009B31AE" w:rsidP="00F57BCE">
      <w:pPr>
        <w:spacing w:line="360" w:lineRule="auto"/>
        <w:jc w:val="both"/>
        <w:rPr>
          <w:rFonts w:ascii="Arial" w:eastAsia="Arial" w:hAnsi="Arial" w:cs="Arial"/>
          <w:color w:val="000000"/>
          <w:sz w:val="22"/>
          <w:szCs w:val="22"/>
        </w:rPr>
      </w:pPr>
      <w:r w:rsidRPr="00D663ED">
        <w:rPr>
          <w:rFonts w:ascii="Arial" w:eastAsia="Arial" w:hAnsi="Arial" w:cs="Arial"/>
          <w:b/>
          <w:color w:val="000000"/>
          <w:sz w:val="22"/>
          <w:szCs w:val="22"/>
          <w:u w:val="single"/>
        </w:rPr>
        <w:t xml:space="preserve">AL HECHO </w:t>
      </w:r>
      <w:r w:rsidRPr="00B13740">
        <w:rPr>
          <w:rFonts w:ascii="Arial" w:eastAsia="Arial" w:hAnsi="Arial" w:cs="Arial"/>
          <w:b/>
          <w:color w:val="000000"/>
          <w:sz w:val="22"/>
          <w:szCs w:val="22"/>
          <w:u w:val="single"/>
        </w:rPr>
        <w:t>SEXAGÉSIMO</w:t>
      </w:r>
      <w:r>
        <w:rPr>
          <w:rFonts w:ascii="Arial" w:eastAsia="Arial" w:hAnsi="Arial" w:cs="Arial"/>
          <w:b/>
          <w:color w:val="000000"/>
          <w:sz w:val="22"/>
          <w:szCs w:val="22"/>
          <w:u w:val="single"/>
        </w:rPr>
        <w:t xml:space="preserve"> SEXTO: </w:t>
      </w:r>
      <w:r w:rsidRPr="00B25937">
        <w:rPr>
          <w:rFonts w:ascii="Arial" w:eastAsia="Arial" w:hAnsi="Arial" w:cs="Arial"/>
          <w:color w:val="000000"/>
          <w:sz w:val="22"/>
          <w:szCs w:val="22"/>
        </w:rPr>
        <w:t>A la aseguradora EQUIDAD SEGUROS GENERALES O.C. no le consta de manera directa lo alegado por los demandantes, dado que las circunstancias mencionadas son ajenas tanto a su participación como a la naturaleza de la compañía. En cualquier caso, es fundamental resaltar que corresponde a la parte actora sustentar sus afirmaciones de manera adecuada, aportando los medios de prueba pertinentes, conducentes y útiles para dicho propósito.</w:t>
      </w:r>
    </w:p>
    <w:p w14:paraId="226FC68A" w14:textId="4E38DE65" w:rsidR="00C24F1D" w:rsidRPr="00D663ED" w:rsidRDefault="00C24F1D">
      <w:pPr>
        <w:spacing w:line="360" w:lineRule="auto"/>
        <w:jc w:val="both"/>
        <w:rPr>
          <w:rFonts w:ascii="Arial" w:eastAsia="Arial" w:hAnsi="Arial" w:cs="Arial"/>
          <w:color w:val="000000"/>
          <w:sz w:val="22"/>
          <w:szCs w:val="22"/>
        </w:rPr>
      </w:pPr>
    </w:p>
    <w:p w14:paraId="1FB65E6B" w14:textId="77777777" w:rsidR="00F71D8C" w:rsidRDefault="00506875" w:rsidP="00E83995">
      <w:pPr>
        <w:numPr>
          <w:ilvl w:val="0"/>
          <w:numId w:val="1"/>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PRONUNCIAMIENTO FRENTE A LAS PRETENSIONES</w:t>
      </w:r>
    </w:p>
    <w:p w14:paraId="3AD8C2C8" w14:textId="40FE53A8" w:rsidR="00F3225B" w:rsidRDefault="00F3225B" w:rsidP="00F3225B">
      <w:pPr>
        <w:pBdr>
          <w:top w:val="nil"/>
          <w:left w:val="nil"/>
          <w:bottom w:val="nil"/>
          <w:right w:val="nil"/>
          <w:between w:val="nil"/>
        </w:pBdr>
        <w:spacing w:line="360" w:lineRule="auto"/>
        <w:rPr>
          <w:rFonts w:ascii="Arial" w:eastAsia="Arial" w:hAnsi="Arial" w:cs="Arial"/>
          <w:b/>
          <w:color w:val="000000"/>
          <w:sz w:val="22"/>
          <w:szCs w:val="22"/>
          <w:u w:val="single"/>
        </w:rPr>
      </w:pPr>
    </w:p>
    <w:p w14:paraId="3EA424B7" w14:textId="77777777" w:rsidR="00395198" w:rsidRDefault="00395198" w:rsidP="00395198">
      <w:pPr>
        <w:pBdr>
          <w:top w:val="nil"/>
          <w:left w:val="nil"/>
          <w:bottom w:val="nil"/>
          <w:right w:val="nil"/>
          <w:between w:val="nil"/>
        </w:pBdr>
        <w:spacing w:line="360" w:lineRule="auto"/>
        <w:jc w:val="both"/>
        <w:rPr>
          <w:rFonts w:ascii="Arial" w:eastAsia="Arial" w:hAnsi="Arial" w:cs="Arial"/>
          <w:bCs/>
          <w:color w:val="000000"/>
          <w:sz w:val="22"/>
          <w:szCs w:val="22"/>
        </w:rPr>
      </w:pPr>
      <w:r w:rsidRPr="00395198">
        <w:rPr>
          <w:rFonts w:ascii="Arial" w:eastAsia="Arial" w:hAnsi="Arial" w:cs="Arial"/>
          <w:bCs/>
          <w:color w:val="000000"/>
          <w:sz w:val="22"/>
          <w:szCs w:val="22"/>
        </w:rPr>
        <w:t>En primer lugar, es importante señalar que ninguna de las pretensiones relacionadas con el presunto incumplimiento contractual alegado por la demandante, ni las pretensiones vinculadas al llamamiento en garantía, resultan procedentes en este caso respecto de la aseguradora LA EQUIDAD SEGUROS GENERALES O.C. Esto se debe a que no se ha expedido ninguna póliza como garantía del Convenio Interadministrativo 1094 de 2017, celebrado entre el municipio de Bajo Baudó y LA NACIÓN - MINISTERIO DEL DEPORTE.</w:t>
      </w:r>
    </w:p>
    <w:p w14:paraId="5FC24CF5" w14:textId="77777777" w:rsidR="00395198" w:rsidRPr="00395198" w:rsidRDefault="00395198" w:rsidP="00395198">
      <w:pPr>
        <w:pBdr>
          <w:top w:val="nil"/>
          <w:left w:val="nil"/>
          <w:bottom w:val="nil"/>
          <w:right w:val="nil"/>
          <w:between w:val="nil"/>
        </w:pBdr>
        <w:spacing w:line="360" w:lineRule="auto"/>
        <w:jc w:val="both"/>
        <w:rPr>
          <w:rFonts w:ascii="Arial" w:eastAsia="Arial" w:hAnsi="Arial" w:cs="Arial"/>
          <w:bCs/>
          <w:color w:val="000000"/>
          <w:sz w:val="22"/>
          <w:szCs w:val="22"/>
        </w:rPr>
      </w:pPr>
    </w:p>
    <w:p w14:paraId="3A2163C3" w14:textId="77777777" w:rsidR="00395198" w:rsidRDefault="00395198" w:rsidP="00395198">
      <w:pPr>
        <w:pBdr>
          <w:top w:val="nil"/>
          <w:left w:val="nil"/>
          <w:bottom w:val="nil"/>
          <w:right w:val="nil"/>
          <w:between w:val="nil"/>
        </w:pBdr>
        <w:spacing w:line="360" w:lineRule="auto"/>
        <w:jc w:val="both"/>
        <w:rPr>
          <w:rFonts w:ascii="Arial" w:eastAsia="Arial" w:hAnsi="Arial" w:cs="Arial"/>
          <w:bCs/>
          <w:color w:val="000000"/>
          <w:sz w:val="22"/>
          <w:szCs w:val="22"/>
        </w:rPr>
      </w:pPr>
      <w:r w:rsidRPr="00395198">
        <w:rPr>
          <w:rFonts w:ascii="Arial" w:eastAsia="Arial" w:hAnsi="Arial" w:cs="Arial"/>
          <w:bCs/>
          <w:color w:val="000000"/>
          <w:sz w:val="22"/>
          <w:szCs w:val="22"/>
        </w:rPr>
        <w:t>Además, nos oponemos categóricamente a todas las pretensiones formuladas en el proceso, dado que no existe una causa legítima que vincule a la compañía dentro del presente litigio. En este sentido, se aclara que, incluso en el supuesto de que se llegara a probar el incumplimiento contractual atribuido al Municipio de Bajo Baudó en el mencionado convenio interadministrativo, no sería procedente afectar la Póliza No. AA108463.</w:t>
      </w:r>
    </w:p>
    <w:p w14:paraId="79DC4D37" w14:textId="77777777" w:rsidR="00395198" w:rsidRPr="00395198" w:rsidRDefault="00395198" w:rsidP="00395198">
      <w:pPr>
        <w:pBdr>
          <w:top w:val="nil"/>
          <w:left w:val="nil"/>
          <w:bottom w:val="nil"/>
          <w:right w:val="nil"/>
          <w:between w:val="nil"/>
        </w:pBdr>
        <w:spacing w:line="360" w:lineRule="auto"/>
        <w:jc w:val="both"/>
        <w:rPr>
          <w:rFonts w:ascii="Arial" w:eastAsia="Arial" w:hAnsi="Arial" w:cs="Arial"/>
          <w:bCs/>
          <w:color w:val="000000"/>
          <w:sz w:val="22"/>
          <w:szCs w:val="22"/>
        </w:rPr>
      </w:pPr>
    </w:p>
    <w:p w14:paraId="2DFCFD2B" w14:textId="77777777" w:rsidR="00395198" w:rsidRPr="00395198" w:rsidRDefault="00395198" w:rsidP="00395198">
      <w:pPr>
        <w:pBdr>
          <w:top w:val="nil"/>
          <w:left w:val="nil"/>
          <w:bottom w:val="nil"/>
          <w:right w:val="nil"/>
          <w:between w:val="nil"/>
        </w:pBdr>
        <w:spacing w:line="360" w:lineRule="auto"/>
        <w:jc w:val="both"/>
        <w:rPr>
          <w:rFonts w:ascii="Arial" w:eastAsia="Arial" w:hAnsi="Arial" w:cs="Arial"/>
          <w:bCs/>
          <w:color w:val="000000"/>
          <w:sz w:val="22"/>
          <w:szCs w:val="22"/>
        </w:rPr>
      </w:pPr>
      <w:r w:rsidRPr="00395198">
        <w:rPr>
          <w:rFonts w:ascii="Arial" w:eastAsia="Arial" w:hAnsi="Arial" w:cs="Arial"/>
          <w:bCs/>
          <w:color w:val="000000"/>
          <w:sz w:val="22"/>
          <w:szCs w:val="22"/>
        </w:rPr>
        <w:t>Dicha póliza no pertenece al ramo de cumplimiento ni fue contratada por los consorciados señalados, quienes tampoco han sido identificados por la parte demandante que intenta hacerla efectiva. En realidad, la Póliza No. AA108463 corresponde a una Póliza de Seguro de Crédito Comercial emitida para la Secretaría de Movilidad y/o Hacienda, cuyo tomador y asegurado es el señor David Ricardo Valbuena Vásquez. Cabe destacar que el señor Valbuena Vásquez no ha sido vinculado ni mencionado en el desarrollo de la demanda, lo que reafirma la improcedencia de las pretensiones en contra de la aseguradora.</w:t>
      </w:r>
    </w:p>
    <w:p w14:paraId="1F5B1F51" w14:textId="77777777" w:rsidR="00F71D8C" w:rsidRPr="00D663ED" w:rsidRDefault="00F71D8C">
      <w:pPr>
        <w:spacing w:line="360" w:lineRule="auto"/>
        <w:jc w:val="both"/>
        <w:rPr>
          <w:rFonts w:ascii="Arial" w:eastAsia="Arial" w:hAnsi="Arial" w:cs="Arial"/>
          <w:b/>
          <w:color w:val="000000"/>
          <w:sz w:val="22"/>
          <w:szCs w:val="22"/>
        </w:rPr>
      </w:pPr>
    </w:p>
    <w:p w14:paraId="25D74D6D" w14:textId="0F24E2A7" w:rsidR="00D66B13" w:rsidRPr="00D663ED" w:rsidRDefault="00D66B13" w:rsidP="009E3839">
      <w:pPr>
        <w:pBdr>
          <w:top w:val="nil"/>
          <w:left w:val="nil"/>
          <w:bottom w:val="nil"/>
          <w:right w:val="nil"/>
          <w:between w:val="nil"/>
        </w:pBdr>
        <w:spacing w:line="360" w:lineRule="auto"/>
        <w:rPr>
          <w:rFonts w:ascii="Arial" w:eastAsia="Arial" w:hAnsi="Arial" w:cs="Arial"/>
          <w:color w:val="000000"/>
          <w:sz w:val="22"/>
          <w:szCs w:val="22"/>
        </w:rPr>
      </w:pPr>
    </w:p>
    <w:p w14:paraId="4A0874E5" w14:textId="03E93D0A" w:rsidR="003C0E52" w:rsidRPr="00D663ED" w:rsidRDefault="003C0E52">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u w:val="single"/>
        </w:rPr>
        <w:t xml:space="preserve">EXCEPCIONES PREVIAS FRENTE A LA DEMANDA </w:t>
      </w:r>
    </w:p>
    <w:p w14:paraId="144F8FFE" w14:textId="77777777" w:rsidR="009E3839" w:rsidRPr="00D663ED" w:rsidRDefault="009E3839" w:rsidP="00825B82">
      <w:pPr>
        <w:pBdr>
          <w:top w:val="nil"/>
          <w:left w:val="nil"/>
          <w:bottom w:val="nil"/>
          <w:right w:val="nil"/>
          <w:between w:val="nil"/>
        </w:pBdr>
        <w:spacing w:line="360" w:lineRule="auto"/>
        <w:jc w:val="both"/>
        <w:rPr>
          <w:rFonts w:ascii="Arial" w:eastAsia="Arial" w:hAnsi="Arial" w:cs="Arial"/>
          <w:b/>
          <w:color w:val="000000"/>
          <w:sz w:val="22"/>
          <w:szCs w:val="22"/>
          <w:u w:val="single"/>
        </w:rPr>
      </w:pPr>
    </w:p>
    <w:p w14:paraId="677F5F6F" w14:textId="42C67AAD" w:rsidR="009E3839" w:rsidRDefault="00825B82" w:rsidP="00825B82">
      <w:pPr>
        <w:pStyle w:val="Prrafodelista"/>
        <w:numPr>
          <w:ilvl w:val="0"/>
          <w:numId w:val="43"/>
        </w:numPr>
        <w:pBdr>
          <w:top w:val="nil"/>
          <w:left w:val="nil"/>
          <w:bottom w:val="nil"/>
          <w:right w:val="nil"/>
          <w:between w:val="nil"/>
        </w:pBdr>
        <w:spacing w:line="360" w:lineRule="auto"/>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FALTA DE LEGITIMACIÓN EN LA CAUSA POR PASIVA POR PARTE DE LA ASEGURADORA LA EQUIDAD SEGUROS GENERALES O.C.</w:t>
      </w:r>
    </w:p>
    <w:p w14:paraId="1F5B28C7" w14:textId="77777777" w:rsidR="00DC5C15" w:rsidRDefault="00DC5C15" w:rsidP="00DC5C15">
      <w:pPr>
        <w:pBdr>
          <w:top w:val="nil"/>
          <w:left w:val="nil"/>
          <w:bottom w:val="nil"/>
          <w:right w:val="nil"/>
          <w:between w:val="nil"/>
        </w:pBdr>
        <w:spacing w:line="360" w:lineRule="auto"/>
        <w:jc w:val="both"/>
        <w:rPr>
          <w:rFonts w:ascii="Arial" w:eastAsia="Arial" w:hAnsi="Arial" w:cs="Arial"/>
          <w:b/>
          <w:bCs/>
          <w:color w:val="000000"/>
          <w:sz w:val="22"/>
          <w:szCs w:val="22"/>
          <w:u w:val="single"/>
        </w:rPr>
      </w:pPr>
    </w:p>
    <w:p w14:paraId="663F1691" w14:textId="77777777" w:rsidR="00DF20C3" w:rsidRDefault="009B4DA2" w:rsidP="009B4DA2">
      <w:pPr>
        <w:pBdr>
          <w:top w:val="nil"/>
          <w:left w:val="nil"/>
          <w:bottom w:val="nil"/>
          <w:right w:val="nil"/>
          <w:between w:val="nil"/>
        </w:pBdr>
        <w:spacing w:line="360" w:lineRule="auto"/>
        <w:jc w:val="both"/>
        <w:rPr>
          <w:rFonts w:ascii="Arial" w:eastAsia="Arial" w:hAnsi="Arial" w:cs="Arial"/>
          <w:color w:val="000000"/>
          <w:sz w:val="22"/>
          <w:szCs w:val="22"/>
        </w:rPr>
      </w:pPr>
      <w:r w:rsidRPr="009B4DA2">
        <w:rPr>
          <w:rFonts w:ascii="Arial" w:eastAsia="Arial" w:hAnsi="Arial" w:cs="Arial"/>
          <w:color w:val="000000"/>
          <w:sz w:val="22"/>
          <w:szCs w:val="22"/>
        </w:rPr>
        <w:t>En este caso, resulta evidente la falta de legitimación en la causa por parte de LA EQUIDAD SEGUROS GENERALES O.C. para ser considerada como parte o interviniente dentro del presente proceso. Se observa que la Póliza No. AA108463, en virtud de la cual se pretende vincular a la compañía, no corresponde al ramo asegurado que se busca hacer valer.</w:t>
      </w:r>
      <w:r w:rsidR="00947E84">
        <w:rPr>
          <w:rFonts w:ascii="Arial" w:eastAsia="Arial" w:hAnsi="Arial" w:cs="Arial"/>
          <w:color w:val="000000"/>
          <w:sz w:val="22"/>
          <w:szCs w:val="22"/>
        </w:rPr>
        <w:t xml:space="preserve"> </w:t>
      </w:r>
    </w:p>
    <w:p w14:paraId="5ED31396" w14:textId="77777777" w:rsidR="00DF20C3" w:rsidRDefault="00DF20C3"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1050A8A1" w14:textId="1D519BCF" w:rsidR="009B4DA2" w:rsidRDefault="00947E84" w:rsidP="009B4DA2">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El </w:t>
      </w:r>
      <w:r w:rsidR="009B4DA2" w:rsidRPr="009B4DA2">
        <w:rPr>
          <w:rFonts w:ascii="Arial" w:eastAsia="Arial" w:hAnsi="Arial" w:cs="Arial"/>
          <w:color w:val="000000"/>
          <w:sz w:val="22"/>
          <w:szCs w:val="22"/>
        </w:rPr>
        <w:t xml:space="preserve">demandante, tanto en la demanda como en el llamamiento en garantía, ha señalado erróneamente que dicha póliza es una póliza única de cumplimiento del contrato de obra pública municipal. Sin embargo, esta afirmación carece de fundamento, ya que, como se evidencia en el texto y las cláusulas de la póliza, corresponde a un ramo completamente distinto. En el condicionado de la póliza se establece claramente que se trata de una </w:t>
      </w:r>
      <w:r w:rsidR="009B4DA2" w:rsidRPr="009B4DA2">
        <w:rPr>
          <w:rFonts w:ascii="Arial" w:eastAsia="Arial" w:hAnsi="Arial" w:cs="Arial"/>
          <w:b/>
          <w:bCs/>
          <w:color w:val="000000"/>
          <w:sz w:val="22"/>
          <w:szCs w:val="22"/>
        </w:rPr>
        <w:t>Póliza de Seguro de Crédito Comercial Secretaría de Movilidad y/o Hacienda</w:t>
      </w:r>
      <w:r w:rsidR="009B4DA2" w:rsidRPr="009B4DA2">
        <w:rPr>
          <w:rFonts w:ascii="Arial" w:eastAsia="Arial" w:hAnsi="Arial" w:cs="Arial"/>
          <w:color w:val="000000"/>
          <w:sz w:val="22"/>
          <w:szCs w:val="22"/>
        </w:rPr>
        <w:t>, lo que desvirtúa por completo las pretensiones formuladas en este proceso.</w:t>
      </w:r>
    </w:p>
    <w:p w14:paraId="2EFF1153" w14:textId="77777777" w:rsidR="00DF20C3" w:rsidRDefault="00DF20C3"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365E3FFD" w14:textId="760EDFC7" w:rsidR="00DF20C3" w:rsidRDefault="00F5799B" w:rsidP="009B4DA2">
      <w:pPr>
        <w:pBdr>
          <w:top w:val="nil"/>
          <w:left w:val="nil"/>
          <w:bottom w:val="nil"/>
          <w:right w:val="nil"/>
          <w:between w:val="nil"/>
        </w:pBdr>
        <w:spacing w:line="360" w:lineRule="auto"/>
        <w:jc w:val="both"/>
        <w:rPr>
          <w:rFonts w:ascii="Arial" w:eastAsia="Arial" w:hAnsi="Arial" w:cs="Arial"/>
          <w:color w:val="000000"/>
          <w:sz w:val="22"/>
          <w:szCs w:val="22"/>
        </w:rPr>
      </w:pPr>
      <w:r w:rsidRPr="00F5799B">
        <w:rPr>
          <w:rFonts w:ascii="Arial" w:eastAsia="Arial" w:hAnsi="Arial" w:cs="Arial"/>
          <w:color w:val="000000"/>
          <w:sz w:val="22"/>
          <w:szCs w:val="22"/>
        </w:rPr>
        <w:t>Con solo la lectura de la póliza, se puede evidenciar claramente que los amparos que se pretenden cubrir con la misma no corresponden al cumplimiento de un contrato estatal. Es importante señalar que, en dicha póliza, no figura como tomador ni asegurado ninguna de las entidades estatales involucradas en este caso. En efecto, la póliza no fue emitida a favor del municipio, como se indica erróneamente en la demanda; en realidad, fue contratada por una persona natural, quien ni siquiera fue mencionada por el demandante en el escrito de la demanda.</w:t>
      </w:r>
    </w:p>
    <w:p w14:paraId="7E8A5ADC" w14:textId="77777777" w:rsidR="003D45E0" w:rsidRDefault="003D45E0"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4BE24D64" w14:textId="45BFF2E9" w:rsidR="005B2B6E" w:rsidRDefault="00882C2E" w:rsidP="009B4DA2">
      <w:pPr>
        <w:pBdr>
          <w:top w:val="nil"/>
          <w:left w:val="nil"/>
          <w:bottom w:val="nil"/>
          <w:right w:val="nil"/>
          <w:between w:val="nil"/>
        </w:pBdr>
        <w:spacing w:line="360" w:lineRule="auto"/>
        <w:jc w:val="both"/>
        <w:rPr>
          <w:rFonts w:ascii="Arial" w:eastAsia="Arial" w:hAnsi="Arial" w:cs="Arial"/>
          <w:color w:val="000000"/>
          <w:sz w:val="22"/>
          <w:szCs w:val="22"/>
        </w:rPr>
      </w:pPr>
      <w:r w:rsidRPr="00882C2E">
        <w:rPr>
          <w:rFonts w:ascii="Arial" w:eastAsia="Arial" w:hAnsi="Arial" w:cs="Arial"/>
          <w:color w:val="000000"/>
          <w:sz w:val="22"/>
          <w:szCs w:val="22"/>
        </w:rPr>
        <w:t xml:space="preserve">Del mismo modo, la inconsistencia se evidencia aún más cuando LA NACIÓN - MINISTERIO DEL DEPORTE afirma que la póliza fue contratada el 19 de enero de 2018 por los contratistas consorciados. Sin embargo, la fecha de expedición de la Póliza No. AA108463 fue el 8 de febrero de 2017, lo que contrasta directamente con la información proporcionada. Además, la entidad no se encarga de especificar quiénes fueron los contratistas consorciados que adquirieron la póliza. En lugar de ello, se limita a señalar que </w:t>
      </w:r>
      <w:r w:rsidRPr="00882C2E">
        <w:rPr>
          <w:rFonts w:ascii="Arial" w:eastAsia="Arial" w:hAnsi="Arial" w:cs="Arial"/>
          <w:i/>
          <w:iCs/>
          <w:color w:val="000000"/>
          <w:sz w:val="22"/>
          <w:szCs w:val="22"/>
        </w:rPr>
        <w:t>"es de conocimiento de la entidad",</w:t>
      </w:r>
      <w:r w:rsidRPr="00882C2E">
        <w:rPr>
          <w:rFonts w:ascii="Arial" w:eastAsia="Arial" w:hAnsi="Arial" w:cs="Arial"/>
          <w:color w:val="000000"/>
          <w:sz w:val="22"/>
          <w:szCs w:val="22"/>
        </w:rPr>
        <w:t xml:space="preserve"> un argumento vago e insuficiente para hacer cumplir las garantías de un contrato de seguro dentro de un proceso judicial. Este tipo de afirmaciones carecen de fundamento y no aportan la claridad necesaria para sustentar las pretensiones planteadas en la demanda</w:t>
      </w:r>
      <w:r w:rsidR="003D45E0">
        <w:rPr>
          <w:rFonts w:ascii="Arial" w:eastAsia="Arial" w:hAnsi="Arial" w:cs="Arial"/>
          <w:color w:val="000000"/>
          <w:sz w:val="22"/>
          <w:szCs w:val="22"/>
        </w:rPr>
        <w:t xml:space="preserve"> y en el llamamiento en garantía realizado por la misma entidad. </w:t>
      </w:r>
    </w:p>
    <w:p w14:paraId="68274878" w14:textId="77777777" w:rsidR="00882C2E" w:rsidRDefault="00882C2E"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3183EA65" w14:textId="46BCA004" w:rsidR="005B2B6E" w:rsidRDefault="005B2B6E" w:rsidP="009B4DA2">
      <w:pPr>
        <w:pBdr>
          <w:top w:val="nil"/>
          <w:left w:val="nil"/>
          <w:bottom w:val="nil"/>
          <w:right w:val="nil"/>
          <w:between w:val="nil"/>
        </w:pBdr>
        <w:spacing w:line="360" w:lineRule="auto"/>
        <w:jc w:val="both"/>
        <w:rPr>
          <w:rFonts w:ascii="Arial" w:eastAsia="Arial" w:hAnsi="Arial" w:cs="Arial"/>
          <w:color w:val="000000"/>
          <w:sz w:val="22"/>
          <w:szCs w:val="22"/>
        </w:rPr>
      </w:pPr>
      <w:r w:rsidRPr="005B2B6E">
        <w:rPr>
          <w:rFonts w:ascii="Arial" w:eastAsia="Arial" w:hAnsi="Arial" w:cs="Arial"/>
          <w:noProof/>
          <w:color w:val="000000"/>
          <w:sz w:val="22"/>
          <w:szCs w:val="22"/>
        </w:rPr>
        <w:drawing>
          <wp:inline distT="0" distB="0" distL="0" distR="0" wp14:anchorId="4D538A27" wp14:editId="508F8A2B">
            <wp:extent cx="6116320" cy="1884045"/>
            <wp:effectExtent l="19050" t="19050" r="17780" b="20955"/>
            <wp:docPr id="626073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73931" name=""/>
                    <pic:cNvPicPr/>
                  </pic:nvPicPr>
                  <pic:blipFill>
                    <a:blip r:embed="rId10"/>
                    <a:stretch>
                      <a:fillRect/>
                    </a:stretch>
                  </pic:blipFill>
                  <pic:spPr>
                    <a:xfrm>
                      <a:off x="0" y="0"/>
                      <a:ext cx="6116320" cy="1884045"/>
                    </a:xfrm>
                    <a:prstGeom prst="rect">
                      <a:avLst/>
                    </a:prstGeom>
                    <a:ln w="12700">
                      <a:solidFill>
                        <a:schemeClr val="tx1"/>
                      </a:solidFill>
                    </a:ln>
                  </pic:spPr>
                </pic:pic>
              </a:graphicData>
            </a:graphic>
          </wp:inline>
        </w:drawing>
      </w:r>
    </w:p>
    <w:p w14:paraId="46EFF4E2" w14:textId="77777777" w:rsidR="00DF20C3" w:rsidRDefault="00DF20C3"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523C82EF" w14:textId="3E6566B1" w:rsidR="00DF20C3" w:rsidRDefault="00DF20C3" w:rsidP="00DF20C3">
      <w:pPr>
        <w:pBdr>
          <w:top w:val="nil"/>
          <w:left w:val="nil"/>
          <w:bottom w:val="nil"/>
          <w:right w:val="nil"/>
          <w:between w:val="nil"/>
        </w:pBdr>
        <w:spacing w:line="360" w:lineRule="auto"/>
        <w:jc w:val="center"/>
        <w:rPr>
          <w:rFonts w:ascii="Arial" w:eastAsia="Arial" w:hAnsi="Arial" w:cs="Arial"/>
          <w:color w:val="000000"/>
          <w:sz w:val="22"/>
          <w:szCs w:val="22"/>
        </w:rPr>
      </w:pPr>
      <w:r w:rsidRPr="00DF20C3">
        <w:rPr>
          <w:rFonts w:ascii="Arial" w:eastAsia="Arial" w:hAnsi="Arial" w:cs="Arial"/>
          <w:noProof/>
          <w:color w:val="000000"/>
          <w:sz w:val="22"/>
          <w:szCs w:val="22"/>
        </w:rPr>
        <w:drawing>
          <wp:inline distT="0" distB="0" distL="0" distR="0" wp14:anchorId="53215DF4" wp14:editId="44F6F53E">
            <wp:extent cx="5584372" cy="5265559"/>
            <wp:effectExtent l="19050" t="19050" r="16510" b="11430"/>
            <wp:docPr id="1815880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80020" name=""/>
                    <pic:cNvPicPr/>
                  </pic:nvPicPr>
                  <pic:blipFill>
                    <a:blip r:embed="rId11"/>
                    <a:stretch>
                      <a:fillRect/>
                    </a:stretch>
                  </pic:blipFill>
                  <pic:spPr>
                    <a:xfrm>
                      <a:off x="0" y="0"/>
                      <a:ext cx="5600181" cy="5280465"/>
                    </a:xfrm>
                    <a:prstGeom prst="rect">
                      <a:avLst/>
                    </a:prstGeom>
                    <a:ln w="9525">
                      <a:solidFill>
                        <a:schemeClr val="tx1"/>
                      </a:solidFill>
                    </a:ln>
                  </pic:spPr>
                </pic:pic>
              </a:graphicData>
            </a:graphic>
          </wp:inline>
        </w:drawing>
      </w:r>
    </w:p>
    <w:p w14:paraId="1355050C" w14:textId="77777777" w:rsidR="00947E84" w:rsidRDefault="00947E84"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44582C6E" w14:textId="77777777" w:rsidR="00947E84" w:rsidRDefault="00947E84"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663BEABA" w14:textId="6A8ABA0C" w:rsidR="00947E84" w:rsidRDefault="003D45E0" w:rsidP="009B4DA2">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En este sentido, </w:t>
      </w:r>
      <w:r w:rsidR="0075482B">
        <w:rPr>
          <w:rFonts w:ascii="Arial" w:eastAsia="Arial" w:hAnsi="Arial" w:cs="Arial"/>
          <w:color w:val="000000"/>
          <w:sz w:val="22"/>
          <w:szCs w:val="22"/>
        </w:rPr>
        <w:t xml:space="preserve">resulta evidente la falta de legitimación en la causa frente a LA EQUIDAD SEGUROS GENERALES O.C. </w:t>
      </w:r>
      <w:r w:rsidR="007B0A64" w:rsidRPr="007B0A64">
        <w:rPr>
          <w:rFonts w:ascii="Arial" w:eastAsia="Arial" w:hAnsi="Arial" w:cs="Arial"/>
          <w:color w:val="000000"/>
          <w:sz w:val="22"/>
          <w:szCs w:val="22"/>
        </w:rPr>
        <w:t>De esta manera, es importante que el despacho entre a analizar los criterios de legitimación en la causa, antes de profundizar en el estudio concreto del caso. En un sentido material, la legitimación en la causa implica la relación verdadera que tiene la parte convocada con los hechos que dieron lugar al litigio. Al respecto, el Consejo de Estado ha indicado lo siguiente:</w:t>
      </w:r>
    </w:p>
    <w:p w14:paraId="0E8B6A59" w14:textId="77777777" w:rsidR="007B0A64" w:rsidRDefault="007B0A64" w:rsidP="009B4DA2">
      <w:pPr>
        <w:pBdr>
          <w:top w:val="nil"/>
          <w:left w:val="nil"/>
          <w:bottom w:val="nil"/>
          <w:right w:val="nil"/>
          <w:between w:val="nil"/>
        </w:pBdr>
        <w:spacing w:line="360" w:lineRule="auto"/>
        <w:jc w:val="both"/>
        <w:rPr>
          <w:rFonts w:ascii="Arial" w:eastAsia="Arial" w:hAnsi="Arial" w:cs="Arial"/>
          <w:color w:val="000000"/>
          <w:sz w:val="22"/>
          <w:szCs w:val="22"/>
        </w:rPr>
      </w:pPr>
    </w:p>
    <w:p w14:paraId="400E319B" w14:textId="066291E9" w:rsidR="007B0A64" w:rsidRDefault="007B0A64" w:rsidP="007B0A64">
      <w:pPr>
        <w:pBdr>
          <w:top w:val="nil"/>
          <w:left w:val="nil"/>
          <w:bottom w:val="nil"/>
          <w:right w:val="nil"/>
          <w:between w:val="nil"/>
        </w:pBdr>
        <w:spacing w:line="276" w:lineRule="auto"/>
        <w:ind w:left="720"/>
        <w:jc w:val="both"/>
        <w:rPr>
          <w:rFonts w:ascii="Arial" w:eastAsia="Arial" w:hAnsi="Arial" w:cs="Arial"/>
          <w:color w:val="000000"/>
          <w:sz w:val="20"/>
          <w:szCs w:val="20"/>
        </w:rPr>
      </w:pPr>
      <w:r w:rsidRPr="004956DB">
        <w:rPr>
          <w:rFonts w:ascii="Arial" w:eastAsia="Arial" w:hAnsi="Arial" w:cs="Arial"/>
          <w:color w:val="000000"/>
          <w:sz w:val="20"/>
          <w:szCs w:val="20"/>
        </w:rPr>
        <w:t>La legitimación material, en cambio, supone la conexión entre las partes y los hechos constitutivos del litigio, ora porque resultaron perjudicadas, ora porque dieron lugar a la producción del daño. En un sujeto procesal que se encuentra legitimado de hecho en la causa no necesariamente concurrirá́, al mismo tiempo, legitimación material, pues ésta solamente es predicable de quienes participaron realmente en los hechos que han dado lugar a la instauración de la demanda o, en general, de los titulares de las correspondientes relaciones jurídicas sustanciales; por consiguiente, el análisis sobre la legitimación material en la causa se contrae a dilucidar si existe, o no, relación real de la parte demandada o de la demandante con la pretensión que ésta fórmula o la defensa que aquella realiza, pues la existencia de tal relación constituye condición anterior y necesaria para dictar sentencia de mérito favorable a una o a otra (...)</w:t>
      </w:r>
      <w:r w:rsidRPr="004956DB">
        <w:rPr>
          <w:rStyle w:val="Refdenotaalpie"/>
          <w:rFonts w:ascii="Arial" w:eastAsia="Arial" w:hAnsi="Arial" w:cs="Arial"/>
          <w:color w:val="000000"/>
          <w:sz w:val="20"/>
          <w:szCs w:val="20"/>
        </w:rPr>
        <w:footnoteReference w:id="2"/>
      </w:r>
    </w:p>
    <w:p w14:paraId="06EA1AA8" w14:textId="77777777" w:rsidR="008B41FC" w:rsidRPr="003C1036" w:rsidRDefault="008B41FC" w:rsidP="003C1036">
      <w:pPr>
        <w:pBdr>
          <w:top w:val="nil"/>
          <w:left w:val="nil"/>
          <w:bottom w:val="nil"/>
          <w:right w:val="nil"/>
          <w:between w:val="nil"/>
        </w:pBdr>
        <w:spacing w:line="360" w:lineRule="auto"/>
        <w:ind w:left="720"/>
        <w:jc w:val="both"/>
        <w:rPr>
          <w:rFonts w:ascii="Arial" w:eastAsia="Arial" w:hAnsi="Arial" w:cs="Arial"/>
          <w:color w:val="000000"/>
          <w:sz w:val="22"/>
          <w:szCs w:val="22"/>
        </w:rPr>
      </w:pPr>
    </w:p>
    <w:p w14:paraId="7060D3C8" w14:textId="27A1E272" w:rsidR="003C1036" w:rsidRPr="003C1036" w:rsidRDefault="008B41FC" w:rsidP="003C1036">
      <w:pPr>
        <w:pBdr>
          <w:top w:val="nil"/>
          <w:left w:val="nil"/>
          <w:bottom w:val="nil"/>
          <w:right w:val="nil"/>
          <w:between w:val="nil"/>
        </w:pBdr>
        <w:spacing w:line="360" w:lineRule="auto"/>
        <w:jc w:val="both"/>
        <w:rPr>
          <w:rFonts w:ascii="Arial" w:eastAsia="Arial" w:hAnsi="Arial" w:cs="Arial"/>
          <w:color w:val="000000"/>
          <w:sz w:val="22"/>
          <w:szCs w:val="22"/>
        </w:rPr>
      </w:pPr>
      <w:r w:rsidRPr="003C1036">
        <w:rPr>
          <w:rFonts w:ascii="Arial" w:eastAsia="Arial" w:hAnsi="Arial" w:cs="Arial"/>
          <w:color w:val="000000"/>
          <w:sz w:val="22"/>
          <w:szCs w:val="22"/>
        </w:rPr>
        <w:t xml:space="preserve">En este sentido, quien actúa dentro del proceso carece de legitimación en la causa por activa si no ostenta un interés jurídico sustancial. Por lo tanto, las pretensiones están destinadas a fracasar cuando el demandante no tiene un interés o un derecho jurídico afectado que pueda ser resarcido por el demandado. La legitimación en la causa constituye un presupuesto procesal fundamental para verificar que las partes involucradas en la litis sean las facultadas para formular y responder las pretensiones del escrito de demanda. Sobre este aspecto, el Consejo de Estado ha reiterado lo siguiente: </w:t>
      </w:r>
    </w:p>
    <w:p w14:paraId="7FE2272E" w14:textId="77777777" w:rsidR="003C1036" w:rsidRDefault="003C1036" w:rsidP="008B41FC">
      <w:pPr>
        <w:pBdr>
          <w:top w:val="nil"/>
          <w:left w:val="nil"/>
          <w:bottom w:val="nil"/>
          <w:right w:val="nil"/>
          <w:between w:val="nil"/>
        </w:pBdr>
        <w:spacing w:line="276" w:lineRule="auto"/>
        <w:jc w:val="both"/>
        <w:rPr>
          <w:rFonts w:ascii="Arial" w:eastAsia="Arial" w:hAnsi="Arial" w:cs="Arial"/>
          <w:color w:val="000000"/>
          <w:sz w:val="20"/>
          <w:szCs w:val="20"/>
        </w:rPr>
      </w:pPr>
    </w:p>
    <w:p w14:paraId="3F1D82AB" w14:textId="308C734B" w:rsidR="008B41FC" w:rsidRPr="004956DB" w:rsidRDefault="008B41FC" w:rsidP="003C1036">
      <w:pPr>
        <w:pBdr>
          <w:top w:val="nil"/>
          <w:left w:val="nil"/>
          <w:bottom w:val="nil"/>
          <w:right w:val="nil"/>
          <w:between w:val="nil"/>
        </w:pBdr>
        <w:spacing w:line="276" w:lineRule="auto"/>
        <w:ind w:left="720"/>
        <w:jc w:val="both"/>
        <w:rPr>
          <w:rFonts w:ascii="Arial" w:eastAsia="Arial" w:hAnsi="Arial" w:cs="Arial"/>
          <w:color w:val="000000"/>
          <w:sz w:val="20"/>
          <w:szCs w:val="20"/>
        </w:rPr>
      </w:pPr>
      <w:r w:rsidRPr="008B41FC">
        <w:rPr>
          <w:rFonts w:ascii="Arial" w:eastAsia="Arial" w:hAnsi="Arial" w:cs="Arial"/>
          <w:color w:val="000000"/>
          <w:sz w:val="20"/>
          <w:szCs w:val="20"/>
        </w:rPr>
        <w:t>La legitimación en la causa consiste en la identidad de las personas que figuran como sujetos (por activa o por pasiva) de la pretensión procesal, con las personas a las cuales la ley otorga el derecho</w:t>
      </w:r>
      <w:r w:rsidR="003C1036">
        <w:rPr>
          <w:rFonts w:ascii="Arial" w:eastAsia="Arial" w:hAnsi="Arial" w:cs="Arial"/>
          <w:color w:val="000000"/>
          <w:sz w:val="20"/>
          <w:szCs w:val="20"/>
        </w:rPr>
        <w:t xml:space="preserve"> </w:t>
      </w:r>
      <w:r w:rsidR="003C1036" w:rsidRPr="003C1036">
        <w:rPr>
          <w:rFonts w:ascii="Arial" w:eastAsia="Arial" w:hAnsi="Arial" w:cs="Arial"/>
          <w:color w:val="000000"/>
          <w:sz w:val="20"/>
          <w:szCs w:val="20"/>
        </w:rPr>
        <w:t>para postular determinadas pretensiones. Cuando ella falte bien en el demandante o bien en el demandado, la sentencia no puede ser inhibitoria sino desestimatoria de las pretensiones aducidas, pues querrá decir que quien las adujo o la persona contra las que se adujeron no eran las titulares del derecho o de la obligación correlativa alegada</w:t>
      </w:r>
      <w:r w:rsidR="003C1036">
        <w:rPr>
          <w:rFonts w:ascii="Arial" w:eastAsia="Arial" w:hAnsi="Arial" w:cs="Arial"/>
          <w:color w:val="000000"/>
          <w:sz w:val="20"/>
          <w:szCs w:val="20"/>
        </w:rPr>
        <w:t>.</w:t>
      </w:r>
      <w:r w:rsidR="003C1036">
        <w:rPr>
          <w:rStyle w:val="Refdenotaalpie"/>
          <w:rFonts w:ascii="Arial" w:eastAsia="Arial" w:hAnsi="Arial" w:cs="Arial"/>
          <w:color w:val="000000"/>
          <w:sz w:val="20"/>
          <w:szCs w:val="20"/>
        </w:rPr>
        <w:footnoteReference w:id="3"/>
      </w:r>
    </w:p>
    <w:p w14:paraId="708D25F7" w14:textId="77777777" w:rsidR="004956DB" w:rsidRDefault="004956DB" w:rsidP="007B0A64">
      <w:pPr>
        <w:pBdr>
          <w:top w:val="nil"/>
          <w:left w:val="nil"/>
          <w:bottom w:val="nil"/>
          <w:right w:val="nil"/>
          <w:between w:val="nil"/>
        </w:pBdr>
        <w:spacing w:line="276" w:lineRule="auto"/>
        <w:ind w:left="720"/>
        <w:jc w:val="both"/>
        <w:rPr>
          <w:rFonts w:ascii="Arial" w:eastAsia="Arial" w:hAnsi="Arial" w:cs="Arial"/>
          <w:color w:val="000000"/>
          <w:sz w:val="22"/>
          <w:szCs w:val="22"/>
        </w:rPr>
      </w:pPr>
    </w:p>
    <w:p w14:paraId="1441C568" w14:textId="0B16DBF9" w:rsidR="004956DB" w:rsidRDefault="004956DB" w:rsidP="004956DB">
      <w:pPr>
        <w:pBdr>
          <w:top w:val="nil"/>
          <w:left w:val="nil"/>
          <w:bottom w:val="nil"/>
          <w:right w:val="nil"/>
          <w:between w:val="nil"/>
        </w:pBdr>
        <w:spacing w:line="360" w:lineRule="auto"/>
        <w:jc w:val="both"/>
        <w:rPr>
          <w:rFonts w:ascii="Arial" w:eastAsia="Arial" w:hAnsi="Arial" w:cs="Arial"/>
          <w:color w:val="000000"/>
          <w:sz w:val="22"/>
          <w:szCs w:val="22"/>
        </w:rPr>
      </w:pPr>
      <w:r w:rsidRPr="004956DB">
        <w:rPr>
          <w:rFonts w:ascii="Arial" w:eastAsia="Arial" w:hAnsi="Arial" w:cs="Arial"/>
          <w:color w:val="000000"/>
          <w:sz w:val="22"/>
          <w:szCs w:val="22"/>
        </w:rPr>
        <w:t>Del examen anterior, se advierte que la legitimación en la causa es un presupuesto procesal derivado de la capacidad para ser parte en el proceso, por cuanto, es la facultad que le asiste a una persona para hacer valer un derecho subjetivo. De manera que para que se predique su existencia, el sujeto que comparece al proceso debe comprobar la titularidad para reclamar el interés jurídico que se debate en el proceso, así, como la carga probatoria suficiente, que permita demostrar que los demandados, en efecto, pueden eventualmente ser responsables de los hechos que se le endilgan.</w:t>
      </w:r>
    </w:p>
    <w:p w14:paraId="1FB38D65" w14:textId="77777777" w:rsidR="00BC11F6" w:rsidRDefault="00BC11F6" w:rsidP="00BC11F6">
      <w:pPr>
        <w:pBdr>
          <w:top w:val="nil"/>
          <w:left w:val="nil"/>
          <w:bottom w:val="nil"/>
          <w:right w:val="nil"/>
          <w:between w:val="nil"/>
        </w:pBdr>
        <w:tabs>
          <w:tab w:val="left" w:pos="2537"/>
        </w:tabs>
        <w:spacing w:line="360" w:lineRule="auto"/>
        <w:jc w:val="both"/>
        <w:rPr>
          <w:rFonts w:ascii="Arial" w:eastAsia="Arial" w:hAnsi="Arial" w:cs="Arial"/>
          <w:color w:val="000000"/>
          <w:sz w:val="22"/>
          <w:szCs w:val="22"/>
        </w:rPr>
      </w:pPr>
    </w:p>
    <w:p w14:paraId="2041CEE1" w14:textId="435E9CD6" w:rsidR="009E5165" w:rsidRDefault="0067302D" w:rsidP="00BC11F6">
      <w:pPr>
        <w:pBdr>
          <w:top w:val="nil"/>
          <w:left w:val="nil"/>
          <w:bottom w:val="nil"/>
          <w:right w:val="nil"/>
          <w:between w:val="nil"/>
        </w:pBdr>
        <w:tabs>
          <w:tab w:val="left" w:pos="2537"/>
        </w:tabs>
        <w:spacing w:line="360" w:lineRule="auto"/>
        <w:jc w:val="both"/>
        <w:rPr>
          <w:rFonts w:ascii="Arial" w:eastAsia="Arial" w:hAnsi="Arial" w:cs="Arial"/>
          <w:color w:val="000000"/>
          <w:sz w:val="22"/>
          <w:szCs w:val="22"/>
        </w:rPr>
      </w:pPr>
      <w:r w:rsidRPr="0067302D">
        <w:rPr>
          <w:rFonts w:ascii="Arial" w:eastAsia="Arial" w:hAnsi="Arial" w:cs="Arial"/>
          <w:color w:val="000000"/>
          <w:sz w:val="22"/>
          <w:szCs w:val="22"/>
        </w:rPr>
        <w:t>En virtud de lo expuesto, se concluye que la aseguradora LA EQUIDAD SEGUROS GENERALES O.C. carece de legitimación material en la causa dentro del presente proceso. Aunque la entidad se encuentra formalmente constituida como parte del litigio, debido a que se admitió y notificó el llamamiento en garantía, no existe una relación sustancial ni un interés jurídico legítimo que la vincule de manera directa con los hechos que han originado la demanda.</w:t>
      </w:r>
    </w:p>
    <w:p w14:paraId="5A11BE8E" w14:textId="77777777" w:rsidR="0067302D" w:rsidRDefault="0067302D" w:rsidP="004956DB">
      <w:pPr>
        <w:pBdr>
          <w:top w:val="nil"/>
          <w:left w:val="nil"/>
          <w:bottom w:val="nil"/>
          <w:right w:val="nil"/>
          <w:between w:val="nil"/>
        </w:pBdr>
        <w:spacing w:line="360" w:lineRule="auto"/>
        <w:jc w:val="both"/>
        <w:rPr>
          <w:rFonts w:ascii="Arial" w:eastAsia="Arial" w:hAnsi="Arial" w:cs="Arial"/>
          <w:color w:val="000000"/>
          <w:sz w:val="22"/>
          <w:szCs w:val="22"/>
        </w:rPr>
      </w:pPr>
    </w:p>
    <w:p w14:paraId="34344390" w14:textId="46C8CBDE" w:rsidR="009E5165" w:rsidRDefault="009E5165" w:rsidP="004956DB">
      <w:pPr>
        <w:pBdr>
          <w:top w:val="nil"/>
          <w:left w:val="nil"/>
          <w:bottom w:val="nil"/>
          <w:right w:val="nil"/>
          <w:between w:val="nil"/>
        </w:pBdr>
        <w:spacing w:line="360" w:lineRule="auto"/>
        <w:jc w:val="both"/>
        <w:rPr>
          <w:rFonts w:ascii="Arial" w:eastAsia="Arial" w:hAnsi="Arial" w:cs="Arial"/>
          <w:color w:val="000000"/>
          <w:sz w:val="22"/>
          <w:szCs w:val="22"/>
        </w:rPr>
      </w:pPr>
      <w:r w:rsidRPr="009E5165">
        <w:rPr>
          <w:rFonts w:ascii="Arial" w:eastAsia="Arial" w:hAnsi="Arial" w:cs="Arial"/>
          <w:color w:val="000000"/>
          <w:sz w:val="22"/>
          <w:szCs w:val="22"/>
        </w:rPr>
        <w:t>La póliza involucrada no corresponde al ramo ni a las condiciones necesarias para garantizar el cumplimiento de un contrato estatal, y no figura como tomador ni asegurado ninguna de las entidades demandadas. Además, no se ha demostrado que la aseguradora haya participado en los hechos que fundamentan las pretensiones de la parte demandante, ni que se le pueda hacer responsable de los mismos. En consecuencia, no se acredita la titularidad del derecho ni la responsabilidad de la aseguradora en este proceso, lo que impide que se le reconozca legitimación material para intervenir en el mismo.</w:t>
      </w:r>
    </w:p>
    <w:p w14:paraId="3C8250BC" w14:textId="77777777" w:rsidR="00BC11F6" w:rsidRDefault="00BC11F6" w:rsidP="004956DB">
      <w:pPr>
        <w:pBdr>
          <w:top w:val="nil"/>
          <w:left w:val="nil"/>
          <w:bottom w:val="nil"/>
          <w:right w:val="nil"/>
          <w:between w:val="nil"/>
        </w:pBdr>
        <w:spacing w:line="360" w:lineRule="auto"/>
        <w:jc w:val="both"/>
        <w:rPr>
          <w:rFonts w:ascii="Arial" w:eastAsia="Arial" w:hAnsi="Arial" w:cs="Arial"/>
          <w:color w:val="000000"/>
          <w:sz w:val="22"/>
          <w:szCs w:val="22"/>
        </w:rPr>
      </w:pPr>
    </w:p>
    <w:p w14:paraId="739D9828" w14:textId="4B567A80" w:rsidR="00BC11F6" w:rsidRPr="009B4DA2" w:rsidRDefault="00BC11F6" w:rsidP="004956DB">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lo anterior, se solicita al despacho que se de por probada esta excepción. </w:t>
      </w:r>
    </w:p>
    <w:p w14:paraId="549A1CED" w14:textId="77777777" w:rsidR="00AB3E68" w:rsidRPr="00D663ED" w:rsidRDefault="00AB3E68" w:rsidP="00AB3E68">
      <w:pPr>
        <w:pBdr>
          <w:top w:val="nil"/>
          <w:left w:val="nil"/>
          <w:bottom w:val="nil"/>
          <w:right w:val="nil"/>
          <w:between w:val="nil"/>
        </w:pBdr>
        <w:spacing w:line="360" w:lineRule="auto"/>
        <w:rPr>
          <w:rFonts w:ascii="Arial" w:eastAsia="Arial" w:hAnsi="Arial" w:cs="Arial"/>
          <w:b/>
          <w:bCs/>
          <w:color w:val="000000"/>
          <w:sz w:val="22"/>
          <w:szCs w:val="22"/>
          <w:u w:val="single"/>
        </w:rPr>
      </w:pPr>
    </w:p>
    <w:p w14:paraId="4D3B2C3C" w14:textId="37466C49" w:rsidR="009E3839" w:rsidRPr="006C1E72" w:rsidRDefault="007E21E6">
      <w:pPr>
        <w:numPr>
          <w:ilvl w:val="0"/>
          <w:numId w:val="1"/>
        </w:numPr>
        <w:pBdr>
          <w:top w:val="nil"/>
          <w:left w:val="nil"/>
          <w:bottom w:val="nil"/>
          <w:right w:val="nil"/>
          <w:between w:val="nil"/>
        </w:pBdr>
        <w:spacing w:line="360" w:lineRule="auto"/>
        <w:jc w:val="center"/>
        <w:rPr>
          <w:rFonts w:ascii="Arial" w:eastAsia="Arial" w:hAnsi="Arial" w:cs="Arial"/>
          <w:color w:val="000000"/>
          <w:sz w:val="22"/>
          <w:szCs w:val="22"/>
        </w:rPr>
      </w:pPr>
      <w:r>
        <w:rPr>
          <w:rFonts w:ascii="Arial" w:eastAsia="Arial" w:hAnsi="Arial" w:cs="Arial"/>
          <w:color w:val="000000"/>
          <w:sz w:val="22"/>
          <w:szCs w:val="22"/>
        </w:rPr>
        <w:t xml:space="preserve"> </w:t>
      </w:r>
      <w:r w:rsidR="009E3839" w:rsidRPr="00D663ED">
        <w:rPr>
          <w:rFonts w:ascii="Arial" w:eastAsia="Arial" w:hAnsi="Arial" w:cs="Arial"/>
          <w:b/>
          <w:color w:val="000000"/>
          <w:sz w:val="22"/>
          <w:szCs w:val="22"/>
          <w:u w:val="single"/>
        </w:rPr>
        <w:t>EXCEPCIONES DE FONDO FRE</w:t>
      </w:r>
      <w:r w:rsidR="00E978C9" w:rsidRPr="00D663ED">
        <w:rPr>
          <w:rFonts w:ascii="Arial" w:eastAsia="Arial" w:hAnsi="Arial" w:cs="Arial"/>
          <w:b/>
          <w:color w:val="000000"/>
          <w:sz w:val="22"/>
          <w:szCs w:val="22"/>
          <w:u w:val="single"/>
        </w:rPr>
        <w:t>N</w:t>
      </w:r>
      <w:r w:rsidR="009E3839" w:rsidRPr="00D663ED">
        <w:rPr>
          <w:rFonts w:ascii="Arial" w:eastAsia="Arial" w:hAnsi="Arial" w:cs="Arial"/>
          <w:b/>
          <w:color w:val="000000"/>
          <w:sz w:val="22"/>
          <w:szCs w:val="22"/>
          <w:u w:val="single"/>
        </w:rPr>
        <w:t>TE A LA DEMANDA</w:t>
      </w:r>
    </w:p>
    <w:p w14:paraId="7DE0B279" w14:textId="77777777" w:rsidR="006C1E72" w:rsidRPr="00BC11F6" w:rsidRDefault="006C1E72" w:rsidP="006C1E72">
      <w:pPr>
        <w:pBdr>
          <w:top w:val="nil"/>
          <w:left w:val="nil"/>
          <w:bottom w:val="nil"/>
          <w:right w:val="nil"/>
          <w:between w:val="nil"/>
        </w:pBdr>
        <w:spacing w:line="360" w:lineRule="auto"/>
        <w:ind w:left="1080"/>
        <w:rPr>
          <w:rFonts w:ascii="Arial" w:eastAsia="Arial" w:hAnsi="Arial" w:cs="Arial"/>
          <w:color w:val="000000"/>
          <w:sz w:val="22"/>
          <w:szCs w:val="22"/>
        </w:rPr>
      </w:pPr>
    </w:p>
    <w:p w14:paraId="4467077F" w14:textId="3380C758" w:rsidR="00E270BC" w:rsidRPr="006C1E72" w:rsidRDefault="006C1E72" w:rsidP="00E270BC">
      <w:pPr>
        <w:pBdr>
          <w:top w:val="nil"/>
          <w:left w:val="nil"/>
          <w:bottom w:val="nil"/>
          <w:right w:val="nil"/>
          <w:between w:val="nil"/>
        </w:pBdr>
        <w:spacing w:line="360" w:lineRule="auto"/>
        <w:jc w:val="both"/>
        <w:rPr>
          <w:rFonts w:ascii="Arial" w:eastAsia="Arial" w:hAnsi="Arial" w:cs="Arial"/>
          <w:bCs/>
          <w:color w:val="000000"/>
          <w:sz w:val="22"/>
          <w:szCs w:val="22"/>
        </w:rPr>
      </w:pPr>
      <w:r w:rsidRPr="006C1E72">
        <w:rPr>
          <w:rFonts w:ascii="Arial" w:eastAsia="Arial" w:hAnsi="Arial" w:cs="Arial"/>
          <w:bCs/>
          <w:color w:val="000000"/>
          <w:sz w:val="22"/>
          <w:szCs w:val="22"/>
        </w:rPr>
        <w:t>Sin perjuicio de que la manifestación de la aseguradora LA EQUIDAD SEGUROS GENERALES O.C. pueda constituir algún indicio sobre el conocimiento de los hechos que aquí se alegan, y con el único fin de ejercer la defensa judicial adecuada en representación de mi defendido, nos pronunciamos frente a los fundamentos de derecho expuestos en la demanda.</w:t>
      </w:r>
    </w:p>
    <w:p w14:paraId="723746AF" w14:textId="77777777" w:rsidR="006C1E72" w:rsidRPr="00D663ED" w:rsidRDefault="006C1E72" w:rsidP="00E270BC">
      <w:pPr>
        <w:pBdr>
          <w:top w:val="nil"/>
          <w:left w:val="nil"/>
          <w:bottom w:val="nil"/>
          <w:right w:val="nil"/>
          <w:between w:val="nil"/>
        </w:pBdr>
        <w:spacing w:line="360" w:lineRule="auto"/>
        <w:jc w:val="both"/>
        <w:rPr>
          <w:rFonts w:ascii="Arial" w:eastAsia="Arial" w:hAnsi="Arial" w:cs="Arial"/>
          <w:b/>
          <w:bCs/>
          <w:color w:val="000000"/>
          <w:sz w:val="22"/>
          <w:szCs w:val="22"/>
        </w:rPr>
      </w:pPr>
    </w:p>
    <w:p w14:paraId="30545B41" w14:textId="62FF260D" w:rsidR="00C16867" w:rsidRPr="00D663ED" w:rsidRDefault="00E978C9" w:rsidP="00C16867">
      <w:pPr>
        <w:pStyle w:val="Prrafodelista"/>
        <w:numPr>
          <w:ilvl w:val="0"/>
          <w:numId w:val="41"/>
        </w:numPr>
        <w:pBdr>
          <w:top w:val="nil"/>
          <w:left w:val="nil"/>
          <w:bottom w:val="nil"/>
          <w:right w:val="nil"/>
          <w:between w:val="nil"/>
        </w:pBdr>
        <w:spacing w:line="360" w:lineRule="auto"/>
        <w:jc w:val="both"/>
        <w:rPr>
          <w:rFonts w:ascii="Arial" w:eastAsia="Arial" w:hAnsi="Arial" w:cs="Arial"/>
          <w:b/>
          <w:bCs/>
          <w:color w:val="000000"/>
          <w:sz w:val="22"/>
          <w:szCs w:val="22"/>
        </w:rPr>
      </w:pPr>
      <w:r w:rsidRPr="00D663ED">
        <w:rPr>
          <w:rFonts w:ascii="Arial" w:eastAsia="Arial" w:hAnsi="Arial" w:cs="Arial"/>
          <w:b/>
          <w:bCs/>
          <w:color w:val="000000"/>
          <w:sz w:val="22"/>
          <w:szCs w:val="22"/>
        </w:rPr>
        <w:t xml:space="preserve">INEXISTENCIA DEL INCUMPLIMIENTO </w:t>
      </w:r>
      <w:r w:rsidR="00C477F4">
        <w:rPr>
          <w:rFonts w:ascii="Arial" w:eastAsia="Arial" w:hAnsi="Arial" w:cs="Arial"/>
          <w:b/>
          <w:bCs/>
          <w:color w:val="000000"/>
          <w:sz w:val="22"/>
          <w:szCs w:val="22"/>
        </w:rPr>
        <w:t>POR PARTE DE</w:t>
      </w:r>
      <w:r w:rsidR="006C1E72">
        <w:rPr>
          <w:rFonts w:ascii="Arial" w:eastAsia="Arial" w:hAnsi="Arial" w:cs="Arial"/>
          <w:b/>
          <w:bCs/>
          <w:color w:val="000000"/>
          <w:sz w:val="22"/>
          <w:szCs w:val="22"/>
        </w:rPr>
        <w:t>L MUNICPIO DE BAJO BAUDÓ O SUS CONTRATISTAS DENTRO DE</w:t>
      </w:r>
      <w:r w:rsidR="002C30E6">
        <w:rPr>
          <w:rFonts w:ascii="Arial" w:eastAsia="Arial" w:hAnsi="Arial" w:cs="Arial"/>
          <w:b/>
          <w:bCs/>
          <w:color w:val="000000"/>
          <w:sz w:val="22"/>
          <w:szCs w:val="22"/>
        </w:rPr>
        <w:t xml:space="preserve"> LA EJECUCÓN DEL </w:t>
      </w:r>
      <w:r w:rsidR="00045280" w:rsidRPr="00045280">
        <w:rPr>
          <w:rFonts w:ascii="Arial" w:eastAsia="Arial" w:hAnsi="Arial" w:cs="Arial"/>
          <w:b/>
          <w:bCs/>
          <w:color w:val="000000"/>
          <w:sz w:val="22"/>
          <w:szCs w:val="22"/>
        </w:rPr>
        <w:t>CONVENIO INTERADMINISTRATIVO 1094 de 2017</w:t>
      </w:r>
    </w:p>
    <w:p w14:paraId="35CBD818" w14:textId="77777777" w:rsidR="00D663ED" w:rsidRDefault="00D663ED" w:rsidP="00D663ED">
      <w:pPr>
        <w:pBdr>
          <w:top w:val="nil"/>
          <w:left w:val="nil"/>
          <w:bottom w:val="nil"/>
          <w:right w:val="nil"/>
          <w:between w:val="nil"/>
        </w:pBdr>
        <w:spacing w:line="360" w:lineRule="auto"/>
        <w:jc w:val="both"/>
        <w:rPr>
          <w:rFonts w:ascii="Arial" w:eastAsia="Arial" w:hAnsi="Arial" w:cs="Arial"/>
          <w:b/>
          <w:bCs/>
          <w:color w:val="000000"/>
          <w:sz w:val="22"/>
          <w:szCs w:val="22"/>
        </w:rPr>
      </w:pPr>
    </w:p>
    <w:p w14:paraId="344288C3" w14:textId="1636A99A" w:rsidR="00362061" w:rsidRDefault="00D663ED" w:rsidP="00362061">
      <w:pPr>
        <w:pBdr>
          <w:top w:val="nil"/>
          <w:left w:val="nil"/>
          <w:bottom w:val="nil"/>
          <w:right w:val="nil"/>
          <w:between w:val="nil"/>
        </w:pBd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este caso, </w:t>
      </w:r>
      <w:r w:rsidR="00362061">
        <w:rPr>
          <w:rFonts w:ascii="Arial" w:eastAsia="Arial" w:hAnsi="Arial" w:cs="Arial"/>
          <w:color w:val="000000"/>
          <w:sz w:val="22"/>
          <w:szCs w:val="22"/>
        </w:rPr>
        <w:t xml:space="preserve">la entidad </w:t>
      </w:r>
      <w:r w:rsidR="00E002C0">
        <w:rPr>
          <w:rFonts w:ascii="Arial" w:eastAsia="Arial" w:hAnsi="Arial" w:cs="Arial"/>
          <w:color w:val="000000"/>
          <w:sz w:val="22"/>
          <w:szCs w:val="22"/>
        </w:rPr>
        <w:t>demandante</w:t>
      </w:r>
      <w:r w:rsidR="00362061">
        <w:rPr>
          <w:rFonts w:ascii="Arial" w:eastAsia="Arial" w:hAnsi="Arial" w:cs="Arial"/>
          <w:color w:val="000000"/>
          <w:sz w:val="22"/>
          <w:szCs w:val="22"/>
        </w:rPr>
        <w:t xml:space="preserve"> indica que e</w:t>
      </w:r>
      <w:r w:rsidR="00362061" w:rsidRPr="00362061">
        <w:rPr>
          <w:rFonts w:ascii="Arial" w:eastAsia="Arial" w:hAnsi="Arial" w:cs="Arial"/>
          <w:color w:val="000000"/>
          <w:sz w:val="22"/>
          <w:szCs w:val="22"/>
        </w:rPr>
        <w:t>l incumplimiento se origina por la falta de viabilidad financiera del municipio, que le impide cumplir con su función administrativa de preservar y mantener funcionales los escenarios deportivos. Ante esta imposibilidad, MINDEPORTE interviene, proporcionando los recursos necesarios mediante un convenio interadministrativo para que el municipio pueda realizar la intervención en sus instalaciones deportivas.</w:t>
      </w:r>
    </w:p>
    <w:p w14:paraId="2B87842E" w14:textId="77777777" w:rsidR="006E6E1B" w:rsidRPr="00362061" w:rsidRDefault="006E6E1B" w:rsidP="00362061">
      <w:pPr>
        <w:pBdr>
          <w:top w:val="nil"/>
          <w:left w:val="nil"/>
          <w:bottom w:val="nil"/>
          <w:right w:val="nil"/>
          <w:between w:val="nil"/>
        </w:pBdr>
        <w:spacing w:line="360" w:lineRule="auto"/>
        <w:jc w:val="both"/>
        <w:rPr>
          <w:rFonts w:ascii="Arial" w:eastAsia="Arial" w:hAnsi="Arial" w:cs="Arial"/>
          <w:color w:val="000000"/>
          <w:sz w:val="22"/>
          <w:szCs w:val="22"/>
        </w:rPr>
      </w:pPr>
    </w:p>
    <w:p w14:paraId="778577FA" w14:textId="77777777" w:rsidR="00362061" w:rsidRDefault="00362061" w:rsidP="00362061">
      <w:pPr>
        <w:pBdr>
          <w:top w:val="nil"/>
          <w:left w:val="nil"/>
          <w:bottom w:val="nil"/>
          <w:right w:val="nil"/>
          <w:between w:val="nil"/>
        </w:pBdr>
        <w:spacing w:line="360" w:lineRule="auto"/>
        <w:jc w:val="both"/>
        <w:rPr>
          <w:rFonts w:ascii="Arial" w:eastAsia="Arial" w:hAnsi="Arial" w:cs="Arial"/>
          <w:color w:val="000000"/>
          <w:sz w:val="22"/>
          <w:szCs w:val="22"/>
        </w:rPr>
      </w:pPr>
      <w:r w:rsidRPr="00362061">
        <w:rPr>
          <w:rFonts w:ascii="Arial" w:eastAsia="Arial" w:hAnsi="Arial" w:cs="Arial"/>
          <w:color w:val="000000"/>
          <w:sz w:val="22"/>
          <w:szCs w:val="22"/>
        </w:rPr>
        <w:t>Sin embargo, a pesar del apoyo financiero de MINDEPORTE, el municipio no cumple adecuadamente con sus responsabilidades, lo que lleva a una intervención fallida y a que el escenario deportivo no sea funcional. Esta situación resulta en el incumplimiento del convenio interadministrativo (CI) por parte del municipio, dañando además el patrimonio de la Nación, representado por MINDEPORTE. El incumplimiento se fundamenta en el ejercicio inadecuado de las facultades y potestades del municipio, que, al no cumplir con la intervención pactada, desencadena los resultados negativos mencionados.</w:t>
      </w:r>
    </w:p>
    <w:p w14:paraId="2D429940" w14:textId="77777777" w:rsidR="00326B1E" w:rsidRDefault="00326B1E" w:rsidP="00362061">
      <w:pPr>
        <w:pBdr>
          <w:top w:val="nil"/>
          <w:left w:val="nil"/>
          <w:bottom w:val="nil"/>
          <w:right w:val="nil"/>
          <w:between w:val="nil"/>
        </w:pBdr>
        <w:spacing w:line="360" w:lineRule="auto"/>
        <w:jc w:val="both"/>
        <w:rPr>
          <w:rFonts w:ascii="Arial" w:eastAsia="Arial" w:hAnsi="Arial" w:cs="Arial"/>
          <w:color w:val="000000"/>
          <w:sz w:val="22"/>
          <w:szCs w:val="22"/>
        </w:rPr>
      </w:pPr>
    </w:p>
    <w:p w14:paraId="7209E415" w14:textId="343D360E" w:rsidR="00C4106B" w:rsidRDefault="00D031C8" w:rsidP="00362061">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T</w:t>
      </w:r>
      <w:r w:rsidRPr="00D031C8">
        <w:rPr>
          <w:rFonts w:ascii="Arial" w:eastAsia="Arial" w:hAnsi="Arial" w:cs="Arial"/>
          <w:color w:val="000000"/>
          <w:sz w:val="22"/>
          <w:szCs w:val="22"/>
        </w:rPr>
        <w:t>eniendo en cuenta lo expuesto, es importante señalar que el incumplimiento debe ser debidamente probado. En este caso, la entidad demandante no presentó prueba fehaciente que demuestre que el Municipio de Bajo Baudó incumplió con las etapas contractuales. Al leer la demanda, se identifican diversas incidencias que no son atribuibles al municipio. De hecho, podría interpretarse que también existió un incu</w:t>
      </w:r>
      <w:r w:rsidR="00356ED8">
        <w:rPr>
          <w:rFonts w:ascii="Arial" w:eastAsia="Arial" w:hAnsi="Arial" w:cs="Arial"/>
          <w:color w:val="000000"/>
          <w:sz w:val="22"/>
          <w:szCs w:val="22"/>
        </w:rPr>
        <w:t>m</w:t>
      </w:r>
      <w:r w:rsidRPr="00D031C8">
        <w:rPr>
          <w:rFonts w:ascii="Arial" w:eastAsia="Arial" w:hAnsi="Arial" w:cs="Arial"/>
          <w:color w:val="000000"/>
          <w:sz w:val="22"/>
          <w:szCs w:val="22"/>
        </w:rPr>
        <w:t>plimiento de las obligaciones contractuales por parte de la demandante, ya que no presentó las garantías mínimas necesarias para la ejecución del contrato. Además, la demandante carece de conocimiento sobre si las entidades consorciadas pudieron intervenir en el proyecto, ni sobre otros convenios que el municipio pudo o no haber celebrado para la ejecución de las obras.</w:t>
      </w:r>
    </w:p>
    <w:p w14:paraId="498627C8" w14:textId="77777777" w:rsidR="00C4106B" w:rsidRDefault="00C4106B" w:rsidP="00362061">
      <w:pPr>
        <w:pBdr>
          <w:top w:val="nil"/>
          <w:left w:val="nil"/>
          <w:bottom w:val="nil"/>
          <w:right w:val="nil"/>
          <w:between w:val="nil"/>
        </w:pBdr>
        <w:spacing w:line="360" w:lineRule="auto"/>
        <w:jc w:val="both"/>
        <w:rPr>
          <w:rFonts w:ascii="Arial" w:eastAsia="Arial" w:hAnsi="Arial" w:cs="Arial"/>
          <w:color w:val="000000"/>
          <w:sz w:val="22"/>
          <w:szCs w:val="22"/>
        </w:rPr>
      </w:pPr>
    </w:p>
    <w:p w14:paraId="2234A58A" w14:textId="499EB748" w:rsidR="0090137A" w:rsidRDefault="00050565" w:rsidP="00FB4FB8">
      <w:pPr>
        <w:pBdr>
          <w:top w:val="nil"/>
          <w:left w:val="nil"/>
          <w:bottom w:val="nil"/>
          <w:right w:val="nil"/>
          <w:between w:val="nil"/>
        </w:pBdr>
        <w:spacing w:line="360" w:lineRule="auto"/>
        <w:jc w:val="both"/>
        <w:rPr>
          <w:rFonts w:ascii="Arial" w:eastAsia="Arial" w:hAnsi="Arial" w:cs="Arial"/>
          <w:color w:val="000000"/>
          <w:sz w:val="22"/>
          <w:szCs w:val="22"/>
        </w:rPr>
      </w:pPr>
      <w:r w:rsidRPr="00050565">
        <w:rPr>
          <w:rFonts w:ascii="Arial" w:eastAsia="Arial" w:hAnsi="Arial" w:cs="Arial"/>
          <w:color w:val="000000"/>
          <w:sz w:val="22"/>
          <w:szCs w:val="22"/>
        </w:rPr>
        <w:t>Es fundamental tener en cuenta que uno de los principales objetivos de la contratación estatal es la adquisición de bienes o servicios que satisfagan las necesidades del Estado y de la sociedad en general. Así, en caso de declararse o perseguirse el incumplimiento de un contrato estatal, el propósito debe ser resarcir los daños o perjuicios derivados de dicho incumplimiento, o imponer sanciones que aseguren el cumplimiento íntegro del objeto contractual. En este sentido, el Consejo de Estado ha señalado:</w:t>
      </w:r>
    </w:p>
    <w:p w14:paraId="7718E0CD" w14:textId="77777777" w:rsidR="0090137A" w:rsidRDefault="0090137A" w:rsidP="00FB4FB8">
      <w:pPr>
        <w:pBdr>
          <w:top w:val="nil"/>
          <w:left w:val="nil"/>
          <w:bottom w:val="nil"/>
          <w:right w:val="nil"/>
          <w:between w:val="nil"/>
        </w:pBdr>
        <w:spacing w:line="360" w:lineRule="auto"/>
        <w:jc w:val="both"/>
        <w:rPr>
          <w:rFonts w:ascii="Arial" w:eastAsia="Arial" w:hAnsi="Arial" w:cs="Arial"/>
          <w:color w:val="000000"/>
          <w:sz w:val="22"/>
          <w:szCs w:val="22"/>
        </w:rPr>
      </w:pPr>
    </w:p>
    <w:p w14:paraId="418E5CCA" w14:textId="289D5F64" w:rsidR="0090137A" w:rsidRDefault="0090137A" w:rsidP="0090137A">
      <w:pPr>
        <w:pBdr>
          <w:top w:val="nil"/>
          <w:left w:val="nil"/>
          <w:bottom w:val="nil"/>
          <w:right w:val="nil"/>
          <w:between w:val="nil"/>
        </w:pBdr>
        <w:spacing w:line="276" w:lineRule="auto"/>
        <w:ind w:left="720"/>
        <w:jc w:val="both"/>
        <w:rPr>
          <w:rFonts w:ascii="Arial" w:eastAsia="Arial" w:hAnsi="Arial" w:cs="Arial"/>
          <w:b/>
          <w:bCs/>
          <w:color w:val="000000"/>
          <w:sz w:val="20"/>
          <w:szCs w:val="20"/>
        </w:rPr>
      </w:pPr>
      <w:r w:rsidRPr="0090137A">
        <w:rPr>
          <w:rFonts w:ascii="Arial" w:eastAsia="Arial" w:hAnsi="Arial" w:cs="Arial"/>
          <w:color w:val="000000"/>
          <w:sz w:val="20"/>
          <w:szCs w:val="20"/>
        </w:rPr>
        <w:t xml:space="preserve">Las sanciones contractuales no tienen como objeto lograr ventajas y ganancias para una de las partes y erogaciones y mayor onerosidad para la otra. Mediante las sanciones lo que se busca es lograr el cumplimiento y obtener el reconocimiento y pago de los perjuicios sufridos. </w:t>
      </w:r>
      <w:r w:rsidRPr="0090137A">
        <w:rPr>
          <w:rFonts w:ascii="Arial" w:eastAsia="Arial" w:hAnsi="Arial" w:cs="Arial"/>
          <w:b/>
          <w:bCs/>
          <w:color w:val="000000"/>
          <w:sz w:val="20"/>
          <w:szCs w:val="20"/>
        </w:rPr>
        <w:t>Donde no hay perjuicios, no pueden existir sanciones.</w:t>
      </w:r>
      <w:r>
        <w:rPr>
          <w:rStyle w:val="Refdenotaalpie"/>
          <w:rFonts w:ascii="Arial" w:eastAsia="Arial" w:hAnsi="Arial" w:cs="Arial"/>
          <w:b/>
          <w:bCs/>
          <w:color w:val="000000"/>
          <w:sz w:val="20"/>
          <w:szCs w:val="20"/>
        </w:rPr>
        <w:footnoteReference w:id="4"/>
      </w:r>
    </w:p>
    <w:p w14:paraId="7B8BCEEB" w14:textId="77777777" w:rsidR="00066D55" w:rsidRDefault="00066D55" w:rsidP="00066D55">
      <w:pPr>
        <w:pBdr>
          <w:top w:val="nil"/>
          <w:left w:val="nil"/>
          <w:bottom w:val="nil"/>
          <w:right w:val="nil"/>
          <w:between w:val="nil"/>
        </w:pBdr>
        <w:spacing w:line="276" w:lineRule="auto"/>
        <w:jc w:val="both"/>
        <w:rPr>
          <w:rFonts w:ascii="Arial" w:eastAsia="Arial" w:hAnsi="Arial" w:cs="Arial"/>
          <w:b/>
          <w:bCs/>
          <w:color w:val="000000"/>
          <w:sz w:val="20"/>
          <w:szCs w:val="20"/>
        </w:rPr>
      </w:pPr>
    </w:p>
    <w:p w14:paraId="32F6111D" w14:textId="77777777" w:rsidR="00066D55" w:rsidRPr="00066D55" w:rsidRDefault="00066D55" w:rsidP="00066D55">
      <w:pPr>
        <w:pBdr>
          <w:top w:val="nil"/>
          <w:left w:val="nil"/>
          <w:bottom w:val="nil"/>
          <w:right w:val="nil"/>
          <w:between w:val="nil"/>
        </w:pBdr>
        <w:spacing w:line="360" w:lineRule="auto"/>
        <w:jc w:val="both"/>
        <w:rPr>
          <w:rFonts w:ascii="Arial" w:eastAsia="Arial" w:hAnsi="Arial" w:cs="Arial"/>
          <w:color w:val="000000"/>
          <w:sz w:val="22"/>
          <w:szCs w:val="22"/>
        </w:rPr>
      </w:pPr>
      <w:r w:rsidRPr="00066D55">
        <w:rPr>
          <w:rFonts w:ascii="Arial" w:eastAsia="Arial" w:hAnsi="Arial" w:cs="Arial"/>
          <w:color w:val="000000"/>
          <w:sz w:val="22"/>
          <w:szCs w:val="22"/>
        </w:rPr>
        <w:t>La jurisprudencia sobre sanciones contractuales establece que el fin de las mismas no es generar ventajas para una de las partes ni imponer cargas innecesarias a la otra. El propósito primordial de las sanciones es asegurar el cumplimiento del contrato y, en su caso, reparar los perjuicios causados por el incumplimiento. Las sanciones solo deben aplicarse si existen daños reales y directos derivados del incumplimiento, y no deben ser utilizadas como una herramienta punitiva sin justificación.</w:t>
      </w:r>
    </w:p>
    <w:p w14:paraId="40F5C5F2" w14:textId="77777777" w:rsidR="009F3A2F" w:rsidRDefault="009F3A2F" w:rsidP="00066D55">
      <w:pPr>
        <w:pBdr>
          <w:top w:val="nil"/>
          <w:left w:val="nil"/>
          <w:bottom w:val="nil"/>
          <w:right w:val="nil"/>
          <w:between w:val="nil"/>
        </w:pBdr>
        <w:spacing w:line="360" w:lineRule="auto"/>
        <w:jc w:val="both"/>
        <w:rPr>
          <w:rFonts w:ascii="Arial" w:eastAsia="Arial" w:hAnsi="Arial" w:cs="Arial"/>
          <w:color w:val="000000"/>
          <w:sz w:val="22"/>
          <w:szCs w:val="22"/>
        </w:rPr>
      </w:pPr>
    </w:p>
    <w:p w14:paraId="1E2AB158" w14:textId="43A849C6" w:rsidR="00C64319" w:rsidRDefault="009F3A2F" w:rsidP="00066D55">
      <w:p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Para el caso en concreto,</w:t>
      </w:r>
      <w:r w:rsidR="00C77F92">
        <w:rPr>
          <w:rFonts w:ascii="Arial" w:eastAsia="Arial" w:hAnsi="Arial" w:cs="Arial"/>
          <w:color w:val="000000"/>
          <w:sz w:val="22"/>
          <w:szCs w:val="22"/>
        </w:rPr>
        <w:t xml:space="preserve"> </w:t>
      </w:r>
      <w:r w:rsidRPr="009F3A2F">
        <w:rPr>
          <w:rFonts w:ascii="Arial" w:eastAsia="Arial" w:hAnsi="Arial" w:cs="Arial"/>
          <w:color w:val="000000"/>
          <w:sz w:val="22"/>
          <w:szCs w:val="22"/>
        </w:rPr>
        <w:t>la entidad demandante no presentó pruebas suficientes de que el municipio haya incumplido con las etapas contractuales, lo que pone en duda la existencia de un daño o perjuicio real que justifique la imposición de sanciones. Siguiendo la jurisprudencia del Consejo de Estado, las sanciones contractuales no deben aplicarse sin que exista un perjuicio claro y directo derivado del incumplimiento. En este caso, la falta de prueba sobre el incumplimiento efectivo por parte del municipio, así como la posible existencia de factores que pudieron haber afectado la ejecución del contrato, sugiere que no se cumplen las condiciones necesarias para imponer sanciones, ya que no se ha demostrado que se haya causado un daño real o que el municipio haya sido responsable de dicho incumplimiento</w:t>
      </w:r>
      <w:r w:rsidR="00316A12">
        <w:rPr>
          <w:rFonts w:ascii="Arial" w:eastAsia="Arial" w:hAnsi="Arial" w:cs="Arial"/>
          <w:color w:val="000000"/>
          <w:sz w:val="22"/>
          <w:szCs w:val="22"/>
        </w:rPr>
        <w:t xml:space="preserve">. </w:t>
      </w:r>
    </w:p>
    <w:p w14:paraId="3F671C80" w14:textId="77777777" w:rsidR="00AC2FC2" w:rsidRDefault="00AC2FC2" w:rsidP="00F94A61">
      <w:pPr>
        <w:spacing w:line="360" w:lineRule="auto"/>
        <w:jc w:val="both"/>
        <w:rPr>
          <w:rFonts w:ascii="Arial" w:eastAsia="Arial" w:hAnsi="Arial" w:cs="Arial"/>
          <w:color w:val="000000"/>
          <w:sz w:val="22"/>
          <w:szCs w:val="22"/>
        </w:rPr>
      </w:pPr>
    </w:p>
    <w:p w14:paraId="00C793B7" w14:textId="3DADF24C" w:rsidR="00AC2FC2" w:rsidRDefault="00141879" w:rsidP="00AC2FC2">
      <w:pPr>
        <w:pStyle w:val="Prrafodelista"/>
        <w:numPr>
          <w:ilvl w:val="0"/>
          <w:numId w:val="35"/>
        </w:numP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CONTRATO NO CUMPLIDO - </w:t>
      </w:r>
      <w:r w:rsidR="00AC2FC2">
        <w:rPr>
          <w:rFonts w:ascii="Arial" w:eastAsia="Arial" w:hAnsi="Arial" w:cs="Arial"/>
          <w:b/>
          <w:bCs/>
          <w:color w:val="000000"/>
          <w:sz w:val="22"/>
          <w:szCs w:val="22"/>
        </w:rPr>
        <w:t xml:space="preserve">INCUMPLIMIENTO DE LAS OBLIGACIONES CONTRACTUALES CONTENIDAS EN EL </w:t>
      </w:r>
      <w:r w:rsidR="00DB16E7" w:rsidRPr="00045280">
        <w:rPr>
          <w:rFonts w:ascii="Arial" w:eastAsia="Arial" w:hAnsi="Arial" w:cs="Arial"/>
          <w:b/>
          <w:bCs/>
          <w:color w:val="000000"/>
          <w:sz w:val="22"/>
          <w:szCs w:val="22"/>
        </w:rPr>
        <w:t>CONVENIO INTERADMINISTRATIVO 1094 de 2017</w:t>
      </w:r>
      <w:r w:rsidR="00DB16E7">
        <w:rPr>
          <w:rFonts w:ascii="Arial" w:eastAsia="Arial" w:hAnsi="Arial" w:cs="Arial"/>
          <w:b/>
          <w:bCs/>
          <w:color w:val="000000"/>
          <w:sz w:val="22"/>
          <w:szCs w:val="22"/>
        </w:rPr>
        <w:t xml:space="preserve"> </w:t>
      </w:r>
      <w:r w:rsidR="00AC2FC2">
        <w:rPr>
          <w:rFonts w:ascii="Arial" w:eastAsia="Arial" w:hAnsi="Arial" w:cs="Arial"/>
          <w:b/>
          <w:bCs/>
          <w:color w:val="000000"/>
          <w:sz w:val="22"/>
          <w:szCs w:val="22"/>
        </w:rPr>
        <w:t>POR PARTE D</w:t>
      </w:r>
      <w:r w:rsidR="00DB16E7">
        <w:rPr>
          <w:rFonts w:ascii="Arial" w:eastAsia="Arial" w:hAnsi="Arial" w:cs="Arial"/>
          <w:b/>
          <w:bCs/>
          <w:color w:val="000000"/>
          <w:sz w:val="22"/>
          <w:szCs w:val="22"/>
        </w:rPr>
        <w:t xml:space="preserve">E LA NACIÓN – MINISTERIO DE DEPORTE </w:t>
      </w:r>
    </w:p>
    <w:p w14:paraId="1D593C8E" w14:textId="77777777" w:rsidR="002B7799" w:rsidRDefault="002B7799">
      <w:pPr>
        <w:spacing w:line="360" w:lineRule="auto"/>
        <w:jc w:val="both"/>
        <w:rPr>
          <w:rFonts w:ascii="Arial" w:eastAsia="Arial" w:hAnsi="Arial" w:cs="Arial"/>
          <w:color w:val="000000"/>
          <w:sz w:val="22"/>
          <w:szCs w:val="22"/>
        </w:rPr>
      </w:pPr>
    </w:p>
    <w:p w14:paraId="2DAF3E30" w14:textId="28A3574F" w:rsidR="00BA6CA2" w:rsidRDefault="002B7799">
      <w:pPr>
        <w:spacing w:line="360" w:lineRule="auto"/>
        <w:jc w:val="both"/>
        <w:rPr>
          <w:rFonts w:ascii="Arial" w:eastAsia="Arial" w:hAnsi="Arial" w:cs="Arial"/>
          <w:color w:val="000000"/>
          <w:sz w:val="22"/>
          <w:szCs w:val="22"/>
        </w:rPr>
      </w:pPr>
      <w:r w:rsidRPr="002B7799">
        <w:rPr>
          <w:rFonts w:ascii="Arial" w:eastAsia="Arial" w:hAnsi="Arial" w:cs="Arial"/>
          <w:color w:val="000000"/>
          <w:sz w:val="22"/>
          <w:szCs w:val="22"/>
        </w:rPr>
        <w:t>Teniendo en cuenta que se trataba de un convenio interadministrativo, ambas partes tenían derechos y obligaciones frente a su ejecución. Si la demandante alega que el municipio no contaba con los recursos necesarios, es responsabilidad de dicha entidad realizar las verificaciones pertinentes antes de la celebración del contrato. Esto con el fin de identificar y subsanar posibles irregularidades o prever situaciones que pudieran impedir el cumplimiento del objeto contractual.</w:t>
      </w:r>
    </w:p>
    <w:p w14:paraId="7C373E8F" w14:textId="77777777" w:rsidR="002B7799" w:rsidRDefault="002B7799">
      <w:pPr>
        <w:spacing w:line="360" w:lineRule="auto"/>
        <w:jc w:val="both"/>
        <w:rPr>
          <w:rFonts w:ascii="Arial" w:eastAsia="Arial" w:hAnsi="Arial" w:cs="Arial"/>
          <w:color w:val="000000"/>
          <w:sz w:val="22"/>
          <w:szCs w:val="22"/>
        </w:rPr>
      </w:pPr>
    </w:p>
    <w:p w14:paraId="4FB04E2B" w14:textId="43527033" w:rsidR="002C491B" w:rsidRDefault="00BA6CA2">
      <w:pPr>
        <w:spacing w:line="360" w:lineRule="auto"/>
        <w:jc w:val="both"/>
        <w:rPr>
          <w:rFonts w:ascii="Arial" w:eastAsia="Arial" w:hAnsi="Arial" w:cs="Arial"/>
          <w:color w:val="000000"/>
          <w:sz w:val="22"/>
          <w:szCs w:val="22"/>
        </w:rPr>
      </w:pPr>
      <w:r w:rsidRPr="00BA6CA2">
        <w:rPr>
          <w:rFonts w:ascii="Arial" w:eastAsia="Arial" w:hAnsi="Arial" w:cs="Arial"/>
          <w:color w:val="000000"/>
          <w:sz w:val="22"/>
          <w:szCs w:val="22"/>
        </w:rPr>
        <w:t xml:space="preserve">Es importante señalar que, si bien el municipio de Bajo Baudó </w:t>
      </w:r>
      <w:r w:rsidR="002B7799">
        <w:rPr>
          <w:rFonts w:ascii="Arial" w:eastAsia="Arial" w:hAnsi="Arial" w:cs="Arial"/>
          <w:color w:val="000000"/>
          <w:sz w:val="22"/>
          <w:szCs w:val="22"/>
        </w:rPr>
        <w:t xml:space="preserve">pudo haber </w:t>
      </w:r>
      <w:r w:rsidRPr="00BA6CA2">
        <w:rPr>
          <w:rFonts w:ascii="Arial" w:eastAsia="Arial" w:hAnsi="Arial" w:cs="Arial"/>
          <w:color w:val="000000"/>
          <w:sz w:val="22"/>
          <w:szCs w:val="22"/>
        </w:rPr>
        <w:t xml:space="preserve">cumplido con las funciones que le correspondían dentro del marco de dicho convenio, la entidad demandante no ha demostrado de manera fehaciente el cumplimiento de todas las obligaciones asumidas por el Ministerio del Deporte. En efecto, el Ministerio debió haber facilitado los recursos y apoyos necesarios para garantizar la ejecución adecuada del proyecto, sin embargo, diversos factores, entre ellos posibles deficiencias en el cumplimiento de su parte del contrato, afectaron negativamente la intervención y la funcionalidad del escenario deportivo. Así, se argumenta que el incumplimiento de las obligaciones por parte de la Nación – Ministerio del Deporte contribuyó de manera significativa al </w:t>
      </w:r>
      <w:r w:rsidR="007E5A02">
        <w:rPr>
          <w:rFonts w:ascii="Arial" w:eastAsia="Arial" w:hAnsi="Arial" w:cs="Arial"/>
          <w:color w:val="000000"/>
          <w:sz w:val="22"/>
          <w:szCs w:val="22"/>
        </w:rPr>
        <w:t xml:space="preserve">posible </w:t>
      </w:r>
      <w:r w:rsidRPr="00BA6CA2">
        <w:rPr>
          <w:rFonts w:ascii="Arial" w:eastAsia="Arial" w:hAnsi="Arial" w:cs="Arial"/>
          <w:color w:val="000000"/>
          <w:sz w:val="22"/>
          <w:szCs w:val="22"/>
        </w:rPr>
        <w:t>fracaso del proyecto.</w:t>
      </w:r>
    </w:p>
    <w:p w14:paraId="3BC477D9" w14:textId="77777777" w:rsidR="002C491B" w:rsidRDefault="002C491B">
      <w:pPr>
        <w:spacing w:line="360" w:lineRule="auto"/>
        <w:jc w:val="both"/>
        <w:rPr>
          <w:rFonts w:ascii="Arial" w:eastAsia="Arial" w:hAnsi="Arial" w:cs="Arial"/>
          <w:color w:val="000000"/>
          <w:sz w:val="22"/>
          <w:szCs w:val="22"/>
        </w:rPr>
      </w:pPr>
    </w:p>
    <w:p w14:paraId="47C5CF28" w14:textId="77777777" w:rsidR="000C2F74" w:rsidRDefault="000C2F74">
      <w:pPr>
        <w:spacing w:line="360" w:lineRule="auto"/>
        <w:jc w:val="both"/>
        <w:rPr>
          <w:rFonts w:ascii="Arial" w:eastAsia="Arial" w:hAnsi="Arial" w:cs="Arial"/>
          <w:color w:val="000000"/>
          <w:sz w:val="22"/>
          <w:szCs w:val="22"/>
        </w:rPr>
      </w:pPr>
      <w:r w:rsidRPr="000C2F74">
        <w:rPr>
          <w:rFonts w:ascii="Arial" w:eastAsia="Arial" w:hAnsi="Arial" w:cs="Arial"/>
          <w:color w:val="000000"/>
          <w:sz w:val="22"/>
          <w:szCs w:val="22"/>
        </w:rPr>
        <w:t>La falta de planeación por parte del Ministerio del Deporte en la ejecución del convenio interadministrativo 1094 de 2017 es un factor clave que contribuyó al incumplimiento del objeto contractual</w:t>
      </w:r>
      <w:r>
        <w:rPr>
          <w:rFonts w:ascii="Arial" w:eastAsia="Arial" w:hAnsi="Arial" w:cs="Arial"/>
          <w:color w:val="000000"/>
          <w:sz w:val="22"/>
          <w:szCs w:val="22"/>
        </w:rPr>
        <w:t xml:space="preserve"> que alega. </w:t>
      </w:r>
      <w:r w:rsidRPr="000C2F74">
        <w:rPr>
          <w:rFonts w:ascii="Arial" w:eastAsia="Arial" w:hAnsi="Arial" w:cs="Arial"/>
          <w:color w:val="000000"/>
          <w:sz w:val="22"/>
          <w:szCs w:val="22"/>
        </w:rPr>
        <w:t>El principio de planeación contractual requiere que las entidades involucradas realicen un análisis exhaustivo previo a la celebración del contrato, para identificar posibles riesgos, prever situaciones que puedan obstaculizar la ejecución del proyecto y garantizar los recursos necesarios. En este caso, el Ministerio no realizó las verificaciones adecuadas ni adoptó las medidas necesarias para asegurar la viabilidad del proyecto, lo que generó situaciones imprevistas que afectaron directamente el cumplimiento de las obligaciones pactadas. Esta falta de planeación comprometió la correcta ejecución del convenio y el logro de los objetivos establecidos.</w:t>
      </w:r>
    </w:p>
    <w:p w14:paraId="1481B207" w14:textId="77777777" w:rsidR="000C2F74" w:rsidRDefault="000C2F74">
      <w:pPr>
        <w:spacing w:line="360" w:lineRule="auto"/>
        <w:jc w:val="both"/>
        <w:rPr>
          <w:rFonts w:ascii="Arial" w:eastAsia="Arial" w:hAnsi="Arial" w:cs="Arial"/>
          <w:color w:val="000000"/>
          <w:sz w:val="22"/>
          <w:szCs w:val="22"/>
        </w:rPr>
      </w:pPr>
    </w:p>
    <w:p w14:paraId="09ADEF18" w14:textId="0AA91B1C" w:rsidR="00D37398" w:rsidRDefault="00FB35C3">
      <w:pPr>
        <w:spacing w:line="360" w:lineRule="auto"/>
        <w:jc w:val="both"/>
        <w:rPr>
          <w:rFonts w:ascii="Arial" w:eastAsia="Arial" w:hAnsi="Arial" w:cs="Arial"/>
          <w:color w:val="000000"/>
          <w:sz w:val="22"/>
          <w:szCs w:val="22"/>
        </w:rPr>
      </w:pPr>
      <w:r w:rsidRPr="00FB35C3">
        <w:rPr>
          <w:rFonts w:ascii="Arial" w:eastAsia="Arial" w:hAnsi="Arial" w:cs="Arial"/>
          <w:color w:val="000000"/>
          <w:sz w:val="22"/>
          <w:szCs w:val="22"/>
        </w:rPr>
        <w:t xml:space="preserve">El Consejo de Estado ha aclarado que procede en los contratos estatales aun cuando esta debe ser armonizada con las normas de derecho público y, por tanto, tienen que cumplirse ciertas características para que se configure. De este modo, se afirmó: </w:t>
      </w:r>
    </w:p>
    <w:p w14:paraId="2DADA576" w14:textId="77777777" w:rsidR="00D37398" w:rsidRDefault="00D37398">
      <w:pPr>
        <w:spacing w:line="360" w:lineRule="auto"/>
        <w:jc w:val="both"/>
        <w:rPr>
          <w:rFonts w:ascii="Arial" w:eastAsia="Arial" w:hAnsi="Arial" w:cs="Arial"/>
          <w:color w:val="000000"/>
          <w:sz w:val="22"/>
          <w:szCs w:val="22"/>
        </w:rPr>
      </w:pPr>
    </w:p>
    <w:p w14:paraId="05036583" w14:textId="4F8F7225" w:rsidR="003930AB" w:rsidRPr="00D37398" w:rsidRDefault="00FB35C3" w:rsidP="00D37398">
      <w:pPr>
        <w:spacing w:line="276" w:lineRule="auto"/>
        <w:ind w:left="720"/>
        <w:jc w:val="both"/>
        <w:rPr>
          <w:rFonts w:ascii="Arial" w:eastAsia="Arial" w:hAnsi="Arial" w:cs="Arial"/>
          <w:color w:val="000000"/>
          <w:sz w:val="20"/>
          <w:szCs w:val="20"/>
        </w:rPr>
      </w:pPr>
      <w:r w:rsidRPr="00D37398">
        <w:rPr>
          <w:rFonts w:ascii="Arial" w:eastAsia="Arial" w:hAnsi="Arial" w:cs="Arial"/>
          <w:color w:val="000000"/>
          <w:sz w:val="20"/>
          <w:szCs w:val="20"/>
        </w:rPr>
        <w:t xml:space="preserve">El artículo 1609 del Código Civil prevé que en los contratos bilaterales ninguno de los contratantes está en mora dejando de cumplir lo pactado, mientras el otro no lo cumpla por su parte, o no se allane a cumplirlo en la forma y tiempo debidos. Norma que, además de regular la mora en los contratos bilaterales, que descansa en el aforismo con arreglo al cual “la mora de uno purga la mora del otro”, consagra la </w:t>
      </w:r>
      <w:proofErr w:type="spellStart"/>
      <w:r w:rsidRPr="00D37398">
        <w:rPr>
          <w:rFonts w:ascii="Arial" w:eastAsia="Arial" w:hAnsi="Arial" w:cs="Arial"/>
          <w:i/>
          <w:iCs/>
          <w:color w:val="000000"/>
          <w:sz w:val="20"/>
          <w:szCs w:val="20"/>
        </w:rPr>
        <w:t>exceptio</w:t>
      </w:r>
      <w:proofErr w:type="spellEnd"/>
      <w:r w:rsidRPr="00D37398">
        <w:rPr>
          <w:rFonts w:ascii="Arial" w:eastAsia="Arial" w:hAnsi="Arial" w:cs="Arial"/>
          <w:i/>
          <w:iCs/>
          <w:color w:val="000000"/>
          <w:sz w:val="20"/>
          <w:szCs w:val="20"/>
        </w:rPr>
        <w:t xml:space="preserve"> non </w:t>
      </w:r>
      <w:proofErr w:type="spellStart"/>
      <w:r w:rsidRPr="00D37398">
        <w:rPr>
          <w:rFonts w:ascii="Arial" w:eastAsia="Arial" w:hAnsi="Arial" w:cs="Arial"/>
          <w:i/>
          <w:iCs/>
          <w:color w:val="000000"/>
          <w:sz w:val="20"/>
          <w:szCs w:val="20"/>
        </w:rPr>
        <w:t>adimpleti</w:t>
      </w:r>
      <w:proofErr w:type="spellEnd"/>
      <w:r w:rsidRPr="00D37398">
        <w:rPr>
          <w:rFonts w:ascii="Arial" w:eastAsia="Arial" w:hAnsi="Arial" w:cs="Arial"/>
          <w:i/>
          <w:iCs/>
          <w:color w:val="000000"/>
          <w:sz w:val="20"/>
          <w:szCs w:val="20"/>
        </w:rPr>
        <w:t xml:space="preserve"> </w:t>
      </w:r>
      <w:r w:rsidRPr="00D37398">
        <w:rPr>
          <w:rFonts w:ascii="Arial" w:eastAsia="Arial" w:hAnsi="Arial" w:cs="Arial"/>
          <w:color w:val="000000"/>
          <w:sz w:val="20"/>
          <w:szCs w:val="20"/>
        </w:rPr>
        <w:t xml:space="preserve">contractus, medio de defensa que puede invocar una de las partes del contrato cuando no ha cumplido porque la otra tampoco lo ha hecho, caso en el cual su conducta no es tomada como antijurídica. (…) Sin embargo, la jurisprudencia tiene determinado que esta institución en materia de contratos estatales debe ser armonizada con las reglas del derecho público. La </w:t>
      </w:r>
      <w:proofErr w:type="spellStart"/>
      <w:r w:rsidRPr="00D37398">
        <w:rPr>
          <w:rFonts w:ascii="Arial" w:eastAsia="Arial" w:hAnsi="Arial" w:cs="Arial"/>
          <w:i/>
          <w:iCs/>
          <w:color w:val="000000"/>
          <w:sz w:val="20"/>
          <w:szCs w:val="20"/>
        </w:rPr>
        <w:t>exceptio</w:t>
      </w:r>
      <w:proofErr w:type="spellEnd"/>
      <w:r w:rsidRPr="00D37398">
        <w:rPr>
          <w:rFonts w:ascii="Arial" w:eastAsia="Arial" w:hAnsi="Arial" w:cs="Arial"/>
          <w:i/>
          <w:iCs/>
          <w:color w:val="000000"/>
          <w:sz w:val="20"/>
          <w:szCs w:val="20"/>
        </w:rPr>
        <w:t xml:space="preserve"> non </w:t>
      </w:r>
      <w:proofErr w:type="spellStart"/>
      <w:r w:rsidRPr="00D37398">
        <w:rPr>
          <w:rFonts w:ascii="Arial" w:eastAsia="Arial" w:hAnsi="Arial" w:cs="Arial"/>
          <w:i/>
          <w:iCs/>
          <w:color w:val="000000"/>
          <w:sz w:val="20"/>
          <w:szCs w:val="20"/>
        </w:rPr>
        <w:t>adimpleticontractus</w:t>
      </w:r>
      <w:proofErr w:type="spellEnd"/>
      <w:r w:rsidRPr="00D37398">
        <w:rPr>
          <w:rFonts w:ascii="Arial" w:eastAsia="Arial" w:hAnsi="Arial" w:cs="Arial"/>
          <w:color w:val="000000"/>
          <w:sz w:val="20"/>
          <w:szCs w:val="20"/>
        </w:rPr>
        <w:t xml:space="preserve"> tiene lugar únicamente en aquellos contratos sinalagmáticos en que el incumplimiento imputable a la entidad pública sea grave, serio, determinante, trascendente y de gran significación, de manera que sitúe al contratista en una razonable imposibilidad de cumplir sus obligaciones, siendo en ese caso procedente que éste la pueda alegar y suspender el cumplimiento de sus obligaciones</w:t>
      </w:r>
      <w:r w:rsidR="00CF65BD">
        <w:rPr>
          <w:rFonts w:ascii="Arial" w:eastAsia="Arial" w:hAnsi="Arial" w:cs="Arial"/>
          <w:color w:val="000000"/>
          <w:sz w:val="20"/>
          <w:szCs w:val="20"/>
        </w:rPr>
        <w:t>.</w:t>
      </w:r>
    </w:p>
    <w:p w14:paraId="1A0D7AF7" w14:textId="77777777" w:rsidR="00022974" w:rsidRDefault="00022974">
      <w:pPr>
        <w:spacing w:line="360" w:lineRule="auto"/>
        <w:jc w:val="both"/>
        <w:rPr>
          <w:rFonts w:ascii="Arial" w:eastAsia="Arial" w:hAnsi="Arial" w:cs="Arial"/>
          <w:color w:val="000000"/>
          <w:sz w:val="22"/>
          <w:szCs w:val="22"/>
        </w:rPr>
      </w:pPr>
    </w:p>
    <w:p w14:paraId="053CAE2A" w14:textId="77777777" w:rsidR="00022974" w:rsidRDefault="00022974">
      <w:pPr>
        <w:spacing w:line="360" w:lineRule="auto"/>
        <w:jc w:val="both"/>
        <w:rPr>
          <w:rFonts w:ascii="Arial" w:eastAsia="Arial" w:hAnsi="Arial" w:cs="Arial"/>
          <w:color w:val="000000"/>
          <w:sz w:val="22"/>
          <w:szCs w:val="22"/>
        </w:rPr>
      </w:pPr>
      <w:r w:rsidRPr="00022974">
        <w:rPr>
          <w:rFonts w:ascii="Arial" w:eastAsia="Arial" w:hAnsi="Arial" w:cs="Arial"/>
          <w:color w:val="000000"/>
          <w:sz w:val="22"/>
          <w:szCs w:val="22"/>
        </w:rPr>
        <w:t xml:space="preserve">En pronunciamiento más reciente, esta Corporación adujo: </w:t>
      </w:r>
    </w:p>
    <w:p w14:paraId="7B9EFBD5" w14:textId="77777777" w:rsidR="00022974" w:rsidRDefault="00022974">
      <w:pPr>
        <w:spacing w:line="360" w:lineRule="auto"/>
        <w:jc w:val="both"/>
        <w:rPr>
          <w:rFonts w:ascii="Arial" w:eastAsia="Arial" w:hAnsi="Arial" w:cs="Arial"/>
          <w:color w:val="000000"/>
          <w:sz w:val="22"/>
          <w:szCs w:val="22"/>
        </w:rPr>
      </w:pPr>
    </w:p>
    <w:p w14:paraId="4C6AB71D" w14:textId="03F225C0" w:rsidR="00022974" w:rsidRDefault="00022974" w:rsidP="00022974">
      <w:pPr>
        <w:spacing w:line="276" w:lineRule="auto"/>
        <w:ind w:left="720"/>
        <w:jc w:val="both"/>
        <w:rPr>
          <w:rFonts w:ascii="Arial" w:eastAsia="Arial" w:hAnsi="Arial" w:cs="Arial"/>
          <w:color w:val="000000"/>
          <w:sz w:val="20"/>
          <w:szCs w:val="20"/>
        </w:rPr>
      </w:pPr>
      <w:r w:rsidRPr="00022974">
        <w:rPr>
          <w:rFonts w:ascii="Arial" w:eastAsia="Arial" w:hAnsi="Arial" w:cs="Arial"/>
          <w:color w:val="000000"/>
          <w:sz w:val="20"/>
          <w:szCs w:val="20"/>
        </w:rPr>
        <w:t>En materia de contratación estatal no cualquier desatención obligacional de la entidad tiene la virtualidad de situar en estado de incumplimiento al contratista o de conjurarlo. Ello obedece a que, en atención al fin público que se encuentra ínsito en la suscripción de un contrato estatal, el contratista debe procurar satisfacer su objeto en las condiciones inicialmente convenidas, a menos que, en realidad, el apartamiento de las obligaciones a cargo de la entidad lo lleven a un estado de imposibilidad material de cumplirlo, supuesto que en este caso no acaeció9 Como se aprecia, para que se predique la excepción de contrato no cumplido en materia estatal, el incumplimiento de la entidad debe ser grave, determinante y trascendente, al punto de situar al contratista en una razonable imposibilidad de cumplir con sus obligaciones.</w:t>
      </w:r>
    </w:p>
    <w:p w14:paraId="5905DD30" w14:textId="77777777" w:rsidR="00F95426" w:rsidRDefault="00F95426" w:rsidP="00F95426">
      <w:pPr>
        <w:spacing w:line="276" w:lineRule="auto"/>
        <w:jc w:val="both"/>
        <w:rPr>
          <w:rFonts w:ascii="Arial" w:eastAsia="Arial" w:hAnsi="Arial" w:cs="Arial"/>
          <w:color w:val="000000"/>
          <w:sz w:val="20"/>
          <w:szCs w:val="20"/>
        </w:rPr>
      </w:pPr>
    </w:p>
    <w:p w14:paraId="64D65007" w14:textId="1B528408" w:rsidR="00D079C8" w:rsidRDefault="00E93317" w:rsidP="00D079C8">
      <w:pPr>
        <w:spacing w:line="360" w:lineRule="auto"/>
        <w:jc w:val="both"/>
        <w:rPr>
          <w:rFonts w:ascii="Arial" w:eastAsia="Arial" w:hAnsi="Arial" w:cs="Arial"/>
          <w:color w:val="000000"/>
          <w:sz w:val="22"/>
          <w:szCs w:val="22"/>
        </w:rPr>
      </w:pPr>
      <w:r>
        <w:rPr>
          <w:rFonts w:ascii="Arial" w:eastAsia="Arial" w:hAnsi="Arial" w:cs="Arial"/>
          <w:color w:val="000000"/>
          <w:sz w:val="22"/>
          <w:szCs w:val="22"/>
        </w:rPr>
        <w:t>E</w:t>
      </w:r>
      <w:r w:rsidRPr="00E93317">
        <w:rPr>
          <w:rFonts w:ascii="Arial" w:eastAsia="Arial" w:hAnsi="Arial" w:cs="Arial"/>
          <w:color w:val="000000"/>
          <w:sz w:val="22"/>
          <w:szCs w:val="22"/>
        </w:rPr>
        <w:t>n este sentido, conforme a la jurisprudencia, para que un contratista sea considerado en incumplimiento, deben existir fallas graves y determinantes por parte de la entidad contratante que generen una imposibilidad material para cumplir con las obligaciones pactadas. En el presente caso, no se logró acreditar que el incumplimiento fuera consecuencia de la conducta del municipio o de alguno de sus contratistas.</w:t>
      </w:r>
    </w:p>
    <w:p w14:paraId="5CEB17DB" w14:textId="77777777" w:rsidR="00E93317" w:rsidRPr="00D079C8" w:rsidRDefault="00E93317" w:rsidP="00D079C8">
      <w:pPr>
        <w:spacing w:line="360" w:lineRule="auto"/>
        <w:jc w:val="both"/>
        <w:rPr>
          <w:rFonts w:ascii="Arial" w:eastAsia="Arial" w:hAnsi="Arial" w:cs="Arial"/>
          <w:sz w:val="22"/>
          <w:szCs w:val="22"/>
        </w:rPr>
      </w:pPr>
    </w:p>
    <w:p w14:paraId="0A885035" w14:textId="31E0EC0D" w:rsidR="003E4EBA" w:rsidRDefault="002B001D" w:rsidP="00E83995">
      <w:pPr>
        <w:pStyle w:val="Prrafodelista"/>
        <w:numPr>
          <w:ilvl w:val="0"/>
          <w:numId w:val="35"/>
        </w:numPr>
        <w:spacing w:line="360" w:lineRule="auto"/>
        <w:jc w:val="both"/>
        <w:rPr>
          <w:rFonts w:ascii="Arial" w:eastAsia="Arial" w:hAnsi="Arial" w:cs="Arial"/>
          <w:b/>
          <w:color w:val="000000"/>
          <w:sz w:val="22"/>
          <w:szCs w:val="22"/>
        </w:rPr>
      </w:pPr>
      <w:r w:rsidRPr="002B001D">
        <w:rPr>
          <w:rFonts w:ascii="Arial" w:eastAsia="Arial" w:hAnsi="Arial" w:cs="Arial"/>
          <w:b/>
          <w:color w:val="000000"/>
          <w:sz w:val="22"/>
          <w:szCs w:val="22"/>
        </w:rPr>
        <w:t>COMPENSACIÓN DE PLENO DERECHO COMO MECANISMO DE EXTINCIÓN DE OBLIGACIONES</w:t>
      </w:r>
    </w:p>
    <w:p w14:paraId="3955A52D" w14:textId="77777777" w:rsidR="00362AF6" w:rsidRDefault="00362AF6" w:rsidP="00362AF6">
      <w:pPr>
        <w:spacing w:line="360" w:lineRule="auto"/>
        <w:jc w:val="both"/>
        <w:rPr>
          <w:rFonts w:ascii="Arial" w:eastAsia="Arial" w:hAnsi="Arial" w:cs="Arial"/>
          <w:b/>
          <w:color w:val="000000"/>
          <w:sz w:val="22"/>
          <w:szCs w:val="22"/>
        </w:rPr>
      </w:pPr>
    </w:p>
    <w:p w14:paraId="6D3292E5" w14:textId="6B2F45AE" w:rsidR="002B001D" w:rsidRDefault="00F16AE8" w:rsidP="002B001D">
      <w:pPr>
        <w:spacing w:line="360" w:lineRule="auto"/>
        <w:jc w:val="both"/>
        <w:rPr>
          <w:rFonts w:ascii="Arial" w:eastAsia="Arial" w:hAnsi="Arial" w:cs="Arial"/>
          <w:bCs/>
          <w:color w:val="000000"/>
          <w:sz w:val="22"/>
          <w:szCs w:val="22"/>
        </w:rPr>
      </w:pPr>
      <w:r w:rsidRPr="00F16AE8">
        <w:rPr>
          <w:rFonts w:ascii="Arial" w:eastAsia="Arial" w:hAnsi="Arial" w:cs="Arial"/>
          <w:bCs/>
          <w:color w:val="000000"/>
          <w:sz w:val="22"/>
          <w:szCs w:val="22"/>
        </w:rPr>
        <w:t xml:space="preserve">La compensación es un mecanismo jurídico mediante el cual se extinguen simultáneamente las obligaciones existentes entre dos personas que, de forma recíproca, son acreedoras y deudoras. Este modo de extinción opera hasta la misma cuantía de las deudas, evitando pagos cruzados y simplificando las relaciones jurídicas. El artículo 1714 del Código Civil </w:t>
      </w:r>
      <w:r w:rsidR="00DD33B1">
        <w:rPr>
          <w:rFonts w:ascii="Arial" w:eastAsia="Arial" w:hAnsi="Arial" w:cs="Arial"/>
          <w:bCs/>
          <w:color w:val="000000"/>
          <w:sz w:val="22"/>
          <w:szCs w:val="22"/>
        </w:rPr>
        <w:t xml:space="preserve">regula esta figura y </w:t>
      </w:r>
      <w:r w:rsidR="00501B3A">
        <w:rPr>
          <w:rFonts w:ascii="Arial" w:eastAsia="Arial" w:hAnsi="Arial" w:cs="Arial"/>
          <w:bCs/>
          <w:color w:val="000000"/>
          <w:sz w:val="22"/>
          <w:szCs w:val="22"/>
        </w:rPr>
        <w:t xml:space="preserve">establece que, </w:t>
      </w:r>
      <w:r w:rsidRPr="00F16AE8">
        <w:rPr>
          <w:rFonts w:ascii="Arial" w:eastAsia="Arial" w:hAnsi="Arial" w:cs="Arial"/>
          <w:bCs/>
          <w:color w:val="000000"/>
          <w:sz w:val="22"/>
          <w:szCs w:val="22"/>
        </w:rPr>
        <w:t>cuando ambas partes se deben mutuamente, la compensación opera en los términos y casos previstos por la ley, extinguiendo ambas deudas de manera automática y equitativa.</w:t>
      </w:r>
      <w:r w:rsidR="00501B3A">
        <w:rPr>
          <w:rFonts w:ascii="Arial" w:eastAsia="Arial" w:hAnsi="Arial" w:cs="Arial"/>
          <w:bCs/>
          <w:color w:val="000000"/>
          <w:sz w:val="22"/>
          <w:szCs w:val="22"/>
        </w:rPr>
        <w:t xml:space="preserve"> Del mismo modo, el articulo 1715 de la misma norma indica: </w:t>
      </w:r>
    </w:p>
    <w:p w14:paraId="63349581" w14:textId="77777777" w:rsidR="00F16AE8" w:rsidRDefault="00F16AE8" w:rsidP="002B001D">
      <w:pPr>
        <w:spacing w:line="360" w:lineRule="auto"/>
        <w:jc w:val="both"/>
        <w:rPr>
          <w:rFonts w:ascii="Arial" w:eastAsia="Arial" w:hAnsi="Arial" w:cs="Arial"/>
          <w:bCs/>
          <w:color w:val="000000"/>
          <w:sz w:val="22"/>
          <w:szCs w:val="22"/>
        </w:rPr>
      </w:pPr>
    </w:p>
    <w:p w14:paraId="18E1A3B4" w14:textId="75642C15" w:rsidR="0089475F" w:rsidRPr="0089475F" w:rsidRDefault="00DD33B1" w:rsidP="0089475F">
      <w:pPr>
        <w:spacing w:line="276" w:lineRule="auto"/>
        <w:ind w:left="720"/>
        <w:jc w:val="both"/>
        <w:rPr>
          <w:rFonts w:ascii="Arial" w:eastAsia="Arial" w:hAnsi="Arial" w:cs="Arial"/>
          <w:bCs/>
          <w:color w:val="000000"/>
          <w:sz w:val="20"/>
          <w:szCs w:val="20"/>
        </w:rPr>
      </w:pPr>
      <w:r w:rsidRPr="0089475F">
        <w:rPr>
          <w:rFonts w:ascii="Arial" w:eastAsia="Arial" w:hAnsi="Arial" w:cs="Arial"/>
          <w:b/>
          <w:color w:val="000000"/>
          <w:sz w:val="20"/>
          <w:szCs w:val="20"/>
        </w:rPr>
        <w:t>ARTICULO 1715. OPERACI</w:t>
      </w:r>
      <w:r w:rsidR="0089475F" w:rsidRPr="0089475F">
        <w:rPr>
          <w:rFonts w:ascii="Arial" w:eastAsia="Arial" w:hAnsi="Arial" w:cs="Arial"/>
          <w:b/>
          <w:color w:val="000000"/>
          <w:sz w:val="20"/>
          <w:szCs w:val="20"/>
        </w:rPr>
        <w:t>Ó</w:t>
      </w:r>
      <w:r w:rsidRPr="0089475F">
        <w:rPr>
          <w:rFonts w:ascii="Arial" w:eastAsia="Arial" w:hAnsi="Arial" w:cs="Arial"/>
          <w:b/>
          <w:color w:val="000000"/>
          <w:sz w:val="20"/>
          <w:szCs w:val="20"/>
        </w:rPr>
        <w:t>N DE LA COMPENSACI</w:t>
      </w:r>
      <w:r w:rsidR="00501B3A" w:rsidRPr="0089475F">
        <w:rPr>
          <w:rFonts w:ascii="Arial" w:eastAsia="Arial" w:hAnsi="Arial" w:cs="Arial"/>
          <w:b/>
          <w:color w:val="000000"/>
          <w:sz w:val="20"/>
          <w:szCs w:val="20"/>
        </w:rPr>
        <w:t>Ó</w:t>
      </w:r>
      <w:r w:rsidRPr="0089475F">
        <w:rPr>
          <w:rFonts w:ascii="Arial" w:eastAsia="Arial" w:hAnsi="Arial" w:cs="Arial"/>
          <w:b/>
          <w:color w:val="000000"/>
          <w:sz w:val="20"/>
          <w:szCs w:val="20"/>
        </w:rPr>
        <w:t>N</w:t>
      </w:r>
      <w:r w:rsidRPr="0089475F">
        <w:rPr>
          <w:rFonts w:ascii="Arial" w:eastAsia="Arial" w:hAnsi="Arial" w:cs="Arial"/>
          <w:bCs/>
          <w:color w:val="000000"/>
          <w:sz w:val="20"/>
          <w:szCs w:val="20"/>
        </w:rPr>
        <w:t xml:space="preserve"> </w:t>
      </w:r>
      <w:r w:rsidR="0089475F">
        <w:rPr>
          <w:rFonts w:ascii="Arial" w:eastAsia="Arial" w:hAnsi="Arial" w:cs="Arial"/>
          <w:bCs/>
          <w:color w:val="000000"/>
          <w:sz w:val="20"/>
          <w:szCs w:val="20"/>
        </w:rPr>
        <w:t xml:space="preserve">- </w:t>
      </w:r>
      <w:r w:rsidRPr="0089475F">
        <w:rPr>
          <w:rFonts w:ascii="Arial" w:eastAsia="Arial" w:hAnsi="Arial" w:cs="Arial"/>
          <w:bCs/>
          <w:color w:val="000000"/>
          <w:sz w:val="20"/>
          <w:szCs w:val="20"/>
        </w:rPr>
        <w:t xml:space="preserve">La compensación se opera por el solo ministerio de la ley y aún sin conocimiento de los deudores; y ambas deudas se extinguen recíprocamente hasta la concurrencia de sus valores, desde el momento que una y otra reúnen las calidades siguientes: 1.) Que sean ambas de dinero o de cosas fungibles o indeterminadas de igual género y calidad. 2.) Que ambas deudas sean líquidas; y 3.) Que ambas sean actualmente exigibles. Las esperas concedidas al deudor impiden la compensación; pero esta disposición no se aplica al plazo de gracia concedido por un acreedor a su deudor. (Negrilla y subrayado fuera del texto original). </w:t>
      </w:r>
    </w:p>
    <w:p w14:paraId="1B9EDF48" w14:textId="77777777" w:rsidR="0089475F" w:rsidRDefault="0089475F" w:rsidP="002B001D">
      <w:pPr>
        <w:spacing w:line="360" w:lineRule="auto"/>
        <w:jc w:val="both"/>
        <w:rPr>
          <w:rFonts w:ascii="Arial" w:eastAsia="Arial" w:hAnsi="Arial" w:cs="Arial"/>
          <w:bCs/>
          <w:color w:val="000000"/>
          <w:sz w:val="22"/>
          <w:szCs w:val="22"/>
        </w:rPr>
      </w:pPr>
    </w:p>
    <w:p w14:paraId="21ADF342" w14:textId="03D6FB78" w:rsidR="00F16AE8" w:rsidRDefault="006310B0" w:rsidP="002B001D">
      <w:pPr>
        <w:spacing w:line="360" w:lineRule="auto"/>
        <w:jc w:val="both"/>
        <w:rPr>
          <w:rFonts w:ascii="Arial" w:eastAsia="Arial" w:hAnsi="Arial" w:cs="Arial"/>
          <w:bCs/>
          <w:color w:val="000000"/>
          <w:sz w:val="22"/>
          <w:szCs w:val="22"/>
        </w:rPr>
      </w:pPr>
      <w:r w:rsidRPr="006310B0">
        <w:rPr>
          <w:rFonts w:ascii="Arial" w:eastAsia="Arial" w:hAnsi="Arial" w:cs="Arial"/>
          <w:bCs/>
          <w:color w:val="000000"/>
          <w:sz w:val="22"/>
          <w:szCs w:val="22"/>
        </w:rPr>
        <w:t>La compensación es una de las formas de extinguir obligaciones reconocida en los ámbitos civil, administrativo y comercial. En el caso</w:t>
      </w:r>
      <w:r w:rsidR="004E51AA">
        <w:rPr>
          <w:rFonts w:ascii="Arial" w:eastAsia="Arial" w:hAnsi="Arial" w:cs="Arial"/>
          <w:bCs/>
          <w:color w:val="000000"/>
          <w:sz w:val="22"/>
          <w:szCs w:val="22"/>
        </w:rPr>
        <w:t>,</w:t>
      </w:r>
      <w:r w:rsidRPr="006310B0">
        <w:rPr>
          <w:rFonts w:ascii="Arial" w:eastAsia="Arial" w:hAnsi="Arial" w:cs="Arial"/>
          <w:bCs/>
          <w:color w:val="000000"/>
          <w:sz w:val="22"/>
          <w:szCs w:val="22"/>
        </w:rPr>
        <w:t xml:space="preserve"> esta figura puede aplicarse para saldar obligaciones recíprocas entre las partes del contrato, particularmente cuando el contratista puede demostrar saldos a su favor generados por el incumplimiento parcial de la entidad estatal. Estos saldos podrían utilizarse para compensar cualquier eventual perjuicio que surja de la relación contractual. Sin embargo, hasta la fecha, no se ha acreditado la existencia de tales perjuicios en el caso concreto.</w:t>
      </w:r>
    </w:p>
    <w:p w14:paraId="0865141F" w14:textId="77777777" w:rsidR="004E51AA" w:rsidRPr="002B001D" w:rsidRDefault="004E51AA" w:rsidP="002B001D">
      <w:pPr>
        <w:spacing w:line="360" w:lineRule="auto"/>
        <w:jc w:val="both"/>
        <w:rPr>
          <w:rFonts w:ascii="Arial" w:eastAsia="Arial" w:hAnsi="Arial" w:cs="Arial"/>
          <w:b/>
          <w:color w:val="000000"/>
          <w:sz w:val="22"/>
          <w:szCs w:val="22"/>
        </w:rPr>
      </w:pPr>
    </w:p>
    <w:p w14:paraId="214C0B40" w14:textId="05B4F785" w:rsidR="00F71D8C" w:rsidRPr="00D663ED" w:rsidRDefault="00506875" w:rsidP="00E83995">
      <w:pPr>
        <w:pStyle w:val="Prrafodelista"/>
        <w:numPr>
          <w:ilvl w:val="0"/>
          <w:numId w:val="35"/>
        </w:numPr>
        <w:spacing w:line="360" w:lineRule="auto"/>
        <w:jc w:val="both"/>
        <w:rPr>
          <w:rFonts w:ascii="Arial" w:eastAsia="Arial" w:hAnsi="Arial" w:cs="Arial"/>
          <w:b/>
          <w:color w:val="000000"/>
          <w:sz w:val="22"/>
          <w:szCs w:val="22"/>
        </w:rPr>
      </w:pPr>
      <w:r w:rsidRPr="00D663ED">
        <w:rPr>
          <w:rFonts w:ascii="Arial" w:eastAsia="Arial" w:hAnsi="Arial" w:cs="Arial"/>
          <w:b/>
          <w:color w:val="000000"/>
          <w:sz w:val="22"/>
          <w:szCs w:val="22"/>
        </w:rPr>
        <w:t>GENÉRICA O INNOMINADA</w:t>
      </w:r>
    </w:p>
    <w:p w14:paraId="7D584A52" w14:textId="77777777" w:rsidR="00F71D8C" w:rsidRPr="00D663ED" w:rsidRDefault="00F71D8C">
      <w:pPr>
        <w:spacing w:line="360" w:lineRule="auto"/>
        <w:jc w:val="both"/>
        <w:rPr>
          <w:rFonts w:ascii="Arial" w:eastAsia="Arial" w:hAnsi="Arial" w:cs="Arial"/>
          <w:color w:val="000000"/>
          <w:sz w:val="22"/>
          <w:szCs w:val="22"/>
        </w:rPr>
      </w:pPr>
    </w:p>
    <w:p w14:paraId="3F283535" w14:textId="77777777" w:rsidR="00F71D8C" w:rsidRPr="00D663ED" w:rsidRDefault="00506875">
      <w:pPr>
        <w:spacing w:line="360" w:lineRule="auto"/>
        <w:jc w:val="both"/>
        <w:rPr>
          <w:rFonts w:ascii="Arial" w:eastAsia="Arial" w:hAnsi="Arial" w:cs="Arial"/>
          <w:b/>
          <w:color w:val="000000"/>
          <w:sz w:val="22"/>
          <w:szCs w:val="22"/>
        </w:rPr>
      </w:pPr>
      <w:r w:rsidRPr="00D663ED">
        <w:rPr>
          <w:rFonts w:ascii="Arial" w:eastAsia="Arial" w:hAnsi="Arial" w:cs="Arial"/>
          <w:color w:val="000000"/>
          <w:sz w:val="22"/>
          <w:szCs w:val="22"/>
        </w:rPr>
        <w:t xml:space="preserve">Solicito al señor Juez decretar cualquier otra excepción de fondo que resulte probada en el curso del proceso y que pueda corroborar que no existe obligación alguna a cargo del extremo pasivo de la </w:t>
      </w:r>
      <w:r w:rsidRPr="00D663ED">
        <w:rPr>
          <w:rFonts w:ascii="Arial" w:eastAsia="Arial" w:hAnsi="Arial" w:cs="Arial"/>
          <w:i/>
          <w:color w:val="000000"/>
          <w:sz w:val="22"/>
          <w:szCs w:val="22"/>
        </w:rPr>
        <w:t xml:space="preserve">litis </w:t>
      </w:r>
      <w:r w:rsidRPr="00D663ED">
        <w:rPr>
          <w:rFonts w:ascii="Arial" w:eastAsia="Arial" w:hAnsi="Arial" w:cs="Arial"/>
          <w:color w:val="000000"/>
          <w:sz w:val="22"/>
          <w:szCs w:val="22"/>
        </w:rPr>
        <w:t>y que pueda configurar otra causal que la exima de toda obligación indemnizatoria.</w:t>
      </w:r>
    </w:p>
    <w:p w14:paraId="048E1131" w14:textId="77777777" w:rsidR="00F71D8C" w:rsidRPr="00D663ED" w:rsidRDefault="00F71D8C">
      <w:pPr>
        <w:spacing w:line="360" w:lineRule="auto"/>
        <w:jc w:val="both"/>
        <w:rPr>
          <w:rFonts w:ascii="Arial" w:eastAsia="Arial" w:hAnsi="Arial" w:cs="Arial"/>
          <w:color w:val="000000"/>
          <w:sz w:val="22"/>
          <w:szCs w:val="22"/>
        </w:rPr>
      </w:pPr>
    </w:p>
    <w:p w14:paraId="59363D98"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Por todo lo anterior solicito respetuosamente declarar probada esta excepción.</w:t>
      </w:r>
    </w:p>
    <w:p w14:paraId="5E7385DB" w14:textId="16539B17" w:rsidR="00F71D8C" w:rsidRPr="00D663ED" w:rsidRDefault="00F71D8C" w:rsidP="00E83995">
      <w:pPr>
        <w:spacing w:line="360" w:lineRule="auto"/>
        <w:rPr>
          <w:rFonts w:ascii="Arial" w:eastAsia="Arial" w:hAnsi="Arial" w:cs="Arial"/>
          <w:b/>
          <w:color w:val="000000"/>
          <w:sz w:val="22"/>
          <w:szCs w:val="22"/>
        </w:rPr>
      </w:pPr>
    </w:p>
    <w:p w14:paraId="10E30B63" w14:textId="61404493" w:rsidR="00F71D8C" w:rsidRPr="00D663ED" w:rsidRDefault="00721776">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CAPITULO II</w:t>
      </w:r>
    </w:p>
    <w:p w14:paraId="71388CDC" w14:textId="624013C0"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CONTESTACIÓN AL LLAMAMIENTO EN GARANTÍA FORMULADO POR </w:t>
      </w:r>
      <w:r w:rsidR="00E21F59">
        <w:rPr>
          <w:rFonts w:ascii="Arial" w:eastAsia="Arial" w:hAnsi="Arial" w:cs="Arial"/>
          <w:b/>
          <w:color w:val="000000"/>
          <w:sz w:val="22"/>
          <w:szCs w:val="22"/>
          <w:u w:val="single"/>
        </w:rPr>
        <w:t>EL MINISTERIO DEL DEPORTE</w:t>
      </w:r>
    </w:p>
    <w:p w14:paraId="2180C118" w14:textId="77777777" w:rsidR="00F71D8C" w:rsidRPr="00D663ED" w:rsidRDefault="00F71D8C">
      <w:pPr>
        <w:spacing w:line="360" w:lineRule="auto"/>
        <w:jc w:val="center"/>
        <w:rPr>
          <w:rFonts w:ascii="Arial" w:eastAsia="Arial" w:hAnsi="Arial" w:cs="Arial"/>
          <w:b/>
          <w:color w:val="000000"/>
          <w:sz w:val="22"/>
          <w:szCs w:val="22"/>
          <w:highlight w:val="lightGray"/>
        </w:rPr>
      </w:pPr>
    </w:p>
    <w:p w14:paraId="637C8238" w14:textId="77777777" w:rsidR="00F71D8C" w:rsidRPr="008F5375" w:rsidRDefault="00506875">
      <w:pPr>
        <w:numPr>
          <w:ilvl w:val="0"/>
          <w:numId w:val="10"/>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FRENTE A LOS HECHOS DEL LLAMAMIENTO EN GARANTÍA</w:t>
      </w:r>
      <w:r w:rsidRPr="00D663ED">
        <w:rPr>
          <w:rFonts w:ascii="Arial" w:eastAsia="Arial" w:hAnsi="Arial" w:cs="Arial"/>
          <w:sz w:val="22"/>
          <w:szCs w:val="22"/>
        </w:rPr>
        <w:t xml:space="preserve"> </w:t>
      </w:r>
    </w:p>
    <w:p w14:paraId="7B5EBC78" w14:textId="77777777" w:rsidR="00EC2153" w:rsidRDefault="00EC2153" w:rsidP="00EC2153">
      <w:pPr>
        <w:spacing w:line="360" w:lineRule="auto"/>
        <w:jc w:val="both"/>
        <w:rPr>
          <w:rFonts w:ascii="Arial" w:eastAsia="Arial" w:hAnsi="Arial" w:cs="Arial"/>
          <w:sz w:val="22"/>
          <w:szCs w:val="22"/>
        </w:rPr>
      </w:pPr>
    </w:p>
    <w:p w14:paraId="637023B8" w14:textId="5BA49626" w:rsidR="008B04AC" w:rsidRDefault="008B04AC" w:rsidP="00AA7233">
      <w:pPr>
        <w:spacing w:line="360" w:lineRule="auto"/>
        <w:jc w:val="both"/>
        <w:rPr>
          <w:rFonts w:ascii="Arial" w:eastAsia="Arial" w:hAnsi="Arial" w:cs="Arial"/>
          <w:color w:val="000000"/>
          <w:sz w:val="22"/>
          <w:szCs w:val="22"/>
        </w:rPr>
      </w:pPr>
      <w:r w:rsidRPr="008B04AC">
        <w:rPr>
          <w:rFonts w:ascii="Arial" w:eastAsia="Arial" w:hAnsi="Arial" w:cs="Arial"/>
          <w:color w:val="000000"/>
          <w:sz w:val="22"/>
          <w:szCs w:val="22"/>
        </w:rPr>
        <w:t>En este caso, es necesario aclarar que la entidad demandante no especificó de manera concreta los hechos que fundamentan el llamamiento en garantía. En su lugar, reiteró los hechos mencionados en la demanda, los cuales, según su criterio, dieron origen al presunto incumplimiento contractual.</w:t>
      </w:r>
    </w:p>
    <w:p w14:paraId="131149E4" w14:textId="77777777" w:rsidR="00182CFB" w:rsidRDefault="00182CFB" w:rsidP="00AA7233">
      <w:pPr>
        <w:spacing w:line="360" w:lineRule="auto"/>
        <w:jc w:val="both"/>
        <w:rPr>
          <w:rFonts w:ascii="Arial" w:eastAsia="Arial" w:hAnsi="Arial" w:cs="Arial"/>
          <w:color w:val="000000"/>
          <w:sz w:val="22"/>
          <w:szCs w:val="22"/>
        </w:rPr>
      </w:pPr>
    </w:p>
    <w:p w14:paraId="71FA5097" w14:textId="77777777" w:rsidR="00182CFB" w:rsidRPr="008B04AC" w:rsidRDefault="00182CFB" w:rsidP="00182CFB">
      <w:pPr>
        <w:spacing w:line="360" w:lineRule="auto"/>
        <w:jc w:val="both"/>
        <w:rPr>
          <w:rFonts w:ascii="Arial" w:eastAsia="Arial" w:hAnsi="Arial" w:cs="Arial"/>
          <w:color w:val="000000"/>
          <w:sz w:val="22"/>
          <w:szCs w:val="22"/>
        </w:rPr>
      </w:pPr>
      <w:r w:rsidRPr="008B04AC">
        <w:rPr>
          <w:rFonts w:ascii="Arial" w:eastAsia="Arial" w:hAnsi="Arial" w:cs="Arial"/>
          <w:color w:val="000000"/>
          <w:sz w:val="22"/>
          <w:szCs w:val="22"/>
        </w:rPr>
        <w:t>En el acápite titulado "Fijación de la litis", se señala que el llamamiento en el presente proceso tiene dos objetivos principales: primero, la repetición, dirigida a establecer la responsabilidad de los implicados en el detrimento patrimonial derivado de sus incumplimientos legales o contractuales; y segundo, la reparación, orientada a determinar la obligación de las aseguradoras de cubrir total o parcialmente el débito resarcitorio en virtud de las pólizas en las que la Nación - MINDEPORTE figura como asegurado, beneficiario o tercero amparado.</w:t>
      </w:r>
      <w:r>
        <w:rPr>
          <w:rFonts w:ascii="Arial" w:eastAsia="Arial" w:hAnsi="Arial" w:cs="Arial"/>
          <w:color w:val="000000"/>
          <w:sz w:val="22"/>
          <w:szCs w:val="22"/>
        </w:rPr>
        <w:t xml:space="preserve"> </w:t>
      </w:r>
      <w:r w:rsidRPr="008B04AC">
        <w:rPr>
          <w:rFonts w:ascii="Arial" w:eastAsia="Arial" w:hAnsi="Arial" w:cs="Arial"/>
          <w:color w:val="000000"/>
          <w:sz w:val="22"/>
          <w:szCs w:val="22"/>
        </w:rPr>
        <w:t>Sin embargo, es importante aclarar al despacho que dicha afirmación contenida en este acápite es incorrecta, ya que en la póliza No. A108463 la persona vinculada es una persona natural, y, además, dicha póliza no pertenece al ramo de cumplimiento para entidades estatales.</w:t>
      </w:r>
    </w:p>
    <w:p w14:paraId="24DA9E5E" w14:textId="77777777" w:rsidR="00182CFB" w:rsidRDefault="00182CFB" w:rsidP="00AA7233">
      <w:pPr>
        <w:spacing w:line="360" w:lineRule="auto"/>
        <w:jc w:val="both"/>
        <w:rPr>
          <w:rFonts w:ascii="Arial" w:eastAsia="Arial" w:hAnsi="Arial" w:cs="Arial"/>
          <w:color w:val="000000"/>
          <w:sz w:val="22"/>
          <w:szCs w:val="22"/>
        </w:rPr>
      </w:pPr>
    </w:p>
    <w:p w14:paraId="7E603C90" w14:textId="6BC0EDD0" w:rsidR="00AA7233" w:rsidRDefault="008B04AC" w:rsidP="00AA7233">
      <w:pPr>
        <w:spacing w:line="360" w:lineRule="auto"/>
        <w:jc w:val="both"/>
        <w:rPr>
          <w:rFonts w:ascii="Arial" w:eastAsia="Arial" w:hAnsi="Arial" w:cs="Arial"/>
          <w:color w:val="000000"/>
          <w:sz w:val="22"/>
          <w:szCs w:val="22"/>
        </w:rPr>
      </w:pPr>
      <w:r w:rsidRPr="008B04AC">
        <w:rPr>
          <w:rFonts w:ascii="Arial" w:eastAsia="Arial" w:hAnsi="Arial" w:cs="Arial"/>
          <w:color w:val="000000"/>
          <w:sz w:val="22"/>
          <w:szCs w:val="22"/>
        </w:rPr>
        <w:t>Por otro lado, el único hecho relacionado con el llamamiento en garantía mencionado en el documento es el hecho séptimo, el cual se limita a transcribir el contenido de la demanda. En este sentido, reiteramos nuestro pronunciamiento, subrayando que</w:t>
      </w:r>
      <w:r w:rsidR="00AA7233">
        <w:rPr>
          <w:rFonts w:ascii="Arial" w:eastAsia="Arial" w:hAnsi="Arial" w:cs="Arial"/>
          <w:color w:val="000000"/>
          <w:sz w:val="22"/>
          <w:szCs w:val="22"/>
        </w:rPr>
        <w:t xml:space="preserve">: </w:t>
      </w:r>
      <w:r w:rsidR="00AA7233" w:rsidRPr="00AA7233">
        <w:rPr>
          <w:rFonts w:ascii="Arial" w:eastAsia="Arial" w:hAnsi="Arial" w:cs="Arial"/>
          <w:b/>
          <w:bCs/>
          <w:color w:val="000000"/>
          <w:sz w:val="22"/>
          <w:szCs w:val="22"/>
        </w:rPr>
        <w:t>No es cierto</w:t>
      </w:r>
      <w:r w:rsidR="00AA7233">
        <w:rPr>
          <w:rFonts w:ascii="Arial" w:eastAsia="Arial" w:hAnsi="Arial" w:cs="Arial"/>
          <w:color w:val="000000"/>
          <w:sz w:val="22"/>
          <w:szCs w:val="22"/>
        </w:rPr>
        <w:t xml:space="preserve">. </w:t>
      </w:r>
      <w:r w:rsidR="00AA7233" w:rsidRPr="0017382C">
        <w:rPr>
          <w:rFonts w:ascii="Arial" w:eastAsia="Arial" w:hAnsi="Arial" w:cs="Arial"/>
          <w:color w:val="000000"/>
          <w:sz w:val="22"/>
          <w:szCs w:val="22"/>
        </w:rPr>
        <w:t xml:space="preserve">En este caso, la Póliza No. AA108463 no corresponde al ramo de cumplimiento ni fue adquirida por los consorciados, quienes ni siquiera han sido identificados por la entidad demandante que pretende hacer efectiva dicha póliza. En realidad, la Póliza No. AA108463 corresponde a una </w:t>
      </w:r>
      <w:r w:rsidR="00AA7233" w:rsidRPr="0017382C">
        <w:rPr>
          <w:rFonts w:ascii="Arial" w:eastAsia="Arial" w:hAnsi="Arial" w:cs="Arial"/>
          <w:i/>
          <w:iCs/>
          <w:color w:val="000000"/>
          <w:sz w:val="22"/>
          <w:szCs w:val="22"/>
        </w:rPr>
        <w:t>Póliza de Seguro de Crédito Comercial Secretaría de Movilidad y/o Hacienda</w:t>
      </w:r>
      <w:r w:rsidR="00AA7233" w:rsidRPr="0017382C">
        <w:rPr>
          <w:rFonts w:ascii="Arial" w:eastAsia="Arial" w:hAnsi="Arial" w:cs="Arial"/>
          <w:color w:val="000000"/>
          <w:sz w:val="22"/>
          <w:szCs w:val="22"/>
        </w:rPr>
        <w:t>, en la que figura como tomador y asegurado el señor David Ricardo Valbuena Vásquez, quien, además, no ha sido vinculado ni siquiera mencionado en el curso de la demanda.</w:t>
      </w:r>
    </w:p>
    <w:p w14:paraId="4D006B74" w14:textId="77777777" w:rsidR="00AA7233" w:rsidRDefault="00AA7233" w:rsidP="00AA7233">
      <w:pPr>
        <w:spacing w:line="360" w:lineRule="auto"/>
        <w:jc w:val="both"/>
        <w:rPr>
          <w:rFonts w:ascii="Arial" w:eastAsia="Arial" w:hAnsi="Arial" w:cs="Arial"/>
          <w:color w:val="000000"/>
          <w:sz w:val="22"/>
          <w:szCs w:val="22"/>
        </w:rPr>
      </w:pPr>
    </w:p>
    <w:p w14:paraId="242726D2" w14:textId="77777777" w:rsidR="00AA7233" w:rsidRDefault="00AA7233" w:rsidP="00AA7233">
      <w:pPr>
        <w:spacing w:line="360" w:lineRule="auto"/>
        <w:jc w:val="both"/>
        <w:rPr>
          <w:rFonts w:ascii="Arial" w:eastAsia="Arial" w:hAnsi="Arial" w:cs="Arial"/>
          <w:color w:val="000000"/>
          <w:sz w:val="22"/>
          <w:szCs w:val="22"/>
        </w:rPr>
      </w:pPr>
      <w:r>
        <w:rPr>
          <w:rFonts w:ascii="Arial" w:eastAsia="Arial" w:hAnsi="Arial" w:cs="Arial"/>
          <w:color w:val="000000"/>
          <w:sz w:val="22"/>
          <w:szCs w:val="22"/>
        </w:rPr>
        <w:t xml:space="preserve">Por otro lado, es reprochable </w:t>
      </w:r>
      <w:r w:rsidRPr="00336916">
        <w:rPr>
          <w:rFonts w:ascii="Arial" w:eastAsia="Arial" w:hAnsi="Arial" w:cs="Arial"/>
          <w:color w:val="000000"/>
          <w:sz w:val="22"/>
          <w:szCs w:val="22"/>
        </w:rPr>
        <w:t>la fecha señalada por la entidad como la de expedición de la póliza, esto es, el 19 de enero de 2018, no concuerda en absoluto con la fecha del documento aportado, que corresponde al 8 de febrero de 2017</w:t>
      </w:r>
      <w:r>
        <w:rPr>
          <w:rFonts w:ascii="Arial" w:eastAsia="Arial" w:hAnsi="Arial" w:cs="Arial"/>
          <w:color w:val="000000"/>
          <w:sz w:val="22"/>
          <w:szCs w:val="22"/>
        </w:rPr>
        <w:t xml:space="preserve">, tal como se observa a continuación: </w:t>
      </w:r>
    </w:p>
    <w:p w14:paraId="0D090C6D" w14:textId="77777777" w:rsidR="00AA7233" w:rsidRDefault="00AA7233" w:rsidP="00AA7233">
      <w:pPr>
        <w:spacing w:line="360" w:lineRule="auto"/>
        <w:jc w:val="both"/>
        <w:rPr>
          <w:rFonts w:ascii="Arial" w:eastAsia="Arial" w:hAnsi="Arial" w:cs="Arial"/>
          <w:color w:val="000000"/>
          <w:sz w:val="22"/>
          <w:szCs w:val="22"/>
        </w:rPr>
      </w:pPr>
    </w:p>
    <w:p w14:paraId="2F2E65AD" w14:textId="77777777" w:rsidR="00AA7233" w:rsidRDefault="00AA7233" w:rsidP="00AA7233">
      <w:pPr>
        <w:spacing w:line="360" w:lineRule="auto"/>
        <w:jc w:val="both"/>
        <w:rPr>
          <w:rFonts w:ascii="Arial" w:eastAsia="Arial" w:hAnsi="Arial" w:cs="Arial"/>
          <w:color w:val="000000"/>
          <w:sz w:val="22"/>
          <w:szCs w:val="22"/>
        </w:rPr>
      </w:pPr>
      <w:r w:rsidRPr="003A4C9A">
        <w:rPr>
          <w:rFonts w:ascii="Arial" w:eastAsia="Arial" w:hAnsi="Arial" w:cs="Arial"/>
          <w:noProof/>
          <w:color w:val="000000"/>
          <w:sz w:val="22"/>
          <w:szCs w:val="22"/>
        </w:rPr>
        <w:drawing>
          <wp:inline distT="0" distB="0" distL="0" distR="0" wp14:anchorId="4E178E98" wp14:editId="78C63329">
            <wp:extent cx="6116320" cy="1945005"/>
            <wp:effectExtent l="19050" t="19050" r="17780" b="17145"/>
            <wp:docPr id="1552767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85525" name=""/>
                    <pic:cNvPicPr/>
                  </pic:nvPicPr>
                  <pic:blipFill>
                    <a:blip r:embed="rId9"/>
                    <a:stretch>
                      <a:fillRect/>
                    </a:stretch>
                  </pic:blipFill>
                  <pic:spPr>
                    <a:xfrm>
                      <a:off x="0" y="0"/>
                      <a:ext cx="6116320" cy="1945005"/>
                    </a:xfrm>
                    <a:prstGeom prst="rect">
                      <a:avLst/>
                    </a:prstGeom>
                    <a:ln w="12700">
                      <a:solidFill>
                        <a:schemeClr val="tx1"/>
                      </a:solidFill>
                    </a:ln>
                  </pic:spPr>
                </pic:pic>
              </a:graphicData>
            </a:graphic>
          </wp:inline>
        </w:drawing>
      </w:r>
    </w:p>
    <w:p w14:paraId="21FF5A8B" w14:textId="77777777" w:rsidR="00AA7233" w:rsidRDefault="00AA7233" w:rsidP="00AA7233">
      <w:pPr>
        <w:spacing w:line="360" w:lineRule="auto"/>
        <w:jc w:val="both"/>
        <w:rPr>
          <w:rFonts w:ascii="Arial" w:eastAsia="Arial" w:hAnsi="Arial" w:cs="Arial"/>
          <w:color w:val="000000"/>
          <w:sz w:val="22"/>
          <w:szCs w:val="22"/>
        </w:rPr>
      </w:pPr>
    </w:p>
    <w:p w14:paraId="5131E03F" w14:textId="5C413EEA" w:rsidR="00AA7233" w:rsidRDefault="00AA7233" w:rsidP="00EC2153">
      <w:pPr>
        <w:spacing w:line="360" w:lineRule="auto"/>
        <w:jc w:val="both"/>
        <w:rPr>
          <w:rFonts w:ascii="Arial" w:eastAsia="Arial" w:hAnsi="Arial" w:cs="Arial"/>
          <w:color w:val="000000"/>
          <w:sz w:val="22"/>
          <w:szCs w:val="22"/>
        </w:rPr>
      </w:pPr>
    </w:p>
    <w:p w14:paraId="7C524BC2" w14:textId="77777777" w:rsidR="00F71D8C" w:rsidRPr="00D663ED" w:rsidRDefault="00506875" w:rsidP="00721776">
      <w:pPr>
        <w:numPr>
          <w:ilvl w:val="0"/>
          <w:numId w:val="10"/>
        </w:numPr>
        <w:pBdr>
          <w:top w:val="nil"/>
          <w:left w:val="nil"/>
          <w:bottom w:val="nil"/>
          <w:right w:val="nil"/>
          <w:between w:val="nil"/>
        </w:pBd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OPOSICIÓN A LAS </w:t>
      </w:r>
      <w:r w:rsidRPr="00D663ED">
        <w:rPr>
          <w:rFonts w:ascii="Arial" w:eastAsia="Arial" w:hAnsi="Arial" w:cs="Arial"/>
          <w:b/>
          <w:sz w:val="22"/>
          <w:szCs w:val="22"/>
          <w:u w:val="single"/>
        </w:rPr>
        <w:t>PRETENSIONES</w:t>
      </w:r>
      <w:r w:rsidRPr="00D663ED">
        <w:rPr>
          <w:rFonts w:ascii="Arial" w:eastAsia="Arial" w:hAnsi="Arial" w:cs="Arial"/>
          <w:b/>
          <w:color w:val="000000"/>
          <w:sz w:val="22"/>
          <w:szCs w:val="22"/>
          <w:u w:val="single"/>
        </w:rPr>
        <w:t xml:space="preserve"> DEL LLAMAMIENTO EN GARANTÍA</w:t>
      </w:r>
    </w:p>
    <w:p w14:paraId="7C315B0B" w14:textId="77777777" w:rsidR="00F71D8C" w:rsidRPr="00D663ED" w:rsidRDefault="00F71D8C">
      <w:pPr>
        <w:spacing w:line="360" w:lineRule="auto"/>
        <w:jc w:val="both"/>
        <w:rPr>
          <w:rFonts w:ascii="Arial" w:eastAsia="Arial" w:hAnsi="Arial" w:cs="Arial"/>
          <w:sz w:val="22"/>
          <w:szCs w:val="22"/>
        </w:rPr>
      </w:pPr>
    </w:p>
    <w:p w14:paraId="0D9AA63F" w14:textId="0DC3B790" w:rsidR="00381FC9" w:rsidRDefault="00E07DB8">
      <w:pPr>
        <w:spacing w:line="360" w:lineRule="auto"/>
        <w:jc w:val="both"/>
        <w:rPr>
          <w:rFonts w:ascii="Arial" w:eastAsia="Arial" w:hAnsi="Arial" w:cs="Arial"/>
          <w:sz w:val="22"/>
          <w:szCs w:val="22"/>
        </w:rPr>
      </w:pPr>
      <w:r w:rsidRPr="00E07DB8">
        <w:rPr>
          <w:rFonts w:ascii="Arial" w:eastAsia="Arial" w:hAnsi="Arial" w:cs="Arial"/>
          <w:sz w:val="22"/>
          <w:szCs w:val="22"/>
        </w:rPr>
        <w:t xml:space="preserve">En relación con las pretensiones del llamamiento en garantía, expreso mi oposición a que se atribuya responsabilidad a la compañía de seguros que represento. En primer lugar, la aseguradora </w:t>
      </w:r>
      <w:r w:rsidRPr="00E07DB8">
        <w:rPr>
          <w:rFonts w:ascii="Arial" w:eastAsia="Arial" w:hAnsi="Arial" w:cs="Arial"/>
          <w:b/>
          <w:bCs/>
          <w:sz w:val="22"/>
          <w:szCs w:val="22"/>
        </w:rPr>
        <w:t>LA EQUIDAD SEGUROS GENERALES O.C.</w:t>
      </w:r>
      <w:r w:rsidRPr="00E07DB8">
        <w:rPr>
          <w:rFonts w:ascii="Arial" w:eastAsia="Arial" w:hAnsi="Arial" w:cs="Arial"/>
          <w:sz w:val="22"/>
          <w:szCs w:val="22"/>
        </w:rPr>
        <w:t xml:space="preserve"> no cuenta con legitimación en la causa para ser parte dentro del presente proceso. </w:t>
      </w:r>
      <w:r w:rsidR="00C458F9">
        <w:rPr>
          <w:rFonts w:ascii="Arial" w:eastAsia="Arial" w:hAnsi="Arial" w:cs="Arial"/>
          <w:sz w:val="22"/>
          <w:szCs w:val="22"/>
        </w:rPr>
        <w:t>Igualmente</w:t>
      </w:r>
      <w:r w:rsidRPr="00E07DB8">
        <w:rPr>
          <w:rFonts w:ascii="Arial" w:eastAsia="Arial" w:hAnsi="Arial" w:cs="Arial"/>
          <w:sz w:val="22"/>
          <w:szCs w:val="22"/>
        </w:rPr>
        <w:t xml:space="preserve">, la póliza No. </w:t>
      </w:r>
      <w:r w:rsidRPr="00E07DB8">
        <w:rPr>
          <w:rFonts w:ascii="Arial" w:eastAsia="Arial" w:hAnsi="Arial" w:cs="Arial"/>
          <w:b/>
          <w:bCs/>
          <w:sz w:val="22"/>
          <w:szCs w:val="22"/>
        </w:rPr>
        <w:t>AA108463</w:t>
      </w:r>
      <w:r w:rsidRPr="00E07DB8">
        <w:rPr>
          <w:rFonts w:ascii="Arial" w:eastAsia="Arial" w:hAnsi="Arial" w:cs="Arial"/>
          <w:sz w:val="22"/>
          <w:szCs w:val="22"/>
        </w:rPr>
        <w:t xml:space="preserve"> no pertenece al ramo que se pretende afectar en este proceso y, además, no tiene como tomador ni asegurado a ninguna entidad estatal ni a persona de derecho natural vinculada al litigio. </w:t>
      </w:r>
      <w:r w:rsidR="00C458F9">
        <w:rPr>
          <w:rFonts w:ascii="Arial" w:eastAsia="Arial" w:hAnsi="Arial" w:cs="Arial"/>
          <w:sz w:val="22"/>
          <w:szCs w:val="22"/>
        </w:rPr>
        <w:t xml:space="preserve">Lo anterior indica que en efecto la póliza no cuenta con cobertura para hacerse efectiva en este caso. </w:t>
      </w:r>
    </w:p>
    <w:p w14:paraId="640492EA" w14:textId="77777777" w:rsidR="00F71D8C" w:rsidRPr="00D663ED" w:rsidRDefault="00F71D8C">
      <w:pPr>
        <w:spacing w:line="360" w:lineRule="auto"/>
        <w:jc w:val="both"/>
        <w:rPr>
          <w:rFonts w:ascii="Arial" w:eastAsia="Arial" w:hAnsi="Arial" w:cs="Arial"/>
          <w:b/>
          <w:color w:val="000000"/>
          <w:sz w:val="22"/>
          <w:szCs w:val="22"/>
          <w:u w:val="single"/>
        </w:rPr>
      </w:pPr>
    </w:p>
    <w:p w14:paraId="1E851658" w14:textId="77777777" w:rsidR="00F71D8C" w:rsidRPr="00D663ED" w:rsidRDefault="00506875">
      <w:pPr>
        <w:numPr>
          <w:ilvl w:val="0"/>
          <w:numId w:val="10"/>
        </w:numPr>
        <w:pBdr>
          <w:top w:val="nil"/>
          <w:left w:val="nil"/>
          <w:bottom w:val="nil"/>
          <w:right w:val="nil"/>
          <w:between w:val="nil"/>
        </w:pBdr>
        <w:spacing w:line="360" w:lineRule="auto"/>
        <w:jc w:val="center"/>
        <w:rPr>
          <w:rFonts w:ascii="Arial" w:eastAsia="Arial" w:hAnsi="Arial" w:cs="Arial"/>
          <w:color w:val="000000"/>
          <w:sz w:val="22"/>
          <w:szCs w:val="22"/>
        </w:rPr>
      </w:pPr>
      <w:r w:rsidRPr="00D663ED">
        <w:rPr>
          <w:rFonts w:ascii="Arial" w:eastAsia="Arial" w:hAnsi="Arial" w:cs="Arial"/>
          <w:b/>
          <w:color w:val="000000"/>
          <w:sz w:val="22"/>
          <w:szCs w:val="22"/>
          <w:u w:val="single"/>
        </w:rPr>
        <w:t>EXCEPCIONES FRENTE AL LLAMAMIENTO EN GARANTÍA</w:t>
      </w:r>
    </w:p>
    <w:p w14:paraId="72B6E0B1" w14:textId="77777777" w:rsidR="00F71D8C" w:rsidRDefault="00F71D8C">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4A90088" w14:textId="3EF92879" w:rsidR="001C15E6" w:rsidRPr="00C162B8" w:rsidRDefault="00C162B8">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C162B8">
        <w:rPr>
          <w:rFonts w:ascii="Arial" w:eastAsia="Arial" w:hAnsi="Arial" w:cs="Arial"/>
          <w:bCs/>
          <w:color w:val="000000"/>
          <w:sz w:val="22"/>
          <w:szCs w:val="22"/>
        </w:rPr>
        <w:t>En este caso, se proponen las siguientes excepciones al llamamiento en garantía, sin que ello implique que mi representada reconozca la existencia de alguna obligación derivada de los hechos expuestos en la demanda. Es fundamental señalar que la Póliza No. AA108463 no pertenece al ramo de cumplimiento, y además, no tiene como asegurados a entidades estatales ni a personas naturales o jurídicas de derecho privado que intervengan en la presente litis. Por lo tanto, no puede ser invocada para cubrir los eventuales perjuicios que se intentan imputar a mi representada.</w:t>
      </w:r>
    </w:p>
    <w:p w14:paraId="08DC4125" w14:textId="77777777" w:rsidR="001C15E6" w:rsidRPr="00D663ED" w:rsidRDefault="001C15E6">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A1BC610" w14:textId="4510F79B" w:rsidR="00B219D1" w:rsidRDefault="00B219D1" w:rsidP="007E61AF">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PRESCRIPCIÓN DERIVADA DE LAS ACCIONES DEL CONTRATO DE SEGURO:</w:t>
      </w:r>
    </w:p>
    <w:p w14:paraId="78F62EB6" w14:textId="77777777" w:rsidR="00E21F59" w:rsidRDefault="00E21F59" w:rsidP="00E21F59">
      <w:pPr>
        <w:jc w:val="both"/>
        <w:rPr>
          <w:rFonts w:ascii="Arial" w:hAnsi="Arial" w:cs="Arial"/>
          <w:color w:val="000000"/>
          <w:sz w:val="22"/>
          <w:szCs w:val="22"/>
          <w:lang w:eastAsia="es-CO"/>
        </w:rPr>
      </w:pPr>
    </w:p>
    <w:p w14:paraId="057A3784" w14:textId="77777777" w:rsidR="00E21F59" w:rsidRDefault="00E21F59" w:rsidP="00E21F59">
      <w:pPr>
        <w:shd w:val="clear" w:color="auto" w:fill="FFFFFF"/>
        <w:spacing w:line="360" w:lineRule="auto"/>
        <w:jc w:val="both"/>
        <w:rPr>
          <w:rFonts w:ascii="Arial" w:eastAsia="Arial" w:hAnsi="Arial" w:cs="Arial"/>
          <w:sz w:val="22"/>
          <w:szCs w:val="22"/>
        </w:rPr>
      </w:pPr>
      <w:r w:rsidRPr="00E21F59">
        <w:rPr>
          <w:rFonts w:ascii="Arial" w:eastAsia="Arial" w:hAnsi="Arial" w:cs="Arial"/>
          <w:sz w:val="22"/>
          <w:szCs w:val="22"/>
        </w:rPr>
        <w:t>En el presente caso, se ha demostrado la prescripción de las acciones derivadas del contrato de seguro documentado en la Póliza No. AA108463. Esto se sustenta en que el plazo de ejecución del contrato interadministrativo expiraba el 31 de diciembre de 2019, a partir de lo cual se contaba con un período de dos años para presentar una reclamación judicial contra la aseguradora. No obstante, la acción fue ejercida únicamente en el año 2022, mediante el llamamiento en garantía, excediendo así el término legal establecido.</w:t>
      </w:r>
    </w:p>
    <w:p w14:paraId="07AECC51" w14:textId="77777777" w:rsidR="00E21F59" w:rsidRPr="00E21F59" w:rsidRDefault="00E21F59" w:rsidP="00E21F59">
      <w:pPr>
        <w:shd w:val="clear" w:color="auto" w:fill="FFFFFF"/>
        <w:spacing w:line="360" w:lineRule="auto"/>
        <w:jc w:val="both"/>
        <w:rPr>
          <w:rFonts w:ascii="Arial" w:eastAsia="Arial" w:hAnsi="Arial" w:cs="Arial"/>
          <w:sz w:val="22"/>
          <w:szCs w:val="22"/>
        </w:rPr>
      </w:pPr>
    </w:p>
    <w:p w14:paraId="3CB0796D" w14:textId="77777777" w:rsidR="00E21F59" w:rsidRPr="00E21F59" w:rsidRDefault="00E21F59" w:rsidP="00E21F59">
      <w:pPr>
        <w:shd w:val="clear" w:color="auto" w:fill="FFFFFF"/>
        <w:spacing w:line="360" w:lineRule="auto"/>
        <w:jc w:val="both"/>
        <w:rPr>
          <w:rFonts w:ascii="Arial" w:eastAsia="Arial" w:hAnsi="Arial" w:cs="Arial"/>
          <w:sz w:val="22"/>
          <w:szCs w:val="22"/>
        </w:rPr>
      </w:pPr>
      <w:r w:rsidRPr="00E21F59">
        <w:rPr>
          <w:rFonts w:ascii="Arial" w:eastAsia="Arial" w:hAnsi="Arial" w:cs="Arial"/>
          <w:sz w:val="22"/>
          <w:szCs w:val="22"/>
        </w:rPr>
        <w:t>Es importante señalar que la prescripción opera como una figura jurídica que busca garantizar la seguridad jurídica, protegiendo a las partes de reclamaciones tardías que puedan afectar su derecho a una adecuada defensa. En este contexto, al no haberse interpuesto la reclamación dentro del tiempo estipulado, se configura la extinción del derecho para ejercer acciones legales contra la aseguradora derivadas de dicha póliza.</w:t>
      </w:r>
    </w:p>
    <w:p w14:paraId="7FE595F2" w14:textId="77777777" w:rsidR="00E21F59" w:rsidRDefault="00E21F59" w:rsidP="00E21F59">
      <w:pPr>
        <w:shd w:val="clear" w:color="auto" w:fill="FFFFFF"/>
        <w:spacing w:line="360" w:lineRule="auto"/>
        <w:jc w:val="both"/>
        <w:rPr>
          <w:rFonts w:ascii="Arial" w:eastAsia="Arial" w:hAnsi="Arial" w:cs="Arial"/>
          <w:sz w:val="22"/>
          <w:szCs w:val="22"/>
        </w:rPr>
      </w:pPr>
      <w:r>
        <w:rPr>
          <w:rFonts w:ascii="Arial" w:eastAsia="Arial" w:hAnsi="Arial" w:cs="Arial"/>
          <w:color w:val="000000"/>
          <w:sz w:val="22"/>
          <w:szCs w:val="22"/>
        </w:rPr>
        <w:t> </w:t>
      </w:r>
    </w:p>
    <w:p w14:paraId="25B65442"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Es importante tener en consideración que el artículo 1081 del Código de Comercio, dispone que: “</w:t>
      </w:r>
      <w:r>
        <w:rPr>
          <w:rFonts w:ascii="Arial" w:eastAsia="Arial" w:hAnsi="Arial" w:cs="Arial"/>
          <w:b/>
          <w:i/>
          <w:color w:val="000000"/>
          <w:sz w:val="22"/>
          <w:szCs w:val="22"/>
          <w:u w:val="single"/>
        </w:rPr>
        <w:t>las acciones derivadas del contrato de seguro prescriben en el término de dos (2) años</w:t>
      </w:r>
      <w:r>
        <w:rPr>
          <w:rFonts w:ascii="Arial" w:eastAsia="Arial" w:hAnsi="Arial" w:cs="Arial"/>
          <w:color w:val="000000"/>
          <w:sz w:val="22"/>
          <w:szCs w:val="22"/>
        </w:rPr>
        <w:t xml:space="preserve">” (subrayado y negrita </w:t>
      </w:r>
      <w:r>
        <w:rPr>
          <w:rFonts w:ascii="Arial" w:eastAsia="Arial" w:hAnsi="Arial" w:cs="Arial"/>
          <w:sz w:val="22"/>
          <w:szCs w:val="22"/>
        </w:rPr>
        <w:t>fuera del texto original</w:t>
      </w:r>
      <w:r>
        <w:rPr>
          <w:rFonts w:ascii="Arial" w:eastAsia="Arial" w:hAnsi="Arial" w:cs="Arial"/>
          <w:color w:val="000000"/>
          <w:sz w:val="22"/>
          <w:szCs w:val="22"/>
        </w:rPr>
        <w:t>).</w:t>
      </w:r>
    </w:p>
    <w:p w14:paraId="5ECB3ED1"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3635C5C6"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su parte el artículo 1131 del estatuto comercial, establece la prescripción derivada de los seguros de responsabilidad civil, de la siguiente manera:</w:t>
      </w:r>
    </w:p>
    <w:p w14:paraId="47F0FB58"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02E74493" w14:textId="77777777" w:rsidR="00E21F59" w:rsidRDefault="00E21F59" w:rsidP="00E21F59">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En el seguro de responsabilidad se entenderá ocurrido el siniestro en el momento en que acaezca el hecho externo imputable al asegurado, fecha a partir de la cual correrá la prescripción respecto de la víctima. </w:t>
      </w:r>
      <w:r w:rsidRPr="00A46290">
        <w:rPr>
          <w:rFonts w:ascii="Arial" w:eastAsia="Arial" w:hAnsi="Arial" w:cs="Arial"/>
          <w:b/>
          <w:bCs/>
          <w:iCs/>
          <w:color w:val="000000"/>
          <w:sz w:val="20"/>
          <w:szCs w:val="20"/>
          <w:u w:val="single"/>
        </w:rPr>
        <w:t>Frente al asegurado ello ocurrirá desde cuando la víctima le formula la petición judicial o extrajudicial</w:t>
      </w:r>
      <w:r w:rsidRPr="00A46290">
        <w:rPr>
          <w:rFonts w:ascii="Arial" w:eastAsia="Arial" w:hAnsi="Arial" w:cs="Arial"/>
          <w:iCs/>
          <w:color w:val="000000"/>
          <w:sz w:val="20"/>
          <w:szCs w:val="20"/>
        </w:rPr>
        <w:t>”. (Subrayado y negrilla fuera de texto).</w:t>
      </w:r>
    </w:p>
    <w:p w14:paraId="69C83120" w14:textId="77777777" w:rsidR="00E21F59" w:rsidRPr="00A46290" w:rsidRDefault="00E21F59" w:rsidP="00E21F59">
      <w:pPr>
        <w:shd w:val="clear" w:color="auto" w:fill="FFFFFF"/>
        <w:spacing w:line="276" w:lineRule="auto"/>
        <w:ind w:left="720"/>
        <w:jc w:val="both"/>
        <w:rPr>
          <w:rFonts w:ascii="Arial" w:eastAsia="Arial" w:hAnsi="Arial" w:cs="Arial"/>
          <w:iCs/>
          <w:color w:val="000000"/>
          <w:sz w:val="20"/>
          <w:szCs w:val="20"/>
        </w:rPr>
      </w:pPr>
    </w:p>
    <w:p w14:paraId="7D3E7A90"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Sobre el punto, la Corte Suprema de Justicia, Sala Civil, en Sentencia STC-139482019 (11001020300020190276400), dijo lo siguiente:</w:t>
      </w:r>
    </w:p>
    <w:p w14:paraId="60F0EB3C"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157D568F" w14:textId="77777777" w:rsidR="00E21F59" w:rsidRPr="00A46290" w:rsidRDefault="00E21F59" w:rsidP="00E21F59">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 xml:space="preserve">Del contenido de ese mandato refulge, sin duda, que en los “seguros de responsabilidad civil”, especie a la que atañe el concertado entre Flota Occidental S.A. y Axa Colpatria Seguros S.A., subsisten dos </w:t>
      </w:r>
      <w:proofErr w:type="spellStart"/>
      <w:r w:rsidRPr="00A46290">
        <w:rPr>
          <w:rFonts w:ascii="Arial" w:eastAsia="Arial" w:hAnsi="Arial" w:cs="Arial"/>
          <w:iCs/>
          <w:color w:val="000000"/>
          <w:sz w:val="20"/>
          <w:szCs w:val="20"/>
        </w:rPr>
        <w:t>sub-reglas</w:t>
      </w:r>
      <w:proofErr w:type="spellEnd"/>
      <w:r w:rsidRPr="00A46290">
        <w:rPr>
          <w:rFonts w:ascii="Arial" w:eastAsia="Arial" w:hAnsi="Arial" w:cs="Arial"/>
          <w:iCs/>
          <w:color w:val="000000"/>
          <w:sz w:val="20"/>
          <w:szCs w:val="20"/>
        </w:rPr>
        <w:t xml:space="preserve">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A46290">
        <w:rPr>
          <w:rFonts w:ascii="Arial" w:eastAsia="Arial" w:hAnsi="Arial" w:cs="Arial"/>
          <w:b/>
          <w:iCs/>
          <w:color w:val="000000"/>
          <w:sz w:val="20"/>
          <w:szCs w:val="20"/>
          <w:u w:val="single"/>
        </w:rPr>
        <w:t>Y la segunda, que indica que para la “aseguradora” dicho término inicia su conteo a partir de que se le plantea la petición “judicial” o “extrajudicial” de indemnización por la situación o circunstancia lesiva al tercero, no antes ni después de uno de tales acontecimientos</w:t>
      </w:r>
      <w:r w:rsidRPr="00A46290">
        <w:rPr>
          <w:rFonts w:ascii="Arial" w:eastAsia="Arial" w:hAnsi="Arial" w:cs="Arial"/>
          <w:iCs/>
          <w:color w:val="000000"/>
          <w:sz w:val="20"/>
          <w:szCs w:val="20"/>
        </w:rPr>
        <w:t>, lo que revela el error del censurado que percibió cosa diversa. (subrayado y negrilla fuera de texto)</w:t>
      </w:r>
    </w:p>
    <w:p w14:paraId="046E65CC" w14:textId="77777777" w:rsidR="00E21F59" w:rsidRPr="00A46290" w:rsidRDefault="00E21F59" w:rsidP="00E21F59">
      <w:pPr>
        <w:shd w:val="clear" w:color="auto" w:fill="FFFFFF"/>
        <w:spacing w:line="276" w:lineRule="auto"/>
        <w:jc w:val="both"/>
        <w:rPr>
          <w:rFonts w:ascii="Arial" w:eastAsia="Arial" w:hAnsi="Arial" w:cs="Arial"/>
          <w:color w:val="000000"/>
          <w:sz w:val="20"/>
          <w:szCs w:val="20"/>
        </w:rPr>
      </w:pPr>
      <w:r w:rsidRPr="00A46290">
        <w:rPr>
          <w:rFonts w:ascii="Arial" w:eastAsia="Arial" w:hAnsi="Arial" w:cs="Arial"/>
          <w:color w:val="000000"/>
          <w:sz w:val="20"/>
          <w:szCs w:val="20"/>
        </w:rPr>
        <w:t> </w:t>
      </w:r>
    </w:p>
    <w:p w14:paraId="1A43FF48"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bien, según lo dispuesto en el artículo 37 de la Ley 640 de 2001, vigente al momento de la formulación de la solicitud de conciliación extrajudicial por parte de los demandantes, la solicitud de conciliación debe estar acompañada de la copia de la petición enviada a la entidad convocada y las pruebas que fundamenten las pretensiones. La norma en comento señala: </w:t>
      </w:r>
    </w:p>
    <w:p w14:paraId="3DA51B2A"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020FE1F8" w14:textId="77777777" w:rsidR="00E21F59" w:rsidRPr="00A46290" w:rsidRDefault="00E21F59" w:rsidP="00E21F59">
      <w:pPr>
        <w:shd w:val="clear" w:color="auto" w:fill="FFFFFF"/>
        <w:spacing w:line="276" w:lineRule="auto"/>
        <w:ind w:left="720"/>
        <w:jc w:val="both"/>
        <w:rPr>
          <w:rFonts w:ascii="Arial" w:eastAsia="Arial" w:hAnsi="Arial" w:cs="Arial"/>
          <w:iCs/>
          <w:color w:val="000000"/>
          <w:sz w:val="20"/>
          <w:szCs w:val="20"/>
        </w:rPr>
      </w:pPr>
      <w:r w:rsidRPr="00A46290">
        <w:rPr>
          <w:rFonts w:ascii="Arial" w:eastAsia="Arial" w:hAnsi="Arial" w:cs="Arial"/>
          <w:iCs/>
          <w:color w:val="000000"/>
          <w:sz w:val="20"/>
          <w:szCs w:val="20"/>
        </w:rPr>
        <w:t>ARTICULO 37. REQUISITO DE PROCEDIBILIDAD EN ASUNTOS DE LO CONTENCIOSO ADMINISTRATIVO</w:t>
      </w:r>
      <w:r w:rsidRPr="00A46290">
        <w:rPr>
          <w:rFonts w:ascii="Arial" w:eastAsia="Arial" w:hAnsi="Arial" w:cs="Arial"/>
          <w:b/>
          <w:iCs/>
          <w:color w:val="000000"/>
          <w:sz w:val="20"/>
          <w:szCs w:val="20"/>
        </w:rPr>
        <w:t>.</w:t>
      </w:r>
      <w:r w:rsidRPr="00A46290">
        <w:rPr>
          <w:rFonts w:ascii="Arial" w:eastAsia="Arial" w:hAnsi="Arial" w:cs="Arial"/>
          <w:iCs/>
          <w:color w:val="000000"/>
          <w:sz w:val="20"/>
          <w:szCs w:val="20"/>
        </w:rPr>
        <w:t> </w:t>
      </w:r>
      <w:r w:rsidRPr="00A46290">
        <w:rPr>
          <w:rFonts w:ascii="Arial" w:eastAsia="Arial" w:hAnsi="Arial" w:cs="Arial"/>
          <w:iCs/>
          <w:color w:val="000000"/>
          <w:sz w:val="20"/>
          <w:szCs w:val="20"/>
          <w:u w:val="single"/>
        </w:rPr>
        <w:t> </w:t>
      </w:r>
      <w:r w:rsidRPr="00A46290">
        <w:rPr>
          <w:rFonts w:ascii="Arial" w:eastAsia="Arial" w:hAnsi="Arial" w:cs="Arial"/>
          <w:iCs/>
          <w:color w:val="000000"/>
          <w:sz w:val="20"/>
          <w:szCs w:val="20"/>
        </w:rPr>
        <w:t>Antes de incoar cualquiera de las acciones previstas en los artículos </w:t>
      </w:r>
      <w:hyperlink r:id="rId12" w:anchor="86">
        <w:r w:rsidRPr="00A46290">
          <w:rPr>
            <w:rFonts w:ascii="Arial" w:eastAsia="Arial" w:hAnsi="Arial" w:cs="Arial"/>
            <w:iCs/>
            <w:color w:val="0563C1"/>
            <w:sz w:val="20"/>
            <w:szCs w:val="20"/>
            <w:u w:val="single"/>
          </w:rPr>
          <w:t>86</w:t>
        </w:r>
      </w:hyperlink>
      <w:r w:rsidRPr="00A46290">
        <w:rPr>
          <w:rFonts w:ascii="Arial" w:eastAsia="Arial" w:hAnsi="Arial" w:cs="Arial"/>
          <w:iCs/>
          <w:color w:val="000000"/>
          <w:sz w:val="20"/>
          <w:szCs w:val="20"/>
        </w:rPr>
        <w:t> y </w:t>
      </w:r>
      <w:hyperlink r:id="rId13" w:anchor="87">
        <w:r w:rsidRPr="00A46290">
          <w:rPr>
            <w:rFonts w:ascii="Arial" w:eastAsia="Arial" w:hAnsi="Arial" w:cs="Arial"/>
            <w:iCs/>
            <w:color w:val="0563C1"/>
            <w:sz w:val="20"/>
            <w:szCs w:val="20"/>
            <w:u w:val="single"/>
          </w:rPr>
          <w:t>87</w:t>
        </w:r>
      </w:hyperlink>
      <w:r w:rsidRPr="00A46290">
        <w:rPr>
          <w:rFonts w:ascii="Arial" w:eastAsia="Arial" w:hAnsi="Arial" w:cs="Arial"/>
          <w:iCs/>
          <w:color w:val="000000"/>
          <w:sz w:val="20"/>
          <w:szCs w:val="20"/>
        </w:rPr>
        <w:t> del Código Contencioso Administrativo, las partes, individual o conjuntamente, deberán formular solicitud de conciliación extrajudicial, si el asunto de que se trate es conciliable. </w:t>
      </w:r>
      <w:r w:rsidRPr="00A46290">
        <w:rPr>
          <w:rFonts w:ascii="Arial" w:eastAsia="Arial" w:hAnsi="Arial" w:cs="Arial"/>
          <w:b/>
          <w:iCs/>
          <w:color w:val="000000"/>
          <w:sz w:val="20"/>
          <w:szCs w:val="20"/>
          <w:u w:val="single"/>
        </w:rPr>
        <w:t>La solicitud se acompañará de la copia de la petición de conciliación enviada a la entidad o al particular, según el caso, y de las pruebas que fundamenten las pretensiones.</w:t>
      </w:r>
    </w:p>
    <w:p w14:paraId="7D23B958" w14:textId="22BC7122"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 </w:t>
      </w:r>
    </w:p>
    <w:p w14:paraId="5E8A6159"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Ahora, de conformidad con los dispuesto en el numeral 3 del artículo 182A del CPACA, se podrá dictar sentencia anticipada “</w:t>
      </w:r>
      <w:r>
        <w:rPr>
          <w:rFonts w:ascii="Arial" w:eastAsia="Arial" w:hAnsi="Arial" w:cs="Arial"/>
          <w:i/>
          <w:color w:val="000000"/>
          <w:sz w:val="22"/>
          <w:szCs w:val="22"/>
        </w:rPr>
        <w:t>En cualquier estado del proceso, cuando el juzgador encuentre probada la cosa juzgada, la caducidad, la transacción, la conciliación, la falta manifiesta de legitimación en la causa y </w:t>
      </w:r>
      <w:r>
        <w:rPr>
          <w:rFonts w:ascii="Arial" w:eastAsia="Arial" w:hAnsi="Arial" w:cs="Arial"/>
          <w:b/>
          <w:i/>
          <w:color w:val="000000"/>
          <w:sz w:val="22"/>
          <w:szCs w:val="22"/>
          <w:u w:val="single"/>
        </w:rPr>
        <w:t>la prescripción extintiva</w:t>
      </w:r>
      <w:r>
        <w:rPr>
          <w:rFonts w:ascii="Arial" w:eastAsia="Arial" w:hAnsi="Arial" w:cs="Arial"/>
          <w:i/>
          <w:color w:val="000000"/>
          <w:sz w:val="22"/>
          <w:szCs w:val="22"/>
        </w:rPr>
        <w:t>.”</w:t>
      </w:r>
    </w:p>
    <w:p w14:paraId="7DC58140"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i/>
          <w:color w:val="000000"/>
          <w:sz w:val="22"/>
          <w:szCs w:val="22"/>
        </w:rPr>
        <w:t> </w:t>
      </w:r>
    </w:p>
    <w:p w14:paraId="6982B9F7" w14:textId="77777777" w:rsidR="00E21F59" w:rsidRDefault="00E21F59" w:rsidP="00E21F59">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Sobre el punto, se precisa que el juez deberá dictar sentencia anticipada en el Proceso Contencioso Administrativo cuando se presente alguno de los cuatro eventos regulados en la precitada norma, a saber: </w:t>
      </w:r>
    </w:p>
    <w:p w14:paraId="4A4AF764" w14:textId="77777777" w:rsidR="00E21F59" w:rsidRDefault="00E21F59" w:rsidP="00E21F59">
      <w:pPr>
        <w:shd w:val="clear" w:color="auto" w:fill="FFFFFF"/>
        <w:spacing w:line="360" w:lineRule="auto"/>
        <w:jc w:val="both"/>
        <w:rPr>
          <w:rFonts w:ascii="Arial" w:eastAsia="Arial" w:hAnsi="Arial" w:cs="Arial"/>
          <w:color w:val="000000"/>
          <w:sz w:val="22"/>
          <w:szCs w:val="22"/>
        </w:rPr>
      </w:pPr>
    </w:p>
    <w:p w14:paraId="1CFC6000" w14:textId="57253ABB" w:rsidR="00E21F59" w:rsidRPr="00E21F59" w:rsidRDefault="00E21F59" w:rsidP="00E21F59">
      <w:pPr>
        <w:shd w:val="clear" w:color="auto" w:fill="FFFFFF"/>
        <w:spacing w:line="276" w:lineRule="auto"/>
        <w:ind w:left="720"/>
        <w:jc w:val="both"/>
        <w:rPr>
          <w:rFonts w:ascii="Arial" w:eastAsia="Arial" w:hAnsi="Arial" w:cs="Arial"/>
          <w:color w:val="000000"/>
          <w:sz w:val="20"/>
          <w:szCs w:val="20"/>
        </w:rPr>
      </w:pPr>
      <w:r w:rsidRPr="00E21F59">
        <w:rPr>
          <w:rFonts w:ascii="Arial" w:eastAsia="Arial" w:hAnsi="Arial" w:cs="Arial"/>
          <w:i/>
          <w:color w:val="000000"/>
          <w:sz w:val="20"/>
          <w:szCs w:val="20"/>
        </w:rPr>
        <w:t>(i) antes de la audiencia inicial, cuando se trate de asuntos “de puro derecho o no fuere necesario practicar pruebas; (</w:t>
      </w:r>
      <w:proofErr w:type="spellStart"/>
      <w:r w:rsidRPr="00E21F59">
        <w:rPr>
          <w:rFonts w:ascii="Arial" w:eastAsia="Arial" w:hAnsi="Arial" w:cs="Arial"/>
          <w:i/>
          <w:color w:val="000000"/>
          <w:sz w:val="20"/>
          <w:szCs w:val="20"/>
        </w:rPr>
        <w:t>ii</w:t>
      </w:r>
      <w:proofErr w:type="spellEnd"/>
      <w:r w:rsidRPr="00E21F59">
        <w:rPr>
          <w:rFonts w:ascii="Arial" w:eastAsia="Arial" w:hAnsi="Arial" w:cs="Arial"/>
          <w:i/>
          <w:color w:val="000000"/>
          <w:sz w:val="20"/>
          <w:szCs w:val="20"/>
        </w:rPr>
        <w:t>) en cualquier estado del proceso, cuando las partes o sus apoderados “de común acuerdo lo soliciten” ; (</w:t>
      </w:r>
      <w:proofErr w:type="spellStart"/>
      <w:r w:rsidRPr="00E21F59">
        <w:rPr>
          <w:rFonts w:ascii="Arial" w:eastAsia="Arial" w:hAnsi="Arial" w:cs="Arial"/>
          <w:i/>
          <w:color w:val="000000"/>
          <w:sz w:val="20"/>
          <w:szCs w:val="20"/>
        </w:rPr>
        <w:t>iii</w:t>
      </w:r>
      <w:proofErr w:type="spellEnd"/>
      <w:r w:rsidRPr="00E21F59">
        <w:rPr>
          <w:rFonts w:ascii="Arial" w:eastAsia="Arial" w:hAnsi="Arial" w:cs="Arial"/>
          <w:i/>
          <w:color w:val="000000"/>
          <w:sz w:val="20"/>
          <w:szCs w:val="20"/>
        </w:rPr>
        <w:t>) en la segunda etapa del proceso –en la audiencia inicial y hasta la culminación de la audiencia de pruebas, cuando el juez encuentre probada “la cosa juzgada, la transacción, la conciliación, la caducidad, </w:t>
      </w:r>
      <w:r w:rsidRPr="00E21F59">
        <w:rPr>
          <w:rFonts w:ascii="Arial" w:eastAsia="Arial" w:hAnsi="Arial" w:cs="Arial"/>
          <w:b/>
          <w:i/>
          <w:color w:val="000000"/>
          <w:sz w:val="20"/>
          <w:szCs w:val="20"/>
          <w:u w:val="single"/>
        </w:rPr>
        <w:t>la prescripción extintiva</w:t>
      </w:r>
      <w:r w:rsidRPr="00E21F59">
        <w:rPr>
          <w:rFonts w:ascii="Arial" w:eastAsia="Arial" w:hAnsi="Arial" w:cs="Arial"/>
          <w:i/>
          <w:color w:val="000000"/>
          <w:sz w:val="20"/>
          <w:szCs w:val="20"/>
        </w:rPr>
        <w:t> y la falta de legitimación en la causa” ; y, (</w:t>
      </w:r>
      <w:proofErr w:type="spellStart"/>
      <w:r w:rsidRPr="00E21F59">
        <w:rPr>
          <w:rFonts w:ascii="Arial" w:eastAsia="Arial" w:hAnsi="Arial" w:cs="Arial"/>
          <w:i/>
          <w:color w:val="000000"/>
          <w:sz w:val="20"/>
          <w:szCs w:val="20"/>
        </w:rPr>
        <w:t>iv</w:t>
      </w:r>
      <w:proofErr w:type="spellEnd"/>
      <w:r w:rsidRPr="00E21F59">
        <w:rPr>
          <w:rFonts w:ascii="Arial" w:eastAsia="Arial" w:hAnsi="Arial" w:cs="Arial"/>
          <w:i/>
          <w:color w:val="000000"/>
          <w:sz w:val="20"/>
          <w:szCs w:val="20"/>
        </w:rPr>
        <w:t>) en caso de allanamiento.</w:t>
      </w:r>
      <w:r w:rsidRPr="00E21F59">
        <w:rPr>
          <w:rFonts w:ascii="Arial" w:eastAsia="Arial" w:hAnsi="Arial" w:cs="Arial"/>
          <w:color w:val="000000"/>
          <w:sz w:val="20"/>
          <w:szCs w:val="20"/>
        </w:rPr>
        <w:t> Y, precisamente, esta figura lo que busca es dar celeridad al proceso contencioso sin que deba esperarse hasta la sentencia para resolver aspectos que se pudieran decidir con anticipación, cuando se configura una de las causales descritas.</w:t>
      </w:r>
    </w:p>
    <w:p w14:paraId="18FB9B45" w14:textId="77777777" w:rsidR="00E21F59" w:rsidRDefault="00E21F59" w:rsidP="00E21F59">
      <w:pPr>
        <w:shd w:val="clear" w:color="auto" w:fill="FFFFFF"/>
        <w:spacing w:line="276" w:lineRule="auto"/>
        <w:ind w:left="720"/>
        <w:jc w:val="both"/>
        <w:rPr>
          <w:rFonts w:ascii="Arial" w:eastAsia="Arial" w:hAnsi="Arial" w:cs="Arial"/>
          <w:color w:val="000000"/>
          <w:sz w:val="22"/>
          <w:szCs w:val="22"/>
        </w:rPr>
      </w:pPr>
      <w:r w:rsidRPr="00E21F59">
        <w:rPr>
          <w:rFonts w:ascii="Arial" w:eastAsia="Arial" w:hAnsi="Arial" w:cs="Arial"/>
          <w:color w:val="000000"/>
          <w:sz w:val="20"/>
          <w:szCs w:val="20"/>
        </w:rPr>
        <w:t> </w:t>
      </w:r>
    </w:p>
    <w:p w14:paraId="653F841C" w14:textId="6A4E0032" w:rsidR="00E21F59" w:rsidRPr="00567F64" w:rsidRDefault="00E21F59" w:rsidP="00567F64">
      <w:pPr>
        <w:shd w:val="clear" w:color="auto" w:fill="FFFFFF"/>
        <w:spacing w:line="360" w:lineRule="auto"/>
        <w:jc w:val="both"/>
        <w:rPr>
          <w:rFonts w:ascii="Arial" w:eastAsia="Arial" w:hAnsi="Arial" w:cs="Arial"/>
          <w:color w:val="000000"/>
          <w:sz w:val="22"/>
          <w:szCs w:val="22"/>
        </w:rPr>
      </w:pPr>
      <w:r>
        <w:rPr>
          <w:rFonts w:ascii="Arial" w:eastAsia="Arial" w:hAnsi="Arial" w:cs="Arial"/>
          <w:color w:val="000000"/>
          <w:sz w:val="22"/>
          <w:szCs w:val="22"/>
        </w:rPr>
        <w:t>Por lo tanto, estando plenamente probada la prescripción de la acción que dio lugar al llamamiento en garantía de mi representada, su consecuencia es la desestimación de las pretensiones</w:t>
      </w:r>
      <w:r w:rsidR="00567F64">
        <w:rPr>
          <w:rFonts w:ascii="Arial" w:eastAsia="Arial" w:hAnsi="Arial" w:cs="Arial"/>
          <w:color w:val="000000"/>
          <w:sz w:val="22"/>
          <w:szCs w:val="22"/>
        </w:rPr>
        <w:t xml:space="preserve">. </w:t>
      </w:r>
    </w:p>
    <w:p w14:paraId="10F44525" w14:textId="77777777" w:rsidR="00B219D1" w:rsidRDefault="00B219D1" w:rsidP="00B219D1">
      <w:pPr>
        <w:pStyle w:val="Prrafodelista"/>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2D9C714A" w14:textId="4F2784BA" w:rsidR="00F97740" w:rsidRDefault="00F97740" w:rsidP="007E61AF">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 xml:space="preserve">FALTA DE LEGITIMACIÓN EN LA CAUSA POR PASIVA MATERIAL DE LA EQUIDAD SEGUROS GENERALES DE COLOMBIA O.C. </w:t>
      </w:r>
    </w:p>
    <w:p w14:paraId="1FBC623C" w14:textId="77777777" w:rsidR="00F97740" w:rsidRDefault="00F97740" w:rsidP="00A96036">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9DB107D" w14:textId="77777777" w:rsidR="00A96036" w:rsidRDefault="00A96036" w:rsidP="00A96036">
      <w:pPr>
        <w:spacing w:line="360" w:lineRule="auto"/>
        <w:jc w:val="both"/>
        <w:rPr>
          <w:rFonts w:ascii="Arial" w:hAnsi="Arial" w:cs="Arial"/>
          <w:color w:val="000000"/>
          <w:sz w:val="22"/>
          <w:szCs w:val="22"/>
          <w:lang w:eastAsia="es-CO"/>
        </w:rPr>
      </w:pPr>
      <w:r w:rsidRPr="00A96036">
        <w:rPr>
          <w:rFonts w:ascii="Arial" w:hAnsi="Arial" w:cs="Arial"/>
          <w:color w:val="000000"/>
          <w:sz w:val="22"/>
          <w:szCs w:val="22"/>
          <w:lang w:eastAsia="es-CO"/>
        </w:rPr>
        <w:t xml:space="preserve">En este caso, resulta evidente y manifiesta la </w:t>
      </w:r>
      <w:r w:rsidRPr="00A96036">
        <w:rPr>
          <w:rFonts w:ascii="Arial" w:hAnsi="Arial" w:cs="Arial"/>
          <w:b/>
          <w:bCs/>
          <w:color w:val="000000"/>
          <w:sz w:val="22"/>
          <w:szCs w:val="22"/>
          <w:lang w:eastAsia="es-CO"/>
        </w:rPr>
        <w:t>falta de legitimación en la causa</w:t>
      </w:r>
      <w:r w:rsidRPr="00A96036">
        <w:rPr>
          <w:rFonts w:ascii="Arial" w:hAnsi="Arial" w:cs="Arial"/>
          <w:color w:val="000000"/>
          <w:sz w:val="22"/>
          <w:szCs w:val="22"/>
          <w:lang w:eastAsia="es-CO"/>
        </w:rPr>
        <w:t xml:space="preserve"> respecto de la aseguradora EQUIDAD SEGUROS GENERALES O.C., dado que la Póliza No. AA108463 no brinda cobertura material para respaldar las pretensiones expuestas en la demanda ni las derivadas del llamamiento en garantía formulado por el Ministerio.</w:t>
      </w:r>
      <w:r>
        <w:rPr>
          <w:rFonts w:ascii="Arial" w:hAnsi="Arial" w:cs="Arial"/>
          <w:color w:val="000000"/>
          <w:sz w:val="22"/>
          <w:szCs w:val="22"/>
          <w:lang w:eastAsia="es-CO"/>
        </w:rPr>
        <w:t xml:space="preserve"> </w:t>
      </w:r>
      <w:r w:rsidRPr="00A96036">
        <w:rPr>
          <w:rFonts w:ascii="Arial" w:hAnsi="Arial" w:cs="Arial"/>
          <w:color w:val="000000"/>
          <w:sz w:val="22"/>
          <w:szCs w:val="22"/>
          <w:lang w:eastAsia="es-CO"/>
        </w:rPr>
        <w:t>Esto se debe a que la mencionada póliza no contempla como riesgo asegurado el incumplimiento de ninguna de las obligaciones relacionadas con el Convenio Interadministrativo CI 1094 de 2017 ni con el Contrato de Obra Pública No. 006 de 2018. Adicionalmente, no existe vínculo jurídico entre la aseguradora y los hechos generadores de la controversia, ni responsabilidad alguna que pueda derivarse de las disposiciones contractuales o legales invocadas por la parte demandante.</w:t>
      </w:r>
      <w:r>
        <w:rPr>
          <w:rFonts w:ascii="Arial" w:hAnsi="Arial" w:cs="Arial"/>
          <w:color w:val="000000"/>
          <w:sz w:val="22"/>
          <w:szCs w:val="22"/>
          <w:lang w:eastAsia="es-CO"/>
        </w:rPr>
        <w:t xml:space="preserve"> </w:t>
      </w:r>
    </w:p>
    <w:p w14:paraId="4D2C9D8B" w14:textId="77777777" w:rsidR="00A96036" w:rsidRDefault="00A96036" w:rsidP="00A96036">
      <w:pPr>
        <w:spacing w:line="360" w:lineRule="auto"/>
        <w:jc w:val="both"/>
        <w:rPr>
          <w:rFonts w:ascii="Arial" w:hAnsi="Arial" w:cs="Arial"/>
          <w:color w:val="000000"/>
          <w:sz w:val="22"/>
          <w:szCs w:val="22"/>
          <w:lang w:eastAsia="es-CO"/>
        </w:rPr>
      </w:pPr>
    </w:p>
    <w:p w14:paraId="72CDAA14" w14:textId="74146326" w:rsidR="00A96036" w:rsidRDefault="00A96036" w:rsidP="00A96036">
      <w:pPr>
        <w:spacing w:line="360" w:lineRule="auto"/>
        <w:jc w:val="both"/>
        <w:rPr>
          <w:rFonts w:ascii="Arial" w:hAnsi="Arial" w:cs="Arial"/>
          <w:color w:val="000000"/>
          <w:sz w:val="22"/>
          <w:szCs w:val="22"/>
          <w:lang w:eastAsia="es-CO"/>
        </w:rPr>
      </w:pPr>
      <w:r>
        <w:rPr>
          <w:rFonts w:ascii="Arial" w:hAnsi="Arial" w:cs="Arial"/>
          <w:color w:val="000000"/>
          <w:sz w:val="22"/>
          <w:szCs w:val="22"/>
          <w:lang w:eastAsia="es-CO"/>
        </w:rPr>
        <w:t xml:space="preserve">Frente a la legitimación en la causa, el Consejo de Estado ha establecido: </w:t>
      </w:r>
    </w:p>
    <w:p w14:paraId="5702B867" w14:textId="77777777" w:rsidR="00A96036" w:rsidRDefault="00A96036" w:rsidP="00A96036">
      <w:pPr>
        <w:spacing w:line="360" w:lineRule="auto"/>
        <w:jc w:val="both"/>
        <w:rPr>
          <w:rFonts w:ascii="Arial" w:hAnsi="Arial" w:cs="Arial"/>
          <w:color w:val="000000"/>
          <w:sz w:val="22"/>
          <w:szCs w:val="22"/>
          <w:lang w:eastAsia="es-CO"/>
        </w:rPr>
      </w:pPr>
    </w:p>
    <w:p w14:paraId="1E691A11" w14:textId="77777777" w:rsidR="00A96036" w:rsidRDefault="00A96036" w:rsidP="00A96036">
      <w:pPr>
        <w:spacing w:line="276" w:lineRule="auto"/>
        <w:ind w:left="720"/>
        <w:jc w:val="both"/>
        <w:rPr>
          <w:rFonts w:ascii="Arial" w:hAnsi="Arial" w:cs="Arial"/>
          <w:color w:val="000000"/>
          <w:sz w:val="20"/>
          <w:szCs w:val="20"/>
          <w:lang w:eastAsia="es-CO"/>
        </w:rPr>
      </w:pPr>
      <w:r w:rsidRPr="00567F64">
        <w:rPr>
          <w:rFonts w:ascii="Arial" w:hAnsi="Arial" w:cs="Arial"/>
          <w:color w:val="000000"/>
          <w:sz w:val="20"/>
          <w:szCs w:val="20"/>
          <w:lang w:eastAsia="es-CO"/>
        </w:rPr>
        <w:t xml:space="preserve">(…) </w:t>
      </w:r>
      <w:r>
        <w:rPr>
          <w:rFonts w:ascii="Arial" w:hAnsi="Arial" w:cs="Arial"/>
          <w:color w:val="000000"/>
          <w:sz w:val="20"/>
          <w:szCs w:val="20"/>
          <w:lang w:eastAsia="es-CO"/>
        </w:rPr>
        <w:t>L</w:t>
      </w:r>
      <w:r w:rsidRPr="00567F64">
        <w:rPr>
          <w:rFonts w:ascii="Arial" w:hAnsi="Arial" w:cs="Arial"/>
          <w:color w:val="000000"/>
          <w:sz w:val="20"/>
          <w:szCs w:val="20"/>
          <w:lang w:eastAsia="es-CO"/>
        </w:rPr>
        <w:t xml:space="preserve">a legitimación material responde al criterio de efectividad, esto es, a la participación real de las personas en la situación jurídica (acto, hecho, conducta etc.) que da origen a la demanda, sin importar si accionó o no, para el caso del demandante, o si fue demandado o no, cuando se trata de la parte pasiva. En principio se puede decir que todas las personas serían potencialmente legitimadas de hecho, porque corresponde al demandante citar y hacer concurrir a quienes considera serán sus demandados, pero ello, es un estadio a priori devenido exclusivamente desde la óptica y el querer del demandante, que encontrará el primer gran filtro en el análisis que el operador jurídico hace para la admisión de la demanda, tendiente a que se devele quién en realidad es el legitimado o los legitimados materialmente, es decir, quiénes participaron realmente en la causa que dio origen al escrito </w:t>
      </w:r>
      <w:proofErr w:type="spellStart"/>
      <w:r w:rsidRPr="00567F64">
        <w:rPr>
          <w:rFonts w:ascii="Arial" w:hAnsi="Arial" w:cs="Arial"/>
          <w:color w:val="000000"/>
          <w:sz w:val="20"/>
          <w:szCs w:val="20"/>
          <w:lang w:eastAsia="es-CO"/>
        </w:rPr>
        <w:t>demandatorio</w:t>
      </w:r>
      <w:proofErr w:type="spellEnd"/>
      <w:r w:rsidRPr="00567F64">
        <w:rPr>
          <w:rFonts w:ascii="Arial" w:hAnsi="Arial" w:cs="Arial"/>
          <w:color w:val="000000"/>
          <w:sz w:val="20"/>
          <w:szCs w:val="20"/>
          <w:lang w:eastAsia="es-CO"/>
        </w:rPr>
        <w:t>. Y luego puede ser enriquecida o no con la contestación de la demanda o con las postulaciones de los terceros</w:t>
      </w:r>
      <w:r>
        <w:rPr>
          <w:rFonts w:ascii="Arial" w:hAnsi="Arial" w:cs="Arial"/>
          <w:color w:val="000000"/>
          <w:sz w:val="20"/>
          <w:szCs w:val="20"/>
          <w:lang w:eastAsia="es-CO"/>
        </w:rPr>
        <w:t xml:space="preserve">. </w:t>
      </w:r>
      <w:r>
        <w:rPr>
          <w:rStyle w:val="Refdenotaalpie"/>
          <w:rFonts w:ascii="Arial" w:hAnsi="Arial" w:cs="Arial"/>
          <w:color w:val="000000"/>
          <w:sz w:val="20"/>
          <w:szCs w:val="20"/>
          <w:lang w:eastAsia="es-CO"/>
        </w:rPr>
        <w:footnoteReference w:id="5"/>
      </w:r>
    </w:p>
    <w:p w14:paraId="4119BF10" w14:textId="77777777" w:rsidR="00A96036" w:rsidRDefault="00A96036" w:rsidP="00A96036">
      <w:pPr>
        <w:spacing w:line="276" w:lineRule="auto"/>
        <w:jc w:val="both"/>
        <w:rPr>
          <w:rFonts w:ascii="Arial" w:hAnsi="Arial" w:cs="Arial"/>
          <w:color w:val="000000"/>
          <w:sz w:val="20"/>
          <w:szCs w:val="20"/>
          <w:lang w:eastAsia="es-CO"/>
        </w:rPr>
      </w:pPr>
    </w:p>
    <w:p w14:paraId="13C3AE32" w14:textId="77777777" w:rsidR="00A96036" w:rsidRPr="00567F64" w:rsidRDefault="00A96036" w:rsidP="00A96036">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 xml:space="preserve">La jurisprudencia citada establece un criterio fundamental para entender la </w:t>
      </w:r>
      <w:r w:rsidRPr="00567F64">
        <w:rPr>
          <w:rFonts w:ascii="Arial" w:hAnsi="Arial" w:cs="Arial"/>
          <w:b/>
          <w:bCs/>
          <w:color w:val="000000"/>
          <w:sz w:val="22"/>
          <w:szCs w:val="22"/>
          <w:lang w:eastAsia="es-CO"/>
        </w:rPr>
        <w:t>legitimación material</w:t>
      </w:r>
      <w:r w:rsidRPr="00567F64">
        <w:rPr>
          <w:rFonts w:ascii="Arial" w:hAnsi="Arial" w:cs="Arial"/>
          <w:color w:val="000000"/>
          <w:sz w:val="22"/>
          <w:szCs w:val="22"/>
          <w:lang w:eastAsia="es-CO"/>
        </w:rPr>
        <w:t xml:space="preserve"> en el proceso judicial, articulándolo desde la perspectiva de la efectividad y la participación real en el hecho o acto jurídico que da origen a la demanda. Este criterio se enfoca en determinar si las partes involucradas tienen una conexión directa y efectiva con la controversia planteada, independientemente de si fueron accionantes o demandados en el inicio del proceso.</w:t>
      </w:r>
    </w:p>
    <w:p w14:paraId="54FE5E6C" w14:textId="77777777" w:rsidR="00A96036" w:rsidRPr="00567F64" w:rsidRDefault="00A96036" w:rsidP="00A96036">
      <w:pPr>
        <w:spacing w:line="360" w:lineRule="auto"/>
        <w:jc w:val="both"/>
        <w:rPr>
          <w:rFonts w:ascii="Arial" w:hAnsi="Arial" w:cs="Arial"/>
          <w:color w:val="000000"/>
          <w:sz w:val="22"/>
          <w:szCs w:val="22"/>
          <w:lang w:eastAsia="es-CO"/>
        </w:rPr>
      </w:pPr>
    </w:p>
    <w:p w14:paraId="3D794028" w14:textId="77777777" w:rsidR="00A96036" w:rsidRDefault="00A96036" w:rsidP="00A96036">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 xml:space="preserve">Aplicado al caso en cuestión, este criterio permite reforzar la argumentación respecto a la </w:t>
      </w:r>
      <w:r w:rsidRPr="00567F64">
        <w:rPr>
          <w:rFonts w:ascii="Arial" w:hAnsi="Arial" w:cs="Arial"/>
          <w:b/>
          <w:bCs/>
          <w:color w:val="000000"/>
          <w:sz w:val="22"/>
          <w:szCs w:val="22"/>
          <w:lang w:eastAsia="es-CO"/>
        </w:rPr>
        <w:t>falta de legitimación material</w:t>
      </w:r>
      <w:r w:rsidRPr="00567F64">
        <w:rPr>
          <w:rFonts w:ascii="Arial" w:hAnsi="Arial" w:cs="Arial"/>
          <w:color w:val="000000"/>
          <w:sz w:val="22"/>
          <w:szCs w:val="22"/>
          <w:lang w:eastAsia="es-CO"/>
        </w:rPr>
        <w:t xml:space="preserve"> de la aseguradora EQUIDAD SEGUROS GENERALES O.C. Esto se fundamenta en que, aunque el demandante decidió incluir a la aseguradora en el proceso, su participación no se relaciona materialmente con los hechos que sustentan la demanda. Es decir, la aseguradora no tuvo intervención alguna en los actos o hechos que dieron lugar a las pretensiones del demandante ni posee obligaciones derivadas de los contratos mencionados. </w:t>
      </w:r>
    </w:p>
    <w:p w14:paraId="6F9F2016" w14:textId="77777777" w:rsidR="00A96036" w:rsidRDefault="00A96036" w:rsidP="00A96036">
      <w:pPr>
        <w:spacing w:line="360" w:lineRule="auto"/>
        <w:jc w:val="both"/>
        <w:rPr>
          <w:rFonts w:ascii="Arial" w:hAnsi="Arial" w:cs="Arial"/>
          <w:color w:val="000000"/>
          <w:sz w:val="22"/>
          <w:szCs w:val="22"/>
          <w:lang w:eastAsia="es-CO"/>
        </w:rPr>
      </w:pPr>
    </w:p>
    <w:p w14:paraId="3F1E4C94" w14:textId="4A9F2A2F" w:rsidR="00F97740" w:rsidRPr="00A96036" w:rsidRDefault="00A96036" w:rsidP="00A96036">
      <w:pPr>
        <w:spacing w:line="360" w:lineRule="auto"/>
        <w:jc w:val="both"/>
        <w:rPr>
          <w:rFonts w:ascii="Arial" w:hAnsi="Arial" w:cs="Arial"/>
          <w:color w:val="000000"/>
          <w:sz w:val="22"/>
          <w:szCs w:val="22"/>
          <w:lang w:eastAsia="es-CO"/>
        </w:rPr>
      </w:pPr>
      <w:r w:rsidRPr="00567F64">
        <w:rPr>
          <w:rFonts w:ascii="Arial" w:hAnsi="Arial" w:cs="Arial"/>
          <w:color w:val="000000"/>
          <w:sz w:val="22"/>
          <w:szCs w:val="22"/>
          <w:lang w:eastAsia="es-CO"/>
        </w:rPr>
        <w:t>En consecuencia, la aseguradora no tiene legitimación en la causa para responder judicialmente por hechos o circunstancias que se encuentran claramente fuera del alcance y naturaleza del contrato de seguro documentado en la póliza. Esta ausencia de legitimación excluye de manera tajante cualquier obligación de la aseguradora frente a las prestaciones exigidas por la parte demandante y el llamamiento en garantía, lo que debe ser reconocido por el despacho como fundamento para desestimar cualquier pretensión en su contra.</w:t>
      </w:r>
    </w:p>
    <w:p w14:paraId="4CC44C59" w14:textId="77777777" w:rsidR="00F97740" w:rsidRPr="00F97740" w:rsidRDefault="00F97740" w:rsidP="00F97740">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14:paraId="735E047A" w14:textId="43A4B756" w:rsidR="00B219D1" w:rsidRDefault="00B219D1" w:rsidP="007E61AF">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FALTA DE LEGITIMACIÓN POR ACTIVA DESDE LO MATERIAL DEL MINISTERIO DEL DEPORTE PARA LLAMAR EN GARANTÍA A EQUIDAD SEGUROS GENERALES DE COLOMBIA O.C.</w:t>
      </w:r>
    </w:p>
    <w:p w14:paraId="01A0A073" w14:textId="77777777" w:rsidR="00A96036" w:rsidRDefault="00A96036" w:rsidP="00A96036">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282D69F9" w14:textId="498B5F60" w:rsidR="00A96036" w:rsidRDefault="00A96036" w:rsidP="00A96036">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A96036">
        <w:rPr>
          <w:rFonts w:ascii="Arial" w:eastAsia="Arial" w:hAnsi="Arial" w:cs="Arial"/>
          <w:bCs/>
          <w:color w:val="000000"/>
          <w:sz w:val="22"/>
          <w:szCs w:val="22"/>
        </w:rPr>
        <w:t>En el presente caso, resulta fundamental analizar la ausencia de legitimación por activa desde lo material por parte del Ministerio del Deporte para vincular a EQUIDAD SEGUROS GENERALES DE COLOMBIA O.C. mediante el llamamiento en garantía. Este análisis se sustenta en la inexistencia de una relación jurídica directa entre el Ministerio y la Póliza No. AA108463, la cual no lo reconoce como tomador, asegurado o beneficiario. Dicha póliza no traslada ningún riesgo relacionado con las pretensiones de la demanda ni con los contratos objeto de controversia. Por lo tanto, se evidencia una falta de interés jurídico material que imposibilita al Ministerio ejercer cualquier acción válida contra la aseguradora en el marco del presente proceso.</w:t>
      </w:r>
    </w:p>
    <w:p w14:paraId="7118E3A6" w14:textId="77777777" w:rsidR="00A96036" w:rsidRDefault="00A96036" w:rsidP="00A96036">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5EB336B0" w14:textId="2C75CA5C" w:rsidR="00A96036" w:rsidRDefault="00A96036" w:rsidP="00A96036">
      <w:pPr>
        <w:spacing w:line="360" w:lineRule="auto"/>
        <w:jc w:val="both"/>
        <w:rPr>
          <w:rFonts w:ascii="Arial" w:eastAsia="Arial" w:hAnsi="Arial" w:cs="Arial"/>
          <w:bCs/>
          <w:color w:val="000000"/>
          <w:sz w:val="22"/>
          <w:szCs w:val="22"/>
        </w:rPr>
      </w:pPr>
      <w:r w:rsidRPr="00A96036">
        <w:rPr>
          <w:rFonts w:ascii="Arial" w:eastAsia="Arial" w:hAnsi="Arial" w:cs="Arial"/>
          <w:bCs/>
          <w:color w:val="000000"/>
          <w:sz w:val="22"/>
          <w:szCs w:val="22"/>
        </w:rPr>
        <w:t>En este sentido, resulta pertinente reiterar el criterio jurisprudencial previamente citado, expuesto por el Consejo de Estado, en relación con la legitimación en la causa</w:t>
      </w:r>
      <w:r>
        <w:rPr>
          <w:rFonts w:ascii="Arial" w:eastAsia="Arial" w:hAnsi="Arial" w:cs="Arial"/>
          <w:bCs/>
          <w:color w:val="000000"/>
          <w:sz w:val="22"/>
          <w:szCs w:val="22"/>
        </w:rPr>
        <w:t xml:space="preserve">. En este se establece: </w:t>
      </w:r>
    </w:p>
    <w:p w14:paraId="79C22D78" w14:textId="77777777" w:rsidR="00A96036" w:rsidRDefault="00A96036" w:rsidP="00A96036">
      <w:pPr>
        <w:spacing w:line="360" w:lineRule="auto"/>
        <w:jc w:val="both"/>
        <w:rPr>
          <w:rFonts w:ascii="Arial" w:hAnsi="Arial" w:cs="Arial"/>
          <w:color w:val="000000"/>
          <w:sz w:val="22"/>
          <w:szCs w:val="22"/>
          <w:lang w:eastAsia="es-CO"/>
        </w:rPr>
      </w:pPr>
    </w:p>
    <w:p w14:paraId="1C45F048" w14:textId="295752ED" w:rsidR="00A96036" w:rsidRDefault="00A96036" w:rsidP="00A96036">
      <w:pPr>
        <w:spacing w:line="276" w:lineRule="auto"/>
        <w:ind w:left="720"/>
        <w:jc w:val="both"/>
        <w:rPr>
          <w:rFonts w:ascii="Arial" w:hAnsi="Arial" w:cs="Arial"/>
          <w:color w:val="000000"/>
          <w:sz w:val="20"/>
          <w:szCs w:val="20"/>
          <w:lang w:eastAsia="es-CO"/>
        </w:rPr>
      </w:pPr>
      <w:r w:rsidRPr="00567F64">
        <w:rPr>
          <w:rFonts w:ascii="Arial" w:hAnsi="Arial" w:cs="Arial"/>
          <w:color w:val="000000"/>
          <w:sz w:val="20"/>
          <w:szCs w:val="20"/>
          <w:lang w:eastAsia="es-CO"/>
        </w:rPr>
        <w:t xml:space="preserve">(…) </w:t>
      </w:r>
      <w:r>
        <w:rPr>
          <w:rFonts w:ascii="Arial" w:hAnsi="Arial" w:cs="Arial"/>
          <w:color w:val="000000"/>
          <w:sz w:val="20"/>
          <w:szCs w:val="20"/>
          <w:lang w:eastAsia="es-CO"/>
        </w:rPr>
        <w:t>L</w:t>
      </w:r>
      <w:r w:rsidRPr="00567F64">
        <w:rPr>
          <w:rFonts w:ascii="Arial" w:hAnsi="Arial" w:cs="Arial"/>
          <w:color w:val="000000"/>
          <w:sz w:val="20"/>
          <w:szCs w:val="20"/>
          <w:lang w:eastAsia="es-CO"/>
        </w:rPr>
        <w:t xml:space="preserve">a legitimación material responde al criterio de efectividad, esto es, a la participación real de las personas en la situación jurídica (acto, hecho, conducta etc.) que da origen a la demanda, sin importar si accionó o no, para el caso del demandante, o si fue demandado o no, cuando se trata de la parte pasiva. En principio se puede decir que todas las personas serían potencialmente legitimadas de hecho, porque corresponde al demandante citar y hacer concurrir a quienes considera serán sus demandados, pero ello, es un estadio a priori devenido exclusivamente desde la óptica y el querer del demandante, que encontrará el primer gran filtro en el análisis que el operador jurídico hace para la admisión de la demanda, tendiente a que se devele quién en realidad es el legitimado o los legitimados materialmente, es decir, quiénes participaron realmente en la causa que dio origen al escrito </w:t>
      </w:r>
      <w:proofErr w:type="spellStart"/>
      <w:r w:rsidRPr="00567F64">
        <w:rPr>
          <w:rFonts w:ascii="Arial" w:hAnsi="Arial" w:cs="Arial"/>
          <w:color w:val="000000"/>
          <w:sz w:val="20"/>
          <w:szCs w:val="20"/>
          <w:lang w:eastAsia="es-CO"/>
        </w:rPr>
        <w:t>demandatorio</w:t>
      </w:r>
      <w:proofErr w:type="spellEnd"/>
      <w:r w:rsidRPr="00567F64">
        <w:rPr>
          <w:rFonts w:ascii="Arial" w:hAnsi="Arial" w:cs="Arial"/>
          <w:color w:val="000000"/>
          <w:sz w:val="20"/>
          <w:szCs w:val="20"/>
          <w:lang w:eastAsia="es-CO"/>
        </w:rPr>
        <w:t>. Y luego puede ser enriquecida o no con la contestación de la demanda o con las postulaciones de los terceros</w:t>
      </w:r>
      <w:r>
        <w:rPr>
          <w:rFonts w:ascii="Arial" w:hAnsi="Arial" w:cs="Arial"/>
          <w:color w:val="000000"/>
          <w:sz w:val="20"/>
          <w:szCs w:val="20"/>
          <w:lang w:eastAsia="es-CO"/>
        </w:rPr>
        <w:t>.</w:t>
      </w:r>
      <w:r>
        <w:rPr>
          <w:rStyle w:val="Refdenotaalpie"/>
          <w:rFonts w:ascii="Arial" w:hAnsi="Arial" w:cs="Arial"/>
          <w:color w:val="000000"/>
          <w:sz w:val="20"/>
          <w:szCs w:val="20"/>
          <w:lang w:eastAsia="es-CO"/>
        </w:rPr>
        <w:footnoteReference w:id="6"/>
      </w:r>
    </w:p>
    <w:p w14:paraId="405A2585" w14:textId="77777777" w:rsidR="00A96036" w:rsidRDefault="00A96036" w:rsidP="00A96036">
      <w:pPr>
        <w:spacing w:line="276" w:lineRule="auto"/>
        <w:jc w:val="both"/>
        <w:rPr>
          <w:rFonts w:ascii="Arial" w:hAnsi="Arial" w:cs="Arial"/>
          <w:color w:val="000000"/>
          <w:sz w:val="20"/>
          <w:szCs w:val="20"/>
          <w:lang w:eastAsia="es-CO"/>
        </w:rPr>
      </w:pPr>
    </w:p>
    <w:p w14:paraId="0422356E" w14:textId="2C172423" w:rsidR="00A96036" w:rsidRDefault="00A96036" w:rsidP="00A96036">
      <w:pPr>
        <w:spacing w:line="360" w:lineRule="auto"/>
        <w:jc w:val="both"/>
        <w:rPr>
          <w:rFonts w:ascii="Arial" w:hAnsi="Arial" w:cs="Arial"/>
          <w:color w:val="000000"/>
          <w:sz w:val="22"/>
          <w:szCs w:val="22"/>
          <w:lang w:eastAsia="es-CO"/>
        </w:rPr>
      </w:pPr>
      <w:r>
        <w:rPr>
          <w:rFonts w:ascii="Arial" w:hAnsi="Arial" w:cs="Arial"/>
          <w:color w:val="000000"/>
          <w:sz w:val="22"/>
          <w:szCs w:val="22"/>
          <w:lang w:eastAsia="es-CO"/>
        </w:rPr>
        <w:t xml:space="preserve">En primer lugar, es importante observar que existe una </w:t>
      </w:r>
      <w:r w:rsidRPr="00A96036">
        <w:rPr>
          <w:rFonts w:ascii="Arial" w:hAnsi="Arial" w:cs="Arial"/>
          <w:color w:val="000000"/>
          <w:sz w:val="22"/>
          <w:szCs w:val="22"/>
          <w:lang w:eastAsia="es-CO"/>
        </w:rPr>
        <w:t>a ausencia de vínculo jurídico con la Póliza No. AA108463 es evidente, dado que esta no incluye al Ministerio del Deporte como tomador, asegurado o beneficiario. Esta circunstancia implica que el Ministerio no ha trasladado ningún riesgo asegurado mediante dicho instrumento, ni puede ser considerado dentro del marco subjetivo de protección que ofrece el contrato de seguro. Por lo tanto, no existe una relación jurídica sustancial que legitime al Ministerio para accionar con base en dicha póliza. Esta carencia de interés directo y material en el contenido del seguro imposibilita al Ministerio del Deporte ejercer cualquier tipo de pretensión o acción derivada de la misma, lo que refuerza la inexistencia de legitimación en la causa.</w:t>
      </w:r>
    </w:p>
    <w:p w14:paraId="5064E6C0" w14:textId="77777777" w:rsidR="00A96036" w:rsidRDefault="00A96036" w:rsidP="00A96036">
      <w:pPr>
        <w:spacing w:line="360" w:lineRule="auto"/>
        <w:jc w:val="both"/>
        <w:rPr>
          <w:rFonts w:ascii="Arial" w:hAnsi="Arial" w:cs="Arial"/>
          <w:color w:val="000000"/>
          <w:sz w:val="22"/>
          <w:szCs w:val="22"/>
          <w:lang w:eastAsia="es-CO"/>
        </w:rPr>
      </w:pPr>
    </w:p>
    <w:p w14:paraId="64614D5A" w14:textId="77777777" w:rsidR="00A96036" w:rsidRDefault="00A96036" w:rsidP="00A96036">
      <w:pPr>
        <w:spacing w:line="360" w:lineRule="auto"/>
        <w:jc w:val="both"/>
        <w:rPr>
          <w:rFonts w:ascii="Arial" w:hAnsi="Arial" w:cs="Arial"/>
          <w:color w:val="000000"/>
          <w:sz w:val="22"/>
          <w:szCs w:val="22"/>
          <w:lang w:eastAsia="es-CO"/>
        </w:rPr>
      </w:pPr>
      <w:r>
        <w:rPr>
          <w:rFonts w:ascii="Arial" w:hAnsi="Arial" w:cs="Arial"/>
          <w:color w:val="000000"/>
          <w:sz w:val="22"/>
          <w:szCs w:val="22"/>
          <w:lang w:eastAsia="es-CO"/>
        </w:rPr>
        <w:t>Por otro lado, al</w:t>
      </w:r>
      <w:r w:rsidRPr="00A96036">
        <w:rPr>
          <w:rFonts w:ascii="Arial" w:hAnsi="Arial" w:cs="Arial"/>
          <w:color w:val="000000"/>
          <w:sz w:val="22"/>
          <w:szCs w:val="22"/>
          <w:lang w:eastAsia="es-CO"/>
        </w:rPr>
        <w:t xml:space="preserve"> no estar relacionado como parte asegurada en la póliza, el Ministerio del Deporte no está legitimado para formular pretensiones procesales en su calidad de llamante en garantía contra la aseguradora. En términos procesales, la legitimación por activa exige la existencia de un interés jurídico que emane de la relación contractual o del acto jurídico que origina la controversia, lo cual no ocurre en este caso.</w:t>
      </w:r>
      <w:r>
        <w:rPr>
          <w:rFonts w:ascii="Arial" w:hAnsi="Arial" w:cs="Arial"/>
          <w:color w:val="000000"/>
          <w:sz w:val="22"/>
          <w:szCs w:val="22"/>
          <w:lang w:eastAsia="es-CO"/>
        </w:rPr>
        <w:t xml:space="preserve"> </w:t>
      </w:r>
      <w:r w:rsidRPr="00A96036">
        <w:rPr>
          <w:rFonts w:ascii="Arial" w:hAnsi="Arial" w:cs="Arial"/>
          <w:color w:val="000000"/>
          <w:sz w:val="22"/>
          <w:szCs w:val="22"/>
          <w:lang w:eastAsia="es-CO"/>
        </w:rPr>
        <w:t>La acción de llamamiento en garantía presupone la existencia de un contrato de seguro cuya cobertura material ampare el riesgo o la obligación relacionada con el litigio en cuestión, situación que claramente no se configura en el presente caso.</w:t>
      </w:r>
    </w:p>
    <w:p w14:paraId="0B014420" w14:textId="77777777" w:rsidR="00A96036" w:rsidRPr="00A96036" w:rsidRDefault="00A96036" w:rsidP="00A96036">
      <w:pPr>
        <w:spacing w:line="360" w:lineRule="auto"/>
        <w:jc w:val="both"/>
        <w:rPr>
          <w:rFonts w:ascii="Arial" w:hAnsi="Arial" w:cs="Arial"/>
          <w:color w:val="000000"/>
          <w:sz w:val="22"/>
          <w:szCs w:val="22"/>
          <w:lang w:eastAsia="es-CO"/>
        </w:rPr>
      </w:pPr>
    </w:p>
    <w:p w14:paraId="03E15C34" w14:textId="77777777" w:rsidR="00A96036" w:rsidRPr="00A96036" w:rsidRDefault="00A96036" w:rsidP="00A96036">
      <w:pPr>
        <w:spacing w:line="360" w:lineRule="auto"/>
        <w:jc w:val="both"/>
        <w:rPr>
          <w:rFonts w:ascii="Arial" w:hAnsi="Arial" w:cs="Arial"/>
          <w:color w:val="000000"/>
          <w:sz w:val="22"/>
          <w:szCs w:val="22"/>
          <w:lang w:eastAsia="es-CO"/>
        </w:rPr>
      </w:pPr>
      <w:r w:rsidRPr="00A96036">
        <w:rPr>
          <w:rFonts w:ascii="Arial" w:hAnsi="Arial" w:cs="Arial"/>
          <w:color w:val="000000"/>
          <w:sz w:val="22"/>
          <w:szCs w:val="22"/>
          <w:lang w:eastAsia="es-CO"/>
        </w:rPr>
        <w:t>En cuanto a la ausencia de cobertura material aplicable, la póliza en cuestión no cubre el incumplimiento de ninguna obligación derivada del Convenio Interadministrativo CI 1094 de 2017 ni del Contrato de Obra Pública No. 006 de 2018, los cuales son la base de las pretensiones planteadas en la demanda. Esta circunstancia refuerza la imposibilidad, tanto material como jurídica, del Ministerio del Deporte para accionar en contra de la aseguradora, ya que no existe una relación de cobertura entre los hechos que fundamentan la demanda y las condiciones de la póliza mencionada.</w:t>
      </w:r>
    </w:p>
    <w:p w14:paraId="30967385" w14:textId="77777777" w:rsidR="00A96036" w:rsidRPr="00A96036" w:rsidRDefault="00A96036" w:rsidP="00A96036">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25F57013" w14:textId="77777777" w:rsidR="00B219D1" w:rsidRDefault="00B219D1" w:rsidP="00B219D1">
      <w:pPr>
        <w:pStyle w:val="Prrafodelista"/>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48255F59" w14:textId="2DFD8EDA" w:rsidR="00104388" w:rsidRDefault="00C10089" w:rsidP="007E61AF">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sidRPr="007E61AF">
        <w:rPr>
          <w:rFonts w:ascii="Arial" w:eastAsia="Arial" w:hAnsi="Arial" w:cs="Arial"/>
          <w:b/>
          <w:color w:val="000000"/>
          <w:sz w:val="22"/>
          <w:szCs w:val="22"/>
        </w:rPr>
        <w:t>FALTA DE COBERTURA MATERIAL DE LA PÓLIZA No. AA108463, AL NO PERTENECER AL RAMO DE CUMPLIMIENTO QUE SE PRETENDE HACER EF</w:t>
      </w:r>
      <w:r w:rsidR="00ED6CE2">
        <w:rPr>
          <w:rFonts w:ascii="Arial" w:eastAsia="Arial" w:hAnsi="Arial" w:cs="Arial"/>
          <w:b/>
          <w:color w:val="000000"/>
          <w:sz w:val="22"/>
          <w:szCs w:val="22"/>
        </w:rPr>
        <w:t>E</w:t>
      </w:r>
      <w:r w:rsidRPr="007E61AF">
        <w:rPr>
          <w:rFonts w:ascii="Arial" w:eastAsia="Arial" w:hAnsi="Arial" w:cs="Arial"/>
          <w:b/>
          <w:color w:val="000000"/>
          <w:sz w:val="22"/>
          <w:szCs w:val="22"/>
        </w:rPr>
        <w:t xml:space="preserve">CTIVO EN ESTE CASO </w:t>
      </w:r>
      <w:r w:rsidR="007E61AF" w:rsidRPr="007E61AF">
        <w:rPr>
          <w:rFonts w:ascii="Arial" w:eastAsia="Arial" w:hAnsi="Arial" w:cs="Arial"/>
          <w:b/>
          <w:color w:val="000000"/>
          <w:sz w:val="22"/>
          <w:szCs w:val="22"/>
        </w:rPr>
        <w:t>Y, POR CONSIGUIENTE, DE OBLIGACIÓN INDEMNIZATORIA.</w:t>
      </w:r>
    </w:p>
    <w:p w14:paraId="0112B87C" w14:textId="77777777" w:rsidR="00356128" w:rsidRDefault="00356128" w:rsidP="00356128">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66EEA91F" w14:textId="77C2A6FE" w:rsidR="00356128" w:rsidRDefault="00356128" w:rsidP="00356128">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356128">
        <w:rPr>
          <w:rFonts w:ascii="Arial" w:eastAsia="Arial" w:hAnsi="Arial" w:cs="Arial"/>
          <w:bCs/>
          <w:color w:val="000000"/>
          <w:sz w:val="22"/>
          <w:szCs w:val="22"/>
        </w:rPr>
        <w:t>La póliza No. AA108463 carece de cobertura material en el presente caso, ya que, de acuerdo con su clausulado general, corresponde a un seguro de crédito comercial destinado a la Secretaría de Movilidad y/o Hacienda, y no al ramo de cumplimiento que se pretende hacer valer dentro de este proceso. Dicha póliza no está diseñada para amparar obligaciones contractuales derivadas de convenios interadministrativos o similares, ni incluye coberturas que puedan aplicarse al objeto del contrato que se alega incumplido. Por lo tanto, no puede ser vinculada de manera válida como garantía en este litigio.</w:t>
      </w:r>
    </w:p>
    <w:p w14:paraId="74949FDC" w14:textId="77777777" w:rsidR="00AE20A6" w:rsidRDefault="00AE20A6" w:rsidP="00356128">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2ED9C145" w14:textId="00086F85" w:rsidR="00AE20A6" w:rsidRDefault="00AE20A6" w:rsidP="00356128">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sidRPr="00AE20A6">
        <w:rPr>
          <w:rFonts w:ascii="Arial" w:eastAsia="Arial" w:hAnsi="Arial" w:cs="Arial"/>
          <w:bCs/>
          <w:noProof/>
          <w:color w:val="000000"/>
          <w:sz w:val="22"/>
          <w:szCs w:val="22"/>
        </w:rPr>
        <w:drawing>
          <wp:inline distT="0" distB="0" distL="0" distR="0" wp14:anchorId="5EAB00A1" wp14:editId="01BDF910">
            <wp:extent cx="6116320" cy="4083050"/>
            <wp:effectExtent l="0" t="0" r="0" b="0"/>
            <wp:docPr id="1570421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1462" name=""/>
                    <pic:cNvPicPr/>
                  </pic:nvPicPr>
                  <pic:blipFill>
                    <a:blip r:embed="rId14"/>
                    <a:stretch>
                      <a:fillRect/>
                    </a:stretch>
                  </pic:blipFill>
                  <pic:spPr>
                    <a:xfrm>
                      <a:off x="0" y="0"/>
                      <a:ext cx="6116320" cy="4083050"/>
                    </a:xfrm>
                    <a:prstGeom prst="rect">
                      <a:avLst/>
                    </a:prstGeom>
                  </pic:spPr>
                </pic:pic>
              </a:graphicData>
            </a:graphic>
          </wp:inline>
        </w:drawing>
      </w:r>
    </w:p>
    <w:p w14:paraId="025CB9CE" w14:textId="77777777" w:rsidR="008605D9" w:rsidRDefault="008605D9" w:rsidP="00356128">
      <w:pPr>
        <w:widowControl w:val="0"/>
        <w:pBdr>
          <w:top w:val="nil"/>
          <w:left w:val="nil"/>
          <w:bottom w:val="nil"/>
          <w:right w:val="nil"/>
          <w:between w:val="nil"/>
        </w:pBdr>
        <w:spacing w:line="360" w:lineRule="auto"/>
        <w:jc w:val="both"/>
        <w:rPr>
          <w:rFonts w:ascii="Arial" w:eastAsia="Arial" w:hAnsi="Arial" w:cs="Arial"/>
          <w:bCs/>
          <w:color w:val="000000"/>
          <w:sz w:val="22"/>
          <w:szCs w:val="22"/>
        </w:rPr>
      </w:pPr>
    </w:p>
    <w:p w14:paraId="77C385EE" w14:textId="75F4AEFB" w:rsidR="008605D9" w:rsidRPr="0094254C" w:rsidRDefault="008605D9" w:rsidP="008605D9">
      <w:pPr>
        <w:widowControl w:val="0"/>
        <w:pBdr>
          <w:top w:val="nil"/>
          <w:left w:val="nil"/>
          <w:bottom w:val="nil"/>
          <w:right w:val="nil"/>
          <w:between w:val="nil"/>
        </w:pBdr>
        <w:spacing w:line="360" w:lineRule="auto"/>
        <w:jc w:val="both"/>
        <w:rPr>
          <w:rFonts w:ascii="Arial" w:eastAsia="Arial" w:hAnsi="Arial" w:cs="Arial"/>
          <w:bCs/>
          <w:color w:val="000000"/>
          <w:sz w:val="22"/>
          <w:szCs w:val="22"/>
        </w:rPr>
      </w:pPr>
      <w:r>
        <w:rPr>
          <w:rFonts w:ascii="Arial" w:eastAsia="Arial" w:hAnsi="Arial" w:cs="Arial"/>
          <w:bCs/>
          <w:color w:val="000000"/>
          <w:sz w:val="22"/>
          <w:szCs w:val="22"/>
        </w:rPr>
        <w:t>Tr</w:t>
      </w:r>
      <w:r w:rsidRPr="008605D9">
        <w:rPr>
          <w:rFonts w:ascii="Arial" w:eastAsia="Arial" w:hAnsi="Arial" w:cs="Arial"/>
          <w:bCs/>
          <w:color w:val="000000"/>
          <w:sz w:val="22"/>
          <w:szCs w:val="22"/>
        </w:rPr>
        <w:t xml:space="preserve">as </w:t>
      </w:r>
      <w:r>
        <w:rPr>
          <w:rFonts w:ascii="Arial" w:eastAsia="Arial" w:hAnsi="Arial" w:cs="Arial"/>
          <w:bCs/>
          <w:color w:val="000000"/>
          <w:sz w:val="22"/>
          <w:szCs w:val="22"/>
        </w:rPr>
        <w:t xml:space="preserve">el </w:t>
      </w:r>
      <w:r w:rsidRPr="008605D9">
        <w:rPr>
          <w:rFonts w:ascii="Arial" w:eastAsia="Arial" w:hAnsi="Arial" w:cs="Arial"/>
          <w:bCs/>
          <w:color w:val="000000"/>
          <w:sz w:val="22"/>
          <w:szCs w:val="22"/>
        </w:rPr>
        <w:t xml:space="preserve">análisis de la póliza No. AA108463, se puede afirmar que </w:t>
      </w:r>
      <w:r w:rsidRPr="008605D9">
        <w:rPr>
          <w:rFonts w:ascii="Arial" w:eastAsia="Arial" w:hAnsi="Arial" w:cs="Arial"/>
          <w:b/>
          <w:bCs/>
          <w:color w:val="000000"/>
          <w:sz w:val="22"/>
          <w:szCs w:val="22"/>
        </w:rPr>
        <w:t>no existe cobertura material</w:t>
      </w:r>
      <w:r w:rsidRPr="008605D9">
        <w:rPr>
          <w:rFonts w:ascii="Arial" w:eastAsia="Arial" w:hAnsi="Arial" w:cs="Arial"/>
          <w:bCs/>
          <w:color w:val="000000"/>
          <w:sz w:val="22"/>
          <w:szCs w:val="22"/>
        </w:rPr>
        <w:t xml:space="preserve"> para el caso en cuestión. La póliza está diseñada para cubrir riesgos asociados a un ramo completamente diferente al de cumplimiento, específicamente, un seguro de crédito comercial. Además, el tomador y el asegurado de la póliza, el señor David Ricardo Valbuena Vásquez, no forman parte de este proceso, lo que refuerza la falta de relación entre la póliza y los hechos en litigio. Así, la póliza no ofrece protección para las responsabilidades derivadas del incumplimiento contractual que se pretende hacer valer en este proceso</w:t>
      </w:r>
      <w:r w:rsidR="0094254C">
        <w:rPr>
          <w:rFonts w:ascii="Arial" w:eastAsia="Arial" w:hAnsi="Arial" w:cs="Arial"/>
          <w:bCs/>
          <w:color w:val="000000"/>
          <w:sz w:val="22"/>
          <w:szCs w:val="22"/>
        </w:rPr>
        <w:t xml:space="preserve">. </w:t>
      </w:r>
    </w:p>
    <w:p w14:paraId="4236F448" w14:textId="77777777" w:rsidR="00104388" w:rsidRPr="00104388" w:rsidRDefault="00104388" w:rsidP="00104388">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3B9E3513" w14:textId="0E06A5FE" w:rsidR="001B3119" w:rsidRPr="0094254C" w:rsidRDefault="00506875" w:rsidP="0094254C">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sidRPr="0094254C">
        <w:rPr>
          <w:rFonts w:ascii="Arial" w:eastAsia="Arial" w:hAnsi="Arial" w:cs="Arial"/>
          <w:b/>
          <w:color w:val="000000"/>
          <w:sz w:val="22"/>
          <w:szCs w:val="22"/>
        </w:rPr>
        <w:t>NO EXISTE OBLIGACIÓN INDEMNIZATORIA A CARGO DE LA</w:t>
      </w:r>
      <w:r w:rsidR="006C0585" w:rsidRPr="0094254C">
        <w:rPr>
          <w:rFonts w:ascii="Arial" w:eastAsia="Arial" w:hAnsi="Arial" w:cs="Arial"/>
          <w:b/>
          <w:color w:val="000000"/>
          <w:sz w:val="22"/>
          <w:szCs w:val="22"/>
        </w:rPr>
        <w:t xml:space="preserve"> EQU</w:t>
      </w:r>
      <w:r w:rsidR="0094254C">
        <w:rPr>
          <w:rFonts w:ascii="Arial" w:eastAsia="Arial" w:hAnsi="Arial" w:cs="Arial"/>
          <w:b/>
          <w:color w:val="000000"/>
          <w:sz w:val="22"/>
          <w:szCs w:val="22"/>
        </w:rPr>
        <w:t>ID</w:t>
      </w:r>
      <w:r w:rsidR="006C0585" w:rsidRPr="0094254C">
        <w:rPr>
          <w:rFonts w:ascii="Arial" w:eastAsia="Arial" w:hAnsi="Arial" w:cs="Arial"/>
          <w:b/>
          <w:color w:val="000000"/>
          <w:sz w:val="22"/>
          <w:szCs w:val="22"/>
        </w:rPr>
        <w:t>AD SEGUROS O.C.</w:t>
      </w:r>
      <w:r w:rsidRPr="0094254C">
        <w:rPr>
          <w:rFonts w:ascii="Arial" w:eastAsia="Arial" w:hAnsi="Arial" w:cs="Arial"/>
          <w:b/>
          <w:color w:val="000000"/>
          <w:sz w:val="22"/>
          <w:szCs w:val="22"/>
        </w:rPr>
        <w:t>, TODA VEZ QUE NO SE HA REALIZADO EL RIESGO ASEGURADO EN LA</w:t>
      </w:r>
      <w:r w:rsidRPr="0094254C">
        <w:rPr>
          <w:rFonts w:ascii="Arial" w:eastAsia="Arial" w:hAnsi="Arial" w:cs="Arial"/>
          <w:color w:val="000000"/>
          <w:sz w:val="22"/>
          <w:szCs w:val="22"/>
        </w:rPr>
        <w:t xml:space="preserve"> </w:t>
      </w:r>
      <w:r w:rsidRPr="0094254C">
        <w:rPr>
          <w:rFonts w:ascii="Arial" w:eastAsia="Arial" w:hAnsi="Arial" w:cs="Arial"/>
          <w:b/>
          <w:color w:val="000000"/>
          <w:sz w:val="22"/>
          <w:szCs w:val="22"/>
        </w:rPr>
        <w:t xml:space="preserve">PÓLIZA DE </w:t>
      </w:r>
      <w:r w:rsidR="003F6822" w:rsidRPr="0094254C">
        <w:rPr>
          <w:rFonts w:ascii="Arial" w:eastAsia="Arial" w:hAnsi="Arial" w:cs="Arial"/>
          <w:b/>
          <w:color w:val="000000"/>
          <w:sz w:val="22"/>
          <w:szCs w:val="22"/>
        </w:rPr>
        <w:t xml:space="preserve">CUMPLIMIENTO ESTATAL </w:t>
      </w:r>
      <w:r w:rsidR="001B3119" w:rsidRPr="0094254C">
        <w:rPr>
          <w:rFonts w:ascii="Arial" w:eastAsia="Arial" w:hAnsi="Arial" w:cs="Arial"/>
          <w:b/>
          <w:color w:val="000000"/>
          <w:sz w:val="22"/>
          <w:szCs w:val="22"/>
        </w:rPr>
        <w:t xml:space="preserve">N° </w:t>
      </w:r>
      <w:r w:rsidR="006A5B9A" w:rsidRPr="0094254C">
        <w:rPr>
          <w:rFonts w:ascii="Arial" w:eastAsia="Arial" w:hAnsi="Arial" w:cs="Arial"/>
          <w:b/>
          <w:bCs/>
          <w:sz w:val="22"/>
          <w:szCs w:val="22"/>
        </w:rPr>
        <w:t>AA108463</w:t>
      </w:r>
    </w:p>
    <w:p w14:paraId="5C1DD350" w14:textId="77777777" w:rsidR="003F2EC7" w:rsidRDefault="003F2EC7" w:rsidP="003F2EC7">
      <w:pPr>
        <w:widowControl w:val="0"/>
        <w:pBdr>
          <w:top w:val="nil"/>
          <w:left w:val="nil"/>
          <w:bottom w:val="nil"/>
          <w:right w:val="nil"/>
          <w:between w:val="nil"/>
        </w:pBdr>
        <w:spacing w:line="360" w:lineRule="auto"/>
        <w:jc w:val="both"/>
        <w:rPr>
          <w:rFonts w:ascii="Arial" w:eastAsia="Arial" w:hAnsi="Arial" w:cs="Arial"/>
          <w:b/>
          <w:color w:val="000000"/>
          <w:sz w:val="22"/>
          <w:szCs w:val="22"/>
        </w:rPr>
      </w:pPr>
    </w:p>
    <w:p w14:paraId="6546007C" w14:textId="4672F809" w:rsidR="00F71D8C" w:rsidRDefault="00D17B50" w:rsidP="00945BCF">
      <w:pPr>
        <w:widowControl w:val="0"/>
        <w:pBdr>
          <w:top w:val="nil"/>
          <w:left w:val="nil"/>
          <w:bottom w:val="nil"/>
          <w:right w:val="nil"/>
          <w:between w:val="nil"/>
        </w:pBdr>
        <w:spacing w:line="360" w:lineRule="auto"/>
        <w:jc w:val="both"/>
        <w:rPr>
          <w:rFonts w:ascii="Arial" w:eastAsia="Arial" w:hAnsi="Arial" w:cs="Arial"/>
          <w:color w:val="000000"/>
          <w:sz w:val="22"/>
          <w:szCs w:val="22"/>
        </w:rPr>
      </w:pPr>
      <w:r w:rsidRPr="00D17B50">
        <w:rPr>
          <w:rFonts w:ascii="Arial" w:eastAsia="Arial" w:hAnsi="Arial" w:cs="Arial"/>
          <w:bCs/>
          <w:color w:val="000000"/>
          <w:sz w:val="22"/>
          <w:szCs w:val="22"/>
        </w:rPr>
        <w:t xml:space="preserve">En este caso, se evidencia la inexistencia del siniestro que permita activar el amparo contenido en la </w:t>
      </w:r>
      <w:r w:rsidRPr="00D17B50">
        <w:rPr>
          <w:rFonts w:ascii="Arial" w:eastAsia="Arial" w:hAnsi="Arial" w:cs="Arial"/>
          <w:b/>
          <w:bCs/>
          <w:color w:val="000000"/>
          <w:sz w:val="22"/>
          <w:szCs w:val="22"/>
        </w:rPr>
        <w:t xml:space="preserve">Póliza de Cumplimiento Estatal N° </w:t>
      </w:r>
      <w:r w:rsidR="006A5B9A" w:rsidRPr="00E07DB8">
        <w:rPr>
          <w:rFonts w:ascii="Arial" w:eastAsia="Arial" w:hAnsi="Arial" w:cs="Arial"/>
          <w:b/>
          <w:bCs/>
          <w:sz w:val="22"/>
          <w:szCs w:val="22"/>
        </w:rPr>
        <w:t>AA108463</w:t>
      </w:r>
      <w:r w:rsidRPr="00D17B50">
        <w:rPr>
          <w:rFonts w:ascii="Arial" w:eastAsia="Arial" w:hAnsi="Arial" w:cs="Arial"/>
          <w:bCs/>
          <w:color w:val="000000"/>
          <w:sz w:val="22"/>
          <w:szCs w:val="22"/>
        </w:rPr>
        <w:t>, ya que la parte actora no logró demostrar la existencia de un incumplimiento por parte del contratista ni que dicho incumplimiento hubiera ocasionado un perjuicio susceptible de ser cubierto por la póliza. La carga de la prueba recae sobre quien afirma la ocurrencia del siniestro, y en este caso no se aportaron elementos suficientes que acrediten las condiciones para hacer efectiva la garantía asegurada.</w:t>
      </w:r>
    </w:p>
    <w:p w14:paraId="22C85B96" w14:textId="77777777" w:rsidR="00945BCF" w:rsidRDefault="00945BCF" w:rsidP="00945BCF">
      <w:pPr>
        <w:widowControl w:val="0"/>
        <w:pBdr>
          <w:top w:val="nil"/>
          <w:left w:val="nil"/>
          <w:bottom w:val="nil"/>
          <w:right w:val="nil"/>
          <w:between w:val="nil"/>
        </w:pBdr>
        <w:spacing w:line="360" w:lineRule="auto"/>
        <w:jc w:val="both"/>
        <w:rPr>
          <w:rFonts w:ascii="Arial" w:eastAsia="Arial" w:hAnsi="Arial" w:cs="Arial"/>
          <w:color w:val="000000"/>
          <w:sz w:val="22"/>
          <w:szCs w:val="22"/>
        </w:rPr>
      </w:pPr>
    </w:p>
    <w:p w14:paraId="0265B9CB" w14:textId="068301ED"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 xml:space="preserve">En consonancia con lo anterior el artículo 1072 del Código de Comercio define como siniestro: </w:t>
      </w:r>
    </w:p>
    <w:p w14:paraId="139551FA" w14:textId="77777777" w:rsidR="00F71D8C" w:rsidRPr="00D663ED" w:rsidRDefault="00F71D8C" w:rsidP="00BD51C9">
      <w:pPr>
        <w:spacing w:line="276" w:lineRule="auto"/>
        <w:jc w:val="both"/>
        <w:rPr>
          <w:rFonts w:ascii="Arial" w:eastAsia="Arial" w:hAnsi="Arial" w:cs="Arial"/>
          <w:iCs/>
          <w:sz w:val="20"/>
          <w:szCs w:val="20"/>
        </w:rPr>
      </w:pPr>
    </w:p>
    <w:p w14:paraId="6276A442" w14:textId="77777777" w:rsidR="00F71D8C" w:rsidRDefault="00506875" w:rsidP="00BD51C9">
      <w:pPr>
        <w:spacing w:line="276" w:lineRule="auto"/>
        <w:ind w:left="851" w:right="850"/>
        <w:rPr>
          <w:rFonts w:ascii="Arial" w:eastAsia="Arial" w:hAnsi="Arial" w:cs="Arial"/>
          <w:iCs/>
          <w:color w:val="000000"/>
          <w:sz w:val="20"/>
          <w:szCs w:val="20"/>
        </w:rPr>
      </w:pPr>
      <w:r w:rsidRPr="00D663ED">
        <w:rPr>
          <w:rFonts w:ascii="Arial" w:eastAsia="Arial" w:hAnsi="Arial" w:cs="Arial"/>
          <w:iCs/>
          <w:sz w:val="20"/>
          <w:szCs w:val="20"/>
        </w:rPr>
        <w:t>“</w:t>
      </w:r>
      <w:r w:rsidRPr="00D663ED">
        <w:rPr>
          <w:rFonts w:ascii="Arial" w:eastAsia="Arial" w:hAnsi="Arial" w:cs="Arial"/>
          <w:b/>
          <w:iCs/>
          <w:sz w:val="20"/>
          <w:szCs w:val="20"/>
        </w:rPr>
        <w:t>ARTÍCULO 1072. DEFINICIÓN DE SINIESTRO</w:t>
      </w:r>
      <w:r w:rsidRPr="00D663ED">
        <w:rPr>
          <w:rFonts w:ascii="Arial" w:eastAsia="Arial" w:hAnsi="Arial" w:cs="Arial"/>
          <w:iCs/>
          <w:sz w:val="20"/>
          <w:szCs w:val="20"/>
        </w:rPr>
        <w:t xml:space="preserve">. </w:t>
      </w:r>
      <w:r w:rsidRPr="00D663ED">
        <w:rPr>
          <w:rFonts w:ascii="Arial" w:eastAsia="Arial" w:hAnsi="Arial" w:cs="Arial"/>
          <w:iCs/>
          <w:color w:val="000000"/>
          <w:sz w:val="20"/>
          <w:szCs w:val="20"/>
        </w:rPr>
        <w:t>Se denomina siniestro la realización del riesgo asegurado”.</w:t>
      </w:r>
    </w:p>
    <w:p w14:paraId="41EFE6CD" w14:textId="77777777" w:rsidR="00FF5A81" w:rsidRDefault="00FF5A81" w:rsidP="00FF5A81">
      <w:pPr>
        <w:spacing w:line="276" w:lineRule="auto"/>
        <w:ind w:right="850"/>
        <w:rPr>
          <w:rFonts w:ascii="Arial" w:eastAsia="Arial" w:hAnsi="Arial" w:cs="Arial"/>
          <w:iCs/>
          <w:color w:val="000000"/>
          <w:sz w:val="20"/>
          <w:szCs w:val="20"/>
        </w:rPr>
      </w:pPr>
    </w:p>
    <w:p w14:paraId="75BE6D4C" w14:textId="77777777" w:rsidR="002D36B1" w:rsidRDefault="002D36B1" w:rsidP="002D36B1">
      <w:pPr>
        <w:spacing w:line="360" w:lineRule="auto"/>
        <w:ind w:right="-7"/>
        <w:jc w:val="both"/>
        <w:rPr>
          <w:rFonts w:ascii="Arial" w:eastAsia="Arial" w:hAnsi="Arial" w:cs="Arial"/>
          <w:iCs/>
          <w:color w:val="000000"/>
          <w:sz w:val="22"/>
          <w:szCs w:val="22"/>
        </w:rPr>
      </w:pPr>
      <w:r w:rsidRPr="002D36B1">
        <w:rPr>
          <w:rFonts w:ascii="Arial" w:eastAsia="Arial" w:hAnsi="Arial" w:cs="Arial"/>
          <w:iCs/>
          <w:color w:val="000000"/>
          <w:sz w:val="22"/>
          <w:szCs w:val="22"/>
        </w:rPr>
        <w:t xml:space="preserve">Por su parte, la jurisprudencia del Consejo de Estado ha abordado la definición de siniestro, conforme a lo establecido en el artículo 1072 del Código de Comercio, el cual señala que se denomina siniestro a la realización del riesgo asegurado. Esta definición implica que el siniestro ocurre cuando se materializa el suceso incierto que no depende exclusivamente de la voluntad del tomador, del asegurado o del beneficiario, y cuya realización activa la obligación del asegurador de cumplir con lo pactado en el contrato de seguro. </w:t>
      </w:r>
    </w:p>
    <w:p w14:paraId="699D5896" w14:textId="77777777" w:rsidR="002D36B1" w:rsidRDefault="002D36B1" w:rsidP="002D36B1">
      <w:pPr>
        <w:spacing w:line="360" w:lineRule="auto"/>
        <w:ind w:right="-7"/>
        <w:jc w:val="both"/>
        <w:rPr>
          <w:rFonts w:ascii="Arial" w:eastAsia="Arial" w:hAnsi="Arial" w:cs="Arial"/>
          <w:iCs/>
          <w:color w:val="000000"/>
          <w:sz w:val="22"/>
          <w:szCs w:val="22"/>
        </w:rPr>
      </w:pPr>
    </w:p>
    <w:p w14:paraId="29A6A971" w14:textId="2573E177" w:rsidR="00FF5A81" w:rsidRPr="002D36B1" w:rsidRDefault="002D36B1" w:rsidP="002D36B1">
      <w:pPr>
        <w:spacing w:line="360" w:lineRule="auto"/>
        <w:ind w:right="-7"/>
        <w:jc w:val="both"/>
        <w:rPr>
          <w:rFonts w:ascii="Arial" w:eastAsia="Arial" w:hAnsi="Arial" w:cs="Arial"/>
          <w:iCs/>
          <w:color w:val="000000"/>
          <w:sz w:val="22"/>
          <w:szCs w:val="22"/>
        </w:rPr>
      </w:pPr>
      <w:r w:rsidRPr="002D36B1">
        <w:rPr>
          <w:rFonts w:ascii="Arial" w:eastAsia="Arial" w:hAnsi="Arial" w:cs="Arial"/>
          <w:iCs/>
          <w:color w:val="000000"/>
          <w:sz w:val="22"/>
          <w:szCs w:val="22"/>
        </w:rPr>
        <w:t>En cuanto a la Garantía Única de</w:t>
      </w:r>
      <w:r>
        <w:rPr>
          <w:rFonts w:ascii="Arial" w:eastAsia="Arial" w:hAnsi="Arial" w:cs="Arial"/>
          <w:iCs/>
          <w:color w:val="000000"/>
          <w:sz w:val="22"/>
          <w:szCs w:val="22"/>
        </w:rPr>
        <w:t xml:space="preserve"> </w:t>
      </w:r>
      <w:r w:rsidRPr="002D36B1">
        <w:rPr>
          <w:rFonts w:ascii="Arial" w:eastAsia="Arial" w:hAnsi="Arial" w:cs="Arial"/>
          <w:iCs/>
          <w:color w:val="000000"/>
          <w:sz w:val="22"/>
          <w:szCs w:val="22"/>
        </w:rPr>
        <w:t>Cumplimiento en favor de las entidades estatales, el Consejo de Estado ha reconocido la potestad de las entidades públicas para declarar el siniestro, es decir, la realización del riesgo asegurado, previa expedición de un acto administrativo debidamente motivado que declare la existencia de dicho siniestro:</w:t>
      </w:r>
    </w:p>
    <w:p w14:paraId="7C8870E8" w14:textId="77777777" w:rsidR="00F71D8C" w:rsidRDefault="00F71D8C" w:rsidP="00522E11">
      <w:pPr>
        <w:spacing w:line="360" w:lineRule="auto"/>
        <w:ind w:right="850"/>
        <w:rPr>
          <w:rFonts w:ascii="Arial" w:eastAsia="Arial" w:hAnsi="Arial" w:cs="Arial"/>
          <w:i/>
          <w:sz w:val="22"/>
          <w:szCs w:val="22"/>
        </w:rPr>
      </w:pPr>
    </w:p>
    <w:p w14:paraId="241B6C03" w14:textId="5902DFAB" w:rsidR="0039697E" w:rsidRPr="00092A85" w:rsidRDefault="0039697E" w:rsidP="00092A85">
      <w:pPr>
        <w:spacing w:line="276" w:lineRule="auto"/>
        <w:ind w:left="720" w:right="-7"/>
        <w:jc w:val="both"/>
        <w:rPr>
          <w:rFonts w:ascii="Arial" w:eastAsia="Arial" w:hAnsi="Arial" w:cs="Arial"/>
          <w:iCs/>
          <w:sz w:val="20"/>
          <w:szCs w:val="20"/>
        </w:rPr>
      </w:pPr>
      <w:r w:rsidRPr="00092A85">
        <w:rPr>
          <w:rFonts w:ascii="Arial" w:eastAsia="Arial" w:hAnsi="Arial" w:cs="Arial"/>
          <w:iCs/>
          <w:sz w:val="20"/>
          <w:szCs w:val="20"/>
        </w:rPr>
        <w:t xml:space="preserve">Es así como, se reiteró una vez más que las entidades estatales no están obligadas a acudir al juez del contrato para que declare los siniestros, ya que gozan de potestad para hacerlo unilateralmente. Para el caso concreto, el art. 68 CCA., contemplaba, para la fecha de los hechos, este privilegio administrativo. En tal sentido, no tiene razón el apelante al discrepar de la decisión del tribunal. Incluso, la jurisprudencia se ha referido al término con que cuenta la administración para declararlo, luego de la ocurrencia del hecho que lo origina.  </w:t>
      </w:r>
    </w:p>
    <w:p w14:paraId="134932E1" w14:textId="77777777" w:rsidR="0039697E" w:rsidRPr="00092A85" w:rsidRDefault="0039697E" w:rsidP="00092A85">
      <w:pPr>
        <w:spacing w:line="276" w:lineRule="auto"/>
        <w:ind w:left="720" w:right="-7"/>
        <w:jc w:val="both"/>
        <w:rPr>
          <w:rFonts w:ascii="Arial" w:eastAsia="Arial" w:hAnsi="Arial" w:cs="Arial"/>
          <w:iCs/>
          <w:sz w:val="20"/>
          <w:szCs w:val="20"/>
        </w:rPr>
      </w:pPr>
    </w:p>
    <w:p w14:paraId="37834937" w14:textId="346F27AE" w:rsidR="0039697E" w:rsidRPr="0039697E" w:rsidRDefault="0039697E" w:rsidP="00092A85">
      <w:pPr>
        <w:spacing w:line="276" w:lineRule="auto"/>
        <w:ind w:left="720" w:right="-7"/>
        <w:jc w:val="both"/>
        <w:rPr>
          <w:rFonts w:ascii="Arial" w:eastAsia="Arial" w:hAnsi="Arial" w:cs="Arial"/>
          <w:iCs/>
          <w:sz w:val="22"/>
          <w:szCs w:val="22"/>
        </w:rPr>
      </w:pPr>
      <w:r w:rsidRPr="00A21C09">
        <w:rPr>
          <w:rFonts w:ascii="Arial" w:eastAsia="Arial" w:hAnsi="Arial" w:cs="Arial"/>
          <w:b/>
          <w:bCs/>
          <w:iCs/>
          <w:sz w:val="20"/>
          <w:szCs w:val="20"/>
          <w:u w:val="single"/>
        </w:rPr>
        <w:t>En los anteriores términos, la Sala reiterará la tesis consolidada hasta ahora, en el sentido de que las entidades públicas pueden declarar el siniestro de las pólizas de seguros constituidas a su favor. Incluso pueden -mejor sería decir que deben-, cuantificar el perjuicio, para determinar qué monto asegurado es el que debe pagar la compañía de seguros y/o el contratista. En realidad, lo que acontece con las garantías constituidas en favor de las entidades estatales es que se invierte el procedimiento de reclamación contemplado en el Código de Comercio, pues al paso que en éste el beneficiario y/o el asegurado debe acudir ante la compañía de seguros para acreditarle la ocurrencia del siniestro y el daño -con su monto-, cuando la entidad estatal es la beneficiaria de una póliza es a la compañía de seguros a quien le corresponde acudir ante el Estado –debido proceso- a defender su posición frente a cada uno de los aspectos que involucra la declaración del siniestro, que ya no depende del reconocimiento voluntario que haga la compañía, sino que pasa a manos de la administración decidir si se presentó o no hecho cubierto con la garantía</w:t>
      </w:r>
      <w:r w:rsidRPr="00092A85">
        <w:rPr>
          <w:rFonts w:ascii="Arial" w:eastAsia="Arial" w:hAnsi="Arial" w:cs="Arial"/>
          <w:iCs/>
          <w:sz w:val="20"/>
          <w:szCs w:val="20"/>
        </w:rPr>
        <w:t>.</w:t>
      </w:r>
      <w:r w:rsidR="00A21C09">
        <w:rPr>
          <w:rStyle w:val="Refdenotaalpie"/>
          <w:rFonts w:ascii="Arial" w:eastAsia="Arial" w:hAnsi="Arial" w:cs="Arial"/>
          <w:iCs/>
          <w:sz w:val="20"/>
          <w:szCs w:val="20"/>
        </w:rPr>
        <w:footnoteReference w:id="7"/>
      </w:r>
      <w:r w:rsidR="00A21C09">
        <w:rPr>
          <w:rFonts w:ascii="Arial" w:eastAsia="Arial" w:hAnsi="Arial" w:cs="Arial"/>
          <w:iCs/>
          <w:sz w:val="20"/>
          <w:szCs w:val="20"/>
        </w:rPr>
        <w:t xml:space="preserve"> (Negrilla y subrayado nuestro) </w:t>
      </w:r>
    </w:p>
    <w:p w14:paraId="1535EACE" w14:textId="77777777" w:rsidR="0039697E" w:rsidRDefault="0039697E" w:rsidP="00522E11">
      <w:pPr>
        <w:spacing w:line="360" w:lineRule="auto"/>
        <w:ind w:right="-7"/>
        <w:jc w:val="both"/>
        <w:rPr>
          <w:rFonts w:ascii="Arial" w:eastAsia="Arial" w:hAnsi="Arial" w:cs="Arial"/>
          <w:iCs/>
          <w:sz w:val="22"/>
          <w:szCs w:val="22"/>
        </w:rPr>
      </w:pPr>
    </w:p>
    <w:p w14:paraId="74FF6208" w14:textId="69FBD2D0" w:rsidR="000A2C73" w:rsidRDefault="000A2C73">
      <w:pPr>
        <w:spacing w:line="360" w:lineRule="auto"/>
        <w:jc w:val="both"/>
        <w:rPr>
          <w:rFonts w:ascii="Arial" w:eastAsia="Arial" w:hAnsi="Arial" w:cs="Arial"/>
          <w:color w:val="000000"/>
          <w:sz w:val="22"/>
          <w:szCs w:val="22"/>
        </w:rPr>
      </w:pPr>
      <w:r w:rsidRPr="000A2C73">
        <w:rPr>
          <w:rFonts w:ascii="Arial" w:eastAsia="Arial" w:hAnsi="Arial" w:cs="Arial"/>
          <w:color w:val="000000"/>
          <w:sz w:val="22"/>
          <w:szCs w:val="22"/>
        </w:rPr>
        <w:t>En este sentido, no ha surgido ninguna obligación condicional a cargo de mi representado, ya que no se ha logrado acreditar de manera suficiente dentro del plenario el incumplimiento por parte del Municipio o de sus contratistas. La falta de pruebas contundentes que demuestren el incumplimiento contractual impide establecer la responsabilidad de mi representado, lo que excluye cualquier obligación de indemnización o reparación en este contexto.</w:t>
      </w:r>
    </w:p>
    <w:p w14:paraId="7536F6EA" w14:textId="77777777" w:rsidR="000A2C73" w:rsidRPr="00D663ED" w:rsidRDefault="000A2C73">
      <w:pPr>
        <w:spacing w:line="360" w:lineRule="auto"/>
        <w:jc w:val="both"/>
        <w:rPr>
          <w:rFonts w:ascii="Arial" w:eastAsia="Arial" w:hAnsi="Arial" w:cs="Arial"/>
          <w:color w:val="000000"/>
          <w:sz w:val="22"/>
          <w:szCs w:val="22"/>
        </w:rPr>
      </w:pPr>
    </w:p>
    <w:p w14:paraId="7D43A9FC" w14:textId="5ADBDF82" w:rsidR="00522E11" w:rsidRPr="000A2C73" w:rsidRDefault="00506875" w:rsidP="000A2C73">
      <w:pPr>
        <w:pStyle w:val="Prrafodelista"/>
        <w:widowControl w:val="0"/>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sidRPr="000A2C73">
        <w:rPr>
          <w:rFonts w:ascii="Arial" w:eastAsia="Arial" w:hAnsi="Arial" w:cs="Arial"/>
          <w:b/>
          <w:color w:val="000000"/>
          <w:sz w:val="22"/>
          <w:szCs w:val="22"/>
        </w:rPr>
        <w:t xml:space="preserve">LÍMITE DE COBERTURA: IMPOSIBILIDAD DE EXCEDER EL VALOR ASEGURADO </w:t>
      </w:r>
      <w:r w:rsidR="00277E47" w:rsidRPr="000A2C73">
        <w:rPr>
          <w:rFonts w:ascii="Arial" w:eastAsia="Arial" w:hAnsi="Arial" w:cs="Arial"/>
          <w:b/>
          <w:color w:val="000000"/>
          <w:sz w:val="22"/>
          <w:szCs w:val="22"/>
        </w:rPr>
        <w:t xml:space="preserve">EN </w:t>
      </w:r>
      <w:r w:rsidR="00522E11" w:rsidRPr="000A2C73">
        <w:rPr>
          <w:rFonts w:ascii="Arial" w:eastAsia="Arial" w:hAnsi="Arial" w:cs="Arial"/>
          <w:b/>
          <w:color w:val="000000"/>
          <w:sz w:val="22"/>
          <w:szCs w:val="22"/>
        </w:rPr>
        <w:t>LA ASEGURADO EN LA</w:t>
      </w:r>
      <w:r w:rsidR="00522E11" w:rsidRPr="000A2C73">
        <w:rPr>
          <w:rFonts w:ascii="Arial" w:eastAsia="Arial" w:hAnsi="Arial" w:cs="Arial"/>
          <w:color w:val="000000"/>
          <w:sz w:val="22"/>
          <w:szCs w:val="22"/>
        </w:rPr>
        <w:t xml:space="preserve"> </w:t>
      </w:r>
      <w:r w:rsidR="00522E11" w:rsidRPr="000A2C73">
        <w:rPr>
          <w:rFonts w:ascii="Arial" w:eastAsia="Arial" w:hAnsi="Arial" w:cs="Arial"/>
          <w:b/>
          <w:color w:val="000000"/>
          <w:sz w:val="22"/>
          <w:szCs w:val="22"/>
        </w:rPr>
        <w:t xml:space="preserve">PÓLIZA DE CUMPLIMIENTO ESTATAL N° </w:t>
      </w:r>
      <w:r w:rsidR="000A2C73" w:rsidRPr="00E07DB8">
        <w:rPr>
          <w:rFonts w:ascii="Arial" w:eastAsia="Arial" w:hAnsi="Arial" w:cs="Arial"/>
          <w:b/>
          <w:bCs/>
          <w:sz w:val="22"/>
          <w:szCs w:val="22"/>
        </w:rPr>
        <w:t>AA108463</w:t>
      </w:r>
    </w:p>
    <w:p w14:paraId="50E07BEB" w14:textId="77777777" w:rsidR="00F71D8C" w:rsidRPr="000543E3" w:rsidRDefault="00F71D8C" w:rsidP="000543E3">
      <w:pPr>
        <w:pBdr>
          <w:top w:val="nil"/>
          <w:left w:val="nil"/>
          <w:bottom w:val="nil"/>
          <w:right w:val="nil"/>
          <w:between w:val="nil"/>
        </w:pBdr>
        <w:spacing w:line="360" w:lineRule="auto"/>
        <w:jc w:val="both"/>
        <w:rPr>
          <w:rFonts w:ascii="Arial" w:eastAsia="Arial" w:hAnsi="Arial" w:cs="Arial"/>
          <w:b/>
          <w:color w:val="000000"/>
          <w:sz w:val="22"/>
          <w:szCs w:val="22"/>
        </w:rPr>
      </w:pPr>
    </w:p>
    <w:p w14:paraId="4EFECA06" w14:textId="7911FD0A"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En el remoto e improbable evento en que el despacho considere que sí ha nacido a la vida jurídica la obligación condicional de </w:t>
      </w:r>
      <w:r w:rsidRPr="00D663ED">
        <w:rPr>
          <w:rFonts w:ascii="Arial" w:eastAsia="Arial" w:hAnsi="Arial" w:cs="Arial"/>
          <w:b/>
          <w:color w:val="000000"/>
          <w:sz w:val="22"/>
          <w:szCs w:val="22"/>
        </w:rPr>
        <w:t>L</w:t>
      </w:r>
      <w:r w:rsidR="000543E3">
        <w:rPr>
          <w:rFonts w:ascii="Arial" w:eastAsia="Arial" w:hAnsi="Arial" w:cs="Arial"/>
          <w:b/>
          <w:color w:val="000000"/>
          <w:sz w:val="22"/>
          <w:szCs w:val="22"/>
        </w:rPr>
        <w:t xml:space="preserve">A EQUIDAD SEGUROS GENERALES O.C. </w:t>
      </w:r>
      <w:r w:rsidRPr="00D663ED">
        <w:rPr>
          <w:rFonts w:ascii="Arial" w:eastAsia="Arial" w:hAnsi="Arial" w:cs="Arial"/>
          <w:color w:val="000000"/>
          <w:sz w:val="22"/>
          <w:szCs w:val="22"/>
        </w:rPr>
        <w:t xml:space="preserve">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w:t>
      </w:r>
    </w:p>
    <w:p w14:paraId="1F99385A" w14:textId="77777777" w:rsidR="00F71D8C" w:rsidRPr="00D663ED" w:rsidRDefault="00F71D8C">
      <w:pPr>
        <w:spacing w:line="360" w:lineRule="auto"/>
        <w:jc w:val="both"/>
        <w:rPr>
          <w:rFonts w:ascii="Arial" w:eastAsia="Arial" w:hAnsi="Arial" w:cs="Arial"/>
          <w:color w:val="000000"/>
          <w:sz w:val="22"/>
          <w:szCs w:val="22"/>
        </w:rPr>
      </w:pPr>
    </w:p>
    <w:p w14:paraId="541384F3" w14:textId="77777777" w:rsidR="00F71D8C" w:rsidRPr="00D663ED" w:rsidRDefault="00506875">
      <w:pPr>
        <w:spacing w:line="360" w:lineRule="auto"/>
        <w:jc w:val="both"/>
        <w:rPr>
          <w:rFonts w:ascii="Arial" w:eastAsia="Arial" w:hAnsi="Arial" w:cs="Arial"/>
          <w:color w:val="000000"/>
          <w:sz w:val="22"/>
          <w:szCs w:val="22"/>
          <w:highlight w:val="white"/>
        </w:rPr>
      </w:pPr>
      <w:r w:rsidRPr="00D663ED">
        <w:rPr>
          <w:rFonts w:ascii="Arial" w:eastAsia="Arial" w:hAnsi="Arial" w:cs="Arial"/>
          <w:color w:val="000000"/>
          <w:sz w:val="22"/>
          <w:szCs w:val="22"/>
          <w:highlight w:val="white"/>
        </w:rPr>
        <w:t xml:space="preserve">En este orden de ideas, </w:t>
      </w:r>
      <w:r w:rsidRPr="00D663ED">
        <w:rPr>
          <w:rFonts w:ascii="Arial" w:eastAsia="Arial" w:hAnsi="Arial" w:cs="Arial"/>
          <w:color w:val="000000"/>
          <w:sz w:val="22"/>
          <w:szCs w:val="22"/>
        </w:rPr>
        <w:t xml:space="preserve">mi procurada </w:t>
      </w:r>
      <w:r w:rsidRPr="00D663ED">
        <w:rPr>
          <w:rFonts w:ascii="Arial" w:eastAsia="Arial" w:hAnsi="Arial" w:cs="Arial"/>
          <w:color w:val="000000"/>
          <w:sz w:val="22"/>
          <w:szCs w:val="22"/>
          <w:highlight w:val="white"/>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BE03739" w14:textId="77777777" w:rsidR="00F71D8C" w:rsidRPr="00D663ED" w:rsidRDefault="00F71D8C">
      <w:pPr>
        <w:spacing w:line="360" w:lineRule="auto"/>
        <w:ind w:left="927"/>
        <w:jc w:val="both"/>
        <w:rPr>
          <w:rFonts w:ascii="Arial" w:eastAsia="Arial" w:hAnsi="Arial" w:cs="Arial"/>
          <w:i/>
          <w:color w:val="000000"/>
          <w:sz w:val="22"/>
          <w:szCs w:val="22"/>
          <w:highlight w:val="white"/>
        </w:rPr>
      </w:pPr>
    </w:p>
    <w:p w14:paraId="33B32A20" w14:textId="13DADC2D" w:rsidR="00F71D8C" w:rsidRPr="00D663ED" w:rsidRDefault="00506875" w:rsidP="00353C1F">
      <w:pPr>
        <w:spacing w:line="276" w:lineRule="auto"/>
        <w:ind w:left="851" w:right="-7"/>
        <w:jc w:val="both"/>
        <w:rPr>
          <w:rFonts w:ascii="Arial" w:eastAsia="Arial" w:hAnsi="Arial" w:cs="Arial"/>
          <w:iCs/>
          <w:color w:val="000000"/>
          <w:sz w:val="20"/>
          <w:szCs w:val="20"/>
        </w:rPr>
      </w:pPr>
      <w:r w:rsidRPr="00D663ED">
        <w:rPr>
          <w:rFonts w:ascii="Arial" w:eastAsia="Arial" w:hAnsi="Arial" w:cs="Arial"/>
          <w:b/>
          <w:iCs/>
          <w:color w:val="000000"/>
          <w:sz w:val="20"/>
          <w:szCs w:val="20"/>
        </w:rPr>
        <w:t>ARTÍCULO 1079. RESPONSABILIDAD HASTA LA CONCURRENCIA DE LA SUMA ASEGURADA</w:t>
      </w:r>
      <w:r w:rsidRPr="00D663ED">
        <w:rPr>
          <w:rFonts w:ascii="Arial" w:eastAsia="Arial" w:hAnsi="Arial" w:cs="Arial"/>
          <w:iCs/>
          <w:color w:val="000000"/>
          <w:sz w:val="20"/>
          <w:szCs w:val="20"/>
        </w:rPr>
        <w:t>. El asegurador no estará obligado a responder si no hasta concurrencia de la suma asegurada, sin perjuicio de lo dispuesto en el inciso segundo del artículo 1074.</w:t>
      </w:r>
    </w:p>
    <w:p w14:paraId="7B63CBBD" w14:textId="77777777" w:rsidR="00F71D8C" w:rsidRPr="00D663ED" w:rsidRDefault="00F71D8C">
      <w:pPr>
        <w:spacing w:line="360" w:lineRule="auto"/>
        <w:ind w:left="927"/>
        <w:rPr>
          <w:rFonts w:ascii="Arial" w:eastAsia="Arial" w:hAnsi="Arial" w:cs="Arial"/>
          <w:i/>
          <w:color w:val="000000"/>
          <w:sz w:val="22"/>
          <w:szCs w:val="22"/>
        </w:rPr>
      </w:pPr>
    </w:p>
    <w:p w14:paraId="3E8C01C1" w14:textId="77777777" w:rsidR="00F71D8C" w:rsidRPr="00D663ED" w:rsidRDefault="00506875">
      <w:pPr>
        <w:spacing w:line="360" w:lineRule="auto"/>
        <w:jc w:val="both"/>
        <w:rPr>
          <w:rFonts w:ascii="Arial" w:eastAsia="Arial" w:hAnsi="Arial" w:cs="Arial"/>
          <w:color w:val="000000"/>
          <w:sz w:val="22"/>
          <w:szCs w:val="22"/>
          <w:highlight w:val="white"/>
        </w:rPr>
      </w:pPr>
      <w:r w:rsidRPr="00D663ED">
        <w:rPr>
          <w:rFonts w:ascii="Arial" w:eastAsia="Arial" w:hAnsi="Arial" w:cs="Arial"/>
          <w:color w:val="000000"/>
          <w:sz w:val="22"/>
          <w:szCs w:val="22"/>
          <w:highlight w:val="white"/>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C2C18C4" w14:textId="77777777" w:rsidR="00F71D8C" w:rsidRPr="00D663ED" w:rsidRDefault="00F71D8C" w:rsidP="005C0CD6">
      <w:pPr>
        <w:spacing w:line="276" w:lineRule="auto"/>
        <w:ind w:left="927"/>
        <w:jc w:val="both"/>
        <w:rPr>
          <w:rFonts w:ascii="Arial" w:eastAsia="Arial" w:hAnsi="Arial" w:cs="Arial"/>
          <w:color w:val="000000"/>
          <w:sz w:val="20"/>
          <w:szCs w:val="20"/>
          <w:highlight w:val="white"/>
        </w:rPr>
      </w:pPr>
    </w:p>
    <w:p w14:paraId="62BECDE6" w14:textId="2F1F43D0" w:rsidR="00F71D8C" w:rsidRPr="00D663ED" w:rsidRDefault="00506875" w:rsidP="00353C1F">
      <w:pPr>
        <w:spacing w:line="276" w:lineRule="auto"/>
        <w:ind w:left="851" w:right="-7"/>
        <w:jc w:val="both"/>
        <w:rPr>
          <w:rFonts w:ascii="Arial" w:eastAsia="Arial" w:hAnsi="Arial" w:cs="Arial"/>
          <w:color w:val="000000"/>
          <w:sz w:val="20"/>
          <w:szCs w:val="20"/>
          <w:highlight w:val="white"/>
        </w:rPr>
      </w:pPr>
      <w:r w:rsidRPr="00D663ED">
        <w:rPr>
          <w:rFonts w:ascii="Arial" w:eastAsia="Arial" w:hAnsi="Arial" w:cs="Arial"/>
          <w:color w:val="000000"/>
          <w:sz w:val="20"/>
          <w:szCs w:val="20"/>
          <w:highlight w:val="white"/>
        </w:rPr>
        <w:t xml:space="preserve">Al respecto es necesario destacar que, como lo ha puntualizado esta Corporación, </w:t>
      </w:r>
      <w:r w:rsidRPr="00D663ED">
        <w:rPr>
          <w:rFonts w:ascii="Arial" w:eastAsia="Arial" w:hAnsi="Arial" w:cs="Arial"/>
          <w:b/>
          <w:color w:val="000000"/>
          <w:sz w:val="20"/>
          <w:szCs w:val="20"/>
          <w:highlight w:val="white"/>
          <w:u w:val="single"/>
        </w:rPr>
        <w:t>el valor de la prestación a cargo de la aseguradora</w:t>
      </w:r>
      <w:r w:rsidRPr="00D663ED">
        <w:rPr>
          <w:rFonts w:ascii="Arial" w:eastAsia="Arial" w:hAnsi="Arial" w:cs="Arial"/>
          <w:color w:val="000000"/>
          <w:sz w:val="20"/>
          <w:szCs w:val="20"/>
          <w:highlight w:val="white"/>
        </w:rPr>
        <w:t xml:space="preserve">, en lo que tiene que ver con los seguros contra daños, </w:t>
      </w:r>
      <w:r w:rsidRPr="00D663ED">
        <w:rPr>
          <w:rFonts w:ascii="Arial" w:eastAsia="Arial" w:hAnsi="Arial" w:cs="Arial"/>
          <w:b/>
          <w:color w:val="000000"/>
          <w:sz w:val="20"/>
          <w:szCs w:val="20"/>
          <w:highlight w:val="white"/>
          <w:u w:val="single"/>
        </w:rPr>
        <w:t>se encuentra delimitado, tanto por el valor asegurado</w:t>
      </w:r>
      <w:r w:rsidRPr="00D663ED">
        <w:rPr>
          <w:rFonts w:ascii="Arial" w:eastAsia="Arial" w:hAnsi="Arial" w:cs="Arial"/>
          <w:color w:val="000000"/>
          <w:sz w:val="20"/>
          <w:szCs w:val="20"/>
          <w:highlight w:val="white"/>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D663ED">
        <w:rPr>
          <w:rFonts w:ascii="Arial" w:eastAsia="Arial" w:hAnsi="Arial" w:cs="Arial"/>
          <w:color w:val="000000"/>
          <w:sz w:val="20"/>
          <w:szCs w:val="20"/>
          <w:highlight w:val="white"/>
          <w:vertAlign w:val="superscript"/>
        </w:rPr>
        <w:footnoteReference w:id="8"/>
      </w:r>
      <w:r w:rsidRPr="00D663ED">
        <w:rPr>
          <w:rFonts w:ascii="Arial" w:eastAsia="Arial" w:hAnsi="Arial" w:cs="Arial"/>
          <w:color w:val="000000"/>
          <w:sz w:val="20"/>
          <w:szCs w:val="20"/>
        </w:rPr>
        <w:t xml:space="preserve"> (Subrayado y negrilla fuera del texto original)</w:t>
      </w:r>
    </w:p>
    <w:p w14:paraId="4CEDE152" w14:textId="77777777" w:rsidR="00F71D8C" w:rsidRPr="00D663ED" w:rsidRDefault="00F71D8C">
      <w:pPr>
        <w:spacing w:line="360" w:lineRule="auto"/>
        <w:jc w:val="both"/>
        <w:rPr>
          <w:rFonts w:ascii="Arial" w:eastAsia="Arial" w:hAnsi="Arial" w:cs="Arial"/>
          <w:color w:val="000000"/>
          <w:sz w:val="22"/>
          <w:szCs w:val="22"/>
          <w:highlight w:val="white"/>
        </w:rPr>
      </w:pPr>
    </w:p>
    <w:p w14:paraId="5CE9EECA" w14:textId="2BC4ABF9" w:rsidR="00F71D8C"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highlight w:val="white"/>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D663ED">
        <w:rPr>
          <w:rFonts w:ascii="Arial" w:eastAsia="Arial" w:hAnsi="Arial" w:cs="Arial"/>
          <w:color w:val="000000"/>
          <w:sz w:val="22"/>
          <w:szCs w:val="22"/>
        </w:rPr>
        <w:t>Así las cosas, el límite de la responsabilidad de la aseguradora corresponde a la suma asegurada individual indicado en</w:t>
      </w:r>
      <w:r w:rsidR="00DE12FE">
        <w:rPr>
          <w:rFonts w:ascii="Arial" w:eastAsia="Arial" w:hAnsi="Arial" w:cs="Arial"/>
          <w:color w:val="000000"/>
          <w:sz w:val="22"/>
          <w:szCs w:val="22"/>
        </w:rPr>
        <w:t xml:space="preserve"> </w:t>
      </w:r>
      <w:r w:rsidRPr="00D663ED">
        <w:rPr>
          <w:rFonts w:ascii="Arial" w:eastAsia="Arial" w:hAnsi="Arial" w:cs="Arial"/>
          <w:color w:val="000000"/>
          <w:sz w:val="22"/>
          <w:szCs w:val="22"/>
        </w:rPr>
        <w:t>la Póliza, así:</w:t>
      </w:r>
    </w:p>
    <w:p w14:paraId="313DDD56" w14:textId="77777777" w:rsidR="00440736" w:rsidRDefault="00440736">
      <w:pPr>
        <w:spacing w:line="360" w:lineRule="auto"/>
        <w:jc w:val="both"/>
        <w:rPr>
          <w:rFonts w:ascii="Arial" w:eastAsia="Arial" w:hAnsi="Arial" w:cs="Arial"/>
          <w:color w:val="000000"/>
          <w:sz w:val="22"/>
          <w:szCs w:val="22"/>
        </w:rPr>
      </w:pPr>
    </w:p>
    <w:p w14:paraId="2914407D" w14:textId="6AD929A1" w:rsidR="00277E47" w:rsidRPr="00D663ED" w:rsidRDefault="000E7677" w:rsidP="000E7677">
      <w:pPr>
        <w:spacing w:line="360" w:lineRule="auto"/>
        <w:jc w:val="both"/>
        <w:rPr>
          <w:rFonts w:ascii="Arial" w:eastAsia="Arial" w:hAnsi="Arial" w:cs="Arial"/>
          <w:color w:val="000000"/>
          <w:sz w:val="22"/>
          <w:szCs w:val="22"/>
        </w:rPr>
      </w:pPr>
      <w:r w:rsidRPr="000E7677">
        <w:rPr>
          <w:rFonts w:ascii="Arial" w:eastAsia="Arial" w:hAnsi="Arial" w:cs="Arial"/>
          <w:noProof/>
          <w:color w:val="000000"/>
          <w:sz w:val="22"/>
          <w:szCs w:val="22"/>
        </w:rPr>
        <w:drawing>
          <wp:inline distT="0" distB="0" distL="0" distR="0" wp14:anchorId="21548611" wp14:editId="09B03C98">
            <wp:extent cx="6116320" cy="549275"/>
            <wp:effectExtent l="19050" t="19050" r="17780" b="22225"/>
            <wp:docPr id="1200492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2062" name=""/>
                    <pic:cNvPicPr/>
                  </pic:nvPicPr>
                  <pic:blipFill>
                    <a:blip r:embed="rId15"/>
                    <a:stretch>
                      <a:fillRect/>
                    </a:stretch>
                  </pic:blipFill>
                  <pic:spPr>
                    <a:xfrm>
                      <a:off x="0" y="0"/>
                      <a:ext cx="6116320" cy="549275"/>
                    </a:xfrm>
                    <a:prstGeom prst="rect">
                      <a:avLst/>
                    </a:prstGeom>
                    <a:ln w="9525">
                      <a:solidFill>
                        <a:schemeClr val="tx1"/>
                      </a:solidFill>
                    </a:ln>
                  </pic:spPr>
                </pic:pic>
              </a:graphicData>
            </a:graphic>
          </wp:inline>
        </w:drawing>
      </w:r>
    </w:p>
    <w:p w14:paraId="0F70E5BD" w14:textId="77777777" w:rsidR="00DE12FE" w:rsidRDefault="00DE12FE">
      <w:pPr>
        <w:spacing w:line="360" w:lineRule="auto"/>
        <w:jc w:val="both"/>
        <w:rPr>
          <w:rFonts w:ascii="Arial" w:eastAsia="Arial" w:hAnsi="Arial" w:cs="Arial"/>
          <w:color w:val="000000"/>
          <w:sz w:val="22"/>
          <w:szCs w:val="22"/>
        </w:rPr>
      </w:pPr>
    </w:p>
    <w:p w14:paraId="24C48B60" w14:textId="63E10819" w:rsidR="00F71D8C"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Por todo lo anterior, comedidamente le solicito al honorable despacho tomar en consideración que, </w:t>
      </w:r>
      <w:r w:rsidRPr="00D663ED">
        <w:rPr>
          <w:rFonts w:ascii="Arial" w:eastAsia="Arial" w:hAnsi="Arial" w:cs="Arial"/>
          <w:b/>
          <w:color w:val="000000"/>
          <w:sz w:val="22"/>
          <w:szCs w:val="22"/>
        </w:rPr>
        <w:t xml:space="preserve">LA </w:t>
      </w:r>
      <w:r w:rsidR="00DE12FE">
        <w:rPr>
          <w:rFonts w:ascii="Arial" w:eastAsia="Arial" w:hAnsi="Arial" w:cs="Arial"/>
          <w:b/>
          <w:color w:val="000000"/>
          <w:sz w:val="22"/>
          <w:szCs w:val="22"/>
        </w:rPr>
        <w:t>EQUIDAD SEGUROS GENERALES O.C.</w:t>
      </w:r>
      <w:r w:rsidRPr="00D663ED">
        <w:rPr>
          <w:rFonts w:ascii="Arial" w:eastAsia="Arial" w:hAnsi="Arial" w:cs="Arial"/>
          <w:color w:val="000000"/>
          <w:sz w:val="22"/>
          <w:szCs w:val="22"/>
        </w:rPr>
        <w:t xml:space="preserve"> no puede ser condenada por un mayor valor que el expresamente establecido en la póliza ante referida. En todo caso, dicha póliza contiene unos límites y valores asegurados que deberán ser tenidos en cuenta por el juzgado en el remoto e improbable evento de una condena en contra de mi representada. </w:t>
      </w:r>
    </w:p>
    <w:p w14:paraId="7EBADEFA" w14:textId="77777777" w:rsidR="00B5699D" w:rsidRPr="00D663ED" w:rsidRDefault="00B5699D">
      <w:pPr>
        <w:spacing w:line="360" w:lineRule="auto"/>
        <w:jc w:val="both"/>
        <w:rPr>
          <w:rFonts w:ascii="Arial" w:eastAsia="Arial" w:hAnsi="Arial" w:cs="Arial"/>
          <w:color w:val="000000"/>
          <w:sz w:val="22"/>
          <w:szCs w:val="22"/>
        </w:rPr>
      </w:pPr>
    </w:p>
    <w:p w14:paraId="7751677B" w14:textId="6F2B297D" w:rsidR="00F71D8C" w:rsidRPr="000E7677" w:rsidRDefault="00506875" w:rsidP="000E7677">
      <w:pPr>
        <w:pStyle w:val="Prrafodelista"/>
        <w:numPr>
          <w:ilvl w:val="0"/>
          <w:numId w:val="47"/>
        </w:numPr>
        <w:pBdr>
          <w:top w:val="nil"/>
          <w:left w:val="nil"/>
          <w:bottom w:val="nil"/>
          <w:right w:val="nil"/>
          <w:between w:val="nil"/>
        </w:pBdr>
        <w:spacing w:line="360" w:lineRule="auto"/>
        <w:jc w:val="both"/>
        <w:rPr>
          <w:rFonts w:ascii="Arial" w:eastAsia="Arial" w:hAnsi="Arial" w:cs="Arial"/>
          <w:b/>
          <w:color w:val="000000"/>
          <w:sz w:val="22"/>
          <w:szCs w:val="22"/>
        </w:rPr>
      </w:pPr>
      <w:r w:rsidRPr="000E7677">
        <w:rPr>
          <w:rFonts w:ascii="Arial" w:eastAsia="Arial" w:hAnsi="Arial" w:cs="Arial"/>
          <w:b/>
          <w:color w:val="000000"/>
          <w:sz w:val="22"/>
          <w:szCs w:val="22"/>
        </w:rPr>
        <w:t>CARÁCTER MERAMENTE INDEMNIZATORIO QUE REVISTEN LOS CONTRATOS DE SEGUROS.</w:t>
      </w:r>
    </w:p>
    <w:p w14:paraId="08FBC00A" w14:textId="77777777" w:rsidR="00F71D8C" w:rsidRPr="00D663ED" w:rsidRDefault="00F71D8C">
      <w:pPr>
        <w:spacing w:line="360" w:lineRule="auto"/>
        <w:jc w:val="both"/>
        <w:rPr>
          <w:rFonts w:ascii="Arial" w:eastAsia="Arial" w:hAnsi="Arial" w:cs="Arial"/>
          <w:sz w:val="22"/>
          <w:szCs w:val="22"/>
        </w:rPr>
      </w:pPr>
    </w:p>
    <w:p w14:paraId="3D02F7E8" w14:textId="77777777"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35ED4291" w14:textId="77777777" w:rsidR="00F71D8C" w:rsidRPr="00D663ED" w:rsidRDefault="00F71D8C">
      <w:pPr>
        <w:spacing w:line="360" w:lineRule="auto"/>
        <w:jc w:val="both"/>
        <w:rPr>
          <w:rFonts w:ascii="Arial" w:eastAsia="Arial" w:hAnsi="Arial" w:cs="Arial"/>
          <w:sz w:val="22"/>
          <w:szCs w:val="22"/>
        </w:rPr>
      </w:pPr>
    </w:p>
    <w:p w14:paraId="5851E81F" w14:textId="42364FBC" w:rsidR="00F71D8C" w:rsidRPr="00D663ED" w:rsidRDefault="00506875" w:rsidP="00277E47">
      <w:pPr>
        <w:ind w:left="851" w:right="850"/>
        <w:jc w:val="both"/>
        <w:rPr>
          <w:rFonts w:ascii="Arial" w:eastAsia="Arial" w:hAnsi="Arial" w:cs="Arial"/>
          <w:iCs/>
          <w:sz w:val="20"/>
          <w:szCs w:val="20"/>
        </w:rPr>
      </w:pPr>
      <w:r w:rsidRPr="00D663ED">
        <w:rPr>
          <w:rFonts w:ascii="Arial" w:eastAsia="Arial" w:hAnsi="Arial" w:cs="Arial"/>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p>
    <w:p w14:paraId="1541ABFC" w14:textId="77777777" w:rsidR="005C0CD6" w:rsidRPr="00D663ED" w:rsidRDefault="005C0CD6" w:rsidP="005C0CD6">
      <w:pPr>
        <w:spacing w:line="276" w:lineRule="auto"/>
        <w:ind w:left="851" w:right="850"/>
        <w:jc w:val="both"/>
        <w:rPr>
          <w:rFonts w:ascii="Arial" w:eastAsia="Arial" w:hAnsi="Arial" w:cs="Arial"/>
          <w:sz w:val="22"/>
          <w:szCs w:val="22"/>
        </w:rPr>
      </w:pPr>
    </w:p>
    <w:p w14:paraId="5942E42C" w14:textId="77777777" w:rsidR="00F71D8C" w:rsidRPr="00D663ED" w:rsidRDefault="00506875">
      <w:pPr>
        <w:spacing w:line="360" w:lineRule="auto"/>
        <w:ind w:right="902"/>
        <w:jc w:val="both"/>
        <w:rPr>
          <w:rFonts w:ascii="Arial" w:eastAsia="Arial" w:hAnsi="Arial" w:cs="Arial"/>
          <w:sz w:val="22"/>
          <w:szCs w:val="22"/>
        </w:rPr>
      </w:pPr>
      <w:r w:rsidRPr="00D663ED">
        <w:rPr>
          <w:rFonts w:ascii="Arial" w:eastAsia="Arial" w:hAnsi="Arial" w:cs="Arial"/>
          <w:sz w:val="22"/>
          <w:szCs w:val="22"/>
        </w:rPr>
        <w:t>En tal sentido, el artículo 1088 del Código de Comercio estableció lo siguiente:</w:t>
      </w:r>
    </w:p>
    <w:p w14:paraId="76384FF0" w14:textId="77777777" w:rsidR="00F71D8C" w:rsidRPr="00D663ED" w:rsidRDefault="00F71D8C" w:rsidP="005C0CD6">
      <w:pPr>
        <w:spacing w:line="276" w:lineRule="auto"/>
        <w:ind w:right="902"/>
        <w:jc w:val="both"/>
        <w:rPr>
          <w:rFonts w:ascii="Arial" w:eastAsia="Arial" w:hAnsi="Arial" w:cs="Arial"/>
          <w:sz w:val="20"/>
          <w:szCs w:val="20"/>
        </w:rPr>
      </w:pPr>
    </w:p>
    <w:p w14:paraId="695F8FDD" w14:textId="05665AA6" w:rsidR="00F71D8C" w:rsidRPr="00D663ED" w:rsidRDefault="00506875" w:rsidP="00277E47">
      <w:pPr>
        <w:ind w:left="851" w:right="850"/>
        <w:jc w:val="both"/>
        <w:rPr>
          <w:rFonts w:ascii="Arial" w:eastAsia="Arial" w:hAnsi="Arial" w:cs="Arial"/>
          <w:sz w:val="20"/>
          <w:szCs w:val="20"/>
        </w:rPr>
      </w:pPr>
      <w:r w:rsidRPr="00D663ED">
        <w:rPr>
          <w:rFonts w:ascii="Arial" w:eastAsia="Arial" w:hAnsi="Arial" w:cs="Arial"/>
          <w:b/>
          <w:sz w:val="20"/>
          <w:szCs w:val="20"/>
          <w:u w:val="single"/>
        </w:rPr>
        <w:t>Respecto del asegurado, los seguros de daños serán contratos de mera indemnización y jamás podrán constituir para él fuente de enriquecimiento.</w:t>
      </w:r>
      <w:r w:rsidRPr="00D663ED">
        <w:rPr>
          <w:rFonts w:ascii="Arial" w:eastAsia="Arial" w:hAnsi="Arial" w:cs="Arial"/>
          <w:sz w:val="20"/>
          <w:szCs w:val="20"/>
        </w:rPr>
        <w:t xml:space="preserve"> La indemnización podrá comprender a la vez el daño emergente y el lucro cesante, pero éste deberá ser objeto de un acuerdo expreso</w:t>
      </w:r>
      <w:r w:rsidR="00F35FB9" w:rsidRPr="00D663ED">
        <w:rPr>
          <w:rFonts w:ascii="Arial" w:eastAsia="Arial" w:hAnsi="Arial" w:cs="Arial"/>
          <w:sz w:val="20"/>
          <w:szCs w:val="20"/>
        </w:rPr>
        <w:t>.</w:t>
      </w:r>
      <w:r w:rsidRPr="00D663ED">
        <w:rPr>
          <w:rFonts w:ascii="Arial" w:eastAsia="Arial" w:hAnsi="Arial" w:cs="Arial"/>
          <w:sz w:val="20"/>
          <w:szCs w:val="20"/>
        </w:rPr>
        <w:t xml:space="preserve"> (Subrayado y negrilla fuera de texto).</w:t>
      </w:r>
    </w:p>
    <w:p w14:paraId="215531AB" w14:textId="77777777" w:rsidR="00F71D8C" w:rsidRPr="00D663ED" w:rsidRDefault="00F71D8C">
      <w:pPr>
        <w:spacing w:line="360" w:lineRule="auto"/>
        <w:jc w:val="both"/>
        <w:rPr>
          <w:rFonts w:ascii="Arial" w:eastAsia="Arial" w:hAnsi="Arial" w:cs="Arial"/>
          <w:sz w:val="22"/>
          <w:szCs w:val="22"/>
        </w:rPr>
      </w:pPr>
    </w:p>
    <w:p w14:paraId="493E7612" w14:textId="6F9E520C" w:rsidR="00F71D8C" w:rsidRDefault="005249FC">
      <w:pPr>
        <w:spacing w:line="360" w:lineRule="auto"/>
        <w:jc w:val="both"/>
        <w:rPr>
          <w:rFonts w:ascii="Arial" w:eastAsia="Arial" w:hAnsi="Arial" w:cs="Arial"/>
          <w:sz w:val="22"/>
          <w:szCs w:val="22"/>
        </w:rPr>
      </w:pPr>
      <w:r w:rsidRPr="005249FC">
        <w:rPr>
          <w:rFonts w:ascii="Arial" w:eastAsia="Arial" w:hAnsi="Arial" w:cs="Arial"/>
          <w:sz w:val="22"/>
          <w:szCs w:val="22"/>
        </w:rPr>
        <w:t>Conforme a lo expuesto, y teniendo en cuenta las pretensiones formuladas en el petitum de la demanda, resulta evidente que estas presentan serias inconsistencias al no cumplir con los presupuestos esenciales que fundamentan una responsabilidad patrimonial válida. Reconocer el pago de suma alguna con cargo a la póliza de seguro implicaría transgredir el carácter estrictamente indemnizatorio de los contratos de seguro, desvirtuando su finalidad jurídica. En el caso concreto, no se ha acreditado la ocurrencia de un siniestro ni un perjuicio real imputable al contratista, lo cual conllevaría a suplir indebidamente la carga probatoria de la parte actora. Esto no solo afectaría la naturaleza del contrato de seguro, sino que podría conducir a un enriquecimiento injustificado de los demandantes.</w:t>
      </w:r>
    </w:p>
    <w:p w14:paraId="50B1E4DF" w14:textId="77777777" w:rsidR="005249FC" w:rsidRPr="00D663ED" w:rsidRDefault="005249FC">
      <w:pPr>
        <w:spacing w:line="360" w:lineRule="auto"/>
        <w:jc w:val="both"/>
        <w:rPr>
          <w:rFonts w:ascii="Arial" w:eastAsia="Arial" w:hAnsi="Arial" w:cs="Arial"/>
          <w:sz w:val="22"/>
          <w:szCs w:val="22"/>
        </w:rPr>
      </w:pPr>
    </w:p>
    <w:p w14:paraId="7C44783D" w14:textId="77777777" w:rsidR="00F71D8C" w:rsidRPr="00D663ED" w:rsidRDefault="00506875">
      <w:pPr>
        <w:spacing w:line="360" w:lineRule="auto"/>
        <w:jc w:val="both"/>
        <w:rPr>
          <w:rFonts w:ascii="Arial" w:eastAsia="Arial" w:hAnsi="Arial" w:cs="Arial"/>
          <w:sz w:val="22"/>
          <w:szCs w:val="22"/>
        </w:rPr>
      </w:pPr>
      <w:r w:rsidRPr="00D663ED">
        <w:rPr>
          <w:rFonts w:ascii="Arial" w:eastAsia="Arial" w:hAnsi="Arial" w:cs="Arial"/>
          <w:sz w:val="22"/>
          <w:szCs w:val="22"/>
        </w:rPr>
        <w:t>En conclusión, no puede perderse de vista que los contratos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69C5A4FC" w14:textId="77777777" w:rsidR="00F71D8C" w:rsidRPr="00D663ED" w:rsidRDefault="00F71D8C">
      <w:pPr>
        <w:pStyle w:val="Ttulo1"/>
        <w:tabs>
          <w:tab w:val="left" w:pos="961"/>
          <w:tab w:val="left" w:pos="962"/>
        </w:tabs>
        <w:spacing w:line="360" w:lineRule="auto"/>
        <w:ind w:left="0" w:right="276"/>
        <w:jc w:val="both"/>
        <w:rPr>
          <w:rFonts w:ascii="Arial" w:eastAsia="Arial" w:hAnsi="Arial" w:cs="Arial"/>
          <w:sz w:val="22"/>
          <w:szCs w:val="22"/>
        </w:rPr>
      </w:pPr>
    </w:p>
    <w:p w14:paraId="5E5735E1" w14:textId="6B04093A" w:rsidR="00F71D8C" w:rsidRPr="00D663ED" w:rsidRDefault="00506875" w:rsidP="000E7677">
      <w:pPr>
        <w:pStyle w:val="Ttulo1"/>
        <w:numPr>
          <w:ilvl w:val="0"/>
          <w:numId w:val="47"/>
        </w:numPr>
        <w:tabs>
          <w:tab w:val="left" w:pos="961"/>
          <w:tab w:val="left" w:pos="962"/>
        </w:tabs>
        <w:spacing w:line="360" w:lineRule="auto"/>
        <w:ind w:right="276"/>
        <w:jc w:val="both"/>
        <w:rPr>
          <w:rFonts w:ascii="Arial" w:eastAsia="Arial" w:hAnsi="Arial" w:cs="Arial"/>
          <w:sz w:val="22"/>
          <w:szCs w:val="22"/>
        </w:rPr>
      </w:pPr>
      <w:r w:rsidRPr="00D663ED">
        <w:rPr>
          <w:rFonts w:ascii="Arial" w:eastAsia="Arial" w:hAnsi="Arial" w:cs="Arial"/>
          <w:sz w:val="22"/>
          <w:szCs w:val="22"/>
        </w:rPr>
        <w:t>INEXISTENCIA DE SOLIDARIDAD ENTRE MI MANDANTE Y LOS DEMÁS DEMANDADOS INEXISTENCIA DE SOLIDARIDAD EN EL MARCO DEL CONTRATO DE SEGURO.</w:t>
      </w:r>
    </w:p>
    <w:p w14:paraId="52BAECE0" w14:textId="77777777" w:rsidR="00F71D8C" w:rsidRPr="00D663ED" w:rsidRDefault="00F71D8C">
      <w:pPr>
        <w:widowControl w:val="0"/>
        <w:rPr>
          <w:rFonts w:ascii="Arial" w:eastAsia="Arial" w:hAnsi="Arial" w:cs="Arial"/>
          <w:b/>
          <w:sz w:val="22"/>
          <w:szCs w:val="22"/>
        </w:rPr>
      </w:pPr>
    </w:p>
    <w:p w14:paraId="681E3C0B" w14:textId="77777777" w:rsidR="00F71D8C" w:rsidRPr="00D663ED" w:rsidRDefault="00506875">
      <w:pPr>
        <w:widowControl w:val="0"/>
        <w:spacing w:before="213" w:line="360" w:lineRule="auto"/>
        <w:ind w:right="255"/>
        <w:jc w:val="both"/>
        <w:rPr>
          <w:rFonts w:ascii="Arial" w:eastAsia="Arial" w:hAnsi="Arial" w:cs="Arial"/>
          <w:sz w:val="22"/>
          <w:szCs w:val="22"/>
        </w:rPr>
      </w:pPr>
      <w:r w:rsidRPr="00D663ED">
        <w:rPr>
          <w:rFonts w:ascii="Arial" w:eastAsia="Arial" w:hAnsi="Arial" w:cs="Arial"/>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6AF256B3" w14:textId="77777777" w:rsidR="00F71D8C" w:rsidRPr="00D663ED" w:rsidRDefault="00F71D8C">
      <w:pPr>
        <w:widowControl w:val="0"/>
        <w:spacing w:before="3" w:line="360" w:lineRule="auto"/>
        <w:rPr>
          <w:rFonts w:ascii="Arial" w:eastAsia="Arial" w:hAnsi="Arial" w:cs="Arial"/>
          <w:sz w:val="22"/>
          <w:szCs w:val="22"/>
        </w:rPr>
      </w:pPr>
    </w:p>
    <w:p w14:paraId="6DF4EFA9" w14:textId="5769C289" w:rsidR="00F71D8C" w:rsidRPr="00D663ED" w:rsidRDefault="00F02CF0">
      <w:pPr>
        <w:widowControl w:val="0"/>
        <w:spacing w:line="360" w:lineRule="auto"/>
        <w:ind w:right="243"/>
        <w:jc w:val="both"/>
        <w:rPr>
          <w:rFonts w:ascii="Arial" w:eastAsia="Arial" w:hAnsi="Arial" w:cs="Arial"/>
          <w:sz w:val="22"/>
          <w:szCs w:val="22"/>
        </w:rPr>
      </w:pPr>
      <w:r w:rsidRPr="00F02CF0">
        <w:rPr>
          <w:rFonts w:ascii="Arial" w:eastAsia="Arial" w:hAnsi="Arial" w:cs="Arial"/>
          <w:sz w:val="22"/>
          <w:szCs w:val="22"/>
        </w:rPr>
        <w:t xml:space="preserve">Es fundamental destacar que la obligación de mi representada, </w:t>
      </w:r>
      <w:r w:rsidRPr="00F02CF0">
        <w:rPr>
          <w:rFonts w:ascii="Arial" w:eastAsia="Arial" w:hAnsi="Arial" w:cs="Arial"/>
          <w:b/>
          <w:bCs/>
          <w:sz w:val="22"/>
          <w:szCs w:val="22"/>
        </w:rPr>
        <w:t>LA EQUIDAD SEGUROS GENERALES O.C.</w:t>
      </w:r>
      <w:r w:rsidRPr="00F02CF0">
        <w:rPr>
          <w:rFonts w:ascii="Arial" w:eastAsia="Arial" w:hAnsi="Arial" w:cs="Arial"/>
          <w:sz w:val="22"/>
          <w:szCs w:val="22"/>
        </w:rPr>
        <w:t>, encuentra su origen en un contrato de seguro celebrado bajo parámetros y límites definidos por la autonomía de la voluntad privada. Por lo tanto, deben distinguirse dos responsabilidades diferentes: en primer lugar, la del asegurado, derivada de la responsabilidad contractual que se le pretende imputar por un supuesto incumplimiento; cuya fuente de obligación indemnizatoria emana de la ley aplicable al contrato principal y no directamente del contrato de seguro.</w:t>
      </w:r>
      <w:r>
        <w:rPr>
          <w:rFonts w:ascii="Arial" w:eastAsia="Arial" w:hAnsi="Arial" w:cs="Arial"/>
          <w:sz w:val="22"/>
          <w:szCs w:val="22"/>
        </w:rPr>
        <w:t xml:space="preserve"> </w:t>
      </w:r>
      <w:r w:rsidR="00F35FB9" w:rsidRPr="00D663ED">
        <w:rPr>
          <w:rFonts w:ascii="Arial" w:eastAsia="Arial" w:hAnsi="Arial" w:cs="Arial"/>
          <w:sz w:val="22"/>
          <w:szCs w:val="22"/>
        </w:rPr>
        <w:t xml:space="preserve">En segundo lugar, </w:t>
      </w:r>
      <w:r w:rsidR="00957159">
        <w:rPr>
          <w:rFonts w:ascii="Arial" w:eastAsia="Arial" w:hAnsi="Arial" w:cs="Arial"/>
          <w:sz w:val="22"/>
          <w:szCs w:val="22"/>
        </w:rPr>
        <w:t>l</w:t>
      </w:r>
      <w:r w:rsidR="00506875" w:rsidRPr="00D663ED">
        <w:rPr>
          <w:rFonts w:ascii="Arial" w:eastAsia="Arial" w:hAnsi="Arial" w:cs="Arial"/>
          <w:sz w:val="22"/>
          <w:szCs w:val="22"/>
        </w:rPr>
        <w:t>a de mí representada aseguradora cuyas obligaciones no emanan de la ley propiamente dicha, sino de la existencia de un contrato de seguro celebrado dentro de los parámetros dados por los artículos 1036 del Código de Comercio y S.S., encontrándose las obligaciones de mí representada debidamente delimitadas por las condiciones pactadas en el contrato de seguro celebrado, constituyéndose entonces las obligaciones del asegurado y de la aseguradora en obligaciones independientes y que no son solidarias.</w:t>
      </w:r>
    </w:p>
    <w:p w14:paraId="689B101E" w14:textId="77777777" w:rsidR="00F71D8C" w:rsidRPr="00D663ED" w:rsidRDefault="00F71D8C">
      <w:pPr>
        <w:widowControl w:val="0"/>
        <w:spacing w:before="6" w:line="360" w:lineRule="auto"/>
        <w:rPr>
          <w:rFonts w:ascii="Arial" w:eastAsia="Arial" w:hAnsi="Arial" w:cs="Arial"/>
          <w:sz w:val="22"/>
          <w:szCs w:val="22"/>
        </w:rPr>
      </w:pPr>
    </w:p>
    <w:p w14:paraId="1FC63421" w14:textId="46F47A7F" w:rsidR="00F71D8C" w:rsidRPr="00D663ED"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 xml:space="preserve">La Corte Suprema de Justicia en Sala de Casación Civil y mediante ponencia del Dr. Ariel Salazar Ramírez en sentencia SC20950-2017 Radicación </w:t>
      </w:r>
      <w:r w:rsidR="00F35FB9" w:rsidRPr="00D663ED">
        <w:rPr>
          <w:rFonts w:ascii="Arial" w:eastAsia="Arial" w:hAnsi="Arial" w:cs="Arial"/>
          <w:sz w:val="22"/>
          <w:szCs w:val="22"/>
        </w:rPr>
        <w:t>N</w:t>
      </w:r>
      <w:r w:rsidRPr="00D663ED">
        <w:rPr>
          <w:rFonts w:ascii="Arial" w:eastAsia="Arial" w:hAnsi="Arial" w:cs="Arial"/>
          <w:sz w:val="22"/>
          <w:szCs w:val="22"/>
        </w:rPr>
        <w:t xml:space="preserve">° 05001-31-03-005-2008- 00497-01 ha indicado que: </w:t>
      </w:r>
    </w:p>
    <w:p w14:paraId="11CA98AD" w14:textId="77777777" w:rsidR="00F71D8C" w:rsidRPr="00D663ED" w:rsidRDefault="00F71D8C" w:rsidP="00277E47">
      <w:pPr>
        <w:widowControl w:val="0"/>
        <w:ind w:right="248"/>
        <w:jc w:val="both"/>
        <w:rPr>
          <w:rFonts w:ascii="Arial" w:eastAsia="Arial" w:hAnsi="Arial" w:cs="Arial"/>
          <w:sz w:val="22"/>
          <w:szCs w:val="22"/>
        </w:rPr>
      </w:pPr>
    </w:p>
    <w:p w14:paraId="244FF1A7" w14:textId="3561900A" w:rsidR="00F71D8C" w:rsidRPr="00D663ED" w:rsidRDefault="00506875" w:rsidP="00277E47">
      <w:pPr>
        <w:widowControl w:val="0"/>
        <w:ind w:left="567" w:right="248"/>
        <w:jc w:val="both"/>
        <w:rPr>
          <w:rFonts w:ascii="Arial" w:eastAsia="Arial" w:hAnsi="Arial" w:cs="Arial"/>
          <w:iCs/>
          <w:sz w:val="20"/>
          <w:szCs w:val="20"/>
        </w:rPr>
      </w:pPr>
      <w:r w:rsidRPr="00D663ED">
        <w:rPr>
          <w:rFonts w:ascii="Arial" w:eastAsia="Arial" w:hAnsi="Arial" w:cs="Arial"/>
          <w:iCs/>
          <w:sz w:val="20"/>
          <w:szCs w:val="20"/>
        </w:rPr>
        <w:t xml:space="preserve">(…) Por último, </w:t>
      </w:r>
      <w:r w:rsidRPr="00D663ED">
        <w:rPr>
          <w:rFonts w:ascii="Arial" w:eastAsia="Arial" w:hAnsi="Arial" w:cs="Arial"/>
          <w:b/>
          <w:iCs/>
          <w:sz w:val="20"/>
          <w:szCs w:val="20"/>
          <w:u w:val="single"/>
        </w:rPr>
        <w:t>la compañía aseguradora no está llamada a responder de forma</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solidaria por la condena impuesta, sino atendiendo que «el deber de</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indemnizar se deriva de una relación contractual</w:t>
      </w:r>
      <w:r w:rsidRPr="00D663ED">
        <w:rPr>
          <w:rFonts w:ascii="Arial" w:eastAsia="Arial" w:hAnsi="Arial" w:cs="Arial"/>
          <w:iCs/>
          <w:sz w:val="20"/>
          <w:szCs w:val="20"/>
        </w:rPr>
        <w:t>, que favoreció la acción directa por parte del demandante en los términos del artículo 1134 del C. de Co (…) (Subraya</w:t>
      </w:r>
      <w:r w:rsidR="00277E47" w:rsidRPr="00D663ED">
        <w:rPr>
          <w:rFonts w:ascii="Arial" w:eastAsia="Arial" w:hAnsi="Arial" w:cs="Arial"/>
          <w:iCs/>
          <w:sz w:val="20"/>
          <w:szCs w:val="20"/>
        </w:rPr>
        <w:t xml:space="preserve">do </w:t>
      </w:r>
      <w:r w:rsidRPr="00D663ED">
        <w:rPr>
          <w:rFonts w:ascii="Arial" w:eastAsia="Arial" w:hAnsi="Arial" w:cs="Arial"/>
          <w:iCs/>
          <w:sz w:val="20"/>
          <w:szCs w:val="20"/>
        </w:rPr>
        <w:t xml:space="preserve">y negrilla </w:t>
      </w:r>
      <w:r w:rsidR="005C0CD6" w:rsidRPr="00D663ED">
        <w:rPr>
          <w:rFonts w:ascii="Arial" w:eastAsia="Arial" w:hAnsi="Arial" w:cs="Arial"/>
          <w:iCs/>
          <w:sz w:val="20"/>
          <w:szCs w:val="20"/>
        </w:rPr>
        <w:t>fuera de texto</w:t>
      </w:r>
      <w:r w:rsidRPr="00D663ED">
        <w:rPr>
          <w:rFonts w:ascii="Arial" w:eastAsia="Arial" w:hAnsi="Arial" w:cs="Arial"/>
          <w:iCs/>
          <w:sz w:val="20"/>
          <w:szCs w:val="20"/>
        </w:rPr>
        <w:t>)</w:t>
      </w:r>
    </w:p>
    <w:p w14:paraId="29F64E1D" w14:textId="77777777" w:rsidR="00F71D8C" w:rsidRPr="00D663ED" w:rsidRDefault="00F71D8C">
      <w:pPr>
        <w:widowControl w:val="0"/>
        <w:spacing w:before="5" w:line="360" w:lineRule="auto"/>
        <w:rPr>
          <w:rFonts w:ascii="Arial" w:eastAsia="Arial" w:hAnsi="Arial" w:cs="Arial"/>
          <w:sz w:val="22"/>
          <w:szCs w:val="22"/>
        </w:rPr>
      </w:pPr>
    </w:p>
    <w:p w14:paraId="691F7C15" w14:textId="77777777" w:rsidR="00F71D8C" w:rsidRPr="00D663ED" w:rsidRDefault="00506875">
      <w:pPr>
        <w:widowControl w:val="0"/>
        <w:spacing w:line="360" w:lineRule="auto"/>
        <w:ind w:right="246"/>
        <w:jc w:val="both"/>
        <w:rPr>
          <w:rFonts w:ascii="Arial" w:eastAsia="Arial" w:hAnsi="Arial" w:cs="Arial"/>
          <w:sz w:val="22"/>
          <w:szCs w:val="22"/>
        </w:rPr>
      </w:pPr>
      <w:r w:rsidRPr="00D663ED">
        <w:rPr>
          <w:rFonts w:ascii="Arial" w:eastAsia="Arial" w:hAnsi="Arial" w:cs="Arial"/>
          <w:sz w:val="22"/>
          <w:szCs w:val="22"/>
        </w:rPr>
        <w:t>Entendido lo anterior, es preciso indicar que la solidaridad de las obligaciones en Colombia solo se origina por pacto que expresamente la convenga entre los contrayentes, lo anterior según el art. 1568 del Código Civil Colombiano que reza:</w:t>
      </w:r>
    </w:p>
    <w:p w14:paraId="77E831C1" w14:textId="77777777" w:rsidR="00F71D8C" w:rsidRPr="00D663ED" w:rsidRDefault="00F71D8C" w:rsidP="00277E47">
      <w:pPr>
        <w:widowControl w:val="0"/>
        <w:spacing w:before="1"/>
        <w:rPr>
          <w:rFonts w:ascii="Arial" w:eastAsia="Arial" w:hAnsi="Arial" w:cs="Arial"/>
          <w:sz w:val="22"/>
          <w:szCs w:val="22"/>
        </w:rPr>
      </w:pPr>
    </w:p>
    <w:p w14:paraId="21C9AA2F" w14:textId="74764AAF" w:rsidR="00F71D8C" w:rsidRPr="00D663ED" w:rsidRDefault="00506875" w:rsidP="00277E47">
      <w:pPr>
        <w:widowControl w:val="0"/>
        <w:spacing w:before="1"/>
        <w:ind w:left="567" w:right="250" w:hanging="10"/>
        <w:jc w:val="both"/>
        <w:rPr>
          <w:rFonts w:ascii="Arial" w:eastAsia="Arial" w:hAnsi="Arial" w:cs="Arial"/>
          <w:iCs/>
          <w:sz w:val="20"/>
          <w:szCs w:val="20"/>
        </w:rPr>
      </w:pPr>
      <w:r w:rsidRPr="00D663ED">
        <w:rPr>
          <w:rFonts w:ascii="Arial" w:eastAsia="Arial" w:hAnsi="Arial" w:cs="Arial"/>
          <w:iCs/>
          <w:sz w:val="20"/>
          <w:szCs w:val="20"/>
        </w:rPr>
        <w:t xml:space="preserve">(…) </w:t>
      </w:r>
      <w:r w:rsidRPr="00D663ED">
        <w:rPr>
          <w:rFonts w:ascii="Arial" w:eastAsia="Arial" w:hAnsi="Arial" w:cs="Arial"/>
          <w:b/>
          <w:iCs/>
          <w:sz w:val="20"/>
          <w:szCs w:val="20"/>
          <w:u w:val="single"/>
        </w:rPr>
        <w:t>En general cuando se ha contraído por muchas personas o para con</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muchas la obligación de una cosa divisible, cada uno de los deudores, en el</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primer caso, es obligado solamente a su parte o cuota en la deuda</w:t>
      </w:r>
      <w:r w:rsidRPr="00D663ED">
        <w:rPr>
          <w:rFonts w:ascii="Arial" w:eastAsia="Arial" w:hAnsi="Arial" w:cs="Arial"/>
          <w:iCs/>
          <w:sz w:val="20"/>
          <w:szCs w:val="20"/>
        </w:rPr>
        <w:t>, y cada uno de los acreedores, en el segundo, sólo tiene derecho para demandar su parte o cuota en el crédito.</w:t>
      </w:r>
    </w:p>
    <w:p w14:paraId="5092844C" w14:textId="77777777" w:rsidR="00F71D8C" w:rsidRPr="00D663ED" w:rsidRDefault="00506875" w:rsidP="00277E47">
      <w:pPr>
        <w:widowControl w:val="0"/>
        <w:spacing w:before="2"/>
        <w:ind w:left="567" w:right="250" w:hanging="10"/>
        <w:jc w:val="both"/>
        <w:rPr>
          <w:rFonts w:ascii="Arial" w:eastAsia="Arial" w:hAnsi="Arial" w:cs="Arial"/>
          <w:iCs/>
          <w:sz w:val="20"/>
          <w:szCs w:val="20"/>
        </w:rPr>
      </w:pPr>
      <w:r w:rsidRPr="00D663ED">
        <w:rPr>
          <w:rFonts w:ascii="Arial" w:eastAsia="Arial" w:hAnsi="Arial" w:cs="Arial"/>
          <w:iCs/>
          <w:sz w:val="20"/>
          <w:szCs w:val="20"/>
        </w:rPr>
        <w:t xml:space="preserve">Pero </w:t>
      </w:r>
      <w:r w:rsidRPr="00D663ED">
        <w:rPr>
          <w:rFonts w:ascii="Arial" w:eastAsia="Arial" w:hAnsi="Arial" w:cs="Arial"/>
          <w:b/>
          <w:iCs/>
          <w:sz w:val="20"/>
          <w:szCs w:val="20"/>
          <w:u w:val="single"/>
        </w:rPr>
        <w:t>en virtud de la convención</w:t>
      </w:r>
      <w:r w:rsidRPr="00D663ED">
        <w:rPr>
          <w:rFonts w:ascii="Arial" w:eastAsia="Arial" w:hAnsi="Arial" w:cs="Arial"/>
          <w:iCs/>
          <w:sz w:val="20"/>
          <w:szCs w:val="20"/>
        </w:rPr>
        <w:t xml:space="preserve">, del testamento o de la ley puede exigirse cada uno de los deudores o por cada uno de los acreedores el total de la deuda, y entonces la obligación es solidaria o in </w:t>
      </w:r>
      <w:proofErr w:type="spellStart"/>
      <w:r w:rsidRPr="00D663ED">
        <w:rPr>
          <w:rFonts w:ascii="Arial" w:eastAsia="Arial" w:hAnsi="Arial" w:cs="Arial"/>
          <w:iCs/>
          <w:sz w:val="20"/>
          <w:szCs w:val="20"/>
        </w:rPr>
        <w:t>solidum</w:t>
      </w:r>
      <w:proofErr w:type="spellEnd"/>
      <w:r w:rsidRPr="00D663ED">
        <w:rPr>
          <w:rFonts w:ascii="Arial" w:eastAsia="Arial" w:hAnsi="Arial" w:cs="Arial"/>
          <w:iCs/>
          <w:sz w:val="20"/>
          <w:szCs w:val="20"/>
        </w:rPr>
        <w:t>.</w:t>
      </w:r>
    </w:p>
    <w:p w14:paraId="32ECCDF5" w14:textId="77777777" w:rsidR="005C0CD6" w:rsidRPr="00D663ED" w:rsidRDefault="005C0CD6" w:rsidP="00277E47">
      <w:pPr>
        <w:widowControl w:val="0"/>
        <w:spacing w:before="1"/>
        <w:ind w:left="567" w:right="249" w:hanging="10"/>
        <w:jc w:val="both"/>
        <w:rPr>
          <w:rFonts w:ascii="Arial" w:eastAsia="Arial" w:hAnsi="Arial" w:cs="Arial"/>
          <w:b/>
          <w:iCs/>
          <w:sz w:val="20"/>
          <w:szCs w:val="20"/>
          <w:u w:val="single"/>
        </w:rPr>
      </w:pPr>
    </w:p>
    <w:p w14:paraId="1FEA2C6E" w14:textId="39CAC4CD" w:rsidR="00F71D8C" w:rsidRPr="00D663ED" w:rsidRDefault="00506875" w:rsidP="00277E47">
      <w:pPr>
        <w:widowControl w:val="0"/>
        <w:spacing w:before="1"/>
        <w:ind w:left="567" w:right="249" w:hanging="10"/>
        <w:jc w:val="both"/>
        <w:rPr>
          <w:rFonts w:ascii="Arial" w:eastAsia="Arial" w:hAnsi="Arial" w:cs="Arial"/>
          <w:iCs/>
          <w:sz w:val="20"/>
          <w:szCs w:val="20"/>
        </w:rPr>
      </w:pPr>
      <w:r w:rsidRPr="00D663ED">
        <w:rPr>
          <w:rFonts w:ascii="Arial" w:eastAsia="Arial" w:hAnsi="Arial" w:cs="Arial"/>
          <w:b/>
          <w:iCs/>
          <w:sz w:val="20"/>
          <w:szCs w:val="20"/>
          <w:u w:val="single"/>
        </w:rPr>
        <w:t>La solidaridad debe ser expresamente declarada en todos los casos en que no</w:t>
      </w:r>
      <w:r w:rsidRPr="00D663ED">
        <w:rPr>
          <w:rFonts w:ascii="Arial" w:eastAsia="Arial" w:hAnsi="Arial" w:cs="Arial"/>
          <w:b/>
          <w:iCs/>
          <w:sz w:val="20"/>
          <w:szCs w:val="20"/>
        </w:rPr>
        <w:t xml:space="preserve"> </w:t>
      </w:r>
      <w:r w:rsidRPr="00D663ED">
        <w:rPr>
          <w:rFonts w:ascii="Arial" w:eastAsia="Arial" w:hAnsi="Arial" w:cs="Arial"/>
          <w:b/>
          <w:iCs/>
          <w:sz w:val="20"/>
          <w:szCs w:val="20"/>
          <w:u w:val="single"/>
        </w:rPr>
        <w:t>la establece la ley</w:t>
      </w:r>
      <w:r w:rsidRPr="00D663ED">
        <w:rPr>
          <w:rFonts w:ascii="Arial" w:eastAsia="Arial" w:hAnsi="Arial" w:cs="Arial"/>
          <w:iCs/>
          <w:sz w:val="20"/>
          <w:szCs w:val="20"/>
        </w:rPr>
        <w:t>. (…)</w:t>
      </w:r>
    </w:p>
    <w:p w14:paraId="75B7431C" w14:textId="77777777" w:rsidR="00F71D8C" w:rsidRPr="00D663ED" w:rsidRDefault="00F71D8C">
      <w:pPr>
        <w:widowControl w:val="0"/>
        <w:spacing w:line="360" w:lineRule="auto"/>
        <w:rPr>
          <w:rFonts w:ascii="Arial" w:eastAsia="Arial" w:hAnsi="Arial" w:cs="Arial"/>
          <w:i/>
          <w:sz w:val="22"/>
          <w:szCs w:val="22"/>
        </w:rPr>
      </w:pPr>
    </w:p>
    <w:p w14:paraId="1296907F" w14:textId="77777777" w:rsidR="00F71D8C" w:rsidRPr="00D663ED" w:rsidRDefault="00506875">
      <w:pPr>
        <w:widowControl w:val="0"/>
        <w:spacing w:before="94" w:line="360" w:lineRule="auto"/>
        <w:ind w:right="247"/>
        <w:jc w:val="both"/>
        <w:rPr>
          <w:rFonts w:ascii="Arial" w:eastAsia="Arial" w:hAnsi="Arial" w:cs="Arial"/>
          <w:sz w:val="22"/>
          <w:szCs w:val="22"/>
        </w:rPr>
      </w:pPr>
      <w:r w:rsidRPr="00D663ED">
        <w:rPr>
          <w:rFonts w:ascii="Arial" w:eastAsia="Arial" w:hAnsi="Arial" w:cs="Arial"/>
          <w:sz w:val="22"/>
          <w:szCs w:val="22"/>
        </w:rPr>
        <w:t>En virtud de tal independencia en las obligaciones, se formula esta excepción por cuanto el artículo 1044 del Código de Comercio faculta a la aseguradora proponer al tercero beneficiario las excepciones y exclusiones que pudiere interponerle al asegurado o tomador del contrato de seguro, motivo por el cual puede alegar mí representada la ausencia de cobertura ante la falta de prueba de la ocurrencia y cuantía del siniestro y las exclusiones y demás condiciones que resultaren atribuibles al presente evento.</w:t>
      </w:r>
    </w:p>
    <w:p w14:paraId="35320D69" w14:textId="77777777" w:rsidR="00F71D8C" w:rsidRPr="00D663ED" w:rsidRDefault="00F71D8C">
      <w:pPr>
        <w:widowControl w:val="0"/>
        <w:spacing w:before="5" w:line="360" w:lineRule="auto"/>
        <w:rPr>
          <w:rFonts w:ascii="Arial" w:eastAsia="Arial" w:hAnsi="Arial" w:cs="Arial"/>
          <w:sz w:val="22"/>
          <w:szCs w:val="22"/>
        </w:rPr>
      </w:pPr>
    </w:p>
    <w:p w14:paraId="5C39549A" w14:textId="0ADBF1C4" w:rsidR="00F71D8C" w:rsidRPr="00D663ED"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w:t>
      </w:r>
      <w:r w:rsidR="00403FF7" w:rsidRPr="00D663ED">
        <w:rPr>
          <w:rFonts w:ascii="Arial" w:eastAsia="Arial" w:hAnsi="Arial" w:cs="Arial"/>
          <w:sz w:val="22"/>
          <w:szCs w:val="22"/>
        </w:rPr>
        <w:t xml:space="preserve">. </w:t>
      </w:r>
    </w:p>
    <w:p w14:paraId="1E6F8186" w14:textId="77777777" w:rsidR="00F71D8C" w:rsidRPr="00D663ED" w:rsidRDefault="00F71D8C">
      <w:pPr>
        <w:widowControl w:val="0"/>
        <w:spacing w:line="360" w:lineRule="auto"/>
        <w:ind w:right="248"/>
        <w:jc w:val="both"/>
        <w:rPr>
          <w:rFonts w:ascii="Arial" w:eastAsia="Arial" w:hAnsi="Arial" w:cs="Arial"/>
          <w:sz w:val="22"/>
          <w:szCs w:val="22"/>
        </w:rPr>
      </w:pPr>
    </w:p>
    <w:p w14:paraId="36C8A289" w14:textId="4E1F0880" w:rsidR="00F71D8C" w:rsidRPr="000E7677" w:rsidRDefault="00506875" w:rsidP="000E7677">
      <w:pPr>
        <w:pStyle w:val="Prrafodelista"/>
        <w:widowControl w:val="0"/>
        <w:numPr>
          <w:ilvl w:val="0"/>
          <w:numId w:val="47"/>
        </w:numPr>
        <w:pBdr>
          <w:top w:val="nil"/>
          <w:left w:val="nil"/>
          <w:bottom w:val="nil"/>
          <w:right w:val="nil"/>
          <w:between w:val="nil"/>
        </w:pBdr>
        <w:spacing w:line="360" w:lineRule="auto"/>
        <w:ind w:right="248"/>
        <w:jc w:val="both"/>
        <w:rPr>
          <w:rFonts w:ascii="Arial" w:eastAsia="Arial" w:hAnsi="Arial" w:cs="Arial"/>
          <w:b/>
          <w:color w:val="000000"/>
          <w:sz w:val="22"/>
          <w:szCs w:val="22"/>
        </w:rPr>
      </w:pPr>
      <w:r w:rsidRPr="000E7677">
        <w:rPr>
          <w:rFonts w:ascii="Arial" w:eastAsia="Arial" w:hAnsi="Arial" w:cs="Arial"/>
          <w:b/>
          <w:color w:val="000000"/>
          <w:sz w:val="22"/>
          <w:szCs w:val="22"/>
        </w:rPr>
        <w:t>DISPONIBILIDAD DEL VALOR ASEGURADO</w:t>
      </w:r>
    </w:p>
    <w:p w14:paraId="4A1025BB" w14:textId="77777777" w:rsidR="00F71D8C" w:rsidRPr="00D663ED" w:rsidRDefault="00F71D8C">
      <w:pPr>
        <w:widowControl w:val="0"/>
        <w:spacing w:line="360" w:lineRule="auto"/>
        <w:ind w:right="248"/>
        <w:jc w:val="both"/>
        <w:rPr>
          <w:rFonts w:ascii="Arial" w:eastAsia="Arial" w:hAnsi="Arial" w:cs="Arial"/>
          <w:sz w:val="22"/>
          <w:szCs w:val="22"/>
        </w:rPr>
      </w:pPr>
    </w:p>
    <w:p w14:paraId="6884471B" w14:textId="0A17C2A5" w:rsidR="00F71D8C" w:rsidRDefault="00506875">
      <w:pPr>
        <w:widowControl w:val="0"/>
        <w:spacing w:line="360" w:lineRule="auto"/>
        <w:ind w:right="248"/>
        <w:jc w:val="both"/>
        <w:rPr>
          <w:rFonts w:ascii="Arial" w:eastAsia="Arial" w:hAnsi="Arial" w:cs="Arial"/>
          <w:sz w:val="22"/>
          <w:szCs w:val="22"/>
        </w:rPr>
      </w:pPr>
      <w:r w:rsidRPr="00D663ED">
        <w:rPr>
          <w:rFonts w:ascii="Arial" w:eastAsia="Arial" w:hAnsi="Arial" w:cs="Arial"/>
          <w:sz w:val="22"/>
          <w:szCs w:val="22"/>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w:t>
      </w:r>
      <w:r w:rsidR="009D5D65">
        <w:rPr>
          <w:rFonts w:ascii="Arial" w:eastAsia="Arial" w:hAnsi="Arial" w:cs="Arial"/>
          <w:sz w:val="22"/>
          <w:szCs w:val="22"/>
        </w:rPr>
        <w:t>a</w:t>
      </w:r>
      <w:r w:rsidRPr="00D663ED">
        <w:rPr>
          <w:rFonts w:ascii="Arial" w:eastAsia="Arial" w:hAnsi="Arial" w:cs="Arial"/>
          <w:sz w:val="22"/>
          <w:szCs w:val="22"/>
        </w:rPr>
        <w:t>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w:t>
      </w:r>
    </w:p>
    <w:p w14:paraId="4C2009B5" w14:textId="77777777" w:rsidR="009D5D65" w:rsidRPr="00D663ED" w:rsidRDefault="009D5D65">
      <w:pPr>
        <w:widowControl w:val="0"/>
        <w:spacing w:line="360" w:lineRule="auto"/>
        <w:ind w:right="248"/>
        <w:jc w:val="both"/>
        <w:rPr>
          <w:rFonts w:ascii="Arial" w:eastAsia="Arial" w:hAnsi="Arial" w:cs="Arial"/>
          <w:sz w:val="22"/>
          <w:szCs w:val="22"/>
        </w:rPr>
      </w:pPr>
    </w:p>
    <w:p w14:paraId="21B36499" w14:textId="2C9C317F" w:rsidR="00FF29BD" w:rsidRPr="000E7677" w:rsidRDefault="00FF29BD" w:rsidP="000E7677">
      <w:pPr>
        <w:pStyle w:val="Prrafodelista"/>
        <w:numPr>
          <w:ilvl w:val="0"/>
          <w:numId w:val="50"/>
        </w:numPr>
        <w:spacing w:before="240" w:after="240" w:line="360" w:lineRule="auto"/>
        <w:jc w:val="both"/>
        <w:rPr>
          <w:rFonts w:ascii="Arial" w:hAnsi="Arial" w:cs="Arial"/>
          <w:b/>
          <w:bCs/>
          <w:color w:val="000000" w:themeColor="text1"/>
          <w:sz w:val="22"/>
          <w:szCs w:val="22"/>
          <w:lang w:eastAsia="es-ES"/>
        </w:rPr>
      </w:pPr>
      <w:r w:rsidRPr="000E7677">
        <w:rPr>
          <w:rFonts w:ascii="Arial" w:hAnsi="Arial" w:cs="Arial"/>
          <w:b/>
          <w:bCs/>
          <w:color w:val="000000" w:themeColor="text1"/>
          <w:sz w:val="22"/>
          <w:szCs w:val="22"/>
          <w:lang w:eastAsia="es-ES"/>
        </w:rPr>
        <w:t xml:space="preserve">PAGO POR REEMBOLSO </w:t>
      </w:r>
    </w:p>
    <w:p w14:paraId="12ECCE4F" w14:textId="3773547A" w:rsidR="00FF29BD" w:rsidRPr="00D663ED" w:rsidRDefault="00FF29BD" w:rsidP="00FF29BD">
      <w:pPr>
        <w:spacing w:before="240" w:after="240" w:line="360" w:lineRule="auto"/>
        <w:jc w:val="both"/>
        <w:rPr>
          <w:rFonts w:ascii="Arial" w:hAnsi="Arial" w:cs="Arial"/>
          <w:color w:val="000000" w:themeColor="text1"/>
          <w:sz w:val="22"/>
          <w:szCs w:val="22"/>
          <w:lang w:eastAsia="es-ES"/>
        </w:rPr>
      </w:pPr>
      <w:r w:rsidRPr="00D663ED">
        <w:rPr>
          <w:rFonts w:ascii="Arial" w:hAnsi="Arial" w:cs="Arial"/>
          <w:color w:val="000000" w:themeColor="text1"/>
          <w:sz w:val="22"/>
          <w:szCs w:val="22"/>
          <w:lang w:eastAsia="es-ES"/>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35A8BE49" w14:textId="77777777" w:rsidR="00F71D8C" w:rsidRPr="00D663ED" w:rsidRDefault="00F71D8C">
      <w:pPr>
        <w:spacing w:line="360" w:lineRule="auto"/>
        <w:jc w:val="both"/>
        <w:rPr>
          <w:rFonts w:ascii="Arial" w:eastAsia="Arial" w:hAnsi="Arial" w:cs="Arial"/>
          <w:b/>
          <w:color w:val="000000"/>
          <w:sz w:val="22"/>
          <w:szCs w:val="22"/>
        </w:rPr>
      </w:pPr>
    </w:p>
    <w:p w14:paraId="2598CA71" w14:textId="09EEE5F3" w:rsidR="00F71D8C" w:rsidRPr="000E7677" w:rsidRDefault="00506875" w:rsidP="000E7677">
      <w:pPr>
        <w:pStyle w:val="Prrafodelista"/>
        <w:numPr>
          <w:ilvl w:val="0"/>
          <w:numId w:val="50"/>
        </w:numPr>
        <w:pBdr>
          <w:top w:val="nil"/>
          <w:left w:val="nil"/>
          <w:bottom w:val="nil"/>
          <w:right w:val="nil"/>
          <w:between w:val="nil"/>
        </w:pBdr>
        <w:spacing w:line="360" w:lineRule="auto"/>
        <w:jc w:val="both"/>
        <w:rPr>
          <w:rFonts w:ascii="Arial" w:eastAsia="Arial" w:hAnsi="Arial" w:cs="Arial"/>
          <w:b/>
          <w:color w:val="000000"/>
          <w:sz w:val="22"/>
          <w:szCs w:val="22"/>
        </w:rPr>
      </w:pPr>
      <w:r w:rsidRPr="000E7677">
        <w:rPr>
          <w:rFonts w:ascii="Arial" w:eastAsia="Arial" w:hAnsi="Arial" w:cs="Arial"/>
          <w:b/>
          <w:color w:val="000000"/>
          <w:sz w:val="22"/>
          <w:szCs w:val="22"/>
        </w:rPr>
        <w:t xml:space="preserve">GENÉRICA O INNOMINADA </w:t>
      </w:r>
    </w:p>
    <w:p w14:paraId="719B154F" w14:textId="77777777" w:rsidR="00F71D8C" w:rsidRPr="00D663ED" w:rsidRDefault="00F71D8C">
      <w:pPr>
        <w:spacing w:line="360" w:lineRule="auto"/>
        <w:jc w:val="both"/>
        <w:rPr>
          <w:rFonts w:ascii="Arial" w:eastAsia="Arial" w:hAnsi="Arial" w:cs="Arial"/>
          <w:color w:val="000000"/>
          <w:sz w:val="22"/>
          <w:szCs w:val="22"/>
        </w:rPr>
      </w:pPr>
    </w:p>
    <w:p w14:paraId="658D63BE"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C386D86" w14:textId="77777777" w:rsidR="00F71D8C" w:rsidRPr="00D663ED" w:rsidRDefault="00F71D8C">
      <w:pPr>
        <w:spacing w:line="360" w:lineRule="auto"/>
        <w:jc w:val="center"/>
        <w:rPr>
          <w:rFonts w:ascii="Arial" w:eastAsia="Arial" w:hAnsi="Arial" w:cs="Arial"/>
          <w:b/>
          <w:color w:val="000000"/>
          <w:sz w:val="22"/>
          <w:szCs w:val="22"/>
          <w:u w:val="single"/>
        </w:rPr>
      </w:pPr>
    </w:p>
    <w:p w14:paraId="1BCEB767"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CAPÍITULO VII</w:t>
      </w:r>
    </w:p>
    <w:p w14:paraId="645E987F" w14:textId="77777777"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MEDIOS DE PRUEBA</w:t>
      </w:r>
    </w:p>
    <w:p w14:paraId="1C0D352D" w14:textId="77777777" w:rsidR="00F71D8C" w:rsidRPr="00D663ED" w:rsidRDefault="00F71D8C">
      <w:pPr>
        <w:spacing w:line="360" w:lineRule="auto"/>
        <w:rPr>
          <w:rFonts w:ascii="Arial" w:eastAsia="Arial" w:hAnsi="Arial" w:cs="Arial"/>
          <w:b/>
          <w:color w:val="000000"/>
          <w:sz w:val="22"/>
          <w:szCs w:val="22"/>
        </w:rPr>
      </w:pPr>
    </w:p>
    <w:p w14:paraId="41BDCE8C"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Solicito respetuosamente se decreten como pruebas las siguientes:</w:t>
      </w:r>
    </w:p>
    <w:p w14:paraId="29A9AA7A" w14:textId="77777777" w:rsidR="00F71D8C" w:rsidRPr="00D663ED" w:rsidRDefault="00F71D8C">
      <w:pPr>
        <w:spacing w:line="360" w:lineRule="auto"/>
        <w:jc w:val="both"/>
        <w:rPr>
          <w:rFonts w:ascii="Arial" w:eastAsia="Arial" w:hAnsi="Arial" w:cs="Arial"/>
          <w:color w:val="000000"/>
          <w:sz w:val="22"/>
          <w:szCs w:val="22"/>
        </w:rPr>
      </w:pPr>
    </w:p>
    <w:p w14:paraId="6CFDC716" w14:textId="77777777" w:rsidR="00F71D8C" w:rsidRPr="00D663ED" w:rsidRDefault="00506875">
      <w:pPr>
        <w:numPr>
          <w:ilvl w:val="0"/>
          <w:numId w:val="5"/>
        </w:numPr>
        <w:pBdr>
          <w:top w:val="nil"/>
          <w:left w:val="nil"/>
          <w:bottom w:val="nil"/>
          <w:right w:val="nil"/>
          <w:between w:val="nil"/>
        </w:pBdr>
        <w:spacing w:line="360" w:lineRule="auto"/>
        <w:ind w:left="0" w:firstLine="0"/>
        <w:jc w:val="both"/>
        <w:rPr>
          <w:rFonts w:ascii="Arial" w:eastAsia="Arial" w:hAnsi="Arial" w:cs="Arial"/>
          <w:b/>
          <w:color w:val="000000"/>
          <w:sz w:val="22"/>
          <w:szCs w:val="22"/>
        </w:rPr>
      </w:pPr>
      <w:r w:rsidRPr="00D663ED">
        <w:rPr>
          <w:rFonts w:ascii="Arial" w:eastAsia="Arial" w:hAnsi="Arial" w:cs="Arial"/>
          <w:b/>
          <w:color w:val="000000"/>
          <w:sz w:val="22"/>
          <w:szCs w:val="22"/>
        </w:rPr>
        <w:t>DOCUMENTALES:</w:t>
      </w:r>
    </w:p>
    <w:p w14:paraId="5ECB7CBE"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F7D78A3" w14:textId="6D2358E8" w:rsidR="00F71D8C" w:rsidRPr="003B62D9" w:rsidRDefault="00506875" w:rsidP="00CB7674">
      <w:pPr>
        <w:pStyle w:val="Prrafodelista"/>
        <w:widowControl w:val="0"/>
        <w:numPr>
          <w:ilvl w:val="0"/>
          <w:numId w:val="45"/>
        </w:numPr>
        <w:pBdr>
          <w:top w:val="nil"/>
          <w:left w:val="nil"/>
          <w:bottom w:val="nil"/>
          <w:right w:val="nil"/>
          <w:between w:val="nil"/>
        </w:pBdr>
        <w:spacing w:line="360" w:lineRule="auto"/>
        <w:jc w:val="both"/>
        <w:rPr>
          <w:rFonts w:ascii="Arial" w:eastAsia="Arial" w:hAnsi="Arial" w:cs="Arial"/>
          <w:b/>
          <w:color w:val="000000"/>
          <w:sz w:val="22"/>
          <w:szCs w:val="22"/>
        </w:rPr>
      </w:pPr>
      <w:r w:rsidRPr="00CB7674">
        <w:rPr>
          <w:rFonts w:ascii="Arial" w:eastAsia="Arial" w:hAnsi="Arial" w:cs="Arial"/>
          <w:color w:val="000000"/>
          <w:sz w:val="22"/>
          <w:szCs w:val="22"/>
        </w:rPr>
        <w:t xml:space="preserve">Copia de la </w:t>
      </w:r>
      <w:r w:rsidR="0065533B" w:rsidRPr="00CB7674">
        <w:rPr>
          <w:rFonts w:ascii="Arial" w:eastAsia="Arial" w:hAnsi="Arial" w:cs="Arial"/>
          <w:color w:val="000000"/>
          <w:sz w:val="22"/>
          <w:szCs w:val="22"/>
        </w:rPr>
        <w:t xml:space="preserve">Póliza </w:t>
      </w:r>
      <w:r w:rsidR="00CB7674" w:rsidRPr="00CB7674">
        <w:rPr>
          <w:rFonts w:ascii="Arial" w:eastAsia="Arial" w:hAnsi="Arial" w:cs="Arial"/>
          <w:bCs/>
          <w:color w:val="000000"/>
          <w:sz w:val="22"/>
          <w:szCs w:val="22"/>
        </w:rPr>
        <w:t xml:space="preserve">de cumplimiento estatal </w:t>
      </w:r>
      <w:r w:rsidR="00CB7674">
        <w:rPr>
          <w:rFonts w:ascii="Arial" w:eastAsia="Arial" w:hAnsi="Arial" w:cs="Arial"/>
          <w:bCs/>
          <w:color w:val="000000"/>
          <w:sz w:val="22"/>
          <w:szCs w:val="22"/>
        </w:rPr>
        <w:t>N</w:t>
      </w:r>
      <w:r w:rsidR="00CB7674" w:rsidRPr="00CB7674">
        <w:rPr>
          <w:rFonts w:ascii="Arial" w:eastAsia="Arial" w:hAnsi="Arial" w:cs="Arial"/>
          <w:bCs/>
          <w:color w:val="000000"/>
          <w:sz w:val="22"/>
          <w:szCs w:val="22"/>
        </w:rPr>
        <w:t xml:space="preserve">° </w:t>
      </w:r>
      <w:r w:rsidR="00190F5C">
        <w:rPr>
          <w:rFonts w:ascii="Arial" w:eastAsia="Arial" w:hAnsi="Arial" w:cs="Arial"/>
          <w:bCs/>
          <w:color w:val="000000"/>
          <w:sz w:val="22"/>
          <w:szCs w:val="22"/>
        </w:rPr>
        <w:t>AA</w:t>
      </w:r>
      <w:r w:rsidR="00190F5C" w:rsidRPr="00190F5C">
        <w:rPr>
          <w:rFonts w:ascii="Arial" w:eastAsia="Arial" w:hAnsi="Arial" w:cs="Arial"/>
          <w:bCs/>
          <w:color w:val="000000"/>
          <w:sz w:val="22"/>
          <w:szCs w:val="22"/>
        </w:rPr>
        <w:t>108463</w:t>
      </w:r>
      <w:r w:rsidR="00190F5C">
        <w:rPr>
          <w:rFonts w:ascii="Arial" w:eastAsia="Arial" w:hAnsi="Arial" w:cs="Arial"/>
          <w:bCs/>
          <w:color w:val="000000"/>
          <w:sz w:val="22"/>
          <w:szCs w:val="22"/>
        </w:rPr>
        <w:t xml:space="preserve"> </w:t>
      </w:r>
      <w:r w:rsidRPr="00CB7674">
        <w:rPr>
          <w:rFonts w:ascii="Arial" w:eastAsia="Arial" w:hAnsi="Arial" w:cs="Arial"/>
          <w:color w:val="000000"/>
          <w:sz w:val="22"/>
          <w:szCs w:val="22"/>
        </w:rPr>
        <w:t>junto con su condicionado particular y general.</w:t>
      </w:r>
    </w:p>
    <w:p w14:paraId="03015815" w14:textId="77777777" w:rsidR="009D5D65" w:rsidRPr="00D663ED" w:rsidRDefault="009D5D65" w:rsidP="009D5D65">
      <w:pPr>
        <w:spacing w:line="360" w:lineRule="auto"/>
        <w:jc w:val="both"/>
        <w:rPr>
          <w:rFonts w:ascii="Arial" w:eastAsia="Arial" w:hAnsi="Arial" w:cs="Arial"/>
          <w:sz w:val="22"/>
          <w:szCs w:val="22"/>
        </w:rPr>
      </w:pPr>
    </w:p>
    <w:p w14:paraId="34A09C66" w14:textId="77777777" w:rsidR="0065533B" w:rsidRPr="00D663ED"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CAPÍTULO VIII: </w:t>
      </w:r>
    </w:p>
    <w:p w14:paraId="4CDAF519" w14:textId="711458D3" w:rsidR="00F71D8C" w:rsidRPr="00D663ED" w:rsidRDefault="00506875">
      <w:pPr>
        <w:pBdr>
          <w:top w:val="nil"/>
          <w:left w:val="nil"/>
          <w:bottom w:val="nil"/>
          <w:right w:val="nil"/>
          <w:between w:val="nil"/>
        </w:pBdr>
        <w:spacing w:line="360" w:lineRule="auto"/>
        <w:ind w:left="426"/>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ANEXOS</w:t>
      </w:r>
    </w:p>
    <w:p w14:paraId="06F9AAA2"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3313C791" w14:textId="77777777" w:rsidR="00F71D8C" w:rsidRPr="00D663ED" w:rsidRDefault="00506875">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Pruebas relacionadas en el acápite de pruebas. </w:t>
      </w:r>
    </w:p>
    <w:p w14:paraId="55FEF500" w14:textId="20A7FC76" w:rsidR="00722700" w:rsidRPr="00D663ED" w:rsidRDefault="00722700">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Poder para actuar </w:t>
      </w:r>
    </w:p>
    <w:p w14:paraId="464B7A6D" w14:textId="0DA6036C" w:rsidR="00F71D8C" w:rsidRPr="00D663ED" w:rsidRDefault="00506875" w:rsidP="00F35FB9">
      <w:pPr>
        <w:numPr>
          <w:ilvl w:val="0"/>
          <w:numId w:val="4"/>
        </w:numPr>
        <w:pBdr>
          <w:top w:val="nil"/>
          <w:left w:val="nil"/>
          <w:bottom w:val="nil"/>
          <w:right w:val="nil"/>
          <w:between w:val="nil"/>
        </w:pBdr>
        <w:spacing w:line="360" w:lineRule="auto"/>
        <w:ind w:left="357" w:hanging="357"/>
        <w:jc w:val="both"/>
        <w:rPr>
          <w:rFonts w:ascii="Arial" w:eastAsia="Arial" w:hAnsi="Arial" w:cs="Arial"/>
          <w:color w:val="000000"/>
          <w:sz w:val="22"/>
          <w:szCs w:val="22"/>
        </w:rPr>
      </w:pPr>
      <w:r w:rsidRPr="00D663ED">
        <w:rPr>
          <w:rFonts w:ascii="Arial" w:eastAsia="Arial" w:hAnsi="Arial" w:cs="Arial"/>
          <w:color w:val="000000"/>
          <w:sz w:val="22"/>
          <w:szCs w:val="22"/>
        </w:rPr>
        <w:t xml:space="preserve">Certificado de existencia y representación legal de LA </w:t>
      </w:r>
      <w:r w:rsidR="00CB7674">
        <w:rPr>
          <w:rFonts w:ascii="Arial" w:eastAsia="Arial" w:hAnsi="Arial" w:cs="Arial"/>
          <w:color w:val="000000"/>
          <w:sz w:val="22"/>
          <w:szCs w:val="22"/>
        </w:rPr>
        <w:t>EQUI</w:t>
      </w:r>
      <w:r w:rsidR="003A5049">
        <w:rPr>
          <w:rFonts w:ascii="Arial" w:eastAsia="Arial" w:hAnsi="Arial" w:cs="Arial"/>
          <w:color w:val="000000"/>
          <w:sz w:val="22"/>
          <w:szCs w:val="22"/>
        </w:rPr>
        <w:t>D</w:t>
      </w:r>
      <w:r w:rsidR="00CB7674">
        <w:rPr>
          <w:rFonts w:ascii="Arial" w:eastAsia="Arial" w:hAnsi="Arial" w:cs="Arial"/>
          <w:color w:val="000000"/>
          <w:sz w:val="22"/>
          <w:szCs w:val="22"/>
        </w:rPr>
        <w:t>AD SEGUROS GENERALES O.C</w:t>
      </w:r>
      <w:r w:rsidRPr="00D663ED">
        <w:rPr>
          <w:rFonts w:ascii="Arial" w:eastAsia="Arial" w:hAnsi="Arial" w:cs="Arial"/>
          <w:color w:val="000000"/>
          <w:sz w:val="22"/>
          <w:szCs w:val="22"/>
        </w:rPr>
        <w:t>., expedido por la Cámara de Comercio de Bogotá D.C.</w:t>
      </w:r>
    </w:p>
    <w:p w14:paraId="58A487A8" w14:textId="77777777" w:rsidR="00F71D8C" w:rsidRPr="00D663ED" w:rsidRDefault="00F71D8C">
      <w:pPr>
        <w:spacing w:line="360" w:lineRule="auto"/>
        <w:jc w:val="center"/>
        <w:rPr>
          <w:rFonts w:ascii="Arial" w:eastAsia="Arial" w:hAnsi="Arial" w:cs="Arial"/>
          <w:b/>
          <w:color w:val="000000"/>
          <w:sz w:val="22"/>
          <w:szCs w:val="22"/>
          <w:u w:val="single"/>
        </w:rPr>
      </w:pPr>
    </w:p>
    <w:p w14:paraId="6C0D299A" w14:textId="77777777" w:rsidR="0065533B"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 xml:space="preserve">CAPITULO IX: </w:t>
      </w:r>
    </w:p>
    <w:p w14:paraId="3AF50CA0" w14:textId="109CD7BD" w:rsidR="00F71D8C" w:rsidRPr="00D663ED" w:rsidRDefault="00506875">
      <w:pPr>
        <w:spacing w:line="360" w:lineRule="auto"/>
        <w:jc w:val="center"/>
        <w:rPr>
          <w:rFonts w:ascii="Arial" w:eastAsia="Arial" w:hAnsi="Arial" w:cs="Arial"/>
          <w:b/>
          <w:color w:val="000000"/>
          <w:sz w:val="22"/>
          <w:szCs w:val="22"/>
          <w:u w:val="single"/>
        </w:rPr>
      </w:pPr>
      <w:r w:rsidRPr="00D663ED">
        <w:rPr>
          <w:rFonts w:ascii="Arial" w:eastAsia="Arial" w:hAnsi="Arial" w:cs="Arial"/>
          <w:b/>
          <w:color w:val="000000"/>
          <w:sz w:val="22"/>
          <w:szCs w:val="22"/>
          <w:u w:val="single"/>
        </w:rPr>
        <w:t>NOTIFICACIONES</w:t>
      </w:r>
    </w:p>
    <w:p w14:paraId="65F232BC" w14:textId="77777777" w:rsidR="00F71D8C" w:rsidRPr="00D663ED" w:rsidRDefault="00F71D8C">
      <w:pPr>
        <w:spacing w:line="360" w:lineRule="auto"/>
        <w:jc w:val="center"/>
        <w:rPr>
          <w:rFonts w:ascii="Arial" w:eastAsia="Arial" w:hAnsi="Arial" w:cs="Arial"/>
          <w:b/>
          <w:color w:val="000000"/>
          <w:sz w:val="22"/>
          <w:szCs w:val="22"/>
          <w:u w:val="single"/>
        </w:rPr>
      </w:pPr>
    </w:p>
    <w:p w14:paraId="1791439F" w14:textId="77777777" w:rsidR="00F71D8C" w:rsidRPr="00D663ED" w:rsidRDefault="00506875">
      <w:pPr>
        <w:pBdr>
          <w:top w:val="nil"/>
          <w:left w:val="nil"/>
          <w:bottom w:val="nil"/>
          <w:right w:val="nil"/>
          <w:between w:val="nil"/>
        </w:pBd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 xml:space="preserve">Al suscrito en la Calle 69 N°4-48, Oficina 502 de la ciudad de Bogotá o en la dirección electrónica: </w:t>
      </w:r>
      <w:hyperlink r:id="rId16">
        <w:r w:rsidRPr="00D663ED">
          <w:rPr>
            <w:rFonts w:ascii="Arial" w:eastAsia="Arial" w:hAnsi="Arial" w:cs="Arial"/>
            <w:color w:val="0563C1"/>
            <w:sz w:val="22"/>
            <w:szCs w:val="22"/>
            <w:u w:val="single"/>
          </w:rPr>
          <w:t>notificaciones@gha.com.co</w:t>
        </w:r>
      </w:hyperlink>
      <w:r w:rsidRPr="00D663ED">
        <w:rPr>
          <w:rFonts w:ascii="Arial" w:eastAsia="Arial" w:hAnsi="Arial" w:cs="Arial"/>
          <w:color w:val="000000"/>
          <w:sz w:val="22"/>
          <w:szCs w:val="22"/>
        </w:rPr>
        <w:t xml:space="preserve"> </w:t>
      </w:r>
      <w:r w:rsidRPr="00D663ED">
        <w:rPr>
          <w:rFonts w:ascii="Arial" w:eastAsia="Arial" w:hAnsi="Arial" w:cs="Arial"/>
          <w:color w:val="000000"/>
          <w:sz w:val="22"/>
          <w:szCs w:val="22"/>
          <w:u w:val="single"/>
        </w:rPr>
        <w:t xml:space="preserve"> </w:t>
      </w:r>
      <w:r w:rsidRPr="00D663ED">
        <w:rPr>
          <w:rFonts w:ascii="Arial" w:eastAsia="Arial" w:hAnsi="Arial" w:cs="Arial"/>
          <w:color w:val="000000"/>
          <w:sz w:val="22"/>
          <w:szCs w:val="22"/>
        </w:rPr>
        <w:t xml:space="preserve"> </w:t>
      </w:r>
    </w:p>
    <w:p w14:paraId="3ADBDEC3"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1FFDBAEE"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eastAsia="Arial" w:hAnsi="Arial" w:cs="Arial"/>
          <w:color w:val="000000"/>
          <w:sz w:val="22"/>
          <w:szCs w:val="22"/>
        </w:rPr>
        <w:t>Del Señor Juez, respetuosamente,</w:t>
      </w:r>
    </w:p>
    <w:p w14:paraId="63F8F900" w14:textId="77777777" w:rsidR="00F71D8C" w:rsidRPr="00D663ED" w:rsidRDefault="00506875">
      <w:pPr>
        <w:spacing w:line="360" w:lineRule="auto"/>
        <w:jc w:val="both"/>
        <w:rPr>
          <w:rFonts w:ascii="Arial" w:eastAsia="Arial" w:hAnsi="Arial" w:cs="Arial"/>
          <w:color w:val="000000"/>
          <w:sz w:val="22"/>
          <w:szCs w:val="22"/>
        </w:rPr>
      </w:pPr>
      <w:r w:rsidRPr="00D663ED">
        <w:rPr>
          <w:rFonts w:ascii="Arial" w:hAnsi="Arial" w:cs="Arial"/>
          <w:noProof/>
        </w:rPr>
        <w:drawing>
          <wp:anchor distT="0" distB="0" distL="0" distR="0" simplePos="0" relativeHeight="251658240" behindDoc="1" locked="0" layoutInCell="1" hidden="0" allowOverlap="1" wp14:anchorId="6507D7D3" wp14:editId="78EF9ECD">
            <wp:simplePos x="0" y="0"/>
            <wp:positionH relativeFrom="column">
              <wp:posOffset>0</wp:posOffset>
            </wp:positionH>
            <wp:positionV relativeFrom="paragraph">
              <wp:posOffset>24130</wp:posOffset>
            </wp:positionV>
            <wp:extent cx="2282269" cy="685552"/>
            <wp:effectExtent l="0" t="0" r="0" b="0"/>
            <wp:wrapNone/>
            <wp:docPr id="1570324238" name="image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Texto, Pizarra&#10;&#10;Descripción generada automáticamente"/>
                    <pic:cNvPicPr preferRelativeResize="0"/>
                  </pic:nvPicPr>
                  <pic:blipFill>
                    <a:blip r:embed="rId17"/>
                    <a:srcRect/>
                    <a:stretch>
                      <a:fillRect/>
                    </a:stretch>
                  </pic:blipFill>
                  <pic:spPr>
                    <a:xfrm>
                      <a:off x="0" y="0"/>
                      <a:ext cx="2282269" cy="685552"/>
                    </a:xfrm>
                    <a:prstGeom prst="rect">
                      <a:avLst/>
                    </a:prstGeom>
                    <a:ln/>
                  </pic:spPr>
                </pic:pic>
              </a:graphicData>
            </a:graphic>
          </wp:anchor>
        </w:drawing>
      </w:r>
    </w:p>
    <w:p w14:paraId="61756C36" w14:textId="77777777" w:rsidR="00F71D8C" w:rsidRPr="00D663ED" w:rsidRDefault="00F71D8C">
      <w:pPr>
        <w:spacing w:line="360" w:lineRule="auto"/>
        <w:jc w:val="both"/>
        <w:rPr>
          <w:rFonts w:ascii="Arial" w:eastAsia="Arial" w:hAnsi="Arial" w:cs="Arial"/>
          <w:color w:val="000000"/>
          <w:sz w:val="22"/>
          <w:szCs w:val="22"/>
        </w:rPr>
      </w:pPr>
    </w:p>
    <w:p w14:paraId="70C52D14" w14:textId="77777777" w:rsidR="00F71D8C" w:rsidRPr="00D663ED" w:rsidRDefault="00F71D8C">
      <w:pPr>
        <w:pBdr>
          <w:top w:val="nil"/>
          <w:left w:val="nil"/>
          <w:bottom w:val="nil"/>
          <w:right w:val="nil"/>
          <w:between w:val="nil"/>
        </w:pBdr>
        <w:spacing w:line="360" w:lineRule="auto"/>
        <w:jc w:val="both"/>
        <w:rPr>
          <w:rFonts w:ascii="Arial" w:eastAsia="Arial" w:hAnsi="Arial" w:cs="Arial"/>
          <w:b/>
          <w:color w:val="000000"/>
          <w:sz w:val="22"/>
          <w:szCs w:val="22"/>
        </w:rPr>
      </w:pPr>
    </w:p>
    <w:p w14:paraId="575F53D2" w14:textId="77777777" w:rsidR="00F71D8C" w:rsidRPr="00D663ED" w:rsidRDefault="00506875">
      <w:pPr>
        <w:pBdr>
          <w:top w:val="nil"/>
          <w:left w:val="nil"/>
          <w:bottom w:val="nil"/>
          <w:right w:val="nil"/>
          <w:between w:val="nil"/>
        </w:pBdr>
        <w:spacing w:line="276" w:lineRule="auto"/>
        <w:jc w:val="both"/>
        <w:rPr>
          <w:rFonts w:ascii="Arial" w:eastAsia="Arial" w:hAnsi="Arial" w:cs="Arial"/>
          <w:b/>
          <w:color w:val="000000"/>
          <w:sz w:val="22"/>
          <w:szCs w:val="22"/>
        </w:rPr>
      </w:pPr>
      <w:r w:rsidRPr="00D663ED">
        <w:rPr>
          <w:rFonts w:ascii="Arial" w:eastAsia="Arial" w:hAnsi="Arial" w:cs="Arial"/>
          <w:b/>
          <w:color w:val="000000"/>
          <w:sz w:val="22"/>
          <w:szCs w:val="22"/>
        </w:rPr>
        <w:t xml:space="preserve">GUSTAVO ALBERTO HERRERA ÁVILA </w:t>
      </w:r>
    </w:p>
    <w:p w14:paraId="7F1F8D5B" w14:textId="77777777" w:rsidR="00F71D8C" w:rsidRPr="00D663ED" w:rsidRDefault="00506875">
      <w:pPr>
        <w:pBdr>
          <w:top w:val="nil"/>
          <w:left w:val="nil"/>
          <w:bottom w:val="nil"/>
          <w:right w:val="nil"/>
          <w:between w:val="nil"/>
        </w:pBdr>
        <w:spacing w:line="276" w:lineRule="auto"/>
        <w:jc w:val="both"/>
        <w:rPr>
          <w:rFonts w:ascii="Arial" w:eastAsia="Arial" w:hAnsi="Arial" w:cs="Arial"/>
          <w:color w:val="000000"/>
          <w:sz w:val="22"/>
          <w:szCs w:val="22"/>
        </w:rPr>
      </w:pPr>
      <w:r w:rsidRPr="00D663ED">
        <w:rPr>
          <w:rFonts w:ascii="Arial" w:eastAsia="Arial" w:hAnsi="Arial" w:cs="Arial"/>
          <w:color w:val="000000"/>
          <w:sz w:val="22"/>
          <w:szCs w:val="22"/>
        </w:rPr>
        <w:t>C.C. No 19.395.114 de Bogotá D.C.</w:t>
      </w:r>
    </w:p>
    <w:p w14:paraId="35A4A660" w14:textId="2C612557" w:rsidR="00F71D8C" w:rsidRPr="00D663ED" w:rsidRDefault="00506875">
      <w:pPr>
        <w:tabs>
          <w:tab w:val="left" w:pos="5626"/>
        </w:tabs>
        <w:rPr>
          <w:rFonts w:ascii="Arial" w:eastAsia="Arial" w:hAnsi="Arial" w:cs="Arial"/>
          <w:sz w:val="22"/>
          <w:szCs w:val="22"/>
        </w:rPr>
      </w:pPr>
      <w:r w:rsidRPr="00D663ED">
        <w:rPr>
          <w:rFonts w:ascii="Arial" w:eastAsia="Arial" w:hAnsi="Arial" w:cs="Arial"/>
          <w:color w:val="000000"/>
          <w:sz w:val="22"/>
          <w:szCs w:val="22"/>
        </w:rPr>
        <w:t xml:space="preserve">T.P. No. 39.116 del C.S. de la </w:t>
      </w:r>
      <w:r w:rsidR="00F35FB9" w:rsidRPr="00D663ED">
        <w:rPr>
          <w:rFonts w:ascii="Arial" w:eastAsia="Arial" w:hAnsi="Arial" w:cs="Arial"/>
          <w:color w:val="000000"/>
          <w:sz w:val="22"/>
          <w:szCs w:val="22"/>
        </w:rPr>
        <w:t xml:space="preserve">J. </w:t>
      </w:r>
    </w:p>
    <w:sectPr w:rsidR="00F71D8C" w:rsidRPr="00D663ED">
      <w:headerReference w:type="default" r:id="rId18"/>
      <w:footerReference w:type="default" r:id="rId19"/>
      <w:pgSz w:w="12240" w:h="20160"/>
      <w:pgMar w:top="1985"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615CA" w14:textId="77777777" w:rsidR="00292A12" w:rsidRDefault="00292A12">
      <w:r>
        <w:separator/>
      </w:r>
    </w:p>
  </w:endnote>
  <w:endnote w:type="continuationSeparator" w:id="0">
    <w:p w14:paraId="4FE379B8" w14:textId="77777777" w:rsidR="00292A12" w:rsidRDefault="0029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1A9F327-5798-4CA1-8113-4124A254EB6A}"/>
  </w:font>
  <w:font w:name="Calibri">
    <w:panose1 w:val="020F0502020204030204"/>
    <w:charset w:val="00"/>
    <w:family w:val="swiss"/>
    <w:pitch w:val="variable"/>
    <w:sig w:usb0="E4002EFF" w:usb1="C200247B" w:usb2="00000009" w:usb3="00000000" w:csb0="000001FF" w:csb1="00000000"/>
    <w:embedRegular r:id="rId2" w:fontKey="{D9C35E70-F658-48E4-ACC7-6CFB50DE84F0}"/>
    <w:embedBold r:id="rId3" w:fontKey="{EF27CFBB-EE37-4140-8161-6D88EE363ACF}"/>
    <w:embedBoldItalic r:id="rId4" w:fontKey="{F7D21EB3-5977-4234-928E-1FAFC85835A1}"/>
  </w:font>
  <w:font w:name="Calibri Light">
    <w:panose1 w:val="020F0302020204030204"/>
    <w:charset w:val="00"/>
    <w:family w:val="swiss"/>
    <w:pitch w:val="variable"/>
    <w:sig w:usb0="E4002EFF" w:usb1="C200247B" w:usb2="00000009" w:usb3="00000000" w:csb0="000001FF" w:csb1="00000000"/>
    <w:embedRegular r:id="rId5" w:fontKey="{AF4BF5E3-6390-478A-9AE8-EFDDB0E61EFB}"/>
    <w:embedItalic r:id="rId6" w:fontKey="{6DD98A96-3A80-48BC-A19D-506A73D9BC07}"/>
  </w:font>
  <w:font w:name="Segoe UI">
    <w:panose1 w:val="020B0502040204020203"/>
    <w:charset w:val="00"/>
    <w:family w:val="swiss"/>
    <w:pitch w:val="variable"/>
    <w:sig w:usb0="E4002EFF" w:usb1="C000E47F" w:usb2="00000009" w:usb3="00000000" w:csb0="000001FF" w:csb1="00000000"/>
    <w:embedRegular r:id="rId7" w:fontKey="{4D650155-0557-42FB-9E33-ECD37772DFED}"/>
  </w:font>
  <w:font w:name="Liberation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8" w:fontKey="{8B78A242-5F6A-4C89-84AD-2743FE3E84D0}"/>
  </w:font>
  <w:font w:name="Bookman Old Style">
    <w:panose1 w:val="02050604050505020204"/>
    <w:charset w:val="00"/>
    <w:family w:val="roman"/>
    <w:pitch w:val="variable"/>
    <w:sig w:usb0="00000287" w:usb1="00000000" w:usb2="00000000" w:usb3="00000000" w:csb0="0000009F" w:csb1="00000000"/>
    <w:embedRegular r:id="rId9" w:fontKey="{1A48D085-A720-453E-B639-D20D4D978EC0}"/>
  </w:font>
  <w:font w:name="Raleway">
    <w:charset w:val="00"/>
    <w:family w:val="auto"/>
    <w:pitch w:val="variable"/>
    <w:sig w:usb0="A00002FF" w:usb1="5000205B" w:usb2="00000000" w:usb3="00000000" w:csb0="00000197" w:csb1="00000000"/>
    <w:embedRegular r:id="rId10" w:fontKey="{391B7DAB-CF3C-4313-80A2-ED50BAE19128}"/>
    <w:embedBold r:id="rId11" w:fontKey="{5828D3D1-6DFD-4C65-837F-928EC6A35B30}"/>
  </w:font>
  <w:font w:name="Amasis MT Pro Light">
    <w:charset w:val="00"/>
    <w:family w:val="roman"/>
    <w:pitch w:val="variable"/>
    <w:sig w:usb0="A00000AF" w:usb1="4000205B" w:usb2="00000000" w:usb3="00000000" w:csb0="00000093" w:csb1="00000000"/>
    <w:embedRegular r:id="rId12" w:fontKey="{F38DEA66-805A-42B2-A212-D691CF5BC47E}"/>
    <w:embedBold r:id="rId13" w:fontKey="{752B51AD-5E26-41FF-BFC8-63BCE6A3E6B6}"/>
  </w:font>
  <w:font w:name="Amasis MT Pro">
    <w:charset w:val="00"/>
    <w:family w:val="roman"/>
    <w:pitch w:val="variable"/>
    <w:sig w:usb0="A00000AF" w:usb1="4000205B" w:usb2="00000000" w:usb3="00000000" w:csb0="00000093" w:csb1="00000000"/>
    <w:embedBold r:id="rId14" w:fontKey="{610DB453-B987-48DB-BD82-386A0D9FE3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F321" w14:textId="5D04661E" w:rsidR="00F71D8C" w:rsidRDefault="00506875">
    <w:pPr>
      <w:rPr>
        <w:color w:val="222A35"/>
      </w:rPr>
    </w:pPr>
    <w:r>
      <w:rPr>
        <w:noProof/>
      </w:rPr>
      <w:drawing>
        <wp:anchor distT="0" distB="0" distL="0" distR="0" simplePos="0" relativeHeight="251659264" behindDoc="1" locked="0" layoutInCell="1" hidden="0" allowOverlap="1" wp14:anchorId="268B43C7" wp14:editId="2F53826D">
          <wp:simplePos x="0" y="0"/>
          <wp:positionH relativeFrom="column">
            <wp:posOffset>-826454</wp:posOffset>
          </wp:positionH>
          <wp:positionV relativeFrom="paragraph">
            <wp:posOffset>-476250</wp:posOffset>
          </wp:positionV>
          <wp:extent cx="7767778" cy="1868509"/>
          <wp:effectExtent l="0" t="0" r="0" b="0"/>
          <wp:wrapNone/>
          <wp:docPr id="157032423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767778" cy="1868509"/>
                  </a:xfrm>
                  <a:prstGeom prst="rect">
                    <a:avLst/>
                  </a:prstGeom>
                  <a:ln/>
                </pic:spPr>
              </pic:pic>
            </a:graphicData>
          </a:graphic>
        </wp:anchor>
      </w:drawing>
    </w:r>
    <w:r>
      <w:rPr>
        <w:noProof/>
      </w:rPr>
      <w:drawing>
        <wp:anchor distT="0" distB="0" distL="0" distR="0" simplePos="0" relativeHeight="251660288" behindDoc="1" locked="0" layoutInCell="1" hidden="0" allowOverlap="1" wp14:anchorId="5C094DA4" wp14:editId="6BF4684A">
          <wp:simplePos x="0" y="0"/>
          <wp:positionH relativeFrom="column">
            <wp:posOffset>4491990</wp:posOffset>
          </wp:positionH>
          <wp:positionV relativeFrom="paragraph">
            <wp:posOffset>10036810</wp:posOffset>
          </wp:positionV>
          <wp:extent cx="1466850" cy="905510"/>
          <wp:effectExtent l="0" t="0" r="0" b="0"/>
          <wp:wrapNone/>
          <wp:docPr id="15703242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66850" cy="905510"/>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1A51C550" wp14:editId="4E0B4D3A">
              <wp:simplePos x="0" y="0"/>
              <wp:positionH relativeFrom="column">
                <wp:posOffset>1892300</wp:posOffset>
              </wp:positionH>
              <wp:positionV relativeFrom="paragraph">
                <wp:posOffset>11353800</wp:posOffset>
              </wp:positionV>
              <wp:extent cx="2736850" cy="742950"/>
              <wp:effectExtent l="0" t="0" r="0" b="0"/>
              <wp:wrapNone/>
              <wp:docPr id="1570324235" name="Rectángulo 1570324235"/>
              <wp:cNvGraphicFramePr/>
              <a:graphic xmlns:a="http://schemas.openxmlformats.org/drawingml/2006/main">
                <a:graphicData uri="http://schemas.microsoft.com/office/word/2010/wordprocessingShape">
                  <wps:wsp>
                    <wps:cNvSpPr/>
                    <wps:spPr>
                      <a:xfrm>
                        <a:off x="3982338" y="3413288"/>
                        <a:ext cx="2727325" cy="733425"/>
                      </a:xfrm>
                      <a:prstGeom prst="rect">
                        <a:avLst/>
                      </a:prstGeom>
                      <a:noFill/>
                      <a:ln>
                        <a:noFill/>
                      </a:ln>
                    </wps:spPr>
                    <wps:txbx>
                      <w:txbxContent>
                        <w:p w14:paraId="30D7B811" w14:textId="77777777" w:rsidR="00F71D8C" w:rsidRDefault="00506875">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wps:txbx>
                    <wps:bodyPr spcFirstLastPara="1" wrap="square" lIns="91425" tIns="45700" rIns="91425" bIns="45700" anchor="ctr" anchorCtr="0">
                      <a:noAutofit/>
                    </wps:bodyPr>
                  </wps:wsp>
                </a:graphicData>
              </a:graphic>
            </wp:anchor>
          </w:drawing>
        </mc:Choice>
        <mc:Fallback>
          <w:pict>
            <v:rect w14:anchorId="1A51C550" id="Rectángulo 1570324235" o:spid="_x0000_s1026" style="position:absolute;margin-left:149pt;margin-top:894pt;width:215.5pt;height:58.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" filled="f" stroked="f">
              <v:textbox inset="2.53958mm,1.2694mm,2.53958mm,1.2694mm">
                <w:txbxContent>
                  <w:p w14:paraId="30D7B811" w14:textId="77777777" w:rsidR="00F71D8C" w:rsidRDefault="00506875">
                    <w:pPr>
                      <w:spacing w:before="10"/>
                      <w:jc w:val="right"/>
                      <w:textDirection w:val="btLr"/>
                    </w:pPr>
                    <w:r>
                      <w:rPr>
                        <w:rFonts w:ascii="Raleway" w:eastAsia="Raleway" w:hAnsi="Raleway" w:cs="Raleway"/>
                        <w:color w:val="11213B"/>
                        <w:sz w:val="14"/>
                      </w:rPr>
                      <w:t xml:space="preserve">Cali - </w:t>
                    </w:r>
                    <w:proofErr w:type="spellStart"/>
                    <w:r>
                      <w:rPr>
                        <w:rFonts w:ascii="Raleway" w:eastAsia="Raleway" w:hAnsi="Raleway" w:cs="Raleway"/>
                        <w:color w:val="11213B"/>
                        <w:sz w:val="14"/>
                      </w:rPr>
                      <w:t>Av</w:t>
                    </w:r>
                    <w:proofErr w:type="spellEnd"/>
                    <w:r>
                      <w:rPr>
                        <w:rFonts w:ascii="Raleway" w:eastAsia="Raleway" w:hAnsi="Raleway" w:cs="Raleway"/>
                        <w:color w:val="11213B"/>
                        <w:sz w:val="14"/>
                      </w:rPr>
                      <w:t xml:space="preserve"> 6A Bis #35N-100,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212, Cali, Valle del Cauca, Centro Empresarial Chipichape</w:t>
                    </w:r>
                    <w:r>
                      <w:rPr>
                        <w:rFonts w:ascii="Raleway" w:eastAsia="Raleway" w:hAnsi="Raleway" w:cs="Raleway"/>
                        <w:color w:val="11213B"/>
                        <w:sz w:val="14"/>
                      </w:rPr>
                      <w:br/>
                      <w:t>+57 315 577 6200 - 602-6594075</w:t>
                    </w:r>
                  </w:p>
                  <w:p w14:paraId="5EBD2164" w14:textId="77777777" w:rsidR="00F71D8C" w:rsidRDefault="00506875">
                    <w:pPr>
                      <w:spacing w:before="10"/>
                      <w:jc w:val="right"/>
                      <w:textDirection w:val="btLr"/>
                    </w:pPr>
                    <w:r>
                      <w:rPr>
                        <w:rFonts w:ascii="Raleway" w:eastAsia="Raleway" w:hAnsi="Raleway" w:cs="Raleway"/>
                        <w:color w:val="11213B"/>
                        <w:sz w:val="14"/>
                      </w:rPr>
                      <w:t xml:space="preserve">Bogotá - Calle 69 No.04-48 </w:t>
                    </w:r>
                    <w:proofErr w:type="spellStart"/>
                    <w:r>
                      <w:rPr>
                        <w:rFonts w:ascii="Raleway" w:eastAsia="Raleway" w:hAnsi="Raleway" w:cs="Raleway"/>
                        <w:color w:val="11213B"/>
                        <w:sz w:val="14"/>
                      </w:rPr>
                      <w:t>Of</w:t>
                    </w:r>
                    <w:proofErr w:type="spellEnd"/>
                    <w:r>
                      <w:rPr>
                        <w:rFonts w:ascii="Raleway" w:eastAsia="Raleway" w:hAnsi="Raleway" w:cs="Raleway"/>
                        <w:color w:val="11213B"/>
                        <w:sz w:val="14"/>
                      </w:rPr>
                      <w:t>. 502, Ed. Buro 69</w:t>
                    </w:r>
                    <w:r>
                      <w:rPr>
                        <w:rFonts w:ascii="Raleway" w:eastAsia="Raleway" w:hAnsi="Raleway" w:cs="Raleway"/>
                        <w:color w:val="11213B"/>
                        <w:sz w:val="14"/>
                      </w:rPr>
                      <w:br/>
                      <w:t>+57 3173795688 - 601-7616436</w:t>
                    </w:r>
                  </w:p>
                </w:txbxContent>
              </v:textbox>
            </v:rect>
          </w:pict>
        </mc:Fallback>
      </mc:AlternateContent>
    </w:r>
  </w:p>
  <w:p w14:paraId="4C5B269C" w14:textId="08421459" w:rsidR="00F71D8C" w:rsidRDefault="00F71D8C">
    <w:pPr>
      <w:ind w:left="7080" w:firstLine="707"/>
      <w:rPr>
        <w:color w:val="222A35"/>
      </w:rPr>
    </w:pPr>
  </w:p>
  <w:p w14:paraId="5FE4FE8B" w14:textId="2E89ABB3" w:rsidR="00F71D8C" w:rsidRDefault="00506875">
    <w:pPr>
      <w:ind w:left="7080" w:firstLine="707"/>
      <w:rPr>
        <w:color w:val="222A35"/>
      </w:rPr>
    </w:pPr>
    <w:r>
      <w:rPr>
        <w:noProof/>
      </w:rPr>
      <mc:AlternateContent>
        <mc:Choice Requires="wps">
          <w:drawing>
            <wp:anchor distT="0" distB="0" distL="0" distR="0" simplePos="0" relativeHeight="251662336" behindDoc="1" locked="0" layoutInCell="1" hidden="0" allowOverlap="1" wp14:anchorId="229E88A2" wp14:editId="1B8A76F3">
              <wp:simplePos x="0" y="0"/>
              <wp:positionH relativeFrom="column">
                <wp:posOffset>-622299</wp:posOffset>
              </wp:positionH>
              <wp:positionV relativeFrom="paragraph">
                <wp:posOffset>990600</wp:posOffset>
              </wp:positionV>
              <wp:extent cx="845185" cy="406400"/>
              <wp:effectExtent l="0" t="0" r="0" b="0"/>
              <wp:wrapNone/>
              <wp:docPr id="1570324236" name="Rectángulo 1570324236"/>
              <wp:cNvGraphicFramePr/>
              <a:graphic xmlns:a="http://schemas.openxmlformats.org/drawingml/2006/main">
                <a:graphicData uri="http://schemas.microsoft.com/office/word/2010/wordprocessingShape">
                  <wps:wsp>
                    <wps:cNvSpPr/>
                    <wps:spPr>
                      <a:xfrm>
                        <a:off x="4928170" y="3581563"/>
                        <a:ext cx="835660" cy="396875"/>
                      </a:xfrm>
                      <a:prstGeom prst="rect">
                        <a:avLst/>
                      </a:prstGeom>
                      <a:noFill/>
                      <a:ln>
                        <a:noFill/>
                      </a:ln>
                    </wps:spPr>
                    <wps:txbx>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wps:txbx>
                    <wps:bodyPr spcFirstLastPara="1" wrap="square" lIns="91425" tIns="45700" rIns="91425" bIns="45700" anchor="ctr" anchorCtr="0">
                      <a:noAutofit/>
                    </wps:bodyPr>
                  </wps:wsp>
                </a:graphicData>
              </a:graphic>
            </wp:anchor>
          </w:drawing>
        </mc:Choice>
        <mc:Fallback>
          <w:pict>
            <v:rect w14:anchorId="229E88A2" id="Rectángulo 1570324236" o:spid="_x0000_s1027" style="position:absolute;left:0;text-align:left;margin-left:-49pt;margin-top:78pt;width:66.55pt;height:32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" filled="f" stroked="f">
              <v:textbox inset="2.53958mm,1.2694mm,2.53958mm,1.2694mm">
                <w:txbxContent>
                  <w:p w14:paraId="3B1D2FC8" w14:textId="77777777" w:rsidR="00F71D8C" w:rsidRDefault="00506875">
                    <w:pPr>
                      <w:spacing w:before="10"/>
                      <w:jc w:val="right"/>
                      <w:textDirection w:val="btLr"/>
                    </w:pPr>
                    <w:r>
                      <w:rPr>
                        <w:rFonts w:ascii="Amasis MT Pro Light" w:eastAsia="Amasis MT Pro Light" w:hAnsi="Amasis MT Pro Light" w:cs="Amasis MT Pro Light"/>
                        <w:b/>
                        <w:color w:val="FFFFFF"/>
                      </w:rPr>
                      <w:t>LNM</w:t>
                    </w:r>
                  </w:p>
                </w:txbxContent>
              </v:textbox>
            </v:rect>
          </w:pict>
        </mc:Fallback>
      </mc:AlternateContent>
    </w:r>
  </w:p>
  <w:p w14:paraId="6F060C76" w14:textId="0CCE7B6C" w:rsidR="00F71D8C" w:rsidRDefault="00F35FB9">
    <w:pPr>
      <w:rPr>
        <w:color w:val="222A35"/>
      </w:rPr>
    </w:pPr>
    <w:r w:rsidRPr="00403FF7">
      <w:rPr>
        <w:rFonts w:ascii="Arial" w:eastAsia="Arial" w:hAnsi="Arial" w:cs="Arial"/>
        <w:b/>
        <w:noProof/>
        <w:color w:val="000000"/>
        <w:sz w:val="22"/>
        <w:szCs w:val="22"/>
        <w:u w:val="single"/>
      </w:rPr>
      <mc:AlternateContent>
        <mc:Choice Requires="wps">
          <w:drawing>
            <wp:anchor distT="45720" distB="45720" distL="114300" distR="114300" simplePos="0" relativeHeight="251664384" behindDoc="1" locked="0" layoutInCell="1" allowOverlap="1" wp14:anchorId="031BD73F" wp14:editId="7B0E8CDA">
              <wp:simplePos x="0" y="0"/>
              <wp:positionH relativeFrom="column">
                <wp:posOffset>-475614</wp:posOffset>
              </wp:positionH>
              <wp:positionV relativeFrom="paragraph">
                <wp:posOffset>247015</wp:posOffset>
              </wp:positionV>
              <wp:extent cx="702310" cy="1404620"/>
              <wp:effectExtent l="0" t="0" r="0" b="0"/>
              <wp:wrapNone/>
              <wp:docPr id="13889844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404620"/>
                      </a:xfrm>
                      <a:prstGeom prst="rect">
                        <a:avLst/>
                      </a:prstGeom>
                      <a:noFill/>
                      <a:ln w="9525">
                        <a:noFill/>
                        <a:miter lim="800000"/>
                        <a:headEnd/>
                        <a:tailEnd/>
                      </a:ln>
                    </wps:spPr>
                    <wps:txbx>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1BD73F" id="_x0000_t202" coordsize="21600,21600" o:spt="202" path="m,l,21600r21600,l21600,xe">
              <v:stroke joinstyle="miter"/>
              <v:path gradientshapeok="t" o:connecttype="rect"/>
            </v:shapetype>
            <v:shape id="Cuadro de texto 2" o:spid="_x0000_s1028" type="#_x0000_t202" style="position:absolute;margin-left:-37.45pt;margin-top:19.45pt;width:55.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" filled="f" stroked="f">
              <v:textbox style="mso-fit-shape-to-text:t">
                <w:txbxContent>
                  <w:p w14:paraId="73BE4525" w14:textId="77777777" w:rsidR="00F35FB9" w:rsidRPr="00F35FB9" w:rsidRDefault="00F35FB9" w:rsidP="00F35FB9">
                    <w:pPr>
                      <w:rPr>
                        <w:rFonts w:ascii="Amasis MT Pro" w:hAnsi="Amasis MT Pro"/>
                        <w:b/>
                        <w:bCs/>
                        <w:color w:val="FFFFFF" w:themeColor="background1"/>
                      </w:rPr>
                    </w:pPr>
                    <w:r w:rsidRPr="00F35FB9">
                      <w:rPr>
                        <w:rFonts w:ascii="Amasis MT Pro" w:hAnsi="Amasis MT Pro"/>
                        <w:b/>
                        <w:bCs/>
                        <w:color w:val="FFFFFF" w:themeColor="background1"/>
                      </w:rPr>
                      <w:t>LNM</w:t>
                    </w:r>
                  </w:p>
                </w:txbxContent>
              </v:textbox>
            </v:shape>
          </w:pict>
        </mc:Fallback>
      </mc:AlternateContent>
    </w:r>
  </w:p>
  <w:p w14:paraId="5618EF45" w14:textId="2953EBFA" w:rsidR="00F71D8C" w:rsidRDefault="00506875">
    <w:pPr>
      <w:rPr>
        <w:rFonts w:ascii="Raleway" w:eastAsia="Raleway" w:hAnsi="Raleway" w:cs="Raleway"/>
        <w:b/>
        <w:color w:val="222A35"/>
        <w:sz w:val="16"/>
        <w:szCs w:val="16"/>
      </w:rPr>
    </w:pPr>
    <w:r>
      <w:rPr>
        <w:rFonts w:ascii="Raleway" w:eastAsia="Raleway" w:hAnsi="Raleway" w:cs="Raleway"/>
        <w:b/>
        <w:color w:val="222A35"/>
        <w:sz w:val="16"/>
        <w:szCs w:val="16"/>
      </w:rPr>
      <w:t xml:space="preserve">                                                                                                                                                                                                       Página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PAGE</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1</w:t>
    </w:r>
    <w:r>
      <w:rPr>
        <w:rFonts w:ascii="Raleway" w:eastAsia="Raleway" w:hAnsi="Raleway" w:cs="Raleway"/>
        <w:b/>
        <w:color w:val="222A35"/>
        <w:sz w:val="16"/>
        <w:szCs w:val="16"/>
      </w:rPr>
      <w:fldChar w:fldCharType="end"/>
    </w:r>
    <w:r>
      <w:rPr>
        <w:rFonts w:ascii="Raleway" w:eastAsia="Raleway" w:hAnsi="Raleway" w:cs="Raleway"/>
        <w:b/>
        <w:color w:val="222A35"/>
        <w:sz w:val="16"/>
        <w:szCs w:val="16"/>
      </w:rPr>
      <w:t xml:space="preserve"> | </w:t>
    </w:r>
    <w:r>
      <w:rPr>
        <w:rFonts w:ascii="Raleway" w:eastAsia="Raleway" w:hAnsi="Raleway" w:cs="Raleway"/>
        <w:b/>
        <w:color w:val="222A35"/>
        <w:sz w:val="16"/>
        <w:szCs w:val="16"/>
      </w:rPr>
      <w:fldChar w:fldCharType="begin"/>
    </w:r>
    <w:r>
      <w:rPr>
        <w:rFonts w:ascii="Raleway" w:eastAsia="Raleway" w:hAnsi="Raleway" w:cs="Raleway"/>
        <w:b/>
        <w:color w:val="222A35"/>
        <w:sz w:val="16"/>
        <w:szCs w:val="16"/>
      </w:rPr>
      <w:instrText>NUMPAGES</w:instrText>
    </w:r>
    <w:r>
      <w:rPr>
        <w:rFonts w:ascii="Raleway" w:eastAsia="Raleway" w:hAnsi="Raleway" w:cs="Raleway"/>
        <w:b/>
        <w:color w:val="222A35"/>
        <w:sz w:val="16"/>
        <w:szCs w:val="16"/>
      </w:rPr>
      <w:fldChar w:fldCharType="separate"/>
    </w:r>
    <w:r w:rsidR="00A46290">
      <w:rPr>
        <w:rFonts w:ascii="Raleway" w:eastAsia="Raleway" w:hAnsi="Raleway" w:cs="Raleway"/>
        <w:b/>
        <w:noProof/>
        <w:color w:val="222A35"/>
        <w:sz w:val="16"/>
        <w:szCs w:val="16"/>
      </w:rPr>
      <w:t>2</w:t>
    </w:r>
    <w:r>
      <w:rPr>
        <w:rFonts w:ascii="Raleway" w:eastAsia="Raleway" w:hAnsi="Raleway" w:cs="Raleway"/>
        <w:b/>
        <w:color w:val="222A35"/>
        <w:sz w:val="16"/>
        <w:szCs w:val="16"/>
      </w:rPr>
      <w:fldChar w:fldCharType="end"/>
    </w:r>
  </w:p>
  <w:p w14:paraId="15A01332" w14:textId="18CF8E01" w:rsidR="00F71D8C" w:rsidRDefault="00F71D8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B40F6" w14:textId="77777777" w:rsidR="00292A12" w:rsidRDefault="00292A12">
      <w:r>
        <w:separator/>
      </w:r>
    </w:p>
  </w:footnote>
  <w:footnote w:type="continuationSeparator" w:id="0">
    <w:p w14:paraId="605D120B" w14:textId="77777777" w:rsidR="00292A12" w:rsidRDefault="00292A12">
      <w:r>
        <w:continuationSeparator/>
      </w:r>
    </w:p>
  </w:footnote>
  <w:footnote w:id="1">
    <w:p w14:paraId="1C514F23" w14:textId="00ED37FF" w:rsidR="00567F64" w:rsidRPr="00567F64" w:rsidRDefault="00567F64" w:rsidP="00567F64">
      <w:pPr>
        <w:jc w:val="both"/>
        <w:rPr>
          <w:rFonts w:ascii="Arial" w:hAnsi="Arial" w:cs="Arial"/>
          <w:color w:val="000000"/>
          <w:sz w:val="16"/>
          <w:szCs w:val="16"/>
          <w:lang w:eastAsia="es-CO"/>
        </w:rPr>
      </w:pPr>
      <w:r w:rsidRPr="00567F64">
        <w:rPr>
          <w:rStyle w:val="Refdenotaalpie"/>
          <w:rFonts w:ascii="Arial" w:hAnsi="Arial" w:cs="Arial"/>
          <w:sz w:val="16"/>
          <w:szCs w:val="16"/>
        </w:rPr>
        <w:footnoteRef/>
      </w:r>
      <w:r w:rsidRPr="00567F64">
        <w:rPr>
          <w:rFonts w:ascii="Arial" w:hAnsi="Arial" w:cs="Arial"/>
          <w:sz w:val="16"/>
          <w:szCs w:val="16"/>
        </w:rPr>
        <w:t xml:space="preserve"> </w:t>
      </w:r>
      <w:r w:rsidRPr="00567F64">
        <w:rPr>
          <w:rFonts w:ascii="Arial" w:hAnsi="Arial" w:cs="Arial"/>
          <w:color w:val="000000"/>
          <w:sz w:val="16"/>
          <w:szCs w:val="16"/>
          <w:lang w:eastAsia="es-CO"/>
        </w:rPr>
        <w:t>Sentencia del seis (6) de febrero de dos mil catorce (2014). Radicación número: 25000-23-31-000-2011-00341-04 de la Sección Tercera del C.E.</w:t>
      </w:r>
    </w:p>
  </w:footnote>
  <w:footnote w:id="2">
    <w:p w14:paraId="0E844B80" w14:textId="4CCE068C" w:rsidR="007B0A64" w:rsidRPr="00567F64" w:rsidRDefault="007B0A64" w:rsidP="00567F64">
      <w:pPr>
        <w:pStyle w:val="Textonotapie"/>
        <w:jc w:val="both"/>
        <w:rPr>
          <w:rFonts w:ascii="Arial" w:hAnsi="Arial" w:cs="Arial"/>
          <w:sz w:val="16"/>
          <w:szCs w:val="16"/>
        </w:rPr>
      </w:pPr>
      <w:r w:rsidRPr="00567F64">
        <w:rPr>
          <w:rStyle w:val="Refdenotaalpie"/>
          <w:rFonts w:ascii="Arial" w:hAnsi="Arial" w:cs="Arial"/>
          <w:sz w:val="16"/>
          <w:szCs w:val="16"/>
        </w:rPr>
        <w:footnoteRef/>
      </w:r>
      <w:r w:rsidRPr="00567F64">
        <w:rPr>
          <w:rFonts w:ascii="Arial" w:hAnsi="Arial" w:cs="Arial"/>
          <w:sz w:val="16"/>
          <w:szCs w:val="16"/>
        </w:rPr>
        <w:t xml:space="preserve"> </w:t>
      </w:r>
      <w:r w:rsidR="00E8224C" w:rsidRPr="00567F64">
        <w:rPr>
          <w:rFonts w:ascii="Arial" w:hAnsi="Arial" w:cs="Arial"/>
          <w:sz w:val="16"/>
          <w:szCs w:val="16"/>
        </w:rPr>
        <w:t>Consejo de Estado, Sala de lo Contencioso Administrativo-Sección Tercera, C.P. Mauricio Fajardo Gómez, radicación N°70001-23- 31- 000-1995-05072-01 (17720).</w:t>
      </w:r>
    </w:p>
  </w:footnote>
  <w:footnote w:id="3">
    <w:p w14:paraId="172FCF07" w14:textId="160E72F7" w:rsidR="003C1036" w:rsidRPr="00567F64" w:rsidRDefault="003C1036" w:rsidP="00567F64">
      <w:pPr>
        <w:pStyle w:val="Textonotapie"/>
        <w:jc w:val="both"/>
        <w:rPr>
          <w:rFonts w:ascii="Arial" w:hAnsi="Arial" w:cs="Arial"/>
          <w:sz w:val="16"/>
          <w:szCs w:val="16"/>
        </w:rPr>
      </w:pPr>
      <w:r w:rsidRPr="00567F64">
        <w:rPr>
          <w:rStyle w:val="Refdenotaalpie"/>
          <w:rFonts w:ascii="Arial" w:hAnsi="Arial" w:cs="Arial"/>
          <w:sz w:val="16"/>
          <w:szCs w:val="16"/>
        </w:rPr>
        <w:footnoteRef/>
      </w:r>
      <w:r w:rsidRPr="00567F64">
        <w:rPr>
          <w:rFonts w:ascii="Arial" w:hAnsi="Arial" w:cs="Arial"/>
          <w:sz w:val="16"/>
          <w:szCs w:val="16"/>
        </w:rPr>
        <w:t xml:space="preserve"> </w:t>
      </w:r>
      <w:r w:rsidR="009E3332" w:rsidRPr="00567F64">
        <w:rPr>
          <w:rFonts w:ascii="Arial" w:hAnsi="Arial" w:cs="Arial"/>
          <w:sz w:val="16"/>
          <w:szCs w:val="16"/>
        </w:rPr>
        <w:t>Consejo de Estado Sala de lo Contencioso Administrativo Sección Tercera Subsección C Consejero ponente: ENRIQUE GIL BOTERO Bogotá, D. C, veintiséis (26) de septiembre de dos mil doce (2012) Radicación número: 05001-23-31-000-1995-00575-01(24677)</w:t>
      </w:r>
    </w:p>
  </w:footnote>
  <w:footnote w:id="4">
    <w:p w14:paraId="38614935" w14:textId="49A4E3AF" w:rsidR="0090137A" w:rsidRPr="00567F64" w:rsidRDefault="0090137A" w:rsidP="00567F64">
      <w:pPr>
        <w:pStyle w:val="Textonotapie"/>
        <w:jc w:val="both"/>
        <w:rPr>
          <w:rFonts w:ascii="Arial" w:hAnsi="Arial" w:cs="Arial"/>
          <w:sz w:val="16"/>
          <w:szCs w:val="16"/>
        </w:rPr>
      </w:pPr>
      <w:r w:rsidRPr="00567F64">
        <w:rPr>
          <w:rStyle w:val="Refdenotaalpie"/>
          <w:rFonts w:ascii="Arial" w:hAnsi="Arial" w:cs="Arial"/>
          <w:sz w:val="16"/>
          <w:szCs w:val="16"/>
        </w:rPr>
        <w:footnoteRef/>
      </w:r>
      <w:r w:rsidRPr="00567F64">
        <w:rPr>
          <w:rFonts w:ascii="Arial" w:hAnsi="Arial" w:cs="Arial"/>
          <w:sz w:val="16"/>
          <w:szCs w:val="16"/>
        </w:rPr>
        <w:t xml:space="preserve"> </w:t>
      </w:r>
      <w:r w:rsidR="00B743D9" w:rsidRPr="00567F64">
        <w:rPr>
          <w:rFonts w:ascii="Arial" w:hAnsi="Arial" w:cs="Arial"/>
          <w:sz w:val="16"/>
          <w:szCs w:val="16"/>
        </w:rPr>
        <w:t>CONSEJO DE ESTADO SALA DE LO CONTENCIOSO ADMINISTRATIVO SECCION TERCERA SUBSECCION C Consejera ponente: OLGA MELIDA VALLE DE LA HOZ Bogotá, D. C, trece (13) de abril de dos mil once (2011) Radicación número: 25000-23-26-000-1998-03040-01(18878)</w:t>
      </w:r>
    </w:p>
  </w:footnote>
  <w:footnote w:id="5">
    <w:p w14:paraId="56F26D47" w14:textId="77777777" w:rsidR="00A96036" w:rsidRPr="00567F64" w:rsidRDefault="00A96036" w:rsidP="00A96036">
      <w:pPr>
        <w:jc w:val="both"/>
        <w:rPr>
          <w:rFonts w:ascii="Arial" w:hAnsi="Arial" w:cs="Arial"/>
          <w:color w:val="000000"/>
          <w:sz w:val="16"/>
          <w:szCs w:val="16"/>
          <w:lang w:eastAsia="es-CO"/>
        </w:rPr>
      </w:pPr>
      <w:r w:rsidRPr="00567F64">
        <w:rPr>
          <w:rStyle w:val="Refdenotaalpie"/>
          <w:rFonts w:ascii="Arial" w:hAnsi="Arial" w:cs="Arial"/>
          <w:sz w:val="16"/>
          <w:szCs w:val="16"/>
        </w:rPr>
        <w:footnoteRef/>
      </w:r>
      <w:r w:rsidRPr="00567F64">
        <w:rPr>
          <w:rFonts w:ascii="Arial" w:hAnsi="Arial" w:cs="Arial"/>
          <w:sz w:val="16"/>
          <w:szCs w:val="16"/>
        </w:rPr>
        <w:t xml:space="preserve"> </w:t>
      </w:r>
      <w:r w:rsidRPr="00567F64">
        <w:rPr>
          <w:rFonts w:ascii="Arial" w:hAnsi="Arial" w:cs="Arial"/>
          <w:color w:val="000000"/>
          <w:sz w:val="16"/>
          <w:szCs w:val="16"/>
          <w:lang w:eastAsia="es-CO"/>
        </w:rPr>
        <w:t>Sentencia del seis (6) de febrero de dos mil catorce (2014). Radicación número: 25000-23-31-000-2011-00341-04 de la Sección Tercera del C.E.</w:t>
      </w:r>
    </w:p>
  </w:footnote>
  <w:footnote w:id="6">
    <w:p w14:paraId="421FB4AD" w14:textId="77777777" w:rsidR="00A96036" w:rsidRPr="00567F64" w:rsidRDefault="00A96036" w:rsidP="00A96036">
      <w:pPr>
        <w:jc w:val="both"/>
        <w:rPr>
          <w:rFonts w:ascii="Arial" w:hAnsi="Arial" w:cs="Arial"/>
          <w:color w:val="000000"/>
          <w:sz w:val="16"/>
          <w:szCs w:val="16"/>
          <w:lang w:eastAsia="es-CO"/>
        </w:rPr>
      </w:pPr>
      <w:r w:rsidRPr="00567F64">
        <w:rPr>
          <w:rStyle w:val="Refdenotaalpie"/>
          <w:rFonts w:ascii="Arial" w:hAnsi="Arial" w:cs="Arial"/>
          <w:sz w:val="16"/>
          <w:szCs w:val="16"/>
        </w:rPr>
        <w:footnoteRef/>
      </w:r>
      <w:r w:rsidRPr="00567F64">
        <w:rPr>
          <w:rFonts w:ascii="Arial" w:hAnsi="Arial" w:cs="Arial"/>
          <w:sz w:val="16"/>
          <w:szCs w:val="16"/>
        </w:rPr>
        <w:t xml:space="preserve"> </w:t>
      </w:r>
      <w:r w:rsidRPr="00567F64">
        <w:rPr>
          <w:rFonts w:ascii="Arial" w:hAnsi="Arial" w:cs="Arial"/>
          <w:color w:val="000000"/>
          <w:sz w:val="16"/>
          <w:szCs w:val="16"/>
          <w:lang w:eastAsia="es-CO"/>
        </w:rPr>
        <w:t>Sentencia del seis (6) de febrero de dos mil catorce (2014). Radicación número: 25000-23-31-000-2011-00341-04 de la Sección Tercera del C.E.</w:t>
      </w:r>
    </w:p>
  </w:footnote>
  <w:footnote w:id="7">
    <w:p w14:paraId="3A3F45E1" w14:textId="7282DEA1" w:rsidR="00A21C09" w:rsidRPr="00567F64" w:rsidRDefault="00A21C09" w:rsidP="00567F64">
      <w:pPr>
        <w:pStyle w:val="Textonotapie"/>
        <w:jc w:val="both"/>
        <w:rPr>
          <w:rFonts w:ascii="Arial" w:hAnsi="Arial" w:cs="Arial"/>
          <w:sz w:val="16"/>
          <w:szCs w:val="16"/>
        </w:rPr>
      </w:pPr>
      <w:r w:rsidRPr="00567F64">
        <w:rPr>
          <w:rStyle w:val="Refdenotaalpie"/>
          <w:rFonts w:ascii="Arial" w:hAnsi="Arial" w:cs="Arial"/>
          <w:sz w:val="16"/>
          <w:szCs w:val="16"/>
        </w:rPr>
        <w:footnoteRef/>
      </w:r>
      <w:r w:rsidRPr="00567F64">
        <w:rPr>
          <w:rFonts w:ascii="Arial" w:hAnsi="Arial" w:cs="Arial"/>
          <w:sz w:val="16"/>
          <w:szCs w:val="16"/>
        </w:rPr>
        <w:t xml:space="preserve"> Consejo de Estado, Sala de lo Contencioso Administrativo, Sección Tercera. (2010, junio 23). Radicación número: 25000-23-26-000- 1995-00862-01(16494). Consejero ponente: Enrique Gil Botero. Actor: Hernán Duarte Esguerra y otro. Demandado: Instituto de Desarrollo Urbano -IDU-. Bogotá, D. C.</w:t>
      </w:r>
    </w:p>
  </w:footnote>
  <w:footnote w:id="8">
    <w:p w14:paraId="1192DBBA" w14:textId="77777777" w:rsidR="00F71D8C" w:rsidRPr="00567F64" w:rsidRDefault="00506875" w:rsidP="00567F64">
      <w:pPr>
        <w:pBdr>
          <w:top w:val="nil"/>
          <w:left w:val="nil"/>
          <w:bottom w:val="nil"/>
          <w:right w:val="nil"/>
          <w:between w:val="nil"/>
        </w:pBdr>
        <w:jc w:val="both"/>
        <w:rPr>
          <w:rFonts w:ascii="Arial" w:eastAsia="Arial" w:hAnsi="Arial" w:cs="Arial"/>
          <w:color w:val="000000"/>
          <w:sz w:val="16"/>
          <w:szCs w:val="16"/>
        </w:rPr>
      </w:pPr>
      <w:r w:rsidRPr="00567F64">
        <w:rPr>
          <w:rFonts w:ascii="Arial" w:hAnsi="Arial" w:cs="Arial"/>
          <w:sz w:val="16"/>
          <w:szCs w:val="16"/>
          <w:vertAlign w:val="superscript"/>
        </w:rPr>
        <w:footnoteRef/>
      </w:r>
      <w:r w:rsidRPr="00567F64">
        <w:rPr>
          <w:rFonts w:ascii="Arial" w:eastAsia="Arial" w:hAnsi="Arial" w:cs="Arial"/>
          <w:color w:val="000000"/>
          <w:sz w:val="16"/>
          <w:szCs w:val="16"/>
        </w:rPr>
        <w:t xml:space="preserve"> Corte Suprema de Justicia, Sala de Casación Civil, Sentencia 5952. Diciembre 14 de 2001.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DC93E" w14:textId="77777777" w:rsidR="00F71D8C" w:rsidRDefault="00506875">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7E62787E" wp14:editId="22B57662">
          <wp:simplePos x="0" y="0"/>
          <wp:positionH relativeFrom="column">
            <wp:posOffset>-242731</wp:posOffset>
          </wp:positionH>
          <wp:positionV relativeFrom="paragraph">
            <wp:posOffset>0</wp:posOffset>
          </wp:positionV>
          <wp:extent cx="2635250" cy="796925"/>
          <wp:effectExtent l="0" t="0" r="0" b="0"/>
          <wp:wrapNone/>
          <wp:docPr id="15703242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2CC8C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B38B9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628A7"/>
    <w:multiLevelType w:val="hybridMultilevel"/>
    <w:tmpl w:val="A9BE4E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4FB4197"/>
    <w:multiLevelType w:val="hybridMultilevel"/>
    <w:tmpl w:val="F6863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4142C9"/>
    <w:multiLevelType w:val="hybridMultilevel"/>
    <w:tmpl w:val="8D349BA8"/>
    <w:lvl w:ilvl="0" w:tplc="BDAC2400">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96D69"/>
    <w:multiLevelType w:val="hybridMultilevel"/>
    <w:tmpl w:val="306297D0"/>
    <w:lvl w:ilvl="0" w:tplc="490E19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8391AA7"/>
    <w:multiLevelType w:val="multilevel"/>
    <w:tmpl w:val="6F904BD0"/>
    <w:lvl w:ilvl="0">
      <w:start w:val="1"/>
      <w:numFmt w:val="decimal"/>
      <w:lvlText w:val="%1."/>
      <w:lvlJc w:val="left"/>
      <w:pPr>
        <w:ind w:left="501" w:hanging="360"/>
      </w:pPr>
      <w:rPr>
        <w:b/>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7" w15:restartNumberingAfterBreak="0">
    <w:nsid w:val="0CD1556A"/>
    <w:multiLevelType w:val="multilevel"/>
    <w:tmpl w:val="1F648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49784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1D54DA"/>
    <w:multiLevelType w:val="hybridMultilevel"/>
    <w:tmpl w:val="ED546ABC"/>
    <w:lvl w:ilvl="0" w:tplc="F872CA9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1B6117BC"/>
    <w:multiLevelType w:val="hybridMultilevel"/>
    <w:tmpl w:val="BE0A1744"/>
    <w:lvl w:ilvl="0" w:tplc="4B14B2E6">
      <w:start w:val="1"/>
      <w:numFmt w:val="upp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426D89"/>
    <w:multiLevelType w:val="hybridMultilevel"/>
    <w:tmpl w:val="C23ACE1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6E7A8C"/>
    <w:multiLevelType w:val="hybridMultilevel"/>
    <w:tmpl w:val="649AF20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A5AE0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F808A6"/>
    <w:multiLevelType w:val="hybridMultilevel"/>
    <w:tmpl w:val="F1A29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522333"/>
    <w:multiLevelType w:val="hybridMultilevel"/>
    <w:tmpl w:val="C8C4A5AE"/>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7884586"/>
    <w:multiLevelType w:val="hybridMultilevel"/>
    <w:tmpl w:val="FA08BCE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E925220"/>
    <w:multiLevelType w:val="hybridMultilevel"/>
    <w:tmpl w:val="C138F6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07A776B"/>
    <w:multiLevelType w:val="hybridMultilevel"/>
    <w:tmpl w:val="5E6E2BF6"/>
    <w:lvl w:ilvl="0" w:tplc="BD58759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1BE73C5"/>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D4031"/>
    <w:multiLevelType w:val="hybridMultilevel"/>
    <w:tmpl w:val="A39C0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470558"/>
    <w:multiLevelType w:val="multilevel"/>
    <w:tmpl w:val="61625782"/>
    <w:lvl w:ilvl="0">
      <w:start w:val="2"/>
      <w:numFmt w:val="decimal"/>
      <w:lvlText w:val="%1."/>
      <w:lvlJc w:val="left"/>
      <w:pPr>
        <w:ind w:left="360" w:hanging="360"/>
      </w:pPr>
      <w:rPr>
        <w:b/>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4C5FBB"/>
    <w:multiLevelType w:val="multilevel"/>
    <w:tmpl w:val="99501340"/>
    <w:lvl w:ilvl="0">
      <w:start w:val="1"/>
      <w:numFmt w:val="decimal"/>
      <w:lvlText w:val="%1."/>
      <w:lvlJc w:val="left"/>
      <w:pPr>
        <w:ind w:left="720" w:hanging="360"/>
      </w:pPr>
      <w:rPr>
        <w:b/>
      </w:rPr>
    </w:lvl>
    <w:lvl w:ilvl="1">
      <w:start w:val="1"/>
      <w:numFmt w:val="bullet"/>
      <w:lvlText w:val="●"/>
      <w:lvlJc w:val="left"/>
      <w:pPr>
        <w:ind w:left="360" w:hanging="360"/>
      </w:pPr>
      <w:rPr>
        <w:rFonts w:ascii="Noto Sans Symbols" w:eastAsia="Noto Sans Symbols" w:hAnsi="Noto Sans Symbols" w:cs="Noto Sans Symbols"/>
        <w:color w:val="000000"/>
      </w:rPr>
    </w:lvl>
    <w:lvl w:ilvl="2">
      <w:start w:val="1"/>
      <w:numFmt w:val="decimal"/>
      <w:lvlText w:val="%1.●.%3."/>
      <w:lvlJc w:val="left"/>
      <w:pPr>
        <w:ind w:left="1080" w:hanging="720"/>
      </w:pPr>
    </w:lvl>
    <w:lvl w:ilvl="3">
      <w:start w:val="1"/>
      <w:numFmt w:val="decimal"/>
      <w:lvlText w:val="%1.●.%3.%4."/>
      <w:lvlJc w:val="left"/>
      <w:pPr>
        <w:ind w:left="1440" w:hanging="1080"/>
      </w:pPr>
    </w:lvl>
    <w:lvl w:ilvl="4">
      <w:start w:val="1"/>
      <w:numFmt w:val="decimal"/>
      <w:lvlText w:val="%1.●.%3.%4.%5."/>
      <w:lvlJc w:val="left"/>
      <w:pPr>
        <w:ind w:left="1440" w:hanging="1080"/>
      </w:pPr>
    </w:lvl>
    <w:lvl w:ilvl="5">
      <w:start w:val="1"/>
      <w:numFmt w:val="decimal"/>
      <w:lvlText w:val="%1.●.%3.%4.%5.%6."/>
      <w:lvlJc w:val="left"/>
      <w:pPr>
        <w:ind w:left="1800" w:hanging="1440"/>
      </w:pPr>
    </w:lvl>
    <w:lvl w:ilvl="6">
      <w:start w:val="1"/>
      <w:numFmt w:val="decimal"/>
      <w:lvlText w:val="%1.●.%3.%4.%5.%6.%7."/>
      <w:lvlJc w:val="left"/>
      <w:pPr>
        <w:ind w:left="1800" w:hanging="1440"/>
      </w:pPr>
    </w:lvl>
    <w:lvl w:ilvl="7">
      <w:start w:val="1"/>
      <w:numFmt w:val="decimal"/>
      <w:lvlText w:val="%1.●.%3.%4.%5.%6.%7.%8."/>
      <w:lvlJc w:val="left"/>
      <w:pPr>
        <w:ind w:left="2160" w:hanging="1800"/>
      </w:pPr>
    </w:lvl>
    <w:lvl w:ilvl="8">
      <w:start w:val="1"/>
      <w:numFmt w:val="decimal"/>
      <w:lvlText w:val="%1.●.%3.%4.%5.%6.%7.%8.%9."/>
      <w:lvlJc w:val="left"/>
      <w:pPr>
        <w:ind w:left="2160" w:hanging="1800"/>
      </w:pPr>
    </w:lvl>
  </w:abstractNum>
  <w:abstractNum w:abstractNumId="23" w15:restartNumberingAfterBreak="0">
    <w:nsid w:val="39D0320B"/>
    <w:multiLevelType w:val="hybridMultilevel"/>
    <w:tmpl w:val="08621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A1911CE"/>
    <w:multiLevelType w:val="hybridMultilevel"/>
    <w:tmpl w:val="DA6AB5D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580154"/>
    <w:multiLevelType w:val="hybridMultilevel"/>
    <w:tmpl w:val="C13838C4"/>
    <w:lvl w:ilvl="0" w:tplc="B760821A">
      <w:start w:val="2"/>
      <w:numFmt w:val="bullet"/>
      <w:lvlText w:val="-"/>
      <w:lvlJc w:val="left"/>
      <w:pPr>
        <w:ind w:left="720" w:hanging="360"/>
      </w:pPr>
      <w:rPr>
        <w:rFonts w:ascii="Arial" w:eastAsia="Arial"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0F5BDC"/>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AE27D4"/>
    <w:multiLevelType w:val="hybridMultilevel"/>
    <w:tmpl w:val="0EF42C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3334620"/>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7B02BA"/>
    <w:multiLevelType w:val="multilevel"/>
    <w:tmpl w:val="8AB4B14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26772C"/>
    <w:multiLevelType w:val="hybridMultilevel"/>
    <w:tmpl w:val="C23ACE1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8C2099E"/>
    <w:multiLevelType w:val="hybridMultilevel"/>
    <w:tmpl w:val="32E61EA6"/>
    <w:lvl w:ilvl="0" w:tplc="F872CA9C">
      <w:start w:val="1"/>
      <w:numFmt w:val="decimal"/>
      <w:lvlText w:val="%1."/>
      <w:lvlJc w:val="righ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2" w15:restartNumberingAfterBreak="0">
    <w:nsid w:val="50D2553D"/>
    <w:multiLevelType w:val="hybridMultilevel"/>
    <w:tmpl w:val="47C256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047639"/>
    <w:multiLevelType w:val="multilevel"/>
    <w:tmpl w:val="8802540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6E83DAC"/>
    <w:multiLevelType w:val="hybridMultilevel"/>
    <w:tmpl w:val="C3A4E7EE"/>
    <w:lvl w:ilvl="0" w:tplc="46EE8368">
      <w:start w:val="1"/>
      <w:numFmt w:val="upperLetter"/>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745415B"/>
    <w:multiLevelType w:val="hybridMultilevel"/>
    <w:tmpl w:val="23C46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5B6F21"/>
    <w:multiLevelType w:val="multilevel"/>
    <w:tmpl w:val="1FBA63A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0D75B6F"/>
    <w:multiLevelType w:val="hybridMultilevel"/>
    <w:tmpl w:val="DA6AB5DA"/>
    <w:lvl w:ilvl="0" w:tplc="BD587596">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2151DDB"/>
    <w:multiLevelType w:val="hybridMultilevel"/>
    <w:tmpl w:val="2ACC2658"/>
    <w:lvl w:ilvl="0" w:tplc="D25EE55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9693194"/>
    <w:multiLevelType w:val="multilevel"/>
    <w:tmpl w:val="D52EFD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E0085F"/>
    <w:multiLevelType w:val="multilevel"/>
    <w:tmpl w:val="8D56A4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60201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CBB0F09"/>
    <w:multiLevelType w:val="hybridMultilevel"/>
    <w:tmpl w:val="16147C80"/>
    <w:lvl w:ilvl="0" w:tplc="F872CA9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FAD1E50"/>
    <w:multiLevelType w:val="hybridMultilevel"/>
    <w:tmpl w:val="436E2A98"/>
    <w:lvl w:ilvl="0" w:tplc="240A0015">
      <w:start w:val="8"/>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0475C5"/>
    <w:multiLevelType w:val="hybridMultilevel"/>
    <w:tmpl w:val="A12C8C0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65E3974"/>
    <w:multiLevelType w:val="multilevel"/>
    <w:tmpl w:val="BDE2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2811F3"/>
    <w:multiLevelType w:val="hybridMultilevel"/>
    <w:tmpl w:val="BB543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3A360C"/>
    <w:multiLevelType w:val="hybridMultilevel"/>
    <w:tmpl w:val="EF088E18"/>
    <w:lvl w:ilvl="0" w:tplc="BD587596">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C4F84A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CD42B1A"/>
    <w:multiLevelType w:val="hybridMultilevel"/>
    <w:tmpl w:val="15F6BD42"/>
    <w:lvl w:ilvl="0" w:tplc="F43A1F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1534224042">
    <w:abstractNumId w:val="29"/>
  </w:num>
  <w:num w:numId="2" w16cid:durableId="983661022">
    <w:abstractNumId w:val="33"/>
  </w:num>
  <w:num w:numId="3" w16cid:durableId="1472596134">
    <w:abstractNumId w:val="21"/>
  </w:num>
  <w:num w:numId="4" w16cid:durableId="1542936577">
    <w:abstractNumId w:val="36"/>
  </w:num>
  <w:num w:numId="5" w16cid:durableId="55278352">
    <w:abstractNumId w:val="22"/>
  </w:num>
  <w:num w:numId="6" w16cid:durableId="851261908">
    <w:abstractNumId w:val="6"/>
  </w:num>
  <w:num w:numId="7" w16cid:durableId="1147042330">
    <w:abstractNumId w:val="45"/>
  </w:num>
  <w:num w:numId="8" w16cid:durableId="913010514">
    <w:abstractNumId w:val="7"/>
  </w:num>
  <w:num w:numId="9" w16cid:durableId="807943269">
    <w:abstractNumId w:val="40"/>
  </w:num>
  <w:num w:numId="10" w16cid:durableId="221216073">
    <w:abstractNumId w:val="28"/>
  </w:num>
  <w:num w:numId="11" w16cid:durableId="569534782">
    <w:abstractNumId w:val="17"/>
  </w:num>
  <w:num w:numId="12" w16cid:durableId="857424387">
    <w:abstractNumId w:val="14"/>
  </w:num>
  <w:num w:numId="13" w16cid:durableId="563295151">
    <w:abstractNumId w:val="2"/>
  </w:num>
  <w:num w:numId="14" w16cid:durableId="117143349">
    <w:abstractNumId w:val="46"/>
  </w:num>
  <w:num w:numId="15" w16cid:durableId="1239442923">
    <w:abstractNumId w:val="48"/>
  </w:num>
  <w:num w:numId="16" w16cid:durableId="1205630289">
    <w:abstractNumId w:val="41"/>
  </w:num>
  <w:num w:numId="17" w16cid:durableId="1568151767">
    <w:abstractNumId w:val="1"/>
  </w:num>
  <w:num w:numId="18" w16cid:durableId="631982532">
    <w:abstractNumId w:val="13"/>
  </w:num>
  <w:num w:numId="19" w16cid:durableId="1960724217">
    <w:abstractNumId w:val="49"/>
  </w:num>
  <w:num w:numId="20" w16cid:durableId="1367173350">
    <w:abstractNumId w:val="23"/>
  </w:num>
  <w:num w:numId="21" w16cid:durableId="1584988532">
    <w:abstractNumId w:val="38"/>
  </w:num>
  <w:num w:numId="22" w16cid:durableId="381944474">
    <w:abstractNumId w:val="8"/>
  </w:num>
  <w:num w:numId="23" w16cid:durableId="1135296051">
    <w:abstractNumId w:val="0"/>
  </w:num>
  <w:num w:numId="24" w16cid:durableId="193812086">
    <w:abstractNumId w:val="5"/>
  </w:num>
  <w:num w:numId="25" w16cid:durableId="1689328924">
    <w:abstractNumId w:val="3"/>
  </w:num>
  <w:num w:numId="26" w16cid:durableId="1852722613">
    <w:abstractNumId w:val="42"/>
  </w:num>
  <w:num w:numId="27" w16cid:durableId="883519844">
    <w:abstractNumId w:val="4"/>
  </w:num>
  <w:num w:numId="28" w16cid:durableId="1598905084">
    <w:abstractNumId w:val="20"/>
  </w:num>
  <w:num w:numId="29" w16cid:durableId="2101414245">
    <w:abstractNumId w:val="34"/>
  </w:num>
  <w:num w:numId="30" w16cid:durableId="585773235">
    <w:abstractNumId w:val="27"/>
  </w:num>
  <w:num w:numId="31" w16cid:durableId="1746490984">
    <w:abstractNumId w:val="9"/>
  </w:num>
  <w:num w:numId="32" w16cid:durableId="1440374381">
    <w:abstractNumId w:val="44"/>
  </w:num>
  <w:num w:numId="33" w16cid:durableId="1124813340">
    <w:abstractNumId w:val="31"/>
  </w:num>
  <w:num w:numId="34" w16cid:durableId="126245429">
    <w:abstractNumId w:val="18"/>
  </w:num>
  <w:num w:numId="35" w16cid:durableId="1878814315">
    <w:abstractNumId w:val="37"/>
  </w:num>
  <w:num w:numId="36" w16cid:durableId="821123571">
    <w:abstractNumId w:val="24"/>
  </w:num>
  <w:num w:numId="37" w16cid:durableId="776755182">
    <w:abstractNumId w:val="16"/>
  </w:num>
  <w:num w:numId="38" w16cid:durableId="1672102630">
    <w:abstractNumId w:val="26"/>
  </w:num>
  <w:num w:numId="39" w16cid:durableId="629944387">
    <w:abstractNumId w:val="39"/>
  </w:num>
  <w:num w:numId="40" w16cid:durableId="775321527">
    <w:abstractNumId w:val="47"/>
  </w:num>
  <w:num w:numId="41" w16cid:durableId="486751046">
    <w:abstractNumId w:val="32"/>
  </w:num>
  <w:num w:numId="42" w16cid:durableId="1615669578">
    <w:abstractNumId w:val="10"/>
  </w:num>
  <w:num w:numId="43" w16cid:durableId="1699620143">
    <w:abstractNumId w:val="12"/>
  </w:num>
  <w:num w:numId="44" w16cid:durableId="182866633">
    <w:abstractNumId w:val="19"/>
  </w:num>
  <w:num w:numId="45" w16cid:durableId="1145397119">
    <w:abstractNumId w:val="25"/>
  </w:num>
  <w:num w:numId="46" w16cid:durableId="612786961">
    <w:abstractNumId w:val="35"/>
  </w:num>
  <w:num w:numId="47" w16cid:durableId="581960856">
    <w:abstractNumId w:val="30"/>
  </w:num>
  <w:num w:numId="48" w16cid:durableId="1696342519">
    <w:abstractNumId w:val="11"/>
  </w:num>
  <w:num w:numId="49" w16cid:durableId="1680303660">
    <w:abstractNumId w:val="15"/>
  </w:num>
  <w:num w:numId="50" w16cid:durableId="6210398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D8C"/>
    <w:rsid w:val="000024DE"/>
    <w:rsid w:val="00005BFC"/>
    <w:rsid w:val="00011ED5"/>
    <w:rsid w:val="00022974"/>
    <w:rsid w:val="00022BC6"/>
    <w:rsid w:val="000245DE"/>
    <w:rsid w:val="00026979"/>
    <w:rsid w:val="00030B90"/>
    <w:rsid w:val="00030E3C"/>
    <w:rsid w:val="00034D65"/>
    <w:rsid w:val="0003738A"/>
    <w:rsid w:val="00045280"/>
    <w:rsid w:val="000470C6"/>
    <w:rsid w:val="00050565"/>
    <w:rsid w:val="00050751"/>
    <w:rsid w:val="000543E3"/>
    <w:rsid w:val="000556F6"/>
    <w:rsid w:val="00057888"/>
    <w:rsid w:val="0006019A"/>
    <w:rsid w:val="00066D55"/>
    <w:rsid w:val="0007063F"/>
    <w:rsid w:val="00070D5A"/>
    <w:rsid w:val="000729B8"/>
    <w:rsid w:val="00076F18"/>
    <w:rsid w:val="000859A2"/>
    <w:rsid w:val="00092A85"/>
    <w:rsid w:val="00097C3D"/>
    <w:rsid w:val="00097EB0"/>
    <w:rsid w:val="000A2C73"/>
    <w:rsid w:val="000A4A3A"/>
    <w:rsid w:val="000B0151"/>
    <w:rsid w:val="000B0590"/>
    <w:rsid w:val="000B6061"/>
    <w:rsid w:val="000B7175"/>
    <w:rsid w:val="000C2F74"/>
    <w:rsid w:val="000D00A7"/>
    <w:rsid w:val="000D40C8"/>
    <w:rsid w:val="000D5EB7"/>
    <w:rsid w:val="000D7622"/>
    <w:rsid w:val="000D7CD4"/>
    <w:rsid w:val="000E0F8A"/>
    <w:rsid w:val="000E1A79"/>
    <w:rsid w:val="000E2563"/>
    <w:rsid w:val="000E2C21"/>
    <w:rsid w:val="000E7677"/>
    <w:rsid w:val="000F4289"/>
    <w:rsid w:val="00104388"/>
    <w:rsid w:val="001057E9"/>
    <w:rsid w:val="0010602E"/>
    <w:rsid w:val="0010751F"/>
    <w:rsid w:val="0011370D"/>
    <w:rsid w:val="00114F2B"/>
    <w:rsid w:val="001220BB"/>
    <w:rsid w:val="001261BB"/>
    <w:rsid w:val="001322EE"/>
    <w:rsid w:val="00140432"/>
    <w:rsid w:val="001417EB"/>
    <w:rsid w:val="00141879"/>
    <w:rsid w:val="00142B6F"/>
    <w:rsid w:val="00147C61"/>
    <w:rsid w:val="001551AA"/>
    <w:rsid w:val="0017382C"/>
    <w:rsid w:val="001759B0"/>
    <w:rsid w:val="00181A7E"/>
    <w:rsid w:val="00182CFB"/>
    <w:rsid w:val="00183312"/>
    <w:rsid w:val="0018397E"/>
    <w:rsid w:val="00186EDD"/>
    <w:rsid w:val="00190F5C"/>
    <w:rsid w:val="001963FC"/>
    <w:rsid w:val="001A5F8B"/>
    <w:rsid w:val="001B3119"/>
    <w:rsid w:val="001B76D0"/>
    <w:rsid w:val="001C15E6"/>
    <w:rsid w:val="001C367E"/>
    <w:rsid w:val="001D1F29"/>
    <w:rsid w:val="001D3B90"/>
    <w:rsid w:val="001D4028"/>
    <w:rsid w:val="001D55F4"/>
    <w:rsid w:val="001D7D45"/>
    <w:rsid w:val="001D7EA5"/>
    <w:rsid w:val="001E3367"/>
    <w:rsid w:val="001F60BC"/>
    <w:rsid w:val="001F71E7"/>
    <w:rsid w:val="001F7BB9"/>
    <w:rsid w:val="002045C8"/>
    <w:rsid w:val="002066A7"/>
    <w:rsid w:val="00233A58"/>
    <w:rsid w:val="00236200"/>
    <w:rsid w:val="00240649"/>
    <w:rsid w:val="00243AE1"/>
    <w:rsid w:val="00255C1D"/>
    <w:rsid w:val="00272353"/>
    <w:rsid w:val="00272664"/>
    <w:rsid w:val="00277E47"/>
    <w:rsid w:val="002873EB"/>
    <w:rsid w:val="00287D5C"/>
    <w:rsid w:val="00292A12"/>
    <w:rsid w:val="00296F95"/>
    <w:rsid w:val="00297C71"/>
    <w:rsid w:val="002B001D"/>
    <w:rsid w:val="002B7799"/>
    <w:rsid w:val="002C1C1A"/>
    <w:rsid w:val="002C30E6"/>
    <w:rsid w:val="002C491B"/>
    <w:rsid w:val="002D36B1"/>
    <w:rsid w:val="002E1051"/>
    <w:rsid w:val="002E369A"/>
    <w:rsid w:val="003132FA"/>
    <w:rsid w:val="00313974"/>
    <w:rsid w:val="0031458C"/>
    <w:rsid w:val="0031602E"/>
    <w:rsid w:val="00316A12"/>
    <w:rsid w:val="00322A1A"/>
    <w:rsid w:val="00324AD7"/>
    <w:rsid w:val="00326B1E"/>
    <w:rsid w:val="003303D6"/>
    <w:rsid w:val="00330C9A"/>
    <w:rsid w:val="00330E83"/>
    <w:rsid w:val="00332BE8"/>
    <w:rsid w:val="00332CA0"/>
    <w:rsid w:val="003352C4"/>
    <w:rsid w:val="00336916"/>
    <w:rsid w:val="00342471"/>
    <w:rsid w:val="00353C1F"/>
    <w:rsid w:val="00356128"/>
    <w:rsid w:val="00356ED8"/>
    <w:rsid w:val="00357578"/>
    <w:rsid w:val="00360305"/>
    <w:rsid w:val="00362061"/>
    <w:rsid w:val="00362AF6"/>
    <w:rsid w:val="0036540A"/>
    <w:rsid w:val="00371378"/>
    <w:rsid w:val="00376186"/>
    <w:rsid w:val="0037799C"/>
    <w:rsid w:val="003802F4"/>
    <w:rsid w:val="00381FC9"/>
    <w:rsid w:val="0038272C"/>
    <w:rsid w:val="00384EAD"/>
    <w:rsid w:val="00387E7C"/>
    <w:rsid w:val="00392410"/>
    <w:rsid w:val="003930AB"/>
    <w:rsid w:val="00395198"/>
    <w:rsid w:val="0039697E"/>
    <w:rsid w:val="003A3F23"/>
    <w:rsid w:val="003A462B"/>
    <w:rsid w:val="003A4C9A"/>
    <w:rsid w:val="003A5049"/>
    <w:rsid w:val="003B2D23"/>
    <w:rsid w:val="003B62D9"/>
    <w:rsid w:val="003C0E52"/>
    <w:rsid w:val="003C1036"/>
    <w:rsid w:val="003C3D4A"/>
    <w:rsid w:val="003C4D38"/>
    <w:rsid w:val="003D3B8F"/>
    <w:rsid w:val="003D3C71"/>
    <w:rsid w:val="003D45E0"/>
    <w:rsid w:val="003E337A"/>
    <w:rsid w:val="003E4EBA"/>
    <w:rsid w:val="003E61C5"/>
    <w:rsid w:val="003F2EC7"/>
    <w:rsid w:val="003F4CAC"/>
    <w:rsid w:val="003F4D3D"/>
    <w:rsid w:val="003F673F"/>
    <w:rsid w:val="003F6822"/>
    <w:rsid w:val="003F7A3E"/>
    <w:rsid w:val="00403FF7"/>
    <w:rsid w:val="00405245"/>
    <w:rsid w:val="0041718B"/>
    <w:rsid w:val="00421030"/>
    <w:rsid w:val="004225A2"/>
    <w:rsid w:val="00422DE7"/>
    <w:rsid w:val="00432FCA"/>
    <w:rsid w:val="00434AAA"/>
    <w:rsid w:val="00440736"/>
    <w:rsid w:val="00446DD3"/>
    <w:rsid w:val="00453F9B"/>
    <w:rsid w:val="00464B55"/>
    <w:rsid w:val="00470947"/>
    <w:rsid w:val="0047660B"/>
    <w:rsid w:val="00485204"/>
    <w:rsid w:val="004927D8"/>
    <w:rsid w:val="004956DB"/>
    <w:rsid w:val="004A3169"/>
    <w:rsid w:val="004C2435"/>
    <w:rsid w:val="004C77D6"/>
    <w:rsid w:val="004D13F5"/>
    <w:rsid w:val="004D4DAC"/>
    <w:rsid w:val="004D7D4C"/>
    <w:rsid w:val="004E3CC3"/>
    <w:rsid w:val="004E51AA"/>
    <w:rsid w:val="004F159B"/>
    <w:rsid w:val="004F378B"/>
    <w:rsid w:val="004F4BFE"/>
    <w:rsid w:val="004F5171"/>
    <w:rsid w:val="00501B3A"/>
    <w:rsid w:val="00506875"/>
    <w:rsid w:val="005119FD"/>
    <w:rsid w:val="00512607"/>
    <w:rsid w:val="00513ABC"/>
    <w:rsid w:val="0052012D"/>
    <w:rsid w:val="00522E11"/>
    <w:rsid w:val="005249FC"/>
    <w:rsid w:val="005328E8"/>
    <w:rsid w:val="00533611"/>
    <w:rsid w:val="00535CA3"/>
    <w:rsid w:val="00544F96"/>
    <w:rsid w:val="00550A93"/>
    <w:rsid w:val="0055113B"/>
    <w:rsid w:val="00551868"/>
    <w:rsid w:val="00551D2B"/>
    <w:rsid w:val="00552622"/>
    <w:rsid w:val="005568DF"/>
    <w:rsid w:val="00567F64"/>
    <w:rsid w:val="00571C25"/>
    <w:rsid w:val="00573984"/>
    <w:rsid w:val="00573E0C"/>
    <w:rsid w:val="005817D4"/>
    <w:rsid w:val="00585987"/>
    <w:rsid w:val="00592AE1"/>
    <w:rsid w:val="00593A6F"/>
    <w:rsid w:val="00593A9E"/>
    <w:rsid w:val="00596D4C"/>
    <w:rsid w:val="005A0F0C"/>
    <w:rsid w:val="005A13E5"/>
    <w:rsid w:val="005A19FE"/>
    <w:rsid w:val="005A6F23"/>
    <w:rsid w:val="005A702B"/>
    <w:rsid w:val="005B2B6E"/>
    <w:rsid w:val="005B5B02"/>
    <w:rsid w:val="005B69F3"/>
    <w:rsid w:val="005C0898"/>
    <w:rsid w:val="005C0CD6"/>
    <w:rsid w:val="005C43B8"/>
    <w:rsid w:val="005C61D8"/>
    <w:rsid w:val="005D1DC9"/>
    <w:rsid w:val="005D44B9"/>
    <w:rsid w:val="005D6238"/>
    <w:rsid w:val="005E32C7"/>
    <w:rsid w:val="005F5744"/>
    <w:rsid w:val="00605EC4"/>
    <w:rsid w:val="006115D5"/>
    <w:rsid w:val="00612A22"/>
    <w:rsid w:val="00615863"/>
    <w:rsid w:val="00622888"/>
    <w:rsid w:val="006275DC"/>
    <w:rsid w:val="006310B0"/>
    <w:rsid w:val="0063668D"/>
    <w:rsid w:val="00641E3D"/>
    <w:rsid w:val="00645987"/>
    <w:rsid w:val="0065533B"/>
    <w:rsid w:val="00656EAE"/>
    <w:rsid w:val="00657A34"/>
    <w:rsid w:val="006603D7"/>
    <w:rsid w:val="00664748"/>
    <w:rsid w:val="0067262A"/>
    <w:rsid w:val="00672C02"/>
    <w:rsid w:val="0067302D"/>
    <w:rsid w:val="00683C6E"/>
    <w:rsid w:val="0069179F"/>
    <w:rsid w:val="00693D26"/>
    <w:rsid w:val="00695C07"/>
    <w:rsid w:val="00695FE2"/>
    <w:rsid w:val="006A018F"/>
    <w:rsid w:val="006A5B9A"/>
    <w:rsid w:val="006B0FCD"/>
    <w:rsid w:val="006B7677"/>
    <w:rsid w:val="006C0585"/>
    <w:rsid w:val="006C1E72"/>
    <w:rsid w:val="006C519A"/>
    <w:rsid w:val="006E6E1B"/>
    <w:rsid w:val="006F77CC"/>
    <w:rsid w:val="00701903"/>
    <w:rsid w:val="00706C5B"/>
    <w:rsid w:val="00707816"/>
    <w:rsid w:val="00714473"/>
    <w:rsid w:val="00714B4D"/>
    <w:rsid w:val="007156CA"/>
    <w:rsid w:val="00721776"/>
    <w:rsid w:val="00722381"/>
    <w:rsid w:val="00722700"/>
    <w:rsid w:val="00724BD6"/>
    <w:rsid w:val="00735AC8"/>
    <w:rsid w:val="00737A6E"/>
    <w:rsid w:val="007456FA"/>
    <w:rsid w:val="0075482B"/>
    <w:rsid w:val="00770697"/>
    <w:rsid w:val="00795D64"/>
    <w:rsid w:val="00796823"/>
    <w:rsid w:val="007A657D"/>
    <w:rsid w:val="007B0A64"/>
    <w:rsid w:val="007B46F0"/>
    <w:rsid w:val="007C031C"/>
    <w:rsid w:val="007C097E"/>
    <w:rsid w:val="007C1C60"/>
    <w:rsid w:val="007C51F7"/>
    <w:rsid w:val="007C5C6B"/>
    <w:rsid w:val="007D134E"/>
    <w:rsid w:val="007D7ADA"/>
    <w:rsid w:val="007E1E34"/>
    <w:rsid w:val="007E21E6"/>
    <w:rsid w:val="007E24E9"/>
    <w:rsid w:val="007E5A02"/>
    <w:rsid w:val="007E61AF"/>
    <w:rsid w:val="007E7115"/>
    <w:rsid w:val="007E77C5"/>
    <w:rsid w:val="007E7913"/>
    <w:rsid w:val="007F352E"/>
    <w:rsid w:val="007F515A"/>
    <w:rsid w:val="00800086"/>
    <w:rsid w:val="008005A0"/>
    <w:rsid w:val="00801BC2"/>
    <w:rsid w:val="008131B8"/>
    <w:rsid w:val="00813403"/>
    <w:rsid w:val="00822C32"/>
    <w:rsid w:val="00823C67"/>
    <w:rsid w:val="00825B82"/>
    <w:rsid w:val="00830976"/>
    <w:rsid w:val="008341A3"/>
    <w:rsid w:val="00834D5E"/>
    <w:rsid w:val="00835121"/>
    <w:rsid w:val="00842A1A"/>
    <w:rsid w:val="00843A22"/>
    <w:rsid w:val="008459F7"/>
    <w:rsid w:val="0086055F"/>
    <w:rsid w:val="008605D9"/>
    <w:rsid w:val="00865DF5"/>
    <w:rsid w:val="00875D5F"/>
    <w:rsid w:val="00877B1C"/>
    <w:rsid w:val="00880B7A"/>
    <w:rsid w:val="00882C2E"/>
    <w:rsid w:val="00883302"/>
    <w:rsid w:val="008839C8"/>
    <w:rsid w:val="0089475F"/>
    <w:rsid w:val="00896226"/>
    <w:rsid w:val="008A1F7E"/>
    <w:rsid w:val="008A26E8"/>
    <w:rsid w:val="008B04AC"/>
    <w:rsid w:val="008B3E5C"/>
    <w:rsid w:val="008B41FC"/>
    <w:rsid w:val="008C2773"/>
    <w:rsid w:val="008D2A35"/>
    <w:rsid w:val="008D4EA8"/>
    <w:rsid w:val="008E3E2B"/>
    <w:rsid w:val="008E5F83"/>
    <w:rsid w:val="008E742D"/>
    <w:rsid w:val="008F5375"/>
    <w:rsid w:val="0090137A"/>
    <w:rsid w:val="00901CFB"/>
    <w:rsid w:val="00907585"/>
    <w:rsid w:val="00913FF2"/>
    <w:rsid w:val="00916555"/>
    <w:rsid w:val="00916C4D"/>
    <w:rsid w:val="00921036"/>
    <w:rsid w:val="00934345"/>
    <w:rsid w:val="0094254C"/>
    <w:rsid w:val="00944C9B"/>
    <w:rsid w:val="00945BCF"/>
    <w:rsid w:val="00947E84"/>
    <w:rsid w:val="009529F0"/>
    <w:rsid w:val="00955C9D"/>
    <w:rsid w:val="00957159"/>
    <w:rsid w:val="0096148C"/>
    <w:rsid w:val="00961BDE"/>
    <w:rsid w:val="009626F2"/>
    <w:rsid w:val="009739A6"/>
    <w:rsid w:val="00976D2F"/>
    <w:rsid w:val="00976E7D"/>
    <w:rsid w:val="0097735C"/>
    <w:rsid w:val="009838FE"/>
    <w:rsid w:val="0099150D"/>
    <w:rsid w:val="00993938"/>
    <w:rsid w:val="00993C90"/>
    <w:rsid w:val="00994732"/>
    <w:rsid w:val="00996B23"/>
    <w:rsid w:val="009977FE"/>
    <w:rsid w:val="009A1F6E"/>
    <w:rsid w:val="009A3B47"/>
    <w:rsid w:val="009A5094"/>
    <w:rsid w:val="009A7282"/>
    <w:rsid w:val="009B31AE"/>
    <w:rsid w:val="009B384D"/>
    <w:rsid w:val="009B4DA2"/>
    <w:rsid w:val="009B5276"/>
    <w:rsid w:val="009B542D"/>
    <w:rsid w:val="009B55A0"/>
    <w:rsid w:val="009C134F"/>
    <w:rsid w:val="009C1885"/>
    <w:rsid w:val="009D22D3"/>
    <w:rsid w:val="009D557B"/>
    <w:rsid w:val="009D5D65"/>
    <w:rsid w:val="009E3332"/>
    <w:rsid w:val="009E3839"/>
    <w:rsid w:val="009E5165"/>
    <w:rsid w:val="009E65D4"/>
    <w:rsid w:val="009F3A2F"/>
    <w:rsid w:val="009F4D2C"/>
    <w:rsid w:val="00A063FE"/>
    <w:rsid w:val="00A2099C"/>
    <w:rsid w:val="00A21C09"/>
    <w:rsid w:val="00A221AA"/>
    <w:rsid w:val="00A249A4"/>
    <w:rsid w:val="00A26AC5"/>
    <w:rsid w:val="00A342C0"/>
    <w:rsid w:val="00A34680"/>
    <w:rsid w:val="00A40BC0"/>
    <w:rsid w:val="00A419DD"/>
    <w:rsid w:val="00A43AD8"/>
    <w:rsid w:val="00A444C4"/>
    <w:rsid w:val="00A46290"/>
    <w:rsid w:val="00A50246"/>
    <w:rsid w:val="00A51591"/>
    <w:rsid w:val="00A60B53"/>
    <w:rsid w:val="00A647CC"/>
    <w:rsid w:val="00A67872"/>
    <w:rsid w:val="00A712F6"/>
    <w:rsid w:val="00A71CD8"/>
    <w:rsid w:val="00A76773"/>
    <w:rsid w:val="00A77A29"/>
    <w:rsid w:val="00A8507D"/>
    <w:rsid w:val="00A91819"/>
    <w:rsid w:val="00A950D9"/>
    <w:rsid w:val="00A952F3"/>
    <w:rsid w:val="00A9536C"/>
    <w:rsid w:val="00A96036"/>
    <w:rsid w:val="00AA3915"/>
    <w:rsid w:val="00AA7233"/>
    <w:rsid w:val="00AA7FC5"/>
    <w:rsid w:val="00AB3E68"/>
    <w:rsid w:val="00AB7D6E"/>
    <w:rsid w:val="00AC2FC2"/>
    <w:rsid w:val="00AC4455"/>
    <w:rsid w:val="00AD145B"/>
    <w:rsid w:val="00AD4597"/>
    <w:rsid w:val="00AD5125"/>
    <w:rsid w:val="00AE20A6"/>
    <w:rsid w:val="00AE20CD"/>
    <w:rsid w:val="00AE680E"/>
    <w:rsid w:val="00AE7648"/>
    <w:rsid w:val="00AF570D"/>
    <w:rsid w:val="00B0049A"/>
    <w:rsid w:val="00B009EE"/>
    <w:rsid w:val="00B01F0D"/>
    <w:rsid w:val="00B05143"/>
    <w:rsid w:val="00B06CDC"/>
    <w:rsid w:val="00B136A7"/>
    <w:rsid w:val="00B13740"/>
    <w:rsid w:val="00B202C4"/>
    <w:rsid w:val="00B219D1"/>
    <w:rsid w:val="00B23E84"/>
    <w:rsid w:val="00B25937"/>
    <w:rsid w:val="00B30806"/>
    <w:rsid w:val="00B31301"/>
    <w:rsid w:val="00B318C3"/>
    <w:rsid w:val="00B3637D"/>
    <w:rsid w:val="00B4221A"/>
    <w:rsid w:val="00B45D5E"/>
    <w:rsid w:val="00B52288"/>
    <w:rsid w:val="00B5699D"/>
    <w:rsid w:val="00B57689"/>
    <w:rsid w:val="00B67A01"/>
    <w:rsid w:val="00B74194"/>
    <w:rsid w:val="00B743D9"/>
    <w:rsid w:val="00B80B20"/>
    <w:rsid w:val="00B847AE"/>
    <w:rsid w:val="00B921A6"/>
    <w:rsid w:val="00B9291A"/>
    <w:rsid w:val="00B94B87"/>
    <w:rsid w:val="00BA6CA2"/>
    <w:rsid w:val="00BC00D6"/>
    <w:rsid w:val="00BC11F6"/>
    <w:rsid w:val="00BC1BE2"/>
    <w:rsid w:val="00BC2903"/>
    <w:rsid w:val="00BC738B"/>
    <w:rsid w:val="00BD51C9"/>
    <w:rsid w:val="00BD7EA9"/>
    <w:rsid w:val="00BE0C01"/>
    <w:rsid w:val="00BE41DB"/>
    <w:rsid w:val="00BE5899"/>
    <w:rsid w:val="00BF157B"/>
    <w:rsid w:val="00BF2900"/>
    <w:rsid w:val="00BF4A6A"/>
    <w:rsid w:val="00BF5A96"/>
    <w:rsid w:val="00BF783B"/>
    <w:rsid w:val="00C03DCD"/>
    <w:rsid w:val="00C10089"/>
    <w:rsid w:val="00C154CC"/>
    <w:rsid w:val="00C162B8"/>
    <w:rsid w:val="00C16867"/>
    <w:rsid w:val="00C227A3"/>
    <w:rsid w:val="00C24F1D"/>
    <w:rsid w:val="00C35915"/>
    <w:rsid w:val="00C35B3A"/>
    <w:rsid w:val="00C37550"/>
    <w:rsid w:val="00C37D93"/>
    <w:rsid w:val="00C4106B"/>
    <w:rsid w:val="00C43B2B"/>
    <w:rsid w:val="00C43C32"/>
    <w:rsid w:val="00C458F9"/>
    <w:rsid w:val="00C477F4"/>
    <w:rsid w:val="00C47DD4"/>
    <w:rsid w:val="00C525E0"/>
    <w:rsid w:val="00C56FFA"/>
    <w:rsid w:val="00C576E9"/>
    <w:rsid w:val="00C61B90"/>
    <w:rsid w:val="00C64319"/>
    <w:rsid w:val="00C71345"/>
    <w:rsid w:val="00C7428A"/>
    <w:rsid w:val="00C74D98"/>
    <w:rsid w:val="00C76873"/>
    <w:rsid w:val="00C77F92"/>
    <w:rsid w:val="00C862CF"/>
    <w:rsid w:val="00C9685F"/>
    <w:rsid w:val="00CA3825"/>
    <w:rsid w:val="00CA452C"/>
    <w:rsid w:val="00CA470F"/>
    <w:rsid w:val="00CB529C"/>
    <w:rsid w:val="00CB7674"/>
    <w:rsid w:val="00CC0CB3"/>
    <w:rsid w:val="00CC280D"/>
    <w:rsid w:val="00CC4A8E"/>
    <w:rsid w:val="00CD6DED"/>
    <w:rsid w:val="00CE1652"/>
    <w:rsid w:val="00CE4B1B"/>
    <w:rsid w:val="00CE54DC"/>
    <w:rsid w:val="00CE67E5"/>
    <w:rsid w:val="00CF003D"/>
    <w:rsid w:val="00CF00CE"/>
    <w:rsid w:val="00CF65BD"/>
    <w:rsid w:val="00CF7DBD"/>
    <w:rsid w:val="00D01D8C"/>
    <w:rsid w:val="00D031C8"/>
    <w:rsid w:val="00D048E6"/>
    <w:rsid w:val="00D06096"/>
    <w:rsid w:val="00D06AFC"/>
    <w:rsid w:val="00D070AB"/>
    <w:rsid w:val="00D079C8"/>
    <w:rsid w:val="00D15167"/>
    <w:rsid w:val="00D168B9"/>
    <w:rsid w:val="00D17B50"/>
    <w:rsid w:val="00D22B02"/>
    <w:rsid w:val="00D231D7"/>
    <w:rsid w:val="00D23880"/>
    <w:rsid w:val="00D26B66"/>
    <w:rsid w:val="00D30E95"/>
    <w:rsid w:val="00D316BB"/>
    <w:rsid w:val="00D322E5"/>
    <w:rsid w:val="00D32711"/>
    <w:rsid w:val="00D3324B"/>
    <w:rsid w:val="00D37398"/>
    <w:rsid w:val="00D40A6D"/>
    <w:rsid w:val="00D43DC8"/>
    <w:rsid w:val="00D4545F"/>
    <w:rsid w:val="00D50BE1"/>
    <w:rsid w:val="00D56176"/>
    <w:rsid w:val="00D60F0E"/>
    <w:rsid w:val="00D627E0"/>
    <w:rsid w:val="00D62BC2"/>
    <w:rsid w:val="00D663ED"/>
    <w:rsid w:val="00D66B13"/>
    <w:rsid w:val="00D71388"/>
    <w:rsid w:val="00D71ABD"/>
    <w:rsid w:val="00D7253B"/>
    <w:rsid w:val="00D75766"/>
    <w:rsid w:val="00D801A6"/>
    <w:rsid w:val="00D801B5"/>
    <w:rsid w:val="00D831D8"/>
    <w:rsid w:val="00D870C9"/>
    <w:rsid w:val="00D9403D"/>
    <w:rsid w:val="00D96CC5"/>
    <w:rsid w:val="00DA29F9"/>
    <w:rsid w:val="00DA41B7"/>
    <w:rsid w:val="00DA496D"/>
    <w:rsid w:val="00DA68C5"/>
    <w:rsid w:val="00DA6F70"/>
    <w:rsid w:val="00DA7467"/>
    <w:rsid w:val="00DB0C2D"/>
    <w:rsid w:val="00DB16E7"/>
    <w:rsid w:val="00DB2790"/>
    <w:rsid w:val="00DB2827"/>
    <w:rsid w:val="00DC02A2"/>
    <w:rsid w:val="00DC036C"/>
    <w:rsid w:val="00DC1FB1"/>
    <w:rsid w:val="00DC5C15"/>
    <w:rsid w:val="00DD1D9E"/>
    <w:rsid w:val="00DD33B1"/>
    <w:rsid w:val="00DD40D1"/>
    <w:rsid w:val="00DD49CE"/>
    <w:rsid w:val="00DD60F5"/>
    <w:rsid w:val="00DE01D7"/>
    <w:rsid w:val="00DE0BFD"/>
    <w:rsid w:val="00DE12FE"/>
    <w:rsid w:val="00DE46F3"/>
    <w:rsid w:val="00DE7CDD"/>
    <w:rsid w:val="00DF20C3"/>
    <w:rsid w:val="00DF48D1"/>
    <w:rsid w:val="00E002C0"/>
    <w:rsid w:val="00E0156E"/>
    <w:rsid w:val="00E07DB8"/>
    <w:rsid w:val="00E1508E"/>
    <w:rsid w:val="00E207A3"/>
    <w:rsid w:val="00E20F18"/>
    <w:rsid w:val="00E21F59"/>
    <w:rsid w:val="00E252F4"/>
    <w:rsid w:val="00E270BC"/>
    <w:rsid w:val="00E34BF6"/>
    <w:rsid w:val="00E42DC0"/>
    <w:rsid w:val="00E4622F"/>
    <w:rsid w:val="00E51473"/>
    <w:rsid w:val="00E60D0C"/>
    <w:rsid w:val="00E63503"/>
    <w:rsid w:val="00E666E5"/>
    <w:rsid w:val="00E72675"/>
    <w:rsid w:val="00E73F75"/>
    <w:rsid w:val="00E77CB0"/>
    <w:rsid w:val="00E80D97"/>
    <w:rsid w:val="00E8141A"/>
    <w:rsid w:val="00E8224C"/>
    <w:rsid w:val="00E83995"/>
    <w:rsid w:val="00E91C7B"/>
    <w:rsid w:val="00E93317"/>
    <w:rsid w:val="00E978C9"/>
    <w:rsid w:val="00EA37B8"/>
    <w:rsid w:val="00EA3BEE"/>
    <w:rsid w:val="00EA4AF7"/>
    <w:rsid w:val="00EA72EA"/>
    <w:rsid w:val="00EB0F38"/>
    <w:rsid w:val="00EB1341"/>
    <w:rsid w:val="00EC00F6"/>
    <w:rsid w:val="00EC18A8"/>
    <w:rsid w:val="00EC2153"/>
    <w:rsid w:val="00EC3854"/>
    <w:rsid w:val="00ED60AA"/>
    <w:rsid w:val="00ED6CE2"/>
    <w:rsid w:val="00ED796B"/>
    <w:rsid w:val="00EE5093"/>
    <w:rsid w:val="00EF001B"/>
    <w:rsid w:val="00EF0512"/>
    <w:rsid w:val="00EF3527"/>
    <w:rsid w:val="00EF4793"/>
    <w:rsid w:val="00EF77D7"/>
    <w:rsid w:val="00F02CF0"/>
    <w:rsid w:val="00F059E4"/>
    <w:rsid w:val="00F12104"/>
    <w:rsid w:val="00F16AE8"/>
    <w:rsid w:val="00F24695"/>
    <w:rsid w:val="00F2678D"/>
    <w:rsid w:val="00F26A33"/>
    <w:rsid w:val="00F3225B"/>
    <w:rsid w:val="00F34183"/>
    <w:rsid w:val="00F35A06"/>
    <w:rsid w:val="00F35E5A"/>
    <w:rsid w:val="00F35FB9"/>
    <w:rsid w:val="00F37006"/>
    <w:rsid w:val="00F41395"/>
    <w:rsid w:val="00F42623"/>
    <w:rsid w:val="00F445C5"/>
    <w:rsid w:val="00F469C4"/>
    <w:rsid w:val="00F531A2"/>
    <w:rsid w:val="00F5799B"/>
    <w:rsid w:val="00F57BCE"/>
    <w:rsid w:val="00F57ED9"/>
    <w:rsid w:val="00F66556"/>
    <w:rsid w:val="00F7119E"/>
    <w:rsid w:val="00F71D8C"/>
    <w:rsid w:val="00F732E8"/>
    <w:rsid w:val="00F7476A"/>
    <w:rsid w:val="00F747BC"/>
    <w:rsid w:val="00F77231"/>
    <w:rsid w:val="00F83403"/>
    <w:rsid w:val="00F864F4"/>
    <w:rsid w:val="00F87F66"/>
    <w:rsid w:val="00F94A61"/>
    <w:rsid w:val="00F95426"/>
    <w:rsid w:val="00F9570A"/>
    <w:rsid w:val="00F97740"/>
    <w:rsid w:val="00FA2038"/>
    <w:rsid w:val="00FB1AEC"/>
    <w:rsid w:val="00FB2399"/>
    <w:rsid w:val="00FB35C3"/>
    <w:rsid w:val="00FB4FB8"/>
    <w:rsid w:val="00FC56B5"/>
    <w:rsid w:val="00FC70C1"/>
    <w:rsid w:val="00FC7F3A"/>
    <w:rsid w:val="00FD1E6E"/>
    <w:rsid w:val="00FD5806"/>
    <w:rsid w:val="00FE0E97"/>
    <w:rsid w:val="00FE44C5"/>
    <w:rsid w:val="00FE7D36"/>
    <w:rsid w:val="00FF01BA"/>
    <w:rsid w:val="00FF1DAE"/>
    <w:rsid w:val="00FF29BD"/>
    <w:rsid w:val="00FF5A81"/>
    <w:rsid w:val="00FF61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E9BA2"/>
  <w15:docId w15:val="{E09E532E-9067-4985-8FD9-78DE493D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31"/>
    <w:rPr>
      <w:lang w:eastAsia="es-ES_tradnl"/>
    </w:rPr>
  </w:style>
  <w:style w:type="paragraph" w:styleId="Ttulo1">
    <w:name w:val="heading 1"/>
    <w:basedOn w:val="Normal"/>
    <w:link w:val="Ttulo1Car"/>
    <w:uiPriority w:val="9"/>
    <w:qFormat/>
    <w:rsid w:val="00CB3E60"/>
    <w:pPr>
      <w:ind w:left="821"/>
      <w:outlineLvl w:val="0"/>
    </w:pPr>
    <w:rPr>
      <w:rFonts w:ascii="Calibri" w:eastAsia="Calibri" w:hAnsi="Calibri" w:cs="Calibri"/>
      <w:b/>
      <w:bCs/>
      <w:sz w:val="21"/>
      <w:szCs w:val="21"/>
    </w:rPr>
  </w:style>
  <w:style w:type="paragraph" w:styleId="Ttulo2">
    <w:name w:val="heading 2"/>
    <w:basedOn w:val="Normal"/>
    <w:link w:val="Ttulo2Car"/>
    <w:uiPriority w:val="9"/>
    <w:semiHidden/>
    <w:unhideWhenUsed/>
    <w:qFormat/>
    <w:rsid w:val="00CB3E60"/>
    <w:pPr>
      <w:widowControl w:val="0"/>
      <w:autoSpaceDE w:val="0"/>
      <w:autoSpaceDN w:val="0"/>
      <w:ind w:left="461"/>
      <w:jc w:val="both"/>
      <w:outlineLvl w:val="1"/>
    </w:pPr>
    <w:rPr>
      <w:rFonts w:ascii="Calibri" w:eastAsia="Calibri" w:hAnsi="Calibri" w:cs="Calibri"/>
      <w:b/>
      <w:bCs/>
      <w:i/>
      <w:sz w:val="22"/>
      <w:szCs w:val="22"/>
      <w:lang w:val="es-ES" w:eastAsia="en-US"/>
    </w:rPr>
  </w:style>
  <w:style w:type="paragraph" w:styleId="Ttulo3">
    <w:name w:val="heading 3"/>
    <w:basedOn w:val="Normal"/>
    <w:next w:val="Normal"/>
    <w:link w:val="Ttulo3Car"/>
    <w:uiPriority w:val="9"/>
    <w:semiHidden/>
    <w:unhideWhenUsed/>
    <w:qFormat/>
    <w:rsid w:val="00CB3E6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CB3E6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3E60"/>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CB3E60"/>
    <w:rPr>
      <w:rFonts w:ascii="Calibri" w:eastAsia="Calibri" w:hAnsi="Calibri" w:cs="Calibri"/>
      <w:b/>
      <w:bCs/>
      <w:kern w:val="0"/>
      <w:sz w:val="21"/>
      <w:szCs w:val="21"/>
      <w:lang w:eastAsia="es-ES_tradnl"/>
    </w:rPr>
  </w:style>
  <w:style w:type="character" w:customStyle="1" w:styleId="Ttulo2Car">
    <w:name w:val="Título 2 Car"/>
    <w:basedOn w:val="Fuentedeprrafopredeter"/>
    <w:link w:val="Ttulo2"/>
    <w:uiPriority w:val="9"/>
    <w:rsid w:val="00CB3E60"/>
    <w:rPr>
      <w:rFonts w:ascii="Calibri" w:eastAsia="Calibri" w:hAnsi="Calibri" w:cs="Calibri"/>
      <w:b/>
      <w:bCs/>
      <w:i/>
      <w:kern w:val="0"/>
      <w:lang w:val="es-ES"/>
    </w:rPr>
  </w:style>
  <w:style w:type="character" w:customStyle="1" w:styleId="Ttulo3Car">
    <w:name w:val="Título 3 Car"/>
    <w:basedOn w:val="Fuentedeprrafopredeter"/>
    <w:link w:val="Ttulo3"/>
    <w:uiPriority w:val="9"/>
    <w:semiHidden/>
    <w:rsid w:val="00CB3E60"/>
    <w:rPr>
      <w:rFonts w:asciiTheme="majorHAnsi" w:eastAsiaTheme="majorEastAsia" w:hAnsiTheme="majorHAnsi" w:cstheme="majorBidi"/>
      <w:color w:val="1F3763" w:themeColor="accent1" w:themeShade="7F"/>
      <w:kern w:val="0"/>
      <w:sz w:val="24"/>
      <w:szCs w:val="24"/>
      <w:lang w:eastAsia="es-ES_tradnl"/>
    </w:rPr>
  </w:style>
  <w:style w:type="character" w:customStyle="1" w:styleId="Ttulo4Car">
    <w:name w:val="Título 4 Car"/>
    <w:basedOn w:val="Fuentedeprrafopredeter"/>
    <w:link w:val="Ttulo4"/>
    <w:uiPriority w:val="9"/>
    <w:semiHidden/>
    <w:rsid w:val="00CB3E60"/>
    <w:rPr>
      <w:rFonts w:asciiTheme="majorHAnsi" w:eastAsiaTheme="majorEastAsia" w:hAnsiTheme="majorHAnsi" w:cstheme="majorBidi"/>
      <w:i/>
      <w:iCs/>
      <w:color w:val="2F5496" w:themeColor="accent1" w:themeShade="BF"/>
      <w:kern w:val="0"/>
      <w:sz w:val="24"/>
      <w:szCs w:val="24"/>
      <w:lang w:eastAsia="es-ES_tradnl"/>
    </w:rPr>
  </w:style>
  <w:style w:type="character" w:customStyle="1" w:styleId="Ttulo5Car">
    <w:name w:val="Título 5 Car"/>
    <w:basedOn w:val="Fuentedeprrafopredeter"/>
    <w:link w:val="Ttulo5"/>
    <w:uiPriority w:val="9"/>
    <w:semiHidden/>
    <w:rsid w:val="00CB3E60"/>
    <w:rPr>
      <w:rFonts w:asciiTheme="majorHAnsi" w:eastAsiaTheme="majorEastAsia" w:hAnsiTheme="majorHAnsi" w:cstheme="majorBidi"/>
      <w:color w:val="2F5496" w:themeColor="accent1" w:themeShade="BF"/>
      <w:kern w:val="0"/>
      <w:sz w:val="24"/>
      <w:szCs w:val="24"/>
      <w:lang w:eastAsia="es-ES_tradnl"/>
    </w:rPr>
  </w:style>
  <w:style w:type="paragraph" w:styleId="Encabezado">
    <w:name w:val="header"/>
    <w:basedOn w:val="Normal"/>
    <w:link w:val="EncabezadoCar"/>
    <w:uiPriority w:val="99"/>
    <w:unhideWhenUsed/>
    <w:rsid w:val="00CB3E60"/>
    <w:pPr>
      <w:tabs>
        <w:tab w:val="center" w:pos="4419"/>
        <w:tab w:val="right" w:pos="8838"/>
      </w:tabs>
    </w:pPr>
  </w:style>
  <w:style w:type="character" w:customStyle="1" w:styleId="EncabezadoCar">
    <w:name w:val="Encabezado Car"/>
    <w:basedOn w:val="Fuentedeprrafopredeter"/>
    <w:link w:val="Encabezado"/>
    <w:uiPriority w:val="99"/>
    <w:rsid w:val="00CB3E60"/>
    <w:rPr>
      <w:rFonts w:ascii="Times New Roman" w:eastAsia="Times New Roman" w:hAnsi="Times New Roman" w:cs="Times New Roman"/>
      <w:kern w:val="0"/>
      <w:sz w:val="24"/>
      <w:szCs w:val="24"/>
      <w:lang w:eastAsia="es-ES_tradnl"/>
    </w:rPr>
  </w:style>
  <w:style w:type="paragraph" w:styleId="Piedepgina">
    <w:name w:val="footer"/>
    <w:basedOn w:val="Normal"/>
    <w:link w:val="PiedepginaCar"/>
    <w:uiPriority w:val="99"/>
    <w:unhideWhenUsed/>
    <w:rsid w:val="00CB3E60"/>
    <w:pPr>
      <w:tabs>
        <w:tab w:val="center" w:pos="4419"/>
        <w:tab w:val="right" w:pos="8838"/>
      </w:tabs>
    </w:pPr>
  </w:style>
  <w:style w:type="character" w:customStyle="1" w:styleId="PiedepginaCar">
    <w:name w:val="Pie de página Car"/>
    <w:basedOn w:val="Fuentedeprrafopredeter"/>
    <w:link w:val="Piedepgina"/>
    <w:uiPriority w:val="99"/>
    <w:rsid w:val="00CB3E60"/>
    <w:rPr>
      <w:rFonts w:ascii="Times New Roman" w:eastAsia="Times New Roman" w:hAnsi="Times New Roman" w:cs="Times New Roman"/>
      <w:kern w:val="0"/>
      <w:sz w:val="24"/>
      <w:szCs w:val="24"/>
      <w:lang w:eastAsia="es-ES_tradnl"/>
    </w:rPr>
  </w:style>
  <w:style w:type="character" w:styleId="Hipervnculo">
    <w:name w:val="Hyperlink"/>
    <w:basedOn w:val="Fuentedeprrafopredeter"/>
    <w:uiPriority w:val="99"/>
    <w:unhideWhenUsed/>
    <w:rsid w:val="00CB3E60"/>
    <w:rPr>
      <w:color w:val="0563C1" w:themeColor="hyperlink"/>
      <w:u w:val="single"/>
    </w:rPr>
  </w:style>
  <w:style w:type="character" w:styleId="Mencinsinresolver">
    <w:name w:val="Unresolved Mention"/>
    <w:basedOn w:val="Fuentedeprrafopredeter"/>
    <w:uiPriority w:val="99"/>
    <w:semiHidden/>
    <w:unhideWhenUsed/>
    <w:rsid w:val="00CB3E60"/>
    <w:rPr>
      <w:color w:val="605E5C"/>
      <w:shd w:val="clear" w:color="auto" w:fill="E1DFDD"/>
    </w:rPr>
  </w:style>
  <w:style w:type="paragraph" w:styleId="Textoindependiente">
    <w:name w:val="Body Text"/>
    <w:basedOn w:val="Normal"/>
    <w:link w:val="TextoindependienteCar"/>
    <w:qFormat/>
    <w:rsid w:val="00CB3E60"/>
    <w:rPr>
      <w:sz w:val="21"/>
      <w:szCs w:val="21"/>
    </w:rPr>
  </w:style>
  <w:style w:type="character" w:customStyle="1" w:styleId="TextoindependienteCar">
    <w:name w:val="Texto independiente Car"/>
    <w:basedOn w:val="Fuentedeprrafopredeter"/>
    <w:link w:val="Textoindependiente"/>
    <w:rsid w:val="00CB3E60"/>
    <w:rPr>
      <w:rFonts w:ascii="Times New Roman" w:eastAsia="Times New Roman" w:hAnsi="Times New Roman" w:cs="Times New Roman"/>
      <w:kern w:val="0"/>
      <w:sz w:val="21"/>
      <w:szCs w:val="21"/>
      <w:lang w:eastAsia="es-ES_tradnl"/>
    </w:rPr>
  </w:style>
  <w:style w:type="paragraph" w:customStyle="1" w:styleId="GHA">
    <w:name w:val="GHA"/>
    <w:basedOn w:val="Normal"/>
    <w:link w:val="GHACar"/>
    <w:qFormat/>
    <w:rsid w:val="00CB3E60"/>
    <w:pPr>
      <w:tabs>
        <w:tab w:val="center" w:pos="4550"/>
        <w:tab w:val="left" w:pos="5818"/>
      </w:tabs>
      <w:ind w:right="260"/>
      <w:jc w:val="right"/>
    </w:pPr>
    <w:rPr>
      <w:rFonts w:ascii="Arial" w:hAnsi="Arial" w:cs="Arial"/>
      <w:color w:val="222A35" w:themeColor="text2" w:themeShade="80"/>
      <w:spacing w:val="60"/>
      <w:sz w:val="20"/>
    </w:rPr>
  </w:style>
  <w:style w:type="paragraph" w:customStyle="1" w:styleId="GHA1">
    <w:name w:val="GHA1"/>
    <w:basedOn w:val="GHA"/>
    <w:autoRedefine/>
    <w:qFormat/>
    <w:rsid w:val="00CB3E60"/>
    <w:pPr>
      <w:ind w:right="340"/>
    </w:pPr>
  </w:style>
  <w:style w:type="character" w:customStyle="1" w:styleId="GHACar">
    <w:name w:val="GHA Car"/>
    <w:basedOn w:val="Fuentedeprrafopredeter"/>
    <w:link w:val="GHA"/>
    <w:rsid w:val="00CB3E60"/>
    <w:rPr>
      <w:rFonts w:ascii="Arial" w:eastAsia="Times New Roman" w:hAnsi="Arial" w:cs="Arial"/>
      <w:color w:val="222A35" w:themeColor="text2" w:themeShade="80"/>
      <w:spacing w:val="60"/>
      <w:kern w:val="0"/>
      <w:sz w:val="20"/>
      <w:szCs w:val="24"/>
      <w:lang w:eastAsia="es-ES_tradnl"/>
    </w:rPr>
  </w:style>
  <w:style w:type="character" w:styleId="Nmerodelnea">
    <w:name w:val="line number"/>
    <w:basedOn w:val="Fuentedeprrafopredeter"/>
    <w:uiPriority w:val="99"/>
    <w:semiHidden/>
    <w:unhideWhenUsed/>
    <w:rsid w:val="00CB3E60"/>
  </w:style>
  <w:style w:type="paragraph" w:customStyle="1" w:styleId="Default">
    <w:name w:val="Default"/>
    <w:rsid w:val="00CB3E60"/>
    <w:pPr>
      <w:autoSpaceDE w:val="0"/>
      <w:autoSpaceDN w:val="0"/>
      <w:adjustRightInd w:val="0"/>
    </w:pPr>
    <w:rPr>
      <w:rFonts w:ascii="Arial" w:eastAsia="Calibri" w:hAnsi="Arial" w:cs="Arial"/>
      <w:color w:val="000000"/>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CB3E6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CB3E60"/>
    <w:rPr>
      <w:rFonts w:ascii="Times New Roman" w:eastAsia="Times New Roman" w:hAnsi="Times New Roman" w:cs="Times New Roman"/>
      <w:kern w:val="0"/>
      <w:sz w:val="20"/>
      <w:szCs w:val="20"/>
      <w:lang w:eastAsia="es-ES_tradnl"/>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iPriority w:val="99"/>
    <w:unhideWhenUsed/>
    <w:qFormat/>
    <w:rsid w:val="00CB3E60"/>
    <w:rPr>
      <w:vertAlign w:val="superscript"/>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CB3E60"/>
    <w:pPr>
      <w:ind w:left="720"/>
      <w:contextualSpacing/>
    </w:pPr>
  </w:style>
  <w:style w:type="character" w:customStyle="1" w:styleId="TextodegloboCar">
    <w:name w:val="Texto de globo Car"/>
    <w:basedOn w:val="Fuentedeprrafopredeter"/>
    <w:link w:val="Textodeglobo"/>
    <w:uiPriority w:val="99"/>
    <w:semiHidden/>
    <w:rsid w:val="00CB3E60"/>
    <w:rPr>
      <w:rFonts w:ascii="Segoe UI" w:hAnsi="Segoe UI" w:cs="Segoe UI"/>
      <w:sz w:val="18"/>
      <w:szCs w:val="18"/>
    </w:rPr>
  </w:style>
  <w:style w:type="paragraph" w:styleId="Textodeglobo">
    <w:name w:val="Balloon Text"/>
    <w:basedOn w:val="Normal"/>
    <w:link w:val="TextodegloboCar"/>
    <w:uiPriority w:val="99"/>
    <w:semiHidden/>
    <w:unhideWhenUsed/>
    <w:rsid w:val="00CB3E60"/>
    <w:rPr>
      <w:rFonts w:ascii="Segoe UI" w:eastAsiaTheme="minorHAnsi" w:hAnsi="Segoe UI" w:cs="Segoe UI"/>
      <w:kern w:val="2"/>
      <w:sz w:val="18"/>
      <w:szCs w:val="18"/>
      <w:lang w:eastAsia="en-US"/>
    </w:rPr>
  </w:style>
  <w:style w:type="character" w:customStyle="1" w:styleId="TextodegloboCar1">
    <w:name w:val="Texto de globo Car1"/>
    <w:basedOn w:val="Fuentedeprrafopredeter"/>
    <w:uiPriority w:val="99"/>
    <w:semiHidden/>
    <w:rsid w:val="00CB3E60"/>
    <w:rPr>
      <w:rFonts w:ascii="Segoe UI" w:eastAsia="Times New Roman" w:hAnsi="Segoe UI" w:cs="Segoe UI"/>
      <w:kern w:val="0"/>
      <w:sz w:val="18"/>
      <w:szCs w:val="18"/>
      <w:lang w:eastAsia="es-ES_tradnl"/>
    </w:rPr>
  </w:style>
  <w:style w:type="table" w:styleId="Tablaconcuadrcula">
    <w:name w:val="Table Grid"/>
    <w:basedOn w:val="Tablanormal"/>
    <w:uiPriority w:val="39"/>
    <w:rsid w:val="00CB3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3E60"/>
  </w:style>
  <w:style w:type="character" w:customStyle="1" w:styleId="apple-converted-space">
    <w:name w:val="apple-converted-space"/>
    <w:basedOn w:val="Fuentedeprrafopredeter"/>
    <w:rsid w:val="00CB3E60"/>
  </w:style>
  <w:style w:type="character" w:customStyle="1" w:styleId="TextocomentarioCar">
    <w:name w:val="Texto comentario Car"/>
    <w:basedOn w:val="Fuentedeprrafopredeter"/>
    <w:link w:val="Textocomentario"/>
    <w:uiPriority w:val="99"/>
    <w:rsid w:val="00CB3E60"/>
    <w:rPr>
      <w:sz w:val="20"/>
      <w:szCs w:val="20"/>
    </w:rPr>
  </w:style>
  <w:style w:type="paragraph" w:styleId="Textocomentario">
    <w:name w:val="annotation text"/>
    <w:basedOn w:val="Normal"/>
    <w:link w:val="TextocomentarioCar"/>
    <w:uiPriority w:val="99"/>
    <w:unhideWhenUsed/>
    <w:rsid w:val="00CB3E60"/>
    <w:rPr>
      <w:rFonts w:asciiTheme="minorHAnsi" w:eastAsiaTheme="minorHAnsi" w:hAnsiTheme="minorHAnsi" w:cstheme="minorBidi"/>
      <w:kern w:val="2"/>
      <w:sz w:val="20"/>
      <w:szCs w:val="20"/>
      <w:lang w:eastAsia="en-US"/>
    </w:rPr>
  </w:style>
  <w:style w:type="character" w:customStyle="1" w:styleId="TextocomentarioCar1">
    <w:name w:val="Texto comentario Car1"/>
    <w:basedOn w:val="Fuentedeprrafopredeter"/>
    <w:uiPriority w:val="99"/>
    <w:semiHidden/>
    <w:rsid w:val="00CB3E60"/>
    <w:rPr>
      <w:rFonts w:ascii="Times New Roman" w:eastAsia="Times New Roman" w:hAnsi="Times New Roman" w:cs="Times New Roman"/>
      <w:kern w:val="0"/>
      <w:sz w:val="20"/>
      <w:szCs w:val="20"/>
      <w:lang w:eastAsia="es-ES_tradnl"/>
    </w:rPr>
  </w:style>
  <w:style w:type="character" w:customStyle="1" w:styleId="AsuntodelcomentarioCar">
    <w:name w:val="Asunto del comentario Car"/>
    <w:basedOn w:val="TextocomentarioCar"/>
    <w:link w:val="Asuntodelcomentario"/>
    <w:uiPriority w:val="99"/>
    <w:semiHidden/>
    <w:rsid w:val="00CB3E60"/>
    <w:rPr>
      <w:b/>
      <w:bCs/>
      <w:sz w:val="20"/>
      <w:szCs w:val="20"/>
    </w:rPr>
  </w:style>
  <w:style w:type="paragraph" w:styleId="Asuntodelcomentario">
    <w:name w:val="annotation subject"/>
    <w:basedOn w:val="Textocomentario"/>
    <w:next w:val="Textocomentario"/>
    <w:link w:val="AsuntodelcomentarioCar"/>
    <w:uiPriority w:val="99"/>
    <w:semiHidden/>
    <w:unhideWhenUsed/>
    <w:rsid w:val="00CB3E60"/>
    <w:rPr>
      <w:b/>
      <w:bCs/>
    </w:rPr>
  </w:style>
  <w:style w:type="character" w:customStyle="1" w:styleId="AsuntodelcomentarioCar1">
    <w:name w:val="Asunto del comentario Car1"/>
    <w:basedOn w:val="TextocomentarioCar1"/>
    <w:uiPriority w:val="99"/>
    <w:semiHidden/>
    <w:rsid w:val="00CB3E60"/>
    <w:rPr>
      <w:rFonts w:ascii="Times New Roman" w:eastAsia="Times New Roman" w:hAnsi="Times New Roman" w:cs="Times New Roman"/>
      <w:b/>
      <w:bCs/>
      <w:kern w:val="0"/>
      <w:sz w:val="20"/>
      <w:szCs w:val="20"/>
      <w:lang w:eastAsia="es-ES_tradnl"/>
    </w:rPr>
  </w:style>
  <w:style w:type="character" w:styleId="nfasis">
    <w:name w:val="Emphasis"/>
    <w:basedOn w:val="Fuentedeprrafopredeter"/>
    <w:uiPriority w:val="20"/>
    <w:qFormat/>
    <w:rsid w:val="00CB3E60"/>
    <w:rPr>
      <w:i/>
      <w:iCs/>
    </w:rPr>
  </w:style>
  <w:style w:type="character" w:styleId="Refdecomentario">
    <w:name w:val="annotation reference"/>
    <w:basedOn w:val="Fuentedeprrafopredeter"/>
    <w:uiPriority w:val="99"/>
    <w:semiHidden/>
    <w:unhideWhenUsed/>
    <w:rsid w:val="00CB3E60"/>
    <w:rPr>
      <w:sz w:val="16"/>
      <w:szCs w:val="16"/>
    </w:rPr>
  </w:style>
  <w:style w:type="paragraph" w:styleId="Revisin">
    <w:name w:val="Revision"/>
    <w:hidden/>
    <w:uiPriority w:val="99"/>
    <w:semiHidden/>
    <w:rsid w:val="00CB3E60"/>
  </w:style>
  <w:style w:type="paragraph" w:styleId="Sinespaciado">
    <w:name w:val="No Spacing"/>
    <w:uiPriority w:val="1"/>
    <w:qFormat/>
    <w:rsid w:val="00CB3E60"/>
  </w:style>
  <w:style w:type="paragraph" w:customStyle="1" w:styleId="msonormal0">
    <w:name w:val="msonormal"/>
    <w:basedOn w:val="Normal"/>
    <w:rsid w:val="00CB3E60"/>
    <w:pPr>
      <w:spacing w:before="100" w:beforeAutospacing="1" w:after="100" w:afterAutospacing="1"/>
    </w:pPr>
    <w:rPr>
      <w:lang w:eastAsia="es-CO"/>
    </w:rPr>
  </w:style>
  <w:style w:type="paragraph" w:customStyle="1" w:styleId="TableParagraph">
    <w:name w:val="Table Paragraph"/>
    <w:basedOn w:val="Normal"/>
    <w:uiPriority w:val="1"/>
    <w:qFormat/>
    <w:rsid w:val="00CB3E60"/>
    <w:pPr>
      <w:widowControl w:val="0"/>
      <w:autoSpaceDE w:val="0"/>
      <w:autoSpaceDN w:val="0"/>
    </w:pPr>
    <w:rPr>
      <w:rFonts w:ascii="Calibri" w:eastAsia="Calibri" w:hAnsi="Calibri" w:cs="Calibri"/>
      <w:sz w:val="22"/>
      <w:szCs w:val="22"/>
      <w:lang w:val="es-ES" w:eastAsia="en-US"/>
    </w:rPr>
  </w:style>
  <w:style w:type="table" w:customStyle="1" w:styleId="TableNormal0">
    <w:name w:val="Table Normal"/>
    <w:uiPriority w:val="2"/>
    <w:semiHidden/>
    <w:qFormat/>
    <w:rsid w:val="00CB3E60"/>
    <w:pPr>
      <w:widowControl w:val="0"/>
      <w:autoSpaceDE w:val="0"/>
      <w:autoSpaceDN w:val="0"/>
    </w:pPr>
    <w:rPr>
      <w:rFonts w:ascii="Calibri" w:eastAsia="Calibri" w:hAnsi="Calibri"/>
      <w:lang w:val="en-US"/>
    </w:rPr>
    <w:tblPr>
      <w:tblCellMar>
        <w:top w:w="0" w:type="dxa"/>
        <w:left w:w="0" w:type="dxa"/>
        <w:bottom w:w="0" w:type="dxa"/>
        <w:right w:w="0" w:type="dxa"/>
      </w:tblCellMar>
    </w:tblPr>
  </w:style>
  <w:style w:type="paragraph" w:customStyle="1" w:styleId="m4698393253798905410gmail-msolistparagraph">
    <w:name w:val="m_4698393253798905410gmail-msolistparagraph"/>
    <w:basedOn w:val="Normal"/>
    <w:rsid w:val="00CB3E60"/>
    <w:pPr>
      <w:spacing w:before="100" w:beforeAutospacing="1" w:after="100" w:afterAutospacing="1"/>
    </w:pPr>
    <w:rPr>
      <w:lang w:eastAsia="es-CO"/>
    </w:rPr>
  </w:style>
  <w:style w:type="paragraph" w:customStyle="1" w:styleId="m4698393253798905410gmail-msofootnotetext">
    <w:name w:val="m_4698393253798905410gmail-msofootnotetext"/>
    <w:basedOn w:val="Normal"/>
    <w:rsid w:val="00CB3E60"/>
    <w:pPr>
      <w:spacing w:before="100" w:beforeAutospacing="1" w:after="100" w:afterAutospacing="1"/>
    </w:pPr>
    <w:rPr>
      <w:lang w:eastAsia="es-CO"/>
    </w:rPr>
  </w:style>
  <w:style w:type="character" w:customStyle="1" w:styleId="il">
    <w:name w:val="il"/>
    <w:basedOn w:val="Fuentedeprrafopredeter"/>
    <w:rsid w:val="00CB3E60"/>
  </w:style>
  <w:style w:type="paragraph" w:customStyle="1" w:styleId="Standard">
    <w:name w:val="Standard"/>
    <w:rsid w:val="00CB3E60"/>
    <w:pPr>
      <w:widowControl w:val="0"/>
      <w:suppressAutoHyphens/>
      <w:autoSpaceDN w:val="0"/>
      <w:textAlignment w:val="baseline"/>
    </w:pPr>
    <w:rPr>
      <w:rFonts w:ascii="Liberation Serif" w:eastAsia="Arial Unicode MS" w:hAnsi="Liberation Serif" w:cs="Mangal"/>
      <w:kern w:val="3"/>
      <w:lang w:val="es-ES" w:eastAsia="zh-CN" w:bidi="hi-IN"/>
    </w:rPr>
  </w:style>
  <w:style w:type="paragraph" w:customStyle="1" w:styleId="Refdenotaalpie2">
    <w:name w:val="Ref. de nota al pie2"/>
    <w:aliases w:val="Nota de pie,Pie de pagina"/>
    <w:basedOn w:val="Normal"/>
    <w:link w:val="Refdenotaalpie"/>
    <w:uiPriority w:val="99"/>
    <w:qFormat/>
    <w:rsid w:val="00CB3E60"/>
    <w:pPr>
      <w:spacing w:after="160" w:line="240" w:lineRule="exact"/>
    </w:pPr>
    <w:rPr>
      <w:rFonts w:asciiTheme="minorHAnsi" w:eastAsiaTheme="minorHAnsi" w:hAnsiTheme="minorHAnsi" w:cstheme="minorBidi"/>
      <w:kern w:val="2"/>
      <w:sz w:val="22"/>
      <w:szCs w:val="22"/>
      <w:vertAlign w:val="superscript"/>
      <w:lang w:eastAsia="en-US"/>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CB3E60"/>
    <w:rPr>
      <w:rFonts w:ascii="Times New Roman" w:eastAsia="Times New Roman" w:hAnsi="Times New Roman" w:cs="Times New Roman"/>
      <w:kern w:val="0"/>
      <w:sz w:val="24"/>
      <w:szCs w:val="24"/>
      <w:lang w:eastAsia="es-ES_tradnl"/>
    </w:rPr>
  </w:style>
  <w:style w:type="paragraph" w:customStyle="1" w:styleId="CitaExtraCSJ">
    <w:name w:val="Cita Extra CSJ"/>
    <w:basedOn w:val="Textoindependiente"/>
    <w:link w:val="CitaExtraCSJCar"/>
    <w:qFormat/>
    <w:rsid w:val="00CB3E60"/>
    <w:pPr>
      <w:spacing w:line="360" w:lineRule="auto"/>
      <w:ind w:left="680"/>
      <w:jc w:val="both"/>
    </w:pPr>
    <w:rPr>
      <w:rFonts w:ascii="Bookman Old Style" w:hAnsi="Bookman Old Style"/>
      <w:sz w:val="24"/>
      <w:szCs w:val="28"/>
      <w:lang w:val="es-ES_tradnl" w:eastAsia="x-none"/>
    </w:rPr>
  </w:style>
  <w:style w:type="character" w:customStyle="1" w:styleId="CitaExtraCSJCar">
    <w:name w:val="Cita Extra CSJ Car"/>
    <w:link w:val="CitaExtraCSJ"/>
    <w:rsid w:val="00CB3E60"/>
    <w:rPr>
      <w:rFonts w:ascii="Bookman Old Style" w:eastAsia="Times New Roman" w:hAnsi="Bookman Old Style" w:cs="Times New Roman"/>
      <w:kern w:val="0"/>
      <w:sz w:val="24"/>
      <w:szCs w:val="28"/>
      <w:lang w:val="es-ES_tradnl" w:eastAsia="x-none"/>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qFormat/>
    <w:rsid w:val="00CB3E60"/>
    <w:rPr>
      <w:rFonts w:ascii="Times New Roman" w:eastAsia="Times New Roman" w:hAnsi="Times New Roman"/>
      <w:sz w:val="24"/>
      <w:szCs w:val="24"/>
      <w:lang w:val="es-ES_tradnl" w:eastAsia="es-ES"/>
    </w:rPr>
  </w:style>
  <w:style w:type="paragraph" w:styleId="Sangradetextonormal">
    <w:name w:val="Body Text Indent"/>
    <w:basedOn w:val="Normal"/>
    <w:link w:val="SangradetextonormalCar"/>
    <w:uiPriority w:val="99"/>
    <w:unhideWhenUsed/>
    <w:rsid w:val="00CB3E60"/>
    <w:pPr>
      <w:spacing w:after="120"/>
      <w:ind w:left="283"/>
    </w:pPr>
  </w:style>
  <w:style w:type="character" w:customStyle="1" w:styleId="SangradetextonormalCar">
    <w:name w:val="Sangría de texto normal Car"/>
    <w:basedOn w:val="Fuentedeprrafopredeter"/>
    <w:link w:val="Sangradetextonormal"/>
    <w:uiPriority w:val="99"/>
    <w:rsid w:val="00CB3E60"/>
    <w:rPr>
      <w:rFonts w:ascii="Times New Roman" w:eastAsia="Times New Roman" w:hAnsi="Times New Roman" w:cs="Times New Roman"/>
      <w:kern w:val="0"/>
      <w:sz w:val="24"/>
      <w:szCs w:val="24"/>
      <w:lang w:eastAsia="es-ES_tradnl"/>
    </w:rPr>
  </w:style>
  <w:style w:type="paragraph" w:customStyle="1" w:styleId="Appelnotedebasde">
    <w:name w:val="Appel note de bas de..."/>
    <w:basedOn w:val="Normal"/>
    <w:rsid w:val="00CB3E60"/>
    <w:pPr>
      <w:spacing w:after="160" w:line="240" w:lineRule="exact"/>
    </w:pPr>
    <w:rPr>
      <w:rFonts w:ascii="Calibri" w:eastAsia="Calibri" w:hAnsi="Calibri"/>
      <w:sz w:val="20"/>
      <w:szCs w:val="20"/>
      <w:vertAlign w:val="superscript"/>
      <w:lang w:eastAsia="es-CO"/>
    </w:rPr>
  </w:style>
  <w:style w:type="paragraph" w:styleId="Subttulo">
    <w:name w:val="Subtitle"/>
    <w:basedOn w:val="Normal"/>
    <w:next w:val="Normal"/>
    <w:link w:val="SubttuloCar"/>
    <w:uiPriority w:val="11"/>
    <w:qFormat/>
    <w:pPr>
      <w:spacing w:after="60"/>
      <w:jc w:val="center"/>
    </w:pPr>
    <w:rPr>
      <w:rFonts w:ascii="Arial" w:eastAsia="Arial" w:hAnsi="Arial" w:cs="Arial"/>
    </w:rPr>
  </w:style>
  <w:style w:type="character" w:customStyle="1" w:styleId="SubttuloCar">
    <w:name w:val="Subtítulo Car"/>
    <w:basedOn w:val="Fuentedeprrafopredeter"/>
    <w:link w:val="Subttulo"/>
    <w:rsid w:val="00CB3E60"/>
    <w:rPr>
      <w:rFonts w:ascii="Arial" w:eastAsia="Times New Roman" w:hAnsi="Arial" w:cs="Arial"/>
      <w:kern w:val="0"/>
      <w:sz w:val="24"/>
      <w:szCs w:val="24"/>
      <w:lang w:val="es-ES_tradnl" w:eastAsia="es-ES"/>
    </w:rPr>
  </w:style>
  <w:style w:type="paragraph" w:customStyle="1" w:styleId="m-1432338166989147073gmail-msonormal">
    <w:name w:val="m_-1432338166989147073gmail-msonormal"/>
    <w:basedOn w:val="Normal"/>
    <w:rsid w:val="00CB3E60"/>
    <w:pPr>
      <w:spacing w:before="100" w:beforeAutospacing="1" w:after="100" w:afterAutospacing="1"/>
    </w:pPr>
    <w:rPr>
      <w:lang w:val="es-ES" w:eastAsia="es-ES"/>
    </w:rPr>
  </w:style>
  <w:style w:type="paragraph" w:customStyle="1" w:styleId="BodyText21">
    <w:name w:val="Body Text 21"/>
    <w:basedOn w:val="Normal"/>
    <w:rsid w:val="00CB3E60"/>
    <w:pPr>
      <w:widowControl w:val="0"/>
      <w:autoSpaceDE w:val="0"/>
      <w:autoSpaceDN w:val="0"/>
      <w:spacing w:line="480" w:lineRule="auto"/>
      <w:jc w:val="both"/>
    </w:pPr>
    <w:rPr>
      <w:rFonts w:ascii="Arial" w:hAnsi="Arial" w:cs="Arial"/>
      <w:lang w:val="es-ES_tradnl"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CB3E60"/>
    <w:pPr>
      <w:jc w:val="both"/>
    </w:pPr>
    <w:rPr>
      <w:rFonts w:ascii="Calibri" w:eastAsia="Calibri" w:hAnsi="Calibri"/>
      <w:sz w:val="20"/>
      <w:szCs w:val="20"/>
      <w:vertAlign w:val="superscript"/>
      <w:lang w:val="es-ES" w:eastAsia="es-ES"/>
    </w:rPr>
  </w:style>
  <w:style w:type="character" w:customStyle="1" w:styleId="iaj">
    <w:name w:val="i_aj"/>
    <w:basedOn w:val="Fuentedeprrafopredeter"/>
    <w:rsid w:val="00CB3E60"/>
  </w:style>
  <w:style w:type="character" w:customStyle="1" w:styleId="author">
    <w:name w:val="author"/>
    <w:basedOn w:val="Fuentedeprrafopredeter"/>
    <w:rsid w:val="00CB3E60"/>
  </w:style>
  <w:style w:type="character" w:customStyle="1" w:styleId="separator">
    <w:name w:val="separator"/>
    <w:basedOn w:val="Fuentedeprrafopredeter"/>
    <w:rsid w:val="00CB3E60"/>
  </w:style>
  <w:style w:type="character" w:customStyle="1" w:styleId="symbol">
    <w:name w:val="symbol"/>
    <w:basedOn w:val="Fuentedeprrafopredeter"/>
    <w:rsid w:val="00CB3E60"/>
  </w:style>
  <w:style w:type="character" w:customStyle="1" w:styleId="disabledrug">
    <w:name w:val="disabledrug"/>
    <w:basedOn w:val="Fuentedeprrafopredeter"/>
    <w:rsid w:val="00CB3E60"/>
  </w:style>
  <w:style w:type="paragraph" w:customStyle="1" w:styleId="Textoindependiente21">
    <w:name w:val="Texto independiente 21"/>
    <w:basedOn w:val="Normal"/>
    <w:rsid w:val="00CB3E60"/>
    <w:pPr>
      <w:jc w:val="both"/>
    </w:pPr>
    <w:rPr>
      <w:rFonts w:ascii="Arial" w:eastAsia="Calibri" w:hAnsi="Arial" w:cs="Arial"/>
      <w:color w:val="000000"/>
      <w:sz w:val="22"/>
      <w:szCs w:val="22"/>
      <w:lang w:eastAsia="es-CO"/>
    </w:rPr>
  </w:style>
  <w:style w:type="character" w:styleId="Textoennegrita">
    <w:name w:val="Strong"/>
    <w:basedOn w:val="Fuentedeprrafopredeter"/>
    <w:uiPriority w:val="22"/>
    <w:qFormat/>
    <w:rsid w:val="00CB3E60"/>
    <w:rPr>
      <w:b/>
      <w:bCs/>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25712">
      <w:bodyDiv w:val="1"/>
      <w:marLeft w:val="0"/>
      <w:marRight w:val="0"/>
      <w:marTop w:val="0"/>
      <w:marBottom w:val="0"/>
      <w:divBdr>
        <w:top w:val="none" w:sz="0" w:space="0" w:color="auto"/>
        <w:left w:val="none" w:sz="0" w:space="0" w:color="auto"/>
        <w:bottom w:val="none" w:sz="0" w:space="0" w:color="auto"/>
        <w:right w:val="none" w:sz="0" w:space="0" w:color="auto"/>
      </w:divBdr>
    </w:div>
    <w:div w:id="112019325">
      <w:bodyDiv w:val="1"/>
      <w:marLeft w:val="0"/>
      <w:marRight w:val="0"/>
      <w:marTop w:val="0"/>
      <w:marBottom w:val="0"/>
      <w:divBdr>
        <w:top w:val="none" w:sz="0" w:space="0" w:color="auto"/>
        <w:left w:val="none" w:sz="0" w:space="0" w:color="auto"/>
        <w:bottom w:val="none" w:sz="0" w:space="0" w:color="auto"/>
        <w:right w:val="none" w:sz="0" w:space="0" w:color="auto"/>
      </w:divBdr>
    </w:div>
    <w:div w:id="127401995">
      <w:bodyDiv w:val="1"/>
      <w:marLeft w:val="0"/>
      <w:marRight w:val="0"/>
      <w:marTop w:val="0"/>
      <w:marBottom w:val="0"/>
      <w:divBdr>
        <w:top w:val="none" w:sz="0" w:space="0" w:color="auto"/>
        <w:left w:val="none" w:sz="0" w:space="0" w:color="auto"/>
        <w:bottom w:val="none" w:sz="0" w:space="0" w:color="auto"/>
        <w:right w:val="none" w:sz="0" w:space="0" w:color="auto"/>
      </w:divBdr>
    </w:div>
    <w:div w:id="132799012">
      <w:bodyDiv w:val="1"/>
      <w:marLeft w:val="0"/>
      <w:marRight w:val="0"/>
      <w:marTop w:val="0"/>
      <w:marBottom w:val="0"/>
      <w:divBdr>
        <w:top w:val="none" w:sz="0" w:space="0" w:color="auto"/>
        <w:left w:val="none" w:sz="0" w:space="0" w:color="auto"/>
        <w:bottom w:val="none" w:sz="0" w:space="0" w:color="auto"/>
        <w:right w:val="none" w:sz="0" w:space="0" w:color="auto"/>
      </w:divBdr>
    </w:div>
    <w:div w:id="155070491">
      <w:bodyDiv w:val="1"/>
      <w:marLeft w:val="0"/>
      <w:marRight w:val="0"/>
      <w:marTop w:val="0"/>
      <w:marBottom w:val="0"/>
      <w:divBdr>
        <w:top w:val="none" w:sz="0" w:space="0" w:color="auto"/>
        <w:left w:val="none" w:sz="0" w:space="0" w:color="auto"/>
        <w:bottom w:val="none" w:sz="0" w:space="0" w:color="auto"/>
        <w:right w:val="none" w:sz="0" w:space="0" w:color="auto"/>
      </w:divBdr>
    </w:div>
    <w:div w:id="155845945">
      <w:bodyDiv w:val="1"/>
      <w:marLeft w:val="0"/>
      <w:marRight w:val="0"/>
      <w:marTop w:val="0"/>
      <w:marBottom w:val="0"/>
      <w:divBdr>
        <w:top w:val="none" w:sz="0" w:space="0" w:color="auto"/>
        <w:left w:val="none" w:sz="0" w:space="0" w:color="auto"/>
        <w:bottom w:val="none" w:sz="0" w:space="0" w:color="auto"/>
        <w:right w:val="none" w:sz="0" w:space="0" w:color="auto"/>
      </w:divBdr>
      <w:divsChild>
        <w:div w:id="243146447">
          <w:marLeft w:val="0"/>
          <w:marRight w:val="0"/>
          <w:marTop w:val="0"/>
          <w:marBottom w:val="0"/>
          <w:divBdr>
            <w:top w:val="none" w:sz="0" w:space="0" w:color="auto"/>
            <w:left w:val="none" w:sz="0" w:space="0" w:color="auto"/>
            <w:bottom w:val="none" w:sz="0" w:space="0" w:color="auto"/>
            <w:right w:val="none" w:sz="0" w:space="0" w:color="auto"/>
          </w:divBdr>
          <w:divsChild>
            <w:div w:id="2110419045">
              <w:marLeft w:val="0"/>
              <w:marRight w:val="0"/>
              <w:marTop w:val="0"/>
              <w:marBottom w:val="0"/>
              <w:divBdr>
                <w:top w:val="none" w:sz="0" w:space="0" w:color="auto"/>
                <w:left w:val="none" w:sz="0" w:space="0" w:color="auto"/>
                <w:bottom w:val="none" w:sz="0" w:space="0" w:color="auto"/>
                <w:right w:val="none" w:sz="0" w:space="0" w:color="auto"/>
              </w:divBdr>
              <w:divsChild>
                <w:div w:id="29574826">
                  <w:marLeft w:val="0"/>
                  <w:marRight w:val="0"/>
                  <w:marTop w:val="0"/>
                  <w:marBottom w:val="0"/>
                  <w:divBdr>
                    <w:top w:val="none" w:sz="0" w:space="0" w:color="auto"/>
                    <w:left w:val="none" w:sz="0" w:space="0" w:color="auto"/>
                    <w:bottom w:val="none" w:sz="0" w:space="0" w:color="auto"/>
                    <w:right w:val="none" w:sz="0" w:space="0" w:color="auto"/>
                  </w:divBdr>
                  <w:divsChild>
                    <w:div w:id="2118866913">
                      <w:marLeft w:val="0"/>
                      <w:marRight w:val="0"/>
                      <w:marTop w:val="0"/>
                      <w:marBottom w:val="0"/>
                      <w:divBdr>
                        <w:top w:val="none" w:sz="0" w:space="0" w:color="auto"/>
                        <w:left w:val="none" w:sz="0" w:space="0" w:color="auto"/>
                        <w:bottom w:val="none" w:sz="0" w:space="0" w:color="auto"/>
                        <w:right w:val="none" w:sz="0" w:space="0" w:color="auto"/>
                      </w:divBdr>
                      <w:divsChild>
                        <w:div w:id="48577403">
                          <w:marLeft w:val="0"/>
                          <w:marRight w:val="0"/>
                          <w:marTop w:val="0"/>
                          <w:marBottom w:val="0"/>
                          <w:divBdr>
                            <w:top w:val="none" w:sz="0" w:space="0" w:color="auto"/>
                            <w:left w:val="none" w:sz="0" w:space="0" w:color="auto"/>
                            <w:bottom w:val="none" w:sz="0" w:space="0" w:color="auto"/>
                            <w:right w:val="none" w:sz="0" w:space="0" w:color="auto"/>
                          </w:divBdr>
                          <w:divsChild>
                            <w:div w:id="12331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586">
      <w:bodyDiv w:val="1"/>
      <w:marLeft w:val="0"/>
      <w:marRight w:val="0"/>
      <w:marTop w:val="0"/>
      <w:marBottom w:val="0"/>
      <w:divBdr>
        <w:top w:val="none" w:sz="0" w:space="0" w:color="auto"/>
        <w:left w:val="none" w:sz="0" w:space="0" w:color="auto"/>
        <w:bottom w:val="none" w:sz="0" w:space="0" w:color="auto"/>
        <w:right w:val="none" w:sz="0" w:space="0" w:color="auto"/>
      </w:divBdr>
    </w:div>
    <w:div w:id="171919133">
      <w:bodyDiv w:val="1"/>
      <w:marLeft w:val="0"/>
      <w:marRight w:val="0"/>
      <w:marTop w:val="0"/>
      <w:marBottom w:val="0"/>
      <w:divBdr>
        <w:top w:val="none" w:sz="0" w:space="0" w:color="auto"/>
        <w:left w:val="none" w:sz="0" w:space="0" w:color="auto"/>
        <w:bottom w:val="none" w:sz="0" w:space="0" w:color="auto"/>
        <w:right w:val="none" w:sz="0" w:space="0" w:color="auto"/>
      </w:divBdr>
    </w:div>
    <w:div w:id="177820123">
      <w:bodyDiv w:val="1"/>
      <w:marLeft w:val="0"/>
      <w:marRight w:val="0"/>
      <w:marTop w:val="0"/>
      <w:marBottom w:val="0"/>
      <w:divBdr>
        <w:top w:val="none" w:sz="0" w:space="0" w:color="auto"/>
        <w:left w:val="none" w:sz="0" w:space="0" w:color="auto"/>
        <w:bottom w:val="none" w:sz="0" w:space="0" w:color="auto"/>
        <w:right w:val="none" w:sz="0" w:space="0" w:color="auto"/>
      </w:divBdr>
    </w:div>
    <w:div w:id="184247326">
      <w:bodyDiv w:val="1"/>
      <w:marLeft w:val="0"/>
      <w:marRight w:val="0"/>
      <w:marTop w:val="0"/>
      <w:marBottom w:val="0"/>
      <w:divBdr>
        <w:top w:val="none" w:sz="0" w:space="0" w:color="auto"/>
        <w:left w:val="none" w:sz="0" w:space="0" w:color="auto"/>
        <w:bottom w:val="none" w:sz="0" w:space="0" w:color="auto"/>
        <w:right w:val="none" w:sz="0" w:space="0" w:color="auto"/>
      </w:divBdr>
    </w:div>
    <w:div w:id="211381273">
      <w:bodyDiv w:val="1"/>
      <w:marLeft w:val="0"/>
      <w:marRight w:val="0"/>
      <w:marTop w:val="0"/>
      <w:marBottom w:val="0"/>
      <w:divBdr>
        <w:top w:val="none" w:sz="0" w:space="0" w:color="auto"/>
        <w:left w:val="none" w:sz="0" w:space="0" w:color="auto"/>
        <w:bottom w:val="none" w:sz="0" w:space="0" w:color="auto"/>
        <w:right w:val="none" w:sz="0" w:space="0" w:color="auto"/>
      </w:divBdr>
    </w:div>
    <w:div w:id="245186952">
      <w:bodyDiv w:val="1"/>
      <w:marLeft w:val="0"/>
      <w:marRight w:val="0"/>
      <w:marTop w:val="0"/>
      <w:marBottom w:val="0"/>
      <w:divBdr>
        <w:top w:val="none" w:sz="0" w:space="0" w:color="auto"/>
        <w:left w:val="none" w:sz="0" w:space="0" w:color="auto"/>
        <w:bottom w:val="none" w:sz="0" w:space="0" w:color="auto"/>
        <w:right w:val="none" w:sz="0" w:space="0" w:color="auto"/>
      </w:divBdr>
    </w:div>
    <w:div w:id="260383507">
      <w:bodyDiv w:val="1"/>
      <w:marLeft w:val="0"/>
      <w:marRight w:val="0"/>
      <w:marTop w:val="0"/>
      <w:marBottom w:val="0"/>
      <w:divBdr>
        <w:top w:val="none" w:sz="0" w:space="0" w:color="auto"/>
        <w:left w:val="none" w:sz="0" w:space="0" w:color="auto"/>
        <w:bottom w:val="none" w:sz="0" w:space="0" w:color="auto"/>
        <w:right w:val="none" w:sz="0" w:space="0" w:color="auto"/>
      </w:divBdr>
    </w:div>
    <w:div w:id="296648268">
      <w:bodyDiv w:val="1"/>
      <w:marLeft w:val="0"/>
      <w:marRight w:val="0"/>
      <w:marTop w:val="0"/>
      <w:marBottom w:val="0"/>
      <w:divBdr>
        <w:top w:val="none" w:sz="0" w:space="0" w:color="auto"/>
        <w:left w:val="none" w:sz="0" w:space="0" w:color="auto"/>
        <w:bottom w:val="none" w:sz="0" w:space="0" w:color="auto"/>
        <w:right w:val="none" w:sz="0" w:space="0" w:color="auto"/>
      </w:divBdr>
    </w:div>
    <w:div w:id="301890314">
      <w:bodyDiv w:val="1"/>
      <w:marLeft w:val="0"/>
      <w:marRight w:val="0"/>
      <w:marTop w:val="0"/>
      <w:marBottom w:val="0"/>
      <w:divBdr>
        <w:top w:val="none" w:sz="0" w:space="0" w:color="auto"/>
        <w:left w:val="none" w:sz="0" w:space="0" w:color="auto"/>
        <w:bottom w:val="none" w:sz="0" w:space="0" w:color="auto"/>
        <w:right w:val="none" w:sz="0" w:space="0" w:color="auto"/>
      </w:divBdr>
    </w:div>
    <w:div w:id="305550021">
      <w:bodyDiv w:val="1"/>
      <w:marLeft w:val="0"/>
      <w:marRight w:val="0"/>
      <w:marTop w:val="0"/>
      <w:marBottom w:val="0"/>
      <w:divBdr>
        <w:top w:val="none" w:sz="0" w:space="0" w:color="auto"/>
        <w:left w:val="none" w:sz="0" w:space="0" w:color="auto"/>
        <w:bottom w:val="none" w:sz="0" w:space="0" w:color="auto"/>
        <w:right w:val="none" w:sz="0" w:space="0" w:color="auto"/>
      </w:divBdr>
      <w:divsChild>
        <w:div w:id="1561332523">
          <w:marLeft w:val="0"/>
          <w:marRight w:val="0"/>
          <w:marTop w:val="0"/>
          <w:marBottom w:val="0"/>
          <w:divBdr>
            <w:top w:val="none" w:sz="0" w:space="0" w:color="auto"/>
            <w:left w:val="none" w:sz="0" w:space="0" w:color="auto"/>
            <w:bottom w:val="none" w:sz="0" w:space="0" w:color="auto"/>
            <w:right w:val="none" w:sz="0" w:space="0" w:color="auto"/>
          </w:divBdr>
          <w:divsChild>
            <w:div w:id="1153913494">
              <w:marLeft w:val="0"/>
              <w:marRight w:val="0"/>
              <w:marTop w:val="0"/>
              <w:marBottom w:val="0"/>
              <w:divBdr>
                <w:top w:val="none" w:sz="0" w:space="0" w:color="auto"/>
                <w:left w:val="none" w:sz="0" w:space="0" w:color="auto"/>
                <w:bottom w:val="none" w:sz="0" w:space="0" w:color="auto"/>
                <w:right w:val="none" w:sz="0" w:space="0" w:color="auto"/>
              </w:divBdr>
              <w:divsChild>
                <w:div w:id="1588926854">
                  <w:marLeft w:val="0"/>
                  <w:marRight w:val="0"/>
                  <w:marTop w:val="0"/>
                  <w:marBottom w:val="0"/>
                  <w:divBdr>
                    <w:top w:val="none" w:sz="0" w:space="0" w:color="auto"/>
                    <w:left w:val="none" w:sz="0" w:space="0" w:color="auto"/>
                    <w:bottom w:val="none" w:sz="0" w:space="0" w:color="auto"/>
                    <w:right w:val="none" w:sz="0" w:space="0" w:color="auto"/>
                  </w:divBdr>
                  <w:divsChild>
                    <w:div w:id="14315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91583">
          <w:marLeft w:val="0"/>
          <w:marRight w:val="0"/>
          <w:marTop w:val="0"/>
          <w:marBottom w:val="0"/>
          <w:divBdr>
            <w:top w:val="none" w:sz="0" w:space="0" w:color="auto"/>
            <w:left w:val="none" w:sz="0" w:space="0" w:color="auto"/>
            <w:bottom w:val="none" w:sz="0" w:space="0" w:color="auto"/>
            <w:right w:val="none" w:sz="0" w:space="0" w:color="auto"/>
          </w:divBdr>
          <w:divsChild>
            <w:div w:id="841894210">
              <w:marLeft w:val="0"/>
              <w:marRight w:val="0"/>
              <w:marTop w:val="0"/>
              <w:marBottom w:val="0"/>
              <w:divBdr>
                <w:top w:val="none" w:sz="0" w:space="0" w:color="auto"/>
                <w:left w:val="none" w:sz="0" w:space="0" w:color="auto"/>
                <w:bottom w:val="none" w:sz="0" w:space="0" w:color="auto"/>
                <w:right w:val="none" w:sz="0" w:space="0" w:color="auto"/>
              </w:divBdr>
              <w:divsChild>
                <w:div w:id="1573616943">
                  <w:marLeft w:val="0"/>
                  <w:marRight w:val="0"/>
                  <w:marTop w:val="0"/>
                  <w:marBottom w:val="0"/>
                  <w:divBdr>
                    <w:top w:val="none" w:sz="0" w:space="0" w:color="auto"/>
                    <w:left w:val="none" w:sz="0" w:space="0" w:color="auto"/>
                    <w:bottom w:val="none" w:sz="0" w:space="0" w:color="auto"/>
                    <w:right w:val="none" w:sz="0" w:space="0" w:color="auto"/>
                  </w:divBdr>
                  <w:divsChild>
                    <w:div w:id="21384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8572">
      <w:bodyDiv w:val="1"/>
      <w:marLeft w:val="0"/>
      <w:marRight w:val="0"/>
      <w:marTop w:val="0"/>
      <w:marBottom w:val="0"/>
      <w:divBdr>
        <w:top w:val="none" w:sz="0" w:space="0" w:color="auto"/>
        <w:left w:val="none" w:sz="0" w:space="0" w:color="auto"/>
        <w:bottom w:val="none" w:sz="0" w:space="0" w:color="auto"/>
        <w:right w:val="none" w:sz="0" w:space="0" w:color="auto"/>
      </w:divBdr>
      <w:divsChild>
        <w:div w:id="1998533409">
          <w:marLeft w:val="0"/>
          <w:marRight w:val="0"/>
          <w:marTop w:val="0"/>
          <w:marBottom w:val="0"/>
          <w:divBdr>
            <w:top w:val="none" w:sz="0" w:space="0" w:color="auto"/>
            <w:left w:val="none" w:sz="0" w:space="0" w:color="auto"/>
            <w:bottom w:val="none" w:sz="0" w:space="0" w:color="auto"/>
            <w:right w:val="none" w:sz="0" w:space="0" w:color="auto"/>
          </w:divBdr>
          <w:divsChild>
            <w:div w:id="654601583">
              <w:marLeft w:val="0"/>
              <w:marRight w:val="0"/>
              <w:marTop w:val="0"/>
              <w:marBottom w:val="0"/>
              <w:divBdr>
                <w:top w:val="none" w:sz="0" w:space="0" w:color="auto"/>
                <w:left w:val="none" w:sz="0" w:space="0" w:color="auto"/>
                <w:bottom w:val="none" w:sz="0" w:space="0" w:color="auto"/>
                <w:right w:val="none" w:sz="0" w:space="0" w:color="auto"/>
              </w:divBdr>
              <w:divsChild>
                <w:div w:id="1884946963">
                  <w:marLeft w:val="0"/>
                  <w:marRight w:val="0"/>
                  <w:marTop w:val="0"/>
                  <w:marBottom w:val="0"/>
                  <w:divBdr>
                    <w:top w:val="none" w:sz="0" w:space="0" w:color="auto"/>
                    <w:left w:val="none" w:sz="0" w:space="0" w:color="auto"/>
                    <w:bottom w:val="none" w:sz="0" w:space="0" w:color="auto"/>
                    <w:right w:val="none" w:sz="0" w:space="0" w:color="auto"/>
                  </w:divBdr>
                  <w:divsChild>
                    <w:div w:id="1558278315">
                      <w:marLeft w:val="0"/>
                      <w:marRight w:val="0"/>
                      <w:marTop w:val="0"/>
                      <w:marBottom w:val="0"/>
                      <w:divBdr>
                        <w:top w:val="none" w:sz="0" w:space="0" w:color="auto"/>
                        <w:left w:val="none" w:sz="0" w:space="0" w:color="auto"/>
                        <w:bottom w:val="none" w:sz="0" w:space="0" w:color="auto"/>
                        <w:right w:val="none" w:sz="0" w:space="0" w:color="auto"/>
                      </w:divBdr>
                      <w:divsChild>
                        <w:div w:id="474951552">
                          <w:marLeft w:val="0"/>
                          <w:marRight w:val="0"/>
                          <w:marTop w:val="0"/>
                          <w:marBottom w:val="0"/>
                          <w:divBdr>
                            <w:top w:val="none" w:sz="0" w:space="0" w:color="auto"/>
                            <w:left w:val="none" w:sz="0" w:space="0" w:color="auto"/>
                            <w:bottom w:val="none" w:sz="0" w:space="0" w:color="auto"/>
                            <w:right w:val="none" w:sz="0" w:space="0" w:color="auto"/>
                          </w:divBdr>
                          <w:divsChild>
                            <w:div w:id="19705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225647">
      <w:bodyDiv w:val="1"/>
      <w:marLeft w:val="0"/>
      <w:marRight w:val="0"/>
      <w:marTop w:val="0"/>
      <w:marBottom w:val="0"/>
      <w:divBdr>
        <w:top w:val="none" w:sz="0" w:space="0" w:color="auto"/>
        <w:left w:val="none" w:sz="0" w:space="0" w:color="auto"/>
        <w:bottom w:val="none" w:sz="0" w:space="0" w:color="auto"/>
        <w:right w:val="none" w:sz="0" w:space="0" w:color="auto"/>
      </w:divBdr>
    </w:div>
    <w:div w:id="332413785">
      <w:bodyDiv w:val="1"/>
      <w:marLeft w:val="0"/>
      <w:marRight w:val="0"/>
      <w:marTop w:val="0"/>
      <w:marBottom w:val="0"/>
      <w:divBdr>
        <w:top w:val="none" w:sz="0" w:space="0" w:color="auto"/>
        <w:left w:val="none" w:sz="0" w:space="0" w:color="auto"/>
        <w:bottom w:val="none" w:sz="0" w:space="0" w:color="auto"/>
        <w:right w:val="none" w:sz="0" w:space="0" w:color="auto"/>
      </w:divBdr>
      <w:divsChild>
        <w:div w:id="1688142378">
          <w:marLeft w:val="0"/>
          <w:marRight w:val="0"/>
          <w:marTop w:val="0"/>
          <w:marBottom w:val="0"/>
          <w:divBdr>
            <w:top w:val="none" w:sz="0" w:space="0" w:color="auto"/>
            <w:left w:val="none" w:sz="0" w:space="0" w:color="auto"/>
            <w:bottom w:val="none" w:sz="0" w:space="0" w:color="auto"/>
            <w:right w:val="none" w:sz="0" w:space="0" w:color="auto"/>
          </w:divBdr>
          <w:divsChild>
            <w:div w:id="305203186">
              <w:marLeft w:val="0"/>
              <w:marRight w:val="0"/>
              <w:marTop w:val="0"/>
              <w:marBottom w:val="0"/>
              <w:divBdr>
                <w:top w:val="none" w:sz="0" w:space="0" w:color="auto"/>
                <w:left w:val="none" w:sz="0" w:space="0" w:color="auto"/>
                <w:bottom w:val="none" w:sz="0" w:space="0" w:color="auto"/>
                <w:right w:val="none" w:sz="0" w:space="0" w:color="auto"/>
              </w:divBdr>
              <w:divsChild>
                <w:div w:id="2062633603">
                  <w:marLeft w:val="0"/>
                  <w:marRight w:val="0"/>
                  <w:marTop w:val="0"/>
                  <w:marBottom w:val="0"/>
                  <w:divBdr>
                    <w:top w:val="none" w:sz="0" w:space="0" w:color="auto"/>
                    <w:left w:val="none" w:sz="0" w:space="0" w:color="auto"/>
                    <w:bottom w:val="none" w:sz="0" w:space="0" w:color="auto"/>
                    <w:right w:val="none" w:sz="0" w:space="0" w:color="auto"/>
                  </w:divBdr>
                  <w:divsChild>
                    <w:div w:id="1890263406">
                      <w:marLeft w:val="0"/>
                      <w:marRight w:val="0"/>
                      <w:marTop w:val="0"/>
                      <w:marBottom w:val="0"/>
                      <w:divBdr>
                        <w:top w:val="none" w:sz="0" w:space="0" w:color="auto"/>
                        <w:left w:val="none" w:sz="0" w:space="0" w:color="auto"/>
                        <w:bottom w:val="none" w:sz="0" w:space="0" w:color="auto"/>
                        <w:right w:val="none" w:sz="0" w:space="0" w:color="auto"/>
                      </w:divBdr>
                      <w:divsChild>
                        <w:div w:id="2079356579">
                          <w:marLeft w:val="0"/>
                          <w:marRight w:val="0"/>
                          <w:marTop w:val="0"/>
                          <w:marBottom w:val="0"/>
                          <w:divBdr>
                            <w:top w:val="none" w:sz="0" w:space="0" w:color="auto"/>
                            <w:left w:val="none" w:sz="0" w:space="0" w:color="auto"/>
                            <w:bottom w:val="none" w:sz="0" w:space="0" w:color="auto"/>
                            <w:right w:val="none" w:sz="0" w:space="0" w:color="auto"/>
                          </w:divBdr>
                          <w:divsChild>
                            <w:div w:id="18652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648927">
      <w:bodyDiv w:val="1"/>
      <w:marLeft w:val="0"/>
      <w:marRight w:val="0"/>
      <w:marTop w:val="0"/>
      <w:marBottom w:val="0"/>
      <w:divBdr>
        <w:top w:val="none" w:sz="0" w:space="0" w:color="auto"/>
        <w:left w:val="none" w:sz="0" w:space="0" w:color="auto"/>
        <w:bottom w:val="none" w:sz="0" w:space="0" w:color="auto"/>
        <w:right w:val="none" w:sz="0" w:space="0" w:color="auto"/>
      </w:divBdr>
      <w:divsChild>
        <w:div w:id="1306155041">
          <w:marLeft w:val="0"/>
          <w:marRight w:val="0"/>
          <w:marTop w:val="0"/>
          <w:marBottom w:val="0"/>
          <w:divBdr>
            <w:top w:val="none" w:sz="0" w:space="0" w:color="auto"/>
            <w:left w:val="none" w:sz="0" w:space="0" w:color="auto"/>
            <w:bottom w:val="none" w:sz="0" w:space="0" w:color="auto"/>
            <w:right w:val="none" w:sz="0" w:space="0" w:color="auto"/>
          </w:divBdr>
          <w:divsChild>
            <w:div w:id="1616786728">
              <w:marLeft w:val="0"/>
              <w:marRight w:val="0"/>
              <w:marTop w:val="0"/>
              <w:marBottom w:val="0"/>
              <w:divBdr>
                <w:top w:val="none" w:sz="0" w:space="0" w:color="auto"/>
                <w:left w:val="none" w:sz="0" w:space="0" w:color="auto"/>
                <w:bottom w:val="none" w:sz="0" w:space="0" w:color="auto"/>
                <w:right w:val="none" w:sz="0" w:space="0" w:color="auto"/>
              </w:divBdr>
              <w:divsChild>
                <w:div w:id="785152691">
                  <w:marLeft w:val="0"/>
                  <w:marRight w:val="0"/>
                  <w:marTop w:val="0"/>
                  <w:marBottom w:val="0"/>
                  <w:divBdr>
                    <w:top w:val="none" w:sz="0" w:space="0" w:color="auto"/>
                    <w:left w:val="none" w:sz="0" w:space="0" w:color="auto"/>
                    <w:bottom w:val="none" w:sz="0" w:space="0" w:color="auto"/>
                    <w:right w:val="none" w:sz="0" w:space="0" w:color="auto"/>
                  </w:divBdr>
                  <w:divsChild>
                    <w:div w:id="324019224">
                      <w:marLeft w:val="0"/>
                      <w:marRight w:val="0"/>
                      <w:marTop w:val="0"/>
                      <w:marBottom w:val="0"/>
                      <w:divBdr>
                        <w:top w:val="none" w:sz="0" w:space="0" w:color="auto"/>
                        <w:left w:val="none" w:sz="0" w:space="0" w:color="auto"/>
                        <w:bottom w:val="none" w:sz="0" w:space="0" w:color="auto"/>
                        <w:right w:val="none" w:sz="0" w:space="0" w:color="auto"/>
                      </w:divBdr>
                      <w:divsChild>
                        <w:div w:id="449713788">
                          <w:marLeft w:val="0"/>
                          <w:marRight w:val="0"/>
                          <w:marTop w:val="0"/>
                          <w:marBottom w:val="0"/>
                          <w:divBdr>
                            <w:top w:val="none" w:sz="0" w:space="0" w:color="auto"/>
                            <w:left w:val="none" w:sz="0" w:space="0" w:color="auto"/>
                            <w:bottom w:val="none" w:sz="0" w:space="0" w:color="auto"/>
                            <w:right w:val="none" w:sz="0" w:space="0" w:color="auto"/>
                          </w:divBdr>
                          <w:divsChild>
                            <w:div w:id="19009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57128">
      <w:bodyDiv w:val="1"/>
      <w:marLeft w:val="0"/>
      <w:marRight w:val="0"/>
      <w:marTop w:val="0"/>
      <w:marBottom w:val="0"/>
      <w:divBdr>
        <w:top w:val="none" w:sz="0" w:space="0" w:color="auto"/>
        <w:left w:val="none" w:sz="0" w:space="0" w:color="auto"/>
        <w:bottom w:val="none" w:sz="0" w:space="0" w:color="auto"/>
        <w:right w:val="none" w:sz="0" w:space="0" w:color="auto"/>
      </w:divBdr>
    </w:div>
    <w:div w:id="355280422">
      <w:bodyDiv w:val="1"/>
      <w:marLeft w:val="0"/>
      <w:marRight w:val="0"/>
      <w:marTop w:val="0"/>
      <w:marBottom w:val="0"/>
      <w:divBdr>
        <w:top w:val="none" w:sz="0" w:space="0" w:color="auto"/>
        <w:left w:val="none" w:sz="0" w:space="0" w:color="auto"/>
        <w:bottom w:val="none" w:sz="0" w:space="0" w:color="auto"/>
        <w:right w:val="none" w:sz="0" w:space="0" w:color="auto"/>
      </w:divBdr>
      <w:divsChild>
        <w:div w:id="1625652386">
          <w:marLeft w:val="0"/>
          <w:marRight w:val="0"/>
          <w:marTop w:val="0"/>
          <w:marBottom w:val="0"/>
          <w:divBdr>
            <w:top w:val="none" w:sz="0" w:space="0" w:color="auto"/>
            <w:left w:val="none" w:sz="0" w:space="0" w:color="auto"/>
            <w:bottom w:val="none" w:sz="0" w:space="0" w:color="auto"/>
            <w:right w:val="none" w:sz="0" w:space="0" w:color="auto"/>
          </w:divBdr>
          <w:divsChild>
            <w:div w:id="316961339">
              <w:marLeft w:val="0"/>
              <w:marRight w:val="0"/>
              <w:marTop w:val="0"/>
              <w:marBottom w:val="0"/>
              <w:divBdr>
                <w:top w:val="none" w:sz="0" w:space="0" w:color="auto"/>
                <w:left w:val="none" w:sz="0" w:space="0" w:color="auto"/>
                <w:bottom w:val="none" w:sz="0" w:space="0" w:color="auto"/>
                <w:right w:val="none" w:sz="0" w:space="0" w:color="auto"/>
              </w:divBdr>
              <w:divsChild>
                <w:div w:id="327515035">
                  <w:marLeft w:val="0"/>
                  <w:marRight w:val="0"/>
                  <w:marTop w:val="0"/>
                  <w:marBottom w:val="0"/>
                  <w:divBdr>
                    <w:top w:val="none" w:sz="0" w:space="0" w:color="auto"/>
                    <w:left w:val="none" w:sz="0" w:space="0" w:color="auto"/>
                    <w:bottom w:val="none" w:sz="0" w:space="0" w:color="auto"/>
                    <w:right w:val="none" w:sz="0" w:space="0" w:color="auto"/>
                  </w:divBdr>
                  <w:divsChild>
                    <w:div w:id="12385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5472">
          <w:marLeft w:val="0"/>
          <w:marRight w:val="0"/>
          <w:marTop w:val="0"/>
          <w:marBottom w:val="0"/>
          <w:divBdr>
            <w:top w:val="none" w:sz="0" w:space="0" w:color="auto"/>
            <w:left w:val="none" w:sz="0" w:space="0" w:color="auto"/>
            <w:bottom w:val="none" w:sz="0" w:space="0" w:color="auto"/>
            <w:right w:val="none" w:sz="0" w:space="0" w:color="auto"/>
          </w:divBdr>
          <w:divsChild>
            <w:div w:id="1720669251">
              <w:marLeft w:val="0"/>
              <w:marRight w:val="0"/>
              <w:marTop w:val="0"/>
              <w:marBottom w:val="0"/>
              <w:divBdr>
                <w:top w:val="none" w:sz="0" w:space="0" w:color="auto"/>
                <w:left w:val="none" w:sz="0" w:space="0" w:color="auto"/>
                <w:bottom w:val="none" w:sz="0" w:space="0" w:color="auto"/>
                <w:right w:val="none" w:sz="0" w:space="0" w:color="auto"/>
              </w:divBdr>
              <w:divsChild>
                <w:div w:id="1496723552">
                  <w:marLeft w:val="0"/>
                  <w:marRight w:val="0"/>
                  <w:marTop w:val="0"/>
                  <w:marBottom w:val="0"/>
                  <w:divBdr>
                    <w:top w:val="none" w:sz="0" w:space="0" w:color="auto"/>
                    <w:left w:val="none" w:sz="0" w:space="0" w:color="auto"/>
                    <w:bottom w:val="none" w:sz="0" w:space="0" w:color="auto"/>
                    <w:right w:val="none" w:sz="0" w:space="0" w:color="auto"/>
                  </w:divBdr>
                  <w:divsChild>
                    <w:div w:id="1223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23586">
      <w:bodyDiv w:val="1"/>
      <w:marLeft w:val="0"/>
      <w:marRight w:val="0"/>
      <w:marTop w:val="0"/>
      <w:marBottom w:val="0"/>
      <w:divBdr>
        <w:top w:val="none" w:sz="0" w:space="0" w:color="auto"/>
        <w:left w:val="none" w:sz="0" w:space="0" w:color="auto"/>
        <w:bottom w:val="none" w:sz="0" w:space="0" w:color="auto"/>
        <w:right w:val="none" w:sz="0" w:space="0" w:color="auto"/>
      </w:divBdr>
    </w:div>
    <w:div w:id="397091437">
      <w:bodyDiv w:val="1"/>
      <w:marLeft w:val="0"/>
      <w:marRight w:val="0"/>
      <w:marTop w:val="0"/>
      <w:marBottom w:val="0"/>
      <w:divBdr>
        <w:top w:val="none" w:sz="0" w:space="0" w:color="auto"/>
        <w:left w:val="none" w:sz="0" w:space="0" w:color="auto"/>
        <w:bottom w:val="none" w:sz="0" w:space="0" w:color="auto"/>
        <w:right w:val="none" w:sz="0" w:space="0" w:color="auto"/>
      </w:divBdr>
    </w:div>
    <w:div w:id="411508143">
      <w:bodyDiv w:val="1"/>
      <w:marLeft w:val="0"/>
      <w:marRight w:val="0"/>
      <w:marTop w:val="0"/>
      <w:marBottom w:val="0"/>
      <w:divBdr>
        <w:top w:val="none" w:sz="0" w:space="0" w:color="auto"/>
        <w:left w:val="none" w:sz="0" w:space="0" w:color="auto"/>
        <w:bottom w:val="none" w:sz="0" w:space="0" w:color="auto"/>
        <w:right w:val="none" w:sz="0" w:space="0" w:color="auto"/>
      </w:divBdr>
    </w:div>
    <w:div w:id="419956735">
      <w:bodyDiv w:val="1"/>
      <w:marLeft w:val="0"/>
      <w:marRight w:val="0"/>
      <w:marTop w:val="0"/>
      <w:marBottom w:val="0"/>
      <w:divBdr>
        <w:top w:val="none" w:sz="0" w:space="0" w:color="auto"/>
        <w:left w:val="none" w:sz="0" w:space="0" w:color="auto"/>
        <w:bottom w:val="none" w:sz="0" w:space="0" w:color="auto"/>
        <w:right w:val="none" w:sz="0" w:space="0" w:color="auto"/>
      </w:divBdr>
      <w:divsChild>
        <w:div w:id="282812570">
          <w:marLeft w:val="0"/>
          <w:marRight w:val="0"/>
          <w:marTop w:val="0"/>
          <w:marBottom w:val="0"/>
          <w:divBdr>
            <w:top w:val="none" w:sz="0" w:space="0" w:color="auto"/>
            <w:left w:val="none" w:sz="0" w:space="0" w:color="auto"/>
            <w:bottom w:val="none" w:sz="0" w:space="0" w:color="auto"/>
            <w:right w:val="none" w:sz="0" w:space="0" w:color="auto"/>
          </w:divBdr>
          <w:divsChild>
            <w:div w:id="1834296176">
              <w:marLeft w:val="0"/>
              <w:marRight w:val="0"/>
              <w:marTop w:val="0"/>
              <w:marBottom w:val="0"/>
              <w:divBdr>
                <w:top w:val="none" w:sz="0" w:space="0" w:color="auto"/>
                <w:left w:val="none" w:sz="0" w:space="0" w:color="auto"/>
                <w:bottom w:val="none" w:sz="0" w:space="0" w:color="auto"/>
                <w:right w:val="none" w:sz="0" w:space="0" w:color="auto"/>
              </w:divBdr>
              <w:divsChild>
                <w:div w:id="1747455884">
                  <w:marLeft w:val="0"/>
                  <w:marRight w:val="0"/>
                  <w:marTop w:val="0"/>
                  <w:marBottom w:val="0"/>
                  <w:divBdr>
                    <w:top w:val="none" w:sz="0" w:space="0" w:color="auto"/>
                    <w:left w:val="none" w:sz="0" w:space="0" w:color="auto"/>
                    <w:bottom w:val="none" w:sz="0" w:space="0" w:color="auto"/>
                    <w:right w:val="none" w:sz="0" w:space="0" w:color="auto"/>
                  </w:divBdr>
                  <w:divsChild>
                    <w:div w:id="375812423">
                      <w:marLeft w:val="0"/>
                      <w:marRight w:val="0"/>
                      <w:marTop w:val="0"/>
                      <w:marBottom w:val="0"/>
                      <w:divBdr>
                        <w:top w:val="none" w:sz="0" w:space="0" w:color="auto"/>
                        <w:left w:val="none" w:sz="0" w:space="0" w:color="auto"/>
                        <w:bottom w:val="none" w:sz="0" w:space="0" w:color="auto"/>
                        <w:right w:val="none" w:sz="0" w:space="0" w:color="auto"/>
                      </w:divBdr>
                      <w:divsChild>
                        <w:div w:id="1111314645">
                          <w:marLeft w:val="0"/>
                          <w:marRight w:val="0"/>
                          <w:marTop w:val="0"/>
                          <w:marBottom w:val="0"/>
                          <w:divBdr>
                            <w:top w:val="none" w:sz="0" w:space="0" w:color="auto"/>
                            <w:left w:val="none" w:sz="0" w:space="0" w:color="auto"/>
                            <w:bottom w:val="none" w:sz="0" w:space="0" w:color="auto"/>
                            <w:right w:val="none" w:sz="0" w:space="0" w:color="auto"/>
                          </w:divBdr>
                          <w:divsChild>
                            <w:div w:id="20558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183478">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73658943">
      <w:bodyDiv w:val="1"/>
      <w:marLeft w:val="0"/>
      <w:marRight w:val="0"/>
      <w:marTop w:val="0"/>
      <w:marBottom w:val="0"/>
      <w:divBdr>
        <w:top w:val="none" w:sz="0" w:space="0" w:color="auto"/>
        <w:left w:val="none" w:sz="0" w:space="0" w:color="auto"/>
        <w:bottom w:val="none" w:sz="0" w:space="0" w:color="auto"/>
        <w:right w:val="none" w:sz="0" w:space="0" w:color="auto"/>
      </w:divBdr>
    </w:div>
    <w:div w:id="611015709">
      <w:bodyDiv w:val="1"/>
      <w:marLeft w:val="0"/>
      <w:marRight w:val="0"/>
      <w:marTop w:val="0"/>
      <w:marBottom w:val="0"/>
      <w:divBdr>
        <w:top w:val="none" w:sz="0" w:space="0" w:color="auto"/>
        <w:left w:val="none" w:sz="0" w:space="0" w:color="auto"/>
        <w:bottom w:val="none" w:sz="0" w:space="0" w:color="auto"/>
        <w:right w:val="none" w:sz="0" w:space="0" w:color="auto"/>
      </w:divBdr>
    </w:div>
    <w:div w:id="617026995">
      <w:bodyDiv w:val="1"/>
      <w:marLeft w:val="0"/>
      <w:marRight w:val="0"/>
      <w:marTop w:val="0"/>
      <w:marBottom w:val="0"/>
      <w:divBdr>
        <w:top w:val="none" w:sz="0" w:space="0" w:color="auto"/>
        <w:left w:val="none" w:sz="0" w:space="0" w:color="auto"/>
        <w:bottom w:val="none" w:sz="0" w:space="0" w:color="auto"/>
        <w:right w:val="none" w:sz="0" w:space="0" w:color="auto"/>
      </w:divBdr>
    </w:div>
    <w:div w:id="647318607">
      <w:bodyDiv w:val="1"/>
      <w:marLeft w:val="0"/>
      <w:marRight w:val="0"/>
      <w:marTop w:val="0"/>
      <w:marBottom w:val="0"/>
      <w:divBdr>
        <w:top w:val="none" w:sz="0" w:space="0" w:color="auto"/>
        <w:left w:val="none" w:sz="0" w:space="0" w:color="auto"/>
        <w:bottom w:val="none" w:sz="0" w:space="0" w:color="auto"/>
        <w:right w:val="none" w:sz="0" w:space="0" w:color="auto"/>
      </w:divBdr>
    </w:div>
    <w:div w:id="655186551">
      <w:bodyDiv w:val="1"/>
      <w:marLeft w:val="0"/>
      <w:marRight w:val="0"/>
      <w:marTop w:val="0"/>
      <w:marBottom w:val="0"/>
      <w:divBdr>
        <w:top w:val="none" w:sz="0" w:space="0" w:color="auto"/>
        <w:left w:val="none" w:sz="0" w:space="0" w:color="auto"/>
        <w:bottom w:val="none" w:sz="0" w:space="0" w:color="auto"/>
        <w:right w:val="none" w:sz="0" w:space="0" w:color="auto"/>
      </w:divBdr>
    </w:div>
    <w:div w:id="673730497">
      <w:bodyDiv w:val="1"/>
      <w:marLeft w:val="0"/>
      <w:marRight w:val="0"/>
      <w:marTop w:val="0"/>
      <w:marBottom w:val="0"/>
      <w:divBdr>
        <w:top w:val="none" w:sz="0" w:space="0" w:color="auto"/>
        <w:left w:val="none" w:sz="0" w:space="0" w:color="auto"/>
        <w:bottom w:val="none" w:sz="0" w:space="0" w:color="auto"/>
        <w:right w:val="none" w:sz="0" w:space="0" w:color="auto"/>
      </w:divBdr>
    </w:div>
    <w:div w:id="681127121">
      <w:bodyDiv w:val="1"/>
      <w:marLeft w:val="0"/>
      <w:marRight w:val="0"/>
      <w:marTop w:val="0"/>
      <w:marBottom w:val="0"/>
      <w:divBdr>
        <w:top w:val="none" w:sz="0" w:space="0" w:color="auto"/>
        <w:left w:val="none" w:sz="0" w:space="0" w:color="auto"/>
        <w:bottom w:val="none" w:sz="0" w:space="0" w:color="auto"/>
        <w:right w:val="none" w:sz="0" w:space="0" w:color="auto"/>
      </w:divBdr>
    </w:div>
    <w:div w:id="689257113">
      <w:bodyDiv w:val="1"/>
      <w:marLeft w:val="0"/>
      <w:marRight w:val="0"/>
      <w:marTop w:val="0"/>
      <w:marBottom w:val="0"/>
      <w:divBdr>
        <w:top w:val="none" w:sz="0" w:space="0" w:color="auto"/>
        <w:left w:val="none" w:sz="0" w:space="0" w:color="auto"/>
        <w:bottom w:val="none" w:sz="0" w:space="0" w:color="auto"/>
        <w:right w:val="none" w:sz="0" w:space="0" w:color="auto"/>
      </w:divBdr>
    </w:div>
    <w:div w:id="697580131">
      <w:bodyDiv w:val="1"/>
      <w:marLeft w:val="0"/>
      <w:marRight w:val="0"/>
      <w:marTop w:val="0"/>
      <w:marBottom w:val="0"/>
      <w:divBdr>
        <w:top w:val="none" w:sz="0" w:space="0" w:color="auto"/>
        <w:left w:val="none" w:sz="0" w:space="0" w:color="auto"/>
        <w:bottom w:val="none" w:sz="0" w:space="0" w:color="auto"/>
        <w:right w:val="none" w:sz="0" w:space="0" w:color="auto"/>
      </w:divBdr>
    </w:div>
    <w:div w:id="711074670">
      <w:bodyDiv w:val="1"/>
      <w:marLeft w:val="0"/>
      <w:marRight w:val="0"/>
      <w:marTop w:val="0"/>
      <w:marBottom w:val="0"/>
      <w:divBdr>
        <w:top w:val="none" w:sz="0" w:space="0" w:color="auto"/>
        <w:left w:val="none" w:sz="0" w:space="0" w:color="auto"/>
        <w:bottom w:val="none" w:sz="0" w:space="0" w:color="auto"/>
        <w:right w:val="none" w:sz="0" w:space="0" w:color="auto"/>
      </w:divBdr>
      <w:divsChild>
        <w:div w:id="1465853035">
          <w:marLeft w:val="0"/>
          <w:marRight w:val="0"/>
          <w:marTop w:val="0"/>
          <w:marBottom w:val="0"/>
          <w:divBdr>
            <w:top w:val="none" w:sz="0" w:space="0" w:color="auto"/>
            <w:left w:val="none" w:sz="0" w:space="0" w:color="auto"/>
            <w:bottom w:val="none" w:sz="0" w:space="0" w:color="auto"/>
            <w:right w:val="none" w:sz="0" w:space="0" w:color="auto"/>
          </w:divBdr>
          <w:divsChild>
            <w:div w:id="1436441448">
              <w:marLeft w:val="0"/>
              <w:marRight w:val="0"/>
              <w:marTop w:val="0"/>
              <w:marBottom w:val="0"/>
              <w:divBdr>
                <w:top w:val="none" w:sz="0" w:space="0" w:color="auto"/>
                <w:left w:val="none" w:sz="0" w:space="0" w:color="auto"/>
                <w:bottom w:val="none" w:sz="0" w:space="0" w:color="auto"/>
                <w:right w:val="none" w:sz="0" w:space="0" w:color="auto"/>
              </w:divBdr>
              <w:divsChild>
                <w:div w:id="439908673">
                  <w:marLeft w:val="0"/>
                  <w:marRight w:val="0"/>
                  <w:marTop w:val="0"/>
                  <w:marBottom w:val="0"/>
                  <w:divBdr>
                    <w:top w:val="none" w:sz="0" w:space="0" w:color="auto"/>
                    <w:left w:val="none" w:sz="0" w:space="0" w:color="auto"/>
                    <w:bottom w:val="none" w:sz="0" w:space="0" w:color="auto"/>
                    <w:right w:val="none" w:sz="0" w:space="0" w:color="auto"/>
                  </w:divBdr>
                  <w:divsChild>
                    <w:div w:id="1687052739">
                      <w:marLeft w:val="0"/>
                      <w:marRight w:val="0"/>
                      <w:marTop w:val="0"/>
                      <w:marBottom w:val="0"/>
                      <w:divBdr>
                        <w:top w:val="none" w:sz="0" w:space="0" w:color="auto"/>
                        <w:left w:val="none" w:sz="0" w:space="0" w:color="auto"/>
                        <w:bottom w:val="none" w:sz="0" w:space="0" w:color="auto"/>
                        <w:right w:val="none" w:sz="0" w:space="0" w:color="auto"/>
                      </w:divBdr>
                      <w:divsChild>
                        <w:div w:id="949779120">
                          <w:marLeft w:val="0"/>
                          <w:marRight w:val="0"/>
                          <w:marTop w:val="0"/>
                          <w:marBottom w:val="0"/>
                          <w:divBdr>
                            <w:top w:val="none" w:sz="0" w:space="0" w:color="auto"/>
                            <w:left w:val="none" w:sz="0" w:space="0" w:color="auto"/>
                            <w:bottom w:val="none" w:sz="0" w:space="0" w:color="auto"/>
                            <w:right w:val="none" w:sz="0" w:space="0" w:color="auto"/>
                          </w:divBdr>
                          <w:divsChild>
                            <w:div w:id="28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397">
      <w:bodyDiv w:val="1"/>
      <w:marLeft w:val="0"/>
      <w:marRight w:val="0"/>
      <w:marTop w:val="0"/>
      <w:marBottom w:val="0"/>
      <w:divBdr>
        <w:top w:val="none" w:sz="0" w:space="0" w:color="auto"/>
        <w:left w:val="none" w:sz="0" w:space="0" w:color="auto"/>
        <w:bottom w:val="none" w:sz="0" w:space="0" w:color="auto"/>
        <w:right w:val="none" w:sz="0" w:space="0" w:color="auto"/>
      </w:divBdr>
    </w:div>
    <w:div w:id="763692192">
      <w:bodyDiv w:val="1"/>
      <w:marLeft w:val="0"/>
      <w:marRight w:val="0"/>
      <w:marTop w:val="0"/>
      <w:marBottom w:val="0"/>
      <w:divBdr>
        <w:top w:val="none" w:sz="0" w:space="0" w:color="auto"/>
        <w:left w:val="none" w:sz="0" w:space="0" w:color="auto"/>
        <w:bottom w:val="none" w:sz="0" w:space="0" w:color="auto"/>
        <w:right w:val="none" w:sz="0" w:space="0" w:color="auto"/>
      </w:divBdr>
    </w:div>
    <w:div w:id="795833160">
      <w:bodyDiv w:val="1"/>
      <w:marLeft w:val="0"/>
      <w:marRight w:val="0"/>
      <w:marTop w:val="0"/>
      <w:marBottom w:val="0"/>
      <w:divBdr>
        <w:top w:val="none" w:sz="0" w:space="0" w:color="auto"/>
        <w:left w:val="none" w:sz="0" w:space="0" w:color="auto"/>
        <w:bottom w:val="none" w:sz="0" w:space="0" w:color="auto"/>
        <w:right w:val="none" w:sz="0" w:space="0" w:color="auto"/>
      </w:divBdr>
    </w:div>
    <w:div w:id="828447585">
      <w:bodyDiv w:val="1"/>
      <w:marLeft w:val="0"/>
      <w:marRight w:val="0"/>
      <w:marTop w:val="0"/>
      <w:marBottom w:val="0"/>
      <w:divBdr>
        <w:top w:val="none" w:sz="0" w:space="0" w:color="auto"/>
        <w:left w:val="none" w:sz="0" w:space="0" w:color="auto"/>
        <w:bottom w:val="none" w:sz="0" w:space="0" w:color="auto"/>
        <w:right w:val="none" w:sz="0" w:space="0" w:color="auto"/>
      </w:divBdr>
    </w:div>
    <w:div w:id="835413763">
      <w:bodyDiv w:val="1"/>
      <w:marLeft w:val="0"/>
      <w:marRight w:val="0"/>
      <w:marTop w:val="0"/>
      <w:marBottom w:val="0"/>
      <w:divBdr>
        <w:top w:val="none" w:sz="0" w:space="0" w:color="auto"/>
        <w:left w:val="none" w:sz="0" w:space="0" w:color="auto"/>
        <w:bottom w:val="none" w:sz="0" w:space="0" w:color="auto"/>
        <w:right w:val="none" w:sz="0" w:space="0" w:color="auto"/>
      </w:divBdr>
    </w:div>
    <w:div w:id="851143099">
      <w:bodyDiv w:val="1"/>
      <w:marLeft w:val="0"/>
      <w:marRight w:val="0"/>
      <w:marTop w:val="0"/>
      <w:marBottom w:val="0"/>
      <w:divBdr>
        <w:top w:val="none" w:sz="0" w:space="0" w:color="auto"/>
        <w:left w:val="none" w:sz="0" w:space="0" w:color="auto"/>
        <w:bottom w:val="none" w:sz="0" w:space="0" w:color="auto"/>
        <w:right w:val="none" w:sz="0" w:space="0" w:color="auto"/>
      </w:divBdr>
    </w:div>
    <w:div w:id="864096968">
      <w:bodyDiv w:val="1"/>
      <w:marLeft w:val="0"/>
      <w:marRight w:val="0"/>
      <w:marTop w:val="0"/>
      <w:marBottom w:val="0"/>
      <w:divBdr>
        <w:top w:val="none" w:sz="0" w:space="0" w:color="auto"/>
        <w:left w:val="none" w:sz="0" w:space="0" w:color="auto"/>
        <w:bottom w:val="none" w:sz="0" w:space="0" w:color="auto"/>
        <w:right w:val="none" w:sz="0" w:space="0" w:color="auto"/>
      </w:divBdr>
    </w:div>
    <w:div w:id="876311105">
      <w:bodyDiv w:val="1"/>
      <w:marLeft w:val="0"/>
      <w:marRight w:val="0"/>
      <w:marTop w:val="0"/>
      <w:marBottom w:val="0"/>
      <w:divBdr>
        <w:top w:val="none" w:sz="0" w:space="0" w:color="auto"/>
        <w:left w:val="none" w:sz="0" w:space="0" w:color="auto"/>
        <w:bottom w:val="none" w:sz="0" w:space="0" w:color="auto"/>
        <w:right w:val="none" w:sz="0" w:space="0" w:color="auto"/>
      </w:divBdr>
    </w:div>
    <w:div w:id="885676956">
      <w:bodyDiv w:val="1"/>
      <w:marLeft w:val="0"/>
      <w:marRight w:val="0"/>
      <w:marTop w:val="0"/>
      <w:marBottom w:val="0"/>
      <w:divBdr>
        <w:top w:val="none" w:sz="0" w:space="0" w:color="auto"/>
        <w:left w:val="none" w:sz="0" w:space="0" w:color="auto"/>
        <w:bottom w:val="none" w:sz="0" w:space="0" w:color="auto"/>
        <w:right w:val="none" w:sz="0" w:space="0" w:color="auto"/>
      </w:divBdr>
    </w:div>
    <w:div w:id="887423448">
      <w:bodyDiv w:val="1"/>
      <w:marLeft w:val="0"/>
      <w:marRight w:val="0"/>
      <w:marTop w:val="0"/>
      <w:marBottom w:val="0"/>
      <w:divBdr>
        <w:top w:val="none" w:sz="0" w:space="0" w:color="auto"/>
        <w:left w:val="none" w:sz="0" w:space="0" w:color="auto"/>
        <w:bottom w:val="none" w:sz="0" w:space="0" w:color="auto"/>
        <w:right w:val="none" w:sz="0" w:space="0" w:color="auto"/>
      </w:divBdr>
    </w:div>
    <w:div w:id="903569223">
      <w:bodyDiv w:val="1"/>
      <w:marLeft w:val="0"/>
      <w:marRight w:val="0"/>
      <w:marTop w:val="0"/>
      <w:marBottom w:val="0"/>
      <w:divBdr>
        <w:top w:val="none" w:sz="0" w:space="0" w:color="auto"/>
        <w:left w:val="none" w:sz="0" w:space="0" w:color="auto"/>
        <w:bottom w:val="none" w:sz="0" w:space="0" w:color="auto"/>
        <w:right w:val="none" w:sz="0" w:space="0" w:color="auto"/>
      </w:divBdr>
    </w:div>
    <w:div w:id="916595229">
      <w:bodyDiv w:val="1"/>
      <w:marLeft w:val="0"/>
      <w:marRight w:val="0"/>
      <w:marTop w:val="0"/>
      <w:marBottom w:val="0"/>
      <w:divBdr>
        <w:top w:val="none" w:sz="0" w:space="0" w:color="auto"/>
        <w:left w:val="none" w:sz="0" w:space="0" w:color="auto"/>
        <w:bottom w:val="none" w:sz="0" w:space="0" w:color="auto"/>
        <w:right w:val="none" w:sz="0" w:space="0" w:color="auto"/>
      </w:divBdr>
    </w:div>
    <w:div w:id="925656158">
      <w:bodyDiv w:val="1"/>
      <w:marLeft w:val="0"/>
      <w:marRight w:val="0"/>
      <w:marTop w:val="0"/>
      <w:marBottom w:val="0"/>
      <w:divBdr>
        <w:top w:val="none" w:sz="0" w:space="0" w:color="auto"/>
        <w:left w:val="none" w:sz="0" w:space="0" w:color="auto"/>
        <w:bottom w:val="none" w:sz="0" w:space="0" w:color="auto"/>
        <w:right w:val="none" w:sz="0" w:space="0" w:color="auto"/>
      </w:divBdr>
    </w:div>
    <w:div w:id="951090927">
      <w:bodyDiv w:val="1"/>
      <w:marLeft w:val="0"/>
      <w:marRight w:val="0"/>
      <w:marTop w:val="0"/>
      <w:marBottom w:val="0"/>
      <w:divBdr>
        <w:top w:val="none" w:sz="0" w:space="0" w:color="auto"/>
        <w:left w:val="none" w:sz="0" w:space="0" w:color="auto"/>
        <w:bottom w:val="none" w:sz="0" w:space="0" w:color="auto"/>
        <w:right w:val="none" w:sz="0" w:space="0" w:color="auto"/>
      </w:divBdr>
    </w:div>
    <w:div w:id="979504038">
      <w:bodyDiv w:val="1"/>
      <w:marLeft w:val="0"/>
      <w:marRight w:val="0"/>
      <w:marTop w:val="0"/>
      <w:marBottom w:val="0"/>
      <w:divBdr>
        <w:top w:val="none" w:sz="0" w:space="0" w:color="auto"/>
        <w:left w:val="none" w:sz="0" w:space="0" w:color="auto"/>
        <w:bottom w:val="none" w:sz="0" w:space="0" w:color="auto"/>
        <w:right w:val="none" w:sz="0" w:space="0" w:color="auto"/>
      </w:divBdr>
    </w:div>
    <w:div w:id="1022509842">
      <w:bodyDiv w:val="1"/>
      <w:marLeft w:val="0"/>
      <w:marRight w:val="0"/>
      <w:marTop w:val="0"/>
      <w:marBottom w:val="0"/>
      <w:divBdr>
        <w:top w:val="none" w:sz="0" w:space="0" w:color="auto"/>
        <w:left w:val="none" w:sz="0" w:space="0" w:color="auto"/>
        <w:bottom w:val="none" w:sz="0" w:space="0" w:color="auto"/>
        <w:right w:val="none" w:sz="0" w:space="0" w:color="auto"/>
      </w:divBdr>
    </w:div>
    <w:div w:id="1031028984">
      <w:bodyDiv w:val="1"/>
      <w:marLeft w:val="0"/>
      <w:marRight w:val="0"/>
      <w:marTop w:val="0"/>
      <w:marBottom w:val="0"/>
      <w:divBdr>
        <w:top w:val="none" w:sz="0" w:space="0" w:color="auto"/>
        <w:left w:val="none" w:sz="0" w:space="0" w:color="auto"/>
        <w:bottom w:val="none" w:sz="0" w:space="0" w:color="auto"/>
        <w:right w:val="none" w:sz="0" w:space="0" w:color="auto"/>
      </w:divBdr>
    </w:div>
    <w:div w:id="1052118089">
      <w:bodyDiv w:val="1"/>
      <w:marLeft w:val="0"/>
      <w:marRight w:val="0"/>
      <w:marTop w:val="0"/>
      <w:marBottom w:val="0"/>
      <w:divBdr>
        <w:top w:val="none" w:sz="0" w:space="0" w:color="auto"/>
        <w:left w:val="none" w:sz="0" w:space="0" w:color="auto"/>
        <w:bottom w:val="none" w:sz="0" w:space="0" w:color="auto"/>
        <w:right w:val="none" w:sz="0" w:space="0" w:color="auto"/>
      </w:divBdr>
    </w:div>
    <w:div w:id="1068579757">
      <w:bodyDiv w:val="1"/>
      <w:marLeft w:val="0"/>
      <w:marRight w:val="0"/>
      <w:marTop w:val="0"/>
      <w:marBottom w:val="0"/>
      <w:divBdr>
        <w:top w:val="none" w:sz="0" w:space="0" w:color="auto"/>
        <w:left w:val="none" w:sz="0" w:space="0" w:color="auto"/>
        <w:bottom w:val="none" w:sz="0" w:space="0" w:color="auto"/>
        <w:right w:val="none" w:sz="0" w:space="0" w:color="auto"/>
      </w:divBdr>
    </w:div>
    <w:div w:id="1084573645">
      <w:bodyDiv w:val="1"/>
      <w:marLeft w:val="0"/>
      <w:marRight w:val="0"/>
      <w:marTop w:val="0"/>
      <w:marBottom w:val="0"/>
      <w:divBdr>
        <w:top w:val="none" w:sz="0" w:space="0" w:color="auto"/>
        <w:left w:val="none" w:sz="0" w:space="0" w:color="auto"/>
        <w:bottom w:val="none" w:sz="0" w:space="0" w:color="auto"/>
        <w:right w:val="none" w:sz="0" w:space="0" w:color="auto"/>
      </w:divBdr>
    </w:div>
    <w:div w:id="1101294354">
      <w:bodyDiv w:val="1"/>
      <w:marLeft w:val="0"/>
      <w:marRight w:val="0"/>
      <w:marTop w:val="0"/>
      <w:marBottom w:val="0"/>
      <w:divBdr>
        <w:top w:val="none" w:sz="0" w:space="0" w:color="auto"/>
        <w:left w:val="none" w:sz="0" w:space="0" w:color="auto"/>
        <w:bottom w:val="none" w:sz="0" w:space="0" w:color="auto"/>
        <w:right w:val="none" w:sz="0" w:space="0" w:color="auto"/>
      </w:divBdr>
    </w:div>
    <w:div w:id="1112288195">
      <w:bodyDiv w:val="1"/>
      <w:marLeft w:val="0"/>
      <w:marRight w:val="0"/>
      <w:marTop w:val="0"/>
      <w:marBottom w:val="0"/>
      <w:divBdr>
        <w:top w:val="none" w:sz="0" w:space="0" w:color="auto"/>
        <w:left w:val="none" w:sz="0" w:space="0" w:color="auto"/>
        <w:bottom w:val="none" w:sz="0" w:space="0" w:color="auto"/>
        <w:right w:val="none" w:sz="0" w:space="0" w:color="auto"/>
      </w:divBdr>
    </w:div>
    <w:div w:id="1188983547">
      <w:bodyDiv w:val="1"/>
      <w:marLeft w:val="0"/>
      <w:marRight w:val="0"/>
      <w:marTop w:val="0"/>
      <w:marBottom w:val="0"/>
      <w:divBdr>
        <w:top w:val="none" w:sz="0" w:space="0" w:color="auto"/>
        <w:left w:val="none" w:sz="0" w:space="0" w:color="auto"/>
        <w:bottom w:val="none" w:sz="0" w:space="0" w:color="auto"/>
        <w:right w:val="none" w:sz="0" w:space="0" w:color="auto"/>
      </w:divBdr>
    </w:div>
    <w:div w:id="1200244277">
      <w:bodyDiv w:val="1"/>
      <w:marLeft w:val="0"/>
      <w:marRight w:val="0"/>
      <w:marTop w:val="0"/>
      <w:marBottom w:val="0"/>
      <w:divBdr>
        <w:top w:val="none" w:sz="0" w:space="0" w:color="auto"/>
        <w:left w:val="none" w:sz="0" w:space="0" w:color="auto"/>
        <w:bottom w:val="none" w:sz="0" w:space="0" w:color="auto"/>
        <w:right w:val="none" w:sz="0" w:space="0" w:color="auto"/>
      </w:divBdr>
    </w:div>
    <w:div w:id="1208251873">
      <w:bodyDiv w:val="1"/>
      <w:marLeft w:val="0"/>
      <w:marRight w:val="0"/>
      <w:marTop w:val="0"/>
      <w:marBottom w:val="0"/>
      <w:divBdr>
        <w:top w:val="none" w:sz="0" w:space="0" w:color="auto"/>
        <w:left w:val="none" w:sz="0" w:space="0" w:color="auto"/>
        <w:bottom w:val="none" w:sz="0" w:space="0" w:color="auto"/>
        <w:right w:val="none" w:sz="0" w:space="0" w:color="auto"/>
      </w:divBdr>
    </w:div>
    <w:div w:id="1232472526">
      <w:bodyDiv w:val="1"/>
      <w:marLeft w:val="0"/>
      <w:marRight w:val="0"/>
      <w:marTop w:val="0"/>
      <w:marBottom w:val="0"/>
      <w:divBdr>
        <w:top w:val="none" w:sz="0" w:space="0" w:color="auto"/>
        <w:left w:val="none" w:sz="0" w:space="0" w:color="auto"/>
        <w:bottom w:val="none" w:sz="0" w:space="0" w:color="auto"/>
        <w:right w:val="none" w:sz="0" w:space="0" w:color="auto"/>
      </w:divBdr>
    </w:div>
    <w:div w:id="1234043329">
      <w:bodyDiv w:val="1"/>
      <w:marLeft w:val="0"/>
      <w:marRight w:val="0"/>
      <w:marTop w:val="0"/>
      <w:marBottom w:val="0"/>
      <w:divBdr>
        <w:top w:val="none" w:sz="0" w:space="0" w:color="auto"/>
        <w:left w:val="none" w:sz="0" w:space="0" w:color="auto"/>
        <w:bottom w:val="none" w:sz="0" w:space="0" w:color="auto"/>
        <w:right w:val="none" w:sz="0" w:space="0" w:color="auto"/>
      </w:divBdr>
    </w:div>
    <w:div w:id="1236820975">
      <w:bodyDiv w:val="1"/>
      <w:marLeft w:val="0"/>
      <w:marRight w:val="0"/>
      <w:marTop w:val="0"/>
      <w:marBottom w:val="0"/>
      <w:divBdr>
        <w:top w:val="none" w:sz="0" w:space="0" w:color="auto"/>
        <w:left w:val="none" w:sz="0" w:space="0" w:color="auto"/>
        <w:bottom w:val="none" w:sz="0" w:space="0" w:color="auto"/>
        <w:right w:val="none" w:sz="0" w:space="0" w:color="auto"/>
      </w:divBdr>
    </w:div>
    <w:div w:id="1239444306">
      <w:bodyDiv w:val="1"/>
      <w:marLeft w:val="0"/>
      <w:marRight w:val="0"/>
      <w:marTop w:val="0"/>
      <w:marBottom w:val="0"/>
      <w:divBdr>
        <w:top w:val="none" w:sz="0" w:space="0" w:color="auto"/>
        <w:left w:val="none" w:sz="0" w:space="0" w:color="auto"/>
        <w:bottom w:val="none" w:sz="0" w:space="0" w:color="auto"/>
        <w:right w:val="none" w:sz="0" w:space="0" w:color="auto"/>
      </w:divBdr>
    </w:div>
    <w:div w:id="1254051466">
      <w:bodyDiv w:val="1"/>
      <w:marLeft w:val="0"/>
      <w:marRight w:val="0"/>
      <w:marTop w:val="0"/>
      <w:marBottom w:val="0"/>
      <w:divBdr>
        <w:top w:val="none" w:sz="0" w:space="0" w:color="auto"/>
        <w:left w:val="none" w:sz="0" w:space="0" w:color="auto"/>
        <w:bottom w:val="none" w:sz="0" w:space="0" w:color="auto"/>
        <w:right w:val="none" w:sz="0" w:space="0" w:color="auto"/>
      </w:divBdr>
    </w:div>
    <w:div w:id="1286427139">
      <w:bodyDiv w:val="1"/>
      <w:marLeft w:val="0"/>
      <w:marRight w:val="0"/>
      <w:marTop w:val="0"/>
      <w:marBottom w:val="0"/>
      <w:divBdr>
        <w:top w:val="none" w:sz="0" w:space="0" w:color="auto"/>
        <w:left w:val="none" w:sz="0" w:space="0" w:color="auto"/>
        <w:bottom w:val="none" w:sz="0" w:space="0" w:color="auto"/>
        <w:right w:val="none" w:sz="0" w:space="0" w:color="auto"/>
      </w:divBdr>
    </w:div>
    <w:div w:id="1374159114">
      <w:bodyDiv w:val="1"/>
      <w:marLeft w:val="0"/>
      <w:marRight w:val="0"/>
      <w:marTop w:val="0"/>
      <w:marBottom w:val="0"/>
      <w:divBdr>
        <w:top w:val="none" w:sz="0" w:space="0" w:color="auto"/>
        <w:left w:val="none" w:sz="0" w:space="0" w:color="auto"/>
        <w:bottom w:val="none" w:sz="0" w:space="0" w:color="auto"/>
        <w:right w:val="none" w:sz="0" w:space="0" w:color="auto"/>
      </w:divBdr>
    </w:div>
    <w:div w:id="1421953597">
      <w:bodyDiv w:val="1"/>
      <w:marLeft w:val="0"/>
      <w:marRight w:val="0"/>
      <w:marTop w:val="0"/>
      <w:marBottom w:val="0"/>
      <w:divBdr>
        <w:top w:val="none" w:sz="0" w:space="0" w:color="auto"/>
        <w:left w:val="none" w:sz="0" w:space="0" w:color="auto"/>
        <w:bottom w:val="none" w:sz="0" w:space="0" w:color="auto"/>
        <w:right w:val="none" w:sz="0" w:space="0" w:color="auto"/>
      </w:divBdr>
    </w:div>
    <w:div w:id="1459297682">
      <w:bodyDiv w:val="1"/>
      <w:marLeft w:val="0"/>
      <w:marRight w:val="0"/>
      <w:marTop w:val="0"/>
      <w:marBottom w:val="0"/>
      <w:divBdr>
        <w:top w:val="none" w:sz="0" w:space="0" w:color="auto"/>
        <w:left w:val="none" w:sz="0" w:space="0" w:color="auto"/>
        <w:bottom w:val="none" w:sz="0" w:space="0" w:color="auto"/>
        <w:right w:val="none" w:sz="0" w:space="0" w:color="auto"/>
      </w:divBdr>
    </w:div>
    <w:div w:id="1466509774">
      <w:bodyDiv w:val="1"/>
      <w:marLeft w:val="0"/>
      <w:marRight w:val="0"/>
      <w:marTop w:val="0"/>
      <w:marBottom w:val="0"/>
      <w:divBdr>
        <w:top w:val="none" w:sz="0" w:space="0" w:color="auto"/>
        <w:left w:val="none" w:sz="0" w:space="0" w:color="auto"/>
        <w:bottom w:val="none" w:sz="0" w:space="0" w:color="auto"/>
        <w:right w:val="none" w:sz="0" w:space="0" w:color="auto"/>
      </w:divBdr>
    </w:div>
    <w:div w:id="1472022400">
      <w:bodyDiv w:val="1"/>
      <w:marLeft w:val="0"/>
      <w:marRight w:val="0"/>
      <w:marTop w:val="0"/>
      <w:marBottom w:val="0"/>
      <w:divBdr>
        <w:top w:val="none" w:sz="0" w:space="0" w:color="auto"/>
        <w:left w:val="none" w:sz="0" w:space="0" w:color="auto"/>
        <w:bottom w:val="none" w:sz="0" w:space="0" w:color="auto"/>
        <w:right w:val="none" w:sz="0" w:space="0" w:color="auto"/>
      </w:divBdr>
    </w:div>
    <w:div w:id="1488326652">
      <w:bodyDiv w:val="1"/>
      <w:marLeft w:val="0"/>
      <w:marRight w:val="0"/>
      <w:marTop w:val="0"/>
      <w:marBottom w:val="0"/>
      <w:divBdr>
        <w:top w:val="none" w:sz="0" w:space="0" w:color="auto"/>
        <w:left w:val="none" w:sz="0" w:space="0" w:color="auto"/>
        <w:bottom w:val="none" w:sz="0" w:space="0" w:color="auto"/>
        <w:right w:val="none" w:sz="0" w:space="0" w:color="auto"/>
      </w:divBdr>
    </w:div>
    <w:div w:id="1496724030">
      <w:bodyDiv w:val="1"/>
      <w:marLeft w:val="0"/>
      <w:marRight w:val="0"/>
      <w:marTop w:val="0"/>
      <w:marBottom w:val="0"/>
      <w:divBdr>
        <w:top w:val="none" w:sz="0" w:space="0" w:color="auto"/>
        <w:left w:val="none" w:sz="0" w:space="0" w:color="auto"/>
        <w:bottom w:val="none" w:sz="0" w:space="0" w:color="auto"/>
        <w:right w:val="none" w:sz="0" w:space="0" w:color="auto"/>
      </w:divBdr>
    </w:div>
    <w:div w:id="1519739428">
      <w:bodyDiv w:val="1"/>
      <w:marLeft w:val="0"/>
      <w:marRight w:val="0"/>
      <w:marTop w:val="0"/>
      <w:marBottom w:val="0"/>
      <w:divBdr>
        <w:top w:val="none" w:sz="0" w:space="0" w:color="auto"/>
        <w:left w:val="none" w:sz="0" w:space="0" w:color="auto"/>
        <w:bottom w:val="none" w:sz="0" w:space="0" w:color="auto"/>
        <w:right w:val="none" w:sz="0" w:space="0" w:color="auto"/>
      </w:divBdr>
      <w:divsChild>
        <w:div w:id="2002805319">
          <w:marLeft w:val="0"/>
          <w:marRight w:val="0"/>
          <w:marTop w:val="0"/>
          <w:marBottom w:val="0"/>
          <w:divBdr>
            <w:top w:val="none" w:sz="0" w:space="0" w:color="auto"/>
            <w:left w:val="none" w:sz="0" w:space="0" w:color="auto"/>
            <w:bottom w:val="none" w:sz="0" w:space="0" w:color="auto"/>
            <w:right w:val="none" w:sz="0" w:space="0" w:color="auto"/>
          </w:divBdr>
          <w:divsChild>
            <w:div w:id="634454383">
              <w:marLeft w:val="0"/>
              <w:marRight w:val="0"/>
              <w:marTop w:val="0"/>
              <w:marBottom w:val="0"/>
              <w:divBdr>
                <w:top w:val="none" w:sz="0" w:space="0" w:color="auto"/>
                <w:left w:val="none" w:sz="0" w:space="0" w:color="auto"/>
                <w:bottom w:val="none" w:sz="0" w:space="0" w:color="auto"/>
                <w:right w:val="none" w:sz="0" w:space="0" w:color="auto"/>
              </w:divBdr>
              <w:divsChild>
                <w:div w:id="698553076">
                  <w:marLeft w:val="0"/>
                  <w:marRight w:val="0"/>
                  <w:marTop w:val="0"/>
                  <w:marBottom w:val="0"/>
                  <w:divBdr>
                    <w:top w:val="none" w:sz="0" w:space="0" w:color="auto"/>
                    <w:left w:val="none" w:sz="0" w:space="0" w:color="auto"/>
                    <w:bottom w:val="none" w:sz="0" w:space="0" w:color="auto"/>
                    <w:right w:val="none" w:sz="0" w:space="0" w:color="auto"/>
                  </w:divBdr>
                  <w:divsChild>
                    <w:div w:id="850341765">
                      <w:marLeft w:val="0"/>
                      <w:marRight w:val="0"/>
                      <w:marTop w:val="0"/>
                      <w:marBottom w:val="0"/>
                      <w:divBdr>
                        <w:top w:val="none" w:sz="0" w:space="0" w:color="auto"/>
                        <w:left w:val="none" w:sz="0" w:space="0" w:color="auto"/>
                        <w:bottom w:val="none" w:sz="0" w:space="0" w:color="auto"/>
                        <w:right w:val="none" w:sz="0" w:space="0" w:color="auto"/>
                      </w:divBdr>
                      <w:divsChild>
                        <w:div w:id="569312134">
                          <w:marLeft w:val="0"/>
                          <w:marRight w:val="0"/>
                          <w:marTop w:val="0"/>
                          <w:marBottom w:val="0"/>
                          <w:divBdr>
                            <w:top w:val="none" w:sz="0" w:space="0" w:color="auto"/>
                            <w:left w:val="none" w:sz="0" w:space="0" w:color="auto"/>
                            <w:bottom w:val="none" w:sz="0" w:space="0" w:color="auto"/>
                            <w:right w:val="none" w:sz="0" w:space="0" w:color="auto"/>
                          </w:divBdr>
                          <w:divsChild>
                            <w:div w:id="508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026832">
      <w:bodyDiv w:val="1"/>
      <w:marLeft w:val="0"/>
      <w:marRight w:val="0"/>
      <w:marTop w:val="0"/>
      <w:marBottom w:val="0"/>
      <w:divBdr>
        <w:top w:val="none" w:sz="0" w:space="0" w:color="auto"/>
        <w:left w:val="none" w:sz="0" w:space="0" w:color="auto"/>
        <w:bottom w:val="none" w:sz="0" w:space="0" w:color="auto"/>
        <w:right w:val="none" w:sz="0" w:space="0" w:color="auto"/>
      </w:divBdr>
    </w:div>
    <w:div w:id="1533374798">
      <w:bodyDiv w:val="1"/>
      <w:marLeft w:val="0"/>
      <w:marRight w:val="0"/>
      <w:marTop w:val="0"/>
      <w:marBottom w:val="0"/>
      <w:divBdr>
        <w:top w:val="none" w:sz="0" w:space="0" w:color="auto"/>
        <w:left w:val="none" w:sz="0" w:space="0" w:color="auto"/>
        <w:bottom w:val="none" w:sz="0" w:space="0" w:color="auto"/>
        <w:right w:val="none" w:sz="0" w:space="0" w:color="auto"/>
      </w:divBdr>
    </w:div>
    <w:div w:id="1546528967">
      <w:bodyDiv w:val="1"/>
      <w:marLeft w:val="0"/>
      <w:marRight w:val="0"/>
      <w:marTop w:val="0"/>
      <w:marBottom w:val="0"/>
      <w:divBdr>
        <w:top w:val="none" w:sz="0" w:space="0" w:color="auto"/>
        <w:left w:val="none" w:sz="0" w:space="0" w:color="auto"/>
        <w:bottom w:val="none" w:sz="0" w:space="0" w:color="auto"/>
        <w:right w:val="none" w:sz="0" w:space="0" w:color="auto"/>
      </w:divBdr>
      <w:divsChild>
        <w:div w:id="223684883">
          <w:marLeft w:val="0"/>
          <w:marRight w:val="0"/>
          <w:marTop w:val="0"/>
          <w:marBottom w:val="0"/>
          <w:divBdr>
            <w:top w:val="none" w:sz="0" w:space="0" w:color="auto"/>
            <w:left w:val="none" w:sz="0" w:space="0" w:color="auto"/>
            <w:bottom w:val="none" w:sz="0" w:space="0" w:color="auto"/>
            <w:right w:val="none" w:sz="0" w:space="0" w:color="auto"/>
          </w:divBdr>
          <w:divsChild>
            <w:div w:id="1787846279">
              <w:marLeft w:val="0"/>
              <w:marRight w:val="0"/>
              <w:marTop w:val="0"/>
              <w:marBottom w:val="0"/>
              <w:divBdr>
                <w:top w:val="none" w:sz="0" w:space="0" w:color="auto"/>
                <w:left w:val="none" w:sz="0" w:space="0" w:color="auto"/>
                <w:bottom w:val="none" w:sz="0" w:space="0" w:color="auto"/>
                <w:right w:val="none" w:sz="0" w:space="0" w:color="auto"/>
              </w:divBdr>
              <w:divsChild>
                <w:div w:id="790783740">
                  <w:marLeft w:val="0"/>
                  <w:marRight w:val="0"/>
                  <w:marTop w:val="0"/>
                  <w:marBottom w:val="0"/>
                  <w:divBdr>
                    <w:top w:val="none" w:sz="0" w:space="0" w:color="auto"/>
                    <w:left w:val="none" w:sz="0" w:space="0" w:color="auto"/>
                    <w:bottom w:val="none" w:sz="0" w:space="0" w:color="auto"/>
                    <w:right w:val="none" w:sz="0" w:space="0" w:color="auto"/>
                  </w:divBdr>
                  <w:divsChild>
                    <w:div w:id="752319761">
                      <w:marLeft w:val="0"/>
                      <w:marRight w:val="0"/>
                      <w:marTop w:val="0"/>
                      <w:marBottom w:val="0"/>
                      <w:divBdr>
                        <w:top w:val="none" w:sz="0" w:space="0" w:color="auto"/>
                        <w:left w:val="none" w:sz="0" w:space="0" w:color="auto"/>
                        <w:bottom w:val="none" w:sz="0" w:space="0" w:color="auto"/>
                        <w:right w:val="none" w:sz="0" w:space="0" w:color="auto"/>
                      </w:divBdr>
                      <w:divsChild>
                        <w:div w:id="2121365647">
                          <w:marLeft w:val="0"/>
                          <w:marRight w:val="0"/>
                          <w:marTop w:val="0"/>
                          <w:marBottom w:val="0"/>
                          <w:divBdr>
                            <w:top w:val="none" w:sz="0" w:space="0" w:color="auto"/>
                            <w:left w:val="none" w:sz="0" w:space="0" w:color="auto"/>
                            <w:bottom w:val="none" w:sz="0" w:space="0" w:color="auto"/>
                            <w:right w:val="none" w:sz="0" w:space="0" w:color="auto"/>
                          </w:divBdr>
                          <w:divsChild>
                            <w:div w:id="8803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507">
      <w:bodyDiv w:val="1"/>
      <w:marLeft w:val="0"/>
      <w:marRight w:val="0"/>
      <w:marTop w:val="0"/>
      <w:marBottom w:val="0"/>
      <w:divBdr>
        <w:top w:val="none" w:sz="0" w:space="0" w:color="auto"/>
        <w:left w:val="none" w:sz="0" w:space="0" w:color="auto"/>
        <w:bottom w:val="none" w:sz="0" w:space="0" w:color="auto"/>
        <w:right w:val="none" w:sz="0" w:space="0" w:color="auto"/>
      </w:divBdr>
    </w:div>
    <w:div w:id="1583446448">
      <w:bodyDiv w:val="1"/>
      <w:marLeft w:val="0"/>
      <w:marRight w:val="0"/>
      <w:marTop w:val="0"/>
      <w:marBottom w:val="0"/>
      <w:divBdr>
        <w:top w:val="none" w:sz="0" w:space="0" w:color="auto"/>
        <w:left w:val="none" w:sz="0" w:space="0" w:color="auto"/>
        <w:bottom w:val="none" w:sz="0" w:space="0" w:color="auto"/>
        <w:right w:val="none" w:sz="0" w:space="0" w:color="auto"/>
      </w:divBdr>
    </w:div>
    <w:div w:id="1602880079">
      <w:bodyDiv w:val="1"/>
      <w:marLeft w:val="0"/>
      <w:marRight w:val="0"/>
      <w:marTop w:val="0"/>
      <w:marBottom w:val="0"/>
      <w:divBdr>
        <w:top w:val="none" w:sz="0" w:space="0" w:color="auto"/>
        <w:left w:val="none" w:sz="0" w:space="0" w:color="auto"/>
        <w:bottom w:val="none" w:sz="0" w:space="0" w:color="auto"/>
        <w:right w:val="none" w:sz="0" w:space="0" w:color="auto"/>
      </w:divBdr>
    </w:div>
    <w:div w:id="1655601496">
      <w:bodyDiv w:val="1"/>
      <w:marLeft w:val="0"/>
      <w:marRight w:val="0"/>
      <w:marTop w:val="0"/>
      <w:marBottom w:val="0"/>
      <w:divBdr>
        <w:top w:val="none" w:sz="0" w:space="0" w:color="auto"/>
        <w:left w:val="none" w:sz="0" w:space="0" w:color="auto"/>
        <w:bottom w:val="none" w:sz="0" w:space="0" w:color="auto"/>
        <w:right w:val="none" w:sz="0" w:space="0" w:color="auto"/>
      </w:divBdr>
    </w:div>
    <w:div w:id="1662076052">
      <w:bodyDiv w:val="1"/>
      <w:marLeft w:val="0"/>
      <w:marRight w:val="0"/>
      <w:marTop w:val="0"/>
      <w:marBottom w:val="0"/>
      <w:divBdr>
        <w:top w:val="none" w:sz="0" w:space="0" w:color="auto"/>
        <w:left w:val="none" w:sz="0" w:space="0" w:color="auto"/>
        <w:bottom w:val="none" w:sz="0" w:space="0" w:color="auto"/>
        <w:right w:val="none" w:sz="0" w:space="0" w:color="auto"/>
      </w:divBdr>
    </w:div>
    <w:div w:id="1666930588">
      <w:bodyDiv w:val="1"/>
      <w:marLeft w:val="0"/>
      <w:marRight w:val="0"/>
      <w:marTop w:val="0"/>
      <w:marBottom w:val="0"/>
      <w:divBdr>
        <w:top w:val="none" w:sz="0" w:space="0" w:color="auto"/>
        <w:left w:val="none" w:sz="0" w:space="0" w:color="auto"/>
        <w:bottom w:val="none" w:sz="0" w:space="0" w:color="auto"/>
        <w:right w:val="none" w:sz="0" w:space="0" w:color="auto"/>
      </w:divBdr>
    </w:div>
    <w:div w:id="1673144168">
      <w:bodyDiv w:val="1"/>
      <w:marLeft w:val="0"/>
      <w:marRight w:val="0"/>
      <w:marTop w:val="0"/>
      <w:marBottom w:val="0"/>
      <w:divBdr>
        <w:top w:val="none" w:sz="0" w:space="0" w:color="auto"/>
        <w:left w:val="none" w:sz="0" w:space="0" w:color="auto"/>
        <w:bottom w:val="none" w:sz="0" w:space="0" w:color="auto"/>
        <w:right w:val="none" w:sz="0" w:space="0" w:color="auto"/>
      </w:divBdr>
      <w:divsChild>
        <w:div w:id="1286739548">
          <w:marLeft w:val="0"/>
          <w:marRight w:val="0"/>
          <w:marTop w:val="0"/>
          <w:marBottom w:val="0"/>
          <w:divBdr>
            <w:top w:val="none" w:sz="0" w:space="0" w:color="auto"/>
            <w:left w:val="none" w:sz="0" w:space="0" w:color="auto"/>
            <w:bottom w:val="none" w:sz="0" w:space="0" w:color="auto"/>
            <w:right w:val="none" w:sz="0" w:space="0" w:color="auto"/>
          </w:divBdr>
          <w:divsChild>
            <w:div w:id="389504342">
              <w:marLeft w:val="0"/>
              <w:marRight w:val="0"/>
              <w:marTop w:val="0"/>
              <w:marBottom w:val="0"/>
              <w:divBdr>
                <w:top w:val="none" w:sz="0" w:space="0" w:color="auto"/>
                <w:left w:val="none" w:sz="0" w:space="0" w:color="auto"/>
                <w:bottom w:val="none" w:sz="0" w:space="0" w:color="auto"/>
                <w:right w:val="none" w:sz="0" w:space="0" w:color="auto"/>
              </w:divBdr>
              <w:divsChild>
                <w:div w:id="94522017">
                  <w:marLeft w:val="0"/>
                  <w:marRight w:val="0"/>
                  <w:marTop w:val="0"/>
                  <w:marBottom w:val="0"/>
                  <w:divBdr>
                    <w:top w:val="none" w:sz="0" w:space="0" w:color="auto"/>
                    <w:left w:val="none" w:sz="0" w:space="0" w:color="auto"/>
                    <w:bottom w:val="none" w:sz="0" w:space="0" w:color="auto"/>
                    <w:right w:val="none" w:sz="0" w:space="0" w:color="auto"/>
                  </w:divBdr>
                  <w:divsChild>
                    <w:div w:id="2024277896">
                      <w:marLeft w:val="0"/>
                      <w:marRight w:val="0"/>
                      <w:marTop w:val="0"/>
                      <w:marBottom w:val="0"/>
                      <w:divBdr>
                        <w:top w:val="none" w:sz="0" w:space="0" w:color="auto"/>
                        <w:left w:val="none" w:sz="0" w:space="0" w:color="auto"/>
                        <w:bottom w:val="none" w:sz="0" w:space="0" w:color="auto"/>
                        <w:right w:val="none" w:sz="0" w:space="0" w:color="auto"/>
                      </w:divBdr>
                      <w:divsChild>
                        <w:div w:id="779958986">
                          <w:marLeft w:val="0"/>
                          <w:marRight w:val="0"/>
                          <w:marTop w:val="0"/>
                          <w:marBottom w:val="0"/>
                          <w:divBdr>
                            <w:top w:val="none" w:sz="0" w:space="0" w:color="auto"/>
                            <w:left w:val="none" w:sz="0" w:space="0" w:color="auto"/>
                            <w:bottom w:val="none" w:sz="0" w:space="0" w:color="auto"/>
                            <w:right w:val="none" w:sz="0" w:space="0" w:color="auto"/>
                          </w:divBdr>
                          <w:divsChild>
                            <w:div w:id="921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951869">
      <w:bodyDiv w:val="1"/>
      <w:marLeft w:val="0"/>
      <w:marRight w:val="0"/>
      <w:marTop w:val="0"/>
      <w:marBottom w:val="0"/>
      <w:divBdr>
        <w:top w:val="none" w:sz="0" w:space="0" w:color="auto"/>
        <w:left w:val="none" w:sz="0" w:space="0" w:color="auto"/>
        <w:bottom w:val="none" w:sz="0" w:space="0" w:color="auto"/>
        <w:right w:val="none" w:sz="0" w:space="0" w:color="auto"/>
      </w:divBdr>
    </w:div>
    <w:div w:id="1675567546">
      <w:bodyDiv w:val="1"/>
      <w:marLeft w:val="0"/>
      <w:marRight w:val="0"/>
      <w:marTop w:val="0"/>
      <w:marBottom w:val="0"/>
      <w:divBdr>
        <w:top w:val="none" w:sz="0" w:space="0" w:color="auto"/>
        <w:left w:val="none" w:sz="0" w:space="0" w:color="auto"/>
        <w:bottom w:val="none" w:sz="0" w:space="0" w:color="auto"/>
        <w:right w:val="none" w:sz="0" w:space="0" w:color="auto"/>
      </w:divBdr>
    </w:div>
    <w:div w:id="1676880706">
      <w:bodyDiv w:val="1"/>
      <w:marLeft w:val="0"/>
      <w:marRight w:val="0"/>
      <w:marTop w:val="0"/>
      <w:marBottom w:val="0"/>
      <w:divBdr>
        <w:top w:val="none" w:sz="0" w:space="0" w:color="auto"/>
        <w:left w:val="none" w:sz="0" w:space="0" w:color="auto"/>
        <w:bottom w:val="none" w:sz="0" w:space="0" w:color="auto"/>
        <w:right w:val="none" w:sz="0" w:space="0" w:color="auto"/>
      </w:divBdr>
    </w:div>
    <w:div w:id="1677414592">
      <w:bodyDiv w:val="1"/>
      <w:marLeft w:val="0"/>
      <w:marRight w:val="0"/>
      <w:marTop w:val="0"/>
      <w:marBottom w:val="0"/>
      <w:divBdr>
        <w:top w:val="none" w:sz="0" w:space="0" w:color="auto"/>
        <w:left w:val="none" w:sz="0" w:space="0" w:color="auto"/>
        <w:bottom w:val="none" w:sz="0" w:space="0" w:color="auto"/>
        <w:right w:val="none" w:sz="0" w:space="0" w:color="auto"/>
      </w:divBdr>
      <w:divsChild>
        <w:div w:id="2113814191">
          <w:marLeft w:val="0"/>
          <w:marRight w:val="0"/>
          <w:marTop w:val="0"/>
          <w:marBottom w:val="0"/>
          <w:divBdr>
            <w:top w:val="none" w:sz="0" w:space="0" w:color="auto"/>
            <w:left w:val="none" w:sz="0" w:space="0" w:color="auto"/>
            <w:bottom w:val="none" w:sz="0" w:space="0" w:color="auto"/>
            <w:right w:val="none" w:sz="0" w:space="0" w:color="auto"/>
          </w:divBdr>
          <w:divsChild>
            <w:div w:id="1874148960">
              <w:marLeft w:val="0"/>
              <w:marRight w:val="0"/>
              <w:marTop w:val="0"/>
              <w:marBottom w:val="0"/>
              <w:divBdr>
                <w:top w:val="none" w:sz="0" w:space="0" w:color="auto"/>
                <w:left w:val="none" w:sz="0" w:space="0" w:color="auto"/>
                <w:bottom w:val="none" w:sz="0" w:space="0" w:color="auto"/>
                <w:right w:val="none" w:sz="0" w:space="0" w:color="auto"/>
              </w:divBdr>
              <w:divsChild>
                <w:div w:id="1673415882">
                  <w:marLeft w:val="0"/>
                  <w:marRight w:val="0"/>
                  <w:marTop w:val="0"/>
                  <w:marBottom w:val="0"/>
                  <w:divBdr>
                    <w:top w:val="none" w:sz="0" w:space="0" w:color="auto"/>
                    <w:left w:val="none" w:sz="0" w:space="0" w:color="auto"/>
                    <w:bottom w:val="none" w:sz="0" w:space="0" w:color="auto"/>
                    <w:right w:val="none" w:sz="0" w:space="0" w:color="auto"/>
                  </w:divBdr>
                  <w:divsChild>
                    <w:div w:id="237180512">
                      <w:marLeft w:val="0"/>
                      <w:marRight w:val="0"/>
                      <w:marTop w:val="0"/>
                      <w:marBottom w:val="0"/>
                      <w:divBdr>
                        <w:top w:val="none" w:sz="0" w:space="0" w:color="auto"/>
                        <w:left w:val="none" w:sz="0" w:space="0" w:color="auto"/>
                        <w:bottom w:val="none" w:sz="0" w:space="0" w:color="auto"/>
                        <w:right w:val="none" w:sz="0" w:space="0" w:color="auto"/>
                      </w:divBdr>
                      <w:divsChild>
                        <w:div w:id="1512835063">
                          <w:marLeft w:val="0"/>
                          <w:marRight w:val="0"/>
                          <w:marTop w:val="0"/>
                          <w:marBottom w:val="0"/>
                          <w:divBdr>
                            <w:top w:val="none" w:sz="0" w:space="0" w:color="auto"/>
                            <w:left w:val="none" w:sz="0" w:space="0" w:color="auto"/>
                            <w:bottom w:val="none" w:sz="0" w:space="0" w:color="auto"/>
                            <w:right w:val="none" w:sz="0" w:space="0" w:color="auto"/>
                          </w:divBdr>
                          <w:divsChild>
                            <w:div w:id="8928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4278">
      <w:bodyDiv w:val="1"/>
      <w:marLeft w:val="0"/>
      <w:marRight w:val="0"/>
      <w:marTop w:val="0"/>
      <w:marBottom w:val="0"/>
      <w:divBdr>
        <w:top w:val="none" w:sz="0" w:space="0" w:color="auto"/>
        <w:left w:val="none" w:sz="0" w:space="0" w:color="auto"/>
        <w:bottom w:val="none" w:sz="0" w:space="0" w:color="auto"/>
        <w:right w:val="none" w:sz="0" w:space="0" w:color="auto"/>
      </w:divBdr>
    </w:div>
    <w:div w:id="1757675608">
      <w:bodyDiv w:val="1"/>
      <w:marLeft w:val="0"/>
      <w:marRight w:val="0"/>
      <w:marTop w:val="0"/>
      <w:marBottom w:val="0"/>
      <w:divBdr>
        <w:top w:val="none" w:sz="0" w:space="0" w:color="auto"/>
        <w:left w:val="none" w:sz="0" w:space="0" w:color="auto"/>
        <w:bottom w:val="none" w:sz="0" w:space="0" w:color="auto"/>
        <w:right w:val="none" w:sz="0" w:space="0" w:color="auto"/>
      </w:divBdr>
    </w:div>
    <w:div w:id="1794591302">
      <w:bodyDiv w:val="1"/>
      <w:marLeft w:val="0"/>
      <w:marRight w:val="0"/>
      <w:marTop w:val="0"/>
      <w:marBottom w:val="0"/>
      <w:divBdr>
        <w:top w:val="none" w:sz="0" w:space="0" w:color="auto"/>
        <w:left w:val="none" w:sz="0" w:space="0" w:color="auto"/>
        <w:bottom w:val="none" w:sz="0" w:space="0" w:color="auto"/>
        <w:right w:val="none" w:sz="0" w:space="0" w:color="auto"/>
      </w:divBdr>
    </w:div>
    <w:div w:id="1826820015">
      <w:bodyDiv w:val="1"/>
      <w:marLeft w:val="0"/>
      <w:marRight w:val="0"/>
      <w:marTop w:val="0"/>
      <w:marBottom w:val="0"/>
      <w:divBdr>
        <w:top w:val="none" w:sz="0" w:space="0" w:color="auto"/>
        <w:left w:val="none" w:sz="0" w:space="0" w:color="auto"/>
        <w:bottom w:val="none" w:sz="0" w:space="0" w:color="auto"/>
        <w:right w:val="none" w:sz="0" w:space="0" w:color="auto"/>
      </w:divBdr>
    </w:div>
    <w:div w:id="1853641347">
      <w:bodyDiv w:val="1"/>
      <w:marLeft w:val="0"/>
      <w:marRight w:val="0"/>
      <w:marTop w:val="0"/>
      <w:marBottom w:val="0"/>
      <w:divBdr>
        <w:top w:val="none" w:sz="0" w:space="0" w:color="auto"/>
        <w:left w:val="none" w:sz="0" w:space="0" w:color="auto"/>
        <w:bottom w:val="none" w:sz="0" w:space="0" w:color="auto"/>
        <w:right w:val="none" w:sz="0" w:space="0" w:color="auto"/>
      </w:divBdr>
    </w:div>
    <w:div w:id="1876965073">
      <w:bodyDiv w:val="1"/>
      <w:marLeft w:val="0"/>
      <w:marRight w:val="0"/>
      <w:marTop w:val="0"/>
      <w:marBottom w:val="0"/>
      <w:divBdr>
        <w:top w:val="none" w:sz="0" w:space="0" w:color="auto"/>
        <w:left w:val="none" w:sz="0" w:space="0" w:color="auto"/>
        <w:bottom w:val="none" w:sz="0" w:space="0" w:color="auto"/>
        <w:right w:val="none" w:sz="0" w:space="0" w:color="auto"/>
      </w:divBdr>
    </w:div>
    <w:div w:id="1890529124">
      <w:bodyDiv w:val="1"/>
      <w:marLeft w:val="0"/>
      <w:marRight w:val="0"/>
      <w:marTop w:val="0"/>
      <w:marBottom w:val="0"/>
      <w:divBdr>
        <w:top w:val="none" w:sz="0" w:space="0" w:color="auto"/>
        <w:left w:val="none" w:sz="0" w:space="0" w:color="auto"/>
        <w:bottom w:val="none" w:sz="0" w:space="0" w:color="auto"/>
        <w:right w:val="none" w:sz="0" w:space="0" w:color="auto"/>
      </w:divBdr>
    </w:div>
    <w:div w:id="1891184200">
      <w:bodyDiv w:val="1"/>
      <w:marLeft w:val="0"/>
      <w:marRight w:val="0"/>
      <w:marTop w:val="0"/>
      <w:marBottom w:val="0"/>
      <w:divBdr>
        <w:top w:val="none" w:sz="0" w:space="0" w:color="auto"/>
        <w:left w:val="none" w:sz="0" w:space="0" w:color="auto"/>
        <w:bottom w:val="none" w:sz="0" w:space="0" w:color="auto"/>
        <w:right w:val="none" w:sz="0" w:space="0" w:color="auto"/>
      </w:divBdr>
    </w:div>
    <w:div w:id="1894657641">
      <w:bodyDiv w:val="1"/>
      <w:marLeft w:val="0"/>
      <w:marRight w:val="0"/>
      <w:marTop w:val="0"/>
      <w:marBottom w:val="0"/>
      <w:divBdr>
        <w:top w:val="none" w:sz="0" w:space="0" w:color="auto"/>
        <w:left w:val="none" w:sz="0" w:space="0" w:color="auto"/>
        <w:bottom w:val="none" w:sz="0" w:space="0" w:color="auto"/>
        <w:right w:val="none" w:sz="0" w:space="0" w:color="auto"/>
      </w:divBdr>
    </w:div>
    <w:div w:id="1926912391">
      <w:bodyDiv w:val="1"/>
      <w:marLeft w:val="0"/>
      <w:marRight w:val="0"/>
      <w:marTop w:val="0"/>
      <w:marBottom w:val="0"/>
      <w:divBdr>
        <w:top w:val="none" w:sz="0" w:space="0" w:color="auto"/>
        <w:left w:val="none" w:sz="0" w:space="0" w:color="auto"/>
        <w:bottom w:val="none" w:sz="0" w:space="0" w:color="auto"/>
        <w:right w:val="none" w:sz="0" w:space="0" w:color="auto"/>
      </w:divBdr>
    </w:div>
    <w:div w:id="1932926774">
      <w:bodyDiv w:val="1"/>
      <w:marLeft w:val="0"/>
      <w:marRight w:val="0"/>
      <w:marTop w:val="0"/>
      <w:marBottom w:val="0"/>
      <w:divBdr>
        <w:top w:val="none" w:sz="0" w:space="0" w:color="auto"/>
        <w:left w:val="none" w:sz="0" w:space="0" w:color="auto"/>
        <w:bottom w:val="none" w:sz="0" w:space="0" w:color="auto"/>
        <w:right w:val="none" w:sz="0" w:space="0" w:color="auto"/>
      </w:divBdr>
    </w:div>
    <w:div w:id="1954632693">
      <w:bodyDiv w:val="1"/>
      <w:marLeft w:val="0"/>
      <w:marRight w:val="0"/>
      <w:marTop w:val="0"/>
      <w:marBottom w:val="0"/>
      <w:divBdr>
        <w:top w:val="none" w:sz="0" w:space="0" w:color="auto"/>
        <w:left w:val="none" w:sz="0" w:space="0" w:color="auto"/>
        <w:bottom w:val="none" w:sz="0" w:space="0" w:color="auto"/>
        <w:right w:val="none" w:sz="0" w:space="0" w:color="auto"/>
      </w:divBdr>
    </w:div>
    <w:div w:id="1955475869">
      <w:bodyDiv w:val="1"/>
      <w:marLeft w:val="0"/>
      <w:marRight w:val="0"/>
      <w:marTop w:val="0"/>
      <w:marBottom w:val="0"/>
      <w:divBdr>
        <w:top w:val="none" w:sz="0" w:space="0" w:color="auto"/>
        <w:left w:val="none" w:sz="0" w:space="0" w:color="auto"/>
        <w:bottom w:val="none" w:sz="0" w:space="0" w:color="auto"/>
        <w:right w:val="none" w:sz="0" w:space="0" w:color="auto"/>
      </w:divBdr>
    </w:div>
    <w:div w:id="1966498810">
      <w:bodyDiv w:val="1"/>
      <w:marLeft w:val="0"/>
      <w:marRight w:val="0"/>
      <w:marTop w:val="0"/>
      <w:marBottom w:val="0"/>
      <w:divBdr>
        <w:top w:val="none" w:sz="0" w:space="0" w:color="auto"/>
        <w:left w:val="none" w:sz="0" w:space="0" w:color="auto"/>
        <w:bottom w:val="none" w:sz="0" w:space="0" w:color="auto"/>
        <w:right w:val="none" w:sz="0" w:space="0" w:color="auto"/>
      </w:divBdr>
    </w:div>
    <w:div w:id="2070491517">
      <w:bodyDiv w:val="1"/>
      <w:marLeft w:val="0"/>
      <w:marRight w:val="0"/>
      <w:marTop w:val="0"/>
      <w:marBottom w:val="0"/>
      <w:divBdr>
        <w:top w:val="none" w:sz="0" w:space="0" w:color="auto"/>
        <w:left w:val="none" w:sz="0" w:space="0" w:color="auto"/>
        <w:bottom w:val="none" w:sz="0" w:space="0" w:color="auto"/>
        <w:right w:val="none" w:sz="0" w:space="0" w:color="auto"/>
      </w:divBdr>
    </w:div>
    <w:div w:id="2074739815">
      <w:bodyDiv w:val="1"/>
      <w:marLeft w:val="0"/>
      <w:marRight w:val="0"/>
      <w:marTop w:val="0"/>
      <w:marBottom w:val="0"/>
      <w:divBdr>
        <w:top w:val="none" w:sz="0" w:space="0" w:color="auto"/>
        <w:left w:val="none" w:sz="0" w:space="0" w:color="auto"/>
        <w:bottom w:val="none" w:sz="0" w:space="0" w:color="auto"/>
        <w:right w:val="none" w:sz="0" w:space="0" w:color="auto"/>
      </w:divBdr>
    </w:div>
    <w:div w:id="2100326238">
      <w:bodyDiv w:val="1"/>
      <w:marLeft w:val="0"/>
      <w:marRight w:val="0"/>
      <w:marTop w:val="0"/>
      <w:marBottom w:val="0"/>
      <w:divBdr>
        <w:top w:val="none" w:sz="0" w:space="0" w:color="auto"/>
        <w:left w:val="none" w:sz="0" w:space="0" w:color="auto"/>
        <w:bottom w:val="none" w:sz="0" w:space="0" w:color="auto"/>
        <w:right w:val="none" w:sz="0" w:space="0" w:color="auto"/>
      </w:divBdr>
    </w:div>
    <w:div w:id="2107070846">
      <w:bodyDiv w:val="1"/>
      <w:marLeft w:val="0"/>
      <w:marRight w:val="0"/>
      <w:marTop w:val="0"/>
      <w:marBottom w:val="0"/>
      <w:divBdr>
        <w:top w:val="none" w:sz="0" w:space="0" w:color="auto"/>
        <w:left w:val="none" w:sz="0" w:space="0" w:color="auto"/>
        <w:bottom w:val="none" w:sz="0" w:space="0" w:color="auto"/>
        <w:right w:val="none" w:sz="0" w:space="0" w:color="auto"/>
      </w:divBdr>
    </w:div>
    <w:div w:id="2127387303">
      <w:bodyDiv w:val="1"/>
      <w:marLeft w:val="0"/>
      <w:marRight w:val="0"/>
      <w:marTop w:val="0"/>
      <w:marBottom w:val="0"/>
      <w:divBdr>
        <w:top w:val="none" w:sz="0" w:space="0" w:color="auto"/>
        <w:left w:val="none" w:sz="0" w:space="0" w:color="auto"/>
        <w:bottom w:val="none" w:sz="0" w:space="0" w:color="auto"/>
        <w:right w:val="none" w:sz="0" w:space="0" w:color="auto"/>
      </w:divBdr>
    </w:div>
    <w:div w:id="2138642079">
      <w:bodyDiv w:val="1"/>
      <w:marLeft w:val="0"/>
      <w:marRight w:val="0"/>
      <w:marTop w:val="0"/>
      <w:marBottom w:val="0"/>
      <w:divBdr>
        <w:top w:val="none" w:sz="0" w:space="0" w:color="auto"/>
        <w:left w:val="none" w:sz="0" w:space="0" w:color="auto"/>
        <w:bottom w:val="none" w:sz="0" w:space="0" w:color="auto"/>
        <w:right w:val="none" w:sz="0" w:space="0" w:color="auto"/>
      </w:divBdr>
    </w:div>
    <w:div w:id="2141339388">
      <w:bodyDiv w:val="1"/>
      <w:marLeft w:val="0"/>
      <w:marRight w:val="0"/>
      <w:marTop w:val="0"/>
      <w:marBottom w:val="0"/>
      <w:divBdr>
        <w:top w:val="none" w:sz="0" w:space="0" w:color="auto"/>
        <w:left w:val="none" w:sz="0" w:space="0" w:color="auto"/>
        <w:bottom w:val="none" w:sz="0" w:space="0" w:color="auto"/>
        <w:right w:val="none" w:sz="0" w:space="0" w:color="auto"/>
      </w:divBdr>
    </w:div>
    <w:div w:id="214638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cretariasenado.gov.co/senado/basedoc/codigo_contencioso_administrativo_pr002.htm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ecretariasenado.gov.co/senado/basedoc/codigo_contencioso_administrativo_pr002.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Hk8EcVPwmPk4lct/Nqt5I9Myw==">CgMxLjAyCGguZ2pkZ3hzMgloLjMwajB6bGwyCWguMWZvYjl0ZTIJaC4zem55c2g3MgloLjJldDkycDAyCGgudHlqY3d0OAByITF6c00telNmd2RKNENyR1VkSWd3OGtwNFlkRTRtN2dfSA==</go:docsCustomData>
</go:gDocsCustomXmlDataStorage>
</file>

<file path=customXml/itemProps1.xml><?xml version="1.0" encoding="utf-8"?>
<ds:datastoreItem xmlns:ds="http://schemas.openxmlformats.org/officeDocument/2006/customXml" ds:itemID="{1A171C2A-ADBE-4253-94EB-0C2E9ED860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15185</Words>
  <Characters>83521</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Calvo Gutierrez</dc:creator>
  <cp:lastModifiedBy>Lizeth Navarro</cp:lastModifiedBy>
  <cp:revision>4</cp:revision>
  <cp:lastPrinted>2024-12-13T21:11:00Z</cp:lastPrinted>
  <dcterms:created xsi:type="dcterms:W3CDTF">2024-12-13T21:11:00Z</dcterms:created>
  <dcterms:modified xsi:type="dcterms:W3CDTF">2024-12-13T21:16:00Z</dcterms:modified>
</cp:coreProperties>
</file>