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09DDF" w14:textId="77777777" w:rsidR="00F71D8C" w:rsidRPr="00D663ED" w:rsidRDefault="00506875">
      <w:pPr>
        <w:jc w:val="both"/>
        <w:rPr>
          <w:rFonts w:ascii="Arial" w:eastAsia="Arial" w:hAnsi="Arial" w:cs="Arial"/>
          <w:sz w:val="22"/>
          <w:szCs w:val="22"/>
        </w:rPr>
      </w:pPr>
      <w:bookmarkStart w:id="0" w:name="_heading=h.gjdgxs" w:colFirst="0" w:colLast="0"/>
      <w:bookmarkEnd w:id="0"/>
      <w:r w:rsidRPr="00D663ED">
        <w:rPr>
          <w:rFonts w:ascii="Arial" w:eastAsia="Arial" w:hAnsi="Arial" w:cs="Arial"/>
          <w:sz w:val="22"/>
          <w:szCs w:val="22"/>
        </w:rPr>
        <w:t>Señores</w:t>
      </w:r>
    </w:p>
    <w:p w14:paraId="14686551" w14:textId="3F5292AD" w:rsidR="00F71D8C" w:rsidRPr="00D663ED" w:rsidRDefault="00506875">
      <w:pPr>
        <w:jc w:val="both"/>
        <w:rPr>
          <w:rFonts w:ascii="Arial" w:eastAsia="Arial" w:hAnsi="Arial" w:cs="Arial"/>
          <w:b/>
          <w:sz w:val="22"/>
          <w:szCs w:val="22"/>
        </w:rPr>
      </w:pPr>
      <w:r w:rsidRPr="00D663ED">
        <w:rPr>
          <w:rFonts w:ascii="Arial" w:eastAsia="Arial" w:hAnsi="Arial" w:cs="Arial"/>
          <w:b/>
          <w:sz w:val="22"/>
          <w:szCs w:val="22"/>
        </w:rPr>
        <w:t xml:space="preserve">JUZGADO </w:t>
      </w:r>
      <w:r w:rsidR="00384EAD" w:rsidRPr="00D663ED">
        <w:rPr>
          <w:rFonts w:ascii="Arial" w:eastAsia="Arial" w:hAnsi="Arial" w:cs="Arial"/>
          <w:b/>
          <w:sz w:val="22"/>
          <w:szCs w:val="22"/>
        </w:rPr>
        <w:t>SÉPTIMO ADMINISTRAIVO ORAL DEL CIRCUITO JUDICIAL DE VILLAVICENCIO</w:t>
      </w:r>
    </w:p>
    <w:p w14:paraId="0403910C" w14:textId="77777777" w:rsidR="00F71D8C" w:rsidRPr="00D663ED" w:rsidRDefault="00506875">
      <w:pPr>
        <w:jc w:val="both"/>
        <w:rPr>
          <w:rFonts w:ascii="Arial" w:eastAsia="Arial" w:hAnsi="Arial" w:cs="Arial"/>
          <w:sz w:val="22"/>
          <w:szCs w:val="22"/>
        </w:rPr>
      </w:pPr>
      <w:r w:rsidRPr="00D663ED">
        <w:rPr>
          <w:rFonts w:ascii="Arial" w:eastAsia="Arial" w:hAnsi="Arial" w:cs="Arial"/>
          <w:sz w:val="22"/>
          <w:szCs w:val="22"/>
        </w:rPr>
        <w:t>E.</w:t>
      </w:r>
      <w:r w:rsidRPr="00D663ED">
        <w:rPr>
          <w:rFonts w:ascii="Arial" w:eastAsia="Arial" w:hAnsi="Arial" w:cs="Arial"/>
          <w:sz w:val="22"/>
          <w:szCs w:val="22"/>
        </w:rPr>
        <w:tab/>
        <w:t>S.</w:t>
      </w:r>
      <w:r w:rsidRPr="00D663ED">
        <w:rPr>
          <w:rFonts w:ascii="Arial" w:eastAsia="Arial" w:hAnsi="Arial" w:cs="Arial"/>
          <w:sz w:val="22"/>
          <w:szCs w:val="22"/>
        </w:rPr>
        <w:tab/>
        <w:t>D.</w:t>
      </w:r>
    </w:p>
    <w:p w14:paraId="17E02AD1" w14:textId="77777777" w:rsidR="00F71D8C" w:rsidRPr="00D663ED" w:rsidRDefault="00F71D8C">
      <w:pPr>
        <w:spacing w:line="360" w:lineRule="auto"/>
        <w:jc w:val="both"/>
        <w:rPr>
          <w:rFonts w:ascii="Arial" w:eastAsia="Arial" w:hAnsi="Arial" w:cs="Arial"/>
          <w:b/>
          <w:sz w:val="22"/>
          <w:szCs w:val="22"/>
        </w:rPr>
      </w:pPr>
    </w:p>
    <w:p w14:paraId="49DA7D76" w14:textId="42FE06E7" w:rsidR="00384EAD" w:rsidRPr="00D663ED" w:rsidRDefault="00384EAD">
      <w:pPr>
        <w:spacing w:line="360" w:lineRule="auto"/>
        <w:jc w:val="both"/>
        <w:rPr>
          <w:rFonts w:ascii="Arial" w:eastAsia="Arial" w:hAnsi="Arial" w:cs="Arial"/>
          <w:b/>
          <w:color w:val="000000"/>
          <w:sz w:val="22"/>
          <w:szCs w:val="22"/>
        </w:rPr>
      </w:pPr>
      <w:bookmarkStart w:id="1" w:name="_heading=h.30j0zll" w:colFirst="0" w:colLast="0"/>
      <w:bookmarkEnd w:id="1"/>
      <w:r w:rsidRPr="00D663ED">
        <w:rPr>
          <w:rFonts w:ascii="Arial" w:eastAsia="Arial" w:hAnsi="Arial" w:cs="Arial"/>
          <w:b/>
          <w:color w:val="000000"/>
          <w:sz w:val="22"/>
          <w:szCs w:val="22"/>
        </w:rPr>
        <w:t xml:space="preserve">RADICADO: </w:t>
      </w:r>
      <w:r w:rsidR="00FD1E6E" w:rsidRPr="00D663ED">
        <w:rPr>
          <w:rFonts w:ascii="Arial" w:eastAsia="Arial" w:hAnsi="Arial" w:cs="Arial"/>
          <w:b/>
          <w:color w:val="000000"/>
          <w:sz w:val="22"/>
          <w:szCs w:val="22"/>
        </w:rPr>
        <w:tab/>
      </w:r>
      <w:r w:rsidR="00F42623" w:rsidRPr="00D663ED">
        <w:rPr>
          <w:rFonts w:ascii="Arial" w:eastAsia="Arial" w:hAnsi="Arial" w:cs="Arial"/>
          <w:b/>
          <w:color w:val="000000"/>
          <w:sz w:val="22"/>
          <w:szCs w:val="22"/>
        </w:rPr>
        <w:tab/>
      </w:r>
      <w:r w:rsidR="00F42623" w:rsidRPr="00D663ED">
        <w:rPr>
          <w:rFonts w:ascii="Arial" w:eastAsia="Arial" w:hAnsi="Arial" w:cs="Arial"/>
          <w:b/>
          <w:color w:val="000000"/>
          <w:sz w:val="22"/>
          <w:szCs w:val="22"/>
        </w:rPr>
        <w:tab/>
      </w:r>
      <w:r w:rsidR="00F42623" w:rsidRPr="00D663ED">
        <w:rPr>
          <w:rFonts w:ascii="Arial" w:eastAsia="Arial" w:hAnsi="Arial" w:cs="Arial"/>
          <w:color w:val="000000"/>
          <w:sz w:val="22"/>
          <w:szCs w:val="22"/>
        </w:rPr>
        <w:t>50001333300720230003500</w:t>
      </w:r>
    </w:p>
    <w:p w14:paraId="43F59133" w14:textId="08430C61" w:rsidR="00384EAD" w:rsidRPr="00D663ED" w:rsidRDefault="00384EAD">
      <w:pPr>
        <w:spacing w:line="360" w:lineRule="auto"/>
        <w:jc w:val="both"/>
        <w:rPr>
          <w:rFonts w:ascii="Arial" w:eastAsia="Arial" w:hAnsi="Arial" w:cs="Arial"/>
          <w:bCs/>
          <w:color w:val="000000"/>
          <w:sz w:val="22"/>
          <w:szCs w:val="22"/>
        </w:rPr>
      </w:pPr>
      <w:r w:rsidRPr="00D663ED">
        <w:rPr>
          <w:rFonts w:ascii="Arial" w:eastAsia="Arial" w:hAnsi="Arial" w:cs="Arial"/>
          <w:b/>
          <w:color w:val="000000"/>
          <w:sz w:val="22"/>
          <w:szCs w:val="22"/>
        </w:rPr>
        <w:t>MEDIO DE CONTROL:</w:t>
      </w:r>
      <w:r w:rsidR="007A657D" w:rsidRPr="00D663ED">
        <w:rPr>
          <w:rFonts w:ascii="Arial" w:eastAsia="Arial" w:hAnsi="Arial" w:cs="Arial"/>
          <w:b/>
          <w:color w:val="000000"/>
          <w:sz w:val="22"/>
          <w:szCs w:val="22"/>
        </w:rPr>
        <w:tab/>
      </w:r>
      <w:r w:rsidRPr="00D663ED">
        <w:rPr>
          <w:rFonts w:ascii="Arial" w:eastAsia="Arial" w:hAnsi="Arial" w:cs="Arial"/>
          <w:bCs/>
          <w:color w:val="000000"/>
          <w:sz w:val="22"/>
          <w:szCs w:val="22"/>
        </w:rPr>
        <w:t xml:space="preserve">CONTROVERSIAS CONTRACTUALES </w:t>
      </w:r>
    </w:p>
    <w:p w14:paraId="43E1FEE7" w14:textId="18EF21D3" w:rsidR="00384EAD" w:rsidRPr="00D663ED" w:rsidRDefault="00384EAD" w:rsidP="0086055F">
      <w:pPr>
        <w:spacing w:line="360" w:lineRule="auto"/>
        <w:ind w:left="2835" w:hanging="2835"/>
        <w:jc w:val="both"/>
        <w:rPr>
          <w:rFonts w:ascii="Arial" w:eastAsia="Arial" w:hAnsi="Arial" w:cs="Arial"/>
          <w:bCs/>
          <w:color w:val="000000"/>
          <w:sz w:val="22"/>
          <w:szCs w:val="22"/>
        </w:rPr>
      </w:pPr>
      <w:r w:rsidRPr="00D663ED">
        <w:rPr>
          <w:rFonts w:ascii="Arial" w:eastAsia="Arial" w:hAnsi="Arial" w:cs="Arial"/>
          <w:b/>
          <w:color w:val="000000"/>
          <w:sz w:val="22"/>
          <w:szCs w:val="22"/>
        </w:rPr>
        <w:t>DEMANDA</w:t>
      </w:r>
      <w:r w:rsidR="00F864F4" w:rsidRPr="00D663ED">
        <w:rPr>
          <w:rFonts w:ascii="Arial" w:eastAsia="Arial" w:hAnsi="Arial" w:cs="Arial"/>
          <w:b/>
          <w:color w:val="000000"/>
          <w:sz w:val="22"/>
          <w:szCs w:val="22"/>
        </w:rPr>
        <w:t>NTE</w:t>
      </w:r>
      <w:r w:rsidRPr="00D663ED">
        <w:rPr>
          <w:rFonts w:ascii="Arial" w:eastAsia="Arial" w:hAnsi="Arial" w:cs="Arial"/>
          <w:b/>
          <w:color w:val="000000"/>
          <w:sz w:val="22"/>
          <w:szCs w:val="22"/>
        </w:rPr>
        <w:t>:</w:t>
      </w:r>
      <w:r w:rsidR="007A657D" w:rsidRPr="00D663ED">
        <w:rPr>
          <w:rFonts w:ascii="Arial" w:eastAsia="Arial" w:hAnsi="Arial" w:cs="Arial"/>
          <w:bCs/>
          <w:color w:val="000000"/>
          <w:sz w:val="22"/>
          <w:szCs w:val="22"/>
        </w:rPr>
        <w:tab/>
      </w:r>
      <w:r w:rsidR="007A657D" w:rsidRPr="00D663ED">
        <w:rPr>
          <w:rFonts w:ascii="Arial" w:eastAsia="Arial" w:hAnsi="Arial" w:cs="Arial"/>
          <w:bCs/>
          <w:color w:val="000000"/>
          <w:sz w:val="22"/>
          <w:szCs w:val="22"/>
        </w:rPr>
        <w:tab/>
        <w:t xml:space="preserve">INSTITUTO DE PLANIFICACIÓN Y PROMOCIÓN DE SOLUCIONES    </w:t>
      </w:r>
      <w:r w:rsidR="0086055F" w:rsidRPr="00D663ED">
        <w:rPr>
          <w:rFonts w:ascii="Arial" w:eastAsia="Arial" w:hAnsi="Arial" w:cs="Arial"/>
          <w:bCs/>
          <w:color w:val="000000"/>
          <w:sz w:val="22"/>
          <w:szCs w:val="22"/>
        </w:rPr>
        <w:t xml:space="preserve"> </w:t>
      </w:r>
      <w:r w:rsidR="007A657D" w:rsidRPr="00D663ED">
        <w:rPr>
          <w:rFonts w:ascii="Arial" w:eastAsia="Arial" w:hAnsi="Arial" w:cs="Arial"/>
          <w:bCs/>
          <w:color w:val="000000"/>
          <w:sz w:val="22"/>
          <w:szCs w:val="22"/>
        </w:rPr>
        <w:t xml:space="preserve">ENERGÉTICAS PARA LAS ZONAS NO INTERCONECTADAS - </w:t>
      </w:r>
      <w:r w:rsidR="00DC1FB1" w:rsidRPr="00D663ED">
        <w:rPr>
          <w:rFonts w:ascii="Arial" w:eastAsia="Arial" w:hAnsi="Arial" w:cs="Arial"/>
          <w:bCs/>
          <w:color w:val="000000"/>
          <w:sz w:val="22"/>
          <w:szCs w:val="22"/>
        </w:rPr>
        <w:t>MINISTERIO DE MINAS Y ENERGIAS</w:t>
      </w:r>
      <w:r w:rsidR="0086055F" w:rsidRPr="00D663ED">
        <w:rPr>
          <w:rFonts w:ascii="Arial" w:eastAsia="Arial" w:hAnsi="Arial" w:cs="Arial"/>
          <w:bCs/>
          <w:color w:val="000000"/>
          <w:sz w:val="22"/>
          <w:szCs w:val="22"/>
        </w:rPr>
        <w:t xml:space="preserve">. </w:t>
      </w:r>
    </w:p>
    <w:p w14:paraId="4BB1FF74" w14:textId="30987097" w:rsidR="0086055F" w:rsidRPr="00D663ED" w:rsidRDefault="0086055F" w:rsidP="0086055F">
      <w:pPr>
        <w:spacing w:line="360" w:lineRule="auto"/>
        <w:ind w:left="2835" w:hanging="2835"/>
        <w:jc w:val="both"/>
        <w:rPr>
          <w:rFonts w:ascii="Arial" w:eastAsia="Arial" w:hAnsi="Arial" w:cs="Arial"/>
          <w:bCs/>
          <w:color w:val="000000"/>
          <w:sz w:val="22"/>
          <w:szCs w:val="22"/>
        </w:rPr>
      </w:pPr>
      <w:r w:rsidRPr="00D663ED">
        <w:rPr>
          <w:rFonts w:ascii="Arial" w:eastAsia="Arial" w:hAnsi="Arial" w:cs="Arial"/>
          <w:b/>
          <w:color w:val="000000"/>
          <w:sz w:val="22"/>
          <w:szCs w:val="22"/>
        </w:rPr>
        <w:t>DEMANDADO:</w:t>
      </w:r>
      <w:r w:rsidRPr="00D663ED">
        <w:rPr>
          <w:rFonts w:ascii="Arial" w:eastAsia="Arial" w:hAnsi="Arial" w:cs="Arial"/>
          <w:bCs/>
          <w:color w:val="000000"/>
          <w:sz w:val="22"/>
          <w:szCs w:val="22"/>
        </w:rPr>
        <w:tab/>
      </w:r>
      <w:bookmarkStart w:id="2" w:name="_Hlk184820427"/>
      <w:r w:rsidR="006275DC" w:rsidRPr="00D663ED">
        <w:rPr>
          <w:rFonts w:ascii="Arial" w:eastAsia="Arial" w:hAnsi="Arial" w:cs="Arial"/>
          <w:bCs/>
          <w:color w:val="000000"/>
          <w:sz w:val="22"/>
          <w:szCs w:val="22"/>
        </w:rPr>
        <w:t>EMPRESA DE ENERGÍA ELÉCTRICA DEL DEPARTAMENTO DEL VICHADA S.A. E.S.P. – ELECTROVICHADA S.A. E.S.P</w:t>
      </w:r>
    </w:p>
    <w:bookmarkEnd w:id="2"/>
    <w:p w14:paraId="09E94C25" w14:textId="77777777" w:rsidR="006275DC" w:rsidRPr="00D663ED" w:rsidRDefault="006275DC" w:rsidP="0086055F">
      <w:pPr>
        <w:spacing w:line="360" w:lineRule="auto"/>
        <w:ind w:left="2835" w:hanging="2835"/>
        <w:jc w:val="both"/>
        <w:rPr>
          <w:rFonts w:ascii="Arial" w:eastAsia="Arial" w:hAnsi="Arial" w:cs="Arial"/>
          <w:bCs/>
          <w:color w:val="000000"/>
          <w:sz w:val="22"/>
          <w:szCs w:val="22"/>
        </w:rPr>
      </w:pPr>
    </w:p>
    <w:p w14:paraId="54CDC552" w14:textId="77777777" w:rsidR="00F71D8C" w:rsidRPr="00D663ED" w:rsidRDefault="00506875">
      <w:pPr>
        <w:spacing w:line="360" w:lineRule="auto"/>
        <w:ind w:left="2835" w:hanging="2835"/>
        <w:jc w:val="right"/>
        <w:rPr>
          <w:rFonts w:ascii="Arial" w:eastAsia="Arial" w:hAnsi="Arial" w:cs="Arial"/>
          <w:b/>
          <w:color w:val="000000"/>
          <w:sz w:val="22"/>
          <w:szCs w:val="22"/>
        </w:rPr>
      </w:pPr>
      <w:r w:rsidRPr="00D663ED">
        <w:rPr>
          <w:rFonts w:ascii="Arial" w:eastAsia="Arial" w:hAnsi="Arial" w:cs="Arial"/>
          <w:b/>
          <w:color w:val="000000"/>
          <w:sz w:val="22"/>
          <w:szCs w:val="22"/>
        </w:rPr>
        <w:t xml:space="preserve">ASUNTO: </w:t>
      </w:r>
      <w:r w:rsidRPr="00D663ED">
        <w:rPr>
          <w:rFonts w:ascii="Arial" w:eastAsia="Arial" w:hAnsi="Arial" w:cs="Arial"/>
          <w:color w:val="000000"/>
          <w:sz w:val="22"/>
          <w:szCs w:val="22"/>
        </w:rPr>
        <w:t>CONTESTACIÓN A LA DEMANDA Y AL LLAMAMIENTO EN GARANTÍA</w:t>
      </w:r>
      <w:r w:rsidRPr="00D663ED">
        <w:rPr>
          <w:rFonts w:ascii="Arial" w:eastAsia="Arial" w:hAnsi="Arial" w:cs="Arial"/>
          <w:b/>
          <w:color w:val="000000"/>
          <w:sz w:val="22"/>
          <w:szCs w:val="22"/>
        </w:rPr>
        <w:t xml:space="preserve"> </w:t>
      </w:r>
    </w:p>
    <w:p w14:paraId="7517CC9A" w14:textId="77777777" w:rsidR="00F71D8C" w:rsidRPr="00D663ED" w:rsidRDefault="00F71D8C">
      <w:pPr>
        <w:spacing w:line="360" w:lineRule="auto"/>
        <w:jc w:val="both"/>
        <w:rPr>
          <w:rFonts w:ascii="Arial" w:eastAsia="Arial" w:hAnsi="Arial" w:cs="Arial"/>
          <w:b/>
          <w:color w:val="0070C0"/>
          <w:sz w:val="22"/>
          <w:szCs w:val="22"/>
        </w:rPr>
      </w:pPr>
    </w:p>
    <w:p w14:paraId="2D112CC7" w14:textId="14487623"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rPr>
        <w:t>GUSTAVO ALBERTO HERRERA ÁVILA</w:t>
      </w:r>
      <w:r w:rsidRPr="00D663ED">
        <w:rPr>
          <w:rFonts w:ascii="Arial" w:eastAsia="Arial" w:hAnsi="Arial" w:cs="Arial"/>
          <w:color w:val="000000"/>
          <w:sz w:val="22"/>
          <w:szCs w:val="22"/>
        </w:rPr>
        <w:t xml:space="preserve">, mayor de edad, vecino de Cali, identificado con la cédula de ciudadanía número 19.395.114 expedida en Bogotá, abogado titulado y en ejercicio, portador de la tarjeta profesional número 39.116 del Consejo Superior de la Judicatura, actuando en calidad de apoderad especial de </w:t>
      </w:r>
      <w:r w:rsidR="0007063F" w:rsidRPr="00D663ED">
        <w:rPr>
          <w:rFonts w:ascii="Arial" w:eastAsia="Arial" w:hAnsi="Arial" w:cs="Arial"/>
          <w:b/>
          <w:color w:val="000000"/>
          <w:sz w:val="22"/>
          <w:szCs w:val="22"/>
        </w:rPr>
        <w:t xml:space="preserve">LA EQUIDAD SEGUROS </w:t>
      </w:r>
      <w:r w:rsidR="00916C4D" w:rsidRPr="00D663ED">
        <w:rPr>
          <w:rFonts w:ascii="Arial" w:eastAsia="Arial" w:hAnsi="Arial" w:cs="Arial"/>
          <w:b/>
          <w:color w:val="000000"/>
          <w:sz w:val="22"/>
          <w:szCs w:val="22"/>
        </w:rPr>
        <w:t>GENERALES O.C.</w:t>
      </w:r>
      <w:r w:rsidRPr="00D663ED">
        <w:rPr>
          <w:rFonts w:ascii="Arial" w:eastAsia="Arial" w:hAnsi="Arial" w:cs="Arial"/>
          <w:color w:val="000000"/>
          <w:sz w:val="22"/>
          <w:szCs w:val="22"/>
        </w:rPr>
        <w:t xml:space="preserve"> tal y como se acredita en el poder anexo,  </w:t>
      </w:r>
      <w:r w:rsidR="001D7EA5" w:rsidRPr="00D663ED">
        <w:rPr>
          <w:rFonts w:ascii="Arial" w:eastAsia="Arial" w:hAnsi="Arial" w:cs="Arial"/>
          <w:color w:val="000000"/>
          <w:sz w:val="22"/>
          <w:szCs w:val="22"/>
        </w:rPr>
        <w:t>organismo corporativo</w:t>
      </w:r>
      <w:r w:rsidRPr="00D663ED">
        <w:rPr>
          <w:rFonts w:ascii="Arial" w:eastAsia="Arial" w:hAnsi="Arial" w:cs="Arial"/>
          <w:color w:val="000000"/>
          <w:sz w:val="22"/>
          <w:szCs w:val="22"/>
        </w:rPr>
        <w:t xml:space="preserve">, con domicilio en la ciudad de Bogotá D.C., sometida al control y vigilancia por parte de la Superintendencia Financiera de Colombia, de manera respetuosa y encontrándome dentro del término legal, manifiesto que comedidamente procedo, en primer lugar, a </w:t>
      </w:r>
      <w:r w:rsidRPr="00D663ED">
        <w:rPr>
          <w:rFonts w:ascii="Arial" w:eastAsia="Arial" w:hAnsi="Arial" w:cs="Arial"/>
          <w:b/>
          <w:color w:val="000000"/>
          <w:sz w:val="22"/>
          <w:szCs w:val="22"/>
        </w:rPr>
        <w:t>CONTESTAR LA DEMANDA</w:t>
      </w:r>
      <w:r w:rsidRPr="00D663ED">
        <w:rPr>
          <w:rFonts w:ascii="Arial" w:eastAsia="Arial" w:hAnsi="Arial" w:cs="Arial"/>
          <w:color w:val="000000"/>
          <w:sz w:val="22"/>
          <w:szCs w:val="22"/>
        </w:rPr>
        <w:t xml:space="preserve"> formulada por </w:t>
      </w:r>
      <w:r w:rsidR="00243AE1" w:rsidRPr="00D663ED">
        <w:rPr>
          <w:rFonts w:ascii="Arial" w:eastAsia="Arial" w:hAnsi="Arial" w:cs="Arial"/>
          <w:bCs/>
          <w:color w:val="000000"/>
          <w:sz w:val="22"/>
          <w:szCs w:val="22"/>
        </w:rPr>
        <w:t xml:space="preserve">el </w:t>
      </w:r>
      <w:r w:rsidR="001D7EA5" w:rsidRPr="00D663ED">
        <w:rPr>
          <w:rFonts w:ascii="Arial" w:eastAsia="Arial" w:hAnsi="Arial" w:cs="Arial"/>
          <w:b/>
          <w:color w:val="000000"/>
          <w:sz w:val="22"/>
          <w:szCs w:val="22"/>
        </w:rPr>
        <w:t>INSTITUTO DE PLANIFICACIÓN Y PROMOCIÓN DE SOLUCIONES    ENERGÉTICAS PARA LAS ZONAS NO INTERCONECTADAS - MINISTERIO DE MINAS Y ENERGIAS</w:t>
      </w:r>
      <w:r w:rsidRPr="00D663ED">
        <w:rPr>
          <w:rFonts w:ascii="Arial" w:eastAsia="Arial" w:hAnsi="Arial" w:cs="Arial"/>
          <w:color w:val="000000"/>
          <w:sz w:val="22"/>
          <w:szCs w:val="22"/>
        </w:rPr>
        <w:t xml:space="preserve">, y en segundo lugar, a </w:t>
      </w:r>
      <w:r w:rsidRPr="00D663ED">
        <w:rPr>
          <w:rFonts w:ascii="Arial" w:eastAsia="Arial" w:hAnsi="Arial" w:cs="Arial"/>
          <w:b/>
          <w:color w:val="000000"/>
          <w:sz w:val="22"/>
          <w:szCs w:val="22"/>
        </w:rPr>
        <w:t>CONTESTAR EL LLAMAMIENTO EN GARANTÍA</w:t>
      </w:r>
      <w:r w:rsidRPr="00D663ED">
        <w:rPr>
          <w:rFonts w:ascii="Arial" w:eastAsia="Arial" w:hAnsi="Arial" w:cs="Arial"/>
          <w:color w:val="000000"/>
          <w:sz w:val="22"/>
          <w:szCs w:val="22"/>
        </w:rPr>
        <w:t xml:space="preserve"> formulado por</w:t>
      </w:r>
      <w:r w:rsidR="001D7EA5" w:rsidRPr="00D663ED">
        <w:rPr>
          <w:rFonts w:ascii="Arial" w:eastAsia="Arial" w:hAnsi="Arial" w:cs="Arial"/>
          <w:color w:val="000000"/>
          <w:sz w:val="22"/>
          <w:szCs w:val="22"/>
        </w:rPr>
        <w:t xml:space="preserve"> la</w:t>
      </w:r>
      <w:r w:rsidRPr="00D663ED">
        <w:rPr>
          <w:rFonts w:ascii="Arial" w:eastAsia="Arial" w:hAnsi="Arial" w:cs="Arial"/>
          <w:color w:val="000000"/>
          <w:sz w:val="22"/>
          <w:szCs w:val="22"/>
        </w:rPr>
        <w:t xml:space="preserve">  </w:t>
      </w:r>
      <w:r w:rsidR="001D7EA5" w:rsidRPr="00D663ED">
        <w:rPr>
          <w:rFonts w:ascii="Arial" w:eastAsia="Arial" w:hAnsi="Arial" w:cs="Arial"/>
          <w:b/>
          <w:bCs/>
          <w:color w:val="000000"/>
          <w:sz w:val="22"/>
          <w:szCs w:val="22"/>
        </w:rPr>
        <w:t>EMPRESA DE ENERGÍA ELÉCTRICA DEL DEPARTAMENTO DEL VICHADA S.A. E.S.P. – ELECTROVICHADA S.A. E.S.P.</w:t>
      </w:r>
      <w:r w:rsidR="001D7EA5" w:rsidRPr="00D663ED">
        <w:rPr>
          <w:rFonts w:ascii="Arial" w:eastAsia="Arial" w:hAnsi="Arial" w:cs="Arial"/>
          <w:color w:val="000000"/>
          <w:sz w:val="22"/>
          <w:szCs w:val="22"/>
        </w:rPr>
        <w:t xml:space="preserve"> </w:t>
      </w:r>
      <w:r w:rsidRPr="00D663ED">
        <w:rPr>
          <w:rFonts w:ascii="Arial" w:eastAsia="Arial" w:hAnsi="Arial" w:cs="Arial"/>
          <w:color w:val="000000"/>
          <w:sz w:val="22"/>
          <w:szCs w:val="22"/>
        </w:rPr>
        <w:t>anunciando desde ahora que me opongo a las pretensiones de la demanda y del llamamiento en garantía, de acuerdo con los fundamentos fácticos y jurídicos que se esgrimen a continuación</w:t>
      </w:r>
      <w:r w:rsidR="00A91819" w:rsidRPr="00D663ED">
        <w:rPr>
          <w:rFonts w:ascii="Arial" w:eastAsia="Arial" w:hAnsi="Arial" w:cs="Arial"/>
          <w:color w:val="000000"/>
          <w:sz w:val="22"/>
          <w:szCs w:val="22"/>
        </w:rPr>
        <w:t xml:space="preserve">: </w:t>
      </w:r>
    </w:p>
    <w:p w14:paraId="06EF9973" w14:textId="77777777" w:rsidR="00F71D8C" w:rsidRPr="00D663ED" w:rsidRDefault="00F71D8C">
      <w:pPr>
        <w:spacing w:line="360" w:lineRule="auto"/>
        <w:jc w:val="both"/>
        <w:rPr>
          <w:rFonts w:ascii="Arial" w:eastAsia="Arial" w:hAnsi="Arial" w:cs="Arial"/>
          <w:color w:val="000000"/>
          <w:sz w:val="22"/>
          <w:szCs w:val="22"/>
        </w:rPr>
      </w:pPr>
    </w:p>
    <w:p w14:paraId="30DE8B5F" w14:textId="77777777" w:rsidR="00F71D8C" w:rsidRPr="00D663ED" w:rsidRDefault="00506875">
      <w:pPr>
        <w:spacing w:line="360" w:lineRule="auto"/>
        <w:jc w:val="center"/>
        <w:rPr>
          <w:rFonts w:ascii="Arial" w:eastAsia="Arial" w:hAnsi="Arial" w:cs="Arial"/>
          <w:color w:val="000000"/>
          <w:sz w:val="22"/>
          <w:szCs w:val="22"/>
        </w:rPr>
      </w:pPr>
      <w:r w:rsidRPr="00D663ED">
        <w:rPr>
          <w:rFonts w:ascii="Arial" w:eastAsia="Arial" w:hAnsi="Arial" w:cs="Arial"/>
          <w:b/>
          <w:color w:val="000000"/>
          <w:sz w:val="22"/>
          <w:szCs w:val="22"/>
        </w:rPr>
        <w:t>I.</w:t>
      </w:r>
      <w:r w:rsidRPr="00D663ED">
        <w:rPr>
          <w:rFonts w:ascii="Arial" w:eastAsia="Arial" w:hAnsi="Arial" w:cs="Arial"/>
          <w:color w:val="000000"/>
          <w:sz w:val="22"/>
          <w:szCs w:val="22"/>
        </w:rPr>
        <w:tab/>
      </w:r>
      <w:r w:rsidRPr="00D663ED">
        <w:rPr>
          <w:rFonts w:ascii="Arial" w:eastAsia="Arial" w:hAnsi="Arial" w:cs="Arial"/>
          <w:b/>
          <w:color w:val="000000"/>
          <w:sz w:val="22"/>
          <w:szCs w:val="22"/>
        </w:rPr>
        <w:t>OPORTUNIDAD</w:t>
      </w:r>
    </w:p>
    <w:p w14:paraId="649596FF" w14:textId="77777777" w:rsidR="00F71D8C" w:rsidRPr="00D663ED" w:rsidRDefault="00F71D8C">
      <w:pPr>
        <w:spacing w:line="360" w:lineRule="auto"/>
        <w:jc w:val="both"/>
        <w:rPr>
          <w:rFonts w:ascii="Arial" w:eastAsia="Arial" w:hAnsi="Arial" w:cs="Arial"/>
          <w:color w:val="000000"/>
          <w:sz w:val="22"/>
          <w:szCs w:val="22"/>
        </w:rPr>
      </w:pPr>
    </w:p>
    <w:p w14:paraId="5E6DABF6" w14:textId="7AB6E382" w:rsidR="008D4EA8" w:rsidRDefault="00387D0D" w:rsidP="008D4EA8">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Mediante Auto del 05 de agosto de 2024 el despacho resolvió admitir el llamamiento en garantía formulado por Electrovichada S.A. E.S.P. Dicha providencia fue notificada personalmente a mi procurada, por mensaje de datos, </w:t>
      </w:r>
      <w:r w:rsidR="009F421F">
        <w:rPr>
          <w:rFonts w:ascii="Arial" w:eastAsia="Arial" w:hAnsi="Arial" w:cs="Arial"/>
          <w:color w:val="000000"/>
          <w:sz w:val="22"/>
          <w:szCs w:val="22"/>
        </w:rPr>
        <w:t>el 20 de noviembre de 2024, como se observa:</w:t>
      </w:r>
    </w:p>
    <w:p w14:paraId="5542DE0C" w14:textId="77777777" w:rsidR="009F421F" w:rsidRDefault="009F421F" w:rsidP="008D4EA8">
      <w:pPr>
        <w:spacing w:line="360" w:lineRule="auto"/>
        <w:jc w:val="both"/>
        <w:rPr>
          <w:rFonts w:ascii="Arial" w:eastAsia="Arial" w:hAnsi="Arial" w:cs="Arial"/>
          <w:color w:val="000000"/>
          <w:sz w:val="22"/>
          <w:szCs w:val="22"/>
        </w:rPr>
      </w:pPr>
    </w:p>
    <w:p w14:paraId="014D5AE3" w14:textId="3A4457D7" w:rsidR="009F421F" w:rsidRDefault="009F421F" w:rsidP="009F421F">
      <w:pPr>
        <w:spacing w:line="360" w:lineRule="auto"/>
        <w:jc w:val="center"/>
        <w:rPr>
          <w:rFonts w:ascii="Arial" w:eastAsia="Arial" w:hAnsi="Arial" w:cs="Arial"/>
          <w:color w:val="000000"/>
          <w:sz w:val="22"/>
          <w:szCs w:val="22"/>
        </w:rPr>
      </w:pPr>
      <w:r>
        <w:rPr>
          <w:rFonts w:ascii="Arial" w:eastAsia="Arial" w:hAnsi="Arial" w:cs="Arial"/>
          <w:noProof/>
          <w:color w:val="000000"/>
          <w:sz w:val="22"/>
          <w:szCs w:val="22"/>
          <w:lang w:eastAsia="es-CO"/>
        </w:rPr>
        <w:drawing>
          <wp:inline distT="0" distB="0" distL="0" distR="0" wp14:anchorId="48B6D985" wp14:editId="132F65E0">
            <wp:extent cx="4972050" cy="1514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1514475"/>
                    </a:xfrm>
                    <a:prstGeom prst="rect">
                      <a:avLst/>
                    </a:prstGeom>
                    <a:noFill/>
                    <a:ln>
                      <a:noFill/>
                    </a:ln>
                  </pic:spPr>
                </pic:pic>
              </a:graphicData>
            </a:graphic>
          </wp:inline>
        </w:drawing>
      </w:r>
    </w:p>
    <w:p w14:paraId="1C63EBF6" w14:textId="0DA59E44" w:rsidR="009F421F" w:rsidRPr="009F421F" w:rsidRDefault="009F421F" w:rsidP="009F421F">
      <w:pPr>
        <w:spacing w:line="360"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De conformidad con lo dispuesto en los artículos 199 y 255 del CPACA, el término para contestar el llamamiento en garantía es de quince (15) días, plazo que comienza a contabilizarse a los dos (2) días hábiles siguientes a la remisión del correo electrónico (notificación personal). En este sentido, la providencia quedó notificada el 22 de noviembre de 2024 y el término de los quince (15) días para presentar la contestación corrió desde el 25 de noviembre de 2024 hasta el </w:t>
      </w:r>
      <w:r w:rsidRPr="009F421F">
        <w:rPr>
          <w:rFonts w:ascii="Arial" w:eastAsia="Arial" w:hAnsi="Arial" w:cs="Arial"/>
          <w:b/>
          <w:color w:val="000000"/>
          <w:sz w:val="22"/>
          <w:szCs w:val="22"/>
          <w:u w:val="single"/>
        </w:rPr>
        <w:t>13 de diciembre de 2024</w:t>
      </w:r>
      <w:r>
        <w:rPr>
          <w:rFonts w:ascii="Arial" w:eastAsia="Arial" w:hAnsi="Arial" w:cs="Arial"/>
          <w:color w:val="000000"/>
          <w:sz w:val="22"/>
          <w:szCs w:val="22"/>
        </w:rPr>
        <w:t>. Por lo anterior, el presente escrito de contestación se radica dentro de la oportunidad prevista para tal efecto.</w:t>
      </w:r>
    </w:p>
    <w:p w14:paraId="3486067D" w14:textId="77777777" w:rsidR="00422DE7" w:rsidRPr="00D663ED" w:rsidRDefault="00422DE7" w:rsidP="008D4EA8">
      <w:pPr>
        <w:spacing w:line="360" w:lineRule="auto"/>
        <w:jc w:val="both"/>
        <w:rPr>
          <w:rFonts w:ascii="Arial" w:eastAsia="Arial" w:hAnsi="Arial" w:cs="Arial"/>
          <w:color w:val="000000"/>
          <w:sz w:val="22"/>
          <w:szCs w:val="22"/>
        </w:rPr>
      </w:pPr>
    </w:p>
    <w:p w14:paraId="284130CA" w14:textId="67F96C87" w:rsidR="00422DE7" w:rsidRPr="00D663ED" w:rsidRDefault="00422DE7" w:rsidP="00422DE7">
      <w:pPr>
        <w:spacing w:line="360" w:lineRule="auto"/>
        <w:jc w:val="center"/>
        <w:rPr>
          <w:rFonts w:ascii="Arial" w:eastAsia="Arial" w:hAnsi="Arial" w:cs="Arial"/>
          <w:b/>
          <w:bCs/>
          <w:color w:val="000000"/>
          <w:sz w:val="22"/>
          <w:szCs w:val="22"/>
        </w:rPr>
      </w:pPr>
      <w:r w:rsidRPr="00D663ED">
        <w:rPr>
          <w:rFonts w:ascii="Arial" w:eastAsia="Arial" w:hAnsi="Arial" w:cs="Arial"/>
          <w:b/>
          <w:bCs/>
          <w:color w:val="000000"/>
          <w:sz w:val="22"/>
          <w:szCs w:val="22"/>
        </w:rPr>
        <w:t>II. SOLICITUD DE DICTAR SENTENCIA ANTICIPADA</w:t>
      </w:r>
    </w:p>
    <w:p w14:paraId="3EB09240" w14:textId="77777777" w:rsidR="00422DE7" w:rsidRPr="00D663ED" w:rsidRDefault="00422DE7" w:rsidP="00422DE7">
      <w:pPr>
        <w:spacing w:line="360" w:lineRule="auto"/>
        <w:jc w:val="center"/>
        <w:rPr>
          <w:rFonts w:ascii="Arial" w:eastAsia="Arial" w:hAnsi="Arial" w:cs="Arial"/>
          <w:b/>
          <w:bCs/>
          <w:color w:val="000000"/>
          <w:sz w:val="22"/>
          <w:szCs w:val="22"/>
        </w:rPr>
      </w:pPr>
    </w:p>
    <w:p w14:paraId="0E59B7B9" w14:textId="18E5A3CD" w:rsidR="001417EB" w:rsidRPr="00D663ED" w:rsidRDefault="00714B4D" w:rsidP="008D4EA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De manera resp</w:t>
      </w:r>
      <w:r w:rsidR="00A879CA">
        <w:rPr>
          <w:rFonts w:ascii="Arial" w:eastAsia="Arial" w:hAnsi="Arial" w:cs="Arial"/>
          <w:color w:val="000000"/>
          <w:sz w:val="22"/>
          <w:szCs w:val="22"/>
        </w:rPr>
        <w:t>etuosa, solicito al Despacho</w:t>
      </w:r>
      <w:r w:rsidRPr="00D663ED">
        <w:rPr>
          <w:rFonts w:ascii="Arial" w:eastAsia="Arial" w:hAnsi="Arial" w:cs="Arial"/>
          <w:color w:val="000000"/>
          <w:sz w:val="22"/>
          <w:szCs w:val="22"/>
        </w:rPr>
        <w:t xml:space="preserve"> proferir sentencia anticipada, en virtud de lo dispuesto en el artículo 182A de la Ley 1437 de 2011, modificado por el artículo 42 de la Ley 2080 de 2021. Esta solicitud se fundamenta en que, en el presente caso, se ha configurado la caducidad del medio de control de controversias contractuales.</w:t>
      </w:r>
      <w:r w:rsidR="00CE1652" w:rsidRPr="00D663ED">
        <w:rPr>
          <w:rFonts w:ascii="Arial" w:eastAsia="Arial" w:hAnsi="Arial" w:cs="Arial"/>
          <w:color w:val="000000"/>
          <w:sz w:val="22"/>
          <w:szCs w:val="22"/>
        </w:rPr>
        <w:t xml:space="preserve"> </w:t>
      </w:r>
      <w:r w:rsidRPr="00D663ED">
        <w:rPr>
          <w:rFonts w:ascii="Arial" w:eastAsia="Arial" w:hAnsi="Arial" w:cs="Arial"/>
          <w:color w:val="000000"/>
          <w:sz w:val="22"/>
          <w:szCs w:val="22"/>
        </w:rPr>
        <w:t xml:space="preserve">Al realizar </w:t>
      </w:r>
      <w:r w:rsidR="00CE1652" w:rsidRPr="00D663ED">
        <w:rPr>
          <w:rFonts w:ascii="Arial" w:eastAsia="Arial" w:hAnsi="Arial" w:cs="Arial"/>
          <w:color w:val="000000"/>
          <w:sz w:val="22"/>
          <w:szCs w:val="22"/>
        </w:rPr>
        <w:t xml:space="preserve">el análisis </w:t>
      </w:r>
      <w:r w:rsidRPr="00D663ED">
        <w:rPr>
          <w:rFonts w:ascii="Arial" w:eastAsia="Arial" w:hAnsi="Arial" w:cs="Arial"/>
          <w:color w:val="000000"/>
          <w:sz w:val="22"/>
          <w:szCs w:val="22"/>
        </w:rPr>
        <w:t xml:space="preserve">de los términos </w:t>
      </w:r>
      <w:r w:rsidR="00A879CA">
        <w:rPr>
          <w:rFonts w:ascii="Arial" w:eastAsia="Arial" w:hAnsi="Arial" w:cs="Arial"/>
          <w:color w:val="000000"/>
          <w:sz w:val="22"/>
          <w:szCs w:val="22"/>
        </w:rPr>
        <w:t>de</w:t>
      </w:r>
      <w:r w:rsidRPr="00D663ED">
        <w:rPr>
          <w:rFonts w:ascii="Arial" w:eastAsia="Arial" w:hAnsi="Arial" w:cs="Arial"/>
          <w:color w:val="000000"/>
          <w:sz w:val="22"/>
          <w:szCs w:val="22"/>
        </w:rPr>
        <w:t xml:space="preserve"> caducidad aplicables, se evidencia que la demanda fue presentada fuera del plazo legal de dos (2) años establecido en el artículo 164 del Código de Procedimiento Administrativo y de lo Contencioso Administrativo (CPACA). Esta circunstancia es determinante, ya que la caducidad implica la</w:t>
      </w:r>
      <w:r w:rsidR="00593A6F" w:rsidRPr="00D663ED">
        <w:rPr>
          <w:rFonts w:ascii="Arial" w:eastAsia="Arial" w:hAnsi="Arial" w:cs="Arial"/>
          <w:color w:val="000000"/>
          <w:sz w:val="22"/>
          <w:szCs w:val="22"/>
        </w:rPr>
        <w:t xml:space="preserve"> improcedencia par</w:t>
      </w:r>
      <w:r w:rsidRPr="00D663ED">
        <w:rPr>
          <w:rFonts w:ascii="Arial" w:eastAsia="Arial" w:hAnsi="Arial" w:cs="Arial"/>
          <w:color w:val="000000"/>
          <w:sz w:val="22"/>
          <w:szCs w:val="22"/>
        </w:rPr>
        <w:t>a reclamar judicialmente, lo que afecta directamente la viabilidad del presente proceso.</w:t>
      </w:r>
    </w:p>
    <w:p w14:paraId="501D8491" w14:textId="77777777" w:rsidR="00B3637D" w:rsidRPr="00D663ED" w:rsidRDefault="00B3637D" w:rsidP="008D4EA8">
      <w:pPr>
        <w:spacing w:line="360" w:lineRule="auto"/>
        <w:jc w:val="both"/>
        <w:rPr>
          <w:rFonts w:ascii="Arial" w:eastAsia="Arial" w:hAnsi="Arial" w:cs="Arial"/>
          <w:color w:val="000000"/>
          <w:sz w:val="22"/>
          <w:szCs w:val="22"/>
        </w:rPr>
      </w:pPr>
    </w:p>
    <w:p w14:paraId="09701E4E" w14:textId="01B02F56" w:rsidR="008839C8" w:rsidRPr="00D663ED" w:rsidRDefault="000556F6" w:rsidP="008D4EA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En este sentido,</w:t>
      </w:r>
      <w:r w:rsidR="00E77CB0" w:rsidRPr="00D663ED">
        <w:rPr>
          <w:rFonts w:ascii="Arial" w:eastAsia="Arial" w:hAnsi="Arial" w:cs="Arial"/>
          <w:color w:val="000000"/>
          <w:sz w:val="22"/>
          <w:szCs w:val="22"/>
        </w:rPr>
        <w:t xml:space="preserve"> el </w:t>
      </w:r>
      <w:r w:rsidR="00C24F1D" w:rsidRPr="00D663ED">
        <w:rPr>
          <w:rFonts w:ascii="Arial" w:eastAsia="Arial" w:hAnsi="Arial" w:cs="Arial"/>
          <w:color w:val="000000"/>
          <w:sz w:val="22"/>
          <w:szCs w:val="22"/>
        </w:rPr>
        <w:t>artículo</w:t>
      </w:r>
      <w:r w:rsidR="00E77CB0" w:rsidRPr="00D663ED">
        <w:rPr>
          <w:rFonts w:ascii="Arial" w:eastAsia="Arial" w:hAnsi="Arial" w:cs="Arial"/>
          <w:color w:val="000000"/>
          <w:sz w:val="22"/>
          <w:szCs w:val="22"/>
        </w:rPr>
        <w:t xml:space="preserve"> 141 del CPACA establece: </w:t>
      </w:r>
    </w:p>
    <w:p w14:paraId="0A8422DE" w14:textId="77777777" w:rsidR="00E91C7B" w:rsidRPr="00D663ED" w:rsidRDefault="00E91C7B" w:rsidP="008D4EA8">
      <w:pPr>
        <w:spacing w:line="360" w:lineRule="auto"/>
        <w:jc w:val="both"/>
        <w:rPr>
          <w:rFonts w:ascii="Arial" w:eastAsia="Arial" w:hAnsi="Arial" w:cs="Arial"/>
          <w:color w:val="000000"/>
          <w:sz w:val="22"/>
          <w:szCs w:val="22"/>
        </w:rPr>
      </w:pPr>
    </w:p>
    <w:p w14:paraId="3E06B1C8" w14:textId="77777777" w:rsidR="00E91C7B" w:rsidRPr="00D663ED" w:rsidRDefault="00E91C7B" w:rsidP="00E91C7B">
      <w:pPr>
        <w:spacing w:line="276" w:lineRule="auto"/>
        <w:ind w:left="720"/>
        <w:jc w:val="both"/>
        <w:rPr>
          <w:rFonts w:ascii="Arial" w:eastAsia="Arial" w:hAnsi="Arial" w:cs="Arial"/>
          <w:b/>
          <w:bCs/>
          <w:color w:val="000000"/>
          <w:sz w:val="20"/>
          <w:szCs w:val="20"/>
          <w:u w:val="single"/>
        </w:rPr>
      </w:pPr>
      <w:r w:rsidRPr="00D663ED">
        <w:rPr>
          <w:rFonts w:ascii="Arial" w:eastAsia="Arial" w:hAnsi="Arial" w:cs="Arial"/>
          <w:b/>
          <w:bCs/>
          <w:color w:val="000000"/>
          <w:sz w:val="20"/>
          <w:szCs w:val="20"/>
        </w:rPr>
        <w:t xml:space="preserve">Artículo 141. Controversias contractuales - </w:t>
      </w:r>
      <w:r w:rsidRPr="00D663ED">
        <w:rPr>
          <w:rFonts w:ascii="Arial" w:eastAsia="Arial" w:hAnsi="Arial" w:cs="Arial"/>
          <w:color w:val="000000"/>
          <w:sz w:val="20"/>
          <w:szCs w:val="20"/>
        </w:rPr>
        <w:t xml:space="preserve">Cualquiera de las partes de un contrato del Estado podrá pedir que se declare su existencia o su nulidad, que se ordene su revisión, que se declare su incumplimiento, que se declare la nulidad de los actos administrativos contractuales, que se condene al responsable a indemnizar los perjuicios, y que se hagan otras declaraciones y condenas. </w:t>
      </w:r>
      <w:r w:rsidRPr="00D663ED">
        <w:rPr>
          <w:rFonts w:ascii="Arial" w:eastAsia="Arial" w:hAnsi="Arial" w:cs="Arial"/>
          <w:b/>
          <w:bCs/>
          <w:color w:val="000000"/>
          <w:sz w:val="20"/>
          <w:szCs w:val="20"/>
          <w:u w:val="single"/>
        </w:rPr>
        <w:t xml:space="preserve">Así mismo, el interesado podrá solicitar la liquidación judicial del contrato cuando esta no se haya logrado de mutuo acuerdo y la entidad estatal no lo haya liquidado unilateralmente dentro de los dos (2) meses siguientes al vencimiento del plazo convenido para liquidar de mutuo acuerdo o, en su defecto, del término establecido por la ley. </w:t>
      </w:r>
    </w:p>
    <w:p w14:paraId="35191866" w14:textId="77777777" w:rsidR="00E91C7B" w:rsidRPr="00D663ED" w:rsidRDefault="00E91C7B" w:rsidP="00E91C7B">
      <w:pPr>
        <w:spacing w:line="276" w:lineRule="auto"/>
        <w:ind w:left="720"/>
        <w:jc w:val="both"/>
        <w:rPr>
          <w:rFonts w:ascii="Arial" w:eastAsia="Arial" w:hAnsi="Arial" w:cs="Arial"/>
          <w:color w:val="000000"/>
          <w:sz w:val="20"/>
          <w:szCs w:val="20"/>
        </w:rPr>
      </w:pPr>
    </w:p>
    <w:p w14:paraId="798771A4" w14:textId="7F69ECC7" w:rsidR="00E91C7B" w:rsidRPr="00D663ED" w:rsidRDefault="00E91C7B" w:rsidP="00E91C7B">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Los actos proferidos antes de la celebración del contrato, con ocasión de la actividad contractual, podrán demandarse en los términos de los artículos 137 y 138 de este Código, según el caso.</w:t>
      </w:r>
      <w:r w:rsidRPr="00D663ED">
        <w:rPr>
          <w:rFonts w:ascii="Arial" w:eastAsia="Arial" w:hAnsi="Arial" w:cs="Arial"/>
          <w:color w:val="000000"/>
          <w:sz w:val="20"/>
          <w:szCs w:val="20"/>
        </w:rPr>
        <w:br/>
      </w:r>
      <w:r w:rsidRPr="00D663ED">
        <w:rPr>
          <w:rFonts w:ascii="Arial" w:eastAsia="Arial" w:hAnsi="Arial" w:cs="Arial"/>
          <w:color w:val="000000"/>
          <w:sz w:val="20"/>
          <w:szCs w:val="20"/>
        </w:rPr>
        <w:br/>
        <w:t>El Ministerio Público o un tercero que acredite un interés directo podrán pedir que se declare la nulidad absoluta del contrato. El juez administrativo podrá declararla de oficio cuando esté plenamente demostrada en el proceso, siempre y cuando en él hayan intervenido las partes contratantes o sus causahabientes.</w:t>
      </w:r>
      <w:r w:rsidR="000B0590" w:rsidRPr="00D663ED">
        <w:rPr>
          <w:rFonts w:ascii="Arial" w:eastAsia="Arial" w:hAnsi="Arial" w:cs="Arial"/>
          <w:color w:val="000000"/>
          <w:sz w:val="20"/>
          <w:szCs w:val="20"/>
        </w:rPr>
        <w:t xml:space="preserve"> (</w:t>
      </w:r>
      <w:r w:rsidR="00B009EE" w:rsidRPr="00D663ED">
        <w:rPr>
          <w:rFonts w:ascii="Arial" w:eastAsia="Arial" w:hAnsi="Arial" w:cs="Arial"/>
          <w:color w:val="000000"/>
          <w:sz w:val="20"/>
          <w:szCs w:val="20"/>
        </w:rPr>
        <w:t>Negrilla y s</w:t>
      </w:r>
      <w:r w:rsidR="000B0590" w:rsidRPr="00D663ED">
        <w:rPr>
          <w:rFonts w:ascii="Arial" w:eastAsia="Arial" w:hAnsi="Arial" w:cs="Arial"/>
          <w:color w:val="000000"/>
          <w:sz w:val="20"/>
          <w:szCs w:val="20"/>
        </w:rPr>
        <w:t xml:space="preserve">ubrayado Nuestro) </w:t>
      </w:r>
    </w:p>
    <w:p w14:paraId="1E21C0E9" w14:textId="77777777" w:rsidR="00B23E84" w:rsidRPr="00D663ED" w:rsidRDefault="00B23E84" w:rsidP="00551D2B">
      <w:pPr>
        <w:spacing w:line="276" w:lineRule="auto"/>
        <w:jc w:val="both"/>
        <w:rPr>
          <w:rFonts w:ascii="Arial" w:eastAsia="Arial" w:hAnsi="Arial" w:cs="Arial"/>
          <w:color w:val="000000"/>
          <w:sz w:val="20"/>
          <w:szCs w:val="20"/>
        </w:rPr>
      </w:pPr>
    </w:p>
    <w:p w14:paraId="3FA83DF1" w14:textId="1E12BABD" w:rsidR="00551D2B" w:rsidRPr="00D663ED" w:rsidRDefault="00B23E84" w:rsidP="00B23E84">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En este mismo sentido, es necesario hacer referencia a las disposiciones contenidas en el artículo 164 del Código de Procedimiento Administrativo y de lo Contencioso Administrativo (CPACA), específicamente en el inciso segundo, numeral V, que aborda el término de caducidad de la acción en casos de controversias contractuales cuando el contrato</w:t>
      </w:r>
      <w:r w:rsidR="00A879CA">
        <w:rPr>
          <w:rFonts w:ascii="Arial" w:eastAsia="Arial" w:hAnsi="Arial" w:cs="Arial"/>
          <w:color w:val="000000"/>
          <w:sz w:val="22"/>
          <w:szCs w:val="22"/>
        </w:rPr>
        <w:t xml:space="preserve"> requiere de liquidación y</w:t>
      </w:r>
      <w:r w:rsidRPr="00D663ED">
        <w:rPr>
          <w:rFonts w:ascii="Arial" w:eastAsia="Arial" w:hAnsi="Arial" w:cs="Arial"/>
          <w:color w:val="000000"/>
          <w:sz w:val="22"/>
          <w:szCs w:val="22"/>
        </w:rPr>
        <w:t xml:space="preserve"> no ha sido liquidado. La norma mencionada establece lo siguiente:</w:t>
      </w:r>
    </w:p>
    <w:p w14:paraId="620B862C" w14:textId="77777777" w:rsidR="00B23E84" w:rsidRPr="00D663ED" w:rsidRDefault="00B23E84" w:rsidP="00B23E84">
      <w:pPr>
        <w:spacing w:line="360" w:lineRule="auto"/>
        <w:jc w:val="both"/>
        <w:rPr>
          <w:rFonts w:ascii="Arial" w:eastAsia="Arial" w:hAnsi="Arial" w:cs="Arial"/>
          <w:color w:val="000000"/>
          <w:sz w:val="22"/>
          <w:szCs w:val="22"/>
        </w:rPr>
      </w:pPr>
    </w:p>
    <w:p w14:paraId="6FD5414F" w14:textId="77777777" w:rsidR="00F059E4" w:rsidRPr="00D663ED" w:rsidRDefault="00B57689" w:rsidP="00B009EE">
      <w:pPr>
        <w:spacing w:line="276" w:lineRule="auto"/>
        <w:ind w:left="720"/>
        <w:jc w:val="both"/>
        <w:rPr>
          <w:rFonts w:ascii="Arial" w:eastAsia="Arial" w:hAnsi="Arial" w:cs="Arial"/>
          <w:color w:val="000000"/>
          <w:sz w:val="20"/>
          <w:szCs w:val="20"/>
        </w:rPr>
      </w:pPr>
      <w:r w:rsidRPr="00D663ED">
        <w:rPr>
          <w:rFonts w:ascii="Arial" w:eastAsia="Arial" w:hAnsi="Arial" w:cs="Arial"/>
          <w:b/>
          <w:bCs/>
          <w:color w:val="000000"/>
          <w:sz w:val="20"/>
          <w:szCs w:val="20"/>
        </w:rPr>
        <w:t xml:space="preserve">Artículo 164. Oportunidad para presentar la demanda - </w:t>
      </w:r>
      <w:r w:rsidRPr="00D663ED">
        <w:rPr>
          <w:rFonts w:ascii="Arial" w:eastAsia="Arial" w:hAnsi="Arial" w:cs="Arial"/>
          <w:color w:val="000000"/>
          <w:sz w:val="20"/>
          <w:szCs w:val="20"/>
        </w:rPr>
        <w:t>La demanda deberá ser presentada:</w:t>
      </w:r>
    </w:p>
    <w:p w14:paraId="5E9128B3" w14:textId="77777777" w:rsidR="00F059E4" w:rsidRPr="00D663ED" w:rsidRDefault="00F059E4" w:rsidP="00B009EE">
      <w:pPr>
        <w:spacing w:line="276" w:lineRule="auto"/>
        <w:ind w:left="720"/>
        <w:jc w:val="both"/>
        <w:rPr>
          <w:rFonts w:ascii="Arial" w:eastAsia="Arial" w:hAnsi="Arial" w:cs="Arial"/>
          <w:color w:val="000000"/>
          <w:sz w:val="20"/>
          <w:szCs w:val="20"/>
        </w:rPr>
      </w:pPr>
    </w:p>
    <w:p w14:paraId="205AA668" w14:textId="4C937599" w:rsidR="00F059E4" w:rsidRPr="00D663ED" w:rsidRDefault="00F059E4" w:rsidP="00B009EE">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w:t>
      </w:r>
    </w:p>
    <w:p w14:paraId="62016FAE" w14:textId="77777777" w:rsidR="00F059E4" w:rsidRPr="00D663ED" w:rsidRDefault="00F059E4" w:rsidP="00B009EE">
      <w:pPr>
        <w:spacing w:line="276" w:lineRule="auto"/>
        <w:ind w:left="720"/>
        <w:jc w:val="both"/>
        <w:rPr>
          <w:rFonts w:ascii="Arial" w:eastAsia="Arial" w:hAnsi="Arial" w:cs="Arial"/>
          <w:color w:val="000000"/>
          <w:sz w:val="20"/>
          <w:szCs w:val="20"/>
        </w:rPr>
      </w:pPr>
    </w:p>
    <w:p w14:paraId="31CEF6E5" w14:textId="77777777" w:rsidR="00F059E4" w:rsidRPr="00D663ED" w:rsidRDefault="00F059E4" w:rsidP="00B009EE">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En los siguientes contratos, el término de dos (2) años se contará así:</w:t>
      </w:r>
    </w:p>
    <w:p w14:paraId="63E3E3F5" w14:textId="77777777" w:rsidR="00F059E4" w:rsidRPr="00D663ED" w:rsidRDefault="00F059E4" w:rsidP="00B009EE">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br/>
        <w:t xml:space="preserve">i) En los de ejecución instantánea desde el día siguiente a cuando se cumplió o debió cumplirse el objeto del contrato; </w:t>
      </w:r>
    </w:p>
    <w:p w14:paraId="12B9772C" w14:textId="77777777" w:rsidR="00F059E4" w:rsidRPr="00D663ED" w:rsidRDefault="00F059E4" w:rsidP="00B009EE">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br/>
        <w:t>ii) En los que no requieran de liquidación, desde el día siguiente al de la terminación del contrato por cualquier causa;</w:t>
      </w:r>
    </w:p>
    <w:p w14:paraId="3A4B910E" w14:textId="77777777" w:rsidR="00F059E4" w:rsidRPr="00D663ED" w:rsidRDefault="00F059E4" w:rsidP="00B009EE">
      <w:pPr>
        <w:spacing w:line="276" w:lineRule="auto"/>
        <w:ind w:left="720"/>
        <w:jc w:val="both"/>
        <w:rPr>
          <w:rFonts w:ascii="Arial" w:eastAsia="Arial" w:hAnsi="Arial" w:cs="Arial"/>
          <w:color w:val="000000"/>
          <w:sz w:val="20"/>
          <w:szCs w:val="20"/>
        </w:rPr>
      </w:pPr>
    </w:p>
    <w:p w14:paraId="490FDF40" w14:textId="77777777" w:rsidR="00796823" w:rsidRPr="00D663ED" w:rsidRDefault="00F059E4" w:rsidP="00B009EE">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iii) En los que requieran de liquidación y esta sea efectuada de común acuerdo por las partes, desde el día siguiente al de la firma del acta;</w:t>
      </w:r>
    </w:p>
    <w:p w14:paraId="3CFF6910" w14:textId="77777777" w:rsidR="00796823" w:rsidRPr="00D663ED" w:rsidRDefault="00796823" w:rsidP="00B009EE">
      <w:pPr>
        <w:spacing w:line="276" w:lineRule="auto"/>
        <w:ind w:left="720"/>
        <w:jc w:val="both"/>
        <w:rPr>
          <w:rFonts w:ascii="Arial" w:eastAsia="Arial" w:hAnsi="Arial" w:cs="Arial"/>
          <w:color w:val="000000"/>
          <w:sz w:val="20"/>
          <w:szCs w:val="20"/>
        </w:rPr>
      </w:pPr>
    </w:p>
    <w:p w14:paraId="668DB6F5" w14:textId="2CC238FC" w:rsidR="00B009EE" w:rsidRPr="00D663ED" w:rsidRDefault="00F059E4" w:rsidP="00B009EE">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iv) En los que requieran de liquidación y esta sea efectuada unilateralmente por la administración, desde el día siguiente al de la ejecutoria del acto administrativo que la apruebe;</w:t>
      </w:r>
      <w:r w:rsidRPr="00D663ED">
        <w:rPr>
          <w:rFonts w:ascii="Arial" w:eastAsia="Arial" w:hAnsi="Arial" w:cs="Arial"/>
          <w:color w:val="000000"/>
          <w:sz w:val="20"/>
          <w:szCs w:val="20"/>
        </w:rPr>
        <w:br/>
      </w:r>
      <w:r w:rsidRPr="00D663ED">
        <w:rPr>
          <w:rFonts w:ascii="Arial" w:eastAsia="Arial" w:hAnsi="Arial" w:cs="Arial"/>
          <w:color w:val="000000"/>
          <w:sz w:val="20"/>
          <w:szCs w:val="20"/>
        </w:rPr>
        <w:br/>
      </w:r>
      <w:r w:rsidRPr="00D663ED">
        <w:rPr>
          <w:rFonts w:ascii="Arial" w:eastAsia="Arial" w:hAnsi="Arial" w:cs="Arial"/>
          <w:b/>
          <w:bCs/>
          <w:color w:val="000000"/>
          <w:sz w:val="20"/>
          <w:szCs w:val="20"/>
          <w:u w:val="single"/>
        </w:rPr>
        <w:t xml:space="preserve">v) En los que requieran de liquidación y esta no se logre por mutuo acuerdo o no se practique por la administración unilateralmente, una vez cumplido el término de dos (2) meses contados a partir del vencimiento del plazo convenido para hacerlo bilateralmente o, en su defecto, del término de los cuatro (4) meses siguientes a la terminación del contrato o la expedición del acto que lo ordene o del acuerdo que la disponga. </w:t>
      </w:r>
      <w:r w:rsidR="00796823" w:rsidRPr="00D663ED">
        <w:rPr>
          <w:rFonts w:ascii="Arial" w:eastAsia="Arial" w:hAnsi="Arial" w:cs="Arial"/>
          <w:b/>
          <w:bCs/>
          <w:color w:val="000000"/>
          <w:sz w:val="20"/>
          <w:szCs w:val="20"/>
          <w:u w:val="single"/>
        </w:rPr>
        <w:t xml:space="preserve"> </w:t>
      </w:r>
      <w:r w:rsidR="00B009EE" w:rsidRPr="00D663ED">
        <w:rPr>
          <w:rFonts w:ascii="Arial" w:eastAsia="Arial" w:hAnsi="Arial" w:cs="Arial"/>
          <w:color w:val="000000"/>
          <w:sz w:val="20"/>
          <w:szCs w:val="20"/>
        </w:rPr>
        <w:t xml:space="preserve">(Negrilla y subrayado nuestro) </w:t>
      </w:r>
    </w:p>
    <w:p w14:paraId="08F37F49" w14:textId="77777777" w:rsidR="009D557B" w:rsidRPr="00D663ED" w:rsidRDefault="009D557B" w:rsidP="009D557B">
      <w:pPr>
        <w:spacing w:line="276" w:lineRule="auto"/>
        <w:jc w:val="both"/>
        <w:rPr>
          <w:rFonts w:ascii="Arial" w:eastAsia="Arial" w:hAnsi="Arial" w:cs="Arial"/>
          <w:color w:val="000000"/>
          <w:sz w:val="22"/>
          <w:szCs w:val="22"/>
        </w:rPr>
      </w:pPr>
    </w:p>
    <w:p w14:paraId="7910456C" w14:textId="72289C42" w:rsidR="00C37D93" w:rsidRPr="00D663ED" w:rsidRDefault="00C37D93" w:rsidP="00C37D93">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Teniendo en cuenta lo anterior, y a la luz de los artículos 141 y 164 del Código de Procedimiento Administrativo y de lo Contencioso Administrativo (CPACA), cuando se busca la liquidación judicial de un contrato, </w:t>
      </w:r>
      <w:r w:rsidR="00A879CA">
        <w:rPr>
          <w:rFonts w:ascii="Arial" w:eastAsia="Arial" w:hAnsi="Arial" w:cs="Arial"/>
          <w:color w:val="000000"/>
          <w:sz w:val="22"/>
          <w:szCs w:val="22"/>
        </w:rPr>
        <w:t xml:space="preserve">como ocurre en el caso </w:t>
      </w:r>
      <w:r w:rsidR="00A879CA" w:rsidRPr="00A879CA">
        <w:rPr>
          <w:rFonts w:ascii="Arial" w:eastAsia="Arial" w:hAnsi="Arial" w:cs="Arial"/>
          <w:i/>
          <w:color w:val="000000"/>
          <w:sz w:val="22"/>
          <w:szCs w:val="22"/>
        </w:rPr>
        <w:t>sub-examine</w:t>
      </w:r>
      <w:r w:rsidRPr="00D663ED">
        <w:rPr>
          <w:rFonts w:ascii="Arial" w:eastAsia="Arial" w:hAnsi="Arial" w:cs="Arial"/>
          <w:color w:val="000000"/>
          <w:sz w:val="22"/>
          <w:szCs w:val="22"/>
        </w:rPr>
        <w:t xml:space="preserve">, el término para la caducidad del medio de control debe contarse a partir de la finalización del plazo </w:t>
      </w:r>
      <w:r w:rsidR="00A40BC0" w:rsidRPr="00D663ED">
        <w:rPr>
          <w:rFonts w:ascii="Arial" w:eastAsia="Arial" w:hAnsi="Arial" w:cs="Arial"/>
          <w:color w:val="000000"/>
          <w:sz w:val="22"/>
          <w:szCs w:val="22"/>
        </w:rPr>
        <w:t xml:space="preserve">de </w:t>
      </w:r>
      <w:r w:rsidR="00AD5125" w:rsidRPr="00D663ED">
        <w:rPr>
          <w:rFonts w:ascii="Arial" w:eastAsia="Arial" w:hAnsi="Arial" w:cs="Arial"/>
          <w:color w:val="000000"/>
          <w:sz w:val="22"/>
          <w:szCs w:val="22"/>
        </w:rPr>
        <w:t xml:space="preserve">cuatro </w:t>
      </w:r>
      <w:r w:rsidR="001D4028" w:rsidRPr="00D663ED">
        <w:rPr>
          <w:rFonts w:ascii="Arial" w:eastAsia="Arial" w:hAnsi="Arial" w:cs="Arial"/>
          <w:color w:val="000000"/>
          <w:sz w:val="22"/>
          <w:szCs w:val="22"/>
        </w:rPr>
        <w:t>(4) meses</w:t>
      </w:r>
      <w:r w:rsidRPr="00D663ED">
        <w:rPr>
          <w:rFonts w:ascii="Arial" w:eastAsia="Arial" w:hAnsi="Arial" w:cs="Arial"/>
          <w:color w:val="000000"/>
          <w:sz w:val="22"/>
          <w:szCs w:val="22"/>
        </w:rPr>
        <w:t xml:space="preserve"> que la norma otorga a la administración para llevar a cabo la liq</w:t>
      </w:r>
      <w:r w:rsidR="00A879CA">
        <w:rPr>
          <w:rFonts w:ascii="Arial" w:eastAsia="Arial" w:hAnsi="Arial" w:cs="Arial"/>
          <w:color w:val="000000"/>
          <w:sz w:val="22"/>
          <w:szCs w:val="22"/>
        </w:rPr>
        <w:t>uidación del contrato</w:t>
      </w:r>
      <w:r w:rsidRPr="00D663ED">
        <w:rPr>
          <w:rFonts w:ascii="Arial" w:eastAsia="Arial" w:hAnsi="Arial" w:cs="Arial"/>
          <w:color w:val="000000"/>
          <w:sz w:val="22"/>
          <w:szCs w:val="22"/>
        </w:rPr>
        <w:t>, plazo que no se ha cumplido en esta situación.</w:t>
      </w:r>
    </w:p>
    <w:p w14:paraId="1127840D" w14:textId="77777777" w:rsidR="00B4221A" w:rsidRPr="00D663ED" w:rsidRDefault="00B4221A" w:rsidP="00C37D93">
      <w:pPr>
        <w:spacing w:line="360" w:lineRule="auto"/>
        <w:jc w:val="both"/>
        <w:rPr>
          <w:rFonts w:ascii="Arial" w:eastAsia="Arial" w:hAnsi="Arial" w:cs="Arial"/>
          <w:color w:val="000000"/>
          <w:sz w:val="22"/>
          <w:szCs w:val="22"/>
        </w:rPr>
      </w:pPr>
    </w:p>
    <w:p w14:paraId="55B0F8D7" w14:textId="3EE8AE9C" w:rsidR="00883302" w:rsidRPr="00D663ED" w:rsidRDefault="00B4221A" w:rsidP="00B4221A">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En este sentido, a partir de los artículos mencionados, se interpreta que el legislador confiere a la administración la facultad de liquidar el contrato en un plazo de dos (2) meses, contados a partir del vencimiento del plazo previamente convenido por las partes para realizar la liquidación bilateral. En caso de que no exista un acuerdo entre las partes, la norma establece </w:t>
      </w:r>
      <w:r w:rsidRPr="00D663ED">
        <w:rPr>
          <w:rFonts w:ascii="Arial" w:eastAsia="Arial" w:hAnsi="Arial" w:cs="Arial"/>
          <w:b/>
          <w:bCs/>
          <w:color w:val="000000"/>
          <w:sz w:val="22"/>
          <w:szCs w:val="22"/>
          <w:u w:val="single"/>
        </w:rPr>
        <w:t>un término máximo de cuatro (4) meses, contados desde la terminación del contra</w:t>
      </w:r>
      <w:r w:rsidR="00F732E8" w:rsidRPr="00D663ED">
        <w:rPr>
          <w:rFonts w:ascii="Arial" w:eastAsia="Arial" w:hAnsi="Arial" w:cs="Arial"/>
          <w:b/>
          <w:bCs/>
          <w:color w:val="000000"/>
          <w:sz w:val="22"/>
          <w:szCs w:val="22"/>
          <w:u w:val="single"/>
        </w:rPr>
        <w:t>to</w:t>
      </w:r>
      <w:r w:rsidRPr="00D663ED">
        <w:rPr>
          <w:rFonts w:ascii="Arial" w:eastAsia="Arial" w:hAnsi="Arial" w:cs="Arial"/>
          <w:color w:val="000000"/>
          <w:sz w:val="22"/>
          <w:szCs w:val="22"/>
        </w:rPr>
        <w:t xml:space="preserve"> o desde la expedición del acto que ordene la liquidación, para que la administración lleve a cabo la liquidación unilateral.</w:t>
      </w:r>
    </w:p>
    <w:p w14:paraId="0D2486EE" w14:textId="77777777" w:rsidR="00B4221A" w:rsidRPr="00D663ED" w:rsidRDefault="00B4221A" w:rsidP="00877B1C">
      <w:pPr>
        <w:spacing w:line="360" w:lineRule="auto"/>
        <w:jc w:val="both"/>
        <w:rPr>
          <w:rFonts w:ascii="Arial" w:eastAsia="Arial" w:hAnsi="Arial" w:cs="Arial"/>
          <w:color w:val="000000"/>
          <w:sz w:val="22"/>
          <w:szCs w:val="22"/>
        </w:rPr>
      </w:pPr>
    </w:p>
    <w:p w14:paraId="0D3AEA3E" w14:textId="6999A70B" w:rsidR="00877B1C" w:rsidRPr="00D663ED" w:rsidRDefault="00877B1C" w:rsidP="00877B1C">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A</w:t>
      </w:r>
      <w:r w:rsidR="00A879CA">
        <w:rPr>
          <w:rFonts w:ascii="Arial" w:eastAsia="Arial" w:hAnsi="Arial" w:cs="Arial"/>
          <w:color w:val="000000"/>
          <w:sz w:val="22"/>
          <w:szCs w:val="22"/>
        </w:rPr>
        <w:t>sí las cosas, tomando en consideración</w:t>
      </w:r>
      <w:r w:rsidRPr="00D663ED">
        <w:rPr>
          <w:rFonts w:ascii="Arial" w:eastAsia="Arial" w:hAnsi="Arial" w:cs="Arial"/>
          <w:color w:val="000000"/>
          <w:sz w:val="22"/>
          <w:szCs w:val="22"/>
        </w:rPr>
        <w:t xml:space="preserve"> el término máximo contemplado en la norma, que es de cuatro (4) meses, se establece que el contrato terminó el 30 de noviembre de 2019. En consecuencia, el plazo para su liquidación se extendió desde el 1 de diciembre de 2019 hasta el 1 de abril de 2020. A partir del 2 de a</w:t>
      </w:r>
      <w:r w:rsidR="00D3317B">
        <w:rPr>
          <w:rFonts w:ascii="Arial" w:eastAsia="Arial" w:hAnsi="Arial" w:cs="Arial"/>
          <w:color w:val="000000"/>
          <w:sz w:val="22"/>
          <w:szCs w:val="22"/>
        </w:rPr>
        <w:t>bril de 2020, comenzó a contabilizarse</w:t>
      </w:r>
      <w:r w:rsidRPr="00D663ED">
        <w:rPr>
          <w:rFonts w:ascii="Arial" w:eastAsia="Arial" w:hAnsi="Arial" w:cs="Arial"/>
          <w:color w:val="000000"/>
          <w:sz w:val="22"/>
          <w:szCs w:val="22"/>
        </w:rPr>
        <w:t xml:space="preserve"> el término de dos (2) años para la caducidad</w:t>
      </w:r>
      <w:r w:rsidR="00D3317B">
        <w:rPr>
          <w:rFonts w:ascii="Arial" w:eastAsia="Arial" w:hAnsi="Arial" w:cs="Arial"/>
          <w:color w:val="000000"/>
          <w:sz w:val="22"/>
          <w:szCs w:val="22"/>
        </w:rPr>
        <w:t xml:space="preserve"> del presente medio de control</w:t>
      </w:r>
      <w:r w:rsidRPr="00D663ED">
        <w:rPr>
          <w:rFonts w:ascii="Arial" w:eastAsia="Arial" w:hAnsi="Arial" w:cs="Arial"/>
          <w:color w:val="000000"/>
          <w:sz w:val="22"/>
          <w:szCs w:val="22"/>
        </w:rPr>
        <w:t>. Es relevante señalar que durante el año 2020 se produjo una suspensión de términos debido a la eme</w:t>
      </w:r>
      <w:r w:rsidR="00D3317B">
        <w:rPr>
          <w:rFonts w:ascii="Arial" w:eastAsia="Arial" w:hAnsi="Arial" w:cs="Arial"/>
          <w:color w:val="000000"/>
          <w:sz w:val="22"/>
          <w:szCs w:val="22"/>
        </w:rPr>
        <w:t>rgencia sanitaria derivada por la pandemia</w:t>
      </w:r>
      <w:r w:rsidRPr="00D663ED">
        <w:rPr>
          <w:rFonts w:ascii="Arial" w:eastAsia="Arial" w:hAnsi="Arial" w:cs="Arial"/>
          <w:color w:val="000000"/>
          <w:sz w:val="22"/>
          <w:szCs w:val="22"/>
        </w:rPr>
        <w:t xml:space="preserve"> COVID-19. </w:t>
      </w:r>
    </w:p>
    <w:p w14:paraId="315108AD" w14:textId="77777777" w:rsidR="00877B1C" w:rsidRPr="00D663ED" w:rsidRDefault="00877B1C" w:rsidP="00877B1C">
      <w:pPr>
        <w:spacing w:line="360" w:lineRule="auto"/>
        <w:jc w:val="both"/>
        <w:rPr>
          <w:rFonts w:ascii="Arial" w:eastAsia="Arial" w:hAnsi="Arial" w:cs="Arial"/>
          <w:color w:val="000000"/>
          <w:sz w:val="22"/>
          <w:szCs w:val="22"/>
        </w:rPr>
      </w:pPr>
    </w:p>
    <w:p w14:paraId="65C8F62F" w14:textId="0AE94A79" w:rsidR="00714473" w:rsidRPr="00D663ED" w:rsidRDefault="00342471" w:rsidP="00714473">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Esta suspensión tuvo lugar desde el 16 de marzo de 2020 hasta el 30 de junio de 2020, reanudándose los términos a partir del 1 de julio de 2020, lo que equivale a una interrupción total de tres (3) meses y dieciséis (16) días. En consecuencia, el plazo para presentar la demanda o, al menos, la solicitud de conciliación judicial se prorrogó hasta el 17 de julio de 2022. No obstante, según las pruebas aportadas en el expediente, la solicitud de conciliación fue presentada el 9 de septiembre de 2022, es decir, con un retraso de un (1) mes y veintitrés (23) días respecto al término estipulado, lo que confirma que el med</w:t>
      </w:r>
      <w:r w:rsidR="00D3317B">
        <w:rPr>
          <w:rFonts w:ascii="Arial" w:eastAsia="Arial" w:hAnsi="Arial" w:cs="Arial"/>
          <w:color w:val="000000"/>
          <w:sz w:val="22"/>
          <w:szCs w:val="22"/>
        </w:rPr>
        <w:t>io de control ya había caducado, desde la radicación de la solicitud de conciliación.</w:t>
      </w:r>
    </w:p>
    <w:p w14:paraId="3A1E605C" w14:textId="77777777" w:rsidR="00714473" w:rsidRPr="00D663ED" w:rsidRDefault="00714473" w:rsidP="00714473">
      <w:pPr>
        <w:spacing w:line="360" w:lineRule="auto"/>
        <w:jc w:val="both"/>
        <w:rPr>
          <w:rFonts w:ascii="Arial" w:eastAsia="Arial" w:hAnsi="Arial" w:cs="Arial"/>
          <w:color w:val="000000"/>
          <w:sz w:val="22"/>
          <w:szCs w:val="22"/>
        </w:rPr>
      </w:pPr>
    </w:p>
    <w:p w14:paraId="56B00046" w14:textId="2E7FF769" w:rsidR="00EE5093" w:rsidRPr="00D663ED" w:rsidRDefault="009C20CD" w:rsidP="00EE5093">
      <w:pPr>
        <w:spacing w:line="360" w:lineRule="auto"/>
        <w:jc w:val="both"/>
        <w:rPr>
          <w:rFonts w:ascii="Arial" w:eastAsia="Arial" w:hAnsi="Arial" w:cs="Arial"/>
          <w:color w:val="000000"/>
          <w:sz w:val="22"/>
          <w:szCs w:val="22"/>
        </w:rPr>
      </w:pPr>
      <w:r>
        <w:rPr>
          <w:rFonts w:ascii="Arial" w:eastAsia="Arial" w:hAnsi="Arial" w:cs="Arial"/>
          <w:color w:val="000000"/>
          <w:sz w:val="22"/>
          <w:szCs w:val="22"/>
        </w:rPr>
        <w:t>El extremo activo</w:t>
      </w:r>
      <w:r w:rsidR="00EE5093" w:rsidRPr="00D663ED">
        <w:rPr>
          <w:rFonts w:ascii="Arial" w:eastAsia="Arial" w:hAnsi="Arial" w:cs="Arial"/>
          <w:color w:val="000000"/>
          <w:sz w:val="22"/>
          <w:szCs w:val="22"/>
        </w:rPr>
        <w:t xml:space="preserve"> sostiene que el término de caducidad debe contarse desde el final del plazo de cuatro (4) meses para la liquidación bilateral, el cual, según su interpretación, habría culminado el 29 de marzo de 2020. Además, argumenta que deben sumarse dos (2) meses adicionales correspondientes a la liquidación unilateral, lo que, según su criterio, extendería dicho plazo hasta el 29 de mayo de 2020. A partir de esta fecha, sostiene que debería iniciarse el cómputo del término de dos (2) años para la caducidad, es decir, hasta el 29 de mayo de 2022.</w:t>
      </w:r>
    </w:p>
    <w:p w14:paraId="3A132117" w14:textId="77777777" w:rsidR="00D3317B" w:rsidRDefault="00D3317B" w:rsidP="00EE5093">
      <w:pPr>
        <w:spacing w:line="360" w:lineRule="auto"/>
        <w:jc w:val="both"/>
        <w:rPr>
          <w:rFonts w:ascii="Arial" w:eastAsia="Arial" w:hAnsi="Arial" w:cs="Arial"/>
          <w:color w:val="000000"/>
          <w:sz w:val="22"/>
          <w:szCs w:val="22"/>
        </w:rPr>
      </w:pPr>
    </w:p>
    <w:p w14:paraId="640966F9" w14:textId="76D46D3C" w:rsidR="00F35E5A" w:rsidRPr="00D663ED" w:rsidRDefault="00C576E9" w:rsidP="00EE5093">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En este mismo sentido,</w:t>
      </w:r>
      <w:r w:rsidR="00EE5093" w:rsidRPr="00D663ED">
        <w:rPr>
          <w:rFonts w:ascii="Arial" w:eastAsia="Arial" w:hAnsi="Arial" w:cs="Arial"/>
          <w:color w:val="000000"/>
          <w:sz w:val="22"/>
          <w:szCs w:val="22"/>
        </w:rPr>
        <w:t xml:space="preserve"> la demandante considera que a esta última fecha debe añadirse la suspensión de términos decretada en el marco de la emergencia sanitaria y econó</w:t>
      </w:r>
      <w:r w:rsidR="009C20CD">
        <w:rPr>
          <w:rFonts w:ascii="Arial" w:eastAsia="Arial" w:hAnsi="Arial" w:cs="Arial"/>
          <w:color w:val="000000"/>
          <w:sz w:val="22"/>
          <w:szCs w:val="22"/>
        </w:rPr>
        <w:t xml:space="preserve">mica derivada de la pandemia </w:t>
      </w:r>
      <w:r w:rsidR="00EE5093" w:rsidRPr="00D663ED">
        <w:rPr>
          <w:rFonts w:ascii="Arial" w:eastAsia="Arial" w:hAnsi="Arial" w:cs="Arial"/>
          <w:color w:val="000000"/>
          <w:sz w:val="22"/>
          <w:szCs w:val="22"/>
        </w:rPr>
        <w:t>COVID-19. Según su interpretación, dicha suspensión extendería el plazo para acudir a la jurisdicción contencioso-administrativa hasta el 13 de septiembre de 2022.</w:t>
      </w:r>
      <w:r w:rsidRPr="00D663ED">
        <w:rPr>
          <w:rFonts w:ascii="Arial" w:eastAsia="Arial" w:hAnsi="Arial" w:cs="Arial"/>
          <w:color w:val="000000"/>
          <w:sz w:val="22"/>
          <w:szCs w:val="22"/>
        </w:rPr>
        <w:t xml:space="preserve"> </w:t>
      </w:r>
    </w:p>
    <w:p w14:paraId="073EEAA0" w14:textId="77777777" w:rsidR="00F35E5A" w:rsidRPr="00D663ED" w:rsidRDefault="00F35E5A" w:rsidP="00EE5093">
      <w:pPr>
        <w:spacing w:line="360" w:lineRule="auto"/>
        <w:jc w:val="both"/>
        <w:rPr>
          <w:rFonts w:ascii="Arial" w:eastAsia="Arial" w:hAnsi="Arial" w:cs="Arial"/>
          <w:color w:val="000000"/>
          <w:sz w:val="22"/>
          <w:szCs w:val="22"/>
        </w:rPr>
      </w:pPr>
    </w:p>
    <w:p w14:paraId="306A0596" w14:textId="18FFAC1C" w:rsidR="000B0590" w:rsidRPr="00D663ED" w:rsidRDefault="00EE5093" w:rsidP="00F35E5A">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No obstante, la</w:t>
      </w:r>
      <w:r w:rsidR="009C20CD">
        <w:rPr>
          <w:rFonts w:ascii="Arial" w:eastAsia="Arial" w:hAnsi="Arial" w:cs="Arial"/>
          <w:color w:val="000000"/>
          <w:sz w:val="22"/>
          <w:szCs w:val="22"/>
        </w:rPr>
        <w:t xml:space="preserve"> interpretación del ente demandante</w:t>
      </w:r>
      <w:r w:rsidRPr="00D663ED">
        <w:rPr>
          <w:rFonts w:ascii="Arial" w:eastAsia="Arial" w:hAnsi="Arial" w:cs="Arial"/>
          <w:color w:val="000000"/>
          <w:sz w:val="22"/>
          <w:szCs w:val="22"/>
        </w:rPr>
        <w:t xml:space="preserve"> es errónea, ya que no se ajusta</w:t>
      </w:r>
      <w:r w:rsidR="009C20CD">
        <w:rPr>
          <w:rFonts w:ascii="Arial" w:eastAsia="Arial" w:hAnsi="Arial" w:cs="Arial"/>
          <w:color w:val="000000"/>
          <w:sz w:val="22"/>
          <w:szCs w:val="22"/>
        </w:rPr>
        <w:t xml:space="preserve"> a lo dispuesto por la normatividad</w:t>
      </w:r>
      <w:r w:rsidRPr="00D663ED">
        <w:rPr>
          <w:rFonts w:ascii="Arial" w:eastAsia="Arial" w:hAnsi="Arial" w:cs="Arial"/>
          <w:color w:val="000000"/>
          <w:sz w:val="22"/>
          <w:szCs w:val="22"/>
        </w:rPr>
        <w:t xml:space="preserve"> vigente. La caducidad de la acción debe computarse conforme a lo establecido en el artículo 164 del CPACA, sin incluir una acumulación de plazos como lo propone la demandante.</w:t>
      </w:r>
      <w:r w:rsidR="00F35E5A" w:rsidRPr="00D663ED">
        <w:rPr>
          <w:rFonts w:ascii="Arial" w:eastAsia="Arial" w:hAnsi="Arial" w:cs="Arial"/>
          <w:color w:val="000000"/>
          <w:sz w:val="22"/>
          <w:szCs w:val="22"/>
        </w:rPr>
        <w:t xml:space="preserve"> En este sentido, la norma no establece que ambos plazos sean acumulativos ni que puedan computarse de manera conjunta. Son plazos distintos, cada uno con una finalidad específica y un límite temporal claro, que no deben confundirse. Así, el término de caducidad de dos (2)</w:t>
      </w:r>
      <w:r w:rsidR="009C20CD">
        <w:rPr>
          <w:rFonts w:ascii="Arial" w:eastAsia="Arial" w:hAnsi="Arial" w:cs="Arial"/>
          <w:color w:val="000000"/>
          <w:sz w:val="22"/>
          <w:szCs w:val="22"/>
        </w:rPr>
        <w:t xml:space="preserve"> años comienza a contabilizarse</w:t>
      </w:r>
      <w:r w:rsidR="00F35E5A" w:rsidRPr="00D663ED">
        <w:rPr>
          <w:rFonts w:ascii="Arial" w:eastAsia="Arial" w:hAnsi="Arial" w:cs="Arial"/>
          <w:color w:val="000000"/>
          <w:sz w:val="22"/>
          <w:szCs w:val="22"/>
        </w:rPr>
        <w:t xml:space="preserve"> una vez finalizados esos pl</w:t>
      </w:r>
      <w:r w:rsidR="009C20CD">
        <w:rPr>
          <w:rFonts w:ascii="Arial" w:eastAsia="Arial" w:hAnsi="Arial" w:cs="Arial"/>
          <w:color w:val="000000"/>
          <w:sz w:val="22"/>
          <w:szCs w:val="22"/>
        </w:rPr>
        <w:t>azos, conforme lo establece la L</w:t>
      </w:r>
      <w:r w:rsidR="00F35E5A" w:rsidRPr="00D663ED">
        <w:rPr>
          <w:rFonts w:ascii="Arial" w:eastAsia="Arial" w:hAnsi="Arial" w:cs="Arial"/>
          <w:color w:val="000000"/>
          <w:sz w:val="22"/>
          <w:szCs w:val="22"/>
        </w:rPr>
        <w:t>ey. Por lo tanto, la interpretación de la demandante carece de fundamento normativo y no se ajusta a lo dispuesto por el CPACA.</w:t>
      </w:r>
    </w:p>
    <w:p w14:paraId="73998689" w14:textId="77777777" w:rsidR="008459F7" w:rsidRPr="00D663ED" w:rsidRDefault="008459F7" w:rsidP="00F35E5A">
      <w:pPr>
        <w:spacing w:line="360" w:lineRule="auto"/>
        <w:jc w:val="both"/>
        <w:rPr>
          <w:rFonts w:ascii="Arial" w:eastAsia="Arial" w:hAnsi="Arial" w:cs="Arial"/>
          <w:color w:val="000000"/>
          <w:sz w:val="22"/>
          <w:szCs w:val="22"/>
        </w:rPr>
      </w:pPr>
    </w:p>
    <w:p w14:paraId="7A5F905F" w14:textId="77777777" w:rsidR="008459F7" w:rsidRPr="00D663ED" w:rsidRDefault="008459F7" w:rsidP="00F35E5A">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Sobre el punto, se precisa que el artículo 182 de la ley 1437 de 2011, adicionado por el artículo 42 de la ley 2080 de 2021 dispone lo siguiente: </w:t>
      </w:r>
    </w:p>
    <w:p w14:paraId="1216512D" w14:textId="77777777" w:rsidR="008459F7" w:rsidRPr="00D663ED" w:rsidRDefault="008459F7" w:rsidP="00F35E5A">
      <w:pPr>
        <w:spacing w:line="360" w:lineRule="auto"/>
        <w:jc w:val="both"/>
        <w:rPr>
          <w:rFonts w:ascii="Arial" w:eastAsia="Arial" w:hAnsi="Arial" w:cs="Arial"/>
          <w:color w:val="000000"/>
          <w:sz w:val="22"/>
          <w:szCs w:val="22"/>
        </w:rPr>
      </w:pPr>
    </w:p>
    <w:p w14:paraId="20F8E79B" w14:textId="77777777" w:rsidR="008459F7" w:rsidRPr="00D663ED" w:rsidRDefault="008459F7" w:rsidP="008459F7">
      <w:pPr>
        <w:spacing w:line="276" w:lineRule="auto"/>
        <w:ind w:left="720"/>
        <w:jc w:val="both"/>
        <w:rPr>
          <w:rFonts w:ascii="Arial" w:eastAsia="Arial" w:hAnsi="Arial" w:cs="Arial"/>
          <w:color w:val="000000"/>
          <w:sz w:val="20"/>
          <w:szCs w:val="20"/>
        </w:rPr>
      </w:pPr>
      <w:r w:rsidRPr="00D663ED">
        <w:rPr>
          <w:rFonts w:ascii="Arial" w:eastAsia="Arial" w:hAnsi="Arial" w:cs="Arial"/>
          <w:b/>
          <w:bCs/>
          <w:color w:val="000000"/>
          <w:sz w:val="20"/>
          <w:szCs w:val="20"/>
        </w:rPr>
        <w:t>ARTÍCULO 182A. SENTENCIA ANTICIPADA.</w:t>
      </w:r>
      <w:r w:rsidRPr="00D663ED">
        <w:rPr>
          <w:rFonts w:ascii="Arial" w:eastAsia="Arial" w:hAnsi="Arial" w:cs="Arial"/>
          <w:color w:val="000000"/>
          <w:sz w:val="20"/>
          <w:szCs w:val="20"/>
        </w:rPr>
        <w:t xml:space="preserve"> Se podrá dictar sentencia anticipada: (…) 3. En cualquier estado del proceso, cuando el juzgador encuentre probada la cosa juzgada, la caducidad, la transacción, la conciliación, la falta manifiesta de legitimación en la causa y la prescripción extintiva. </w:t>
      </w:r>
    </w:p>
    <w:p w14:paraId="67AA8EC5" w14:textId="77777777" w:rsidR="008459F7" w:rsidRPr="00D663ED" w:rsidRDefault="008459F7" w:rsidP="008459F7">
      <w:pPr>
        <w:spacing w:line="276" w:lineRule="auto"/>
        <w:jc w:val="both"/>
        <w:rPr>
          <w:rFonts w:ascii="Arial" w:eastAsia="Arial" w:hAnsi="Arial" w:cs="Arial"/>
          <w:color w:val="000000"/>
          <w:sz w:val="20"/>
          <w:szCs w:val="20"/>
        </w:rPr>
      </w:pPr>
    </w:p>
    <w:p w14:paraId="506A4186" w14:textId="6031C656" w:rsidR="00F71D8C" w:rsidRPr="00D663ED" w:rsidRDefault="00CA470F">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Por lo anterior, y toda vez que se cumplen los presupuestos establecidos en el artículo 182A del CPACA, solicito a su señoría que</w:t>
      </w:r>
      <w:r w:rsidR="009C20CD">
        <w:rPr>
          <w:rFonts w:ascii="Arial" w:eastAsia="Arial" w:hAnsi="Arial" w:cs="Arial"/>
          <w:color w:val="000000"/>
          <w:sz w:val="22"/>
          <w:szCs w:val="22"/>
        </w:rPr>
        <w:t xml:space="preserve"> se</w:t>
      </w:r>
      <w:r w:rsidRPr="00D663ED">
        <w:rPr>
          <w:rFonts w:ascii="Arial" w:eastAsia="Arial" w:hAnsi="Arial" w:cs="Arial"/>
          <w:color w:val="000000"/>
          <w:sz w:val="22"/>
          <w:szCs w:val="22"/>
        </w:rPr>
        <w:t xml:space="preserve"> dicte </w:t>
      </w:r>
      <w:r w:rsidRPr="009C20CD">
        <w:rPr>
          <w:rFonts w:ascii="Arial" w:eastAsia="Arial" w:hAnsi="Arial" w:cs="Arial"/>
          <w:b/>
          <w:color w:val="000000"/>
          <w:sz w:val="22"/>
          <w:szCs w:val="22"/>
        </w:rPr>
        <w:t>SENTENCIA ANTICIPADA</w:t>
      </w:r>
      <w:r w:rsidRPr="00D663ED">
        <w:rPr>
          <w:rFonts w:ascii="Arial" w:eastAsia="Arial" w:hAnsi="Arial" w:cs="Arial"/>
          <w:color w:val="000000"/>
          <w:sz w:val="22"/>
          <w:szCs w:val="22"/>
        </w:rPr>
        <w:t xml:space="preserve">, </w:t>
      </w:r>
      <w:r w:rsidR="009C20CD">
        <w:rPr>
          <w:rFonts w:ascii="Arial" w:eastAsia="Arial" w:hAnsi="Arial" w:cs="Arial"/>
          <w:color w:val="000000"/>
          <w:sz w:val="22"/>
          <w:szCs w:val="22"/>
        </w:rPr>
        <w:t xml:space="preserve">declarando probada la excepción de </w:t>
      </w:r>
      <w:r w:rsidR="009C20CD" w:rsidRPr="009C20CD">
        <w:rPr>
          <w:rFonts w:ascii="Arial" w:eastAsia="Arial" w:hAnsi="Arial" w:cs="Arial"/>
          <w:b/>
          <w:color w:val="000000"/>
          <w:sz w:val="22"/>
          <w:szCs w:val="22"/>
        </w:rPr>
        <w:t>CADUCIDAD</w:t>
      </w:r>
      <w:r w:rsidR="009C20CD">
        <w:rPr>
          <w:rFonts w:ascii="Arial" w:eastAsia="Arial" w:hAnsi="Arial" w:cs="Arial"/>
          <w:color w:val="000000"/>
          <w:sz w:val="22"/>
          <w:szCs w:val="22"/>
        </w:rPr>
        <w:t xml:space="preserve"> del medio de control, aquí propuesta.</w:t>
      </w:r>
    </w:p>
    <w:p w14:paraId="5E5A1D6F" w14:textId="77777777" w:rsidR="00CA470F" w:rsidRPr="00D663ED" w:rsidRDefault="00CA470F">
      <w:pPr>
        <w:spacing w:line="360" w:lineRule="auto"/>
        <w:jc w:val="both"/>
        <w:rPr>
          <w:rFonts w:ascii="Arial" w:eastAsia="Arial" w:hAnsi="Arial" w:cs="Arial"/>
          <w:color w:val="000000"/>
          <w:sz w:val="22"/>
          <w:szCs w:val="22"/>
          <w:highlight w:val="lightGray"/>
        </w:rPr>
      </w:pPr>
    </w:p>
    <w:p w14:paraId="17608DD8" w14:textId="77777777"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CAPÍTULO I </w:t>
      </w:r>
    </w:p>
    <w:p w14:paraId="6E2E5AFA" w14:textId="77777777"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CONTESTACIÓN A LA DEMANDA </w:t>
      </w:r>
    </w:p>
    <w:p w14:paraId="03651BEA" w14:textId="77777777" w:rsidR="00F71D8C" w:rsidRPr="00D663ED" w:rsidRDefault="00506875">
      <w:pPr>
        <w:numPr>
          <w:ilvl w:val="0"/>
          <w:numId w:val="1"/>
        </w:numPr>
        <w:pBdr>
          <w:top w:val="nil"/>
          <w:left w:val="nil"/>
          <w:bottom w:val="nil"/>
          <w:right w:val="nil"/>
          <w:between w:val="nil"/>
        </w:pBdr>
        <w:spacing w:line="360" w:lineRule="auto"/>
        <w:ind w:left="284" w:hanging="284"/>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FRENTE A LOS HECHOS DE LA DEMANDA</w:t>
      </w:r>
    </w:p>
    <w:p w14:paraId="58EC937B" w14:textId="77777777" w:rsidR="00F71D8C" w:rsidRPr="00D663ED" w:rsidRDefault="00F71D8C">
      <w:pPr>
        <w:spacing w:line="360" w:lineRule="auto"/>
        <w:rPr>
          <w:rFonts w:ascii="Arial" w:eastAsia="Arial" w:hAnsi="Arial" w:cs="Arial"/>
          <w:b/>
          <w:color w:val="000000"/>
          <w:sz w:val="22"/>
          <w:szCs w:val="22"/>
        </w:rPr>
      </w:pPr>
    </w:p>
    <w:p w14:paraId="5FA4271F" w14:textId="3E53D145" w:rsidR="00C35915" w:rsidRPr="00D663ED" w:rsidRDefault="00506875" w:rsidP="00C35915">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PRIMERO:</w:t>
      </w:r>
      <w:r w:rsidRPr="00D663ED">
        <w:rPr>
          <w:rFonts w:ascii="Arial" w:eastAsia="Arial" w:hAnsi="Arial" w:cs="Arial"/>
          <w:b/>
          <w:color w:val="000000"/>
          <w:sz w:val="22"/>
          <w:szCs w:val="22"/>
        </w:rPr>
        <w:t xml:space="preserve"> </w:t>
      </w:r>
      <w:r w:rsidR="00C35915" w:rsidRPr="00D663ED">
        <w:rPr>
          <w:rFonts w:ascii="Arial" w:eastAsia="Arial" w:hAnsi="Arial" w:cs="Arial"/>
          <w:color w:val="000000"/>
          <w:sz w:val="22"/>
          <w:szCs w:val="22"/>
        </w:rPr>
        <w:t>A la aseguradora EQUIDAD SEGUROS GENERALES O.C. no le consta de ma</w:t>
      </w:r>
      <w:r w:rsidR="00D437DE">
        <w:rPr>
          <w:rFonts w:ascii="Arial" w:eastAsia="Arial" w:hAnsi="Arial" w:cs="Arial"/>
          <w:color w:val="000000"/>
          <w:sz w:val="22"/>
          <w:szCs w:val="22"/>
        </w:rPr>
        <w:t>nera directa lo señalado por el demandante</w:t>
      </w:r>
      <w:r w:rsidR="00C35915"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345205AC" w14:textId="77777777" w:rsidR="00E8141A" w:rsidRPr="00D663ED" w:rsidRDefault="00E8141A" w:rsidP="00C35915">
      <w:pPr>
        <w:spacing w:line="360" w:lineRule="auto"/>
        <w:jc w:val="both"/>
        <w:rPr>
          <w:rFonts w:ascii="Arial" w:eastAsia="Arial" w:hAnsi="Arial" w:cs="Arial"/>
          <w:color w:val="000000"/>
          <w:sz w:val="22"/>
          <w:szCs w:val="22"/>
        </w:rPr>
      </w:pPr>
    </w:p>
    <w:p w14:paraId="377DAB9A" w14:textId="20CA4222" w:rsidR="00C35915" w:rsidRPr="00D663ED" w:rsidRDefault="00C35915" w:rsidP="00C3591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No obstante lo anterior, dentro del plenario</w:t>
      </w:r>
      <w:r w:rsidR="00D437DE">
        <w:rPr>
          <w:rFonts w:ascii="Arial" w:eastAsia="Arial" w:hAnsi="Arial" w:cs="Arial"/>
          <w:color w:val="000000"/>
          <w:sz w:val="22"/>
          <w:szCs w:val="22"/>
        </w:rPr>
        <w:t xml:space="preserve"> se observa</w:t>
      </w:r>
      <w:r w:rsidRPr="00D663ED">
        <w:rPr>
          <w:rFonts w:ascii="Arial" w:eastAsia="Arial" w:hAnsi="Arial" w:cs="Arial"/>
          <w:color w:val="000000"/>
          <w:sz w:val="22"/>
          <w:szCs w:val="22"/>
        </w:rPr>
        <w:t xml:space="preserve"> la integración del acta CAFAZNI No. 067, que aprueba la celebración del proyecto entre las entidades que formaron parte del mismo.</w:t>
      </w:r>
    </w:p>
    <w:p w14:paraId="61A0C596" w14:textId="6B2CF687" w:rsidR="008D4EA8" w:rsidRPr="00D663ED" w:rsidRDefault="008D4EA8" w:rsidP="00C35915">
      <w:pPr>
        <w:spacing w:line="360" w:lineRule="auto"/>
        <w:jc w:val="both"/>
        <w:rPr>
          <w:rFonts w:ascii="Arial" w:eastAsia="Arial" w:hAnsi="Arial" w:cs="Arial"/>
          <w:color w:val="000000"/>
          <w:sz w:val="22"/>
          <w:szCs w:val="22"/>
        </w:rPr>
      </w:pPr>
    </w:p>
    <w:p w14:paraId="475BDC0B" w14:textId="28203CBD" w:rsidR="00DA68C5" w:rsidRDefault="00506875" w:rsidP="00DA68C5">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SEGUNDO:</w:t>
      </w:r>
      <w:r w:rsidRPr="00D663ED">
        <w:rPr>
          <w:rFonts w:ascii="Arial" w:eastAsia="Arial" w:hAnsi="Arial" w:cs="Arial"/>
          <w:b/>
          <w:color w:val="000000"/>
          <w:sz w:val="22"/>
          <w:szCs w:val="22"/>
        </w:rPr>
        <w:t xml:space="preserve"> </w:t>
      </w:r>
      <w:r w:rsidR="00DA68C5" w:rsidRPr="00D663ED">
        <w:rPr>
          <w:rFonts w:ascii="Arial" w:eastAsia="Arial" w:hAnsi="Arial" w:cs="Arial"/>
          <w:color w:val="000000"/>
          <w:sz w:val="22"/>
          <w:szCs w:val="22"/>
        </w:rPr>
        <w:t>A la aseguradora EQUIDAD SEGUROS GENERALES O.C. no le consta de manera directa lo señalado por</w:t>
      </w:r>
      <w:r w:rsidR="00D437DE">
        <w:rPr>
          <w:rFonts w:ascii="Arial" w:eastAsia="Arial" w:hAnsi="Arial" w:cs="Arial"/>
          <w:color w:val="000000"/>
          <w:sz w:val="22"/>
          <w:szCs w:val="22"/>
        </w:rPr>
        <w:t xml:space="preserve"> el extremo activo</w:t>
      </w:r>
      <w:r w:rsidR="00DA68C5"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65D65F6A" w14:textId="77777777" w:rsidR="00D71ABD" w:rsidRDefault="00D71ABD" w:rsidP="00DA68C5">
      <w:pPr>
        <w:spacing w:line="360" w:lineRule="auto"/>
        <w:jc w:val="both"/>
        <w:rPr>
          <w:rFonts w:ascii="Arial" w:eastAsia="Arial" w:hAnsi="Arial" w:cs="Arial"/>
          <w:color w:val="000000"/>
          <w:sz w:val="22"/>
          <w:szCs w:val="22"/>
        </w:rPr>
      </w:pPr>
    </w:p>
    <w:p w14:paraId="2F9DF496" w14:textId="25AE49E4" w:rsidR="001D3B90" w:rsidRPr="00D663ED" w:rsidRDefault="000E2563" w:rsidP="00DA68C5">
      <w:pPr>
        <w:spacing w:line="360" w:lineRule="auto"/>
        <w:jc w:val="both"/>
        <w:rPr>
          <w:rFonts w:ascii="Arial" w:eastAsia="Arial" w:hAnsi="Arial" w:cs="Arial"/>
          <w:color w:val="000000"/>
          <w:sz w:val="22"/>
          <w:szCs w:val="22"/>
        </w:rPr>
      </w:pPr>
      <w:r w:rsidRPr="000E2563">
        <w:rPr>
          <w:rFonts w:ascii="Arial" w:eastAsia="Arial" w:hAnsi="Arial" w:cs="Arial"/>
          <w:color w:val="000000"/>
          <w:sz w:val="22"/>
          <w:szCs w:val="22"/>
        </w:rPr>
        <w:t>No obstante lo anterior, dentr</w:t>
      </w:r>
      <w:r w:rsidR="00D437DE">
        <w:rPr>
          <w:rFonts w:ascii="Arial" w:eastAsia="Arial" w:hAnsi="Arial" w:cs="Arial"/>
          <w:color w:val="000000"/>
          <w:sz w:val="22"/>
          <w:szCs w:val="22"/>
        </w:rPr>
        <w:t>o de los documentos aportados con</w:t>
      </w:r>
      <w:r w:rsidRPr="000E2563">
        <w:rPr>
          <w:rFonts w:ascii="Arial" w:eastAsia="Arial" w:hAnsi="Arial" w:cs="Arial"/>
          <w:color w:val="000000"/>
          <w:sz w:val="22"/>
          <w:szCs w:val="22"/>
        </w:rPr>
        <w:t xml:space="preserve"> la demanda, y a los cuales se les debe otorgar el valor probatorio correspondiente, se encuentra el oficio No. 2017069732 de fecha 20 de octubre de 2017. Es importante señalar que esta solicitud fue realizada con el conocimiento previo que tenía la entidad accionante sobre la capacidad del contratista para ejecutar proyectos de esta índole.</w:t>
      </w:r>
    </w:p>
    <w:p w14:paraId="4538FD06" w14:textId="2A157308" w:rsidR="00F71D8C" w:rsidRPr="00D663ED" w:rsidRDefault="00F71D8C">
      <w:pPr>
        <w:spacing w:line="360" w:lineRule="auto"/>
        <w:jc w:val="both"/>
        <w:rPr>
          <w:rFonts w:ascii="Arial" w:eastAsia="Arial" w:hAnsi="Arial" w:cs="Arial"/>
          <w:color w:val="000000"/>
          <w:sz w:val="22"/>
          <w:szCs w:val="22"/>
        </w:rPr>
      </w:pPr>
    </w:p>
    <w:p w14:paraId="6A4525EC" w14:textId="29F3D78A" w:rsidR="008D4EA8" w:rsidRDefault="00506875" w:rsidP="008D4EA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TERCERO:</w:t>
      </w:r>
      <w:r w:rsidRPr="00D663ED">
        <w:rPr>
          <w:rFonts w:ascii="Arial" w:eastAsia="Arial" w:hAnsi="Arial" w:cs="Arial"/>
          <w:b/>
          <w:color w:val="000000"/>
          <w:sz w:val="22"/>
          <w:szCs w:val="22"/>
        </w:rPr>
        <w:t xml:space="preserve"> </w:t>
      </w:r>
      <w:r w:rsidR="00CA470F" w:rsidRPr="00D663ED">
        <w:rPr>
          <w:rFonts w:ascii="Arial" w:eastAsia="Arial" w:hAnsi="Arial" w:cs="Arial"/>
          <w:color w:val="000000"/>
          <w:sz w:val="22"/>
          <w:szCs w:val="22"/>
        </w:rPr>
        <w:t xml:space="preserve">A la aseguradora EQUIDAD SEGUROS GENERALES O.C. no le consta de manera directa lo señalado por </w:t>
      </w:r>
      <w:r w:rsidR="00D437DE">
        <w:rPr>
          <w:rFonts w:ascii="Arial" w:eastAsia="Arial" w:hAnsi="Arial" w:cs="Arial"/>
          <w:color w:val="000000"/>
          <w:sz w:val="22"/>
          <w:szCs w:val="22"/>
        </w:rPr>
        <w:t>el extremo activo</w:t>
      </w:r>
      <w:r w:rsidR="00CA470F"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12AB9175" w14:textId="77777777" w:rsidR="00961BDE" w:rsidRDefault="00961BDE">
      <w:pPr>
        <w:spacing w:line="360" w:lineRule="auto"/>
        <w:jc w:val="both"/>
        <w:rPr>
          <w:rFonts w:ascii="Arial" w:eastAsia="Arial" w:hAnsi="Arial" w:cs="Arial"/>
          <w:color w:val="000000"/>
          <w:sz w:val="22"/>
          <w:szCs w:val="22"/>
        </w:rPr>
      </w:pPr>
    </w:p>
    <w:p w14:paraId="26F78ECE" w14:textId="26C29A70" w:rsidR="00F71D8C" w:rsidRDefault="00961BDE">
      <w:pPr>
        <w:spacing w:line="360" w:lineRule="auto"/>
        <w:jc w:val="both"/>
        <w:rPr>
          <w:rFonts w:ascii="Arial" w:eastAsia="Arial" w:hAnsi="Arial" w:cs="Arial"/>
          <w:color w:val="000000"/>
          <w:sz w:val="22"/>
          <w:szCs w:val="22"/>
        </w:rPr>
      </w:pPr>
      <w:r w:rsidRPr="00961BDE">
        <w:rPr>
          <w:rFonts w:ascii="Arial" w:eastAsia="Arial" w:hAnsi="Arial" w:cs="Arial"/>
          <w:color w:val="000000"/>
          <w:sz w:val="22"/>
          <w:szCs w:val="22"/>
        </w:rPr>
        <w:t>Teniendo en cuenta lo expuesto en este hecho y el oficio No. 2017072288, Electrovichada expresó claramente su voluntad de celebrar el contrato. Esto es relevante dado que la entidad contaba con la experiencia necesaria para llevar a cabo proyectos de esta naturaleza, lo que respaldaba su capacidad para cumplir con los requisitos establecidos para la ejecución del mismo.</w:t>
      </w:r>
    </w:p>
    <w:p w14:paraId="75A5E05A" w14:textId="77777777" w:rsidR="00961BDE" w:rsidRPr="00D663ED" w:rsidRDefault="00961BDE">
      <w:pPr>
        <w:spacing w:line="360" w:lineRule="auto"/>
        <w:jc w:val="both"/>
        <w:rPr>
          <w:rFonts w:ascii="Arial" w:eastAsia="Arial" w:hAnsi="Arial" w:cs="Arial"/>
          <w:color w:val="000000"/>
          <w:sz w:val="22"/>
          <w:szCs w:val="22"/>
        </w:rPr>
      </w:pPr>
    </w:p>
    <w:p w14:paraId="41602569" w14:textId="75C0EB0A"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CUARTO:</w:t>
      </w:r>
      <w:r w:rsidRPr="00D663ED">
        <w:rPr>
          <w:rFonts w:ascii="Arial" w:eastAsia="Arial" w:hAnsi="Arial" w:cs="Arial"/>
          <w:color w:val="000000"/>
          <w:sz w:val="22"/>
          <w:szCs w:val="22"/>
        </w:rPr>
        <w:t xml:space="preserve"> </w:t>
      </w:r>
      <w:r w:rsidR="008C2773" w:rsidRPr="00D663ED">
        <w:rPr>
          <w:rFonts w:ascii="Arial" w:eastAsia="Arial" w:hAnsi="Arial" w:cs="Arial"/>
          <w:color w:val="000000"/>
          <w:sz w:val="22"/>
          <w:szCs w:val="22"/>
        </w:rPr>
        <w:t>A la aseguradora EQUIDAD SEGUROS GENERALES O.C. no le consta de manera directa lo señalado por</w:t>
      </w:r>
      <w:r w:rsidR="00D437DE">
        <w:rPr>
          <w:rFonts w:ascii="Arial" w:eastAsia="Arial" w:hAnsi="Arial" w:cs="Arial"/>
          <w:color w:val="000000"/>
          <w:sz w:val="22"/>
          <w:szCs w:val="22"/>
        </w:rPr>
        <w:t xml:space="preserve"> el</w:t>
      </w:r>
      <w:r w:rsidR="008C2773" w:rsidRPr="00D663ED">
        <w:rPr>
          <w:rFonts w:ascii="Arial" w:eastAsia="Arial" w:hAnsi="Arial" w:cs="Arial"/>
          <w:color w:val="000000"/>
          <w:sz w:val="22"/>
          <w:szCs w:val="22"/>
        </w:rPr>
        <w:t xml:space="preserve"> </w:t>
      </w:r>
      <w:r w:rsidR="00D437DE">
        <w:rPr>
          <w:rFonts w:ascii="Arial" w:eastAsia="Arial" w:hAnsi="Arial" w:cs="Arial"/>
          <w:color w:val="000000"/>
          <w:sz w:val="22"/>
          <w:szCs w:val="22"/>
        </w:rPr>
        <w:t>extremo activo</w:t>
      </w:r>
      <w:r w:rsidR="008C2773"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4819E311" w14:textId="77777777" w:rsidR="008C2773" w:rsidRPr="00D663ED" w:rsidRDefault="008C2773">
      <w:pPr>
        <w:spacing w:line="360" w:lineRule="auto"/>
        <w:jc w:val="both"/>
        <w:rPr>
          <w:rFonts w:ascii="Arial" w:eastAsia="Arial" w:hAnsi="Arial" w:cs="Arial"/>
          <w:color w:val="000000"/>
          <w:sz w:val="22"/>
          <w:szCs w:val="22"/>
        </w:rPr>
      </w:pPr>
    </w:p>
    <w:p w14:paraId="32A0FFC5" w14:textId="22938A1C" w:rsidR="001F60BC" w:rsidRPr="00D663ED" w:rsidRDefault="00506875" w:rsidP="001F60BC">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QUINTO:</w:t>
      </w:r>
      <w:r w:rsidRPr="00D663ED">
        <w:rPr>
          <w:rFonts w:ascii="Arial" w:eastAsia="Arial" w:hAnsi="Arial" w:cs="Arial"/>
          <w:color w:val="000000"/>
          <w:sz w:val="22"/>
          <w:szCs w:val="22"/>
        </w:rPr>
        <w:t xml:space="preserve"> </w:t>
      </w:r>
      <w:r w:rsidR="008C2773" w:rsidRPr="00D663ED">
        <w:rPr>
          <w:rFonts w:ascii="Arial" w:eastAsia="Arial" w:hAnsi="Arial" w:cs="Arial"/>
          <w:color w:val="000000"/>
          <w:sz w:val="22"/>
          <w:szCs w:val="22"/>
        </w:rPr>
        <w:t>A la aseguradora EQUIDAD SEGUROS GENERALES O.C. no le consta de manera directa lo señalado por</w:t>
      </w:r>
      <w:r w:rsidR="0060077E">
        <w:rPr>
          <w:rFonts w:ascii="Arial" w:eastAsia="Arial" w:hAnsi="Arial" w:cs="Arial"/>
          <w:color w:val="000000"/>
          <w:sz w:val="22"/>
          <w:szCs w:val="22"/>
        </w:rPr>
        <w:t xml:space="preserve"> el</w:t>
      </w:r>
      <w:r w:rsidR="008C2773" w:rsidRPr="00D663ED">
        <w:rPr>
          <w:rFonts w:ascii="Arial" w:eastAsia="Arial" w:hAnsi="Arial" w:cs="Arial"/>
          <w:color w:val="000000"/>
          <w:sz w:val="22"/>
          <w:szCs w:val="22"/>
        </w:rPr>
        <w:t xml:space="preserve"> </w:t>
      </w:r>
      <w:r w:rsidR="0060077E">
        <w:rPr>
          <w:rFonts w:ascii="Arial" w:eastAsia="Arial" w:hAnsi="Arial" w:cs="Arial"/>
          <w:color w:val="000000"/>
          <w:sz w:val="22"/>
          <w:szCs w:val="22"/>
        </w:rPr>
        <w:t>extremo activo</w:t>
      </w:r>
      <w:r w:rsidR="008C2773"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r w:rsidR="001F60BC" w:rsidRPr="00D663ED">
        <w:rPr>
          <w:rFonts w:ascii="Arial" w:eastAsia="Arial" w:hAnsi="Arial" w:cs="Arial"/>
          <w:color w:val="000000"/>
          <w:sz w:val="22"/>
          <w:szCs w:val="22"/>
        </w:rPr>
        <w:t>.</w:t>
      </w:r>
    </w:p>
    <w:p w14:paraId="1EBCF4FF" w14:textId="6BC0D108" w:rsidR="00F71D8C" w:rsidRPr="00D663ED" w:rsidRDefault="00F71D8C">
      <w:pPr>
        <w:spacing w:line="360" w:lineRule="auto"/>
        <w:jc w:val="both"/>
        <w:rPr>
          <w:rFonts w:ascii="Arial" w:eastAsia="Arial" w:hAnsi="Arial" w:cs="Arial"/>
          <w:color w:val="000000"/>
          <w:sz w:val="22"/>
          <w:szCs w:val="22"/>
        </w:rPr>
      </w:pPr>
    </w:p>
    <w:p w14:paraId="2C21D346" w14:textId="5DF4C820" w:rsidR="001F60BC" w:rsidRDefault="00506875" w:rsidP="001F60BC">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SEXTO:</w:t>
      </w:r>
      <w:r w:rsidRPr="00D663ED">
        <w:rPr>
          <w:rFonts w:ascii="Arial" w:eastAsia="Arial" w:hAnsi="Arial" w:cs="Arial"/>
          <w:color w:val="000000"/>
          <w:sz w:val="22"/>
          <w:szCs w:val="22"/>
        </w:rPr>
        <w:t xml:space="preserve"> </w:t>
      </w:r>
      <w:r w:rsidR="008C2773" w:rsidRPr="00D663ED">
        <w:rPr>
          <w:rFonts w:ascii="Arial" w:eastAsia="Arial" w:hAnsi="Arial" w:cs="Arial"/>
          <w:color w:val="000000"/>
          <w:sz w:val="22"/>
          <w:szCs w:val="22"/>
        </w:rPr>
        <w:t xml:space="preserve">A la aseguradora EQUIDAD SEGUROS GENERALES O.C. no le consta de manera directa lo señalado por </w:t>
      </w:r>
      <w:r w:rsidR="0060077E">
        <w:rPr>
          <w:rFonts w:ascii="Arial" w:eastAsia="Arial" w:hAnsi="Arial" w:cs="Arial"/>
          <w:color w:val="000000"/>
          <w:sz w:val="22"/>
          <w:szCs w:val="22"/>
        </w:rPr>
        <w:t>el extremo activo</w:t>
      </w:r>
      <w:r w:rsidR="008C2773"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3FD28D84" w14:textId="77777777" w:rsidR="000E2C21" w:rsidRDefault="000E2C21" w:rsidP="001F60BC">
      <w:pPr>
        <w:spacing w:line="360" w:lineRule="auto"/>
        <w:jc w:val="both"/>
        <w:rPr>
          <w:rFonts w:ascii="Arial" w:eastAsia="Arial" w:hAnsi="Arial" w:cs="Arial"/>
          <w:color w:val="000000"/>
          <w:sz w:val="22"/>
          <w:szCs w:val="22"/>
        </w:rPr>
      </w:pPr>
    </w:p>
    <w:p w14:paraId="520F94B5" w14:textId="180206FF" w:rsidR="00F71D8C" w:rsidRDefault="00C43C32">
      <w:pPr>
        <w:spacing w:line="360" w:lineRule="auto"/>
        <w:jc w:val="both"/>
        <w:rPr>
          <w:rFonts w:ascii="Arial" w:eastAsia="Arial" w:hAnsi="Arial" w:cs="Arial"/>
          <w:color w:val="000000"/>
          <w:sz w:val="22"/>
          <w:szCs w:val="22"/>
        </w:rPr>
      </w:pPr>
      <w:r w:rsidRPr="00C43C32">
        <w:rPr>
          <w:rFonts w:ascii="Arial" w:eastAsia="Arial" w:hAnsi="Arial" w:cs="Arial"/>
          <w:color w:val="000000"/>
          <w:sz w:val="22"/>
          <w:szCs w:val="22"/>
        </w:rPr>
        <w:t>Sin embargo, como se refleja en los documentos presentados por las partes involucradas, el 10 de noviembre de 2017 se firmó el contrato interadministrativo para el suministro e instalación de módulos fotovoltaicos, inversores y elementos de conexión para un sistema solar fotovoltaico aislado con respaldo de baterías. Este proyecto, parte del Fondo de Apoyo Financiero para Energización de Zonas No Interconectadas (FAZNI),</w:t>
      </w:r>
      <w:r w:rsidR="007F0B83">
        <w:rPr>
          <w:rFonts w:ascii="Arial" w:eastAsia="Arial" w:hAnsi="Arial" w:cs="Arial"/>
          <w:color w:val="000000"/>
          <w:sz w:val="22"/>
          <w:szCs w:val="22"/>
        </w:rPr>
        <w:t xml:space="preserve"> y tenía</w:t>
      </w:r>
      <w:r w:rsidRPr="00C43C32">
        <w:rPr>
          <w:rFonts w:ascii="Arial" w:eastAsia="Arial" w:hAnsi="Arial" w:cs="Arial"/>
          <w:color w:val="000000"/>
          <w:sz w:val="22"/>
          <w:szCs w:val="22"/>
        </w:rPr>
        <w:t xml:space="preserve"> como objetivo la energización de viviendas rurales en las veredas del municipio de La Primavera, Vichada.</w:t>
      </w:r>
    </w:p>
    <w:p w14:paraId="75B87EAC" w14:textId="77777777" w:rsidR="00C43C32" w:rsidRPr="00D663ED" w:rsidRDefault="00C43C32">
      <w:pPr>
        <w:spacing w:line="360" w:lineRule="auto"/>
        <w:jc w:val="both"/>
        <w:rPr>
          <w:rFonts w:ascii="Arial" w:eastAsia="Arial" w:hAnsi="Arial" w:cs="Arial"/>
          <w:color w:val="000000"/>
          <w:sz w:val="22"/>
          <w:szCs w:val="22"/>
        </w:rPr>
      </w:pPr>
    </w:p>
    <w:p w14:paraId="1F3294B7" w14:textId="63CB001A" w:rsidR="0037799C" w:rsidRDefault="00506875">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SÉPTIMO:</w:t>
      </w:r>
      <w:r w:rsidRPr="00D663ED">
        <w:rPr>
          <w:rFonts w:ascii="Arial" w:eastAsia="Arial" w:hAnsi="Arial" w:cs="Arial"/>
          <w:color w:val="000000"/>
          <w:sz w:val="22"/>
          <w:szCs w:val="22"/>
        </w:rPr>
        <w:t xml:space="preserve"> </w:t>
      </w:r>
      <w:r w:rsidR="008C2773" w:rsidRPr="00D663ED">
        <w:rPr>
          <w:rFonts w:ascii="Arial" w:eastAsia="Arial" w:hAnsi="Arial" w:cs="Arial"/>
          <w:color w:val="000000"/>
          <w:sz w:val="22"/>
          <w:szCs w:val="22"/>
        </w:rPr>
        <w:t xml:space="preserve">A la aseguradora EQUIDAD SEGUROS GENERALES O.C. no le consta de </w:t>
      </w:r>
      <w:r w:rsidR="007F0B83">
        <w:rPr>
          <w:rFonts w:ascii="Arial" w:eastAsia="Arial" w:hAnsi="Arial" w:cs="Arial"/>
          <w:color w:val="000000"/>
          <w:sz w:val="22"/>
          <w:szCs w:val="22"/>
        </w:rPr>
        <w:t>manera directa lo señalado por el extremo activo</w:t>
      </w:r>
      <w:r w:rsidR="008C2773"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5C62C633" w14:textId="77777777" w:rsidR="00C43C32" w:rsidRDefault="00C43C32">
      <w:pPr>
        <w:spacing w:line="360" w:lineRule="auto"/>
        <w:jc w:val="both"/>
        <w:rPr>
          <w:rFonts w:ascii="Arial" w:eastAsia="Arial" w:hAnsi="Arial" w:cs="Arial"/>
          <w:color w:val="000000"/>
          <w:sz w:val="22"/>
          <w:szCs w:val="22"/>
        </w:rPr>
      </w:pPr>
    </w:p>
    <w:p w14:paraId="19FCD19F" w14:textId="5621D4C7" w:rsidR="00F71D8C" w:rsidRDefault="009A5094">
      <w:pPr>
        <w:spacing w:line="360" w:lineRule="auto"/>
        <w:jc w:val="both"/>
        <w:rPr>
          <w:rFonts w:ascii="Arial" w:eastAsia="Arial" w:hAnsi="Arial" w:cs="Arial"/>
          <w:color w:val="000000"/>
          <w:sz w:val="22"/>
          <w:szCs w:val="22"/>
        </w:rPr>
      </w:pPr>
      <w:r w:rsidRPr="009A5094">
        <w:rPr>
          <w:rFonts w:ascii="Arial" w:eastAsia="Arial" w:hAnsi="Arial" w:cs="Arial"/>
          <w:color w:val="000000"/>
          <w:sz w:val="22"/>
          <w:szCs w:val="22"/>
        </w:rPr>
        <w:t>No obstante lo anterior, esta información está claramente reflejada en el contrato y fue aceptada por ambas partes al momento de su firma. Es importante destacar que el contratista cumplió con la entrega de los 325 activos, conforme a lo pactado en los términos del acuerdo</w:t>
      </w:r>
      <w:r>
        <w:rPr>
          <w:rFonts w:ascii="Arial" w:eastAsia="Arial" w:hAnsi="Arial" w:cs="Arial"/>
          <w:color w:val="000000"/>
          <w:sz w:val="22"/>
          <w:szCs w:val="22"/>
        </w:rPr>
        <w:t xml:space="preserve"> y sus modificaciones adicionales. </w:t>
      </w:r>
    </w:p>
    <w:p w14:paraId="05A24359" w14:textId="77777777" w:rsidR="009A5094" w:rsidRDefault="009A5094">
      <w:pPr>
        <w:spacing w:line="360" w:lineRule="auto"/>
        <w:jc w:val="both"/>
        <w:rPr>
          <w:rFonts w:ascii="Arial" w:eastAsia="Arial" w:hAnsi="Arial" w:cs="Arial"/>
          <w:color w:val="000000"/>
          <w:sz w:val="22"/>
          <w:szCs w:val="22"/>
        </w:rPr>
      </w:pPr>
    </w:p>
    <w:p w14:paraId="134EB3D4" w14:textId="0BF04776" w:rsidR="0037799C" w:rsidRDefault="00506875">
      <w:pPr>
        <w:spacing w:line="360" w:lineRule="auto"/>
        <w:jc w:val="both"/>
        <w:rPr>
          <w:rFonts w:ascii="Arial" w:eastAsia="Arial" w:hAnsi="Arial" w:cs="Arial"/>
          <w:color w:val="000000"/>
          <w:sz w:val="22"/>
          <w:szCs w:val="22"/>
        </w:rPr>
      </w:pPr>
      <w:bookmarkStart w:id="3" w:name="_heading=h.1fob9te" w:colFirst="0" w:colLast="0"/>
      <w:bookmarkEnd w:id="3"/>
      <w:r w:rsidRPr="00D663ED">
        <w:rPr>
          <w:rFonts w:ascii="Arial" w:eastAsia="Arial" w:hAnsi="Arial" w:cs="Arial"/>
          <w:b/>
          <w:color w:val="000000"/>
          <w:sz w:val="22"/>
          <w:szCs w:val="22"/>
          <w:u w:val="single"/>
        </w:rPr>
        <w:t>AL HECHO OCTAVO:</w:t>
      </w:r>
      <w:r w:rsidR="0037799C" w:rsidRPr="00D663ED">
        <w:rPr>
          <w:rFonts w:ascii="Arial" w:eastAsia="Arial" w:hAnsi="Arial" w:cs="Arial"/>
          <w:b/>
          <w:color w:val="000000"/>
          <w:sz w:val="22"/>
          <w:szCs w:val="22"/>
          <w:u w:val="single"/>
        </w:rPr>
        <w:t xml:space="preserve"> </w:t>
      </w:r>
      <w:r w:rsidR="0037799C" w:rsidRPr="00D663ED">
        <w:rPr>
          <w:rFonts w:ascii="Arial" w:eastAsia="Arial" w:hAnsi="Arial" w:cs="Arial"/>
          <w:bCs/>
          <w:color w:val="000000"/>
          <w:sz w:val="22"/>
          <w:szCs w:val="22"/>
        </w:rPr>
        <w:t xml:space="preserve"> </w:t>
      </w:r>
      <w:r w:rsidR="008C2773" w:rsidRPr="00D663ED">
        <w:rPr>
          <w:rFonts w:ascii="Arial" w:eastAsia="Arial" w:hAnsi="Arial" w:cs="Arial"/>
          <w:color w:val="000000"/>
          <w:sz w:val="22"/>
          <w:szCs w:val="22"/>
        </w:rPr>
        <w:t xml:space="preserve">A la aseguradora EQUIDAD SEGUROS GENERALES O.C. no le consta de manera directa lo señalado por </w:t>
      </w:r>
      <w:r w:rsidR="00BB17C3">
        <w:rPr>
          <w:rFonts w:ascii="Arial" w:eastAsia="Arial" w:hAnsi="Arial" w:cs="Arial"/>
          <w:color w:val="000000"/>
          <w:sz w:val="22"/>
          <w:szCs w:val="22"/>
        </w:rPr>
        <w:t>el extremo activo</w:t>
      </w:r>
      <w:r w:rsidR="008C2773"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34EAFEBA" w14:textId="77777777" w:rsidR="00907585" w:rsidRDefault="00907585">
      <w:pPr>
        <w:spacing w:line="360" w:lineRule="auto"/>
        <w:jc w:val="both"/>
        <w:rPr>
          <w:rFonts w:ascii="Arial" w:eastAsia="Arial" w:hAnsi="Arial" w:cs="Arial"/>
          <w:color w:val="000000"/>
          <w:sz w:val="22"/>
          <w:szCs w:val="22"/>
        </w:rPr>
      </w:pPr>
    </w:p>
    <w:p w14:paraId="329235F5" w14:textId="67E95B77" w:rsidR="008C2773" w:rsidRDefault="00405245">
      <w:pPr>
        <w:spacing w:line="360" w:lineRule="auto"/>
        <w:jc w:val="both"/>
        <w:rPr>
          <w:rFonts w:ascii="Arial" w:eastAsia="Arial" w:hAnsi="Arial" w:cs="Arial"/>
          <w:color w:val="000000"/>
          <w:sz w:val="22"/>
          <w:szCs w:val="22"/>
        </w:rPr>
      </w:pPr>
      <w:r w:rsidRPr="00405245">
        <w:rPr>
          <w:rFonts w:ascii="Arial" w:eastAsia="Arial" w:hAnsi="Arial" w:cs="Arial"/>
          <w:color w:val="000000"/>
          <w:sz w:val="22"/>
          <w:szCs w:val="22"/>
        </w:rPr>
        <w:t>No obstante, el contra</w:t>
      </w:r>
      <w:r w:rsidR="00BB17C3">
        <w:rPr>
          <w:rFonts w:ascii="Arial" w:eastAsia="Arial" w:hAnsi="Arial" w:cs="Arial"/>
          <w:color w:val="000000"/>
          <w:sz w:val="22"/>
          <w:szCs w:val="22"/>
        </w:rPr>
        <w:t>to interadministrativo estableció</w:t>
      </w:r>
      <w:r w:rsidRPr="00405245">
        <w:rPr>
          <w:rFonts w:ascii="Arial" w:eastAsia="Arial" w:hAnsi="Arial" w:cs="Arial"/>
          <w:color w:val="000000"/>
          <w:sz w:val="22"/>
          <w:szCs w:val="22"/>
        </w:rPr>
        <w:t xml:space="preserve"> que el plazo de ejecución sería hasta el 31 de julio de 2018. Sin embargo, debido a la complejidad del proyecto y con el acuerdo mutuo de ambas partes, se realizaron ampliaciones legales del término inicialmente previsto.</w:t>
      </w:r>
    </w:p>
    <w:p w14:paraId="18F37D3D" w14:textId="77777777" w:rsidR="00405245" w:rsidRPr="00D663ED" w:rsidRDefault="00405245">
      <w:pPr>
        <w:spacing w:line="360" w:lineRule="auto"/>
        <w:jc w:val="both"/>
        <w:rPr>
          <w:rFonts w:ascii="Arial" w:eastAsia="Arial" w:hAnsi="Arial" w:cs="Arial"/>
          <w:color w:val="000000"/>
          <w:sz w:val="22"/>
          <w:szCs w:val="22"/>
        </w:rPr>
      </w:pPr>
    </w:p>
    <w:p w14:paraId="03E67859" w14:textId="3CA3DAA7"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NOVENO: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A la aseguradora EQUIDAD SEGUROS GENERALES O.C. no le consta de ma</w:t>
      </w:r>
      <w:r w:rsidR="00BB17C3">
        <w:rPr>
          <w:rFonts w:ascii="Arial" w:eastAsia="Arial" w:hAnsi="Arial" w:cs="Arial"/>
          <w:color w:val="000000"/>
          <w:sz w:val="22"/>
          <w:szCs w:val="22"/>
        </w:rPr>
        <w:t>nera directa lo señalado por 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4F4909CE" w14:textId="77777777" w:rsidR="00405245" w:rsidRDefault="00405245" w:rsidP="008C2773">
      <w:pPr>
        <w:spacing w:line="360" w:lineRule="auto"/>
        <w:jc w:val="both"/>
        <w:rPr>
          <w:rFonts w:ascii="Arial" w:eastAsia="Arial" w:hAnsi="Arial" w:cs="Arial"/>
          <w:color w:val="000000"/>
          <w:sz w:val="22"/>
          <w:szCs w:val="22"/>
        </w:rPr>
      </w:pPr>
    </w:p>
    <w:p w14:paraId="23E1A4BE" w14:textId="4D1EF280" w:rsidR="008C2773" w:rsidRDefault="005D6238" w:rsidP="008C2773">
      <w:pPr>
        <w:spacing w:line="360" w:lineRule="auto"/>
        <w:jc w:val="both"/>
        <w:rPr>
          <w:rFonts w:ascii="Arial" w:eastAsia="Arial" w:hAnsi="Arial" w:cs="Arial"/>
          <w:color w:val="000000"/>
          <w:sz w:val="22"/>
          <w:szCs w:val="22"/>
        </w:rPr>
      </w:pPr>
      <w:r w:rsidRPr="005D6238">
        <w:rPr>
          <w:rFonts w:ascii="Arial" w:eastAsia="Arial" w:hAnsi="Arial" w:cs="Arial"/>
          <w:color w:val="000000"/>
          <w:sz w:val="22"/>
          <w:szCs w:val="22"/>
        </w:rPr>
        <w:t>Teniendo en cuenta las afirmaciones de las partes y los documentos aportados, se confirma que el acta de inicio del proyecto fue firmada el 18 de diciembre de 2017. Este documento establece formalmente el inicio de las actividades relacionadas con el contrato, cumpliendo así con los procedimientos previos a la ejecución del proyecto acordado</w:t>
      </w:r>
    </w:p>
    <w:p w14:paraId="64B02F1A" w14:textId="77777777" w:rsidR="005D6238" w:rsidRPr="00D663ED" w:rsidRDefault="005D6238" w:rsidP="008C2773">
      <w:pPr>
        <w:spacing w:line="360" w:lineRule="auto"/>
        <w:jc w:val="both"/>
        <w:rPr>
          <w:rFonts w:ascii="Arial" w:eastAsia="Arial" w:hAnsi="Arial" w:cs="Arial"/>
          <w:color w:val="000000"/>
          <w:sz w:val="22"/>
          <w:szCs w:val="22"/>
        </w:rPr>
      </w:pPr>
    </w:p>
    <w:p w14:paraId="1EDA9C62" w14:textId="1B86F9BA"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A la aseguradora EQUIDAD SEGUROS GENERALES O.C. no le consta de manera directa lo señalado por</w:t>
      </w:r>
      <w:r w:rsidR="00D344B7">
        <w:rPr>
          <w:rFonts w:ascii="Arial" w:eastAsia="Arial" w:hAnsi="Arial" w:cs="Arial"/>
          <w:color w:val="000000"/>
          <w:sz w:val="22"/>
          <w:szCs w:val="22"/>
        </w:rPr>
        <w:t xml:space="preserve"> 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r w:rsidR="00DE46F3">
        <w:rPr>
          <w:rFonts w:ascii="Arial" w:eastAsia="Arial" w:hAnsi="Arial" w:cs="Arial"/>
          <w:color w:val="000000"/>
          <w:sz w:val="22"/>
          <w:szCs w:val="22"/>
        </w:rPr>
        <w:t xml:space="preserve"> </w:t>
      </w:r>
      <w:r w:rsidR="00DE46F3" w:rsidRPr="00DE46F3">
        <w:rPr>
          <w:rFonts w:ascii="Arial" w:eastAsia="Arial" w:hAnsi="Arial" w:cs="Arial"/>
          <w:color w:val="000000"/>
          <w:sz w:val="22"/>
          <w:szCs w:val="22"/>
        </w:rPr>
        <w:t>Sin embargo, de conformidad con lo establecido en el contrato mencionado, efectivamente, ese fue el valor acordado para el proyecto.</w:t>
      </w:r>
    </w:p>
    <w:p w14:paraId="4C162924" w14:textId="77777777" w:rsidR="008C2773" w:rsidRPr="00D663ED" w:rsidRDefault="008C2773" w:rsidP="008C2773">
      <w:pPr>
        <w:spacing w:line="360" w:lineRule="auto"/>
        <w:jc w:val="both"/>
        <w:rPr>
          <w:rFonts w:ascii="Arial" w:eastAsia="Arial" w:hAnsi="Arial" w:cs="Arial"/>
          <w:color w:val="000000"/>
          <w:sz w:val="22"/>
          <w:szCs w:val="22"/>
        </w:rPr>
      </w:pPr>
    </w:p>
    <w:p w14:paraId="44CF8084" w14:textId="01758F40"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PRIMERO: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 xml:space="preserve">A la aseguradora EQUIDAD SEGUROS GENERALES O.C. no le consta de manera directa lo señalado por </w:t>
      </w:r>
      <w:r w:rsidR="00D344B7">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r w:rsidR="00DE46F3">
        <w:rPr>
          <w:rFonts w:ascii="Arial" w:eastAsia="Arial" w:hAnsi="Arial" w:cs="Arial"/>
          <w:color w:val="000000"/>
          <w:sz w:val="22"/>
          <w:szCs w:val="22"/>
        </w:rPr>
        <w:t xml:space="preserve"> </w:t>
      </w:r>
    </w:p>
    <w:p w14:paraId="2447D7D6" w14:textId="77777777" w:rsidR="00DE46F3" w:rsidRDefault="00DE46F3" w:rsidP="008C2773">
      <w:pPr>
        <w:spacing w:line="360" w:lineRule="auto"/>
        <w:jc w:val="both"/>
        <w:rPr>
          <w:rFonts w:ascii="Arial" w:eastAsia="Arial" w:hAnsi="Arial" w:cs="Arial"/>
          <w:color w:val="000000"/>
          <w:sz w:val="22"/>
          <w:szCs w:val="22"/>
        </w:rPr>
      </w:pPr>
    </w:p>
    <w:p w14:paraId="722B774C" w14:textId="77777777" w:rsidR="00DE46F3" w:rsidRDefault="00DE46F3" w:rsidP="00DE46F3">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No obstante lo anterior, se debe tener en cuenta que </w:t>
      </w:r>
      <w:r w:rsidRPr="00405245">
        <w:rPr>
          <w:rFonts w:ascii="Arial" w:eastAsia="Arial" w:hAnsi="Arial" w:cs="Arial"/>
          <w:color w:val="000000"/>
          <w:sz w:val="22"/>
          <w:szCs w:val="22"/>
        </w:rPr>
        <w:t>debido a la complejidad del proyecto y con el acuerdo mutuo de ambas partes, se realizaron ampliaciones legales del término inicialmente previsto.</w:t>
      </w:r>
    </w:p>
    <w:p w14:paraId="20D6B1A5" w14:textId="77777777" w:rsidR="008C2773" w:rsidRPr="00D663ED" w:rsidRDefault="008C2773" w:rsidP="008C2773">
      <w:pPr>
        <w:spacing w:line="360" w:lineRule="auto"/>
        <w:jc w:val="both"/>
        <w:rPr>
          <w:rFonts w:ascii="Arial" w:eastAsia="Arial" w:hAnsi="Arial" w:cs="Arial"/>
          <w:color w:val="000000"/>
          <w:sz w:val="22"/>
          <w:szCs w:val="22"/>
        </w:rPr>
      </w:pPr>
    </w:p>
    <w:p w14:paraId="1F00F1EC" w14:textId="652F7694"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SEGUNDO: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A la aseguradora EQUIDAD SEGUROS GENERALES O.C. no le consta de ma</w:t>
      </w:r>
      <w:r w:rsidR="000520C7">
        <w:rPr>
          <w:rFonts w:ascii="Arial" w:eastAsia="Arial" w:hAnsi="Arial" w:cs="Arial"/>
          <w:color w:val="000000"/>
          <w:sz w:val="22"/>
          <w:szCs w:val="22"/>
        </w:rPr>
        <w:t>nera directa lo señalado por 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1B3836EB" w14:textId="77777777" w:rsidR="00DE46F3" w:rsidRDefault="00DE46F3" w:rsidP="008C2773">
      <w:pPr>
        <w:spacing w:line="360" w:lineRule="auto"/>
        <w:jc w:val="both"/>
        <w:rPr>
          <w:rFonts w:ascii="Arial" w:eastAsia="Arial" w:hAnsi="Arial" w:cs="Arial"/>
          <w:color w:val="000000"/>
          <w:sz w:val="22"/>
          <w:szCs w:val="22"/>
        </w:rPr>
      </w:pPr>
    </w:p>
    <w:p w14:paraId="3D05A8A0" w14:textId="77777777" w:rsidR="00DE46F3" w:rsidRDefault="00DE46F3" w:rsidP="00DE46F3">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No obstante lo anterior, se debe tener en cuenta que </w:t>
      </w:r>
      <w:r w:rsidRPr="00405245">
        <w:rPr>
          <w:rFonts w:ascii="Arial" w:eastAsia="Arial" w:hAnsi="Arial" w:cs="Arial"/>
          <w:color w:val="000000"/>
          <w:sz w:val="22"/>
          <w:szCs w:val="22"/>
        </w:rPr>
        <w:t>debido a la complejidad del proyecto y con el acuerdo mutuo de ambas partes, se realizaron ampliaciones legales del término inicialmente previsto.</w:t>
      </w:r>
    </w:p>
    <w:p w14:paraId="06629075" w14:textId="77777777" w:rsidR="008C2773" w:rsidRPr="00D663ED" w:rsidRDefault="008C2773" w:rsidP="008C2773">
      <w:pPr>
        <w:spacing w:line="360" w:lineRule="auto"/>
        <w:jc w:val="both"/>
        <w:rPr>
          <w:rFonts w:ascii="Arial" w:eastAsia="Arial" w:hAnsi="Arial" w:cs="Arial"/>
          <w:color w:val="000000"/>
          <w:sz w:val="22"/>
          <w:szCs w:val="22"/>
        </w:rPr>
      </w:pPr>
    </w:p>
    <w:p w14:paraId="1DD1A237" w14:textId="4E70FF46" w:rsidR="008C2773" w:rsidRDefault="000520C7" w:rsidP="008C2773">
      <w:pPr>
        <w:spacing w:line="360" w:lineRule="auto"/>
        <w:jc w:val="both"/>
        <w:rPr>
          <w:rFonts w:ascii="Arial" w:eastAsia="Arial" w:hAnsi="Arial" w:cs="Arial"/>
          <w:color w:val="000000"/>
          <w:sz w:val="22"/>
          <w:szCs w:val="22"/>
        </w:rPr>
      </w:pPr>
      <w:r>
        <w:rPr>
          <w:rFonts w:ascii="Arial" w:eastAsia="Arial" w:hAnsi="Arial" w:cs="Arial"/>
          <w:b/>
          <w:color w:val="000000"/>
          <w:sz w:val="22"/>
          <w:szCs w:val="22"/>
          <w:u w:val="single"/>
        </w:rPr>
        <w:t>AL HECHO DECIMO TERCERO:</w:t>
      </w:r>
      <w:r>
        <w:rPr>
          <w:rFonts w:ascii="Arial" w:eastAsia="Arial" w:hAnsi="Arial" w:cs="Arial"/>
          <w:b/>
          <w:color w:val="000000"/>
          <w:sz w:val="22"/>
          <w:szCs w:val="22"/>
        </w:rPr>
        <w:t xml:space="preserve"> </w:t>
      </w:r>
      <w:r w:rsidR="008C2773" w:rsidRPr="00D663ED">
        <w:rPr>
          <w:rFonts w:ascii="Arial" w:eastAsia="Arial" w:hAnsi="Arial" w:cs="Arial"/>
          <w:color w:val="000000"/>
          <w:sz w:val="22"/>
          <w:szCs w:val="22"/>
        </w:rPr>
        <w:t>A la aseguradora EQUIDAD SEGUROS GENERALES O.C. no le consta de ma</w:t>
      </w:r>
      <w:r>
        <w:rPr>
          <w:rFonts w:ascii="Arial" w:eastAsia="Arial" w:hAnsi="Arial" w:cs="Arial"/>
          <w:color w:val="000000"/>
          <w:sz w:val="22"/>
          <w:szCs w:val="22"/>
        </w:rPr>
        <w:t>nera directa lo señalado por el extremo activo</w:t>
      </w:r>
      <w:r w:rsidR="008C2773"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09571B9C" w14:textId="77777777" w:rsidR="00FF6154" w:rsidRDefault="00FF6154" w:rsidP="008C2773">
      <w:pPr>
        <w:spacing w:line="360" w:lineRule="auto"/>
        <w:jc w:val="both"/>
        <w:rPr>
          <w:rFonts w:ascii="Arial" w:eastAsia="Arial" w:hAnsi="Arial" w:cs="Arial"/>
          <w:color w:val="000000"/>
          <w:sz w:val="22"/>
          <w:szCs w:val="22"/>
        </w:rPr>
      </w:pPr>
    </w:p>
    <w:p w14:paraId="6B888F9E" w14:textId="77777777" w:rsidR="00FF6154" w:rsidRDefault="00FF6154" w:rsidP="00FF6154">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No obstante lo anterior, se debe tener en cuenta que </w:t>
      </w:r>
      <w:r w:rsidRPr="00405245">
        <w:rPr>
          <w:rFonts w:ascii="Arial" w:eastAsia="Arial" w:hAnsi="Arial" w:cs="Arial"/>
          <w:color w:val="000000"/>
          <w:sz w:val="22"/>
          <w:szCs w:val="22"/>
        </w:rPr>
        <w:t>debido a la complejidad del proyecto y con el acuerdo mutuo de ambas partes, se realizaron ampliaciones legales del término inicialmente previsto.</w:t>
      </w:r>
    </w:p>
    <w:p w14:paraId="4D057F18" w14:textId="77777777" w:rsidR="008C2773" w:rsidRPr="00D663ED" w:rsidRDefault="008C2773" w:rsidP="008C2773">
      <w:pPr>
        <w:spacing w:line="360" w:lineRule="auto"/>
        <w:jc w:val="both"/>
        <w:rPr>
          <w:rFonts w:ascii="Arial" w:eastAsia="Arial" w:hAnsi="Arial" w:cs="Arial"/>
          <w:color w:val="000000"/>
          <w:sz w:val="22"/>
          <w:szCs w:val="22"/>
        </w:rPr>
      </w:pPr>
    </w:p>
    <w:p w14:paraId="5C1A82B9" w14:textId="0FA290B4"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CUARTO: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A la aseguradora EQUIDAD SEGUROS GENERALES O.C. no le consta de manera directa lo señalado por</w:t>
      </w:r>
      <w:r w:rsidR="000520C7">
        <w:rPr>
          <w:rFonts w:ascii="Arial" w:eastAsia="Arial" w:hAnsi="Arial" w:cs="Arial"/>
          <w:color w:val="000000"/>
          <w:sz w:val="22"/>
          <w:szCs w:val="22"/>
        </w:rPr>
        <w:t xml:space="preserve"> el</w:t>
      </w:r>
      <w:r w:rsidRPr="00D663ED">
        <w:rPr>
          <w:rFonts w:ascii="Arial" w:eastAsia="Arial" w:hAnsi="Arial" w:cs="Arial"/>
          <w:color w:val="000000"/>
          <w:sz w:val="22"/>
          <w:szCs w:val="22"/>
        </w:rPr>
        <w:t xml:space="preserve"> </w:t>
      </w:r>
      <w:r w:rsidR="000520C7">
        <w:rPr>
          <w:rFonts w:ascii="Arial" w:eastAsia="Arial" w:hAnsi="Arial" w:cs="Arial"/>
          <w:color w:val="000000"/>
          <w:sz w:val="22"/>
          <w:szCs w:val="22"/>
        </w:rPr>
        <w:t>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48149047" w14:textId="77777777" w:rsidR="00FF6154" w:rsidRDefault="00FF6154" w:rsidP="008C2773">
      <w:pPr>
        <w:spacing w:line="360" w:lineRule="auto"/>
        <w:jc w:val="both"/>
        <w:rPr>
          <w:rFonts w:ascii="Arial" w:eastAsia="Arial" w:hAnsi="Arial" w:cs="Arial"/>
          <w:color w:val="000000"/>
          <w:sz w:val="22"/>
          <w:szCs w:val="22"/>
        </w:rPr>
      </w:pPr>
    </w:p>
    <w:p w14:paraId="27B5FA3F" w14:textId="1112D8DF" w:rsidR="00FF6154" w:rsidRPr="00D663ED" w:rsidRDefault="00FF6154" w:rsidP="008C2773">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No obstante lo anterior, se debe tener en cuenta que </w:t>
      </w:r>
      <w:r w:rsidRPr="00405245">
        <w:rPr>
          <w:rFonts w:ascii="Arial" w:eastAsia="Arial" w:hAnsi="Arial" w:cs="Arial"/>
          <w:color w:val="000000"/>
          <w:sz w:val="22"/>
          <w:szCs w:val="22"/>
        </w:rPr>
        <w:t>debido a la complejidad del proyecto y con el acuerdo mutuo de ambas partes, se realizaron ampliaciones legales del término inicialmente previsto.</w:t>
      </w:r>
    </w:p>
    <w:p w14:paraId="30A2ECD2" w14:textId="77777777" w:rsidR="008C2773" w:rsidRPr="00D663ED" w:rsidRDefault="008C2773" w:rsidP="008C2773">
      <w:pPr>
        <w:spacing w:line="360" w:lineRule="auto"/>
        <w:jc w:val="both"/>
        <w:rPr>
          <w:rFonts w:ascii="Arial" w:eastAsia="Arial" w:hAnsi="Arial" w:cs="Arial"/>
          <w:color w:val="000000"/>
          <w:sz w:val="22"/>
          <w:szCs w:val="22"/>
        </w:rPr>
      </w:pPr>
    </w:p>
    <w:p w14:paraId="761BDB7E" w14:textId="7BF4F449"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QUINTO: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 xml:space="preserve">A la aseguradora EQUIDAD SEGUROS GENERALES O.C. no le consta de manera directa lo señalado por </w:t>
      </w:r>
      <w:r w:rsidR="000520C7">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2752D061" w14:textId="77777777" w:rsidR="009B542D" w:rsidRDefault="009B542D" w:rsidP="008C2773">
      <w:pPr>
        <w:spacing w:line="360" w:lineRule="auto"/>
        <w:jc w:val="both"/>
        <w:rPr>
          <w:rFonts w:ascii="Arial" w:eastAsia="Arial" w:hAnsi="Arial" w:cs="Arial"/>
          <w:color w:val="000000"/>
          <w:sz w:val="22"/>
          <w:szCs w:val="22"/>
        </w:rPr>
      </w:pPr>
    </w:p>
    <w:p w14:paraId="1FE742CF" w14:textId="3F29477C" w:rsidR="008C2773" w:rsidRDefault="00097C3D" w:rsidP="008C2773">
      <w:pPr>
        <w:spacing w:line="360" w:lineRule="auto"/>
        <w:jc w:val="both"/>
        <w:rPr>
          <w:rFonts w:ascii="Arial" w:eastAsia="Arial" w:hAnsi="Arial" w:cs="Arial"/>
          <w:color w:val="000000"/>
          <w:sz w:val="22"/>
          <w:szCs w:val="22"/>
        </w:rPr>
      </w:pPr>
      <w:r w:rsidRPr="00097C3D">
        <w:rPr>
          <w:rFonts w:ascii="Arial" w:eastAsia="Arial" w:hAnsi="Arial" w:cs="Arial"/>
          <w:color w:val="000000"/>
          <w:sz w:val="22"/>
          <w:szCs w:val="22"/>
        </w:rPr>
        <w:t xml:space="preserve">Sin embargo, </w:t>
      </w:r>
      <w:r w:rsidR="005F0794">
        <w:rPr>
          <w:rFonts w:ascii="Arial" w:eastAsia="Arial" w:hAnsi="Arial" w:cs="Arial"/>
          <w:color w:val="000000"/>
          <w:sz w:val="22"/>
          <w:szCs w:val="22"/>
        </w:rPr>
        <w:t>es cierto que ELECTROVICHADA adquirió</w:t>
      </w:r>
      <w:r w:rsidRPr="00097C3D">
        <w:rPr>
          <w:rFonts w:ascii="Arial" w:eastAsia="Arial" w:hAnsi="Arial" w:cs="Arial"/>
          <w:color w:val="000000"/>
          <w:sz w:val="22"/>
          <w:szCs w:val="22"/>
        </w:rPr>
        <w:t xml:space="preserve"> una póliza de cumplimi</w:t>
      </w:r>
      <w:r w:rsidR="005F0794">
        <w:rPr>
          <w:rFonts w:ascii="Arial" w:eastAsia="Arial" w:hAnsi="Arial" w:cs="Arial"/>
          <w:color w:val="000000"/>
          <w:sz w:val="22"/>
          <w:szCs w:val="22"/>
        </w:rPr>
        <w:t>ento del contrato, la cual se identifica bajo el</w:t>
      </w:r>
      <w:r w:rsidRPr="00097C3D">
        <w:rPr>
          <w:rFonts w:ascii="Arial" w:eastAsia="Arial" w:hAnsi="Arial" w:cs="Arial"/>
          <w:color w:val="000000"/>
          <w:sz w:val="22"/>
          <w:szCs w:val="22"/>
        </w:rPr>
        <w:t xml:space="preserve"> No. AAO28476, </w:t>
      </w:r>
      <w:r w:rsidR="005F0794">
        <w:rPr>
          <w:rFonts w:ascii="Arial" w:eastAsia="Arial" w:hAnsi="Arial" w:cs="Arial"/>
          <w:color w:val="000000"/>
          <w:sz w:val="22"/>
          <w:szCs w:val="22"/>
        </w:rPr>
        <w:t>para respaldar</w:t>
      </w:r>
      <w:r w:rsidRPr="00097C3D">
        <w:rPr>
          <w:rFonts w:ascii="Arial" w:eastAsia="Arial" w:hAnsi="Arial" w:cs="Arial"/>
          <w:color w:val="000000"/>
          <w:sz w:val="22"/>
          <w:szCs w:val="22"/>
        </w:rPr>
        <w:t xml:space="preserve"> el cumplimiento del acuerdo, incluyendo las modificaciones aprobadas por la GGC, según las pruebas que </w:t>
      </w:r>
      <w:r w:rsidR="00DD1877">
        <w:rPr>
          <w:rFonts w:ascii="Arial" w:eastAsia="Arial" w:hAnsi="Arial" w:cs="Arial"/>
          <w:color w:val="000000"/>
          <w:sz w:val="22"/>
          <w:szCs w:val="22"/>
        </w:rPr>
        <w:t xml:space="preserve">obran </w:t>
      </w:r>
      <w:r w:rsidRPr="00097C3D">
        <w:rPr>
          <w:rFonts w:ascii="Arial" w:eastAsia="Arial" w:hAnsi="Arial" w:cs="Arial"/>
          <w:color w:val="000000"/>
          <w:sz w:val="22"/>
          <w:szCs w:val="22"/>
        </w:rPr>
        <w:t>en el expediente.</w:t>
      </w:r>
    </w:p>
    <w:p w14:paraId="327CA636" w14:textId="77777777" w:rsidR="00097C3D" w:rsidRPr="00D663ED" w:rsidRDefault="00097C3D" w:rsidP="008C2773">
      <w:pPr>
        <w:spacing w:line="360" w:lineRule="auto"/>
        <w:jc w:val="both"/>
        <w:rPr>
          <w:rFonts w:ascii="Arial" w:eastAsia="Arial" w:hAnsi="Arial" w:cs="Arial"/>
          <w:color w:val="000000"/>
          <w:sz w:val="22"/>
          <w:szCs w:val="22"/>
        </w:rPr>
      </w:pPr>
    </w:p>
    <w:p w14:paraId="1BEB3E30" w14:textId="53918223" w:rsidR="008C2773" w:rsidRPr="00D663ED"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SEXTO: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 xml:space="preserve">A la aseguradora EQUIDAD SEGUROS GENERALES O.C. no le consta de manera directa lo señalado por </w:t>
      </w:r>
      <w:r w:rsidR="00DD1877">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3A4E3A44" w14:textId="77777777" w:rsidR="008C2773" w:rsidRPr="00D663ED" w:rsidRDefault="008C2773" w:rsidP="008C2773">
      <w:pPr>
        <w:spacing w:line="360" w:lineRule="auto"/>
        <w:jc w:val="both"/>
        <w:rPr>
          <w:rFonts w:ascii="Arial" w:eastAsia="Arial" w:hAnsi="Arial" w:cs="Arial"/>
          <w:color w:val="000000"/>
          <w:sz w:val="22"/>
          <w:szCs w:val="22"/>
        </w:rPr>
      </w:pPr>
    </w:p>
    <w:p w14:paraId="7A1C025B" w14:textId="2B5AE248"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SÉPTIMO: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A la aseguradora EQUIDAD SEGUROS GENERALES O.C. no le consta de manera directa lo señalado por</w:t>
      </w:r>
      <w:r w:rsidR="00DD1877">
        <w:rPr>
          <w:rFonts w:ascii="Arial" w:eastAsia="Arial" w:hAnsi="Arial" w:cs="Arial"/>
          <w:color w:val="000000"/>
          <w:sz w:val="22"/>
          <w:szCs w:val="22"/>
        </w:rPr>
        <w:t xml:space="preserve"> 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50BEC0B2" w14:textId="77777777" w:rsidR="000B7175" w:rsidRDefault="000B7175" w:rsidP="008C2773">
      <w:pPr>
        <w:spacing w:line="360" w:lineRule="auto"/>
        <w:jc w:val="both"/>
        <w:rPr>
          <w:rFonts w:ascii="Arial" w:eastAsia="Arial" w:hAnsi="Arial" w:cs="Arial"/>
          <w:color w:val="000000"/>
          <w:sz w:val="22"/>
          <w:szCs w:val="22"/>
        </w:rPr>
      </w:pPr>
    </w:p>
    <w:p w14:paraId="3F149015" w14:textId="005B4F9D" w:rsidR="008C2773" w:rsidRDefault="00A249A4" w:rsidP="008C2773">
      <w:pPr>
        <w:spacing w:line="360" w:lineRule="auto"/>
        <w:jc w:val="both"/>
        <w:rPr>
          <w:rFonts w:ascii="Arial" w:eastAsia="Arial" w:hAnsi="Arial" w:cs="Arial"/>
          <w:color w:val="000000"/>
          <w:sz w:val="22"/>
          <w:szCs w:val="22"/>
        </w:rPr>
      </w:pPr>
      <w:r w:rsidRPr="00A249A4">
        <w:rPr>
          <w:rFonts w:ascii="Arial" w:eastAsia="Arial" w:hAnsi="Arial" w:cs="Arial"/>
          <w:color w:val="000000"/>
          <w:sz w:val="22"/>
          <w:szCs w:val="22"/>
        </w:rPr>
        <w:t>Se debe resaltar que ELECTROVICHADA S.A. E.S.P. cumplió con las obligacio</w:t>
      </w:r>
      <w:r w:rsidR="00DD1877">
        <w:rPr>
          <w:rFonts w:ascii="Arial" w:eastAsia="Arial" w:hAnsi="Arial" w:cs="Arial"/>
          <w:color w:val="000000"/>
          <w:sz w:val="22"/>
          <w:szCs w:val="22"/>
        </w:rPr>
        <w:t>nes contractuales que el extremo activo</w:t>
      </w:r>
      <w:r w:rsidRPr="00A249A4">
        <w:rPr>
          <w:rFonts w:ascii="Arial" w:eastAsia="Arial" w:hAnsi="Arial" w:cs="Arial"/>
          <w:color w:val="000000"/>
          <w:sz w:val="22"/>
          <w:szCs w:val="22"/>
        </w:rPr>
        <w:t xml:space="preserve"> señala como incumplidas. Por lo tanto</w:t>
      </w:r>
      <w:r w:rsidR="00DD1877">
        <w:rPr>
          <w:rFonts w:ascii="Arial" w:eastAsia="Arial" w:hAnsi="Arial" w:cs="Arial"/>
          <w:color w:val="000000"/>
          <w:sz w:val="22"/>
          <w:szCs w:val="22"/>
        </w:rPr>
        <w:t>, no es procedente alegar que el</w:t>
      </w:r>
      <w:r w:rsidRPr="00A249A4">
        <w:rPr>
          <w:rFonts w:ascii="Arial" w:eastAsia="Arial" w:hAnsi="Arial" w:cs="Arial"/>
          <w:color w:val="000000"/>
          <w:sz w:val="22"/>
          <w:szCs w:val="22"/>
        </w:rPr>
        <w:t xml:space="preserve"> contratista </w:t>
      </w:r>
      <w:r>
        <w:rPr>
          <w:rFonts w:ascii="Arial" w:eastAsia="Arial" w:hAnsi="Arial" w:cs="Arial"/>
          <w:color w:val="000000"/>
          <w:sz w:val="22"/>
          <w:szCs w:val="22"/>
        </w:rPr>
        <w:t xml:space="preserve">incumplió en la ejecución de sus obligaciones contractuales. Más aún cuando hizo la entrega total de los activos. </w:t>
      </w:r>
    </w:p>
    <w:p w14:paraId="1F44407C" w14:textId="77777777" w:rsidR="00A249A4" w:rsidRPr="00D663ED" w:rsidRDefault="00A249A4" w:rsidP="008C2773">
      <w:pPr>
        <w:spacing w:line="360" w:lineRule="auto"/>
        <w:jc w:val="both"/>
        <w:rPr>
          <w:rFonts w:ascii="Arial" w:eastAsia="Arial" w:hAnsi="Arial" w:cs="Arial"/>
          <w:color w:val="000000"/>
          <w:sz w:val="22"/>
          <w:szCs w:val="22"/>
        </w:rPr>
      </w:pPr>
    </w:p>
    <w:p w14:paraId="06D38578" w14:textId="02477491" w:rsidR="008C2773" w:rsidRPr="00D663ED"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OCTAVO: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 xml:space="preserve">A la aseguradora EQUIDAD SEGUROS GENERALES O.C. no le consta de manera directa lo señalado por </w:t>
      </w:r>
      <w:r w:rsidR="00DD1877">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188CB258" w14:textId="77777777" w:rsidR="008C2773" w:rsidRPr="00D663ED" w:rsidRDefault="008C2773" w:rsidP="008C2773">
      <w:pPr>
        <w:spacing w:line="360" w:lineRule="auto"/>
        <w:jc w:val="both"/>
        <w:rPr>
          <w:rFonts w:ascii="Arial" w:eastAsia="Arial" w:hAnsi="Arial" w:cs="Arial"/>
          <w:color w:val="000000"/>
          <w:sz w:val="22"/>
          <w:szCs w:val="22"/>
        </w:rPr>
      </w:pPr>
    </w:p>
    <w:p w14:paraId="7662D911" w14:textId="2836C466"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NOVENO: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A la aseguradora EQUIDAD SEGUROS GENERALES O.C. no le consta de manera directa lo señalado por</w:t>
      </w:r>
      <w:r w:rsidR="00DD1877">
        <w:rPr>
          <w:rFonts w:ascii="Arial" w:eastAsia="Arial" w:hAnsi="Arial" w:cs="Arial"/>
          <w:color w:val="000000"/>
          <w:sz w:val="22"/>
          <w:szCs w:val="22"/>
        </w:rPr>
        <w:t xml:space="preserve"> 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02224733" w14:textId="77777777" w:rsidR="004F5171" w:rsidRDefault="004F5171" w:rsidP="008C2773">
      <w:pPr>
        <w:spacing w:line="360" w:lineRule="auto"/>
        <w:jc w:val="both"/>
        <w:rPr>
          <w:rFonts w:ascii="Arial" w:eastAsia="Arial" w:hAnsi="Arial" w:cs="Arial"/>
          <w:color w:val="000000"/>
          <w:sz w:val="22"/>
          <w:szCs w:val="22"/>
        </w:rPr>
      </w:pPr>
    </w:p>
    <w:p w14:paraId="36827998" w14:textId="71D1366F" w:rsidR="001C367E" w:rsidRPr="00D663ED" w:rsidRDefault="001C367E" w:rsidP="008C2773">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Sin embargo como se acredita en el contrato </w:t>
      </w:r>
      <w:r w:rsidR="004F5171">
        <w:rPr>
          <w:rFonts w:ascii="Arial" w:eastAsia="Arial" w:hAnsi="Arial" w:cs="Arial"/>
          <w:color w:val="000000"/>
          <w:sz w:val="22"/>
          <w:szCs w:val="22"/>
        </w:rPr>
        <w:t>interadministrativo</w:t>
      </w:r>
      <w:r>
        <w:rPr>
          <w:rFonts w:ascii="Arial" w:eastAsia="Arial" w:hAnsi="Arial" w:cs="Arial"/>
          <w:color w:val="000000"/>
          <w:sz w:val="22"/>
          <w:szCs w:val="22"/>
        </w:rPr>
        <w:t xml:space="preserve"> celebrado entre las partes, en </w:t>
      </w:r>
      <w:r w:rsidR="004F5171">
        <w:rPr>
          <w:rFonts w:ascii="Arial" w:eastAsia="Arial" w:hAnsi="Arial" w:cs="Arial"/>
          <w:color w:val="000000"/>
          <w:sz w:val="22"/>
          <w:szCs w:val="22"/>
        </w:rPr>
        <w:t>efecto</w:t>
      </w:r>
      <w:r>
        <w:rPr>
          <w:rFonts w:ascii="Arial" w:eastAsia="Arial" w:hAnsi="Arial" w:cs="Arial"/>
          <w:color w:val="000000"/>
          <w:sz w:val="22"/>
          <w:szCs w:val="22"/>
        </w:rPr>
        <w:t xml:space="preserve"> el valor del mismo fue de </w:t>
      </w:r>
      <w:r w:rsidR="004F5171" w:rsidRPr="004F5171">
        <w:rPr>
          <w:rFonts w:ascii="Arial" w:eastAsia="Arial" w:hAnsi="Arial" w:cs="Arial"/>
          <w:color w:val="000000"/>
          <w:sz w:val="22"/>
          <w:szCs w:val="22"/>
        </w:rPr>
        <w:t>SEIS MIL CUATROCIENTOS NOVENTA Y NUEVE MILLONES SEISCIENTOS UN MIL OCHOCIENTOS SETENTA Y CINCO PESOS M/CTE. ($6.499.601.875) incluido IVA.</w:t>
      </w:r>
    </w:p>
    <w:p w14:paraId="47A2D725" w14:textId="77777777" w:rsidR="008C2773" w:rsidRPr="00D663ED" w:rsidRDefault="008C2773" w:rsidP="008C2773">
      <w:pPr>
        <w:spacing w:line="360" w:lineRule="auto"/>
        <w:jc w:val="both"/>
        <w:rPr>
          <w:rFonts w:ascii="Arial" w:eastAsia="Arial" w:hAnsi="Arial" w:cs="Arial"/>
          <w:color w:val="000000"/>
          <w:sz w:val="22"/>
          <w:szCs w:val="22"/>
        </w:rPr>
      </w:pPr>
    </w:p>
    <w:p w14:paraId="2781A0A6" w14:textId="6FB52D72" w:rsidR="008C2773" w:rsidRPr="00D663ED"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w:t>
      </w:r>
      <w:r w:rsidR="00896226" w:rsidRPr="00D663ED">
        <w:rPr>
          <w:rFonts w:ascii="Arial" w:eastAsia="Arial" w:hAnsi="Arial" w:cs="Arial"/>
          <w:b/>
          <w:color w:val="000000"/>
          <w:sz w:val="22"/>
          <w:szCs w:val="22"/>
          <w:u w:val="single"/>
        </w:rPr>
        <w:t xml:space="preserve">VIGÉSIMO: </w:t>
      </w:r>
      <w:r w:rsidRPr="00D663ED">
        <w:rPr>
          <w:rFonts w:ascii="Arial" w:eastAsia="Arial" w:hAnsi="Arial" w:cs="Arial"/>
          <w:color w:val="000000"/>
          <w:sz w:val="22"/>
          <w:szCs w:val="22"/>
        </w:rPr>
        <w:t xml:space="preserve">A la aseguradora EQUIDAD SEGUROS GENERALES O.C. no le consta de manera directa lo señalado por </w:t>
      </w:r>
      <w:r w:rsidR="00DD1877">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06F95C32" w14:textId="77777777" w:rsidR="00CF00CE" w:rsidRPr="00D663ED" w:rsidRDefault="00CF00CE" w:rsidP="008C2773">
      <w:pPr>
        <w:spacing w:line="360" w:lineRule="auto"/>
        <w:jc w:val="both"/>
        <w:rPr>
          <w:rFonts w:ascii="Arial" w:eastAsia="Arial" w:hAnsi="Arial" w:cs="Arial"/>
          <w:color w:val="000000"/>
          <w:sz w:val="22"/>
          <w:szCs w:val="22"/>
        </w:rPr>
      </w:pPr>
    </w:p>
    <w:p w14:paraId="3526B6FE" w14:textId="5401040D" w:rsidR="00CF00CE" w:rsidRPr="00D663ED" w:rsidRDefault="00CF00CE" w:rsidP="00CF00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PRIMERO: </w:t>
      </w:r>
      <w:r w:rsidRPr="00D663ED">
        <w:rPr>
          <w:rFonts w:ascii="Arial" w:eastAsia="Arial" w:hAnsi="Arial" w:cs="Arial"/>
          <w:color w:val="000000"/>
          <w:sz w:val="22"/>
          <w:szCs w:val="22"/>
        </w:rPr>
        <w:t>A la aseguradora EQUIDAD SEGUROS GENERALES O.C. no le consta de ma</w:t>
      </w:r>
      <w:r w:rsidR="00DD1877">
        <w:rPr>
          <w:rFonts w:ascii="Arial" w:eastAsia="Arial" w:hAnsi="Arial" w:cs="Arial"/>
          <w:color w:val="000000"/>
          <w:sz w:val="22"/>
          <w:szCs w:val="22"/>
        </w:rPr>
        <w:t>nera directa lo señalado por 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5AA4C809" w14:textId="77777777" w:rsidR="00CF00CE" w:rsidRPr="00D663ED" w:rsidRDefault="00CF00CE" w:rsidP="00CF00CE">
      <w:pPr>
        <w:spacing w:line="360" w:lineRule="auto"/>
        <w:jc w:val="both"/>
        <w:rPr>
          <w:rFonts w:ascii="Arial" w:eastAsia="Arial" w:hAnsi="Arial" w:cs="Arial"/>
          <w:color w:val="000000"/>
          <w:sz w:val="22"/>
          <w:szCs w:val="22"/>
        </w:rPr>
      </w:pPr>
    </w:p>
    <w:p w14:paraId="322F2F55" w14:textId="60DDF8F1" w:rsidR="00CF00CE" w:rsidRPr="00D663ED" w:rsidRDefault="00CF00CE" w:rsidP="00CF00CE">
      <w:pPr>
        <w:spacing w:line="360" w:lineRule="auto"/>
        <w:jc w:val="both"/>
        <w:rPr>
          <w:rFonts w:ascii="Arial" w:eastAsia="Arial" w:hAnsi="Arial" w:cs="Arial"/>
          <w:bCs/>
          <w:color w:val="000000"/>
          <w:sz w:val="22"/>
          <w:szCs w:val="22"/>
        </w:rPr>
      </w:pPr>
      <w:r w:rsidRPr="00D663ED">
        <w:rPr>
          <w:rFonts w:ascii="Arial" w:eastAsia="Arial" w:hAnsi="Arial" w:cs="Arial"/>
          <w:b/>
          <w:color w:val="000000"/>
          <w:sz w:val="22"/>
          <w:szCs w:val="22"/>
          <w:u w:val="single"/>
        </w:rPr>
        <w:t xml:space="preserve">AL HECHO VIGÉSIMO SEGUNDO: </w:t>
      </w:r>
      <w:r w:rsidRPr="00D663ED">
        <w:rPr>
          <w:rFonts w:ascii="Arial" w:eastAsia="Arial" w:hAnsi="Arial" w:cs="Arial"/>
          <w:color w:val="000000"/>
          <w:sz w:val="22"/>
          <w:szCs w:val="22"/>
        </w:rPr>
        <w:t xml:space="preserve">A la aseguradora EQUIDAD SEGUROS GENERALES O.C. no le consta de manera directa lo señalado por </w:t>
      </w:r>
      <w:r w:rsidR="00DD1877">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1891F34A" w14:textId="77777777" w:rsidR="00CF00CE" w:rsidRPr="00D663ED" w:rsidRDefault="00CF00CE" w:rsidP="00CF00CE">
      <w:pPr>
        <w:spacing w:line="360" w:lineRule="auto"/>
        <w:jc w:val="both"/>
        <w:rPr>
          <w:rFonts w:ascii="Arial" w:eastAsia="Arial" w:hAnsi="Arial" w:cs="Arial"/>
          <w:bCs/>
          <w:color w:val="000000"/>
          <w:sz w:val="22"/>
          <w:szCs w:val="22"/>
        </w:rPr>
      </w:pPr>
    </w:p>
    <w:p w14:paraId="2BFF21C1" w14:textId="4A34A85A" w:rsidR="00CF00CE" w:rsidRPr="00D663ED" w:rsidRDefault="00CF00CE" w:rsidP="00CF00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TERCERO: </w:t>
      </w:r>
      <w:r w:rsidRPr="00D663ED">
        <w:rPr>
          <w:rFonts w:ascii="Arial" w:eastAsia="Arial" w:hAnsi="Arial" w:cs="Arial"/>
          <w:color w:val="000000"/>
          <w:sz w:val="22"/>
          <w:szCs w:val="22"/>
        </w:rPr>
        <w:t xml:space="preserve">A la aseguradora EQUIDAD SEGUROS GENERALES O.C. no le consta de manera directa lo señalado por </w:t>
      </w:r>
      <w:r w:rsidR="00DD1877">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485B5CD0" w14:textId="77777777" w:rsidR="00CF00CE" w:rsidRPr="00D663ED" w:rsidRDefault="00CF00CE" w:rsidP="00CF00CE">
      <w:pPr>
        <w:spacing w:line="360" w:lineRule="auto"/>
        <w:jc w:val="both"/>
        <w:rPr>
          <w:rFonts w:ascii="Arial" w:eastAsia="Arial" w:hAnsi="Arial" w:cs="Arial"/>
          <w:color w:val="000000"/>
          <w:sz w:val="22"/>
          <w:szCs w:val="22"/>
        </w:rPr>
      </w:pPr>
    </w:p>
    <w:p w14:paraId="580EC144" w14:textId="0D8E382C" w:rsidR="00CF00CE" w:rsidRPr="00D663ED" w:rsidRDefault="00CF00CE" w:rsidP="00CF00CE">
      <w:pPr>
        <w:spacing w:line="360" w:lineRule="auto"/>
        <w:jc w:val="both"/>
        <w:rPr>
          <w:rFonts w:ascii="Arial" w:eastAsia="Arial" w:hAnsi="Arial" w:cs="Arial"/>
          <w:bCs/>
          <w:color w:val="000000"/>
          <w:sz w:val="22"/>
          <w:szCs w:val="22"/>
        </w:rPr>
      </w:pPr>
      <w:r w:rsidRPr="00D663ED">
        <w:rPr>
          <w:rFonts w:ascii="Arial" w:eastAsia="Arial" w:hAnsi="Arial" w:cs="Arial"/>
          <w:b/>
          <w:color w:val="000000"/>
          <w:sz w:val="22"/>
          <w:szCs w:val="22"/>
          <w:u w:val="single"/>
        </w:rPr>
        <w:t>AL HECHO VIGÉSIMO</w:t>
      </w:r>
      <w:r w:rsidR="0036540A" w:rsidRPr="00D663ED">
        <w:rPr>
          <w:rFonts w:ascii="Arial" w:eastAsia="Arial" w:hAnsi="Arial" w:cs="Arial"/>
          <w:b/>
          <w:color w:val="000000"/>
          <w:sz w:val="22"/>
          <w:szCs w:val="22"/>
          <w:u w:val="single"/>
        </w:rPr>
        <w:t xml:space="preserve"> CUARTO</w:t>
      </w:r>
      <w:r w:rsidRPr="00D663ED">
        <w:rPr>
          <w:rFonts w:ascii="Arial" w:eastAsia="Arial" w:hAnsi="Arial" w:cs="Arial"/>
          <w:b/>
          <w:color w:val="000000"/>
          <w:sz w:val="22"/>
          <w:szCs w:val="22"/>
          <w:u w:val="single"/>
        </w:rPr>
        <w:t xml:space="preserve">: </w:t>
      </w:r>
      <w:r w:rsidRPr="00D663ED">
        <w:rPr>
          <w:rFonts w:ascii="Arial" w:eastAsia="Arial" w:hAnsi="Arial" w:cs="Arial"/>
          <w:color w:val="000000"/>
          <w:sz w:val="22"/>
          <w:szCs w:val="22"/>
        </w:rPr>
        <w:t xml:space="preserve">A la aseguradora EQUIDAD SEGUROS GENERALES O.C. no le consta de manera directa lo señalado por </w:t>
      </w:r>
      <w:r w:rsidR="00DD1877">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681DBDFF" w14:textId="77777777" w:rsidR="00CF00CE" w:rsidRPr="00D663ED" w:rsidRDefault="00CF00CE" w:rsidP="00CF00CE">
      <w:pPr>
        <w:spacing w:line="360" w:lineRule="auto"/>
        <w:jc w:val="both"/>
        <w:rPr>
          <w:rFonts w:ascii="Arial" w:eastAsia="Arial" w:hAnsi="Arial" w:cs="Arial"/>
          <w:bCs/>
          <w:color w:val="000000"/>
          <w:sz w:val="22"/>
          <w:szCs w:val="22"/>
        </w:rPr>
      </w:pPr>
    </w:p>
    <w:p w14:paraId="7A9A39DA" w14:textId="2550F699" w:rsidR="0036540A" w:rsidRDefault="0036540A" w:rsidP="0036540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QUINTO: </w:t>
      </w:r>
      <w:r w:rsidRPr="00D663ED">
        <w:rPr>
          <w:rFonts w:ascii="Arial" w:eastAsia="Arial" w:hAnsi="Arial" w:cs="Arial"/>
          <w:color w:val="000000"/>
          <w:sz w:val="22"/>
          <w:szCs w:val="22"/>
        </w:rPr>
        <w:t xml:space="preserve">A la aseguradora EQUIDAD SEGUROS GENERALES O.C. no le consta de manera directa lo señalado por </w:t>
      </w:r>
      <w:r w:rsidR="00154254">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44051E3E" w14:textId="77777777" w:rsidR="00CA452C" w:rsidRDefault="00CA452C" w:rsidP="0036540A">
      <w:pPr>
        <w:spacing w:line="360" w:lineRule="auto"/>
        <w:jc w:val="both"/>
        <w:rPr>
          <w:rFonts w:ascii="Arial" w:eastAsia="Arial" w:hAnsi="Arial" w:cs="Arial"/>
          <w:color w:val="000000"/>
          <w:sz w:val="22"/>
          <w:szCs w:val="22"/>
        </w:rPr>
      </w:pPr>
    </w:p>
    <w:p w14:paraId="4E4C1093" w14:textId="1089728B" w:rsidR="00CA452C" w:rsidRPr="00D663ED" w:rsidRDefault="00CA452C" w:rsidP="0036540A">
      <w:pPr>
        <w:spacing w:line="360" w:lineRule="auto"/>
        <w:jc w:val="both"/>
        <w:rPr>
          <w:rFonts w:ascii="Arial" w:eastAsia="Arial" w:hAnsi="Arial" w:cs="Arial"/>
          <w:bCs/>
          <w:color w:val="000000"/>
          <w:sz w:val="22"/>
          <w:szCs w:val="22"/>
        </w:rPr>
      </w:pPr>
      <w:r w:rsidRPr="00A249A4">
        <w:rPr>
          <w:rFonts w:ascii="Arial" w:eastAsia="Arial" w:hAnsi="Arial" w:cs="Arial"/>
          <w:color w:val="000000"/>
          <w:sz w:val="22"/>
          <w:szCs w:val="22"/>
        </w:rPr>
        <w:t>Se debe resaltar que ELECTROVICHADA S.A. E.S.P. cumplió con las obligaciones contractuales</w:t>
      </w:r>
      <w:r w:rsidR="00154254">
        <w:rPr>
          <w:rFonts w:ascii="Arial" w:eastAsia="Arial" w:hAnsi="Arial" w:cs="Arial"/>
          <w:color w:val="000000"/>
          <w:sz w:val="22"/>
          <w:szCs w:val="22"/>
        </w:rPr>
        <w:t xml:space="preserve"> que el extremo activo</w:t>
      </w:r>
      <w:r w:rsidRPr="00A249A4">
        <w:rPr>
          <w:rFonts w:ascii="Arial" w:eastAsia="Arial" w:hAnsi="Arial" w:cs="Arial"/>
          <w:color w:val="000000"/>
          <w:sz w:val="22"/>
          <w:szCs w:val="22"/>
        </w:rPr>
        <w:t xml:space="preserve"> señala como incumplidas. Por lo tanto</w:t>
      </w:r>
      <w:r w:rsidR="00154254">
        <w:rPr>
          <w:rFonts w:ascii="Arial" w:eastAsia="Arial" w:hAnsi="Arial" w:cs="Arial"/>
          <w:color w:val="000000"/>
          <w:sz w:val="22"/>
          <w:szCs w:val="22"/>
        </w:rPr>
        <w:t>, no es procedente alegar que el</w:t>
      </w:r>
      <w:r w:rsidRPr="00A249A4">
        <w:rPr>
          <w:rFonts w:ascii="Arial" w:eastAsia="Arial" w:hAnsi="Arial" w:cs="Arial"/>
          <w:color w:val="000000"/>
          <w:sz w:val="22"/>
          <w:szCs w:val="22"/>
        </w:rPr>
        <w:t xml:space="preserve"> contratista </w:t>
      </w:r>
      <w:r>
        <w:rPr>
          <w:rFonts w:ascii="Arial" w:eastAsia="Arial" w:hAnsi="Arial" w:cs="Arial"/>
          <w:color w:val="000000"/>
          <w:sz w:val="22"/>
          <w:szCs w:val="22"/>
        </w:rPr>
        <w:t>incumplió en la ejecución de sus obligaciones contractuales. Más aún cuando hizo la entrega total de los activos</w:t>
      </w:r>
      <w:r w:rsidR="00154254">
        <w:rPr>
          <w:rFonts w:ascii="Arial" w:eastAsia="Arial" w:hAnsi="Arial" w:cs="Arial"/>
          <w:color w:val="000000"/>
          <w:sz w:val="22"/>
          <w:szCs w:val="22"/>
        </w:rPr>
        <w:t>.</w:t>
      </w:r>
    </w:p>
    <w:p w14:paraId="4B2C392C" w14:textId="77777777" w:rsidR="0036540A" w:rsidRPr="00D663ED" w:rsidRDefault="0036540A" w:rsidP="00CF00CE">
      <w:pPr>
        <w:spacing w:line="360" w:lineRule="auto"/>
        <w:jc w:val="both"/>
        <w:rPr>
          <w:rFonts w:ascii="Arial" w:eastAsia="Arial" w:hAnsi="Arial" w:cs="Arial"/>
          <w:bCs/>
          <w:color w:val="000000"/>
          <w:sz w:val="22"/>
          <w:szCs w:val="22"/>
        </w:rPr>
      </w:pPr>
    </w:p>
    <w:p w14:paraId="53256939" w14:textId="34962BC1" w:rsidR="0036540A" w:rsidRDefault="0036540A" w:rsidP="0036540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SEXTO: </w:t>
      </w:r>
      <w:r w:rsidRPr="00D663ED">
        <w:rPr>
          <w:rFonts w:ascii="Arial" w:eastAsia="Arial" w:hAnsi="Arial" w:cs="Arial"/>
          <w:color w:val="000000"/>
          <w:sz w:val="22"/>
          <w:szCs w:val="22"/>
        </w:rPr>
        <w:t xml:space="preserve">A la aseguradora EQUIDAD SEGUROS GENERALES O.C. no le consta de manera directa lo señalado por </w:t>
      </w:r>
      <w:r w:rsidR="00154254">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35E43D0A" w14:textId="77777777" w:rsidR="00B30806" w:rsidRDefault="00B30806" w:rsidP="0036540A">
      <w:pPr>
        <w:spacing w:line="360" w:lineRule="auto"/>
        <w:jc w:val="both"/>
        <w:rPr>
          <w:rFonts w:ascii="Arial" w:eastAsia="Arial" w:hAnsi="Arial" w:cs="Arial"/>
          <w:color w:val="000000"/>
          <w:sz w:val="22"/>
          <w:szCs w:val="22"/>
        </w:rPr>
      </w:pPr>
    </w:p>
    <w:p w14:paraId="6524297D" w14:textId="442543BF" w:rsidR="00B30806" w:rsidRPr="00D663ED" w:rsidRDefault="00B30806" w:rsidP="0036540A">
      <w:pPr>
        <w:spacing w:line="360" w:lineRule="auto"/>
        <w:jc w:val="both"/>
        <w:rPr>
          <w:rFonts w:ascii="Arial" w:eastAsia="Arial" w:hAnsi="Arial" w:cs="Arial"/>
          <w:bCs/>
          <w:color w:val="000000"/>
          <w:sz w:val="22"/>
          <w:szCs w:val="22"/>
        </w:rPr>
      </w:pPr>
      <w:r w:rsidRPr="00A249A4">
        <w:rPr>
          <w:rFonts w:ascii="Arial" w:eastAsia="Arial" w:hAnsi="Arial" w:cs="Arial"/>
          <w:color w:val="000000"/>
          <w:sz w:val="22"/>
          <w:szCs w:val="22"/>
        </w:rPr>
        <w:t xml:space="preserve">Se debe resaltar que ELECTROVICHADA S.A. E.S.P. cumplió con las obligaciones contractuales que </w:t>
      </w:r>
      <w:r w:rsidR="008F5E8F">
        <w:rPr>
          <w:rFonts w:ascii="Arial" w:eastAsia="Arial" w:hAnsi="Arial" w:cs="Arial"/>
          <w:color w:val="000000"/>
          <w:sz w:val="22"/>
          <w:szCs w:val="22"/>
        </w:rPr>
        <w:t>el extremo activo señala</w:t>
      </w:r>
      <w:r w:rsidRPr="00A249A4">
        <w:rPr>
          <w:rFonts w:ascii="Arial" w:eastAsia="Arial" w:hAnsi="Arial" w:cs="Arial"/>
          <w:color w:val="000000"/>
          <w:sz w:val="22"/>
          <w:szCs w:val="22"/>
        </w:rPr>
        <w:t xml:space="preserve"> como incumplidas. Por lo tanto</w:t>
      </w:r>
      <w:r w:rsidR="008F5E8F">
        <w:rPr>
          <w:rFonts w:ascii="Arial" w:eastAsia="Arial" w:hAnsi="Arial" w:cs="Arial"/>
          <w:color w:val="000000"/>
          <w:sz w:val="22"/>
          <w:szCs w:val="22"/>
        </w:rPr>
        <w:t>, no es procedente alegar que el</w:t>
      </w:r>
      <w:r w:rsidRPr="00A249A4">
        <w:rPr>
          <w:rFonts w:ascii="Arial" w:eastAsia="Arial" w:hAnsi="Arial" w:cs="Arial"/>
          <w:color w:val="000000"/>
          <w:sz w:val="22"/>
          <w:szCs w:val="22"/>
        </w:rPr>
        <w:t xml:space="preserve"> contratista </w:t>
      </w:r>
      <w:r>
        <w:rPr>
          <w:rFonts w:ascii="Arial" w:eastAsia="Arial" w:hAnsi="Arial" w:cs="Arial"/>
          <w:color w:val="000000"/>
          <w:sz w:val="22"/>
          <w:szCs w:val="22"/>
        </w:rPr>
        <w:t>incumplió en la ejecución de sus obligaciones contractuales. Más aún cuando hizo la entrega total de los activos</w:t>
      </w:r>
      <w:r w:rsidR="008F5E8F">
        <w:rPr>
          <w:rFonts w:ascii="Arial" w:eastAsia="Arial" w:hAnsi="Arial" w:cs="Arial"/>
          <w:color w:val="000000"/>
          <w:sz w:val="22"/>
          <w:szCs w:val="22"/>
        </w:rPr>
        <w:t>.</w:t>
      </w:r>
    </w:p>
    <w:p w14:paraId="5D8E0267" w14:textId="77777777" w:rsidR="00CF00CE" w:rsidRPr="00D663ED" w:rsidRDefault="00CF00CE" w:rsidP="00CF00CE">
      <w:pPr>
        <w:spacing w:line="360" w:lineRule="auto"/>
        <w:jc w:val="both"/>
        <w:rPr>
          <w:rFonts w:ascii="Arial" w:eastAsia="Arial" w:hAnsi="Arial" w:cs="Arial"/>
          <w:bCs/>
          <w:color w:val="000000"/>
          <w:sz w:val="22"/>
          <w:szCs w:val="22"/>
        </w:rPr>
      </w:pPr>
    </w:p>
    <w:p w14:paraId="52A1EA15" w14:textId="31A8F035" w:rsidR="0036540A" w:rsidRPr="00D663ED" w:rsidRDefault="0036540A" w:rsidP="0036540A">
      <w:pPr>
        <w:spacing w:line="360" w:lineRule="auto"/>
        <w:jc w:val="both"/>
        <w:rPr>
          <w:rFonts w:ascii="Arial" w:eastAsia="Arial" w:hAnsi="Arial" w:cs="Arial"/>
          <w:bCs/>
          <w:color w:val="000000"/>
          <w:sz w:val="22"/>
          <w:szCs w:val="22"/>
        </w:rPr>
      </w:pPr>
      <w:r w:rsidRPr="00D663ED">
        <w:rPr>
          <w:rFonts w:ascii="Arial" w:eastAsia="Arial" w:hAnsi="Arial" w:cs="Arial"/>
          <w:b/>
          <w:color w:val="000000"/>
          <w:sz w:val="22"/>
          <w:szCs w:val="22"/>
          <w:u w:val="single"/>
        </w:rPr>
        <w:t xml:space="preserve">AL HECHO VIGÉSIMO SÉPTIMO: </w:t>
      </w:r>
      <w:r w:rsidRPr="00D663ED">
        <w:rPr>
          <w:rFonts w:ascii="Arial" w:eastAsia="Arial" w:hAnsi="Arial" w:cs="Arial"/>
          <w:color w:val="000000"/>
          <w:sz w:val="22"/>
          <w:szCs w:val="22"/>
        </w:rPr>
        <w:t xml:space="preserve">A la aseguradora EQUIDAD SEGUROS GENERALES O.C. no le consta de manera directa lo señalado por </w:t>
      </w:r>
      <w:r w:rsidR="008F5E8F">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7C343A37" w14:textId="77777777" w:rsidR="0036540A" w:rsidRPr="00D663ED" w:rsidRDefault="0036540A" w:rsidP="0036540A">
      <w:pPr>
        <w:spacing w:line="360" w:lineRule="auto"/>
        <w:jc w:val="both"/>
        <w:rPr>
          <w:rFonts w:ascii="Arial" w:eastAsia="Arial" w:hAnsi="Arial" w:cs="Arial"/>
          <w:color w:val="000000"/>
          <w:sz w:val="22"/>
          <w:szCs w:val="22"/>
        </w:rPr>
      </w:pPr>
    </w:p>
    <w:p w14:paraId="405D3B94" w14:textId="4F9D0D7E" w:rsidR="0036540A" w:rsidRPr="00D663ED" w:rsidRDefault="0036540A" w:rsidP="0036540A">
      <w:pPr>
        <w:spacing w:line="360" w:lineRule="auto"/>
        <w:jc w:val="both"/>
        <w:rPr>
          <w:rFonts w:ascii="Arial" w:eastAsia="Arial" w:hAnsi="Arial" w:cs="Arial"/>
          <w:bCs/>
          <w:color w:val="000000"/>
          <w:sz w:val="22"/>
          <w:szCs w:val="22"/>
        </w:rPr>
      </w:pPr>
      <w:r w:rsidRPr="00D663ED">
        <w:rPr>
          <w:rFonts w:ascii="Arial" w:eastAsia="Arial" w:hAnsi="Arial" w:cs="Arial"/>
          <w:b/>
          <w:color w:val="000000"/>
          <w:sz w:val="22"/>
          <w:szCs w:val="22"/>
          <w:u w:val="single"/>
        </w:rPr>
        <w:t xml:space="preserve">AL HECHO VIGÉSIMO OCTAVO: </w:t>
      </w:r>
      <w:r w:rsidRPr="00D663ED">
        <w:rPr>
          <w:rFonts w:ascii="Arial" w:eastAsia="Arial" w:hAnsi="Arial" w:cs="Arial"/>
          <w:color w:val="000000"/>
          <w:sz w:val="22"/>
          <w:szCs w:val="22"/>
        </w:rPr>
        <w:t>A la aseguradora EQUIDAD SEGUROS GENERALES O.C. no le consta de manera directa lo señalado por</w:t>
      </w:r>
      <w:r w:rsidR="008F5E8F">
        <w:rPr>
          <w:rFonts w:ascii="Arial" w:eastAsia="Arial" w:hAnsi="Arial" w:cs="Arial"/>
          <w:color w:val="000000"/>
          <w:sz w:val="22"/>
          <w:szCs w:val="22"/>
        </w:rPr>
        <w:t xml:space="preserve"> 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72B90E0F" w14:textId="77777777" w:rsidR="0036540A" w:rsidRPr="00D663ED" w:rsidRDefault="0036540A" w:rsidP="0036540A">
      <w:pPr>
        <w:spacing w:line="360" w:lineRule="auto"/>
        <w:jc w:val="both"/>
        <w:rPr>
          <w:rFonts w:ascii="Arial" w:eastAsia="Arial" w:hAnsi="Arial" w:cs="Arial"/>
          <w:bCs/>
          <w:color w:val="000000"/>
          <w:sz w:val="22"/>
          <w:szCs w:val="22"/>
        </w:rPr>
      </w:pPr>
    </w:p>
    <w:p w14:paraId="38CAC88A" w14:textId="54785B3D" w:rsidR="0036540A" w:rsidRPr="00D663ED" w:rsidRDefault="0036540A" w:rsidP="0036540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NOVENO: </w:t>
      </w:r>
      <w:r w:rsidRPr="00D663ED">
        <w:rPr>
          <w:rFonts w:ascii="Arial" w:eastAsia="Arial" w:hAnsi="Arial" w:cs="Arial"/>
          <w:color w:val="000000"/>
          <w:sz w:val="22"/>
          <w:szCs w:val="22"/>
        </w:rPr>
        <w:t xml:space="preserve">A la aseguradora EQUIDAD SEGUROS GENERALES O.C. no le consta de manera directa lo señalado por </w:t>
      </w:r>
      <w:r w:rsidR="008F5E8F">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5A7667BC" w14:textId="77777777" w:rsidR="0036540A" w:rsidRPr="00D663ED" w:rsidRDefault="0036540A" w:rsidP="0036540A">
      <w:pPr>
        <w:spacing w:line="360" w:lineRule="auto"/>
        <w:jc w:val="both"/>
        <w:rPr>
          <w:rFonts w:ascii="Arial" w:eastAsia="Arial" w:hAnsi="Arial" w:cs="Arial"/>
          <w:color w:val="000000"/>
          <w:sz w:val="22"/>
          <w:szCs w:val="22"/>
        </w:rPr>
      </w:pPr>
    </w:p>
    <w:p w14:paraId="024ED30B" w14:textId="36B3A5A6" w:rsidR="0036540A" w:rsidRPr="00D663ED" w:rsidRDefault="0036540A" w:rsidP="0036540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w:t>
      </w:r>
      <w:r w:rsidR="00BE41DB" w:rsidRPr="00D663ED">
        <w:rPr>
          <w:rFonts w:ascii="Arial" w:eastAsia="Arial" w:hAnsi="Arial" w:cs="Arial"/>
          <w:b/>
          <w:color w:val="000000"/>
          <w:sz w:val="22"/>
          <w:szCs w:val="22"/>
          <w:u w:val="single"/>
        </w:rPr>
        <w:t xml:space="preserve"> </w:t>
      </w:r>
      <w:r w:rsidRPr="00D663ED">
        <w:rPr>
          <w:rFonts w:ascii="Arial" w:eastAsia="Arial" w:hAnsi="Arial" w:cs="Arial"/>
          <w:b/>
          <w:color w:val="000000"/>
          <w:sz w:val="22"/>
          <w:szCs w:val="22"/>
          <w:u w:val="single"/>
        </w:rPr>
        <w:t>TRIG</w:t>
      </w:r>
      <w:r w:rsidR="00BE41DB" w:rsidRPr="00D663ED">
        <w:rPr>
          <w:rFonts w:ascii="Arial" w:eastAsia="Arial" w:hAnsi="Arial" w:cs="Arial"/>
          <w:b/>
          <w:color w:val="000000"/>
          <w:sz w:val="22"/>
          <w:szCs w:val="22"/>
          <w:u w:val="single"/>
        </w:rPr>
        <w:t>É</w:t>
      </w:r>
      <w:r w:rsidRPr="00D663ED">
        <w:rPr>
          <w:rFonts w:ascii="Arial" w:eastAsia="Arial" w:hAnsi="Arial" w:cs="Arial"/>
          <w:b/>
          <w:color w:val="000000"/>
          <w:sz w:val="22"/>
          <w:szCs w:val="22"/>
          <w:u w:val="single"/>
        </w:rPr>
        <w:t xml:space="preserve">SIMO: </w:t>
      </w:r>
      <w:r w:rsidRPr="00D663ED">
        <w:rPr>
          <w:rFonts w:ascii="Arial" w:eastAsia="Arial" w:hAnsi="Arial" w:cs="Arial"/>
          <w:color w:val="000000"/>
          <w:sz w:val="22"/>
          <w:szCs w:val="22"/>
        </w:rPr>
        <w:t xml:space="preserve">A la aseguradora EQUIDAD SEGUROS GENERALES O.C. no le consta de manera directa lo señalado por </w:t>
      </w:r>
      <w:r w:rsidR="00CC20D2">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0291EC77" w14:textId="77777777" w:rsidR="00BE41DB" w:rsidRPr="00D663ED" w:rsidRDefault="00BE41DB" w:rsidP="0036540A">
      <w:pPr>
        <w:spacing w:line="360" w:lineRule="auto"/>
        <w:jc w:val="both"/>
        <w:rPr>
          <w:rFonts w:ascii="Arial" w:eastAsia="Arial" w:hAnsi="Arial" w:cs="Arial"/>
          <w:color w:val="000000"/>
          <w:sz w:val="22"/>
          <w:szCs w:val="22"/>
        </w:rPr>
      </w:pPr>
    </w:p>
    <w:p w14:paraId="5DAD6D65" w14:textId="0AF84171" w:rsidR="00BE41DB" w:rsidRPr="00D663ED" w:rsidRDefault="00BE41DB"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PRIMERO: </w:t>
      </w:r>
      <w:r w:rsidRPr="00D663ED">
        <w:rPr>
          <w:rFonts w:ascii="Arial" w:eastAsia="Arial" w:hAnsi="Arial" w:cs="Arial"/>
          <w:color w:val="000000"/>
          <w:sz w:val="22"/>
          <w:szCs w:val="22"/>
        </w:rPr>
        <w:t xml:space="preserve">A la aseguradora EQUIDAD SEGUROS GENERALES O.C. no le consta de manera directa lo señalado por </w:t>
      </w:r>
      <w:r w:rsidR="00CC20D2">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477E20B2" w14:textId="77777777" w:rsidR="00BE41DB" w:rsidRPr="00D663ED" w:rsidRDefault="00BE41DB" w:rsidP="00BE41DB">
      <w:pPr>
        <w:spacing w:line="360" w:lineRule="auto"/>
        <w:jc w:val="both"/>
        <w:rPr>
          <w:rFonts w:ascii="Arial" w:eastAsia="Arial" w:hAnsi="Arial" w:cs="Arial"/>
          <w:color w:val="000000"/>
          <w:sz w:val="22"/>
          <w:szCs w:val="22"/>
        </w:rPr>
      </w:pPr>
    </w:p>
    <w:p w14:paraId="50D8611C" w14:textId="09FCD567" w:rsidR="00BE41DB" w:rsidRPr="00D663ED" w:rsidRDefault="00BE41DB"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SEGUNDO: </w:t>
      </w:r>
      <w:r w:rsidRPr="00D663ED">
        <w:rPr>
          <w:rFonts w:ascii="Arial" w:eastAsia="Arial" w:hAnsi="Arial" w:cs="Arial"/>
          <w:color w:val="000000"/>
          <w:sz w:val="22"/>
          <w:szCs w:val="22"/>
        </w:rPr>
        <w:t xml:space="preserve">A la aseguradora EQUIDAD SEGUROS GENERALES O.C. no le consta de manera directa lo señalado por </w:t>
      </w:r>
      <w:r w:rsidR="00CC20D2">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79026796" w14:textId="77777777" w:rsidR="00BE41DB" w:rsidRPr="00D663ED" w:rsidRDefault="00BE41DB" w:rsidP="00BE41DB">
      <w:pPr>
        <w:spacing w:line="360" w:lineRule="auto"/>
        <w:jc w:val="both"/>
        <w:rPr>
          <w:rFonts w:ascii="Arial" w:eastAsia="Arial" w:hAnsi="Arial" w:cs="Arial"/>
          <w:color w:val="000000"/>
          <w:sz w:val="22"/>
          <w:szCs w:val="22"/>
        </w:rPr>
      </w:pPr>
    </w:p>
    <w:p w14:paraId="07FB5F99" w14:textId="76CE8648" w:rsidR="00BE41DB" w:rsidRPr="00D663ED" w:rsidRDefault="00BE41DB"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TERCERO: </w:t>
      </w:r>
      <w:r w:rsidRPr="00D663ED">
        <w:rPr>
          <w:rFonts w:ascii="Arial" w:eastAsia="Arial" w:hAnsi="Arial" w:cs="Arial"/>
          <w:color w:val="000000"/>
          <w:sz w:val="22"/>
          <w:szCs w:val="22"/>
        </w:rPr>
        <w:t xml:space="preserve">A la aseguradora EQUIDAD SEGUROS GENERALES O.C. no le consta de manera directa lo señalado </w:t>
      </w:r>
      <w:r w:rsidR="00CC20D2">
        <w:rPr>
          <w:rFonts w:ascii="Arial" w:eastAsia="Arial" w:hAnsi="Arial" w:cs="Arial"/>
          <w:color w:val="000000"/>
          <w:sz w:val="22"/>
          <w:szCs w:val="22"/>
        </w:rPr>
        <w:t>por 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03E846EC" w14:textId="77777777" w:rsidR="00BE41DB" w:rsidRPr="00D663ED" w:rsidRDefault="00BE41DB" w:rsidP="00BE41DB">
      <w:pPr>
        <w:spacing w:line="360" w:lineRule="auto"/>
        <w:jc w:val="both"/>
        <w:rPr>
          <w:rFonts w:ascii="Arial" w:eastAsia="Arial" w:hAnsi="Arial" w:cs="Arial"/>
          <w:color w:val="000000"/>
          <w:sz w:val="22"/>
          <w:szCs w:val="22"/>
        </w:rPr>
      </w:pPr>
    </w:p>
    <w:p w14:paraId="00F57D1E" w14:textId="37437C0B" w:rsidR="00BE41DB" w:rsidRPr="00D663ED" w:rsidRDefault="00BE41DB"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CUARTO: </w:t>
      </w:r>
      <w:r w:rsidRPr="00D663ED">
        <w:rPr>
          <w:rFonts w:ascii="Arial" w:eastAsia="Arial" w:hAnsi="Arial" w:cs="Arial"/>
          <w:color w:val="000000"/>
          <w:sz w:val="22"/>
          <w:szCs w:val="22"/>
        </w:rPr>
        <w:t xml:space="preserve">A la aseguradora EQUIDAD SEGUROS GENERALES O.C. no le consta de manera directa lo señalado por </w:t>
      </w:r>
      <w:r w:rsidR="00CC20D2">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08D021AB" w14:textId="77777777" w:rsidR="00BE41DB" w:rsidRPr="00D663ED" w:rsidRDefault="00BE41DB" w:rsidP="00BE41DB">
      <w:pPr>
        <w:spacing w:line="360" w:lineRule="auto"/>
        <w:jc w:val="both"/>
        <w:rPr>
          <w:rFonts w:ascii="Arial" w:eastAsia="Arial" w:hAnsi="Arial" w:cs="Arial"/>
          <w:color w:val="000000"/>
          <w:sz w:val="22"/>
          <w:szCs w:val="22"/>
        </w:rPr>
      </w:pPr>
    </w:p>
    <w:p w14:paraId="33A859E4" w14:textId="60AA77B0" w:rsidR="00BE41DB" w:rsidRPr="00D663ED" w:rsidRDefault="00BE41DB"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QUINTO: </w:t>
      </w:r>
      <w:r w:rsidRPr="00D663ED">
        <w:rPr>
          <w:rFonts w:ascii="Arial" w:eastAsia="Arial" w:hAnsi="Arial" w:cs="Arial"/>
          <w:color w:val="000000"/>
          <w:sz w:val="22"/>
          <w:szCs w:val="22"/>
        </w:rPr>
        <w:t xml:space="preserve">A la aseguradora EQUIDAD SEGUROS GENERALES O.C. no le consta de manera directa lo señalado por </w:t>
      </w:r>
      <w:r w:rsidR="00CC20D2">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1A285BAA" w14:textId="77777777" w:rsidR="00BE41DB" w:rsidRPr="00D663ED" w:rsidRDefault="00BE41DB" w:rsidP="00BE41DB">
      <w:pPr>
        <w:spacing w:line="360" w:lineRule="auto"/>
        <w:jc w:val="both"/>
        <w:rPr>
          <w:rFonts w:ascii="Arial" w:eastAsia="Arial" w:hAnsi="Arial" w:cs="Arial"/>
          <w:color w:val="000000"/>
          <w:sz w:val="22"/>
          <w:szCs w:val="22"/>
        </w:rPr>
      </w:pPr>
    </w:p>
    <w:p w14:paraId="216D1031" w14:textId="300FB599" w:rsidR="00BE41DB" w:rsidRPr="00D663ED" w:rsidRDefault="00BE41DB"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SEXTO: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63F75E55" w14:textId="77777777" w:rsidR="00BE41DB" w:rsidRPr="00D663ED" w:rsidRDefault="00BE41DB" w:rsidP="00BE41DB">
      <w:pPr>
        <w:spacing w:line="360" w:lineRule="auto"/>
        <w:jc w:val="both"/>
        <w:rPr>
          <w:rFonts w:ascii="Arial" w:eastAsia="Arial" w:hAnsi="Arial" w:cs="Arial"/>
          <w:color w:val="000000"/>
          <w:sz w:val="22"/>
          <w:szCs w:val="22"/>
        </w:rPr>
      </w:pPr>
    </w:p>
    <w:p w14:paraId="27FEFA10" w14:textId="4F727CEC" w:rsidR="00BE41DB" w:rsidRPr="00D663ED" w:rsidRDefault="00BE41DB"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w:t>
      </w:r>
      <w:r w:rsidR="00446DD3" w:rsidRPr="00D663ED">
        <w:rPr>
          <w:rFonts w:ascii="Arial" w:eastAsia="Arial" w:hAnsi="Arial" w:cs="Arial"/>
          <w:b/>
          <w:color w:val="000000"/>
          <w:sz w:val="22"/>
          <w:szCs w:val="22"/>
          <w:u w:val="single"/>
        </w:rPr>
        <w:t>SÉPTIMO</w:t>
      </w:r>
      <w:r w:rsidRPr="00D663ED">
        <w:rPr>
          <w:rFonts w:ascii="Arial" w:eastAsia="Arial" w:hAnsi="Arial" w:cs="Arial"/>
          <w:b/>
          <w:color w:val="000000"/>
          <w:sz w:val="22"/>
          <w:szCs w:val="22"/>
          <w:u w:val="single"/>
        </w:rPr>
        <w:t xml:space="preserve">: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452DF0DA" w14:textId="77777777" w:rsidR="00446DD3" w:rsidRPr="00D663ED" w:rsidRDefault="00446DD3" w:rsidP="00BE41DB">
      <w:pPr>
        <w:spacing w:line="360" w:lineRule="auto"/>
        <w:jc w:val="both"/>
        <w:rPr>
          <w:rFonts w:ascii="Arial" w:eastAsia="Arial" w:hAnsi="Arial" w:cs="Arial"/>
          <w:color w:val="000000"/>
          <w:sz w:val="22"/>
          <w:szCs w:val="22"/>
        </w:rPr>
      </w:pPr>
    </w:p>
    <w:p w14:paraId="7FACECA2" w14:textId="58E47994" w:rsidR="00BE41DB" w:rsidRPr="00D663ED" w:rsidRDefault="00446DD3"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OCTAVO: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05BBDEA3" w14:textId="77777777" w:rsidR="00BE41DB" w:rsidRPr="00D663ED" w:rsidRDefault="00BE41DB" w:rsidP="00BE41DB">
      <w:pPr>
        <w:spacing w:line="360" w:lineRule="auto"/>
        <w:jc w:val="both"/>
        <w:rPr>
          <w:rFonts w:ascii="Arial" w:eastAsia="Arial" w:hAnsi="Arial" w:cs="Arial"/>
          <w:color w:val="000000"/>
          <w:sz w:val="22"/>
          <w:szCs w:val="22"/>
        </w:rPr>
      </w:pPr>
    </w:p>
    <w:p w14:paraId="3C4F5345" w14:textId="0AD1D061" w:rsidR="00BE41DB" w:rsidRPr="00D663ED" w:rsidRDefault="00BE41DB"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NOVENO: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1EC7414C" w14:textId="77777777" w:rsidR="005B5B02" w:rsidRPr="00D663ED" w:rsidRDefault="005B5B02" w:rsidP="00BE41DB">
      <w:pPr>
        <w:spacing w:line="360" w:lineRule="auto"/>
        <w:jc w:val="both"/>
        <w:rPr>
          <w:rFonts w:ascii="Arial" w:eastAsia="Arial" w:hAnsi="Arial" w:cs="Arial"/>
          <w:color w:val="000000"/>
          <w:sz w:val="22"/>
          <w:szCs w:val="22"/>
        </w:rPr>
      </w:pPr>
    </w:p>
    <w:p w14:paraId="69378504" w14:textId="39DFF87F"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5DA9E8B2" w14:textId="77777777" w:rsidR="005B5B02" w:rsidRPr="00D663ED" w:rsidRDefault="005B5B02" w:rsidP="005B5B02">
      <w:pPr>
        <w:spacing w:line="360" w:lineRule="auto"/>
        <w:jc w:val="both"/>
        <w:rPr>
          <w:rFonts w:ascii="Arial" w:eastAsia="Arial" w:hAnsi="Arial" w:cs="Arial"/>
          <w:color w:val="000000"/>
          <w:sz w:val="22"/>
          <w:szCs w:val="22"/>
        </w:rPr>
      </w:pPr>
    </w:p>
    <w:p w14:paraId="12BA8471" w14:textId="34382FCE"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PRIMERO: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4F8A7F08" w14:textId="77777777" w:rsidR="005B5B02" w:rsidRPr="00D663ED" w:rsidRDefault="005B5B02" w:rsidP="005B5B02">
      <w:pPr>
        <w:spacing w:line="360" w:lineRule="auto"/>
        <w:jc w:val="both"/>
        <w:rPr>
          <w:rFonts w:ascii="Arial" w:eastAsia="Arial" w:hAnsi="Arial" w:cs="Arial"/>
          <w:color w:val="000000"/>
          <w:sz w:val="22"/>
          <w:szCs w:val="22"/>
        </w:rPr>
      </w:pPr>
    </w:p>
    <w:p w14:paraId="7F0DA8BF" w14:textId="30210DDB"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SEGUNDO: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598A8D1A" w14:textId="77777777" w:rsidR="005B5B02" w:rsidRPr="00D663ED" w:rsidRDefault="005B5B02" w:rsidP="005B5B02">
      <w:pPr>
        <w:spacing w:line="360" w:lineRule="auto"/>
        <w:jc w:val="both"/>
        <w:rPr>
          <w:rFonts w:ascii="Arial" w:eastAsia="Arial" w:hAnsi="Arial" w:cs="Arial"/>
          <w:color w:val="000000"/>
          <w:sz w:val="22"/>
          <w:szCs w:val="22"/>
        </w:rPr>
      </w:pPr>
    </w:p>
    <w:p w14:paraId="370004F4" w14:textId="3390AFF2"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TERCERO: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6F9637C6" w14:textId="77777777" w:rsidR="005B5B02" w:rsidRPr="00D663ED" w:rsidRDefault="005B5B02" w:rsidP="005B5B02">
      <w:pPr>
        <w:spacing w:line="360" w:lineRule="auto"/>
        <w:jc w:val="both"/>
        <w:rPr>
          <w:rFonts w:ascii="Arial" w:eastAsia="Arial" w:hAnsi="Arial" w:cs="Arial"/>
          <w:color w:val="000000"/>
          <w:sz w:val="22"/>
          <w:szCs w:val="22"/>
        </w:rPr>
      </w:pPr>
    </w:p>
    <w:p w14:paraId="077CB743" w14:textId="0AC4FA2C"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CUARTO: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15BABDBF" w14:textId="77777777" w:rsidR="005B5B02" w:rsidRPr="00D663ED" w:rsidRDefault="005B5B02" w:rsidP="005B5B02">
      <w:pPr>
        <w:spacing w:line="360" w:lineRule="auto"/>
        <w:jc w:val="both"/>
        <w:rPr>
          <w:rFonts w:ascii="Arial" w:eastAsia="Arial" w:hAnsi="Arial" w:cs="Arial"/>
          <w:color w:val="000000"/>
          <w:sz w:val="22"/>
          <w:szCs w:val="22"/>
        </w:rPr>
      </w:pPr>
    </w:p>
    <w:p w14:paraId="0424BC36" w14:textId="2A400B50"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QUINTO: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4534A4CB" w14:textId="77777777" w:rsidR="005B5B02" w:rsidRPr="00D663ED" w:rsidRDefault="005B5B02" w:rsidP="005B5B02">
      <w:pPr>
        <w:spacing w:line="360" w:lineRule="auto"/>
        <w:jc w:val="both"/>
        <w:rPr>
          <w:rFonts w:ascii="Arial" w:eastAsia="Arial" w:hAnsi="Arial" w:cs="Arial"/>
          <w:color w:val="000000"/>
          <w:sz w:val="22"/>
          <w:szCs w:val="22"/>
        </w:rPr>
      </w:pPr>
    </w:p>
    <w:p w14:paraId="29CD984F" w14:textId="31B2972C"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SEXTO: </w:t>
      </w:r>
      <w:r w:rsidRPr="00D663ED">
        <w:rPr>
          <w:rFonts w:ascii="Arial" w:eastAsia="Arial" w:hAnsi="Arial" w:cs="Arial"/>
          <w:color w:val="000000"/>
          <w:sz w:val="22"/>
          <w:szCs w:val="22"/>
        </w:rPr>
        <w:t xml:space="preserve">A la aseguradora EQUIDAD SEGUROS GENERALES O.C. no le consta de manera directa lo señalado por </w:t>
      </w:r>
      <w:r w:rsidR="002552CB">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66085EB5" w14:textId="77777777" w:rsidR="005B5B02" w:rsidRPr="00D663ED" w:rsidRDefault="005B5B02" w:rsidP="005B5B02">
      <w:pPr>
        <w:spacing w:line="360" w:lineRule="auto"/>
        <w:jc w:val="both"/>
        <w:rPr>
          <w:rFonts w:ascii="Arial" w:eastAsia="Arial" w:hAnsi="Arial" w:cs="Arial"/>
          <w:color w:val="000000"/>
          <w:sz w:val="22"/>
          <w:szCs w:val="22"/>
        </w:rPr>
      </w:pPr>
    </w:p>
    <w:p w14:paraId="616B7873" w14:textId="3AB1F47F" w:rsidR="005B5B02"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SÉPTIMO: </w:t>
      </w:r>
      <w:r w:rsidRPr="00D663ED">
        <w:rPr>
          <w:rFonts w:ascii="Arial" w:eastAsia="Arial" w:hAnsi="Arial" w:cs="Arial"/>
          <w:color w:val="000000"/>
          <w:sz w:val="22"/>
          <w:szCs w:val="22"/>
        </w:rPr>
        <w:t xml:space="preserve">A la aseguradora EQUIDAD SEGUROS GENERALES O.C. no le consta de manera directa lo señalado por </w:t>
      </w:r>
      <w:r w:rsidR="007844C5">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02F9DE54" w14:textId="77777777" w:rsidR="004D13F5" w:rsidRDefault="004D13F5" w:rsidP="005B5B02">
      <w:pPr>
        <w:spacing w:line="360" w:lineRule="auto"/>
        <w:jc w:val="both"/>
        <w:rPr>
          <w:rFonts w:ascii="Arial" w:eastAsia="Arial" w:hAnsi="Arial" w:cs="Arial"/>
          <w:color w:val="000000"/>
          <w:sz w:val="22"/>
          <w:szCs w:val="22"/>
        </w:rPr>
      </w:pPr>
    </w:p>
    <w:p w14:paraId="24D21A83" w14:textId="219084BB" w:rsidR="004D13F5" w:rsidRPr="00D663ED" w:rsidRDefault="004D13F5" w:rsidP="005B5B02">
      <w:pPr>
        <w:spacing w:line="360" w:lineRule="auto"/>
        <w:jc w:val="both"/>
        <w:rPr>
          <w:rFonts w:ascii="Arial" w:eastAsia="Arial" w:hAnsi="Arial" w:cs="Arial"/>
          <w:color w:val="000000"/>
          <w:sz w:val="22"/>
          <w:szCs w:val="22"/>
        </w:rPr>
      </w:pPr>
      <w:r w:rsidRPr="00A249A4">
        <w:rPr>
          <w:rFonts w:ascii="Arial" w:eastAsia="Arial" w:hAnsi="Arial" w:cs="Arial"/>
          <w:color w:val="000000"/>
          <w:sz w:val="22"/>
          <w:szCs w:val="22"/>
        </w:rPr>
        <w:t xml:space="preserve">Se debe resaltar que ELECTROVICHADA S.A. E.S.P. cumplió con las obligaciones contractuales que </w:t>
      </w:r>
      <w:r w:rsidR="007844C5">
        <w:rPr>
          <w:rFonts w:ascii="Arial" w:eastAsia="Arial" w:hAnsi="Arial" w:cs="Arial"/>
          <w:color w:val="000000"/>
          <w:sz w:val="22"/>
          <w:szCs w:val="22"/>
        </w:rPr>
        <w:t>el extremo activo señala</w:t>
      </w:r>
      <w:r w:rsidRPr="00A249A4">
        <w:rPr>
          <w:rFonts w:ascii="Arial" w:eastAsia="Arial" w:hAnsi="Arial" w:cs="Arial"/>
          <w:color w:val="000000"/>
          <w:sz w:val="22"/>
          <w:szCs w:val="22"/>
        </w:rPr>
        <w:t xml:space="preserve"> como incumplidas. Por lo tanto</w:t>
      </w:r>
      <w:r w:rsidR="007844C5">
        <w:rPr>
          <w:rFonts w:ascii="Arial" w:eastAsia="Arial" w:hAnsi="Arial" w:cs="Arial"/>
          <w:color w:val="000000"/>
          <w:sz w:val="22"/>
          <w:szCs w:val="22"/>
        </w:rPr>
        <w:t>, no es procedente alegar que el</w:t>
      </w:r>
      <w:r w:rsidRPr="00A249A4">
        <w:rPr>
          <w:rFonts w:ascii="Arial" w:eastAsia="Arial" w:hAnsi="Arial" w:cs="Arial"/>
          <w:color w:val="000000"/>
          <w:sz w:val="22"/>
          <w:szCs w:val="22"/>
        </w:rPr>
        <w:t xml:space="preserve"> contratista </w:t>
      </w:r>
      <w:r>
        <w:rPr>
          <w:rFonts w:ascii="Arial" w:eastAsia="Arial" w:hAnsi="Arial" w:cs="Arial"/>
          <w:color w:val="000000"/>
          <w:sz w:val="22"/>
          <w:szCs w:val="22"/>
        </w:rPr>
        <w:t>incumplió en la ejecución de sus obligaciones contractuales. Más aún cuando hizo la entrega total de los activos</w:t>
      </w:r>
      <w:r w:rsidR="007844C5">
        <w:rPr>
          <w:rFonts w:ascii="Arial" w:eastAsia="Arial" w:hAnsi="Arial" w:cs="Arial"/>
          <w:color w:val="000000"/>
          <w:sz w:val="22"/>
          <w:szCs w:val="22"/>
        </w:rPr>
        <w:t>.</w:t>
      </w:r>
    </w:p>
    <w:p w14:paraId="5DB0F0B1" w14:textId="77777777" w:rsidR="005B5B02" w:rsidRPr="00D663ED" w:rsidRDefault="005B5B02" w:rsidP="005B5B02">
      <w:pPr>
        <w:spacing w:line="360" w:lineRule="auto"/>
        <w:jc w:val="both"/>
        <w:rPr>
          <w:rFonts w:ascii="Arial" w:eastAsia="Arial" w:hAnsi="Arial" w:cs="Arial"/>
          <w:color w:val="000000"/>
          <w:sz w:val="22"/>
          <w:szCs w:val="22"/>
        </w:rPr>
      </w:pPr>
    </w:p>
    <w:p w14:paraId="06652EDE" w14:textId="28B2B58A" w:rsidR="005B5B02"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OCTAVO: </w:t>
      </w:r>
      <w:r w:rsidRPr="00D663ED">
        <w:rPr>
          <w:rFonts w:ascii="Arial" w:eastAsia="Arial" w:hAnsi="Arial" w:cs="Arial"/>
          <w:color w:val="000000"/>
          <w:sz w:val="22"/>
          <w:szCs w:val="22"/>
        </w:rPr>
        <w:t xml:space="preserve">A la aseguradora EQUIDAD SEGUROS GENERALES O.C. no le consta de manera directa lo señalado por </w:t>
      </w:r>
      <w:r w:rsidR="007D34B8">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34D77CD3" w14:textId="77777777" w:rsidR="00A60B53" w:rsidRDefault="00A60B53" w:rsidP="005B5B02">
      <w:pPr>
        <w:spacing w:line="360" w:lineRule="auto"/>
        <w:jc w:val="both"/>
        <w:rPr>
          <w:rFonts w:ascii="Arial" w:eastAsia="Arial" w:hAnsi="Arial" w:cs="Arial"/>
          <w:color w:val="000000"/>
          <w:sz w:val="22"/>
          <w:szCs w:val="22"/>
        </w:rPr>
      </w:pPr>
    </w:p>
    <w:p w14:paraId="2938C573" w14:textId="4136F206" w:rsidR="00A60B53" w:rsidRPr="00D663ED" w:rsidRDefault="00A60B53" w:rsidP="005B5B02">
      <w:pPr>
        <w:spacing w:line="360" w:lineRule="auto"/>
        <w:jc w:val="both"/>
        <w:rPr>
          <w:rFonts w:ascii="Arial" w:eastAsia="Arial" w:hAnsi="Arial" w:cs="Arial"/>
          <w:color w:val="000000"/>
          <w:sz w:val="22"/>
          <w:szCs w:val="22"/>
        </w:rPr>
      </w:pPr>
      <w:r w:rsidRPr="00A249A4">
        <w:rPr>
          <w:rFonts w:ascii="Arial" w:eastAsia="Arial" w:hAnsi="Arial" w:cs="Arial"/>
          <w:color w:val="000000"/>
          <w:sz w:val="22"/>
          <w:szCs w:val="22"/>
        </w:rPr>
        <w:t>Se debe resaltar que ELECTROVICHADA S.A. E.S.P. cumplió con las ob</w:t>
      </w:r>
      <w:r w:rsidR="007D34B8">
        <w:rPr>
          <w:rFonts w:ascii="Arial" w:eastAsia="Arial" w:hAnsi="Arial" w:cs="Arial"/>
          <w:color w:val="000000"/>
          <w:sz w:val="22"/>
          <w:szCs w:val="22"/>
        </w:rPr>
        <w:t xml:space="preserve">ligaciones contractuales que el extremo activo señala </w:t>
      </w:r>
      <w:r w:rsidRPr="00A249A4">
        <w:rPr>
          <w:rFonts w:ascii="Arial" w:eastAsia="Arial" w:hAnsi="Arial" w:cs="Arial"/>
          <w:color w:val="000000"/>
          <w:sz w:val="22"/>
          <w:szCs w:val="22"/>
        </w:rPr>
        <w:t>como incumplidas. Por lo tanto</w:t>
      </w:r>
      <w:r w:rsidR="007D34B8">
        <w:rPr>
          <w:rFonts w:ascii="Arial" w:eastAsia="Arial" w:hAnsi="Arial" w:cs="Arial"/>
          <w:color w:val="000000"/>
          <w:sz w:val="22"/>
          <w:szCs w:val="22"/>
        </w:rPr>
        <w:t>, no es procedente alegar que el</w:t>
      </w:r>
      <w:r w:rsidRPr="00A249A4">
        <w:rPr>
          <w:rFonts w:ascii="Arial" w:eastAsia="Arial" w:hAnsi="Arial" w:cs="Arial"/>
          <w:color w:val="000000"/>
          <w:sz w:val="22"/>
          <w:szCs w:val="22"/>
        </w:rPr>
        <w:t xml:space="preserve"> contratista </w:t>
      </w:r>
      <w:r>
        <w:rPr>
          <w:rFonts w:ascii="Arial" w:eastAsia="Arial" w:hAnsi="Arial" w:cs="Arial"/>
          <w:color w:val="000000"/>
          <w:sz w:val="22"/>
          <w:szCs w:val="22"/>
        </w:rPr>
        <w:t>incumplió en la ejecución de sus obligaciones contractuales. Más aún cuando hizo la entrega</w:t>
      </w:r>
      <w:r w:rsidR="007D34B8">
        <w:rPr>
          <w:rFonts w:ascii="Arial" w:eastAsia="Arial" w:hAnsi="Arial" w:cs="Arial"/>
          <w:color w:val="000000"/>
          <w:sz w:val="22"/>
          <w:szCs w:val="22"/>
        </w:rPr>
        <w:t xml:space="preserve"> total de los activos. Incluso, </w:t>
      </w:r>
      <w:r>
        <w:rPr>
          <w:rFonts w:ascii="Arial" w:eastAsia="Arial" w:hAnsi="Arial" w:cs="Arial"/>
          <w:color w:val="000000"/>
          <w:sz w:val="22"/>
          <w:szCs w:val="22"/>
        </w:rPr>
        <w:t xml:space="preserve">siempre estuvo presto a que el contrato se cumpliera a cabalidad y que se llevara </w:t>
      </w:r>
      <w:r w:rsidR="007D34B8">
        <w:rPr>
          <w:rFonts w:ascii="Arial" w:eastAsia="Arial" w:hAnsi="Arial" w:cs="Arial"/>
          <w:color w:val="000000"/>
          <w:sz w:val="22"/>
          <w:szCs w:val="22"/>
        </w:rPr>
        <w:t>a feliz término.</w:t>
      </w:r>
    </w:p>
    <w:p w14:paraId="266DC075" w14:textId="77777777" w:rsidR="005B5B02" w:rsidRPr="00D663ED" w:rsidRDefault="005B5B02" w:rsidP="005B5B02">
      <w:pPr>
        <w:spacing w:line="360" w:lineRule="auto"/>
        <w:jc w:val="both"/>
        <w:rPr>
          <w:rFonts w:ascii="Arial" w:eastAsia="Arial" w:hAnsi="Arial" w:cs="Arial"/>
          <w:color w:val="000000"/>
          <w:sz w:val="22"/>
          <w:szCs w:val="22"/>
        </w:rPr>
      </w:pPr>
    </w:p>
    <w:p w14:paraId="47D5705E" w14:textId="42A51471" w:rsidR="005B5B02"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NOVENO: </w:t>
      </w:r>
      <w:r w:rsidRPr="00D663ED">
        <w:rPr>
          <w:rFonts w:ascii="Arial" w:eastAsia="Arial" w:hAnsi="Arial" w:cs="Arial"/>
          <w:color w:val="000000"/>
          <w:sz w:val="22"/>
          <w:szCs w:val="22"/>
        </w:rPr>
        <w:t xml:space="preserve">A la aseguradora EQUIDAD SEGUROS GENERALES O.C. no le consta de manera directa lo señalado por </w:t>
      </w:r>
      <w:r w:rsidR="007D34B8">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20706AA6" w14:textId="77777777" w:rsidR="00A647CC" w:rsidRDefault="00A647CC" w:rsidP="005B5B02">
      <w:pPr>
        <w:spacing w:line="360" w:lineRule="auto"/>
        <w:jc w:val="both"/>
        <w:rPr>
          <w:rFonts w:ascii="Arial" w:eastAsia="Arial" w:hAnsi="Arial" w:cs="Arial"/>
          <w:color w:val="000000"/>
          <w:sz w:val="22"/>
          <w:szCs w:val="22"/>
        </w:rPr>
      </w:pPr>
    </w:p>
    <w:p w14:paraId="1D24B1E9" w14:textId="789F1519" w:rsidR="00A647CC" w:rsidRPr="00D663ED" w:rsidRDefault="00A647CC" w:rsidP="005B5B02">
      <w:pPr>
        <w:spacing w:line="360" w:lineRule="auto"/>
        <w:jc w:val="both"/>
        <w:rPr>
          <w:rFonts w:ascii="Arial" w:eastAsia="Arial" w:hAnsi="Arial" w:cs="Arial"/>
          <w:color w:val="000000"/>
          <w:sz w:val="22"/>
          <w:szCs w:val="22"/>
        </w:rPr>
      </w:pPr>
      <w:r w:rsidRPr="00A249A4">
        <w:rPr>
          <w:rFonts w:ascii="Arial" w:eastAsia="Arial" w:hAnsi="Arial" w:cs="Arial"/>
          <w:color w:val="000000"/>
          <w:sz w:val="22"/>
          <w:szCs w:val="22"/>
        </w:rPr>
        <w:t xml:space="preserve">Se debe resaltar que ELECTROVICHADA S.A. E.S.P. cumplió con las obligaciones contractuales que </w:t>
      </w:r>
      <w:r w:rsidR="007D34B8">
        <w:rPr>
          <w:rFonts w:ascii="Arial" w:eastAsia="Arial" w:hAnsi="Arial" w:cs="Arial"/>
          <w:color w:val="000000"/>
          <w:sz w:val="22"/>
          <w:szCs w:val="22"/>
        </w:rPr>
        <w:t>el extremo activo señala</w:t>
      </w:r>
      <w:r w:rsidRPr="00A249A4">
        <w:rPr>
          <w:rFonts w:ascii="Arial" w:eastAsia="Arial" w:hAnsi="Arial" w:cs="Arial"/>
          <w:color w:val="000000"/>
          <w:sz w:val="22"/>
          <w:szCs w:val="22"/>
        </w:rPr>
        <w:t xml:space="preserve"> como incumplidas. Por lo tanto</w:t>
      </w:r>
      <w:r w:rsidR="007D34B8">
        <w:rPr>
          <w:rFonts w:ascii="Arial" w:eastAsia="Arial" w:hAnsi="Arial" w:cs="Arial"/>
          <w:color w:val="000000"/>
          <w:sz w:val="22"/>
          <w:szCs w:val="22"/>
        </w:rPr>
        <w:t>, no es procedente alegar que el</w:t>
      </w:r>
      <w:r w:rsidRPr="00A249A4">
        <w:rPr>
          <w:rFonts w:ascii="Arial" w:eastAsia="Arial" w:hAnsi="Arial" w:cs="Arial"/>
          <w:color w:val="000000"/>
          <w:sz w:val="22"/>
          <w:szCs w:val="22"/>
        </w:rPr>
        <w:t xml:space="preserve"> contratista </w:t>
      </w:r>
      <w:r>
        <w:rPr>
          <w:rFonts w:ascii="Arial" w:eastAsia="Arial" w:hAnsi="Arial" w:cs="Arial"/>
          <w:color w:val="000000"/>
          <w:sz w:val="22"/>
          <w:szCs w:val="22"/>
        </w:rPr>
        <w:t>incumplió en la ejecución de sus obligaciones contractuales. Más aún cuando hizo la entrega tot</w:t>
      </w:r>
      <w:r w:rsidR="007D34B8">
        <w:rPr>
          <w:rFonts w:ascii="Arial" w:eastAsia="Arial" w:hAnsi="Arial" w:cs="Arial"/>
          <w:color w:val="000000"/>
          <w:sz w:val="22"/>
          <w:szCs w:val="22"/>
        </w:rPr>
        <w:t xml:space="preserve">al de los activos. Incluso, </w:t>
      </w:r>
      <w:r>
        <w:rPr>
          <w:rFonts w:ascii="Arial" w:eastAsia="Arial" w:hAnsi="Arial" w:cs="Arial"/>
          <w:color w:val="000000"/>
          <w:sz w:val="22"/>
          <w:szCs w:val="22"/>
        </w:rPr>
        <w:t>siempre estuvo presto a que el contrato se cumpliera a cabalidad y que se llevar</w:t>
      </w:r>
      <w:r w:rsidR="007D34B8">
        <w:rPr>
          <w:rFonts w:ascii="Arial" w:eastAsia="Arial" w:hAnsi="Arial" w:cs="Arial"/>
          <w:color w:val="000000"/>
          <w:sz w:val="22"/>
          <w:szCs w:val="22"/>
        </w:rPr>
        <w:t>a a feliz término.</w:t>
      </w:r>
      <w:r>
        <w:rPr>
          <w:rFonts w:ascii="Arial" w:eastAsia="Arial" w:hAnsi="Arial" w:cs="Arial"/>
          <w:color w:val="000000"/>
          <w:sz w:val="22"/>
          <w:szCs w:val="22"/>
        </w:rPr>
        <w:t xml:space="preserve"> </w:t>
      </w:r>
    </w:p>
    <w:p w14:paraId="4F05BA19" w14:textId="77777777" w:rsidR="005B5B02" w:rsidRPr="00D663ED" w:rsidRDefault="005B5B02" w:rsidP="005B5B02">
      <w:pPr>
        <w:spacing w:line="360" w:lineRule="auto"/>
        <w:jc w:val="both"/>
        <w:rPr>
          <w:rFonts w:ascii="Arial" w:eastAsia="Arial" w:hAnsi="Arial" w:cs="Arial"/>
          <w:color w:val="000000"/>
          <w:sz w:val="22"/>
          <w:szCs w:val="22"/>
        </w:rPr>
      </w:pPr>
    </w:p>
    <w:p w14:paraId="76B7BFA4" w14:textId="60A8DB75"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w:t>
      </w:r>
      <w:r w:rsidRPr="00D663ED">
        <w:rPr>
          <w:rFonts w:ascii="Arial" w:eastAsia="Arial" w:hAnsi="Arial" w:cs="Arial"/>
          <w:color w:val="000000"/>
          <w:sz w:val="22"/>
          <w:szCs w:val="22"/>
        </w:rPr>
        <w:t xml:space="preserve">A la aseguradora EQUIDAD SEGUROS GENERALES O.C. no le consta de manera directa lo señalado por </w:t>
      </w:r>
      <w:r w:rsidR="007D34B8">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15F67FAF" w14:textId="77777777" w:rsidR="005B5B02" w:rsidRPr="00D663ED" w:rsidRDefault="005B5B02" w:rsidP="005B5B02">
      <w:pPr>
        <w:spacing w:line="360" w:lineRule="auto"/>
        <w:jc w:val="both"/>
        <w:rPr>
          <w:rFonts w:ascii="Arial" w:eastAsia="Arial" w:hAnsi="Arial" w:cs="Arial"/>
          <w:color w:val="000000"/>
          <w:sz w:val="22"/>
          <w:szCs w:val="22"/>
        </w:rPr>
      </w:pPr>
    </w:p>
    <w:p w14:paraId="1E0BD2A7" w14:textId="45A9B489" w:rsidR="005B5B02"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PRIMERO: </w:t>
      </w:r>
      <w:r w:rsidRPr="00D663ED">
        <w:rPr>
          <w:rFonts w:ascii="Arial" w:eastAsia="Arial" w:hAnsi="Arial" w:cs="Arial"/>
          <w:color w:val="000000"/>
          <w:sz w:val="22"/>
          <w:szCs w:val="22"/>
        </w:rPr>
        <w:t xml:space="preserve">A la aseguradora EQUIDAD SEGUROS GENERALES O.C. no le consta de manera directa lo señalado por </w:t>
      </w:r>
      <w:r w:rsidR="00D867F8">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0904C44F" w14:textId="77777777" w:rsidR="00A647CC" w:rsidRDefault="00A647CC" w:rsidP="005B5B02">
      <w:pPr>
        <w:spacing w:line="360" w:lineRule="auto"/>
        <w:jc w:val="both"/>
        <w:rPr>
          <w:rFonts w:ascii="Arial" w:eastAsia="Arial" w:hAnsi="Arial" w:cs="Arial"/>
          <w:color w:val="000000"/>
          <w:sz w:val="22"/>
          <w:szCs w:val="22"/>
        </w:rPr>
      </w:pPr>
    </w:p>
    <w:p w14:paraId="38879161" w14:textId="1CCCB9A5" w:rsidR="00A647CC" w:rsidRPr="00D663ED" w:rsidRDefault="00A647CC" w:rsidP="00A647CC">
      <w:pPr>
        <w:spacing w:line="360" w:lineRule="auto"/>
        <w:jc w:val="both"/>
        <w:rPr>
          <w:rFonts w:ascii="Arial" w:eastAsia="Arial" w:hAnsi="Arial" w:cs="Arial"/>
          <w:color w:val="000000"/>
          <w:sz w:val="22"/>
          <w:szCs w:val="22"/>
        </w:rPr>
      </w:pPr>
      <w:r w:rsidRPr="00A249A4">
        <w:rPr>
          <w:rFonts w:ascii="Arial" w:eastAsia="Arial" w:hAnsi="Arial" w:cs="Arial"/>
          <w:color w:val="000000"/>
          <w:sz w:val="22"/>
          <w:szCs w:val="22"/>
        </w:rPr>
        <w:t xml:space="preserve">Se debe resaltar que ELECTROVICHADA S.A. E.S.P. cumplió con las obligaciones contractuales que </w:t>
      </w:r>
      <w:r w:rsidR="00D867F8">
        <w:rPr>
          <w:rFonts w:ascii="Arial" w:eastAsia="Arial" w:hAnsi="Arial" w:cs="Arial"/>
          <w:color w:val="000000"/>
          <w:sz w:val="22"/>
          <w:szCs w:val="22"/>
        </w:rPr>
        <w:t>el extremo activo señala</w:t>
      </w:r>
      <w:r w:rsidRPr="00A249A4">
        <w:rPr>
          <w:rFonts w:ascii="Arial" w:eastAsia="Arial" w:hAnsi="Arial" w:cs="Arial"/>
          <w:color w:val="000000"/>
          <w:sz w:val="22"/>
          <w:szCs w:val="22"/>
        </w:rPr>
        <w:t xml:space="preserve"> como incumplidas. Por lo tanto</w:t>
      </w:r>
      <w:r w:rsidR="00D867F8">
        <w:rPr>
          <w:rFonts w:ascii="Arial" w:eastAsia="Arial" w:hAnsi="Arial" w:cs="Arial"/>
          <w:color w:val="000000"/>
          <w:sz w:val="22"/>
          <w:szCs w:val="22"/>
        </w:rPr>
        <w:t>, no es procedente alegar que el</w:t>
      </w:r>
      <w:r w:rsidRPr="00A249A4">
        <w:rPr>
          <w:rFonts w:ascii="Arial" w:eastAsia="Arial" w:hAnsi="Arial" w:cs="Arial"/>
          <w:color w:val="000000"/>
          <w:sz w:val="22"/>
          <w:szCs w:val="22"/>
        </w:rPr>
        <w:t xml:space="preserve"> contratista </w:t>
      </w:r>
      <w:r>
        <w:rPr>
          <w:rFonts w:ascii="Arial" w:eastAsia="Arial" w:hAnsi="Arial" w:cs="Arial"/>
          <w:color w:val="000000"/>
          <w:sz w:val="22"/>
          <w:szCs w:val="22"/>
        </w:rPr>
        <w:t>incumplió en la ejecución de sus obligaciones contractuales. Más aún cuando hizo la entrega tot</w:t>
      </w:r>
      <w:r w:rsidR="00D867F8">
        <w:rPr>
          <w:rFonts w:ascii="Arial" w:eastAsia="Arial" w:hAnsi="Arial" w:cs="Arial"/>
          <w:color w:val="000000"/>
          <w:sz w:val="22"/>
          <w:szCs w:val="22"/>
        </w:rPr>
        <w:t xml:space="preserve">al de los activos. Incluso, </w:t>
      </w:r>
      <w:r>
        <w:rPr>
          <w:rFonts w:ascii="Arial" w:eastAsia="Arial" w:hAnsi="Arial" w:cs="Arial"/>
          <w:color w:val="000000"/>
          <w:sz w:val="22"/>
          <w:szCs w:val="22"/>
        </w:rPr>
        <w:t>siempre estuvo presto a que el contrato se cumpliera a</w:t>
      </w:r>
      <w:r w:rsidR="00D867F8">
        <w:rPr>
          <w:rFonts w:ascii="Arial" w:eastAsia="Arial" w:hAnsi="Arial" w:cs="Arial"/>
          <w:color w:val="000000"/>
          <w:sz w:val="22"/>
          <w:szCs w:val="22"/>
        </w:rPr>
        <w:t xml:space="preserve"> cabalidad y que se llevara a </w:t>
      </w:r>
      <w:r>
        <w:rPr>
          <w:rFonts w:ascii="Arial" w:eastAsia="Arial" w:hAnsi="Arial" w:cs="Arial"/>
          <w:color w:val="000000"/>
          <w:sz w:val="22"/>
          <w:szCs w:val="22"/>
        </w:rPr>
        <w:t xml:space="preserve">feliz término. </w:t>
      </w:r>
    </w:p>
    <w:p w14:paraId="35D98801" w14:textId="77777777" w:rsidR="005B5B02" w:rsidRPr="00D663ED" w:rsidRDefault="005B5B02" w:rsidP="005B5B02">
      <w:pPr>
        <w:spacing w:line="360" w:lineRule="auto"/>
        <w:jc w:val="both"/>
        <w:rPr>
          <w:rFonts w:ascii="Arial" w:eastAsia="Arial" w:hAnsi="Arial" w:cs="Arial"/>
          <w:color w:val="000000"/>
          <w:sz w:val="22"/>
          <w:szCs w:val="22"/>
        </w:rPr>
      </w:pPr>
    </w:p>
    <w:p w14:paraId="1FDABBFB" w14:textId="3CE898D4"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SEGUNDO: </w:t>
      </w:r>
      <w:r w:rsidRPr="00D663ED">
        <w:rPr>
          <w:rFonts w:ascii="Arial" w:eastAsia="Arial" w:hAnsi="Arial" w:cs="Arial"/>
          <w:color w:val="000000"/>
          <w:sz w:val="22"/>
          <w:szCs w:val="22"/>
        </w:rPr>
        <w:t xml:space="preserve">A la aseguradora EQUIDAD SEGUROS GENERALES O.C. no le consta de manera directa lo señalado por </w:t>
      </w:r>
      <w:r w:rsidR="00EB6804">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2BC3E940" w14:textId="77777777" w:rsidR="005B5B02" w:rsidRPr="00D663ED" w:rsidRDefault="005B5B02" w:rsidP="005B5B02">
      <w:pPr>
        <w:spacing w:line="360" w:lineRule="auto"/>
        <w:jc w:val="both"/>
        <w:rPr>
          <w:rFonts w:ascii="Arial" w:eastAsia="Arial" w:hAnsi="Arial" w:cs="Arial"/>
          <w:color w:val="000000"/>
          <w:sz w:val="22"/>
          <w:szCs w:val="22"/>
        </w:rPr>
      </w:pPr>
    </w:p>
    <w:p w14:paraId="32218B02" w14:textId="0D2D5B3B"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TERCERO: </w:t>
      </w:r>
      <w:r w:rsidRPr="00D663ED">
        <w:rPr>
          <w:rFonts w:ascii="Arial" w:eastAsia="Arial" w:hAnsi="Arial" w:cs="Arial"/>
          <w:color w:val="000000"/>
          <w:sz w:val="22"/>
          <w:szCs w:val="22"/>
        </w:rPr>
        <w:t xml:space="preserve">A la aseguradora EQUIDAD SEGUROS GENERALES O.C. no le consta de manera directa lo señalado por </w:t>
      </w:r>
      <w:r w:rsidR="00EB6804">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p>
    <w:p w14:paraId="62C1C841" w14:textId="77777777" w:rsidR="005B5B02" w:rsidRPr="00D663ED" w:rsidRDefault="005B5B02" w:rsidP="005B5B02">
      <w:pPr>
        <w:spacing w:line="360" w:lineRule="auto"/>
        <w:jc w:val="both"/>
        <w:rPr>
          <w:rFonts w:ascii="Arial" w:eastAsia="Arial" w:hAnsi="Arial" w:cs="Arial"/>
          <w:color w:val="000000"/>
          <w:sz w:val="22"/>
          <w:szCs w:val="22"/>
        </w:rPr>
      </w:pPr>
    </w:p>
    <w:p w14:paraId="11EF2DA2" w14:textId="720A37CB" w:rsidR="00F71D8C" w:rsidRPr="00D663ED" w:rsidRDefault="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CUARTO: </w:t>
      </w:r>
      <w:r w:rsidRPr="00D663ED">
        <w:rPr>
          <w:rFonts w:ascii="Arial" w:eastAsia="Arial" w:hAnsi="Arial" w:cs="Arial"/>
          <w:color w:val="000000"/>
          <w:sz w:val="22"/>
          <w:szCs w:val="22"/>
        </w:rPr>
        <w:t xml:space="preserve">A la aseguradora EQUIDAD SEGUROS GENERALES O.C. no le consta de manera directa lo señalado por </w:t>
      </w:r>
      <w:r w:rsidR="00EB6804">
        <w:rPr>
          <w:rFonts w:ascii="Arial" w:eastAsia="Arial" w:hAnsi="Arial" w:cs="Arial"/>
          <w:color w:val="000000"/>
          <w:sz w:val="22"/>
          <w:szCs w:val="22"/>
        </w:rPr>
        <w:t>el extremo activo</w:t>
      </w:r>
      <w:r w:rsidRPr="00D663ED">
        <w:rPr>
          <w:rFonts w:ascii="Arial" w:eastAsia="Arial" w:hAnsi="Arial" w:cs="Arial"/>
          <w:color w:val="000000"/>
          <w:sz w:val="22"/>
          <w:szCs w:val="22"/>
        </w:rPr>
        <w:t>, ya que las circunstancias mencionadas son ajenas a su participación, dado que no es parte del contrato interadministrativo FAZNI GGC 523 - IPSE 076. En todo caso, es importante resaltar que corresponde a la parte actora acreditar sus afirmaciones de forma adecuada, utilizando los medios de prueba pertinentes, conducentes y útiles para tal fin</w:t>
      </w:r>
      <w:r w:rsidR="00C24F1D" w:rsidRPr="00D663ED">
        <w:rPr>
          <w:rFonts w:ascii="Arial" w:eastAsia="Arial" w:hAnsi="Arial" w:cs="Arial"/>
          <w:color w:val="000000"/>
          <w:sz w:val="22"/>
          <w:szCs w:val="22"/>
        </w:rPr>
        <w:t xml:space="preserve">. </w:t>
      </w:r>
    </w:p>
    <w:p w14:paraId="226FC68A" w14:textId="77777777" w:rsidR="00C24F1D" w:rsidRPr="00D663ED" w:rsidRDefault="00C24F1D">
      <w:pPr>
        <w:spacing w:line="360" w:lineRule="auto"/>
        <w:jc w:val="both"/>
        <w:rPr>
          <w:rFonts w:ascii="Arial" w:eastAsia="Arial" w:hAnsi="Arial" w:cs="Arial"/>
          <w:color w:val="000000"/>
          <w:sz w:val="22"/>
          <w:szCs w:val="22"/>
        </w:rPr>
      </w:pPr>
    </w:p>
    <w:p w14:paraId="1FB65E6B" w14:textId="77777777" w:rsidR="00F71D8C" w:rsidRPr="00D663ED" w:rsidRDefault="00506875" w:rsidP="00E83995">
      <w:pPr>
        <w:numPr>
          <w:ilvl w:val="0"/>
          <w:numId w:val="1"/>
        </w:numPr>
        <w:pBdr>
          <w:top w:val="nil"/>
          <w:left w:val="nil"/>
          <w:bottom w:val="nil"/>
          <w:right w:val="nil"/>
          <w:between w:val="nil"/>
        </w:pBd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PRONUNCIAMIENTO FRENTE A LAS PRETENSIONES</w:t>
      </w:r>
    </w:p>
    <w:p w14:paraId="3250FC0C" w14:textId="77777777" w:rsidR="00F71D8C" w:rsidRPr="00D663ED" w:rsidRDefault="00F71D8C">
      <w:pPr>
        <w:spacing w:line="360" w:lineRule="auto"/>
        <w:rPr>
          <w:rFonts w:ascii="Arial" w:eastAsia="Arial" w:hAnsi="Arial" w:cs="Arial"/>
          <w:b/>
          <w:color w:val="000000"/>
          <w:sz w:val="22"/>
          <w:szCs w:val="22"/>
          <w:u w:val="single"/>
        </w:rPr>
      </w:pPr>
    </w:p>
    <w:p w14:paraId="3FCA87D1" w14:textId="484D902A" w:rsidR="00D316BB" w:rsidRPr="00D663ED" w:rsidRDefault="0052012D" w:rsidP="00D316BB">
      <w:pPr>
        <w:spacing w:line="360" w:lineRule="auto"/>
        <w:jc w:val="both"/>
        <w:rPr>
          <w:rFonts w:ascii="Arial" w:eastAsia="Arial" w:hAnsi="Arial" w:cs="Arial"/>
          <w:color w:val="000000"/>
          <w:sz w:val="22"/>
          <w:szCs w:val="22"/>
        </w:rPr>
      </w:pPr>
      <w:r w:rsidRPr="00D663ED">
        <w:rPr>
          <w:rFonts w:ascii="Arial" w:eastAsia="Arial" w:hAnsi="Arial" w:cs="Arial"/>
          <w:b/>
          <w:bCs/>
          <w:color w:val="000000"/>
          <w:sz w:val="22"/>
          <w:szCs w:val="22"/>
        </w:rPr>
        <w:t xml:space="preserve">FRENTE A LA PRETENSION </w:t>
      </w:r>
      <w:r w:rsidR="00DD60F5" w:rsidRPr="00D663ED">
        <w:rPr>
          <w:rFonts w:ascii="Arial" w:eastAsia="Arial" w:hAnsi="Arial" w:cs="Arial"/>
          <w:b/>
          <w:bCs/>
          <w:color w:val="000000"/>
          <w:sz w:val="22"/>
          <w:szCs w:val="22"/>
        </w:rPr>
        <w:t xml:space="preserve">PRIMERA: </w:t>
      </w:r>
      <w:r w:rsidRPr="00D663ED">
        <w:rPr>
          <w:rFonts w:ascii="Arial" w:eastAsia="Arial" w:hAnsi="Arial" w:cs="Arial"/>
          <w:b/>
          <w:bCs/>
          <w:color w:val="000000"/>
          <w:sz w:val="22"/>
          <w:szCs w:val="22"/>
        </w:rPr>
        <w:t xml:space="preserve">ME OPONGO, </w:t>
      </w:r>
      <w:r w:rsidR="00D316BB" w:rsidRPr="00D663ED">
        <w:rPr>
          <w:rFonts w:ascii="Arial" w:eastAsia="Arial" w:hAnsi="Arial" w:cs="Arial"/>
          <w:color w:val="000000"/>
          <w:sz w:val="22"/>
          <w:szCs w:val="22"/>
        </w:rPr>
        <w:t>toda vez que, a la fecha de presentación de la demanda, no se evidencia incumplimiento alguno por parte de la Empresa de Energía Eléctrica del Departamento del Vichada S.A. E.S</w:t>
      </w:r>
      <w:r w:rsidR="00ED0C36">
        <w:rPr>
          <w:rFonts w:ascii="Arial" w:eastAsia="Arial" w:hAnsi="Arial" w:cs="Arial"/>
          <w:color w:val="000000"/>
          <w:sz w:val="22"/>
          <w:szCs w:val="22"/>
        </w:rPr>
        <w:t>.P. – ELECTROVICHADA S.A. E.S.P</w:t>
      </w:r>
      <w:r w:rsidR="00D316BB" w:rsidRPr="00D663ED">
        <w:rPr>
          <w:rFonts w:ascii="Arial" w:eastAsia="Arial" w:hAnsi="Arial" w:cs="Arial"/>
          <w:color w:val="000000"/>
          <w:sz w:val="22"/>
          <w:szCs w:val="22"/>
        </w:rPr>
        <w:t xml:space="preserve"> respecto del Contrato Interadministrativo FAZNI GGC 523 - IPSE 076 de 2017.</w:t>
      </w:r>
      <w:r w:rsidR="00533611" w:rsidRPr="00D663ED">
        <w:rPr>
          <w:rFonts w:ascii="Arial" w:eastAsia="Arial" w:hAnsi="Arial" w:cs="Arial"/>
          <w:color w:val="000000"/>
          <w:sz w:val="22"/>
          <w:szCs w:val="22"/>
        </w:rPr>
        <w:t xml:space="preserve"> </w:t>
      </w:r>
      <w:r w:rsidR="00D316BB" w:rsidRPr="00D316BB">
        <w:rPr>
          <w:rFonts w:ascii="Arial" w:eastAsia="Arial" w:hAnsi="Arial" w:cs="Arial"/>
          <w:color w:val="000000"/>
          <w:sz w:val="22"/>
          <w:szCs w:val="22"/>
        </w:rPr>
        <w:t>Con base en las pruebas que obran en el expediente y en las aportad</w:t>
      </w:r>
      <w:r w:rsidR="00ED0C36">
        <w:rPr>
          <w:rFonts w:ascii="Arial" w:eastAsia="Arial" w:hAnsi="Arial" w:cs="Arial"/>
          <w:color w:val="000000"/>
          <w:sz w:val="22"/>
          <w:szCs w:val="22"/>
        </w:rPr>
        <w:t>as con</w:t>
      </w:r>
      <w:r w:rsidR="00D316BB" w:rsidRPr="00D316BB">
        <w:rPr>
          <w:rFonts w:ascii="Arial" w:eastAsia="Arial" w:hAnsi="Arial" w:cs="Arial"/>
          <w:color w:val="000000"/>
          <w:sz w:val="22"/>
          <w:szCs w:val="22"/>
        </w:rPr>
        <w:t xml:space="preserve"> la contestación</w:t>
      </w:r>
      <w:r w:rsidR="00ED0C36">
        <w:rPr>
          <w:rFonts w:ascii="Arial" w:eastAsia="Arial" w:hAnsi="Arial" w:cs="Arial"/>
          <w:color w:val="000000"/>
          <w:sz w:val="22"/>
          <w:szCs w:val="22"/>
        </w:rPr>
        <w:t xml:space="preserve"> a la demanda, se demostró que, aunque el</w:t>
      </w:r>
      <w:r w:rsidR="00D316BB" w:rsidRPr="00D316BB">
        <w:rPr>
          <w:rFonts w:ascii="Arial" w:eastAsia="Arial" w:hAnsi="Arial" w:cs="Arial"/>
          <w:color w:val="000000"/>
          <w:sz w:val="22"/>
          <w:szCs w:val="22"/>
        </w:rPr>
        <w:t xml:space="preserve"> contratista pudo enfrentar algunos contratiempos, cumplió con el objeto contractual y entregó los activos previstos en el convenio interadministrativo. Por lo tanto,</w:t>
      </w:r>
      <w:r w:rsidR="00E60D0C" w:rsidRPr="00D663ED">
        <w:rPr>
          <w:rFonts w:ascii="Arial" w:eastAsia="Arial" w:hAnsi="Arial" w:cs="Arial"/>
          <w:color w:val="000000"/>
          <w:sz w:val="22"/>
          <w:szCs w:val="22"/>
        </w:rPr>
        <w:t xml:space="preserve"> </w:t>
      </w:r>
      <w:r w:rsidR="00D316BB" w:rsidRPr="00D316BB">
        <w:rPr>
          <w:rFonts w:ascii="Arial" w:eastAsia="Arial" w:hAnsi="Arial" w:cs="Arial"/>
          <w:color w:val="000000"/>
          <w:sz w:val="22"/>
          <w:szCs w:val="22"/>
        </w:rPr>
        <w:t>la declaratoria solicitada carece de fundamento y no resulta procedente en este caso.</w:t>
      </w:r>
    </w:p>
    <w:p w14:paraId="4CE3D9F3" w14:textId="77777777" w:rsidR="00E60D0C" w:rsidRPr="00D663ED" w:rsidRDefault="00E60D0C" w:rsidP="00D316BB">
      <w:pPr>
        <w:spacing w:line="360" w:lineRule="auto"/>
        <w:jc w:val="both"/>
        <w:rPr>
          <w:rFonts w:ascii="Arial" w:eastAsia="Arial" w:hAnsi="Arial" w:cs="Arial"/>
          <w:color w:val="000000"/>
          <w:sz w:val="22"/>
          <w:szCs w:val="22"/>
        </w:rPr>
      </w:pPr>
    </w:p>
    <w:p w14:paraId="639D52E8" w14:textId="6F814D23" w:rsidR="00C9685F" w:rsidRDefault="00E60D0C" w:rsidP="00C9685F">
      <w:pPr>
        <w:spacing w:line="360" w:lineRule="auto"/>
        <w:jc w:val="both"/>
        <w:rPr>
          <w:rFonts w:ascii="Arial" w:eastAsia="Arial" w:hAnsi="Arial" w:cs="Arial"/>
          <w:color w:val="000000"/>
          <w:sz w:val="22"/>
          <w:szCs w:val="22"/>
        </w:rPr>
      </w:pPr>
      <w:r w:rsidRPr="00D663ED">
        <w:rPr>
          <w:rFonts w:ascii="Arial" w:eastAsia="Arial" w:hAnsi="Arial" w:cs="Arial"/>
          <w:b/>
          <w:bCs/>
          <w:color w:val="000000"/>
          <w:sz w:val="22"/>
          <w:szCs w:val="22"/>
        </w:rPr>
        <w:t xml:space="preserve">FRENTE A LA PRETENSION SEGUNDA: </w:t>
      </w:r>
      <w:r w:rsidR="00C9685F" w:rsidRPr="00D663ED">
        <w:rPr>
          <w:rFonts w:ascii="Arial" w:eastAsia="Arial" w:hAnsi="Arial" w:cs="Arial"/>
          <w:b/>
          <w:bCs/>
          <w:color w:val="000000"/>
          <w:sz w:val="22"/>
          <w:szCs w:val="22"/>
        </w:rPr>
        <w:t>NO ME OPONGO</w:t>
      </w:r>
      <w:r w:rsidR="00011ED5" w:rsidRPr="00D663ED">
        <w:rPr>
          <w:rFonts w:ascii="Arial" w:eastAsia="Arial" w:hAnsi="Arial" w:cs="Arial"/>
          <w:b/>
          <w:bCs/>
          <w:color w:val="000000"/>
          <w:sz w:val="22"/>
          <w:szCs w:val="22"/>
        </w:rPr>
        <w:t xml:space="preserve"> </w:t>
      </w:r>
      <w:r w:rsidR="00C9685F" w:rsidRPr="00D663ED">
        <w:rPr>
          <w:rFonts w:ascii="Arial" w:eastAsia="Arial" w:hAnsi="Arial" w:cs="Arial"/>
          <w:color w:val="000000"/>
          <w:sz w:val="22"/>
          <w:szCs w:val="22"/>
        </w:rPr>
        <w:t>a la solicitud, ya que, efectivamente, en este caso,</w:t>
      </w:r>
      <w:r w:rsidR="00ED0C36">
        <w:rPr>
          <w:rFonts w:ascii="Arial" w:eastAsia="Arial" w:hAnsi="Arial" w:cs="Arial"/>
          <w:color w:val="000000"/>
          <w:sz w:val="22"/>
          <w:szCs w:val="22"/>
        </w:rPr>
        <w:t xml:space="preserve"> el contrato no fue liquidado</w:t>
      </w:r>
      <w:r w:rsidR="00C9685F" w:rsidRPr="00D663ED">
        <w:rPr>
          <w:rFonts w:ascii="Arial" w:eastAsia="Arial" w:hAnsi="Arial" w:cs="Arial"/>
          <w:color w:val="000000"/>
          <w:sz w:val="22"/>
          <w:szCs w:val="22"/>
        </w:rPr>
        <w:t xml:space="preserve"> de manera bilateral</w:t>
      </w:r>
      <w:r w:rsidR="00ED0C36">
        <w:rPr>
          <w:rFonts w:ascii="Arial" w:eastAsia="Arial" w:hAnsi="Arial" w:cs="Arial"/>
          <w:color w:val="000000"/>
          <w:sz w:val="22"/>
          <w:szCs w:val="22"/>
        </w:rPr>
        <w:t xml:space="preserve"> por las partes, ni unilateralmente por la administración. </w:t>
      </w:r>
      <w:r w:rsidR="00C9685F" w:rsidRPr="00D663ED">
        <w:rPr>
          <w:rFonts w:ascii="Arial" w:eastAsia="Arial" w:hAnsi="Arial" w:cs="Arial"/>
          <w:color w:val="000000"/>
          <w:sz w:val="22"/>
          <w:szCs w:val="22"/>
        </w:rPr>
        <w:t>En este sentido, es procedente que el juez lleve a cabo la liquidación</w:t>
      </w:r>
      <w:r w:rsidR="00ED0C36">
        <w:rPr>
          <w:rFonts w:ascii="Arial" w:eastAsia="Arial" w:hAnsi="Arial" w:cs="Arial"/>
          <w:color w:val="000000"/>
          <w:sz w:val="22"/>
          <w:szCs w:val="22"/>
        </w:rPr>
        <w:t xml:space="preserve"> judicial</w:t>
      </w:r>
      <w:r w:rsidR="00C9685F" w:rsidRPr="00D663ED">
        <w:rPr>
          <w:rFonts w:ascii="Arial" w:eastAsia="Arial" w:hAnsi="Arial" w:cs="Arial"/>
          <w:color w:val="000000"/>
          <w:sz w:val="22"/>
          <w:szCs w:val="22"/>
        </w:rPr>
        <w:t xml:space="preserve"> del mismo.</w:t>
      </w:r>
      <w:r w:rsidR="00B9291A" w:rsidRPr="00D663ED">
        <w:rPr>
          <w:rFonts w:ascii="Arial" w:eastAsia="Arial" w:hAnsi="Arial" w:cs="Arial"/>
          <w:color w:val="000000"/>
          <w:sz w:val="22"/>
          <w:szCs w:val="22"/>
        </w:rPr>
        <w:t xml:space="preserve"> </w:t>
      </w:r>
      <w:r w:rsidR="00C9685F" w:rsidRPr="00C9685F">
        <w:rPr>
          <w:rFonts w:ascii="Arial" w:eastAsia="Arial" w:hAnsi="Arial" w:cs="Arial"/>
          <w:color w:val="000000"/>
          <w:sz w:val="22"/>
          <w:szCs w:val="22"/>
        </w:rPr>
        <w:t xml:space="preserve">Sin embargo, al realizar dicha liquidación, el juez deberá evaluar exhaustivamente todos los valores aportados por ambas partes y verificar si existen sumas de dinero pendientes de pago por parte de la </w:t>
      </w:r>
      <w:r w:rsidR="00ED0C36">
        <w:rPr>
          <w:rFonts w:ascii="Arial" w:eastAsia="Arial" w:hAnsi="Arial" w:cs="Arial"/>
          <w:color w:val="000000"/>
          <w:sz w:val="22"/>
          <w:szCs w:val="22"/>
        </w:rPr>
        <w:t>entidad demandante en favor del</w:t>
      </w:r>
      <w:r w:rsidR="00C9685F" w:rsidRPr="00C9685F">
        <w:rPr>
          <w:rFonts w:ascii="Arial" w:eastAsia="Arial" w:hAnsi="Arial" w:cs="Arial"/>
          <w:color w:val="000000"/>
          <w:sz w:val="22"/>
          <w:szCs w:val="22"/>
        </w:rPr>
        <w:t xml:space="preserve"> contratista. Esta revisión resulta fundamental para garantizar la adecuada compensación y salvaguardar los intereses económicos de ambas partes, asegurando que no se generen desequilibrios contractuales ni perjuicios financieros.</w:t>
      </w:r>
    </w:p>
    <w:p w14:paraId="203CCA4E" w14:textId="77777777" w:rsidR="00813403" w:rsidRPr="00D663ED" w:rsidRDefault="00813403" w:rsidP="00C9685F">
      <w:pPr>
        <w:spacing w:line="360" w:lineRule="auto"/>
        <w:jc w:val="both"/>
        <w:rPr>
          <w:rFonts w:ascii="Arial" w:eastAsia="Arial" w:hAnsi="Arial" w:cs="Arial"/>
          <w:color w:val="000000"/>
          <w:sz w:val="22"/>
          <w:szCs w:val="22"/>
        </w:rPr>
      </w:pPr>
    </w:p>
    <w:p w14:paraId="5EBD9D0E" w14:textId="0BD38E8B" w:rsidR="00F34183" w:rsidRPr="00D663ED" w:rsidRDefault="00FE0E97" w:rsidP="00F34183">
      <w:pPr>
        <w:spacing w:line="360" w:lineRule="auto"/>
        <w:jc w:val="both"/>
        <w:rPr>
          <w:rFonts w:ascii="Arial" w:eastAsia="Arial" w:hAnsi="Arial" w:cs="Arial"/>
          <w:color w:val="000000"/>
          <w:sz w:val="22"/>
          <w:szCs w:val="22"/>
        </w:rPr>
      </w:pPr>
      <w:r w:rsidRPr="00D663ED">
        <w:rPr>
          <w:rFonts w:ascii="Arial" w:eastAsia="Arial" w:hAnsi="Arial" w:cs="Arial"/>
          <w:b/>
          <w:bCs/>
          <w:color w:val="000000"/>
          <w:sz w:val="22"/>
          <w:szCs w:val="22"/>
        </w:rPr>
        <w:t>FRENTE A LA PRETENSION TERCERA:</w:t>
      </w:r>
      <w:r w:rsidR="008341A3" w:rsidRPr="00D663ED">
        <w:rPr>
          <w:rFonts w:ascii="Arial" w:eastAsia="Arial" w:hAnsi="Arial" w:cs="Arial"/>
          <w:b/>
          <w:bCs/>
          <w:color w:val="000000"/>
          <w:sz w:val="22"/>
          <w:szCs w:val="22"/>
        </w:rPr>
        <w:t xml:space="preserve"> ME OPONGO, </w:t>
      </w:r>
      <w:r w:rsidR="004F378B" w:rsidRPr="00D663ED">
        <w:rPr>
          <w:rFonts w:ascii="Arial" w:eastAsia="Arial" w:hAnsi="Arial" w:cs="Arial"/>
          <w:color w:val="000000"/>
          <w:sz w:val="22"/>
          <w:szCs w:val="22"/>
        </w:rPr>
        <w:t>a las declaraciones y condenas solicitadas en esta pretensión, toda vez que no se han aportado pruebas que demuestren de manera fehaciente un incumplimiento por parte de ELECTROVICHADA S.A. E.S.P. En este caso, el simple señalamiento de un supuesto incumplimiento carece de fundamento probatorio y no es suficiente para acreditar su existencia en el marco del proceso.</w:t>
      </w:r>
    </w:p>
    <w:p w14:paraId="4DE45F4F" w14:textId="77777777" w:rsidR="00CB529C" w:rsidRPr="00D663ED" w:rsidRDefault="00CB529C" w:rsidP="00F34183">
      <w:pPr>
        <w:spacing w:line="360" w:lineRule="auto"/>
        <w:jc w:val="both"/>
        <w:rPr>
          <w:rFonts w:ascii="Arial" w:eastAsia="Arial" w:hAnsi="Arial" w:cs="Arial"/>
          <w:color w:val="000000"/>
          <w:sz w:val="22"/>
          <w:szCs w:val="22"/>
        </w:rPr>
      </w:pPr>
    </w:p>
    <w:p w14:paraId="3F2F97E0" w14:textId="1EBE03EF" w:rsidR="00CB529C" w:rsidRPr="00D663ED" w:rsidRDefault="00CB529C" w:rsidP="00F34183">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Para reclamar la suma pretendida de </w:t>
      </w:r>
      <w:r w:rsidRPr="00D663ED">
        <w:rPr>
          <w:rFonts w:ascii="Arial" w:eastAsia="Arial" w:hAnsi="Arial" w:cs="Arial"/>
          <w:b/>
          <w:bCs/>
          <w:color w:val="000000"/>
          <w:sz w:val="22"/>
          <w:szCs w:val="22"/>
        </w:rPr>
        <w:t>CIENTO SETENTA Y NUEVE MILLONES TRESCIENTOS CUARENTA Y SIETE MIL NOVECIENTOS CINCUENTA Y TRES PESOS CON TREINTA CENTAVOS ($179.347.953,30)</w:t>
      </w:r>
      <w:r w:rsidRPr="00D663ED">
        <w:rPr>
          <w:rFonts w:ascii="Arial" w:eastAsia="Arial" w:hAnsi="Arial" w:cs="Arial"/>
          <w:color w:val="000000"/>
          <w:sz w:val="22"/>
          <w:szCs w:val="22"/>
        </w:rPr>
        <w:t>, era necesario acreditar un proceso de liquidación o una evaluación objetiva que determinara de forma precisa el monto adeudado por el supuesto incumpl</w:t>
      </w:r>
      <w:r w:rsidR="00ED0C36">
        <w:rPr>
          <w:rFonts w:ascii="Arial" w:eastAsia="Arial" w:hAnsi="Arial" w:cs="Arial"/>
          <w:color w:val="000000"/>
          <w:sz w:val="22"/>
          <w:szCs w:val="22"/>
        </w:rPr>
        <w:t>imiento. Sin embargo, la parte demandante</w:t>
      </w:r>
      <w:r w:rsidRPr="00D663ED">
        <w:rPr>
          <w:rFonts w:ascii="Arial" w:eastAsia="Arial" w:hAnsi="Arial" w:cs="Arial"/>
          <w:color w:val="000000"/>
          <w:sz w:val="22"/>
          <w:szCs w:val="22"/>
        </w:rPr>
        <w:t xml:space="preserve"> no ha demostrado que se haya practicado una liquidación en la cual se evidencie tanto el incumplimiento de las obligaciones contractua</w:t>
      </w:r>
      <w:r w:rsidR="00ED0C36">
        <w:rPr>
          <w:rFonts w:ascii="Arial" w:eastAsia="Arial" w:hAnsi="Arial" w:cs="Arial"/>
          <w:color w:val="000000"/>
          <w:sz w:val="22"/>
          <w:szCs w:val="22"/>
        </w:rPr>
        <w:t>les por parte del contratista</w:t>
      </w:r>
      <w:r w:rsidRPr="00D663ED">
        <w:rPr>
          <w:rFonts w:ascii="Arial" w:eastAsia="Arial" w:hAnsi="Arial" w:cs="Arial"/>
          <w:color w:val="000000"/>
          <w:sz w:val="22"/>
          <w:szCs w:val="22"/>
        </w:rPr>
        <w:t xml:space="preserve"> como la relación de dicho incumplimiento con el monto reclamado. En ausencia de esta liquidación, la reclamación carece de sustento probatorio y respaldo técnico y jurídico, lo que la torna improcedente.</w:t>
      </w:r>
    </w:p>
    <w:p w14:paraId="5640A94C" w14:textId="77777777" w:rsidR="00994732" w:rsidRPr="00D663ED" w:rsidRDefault="00994732" w:rsidP="00F34183">
      <w:pPr>
        <w:spacing w:line="360" w:lineRule="auto"/>
        <w:jc w:val="both"/>
        <w:rPr>
          <w:rFonts w:ascii="Arial" w:eastAsia="Arial" w:hAnsi="Arial" w:cs="Arial"/>
          <w:color w:val="000000"/>
          <w:sz w:val="22"/>
          <w:szCs w:val="22"/>
        </w:rPr>
      </w:pPr>
    </w:p>
    <w:p w14:paraId="02B437D6" w14:textId="59A61466" w:rsidR="00B45D5E" w:rsidRPr="00D663ED" w:rsidRDefault="00994732" w:rsidP="00AD4597">
      <w:pPr>
        <w:spacing w:line="360" w:lineRule="auto"/>
        <w:jc w:val="both"/>
        <w:rPr>
          <w:rFonts w:ascii="Arial" w:eastAsia="Arial" w:hAnsi="Arial" w:cs="Arial"/>
          <w:color w:val="000000"/>
          <w:sz w:val="22"/>
          <w:szCs w:val="22"/>
        </w:rPr>
      </w:pPr>
      <w:r w:rsidRPr="00D663ED">
        <w:rPr>
          <w:rFonts w:ascii="Arial" w:eastAsia="Arial" w:hAnsi="Arial" w:cs="Arial"/>
          <w:b/>
          <w:bCs/>
          <w:color w:val="000000"/>
          <w:sz w:val="22"/>
          <w:szCs w:val="22"/>
        </w:rPr>
        <w:t xml:space="preserve">FRENTE A LA PRETENSION </w:t>
      </w:r>
      <w:r w:rsidR="00AD4597" w:rsidRPr="00D663ED">
        <w:rPr>
          <w:rFonts w:ascii="Arial" w:eastAsia="Arial" w:hAnsi="Arial" w:cs="Arial"/>
          <w:b/>
          <w:bCs/>
          <w:color w:val="000000"/>
          <w:sz w:val="22"/>
          <w:szCs w:val="22"/>
        </w:rPr>
        <w:t>CUART</w:t>
      </w:r>
      <w:r w:rsidRPr="00D663ED">
        <w:rPr>
          <w:rFonts w:ascii="Arial" w:eastAsia="Arial" w:hAnsi="Arial" w:cs="Arial"/>
          <w:b/>
          <w:bCs/>
          <w:color w:val="000000"/>
          <w:sz w:val="22"/>
          <w:szCs w:val="22"/>
        </w:rPr>
        <w:t>A: ME OPONGO</w:t>
      </w:r>
      <w:r w:rsidR="00800086" w:rsidRPr="00D663ED">
        <w:rPr>
          <w:rFonts w:ascii="Arial" w:eastAsia="Arial" w:hAnsi="Arial" w:cs="Arial"/>
          <w:b/>
          <w:bCs/>
          <w:color w:val="000000"/>
          <w:sz w:val="22"/>
          <w:szCs w:val="22"/>
        </w:rPr>
        <w:t xml:space="preserve">, </w:t>
      </w:r>
      <w:r w:rsidR="00B45D5E" w:rsidRPr="00D663ED">
        <w:rPr>
          <w:rFonts w:ascii="Arial" w:eastAsia="Arial" w:hAnsi="Arial" w:cs="Arial"/>
          <w:color w:val="000000"/>
          <w:sz w:val="22"/>
          <w:szCs w:val="22"/>
        </w:rPr>
        <w:t>t</w:t>
      </w:r>
      <w:r w:rsidR="00AD4597" w:rsidRPr="00D663ED">
        <w:rPr>
          <w:rFonts w:ascii="Arial" w:eastAsia="Arial" w:hAnsi="Arial" w:cs="Arial"/>
          <w:color w:val="000000"/>
          <w:sz w:val="22"/>
          <w:szCs w:val="22"/>
        </w:rPr>
        <w:t>oda vez que no se acreditó el supuesto incumplimiento alegado por la parte demandante. En consecuencia, no resulta procedente el pago de la s</w:t>
      </w:r>
      <w:r w:rsidR="00ED0C36">
        <w:rPr>
          <w:rFonts w:ascii="Arial" w:eastAsia="Arial" w:hAnsi="Arial" w:cs="Arial"/>
          <w:color w:val="000000"/>
          <w:sz w:val="22"/>
          <w:szCs w:val="22"/>
        </w:rPr>
        <w:t>uma que la demandante afirma</w:t>
      </w:r>
      <w:r w:rsidR="00AD4597" w:rsidRPr="00D663ED">
        <w:rPr>
          <w:rFonts w:ascii="Arial" w:eastAsia="Arial" w:hAnsi="Arial" w:cs="Arial"/>
          <w:color w:val="000000"/>
          <w:sz w:val="22"/>
          <w:szCs w:val="22"/>
        </w:rPr>
        <w:t xml:space="preserve"> le adeuda el contratista, y mucho menos la indexación de dicho monto.</w:t>
      </w:r>
      <w:r w:rsidR="006F77CC" w:rsidRPr="00D663ED">
        <w:rPr>
          <w:rFonts w:ascii="Arial" w:eastAsia="Arial" w:hAnsi="Arial" w:cs="Arial"/>
          <w:color w:val="000000"/>
          <w:sz w:val="22"/>
          <w:szCs w:val="22"/>
        </w:rPr>
        <w:t xml:space="preserve"> </w:t>
      </w:r>
      <w:r w:rsidR="00AD4597" w:rsidRPr="00AD4597">
        <w:rPr>
          <w:rFonts w:ascii="Arial" w:eastAsia="Arial" w:hAnsi="Arial" w:cs="Arial"/>
          <w:color w:val="000000"/>
          <w:sz w:val="22"/>
          <w:szCs w:val="22"/>
        </w:rPr>
        <w:t>Adicionalmente, es importante resaltar que la carga de la prueba recae sobre quien alega el incumplimiento, de conformidad con las disposiciones legales aplicables. En este caso, la demandante no presentó elementos probatorios suficientes, idóneos y pertinentes que respalden sus afirmaciones. Por lo tanto, cualquier pretensión derivada de este supuesto incumplimiento carece de sustento jurídico y probatorio, lo que hace inviable su reconocimiento en este proceso</w:t>
      </w:r>
      <w:r w:rsidR="00B45D5E" w:rsidRPr="00D663ED">
        <w:rPr>
          <w:rFonts w:ascii="Arial" w:eastAsia="Arial" w:hAnsi="Arial" w:cs="Arial"/>
          <w:color w:val="000000"/>
          <w:sz w:val="22"/>
          <w:szCs w:val="22"/>
        </w:rPr>
        <w:t xml:space="preserve">. </w:t>
      </w:r>
    </w:p>
    <w:p w14:paraId="45593223" w14:textId="77777777" w:rsidR="00B45D5E" w:rsidRPr="00D663ED" w:rsidRDefault="00B45D5E" w:rsidP="00AD4597">
      <w:pPr>
        <w:spacing w:line="360" w:lineRule="auto"/>
        <w:jc w:val="both"/>
        <w:rPr>
          <w:rFonts w:ascii="Arial" w:eastAsia="Arial" w:hAnsi="Arial" w:cs="Arial"/>
          <w:color w:val="000000"/>
          <w:sz w:val="22"/>
          <w:szCs w:val="22"/>
        </w:rPr>
      </w:pPr>
    </w:p>
    <w:p w14:paraId="0CEF6801" w14:textId="44F026CB" w:rsidR="00ED0C36" w:rsidRDefault="00B45D5E" w:rsidP="00B45D5E">
      <w:pPr>
        <w:spacing w:line="360" w:lineRule="auto"/>
        <w:jc w:val="both"/>
        <w:rPr>
          <w:rFonts w:ascii="Arial" w:eastAsia="Arial" w:hAnsi="Arial" w:cs="Arial"/>
          <w:color w:val="000000"/>
          <w:sz w:val="22"/>
          <w:szCs w:val="22"/>
        </w:rPr>
      </w:pPr>
      <w:r w:rsidRPr="00D663ED">
        <w:rPr>
          <w:rFonts w:ascii="Arial" w:eastAsia="Arial" w:hAnsi="Arial" w:cs="Arial"/>
          <w:b/>
          <w:bCs/>
          <w:color w:val="000000"/>
          <w:sz w:val="22"/>
          <w:szCs w:val="22"/>
        </w:rPr>
        <w:t xml:space="preserve">FRENTE A LA PRETENSION QUINTA: ME OPONGO, </w:t>
      </w:r>
      <w:r w:rsidR="00BC738B" w:rsidRPr="00D663ED">
        <w:rPr>
          <w:rFonts w:ascii="Arial" w:eastAsia="Arial" w:hAnsi="Arial" w:cs="Arial"/>
          <w:color w:val="000000"/>
          <w:sz w:val="22"/>
          <w:szCs w:val="22"/>
        </w:rPr>
        <w:t>toda vez que no resulta procedente la impos</w:t>
      </w:r>
      <w:r w:rsidR="00ED0C36">
        <w:rPr>
          <w:rFonts w:ascii="Arial" w:eastAsia="Arial" w:hAnsi="Arial" w:cs="Arial"/>
          <w:color w:val="000000"/>
          <w:sz w:val="22"/>
          <w:szCs w:val="22"/>
        </w:rPr>
        <w:t>ición de costas al contratista demandado</w:t>
      </w:r>
      <w:r w:rsidR="00BC738B" w:rsidRPr="00D663ED">
        <w:rPr>
          <w:rFonts w:ascii="Arial" w:eastAsia="Arial" w:hAnsi="Arial" w:cs="Arial"/>
          <w:color w:val="000000"/>
          <w:sz w:val="22"/>
          <w:szCs w:val="22"/>
        </w:rPr>
        <w:t>. Por el contrario, es procedente condenar en costas a la</w:t>
      </w:r>
      <w:r w:rsidR="00ED0C36">
        <w:rPr>
          <w:rFonts w:ascii="Arial" w:eastAsia="Arial" w:hAnsi="Arial" w:cs="Arial"/>
          <w:color w:val="000000"/>
          <w:sz w:val="22"/>
          <w:szCs w:val="22"/>
        </w:rPr>
        <w:t xml:space="preserve"> parte demandante, dado que inició un medio de control de controversias contractuales, cuando respecto del mismo ya había operado el fenómeno de la caducidad, como se explicó en líneas anteriores. </w:t>
      </w:r>
    </w:p>
    <w:p w14:paraId="1F5B1F51" w14:textId="77777777" w:rsidR="00F71D8C" w:rsidRPr="00D663ED" w:rsidRDefault="00F71D8C">
      <w:pPr>
        <w:spacing w:line="360" w:lineRule="auto"/>
        <w:jc w:val="both"/>
        <w:rPr>
          <w:rFonts w:ascii="Arial" w:eastAsia="Arial" w:hAnsi="Arial" w:cs="Arial"/>
          <w:b/>
          <w:color w:val="000000"/>
          <w:sz w:val="22"/>
          <w:szCs w:val="22"/>
        </w:rPr>
      </w:pPr>
    </w:p>
    <w:p w14:paraId="25D74D6D" w14:textId="0F24E2A7" w:rsidR="00D66B13" w:rsidRPr="00D663ED" w:rsidRDefault="00D66B13" w:rsidP="009E3839">
      <w:pPr>
        <w:pBdr>
          <w:top w:val="nil"/>
          <w:left w:val="nil"/>
          <w:bottom w:val="nil"/>
          <w:right w:val="nil"/>
          <w:between w:val="nil"/>
        </w:pBdr>
        <w:spacing w:line="360" w:lineRule="auto"/>
        <w:rPr>
          <w:rFonts w:ascii="Arial" w:eastAsia="Arial" w:hAnsi="Arial" w:cs="Arial"/>
          <w:color w:val="000000"/>
          <w:sz w:val="22"/>
          <w:szCs w:val="22"/>
        </w:rPr>
      </w:pPr>
    </w:p>
    <w:p w14:paraId="4A0874E5" w14:textId="03E93D0A" w:rsidR="003C0E52" w:rsidRPr="00D663ED" w:rsidRDefault="003C0E52">
      <w:pPr>
        <w:numPr>
          <w:ilvl w:val="0"/>
          <w:numId w:val="1"/>
        </w:numPr>
        <w:pBdr>
          <w:top w:val="nil"/>
          <w:left w:val="nil"/>
          <w:bottom w:val="nil"/>
          <w:right w:val="nil"/>
          <w:between w:val="nil"/>
        </w:pBdr>
        <w:spacing w:line="360" w:lineRule="auto"/>
        <w:jc w:val="center"/>
        <w:rPr>
          <w:rFonts w:ascii="Arial" w:eastAsia="Arial" w:hAnsi="Arial" w:cs="Arial"/>
          <w:color w:val="000000"/>
          <w:sz w:val="22"/>
          <w:szCs w:val="22"/>
        </w:rPr>
      </w:pPr>
      <w:r w:rsidRPr="00D663ED">
        <w:rPr>
          <w:rFonts w:ascii="Arial" w:eastAsia="Arial" w:hAnsi="Arial" w:cs="Arial"/>
          <w:b/>
          <w:color w:val="000000"/>
          <w:sz w:val="22"/>
          <w:szCs w:val="22"/>
          <w:u w:val="single"/>
        </w:rPr>
        <w:t xml:space="preserve">EXCEPCIONES PREVIAS FRENTE A LA DEMANDA </w:t>
      </w:r>
    </w:p>
    <w:p w14:paraId="144F8FFE" w14:textId="77777777" w:rsidR="009E3839" w:rsidRPr="00D663ED" w:rsidRDefault="009E3839" w:rsidP="009E3839">
      <w:pPr>
        <w:pBdr>
          <w:top w:val="nil"/>
          <w:left w:val="nil"/>
          <w:bottom w:val="nil"/>
          <w:right w:val="nil"/>
          <w:between w:val="nil"/>
        </w:pBdr>
        <w:spacing w:line="360" w:lineRule="auto"/>
        <w:rPr>
          <w:rFonts w:ascii="Arial" w:eastAsia="Arial" w:hAnsi="Arial" w:cs="Arial"/>
          <w:b/>
          <w:color w:val="000000"/>
          <w:sz w:val="22"/>
          <w:szCs w:val="22"/>
          <w:u w:val="single"/>
        </w:rPr>
      </w:pPr>
    </w:p>
    <w:p w14:paraId="677F5F6F" w14:textId="3753FC44" w:rsidR="009E3839" w:rsidRPr="00D663ED" w:rsidRDefault="00C7428A" w:rsidP="009E3839">
      <w:pPr>
        <w:pStyle w:val="Prrafodelista"/>
        <w:numPr>
          <w:ilvl w:val="0"/>
          <w:numId w:val="43"/>
        </w:numPr>
        <w:pBdr>
          <w:top w:val="nil"/>
          <w:left w:val="nil"/>
          <w:bottom w:val="nil"/>
          <w:right w:val="nil"/>
          <w:between w:val="nil"/>
        </w:pBdr>
        <w:spacing w:line="360" w:lineRule="auto"/>
        <w:rPr>
          <w:rFonts w:ascii="Arial" w:eastAsia="Arial" w:hAnsi="Arial" w:cs="Arial"/>
          <w:b/>
          <w:bCs/>
          <w:color w:val="000000"/>
          <w:sz w:val="22"/>
          <w:szCs w:val="22"/>
          <w:u w:val="single"/>
        </w:rPr>
      </w:pPr>
      <w:r w:rsidRPr="00D663ED">
        <w:rPr>
          <w:rFonts w:ascii="Arial" w:eastAsia="Arial" w:hAnsi="Arial" w:cs="Arial"/>
          <w:b/>
          <w:bCs/>
          <w:color w:val="000000"/>
          <w:sz w:val="22"/>
          <w:szCs w:val="22"/>
          <w:u w:val="single"/>
        </w:rPr>
        <w:t>EN EL PRESENTE CASO OPERÓ LA CADUCIDAD DEL MEDIO DE CONTROL DE CONTROVERSIAS CONTRACTUALES</w:t>
      </w:r>
    </w:p>
    <w:p w14:paraId="549A1CED" w14:textId="77777777" w:rsidR="00AB3E68" w:rsidRPr="00D663ED" w:rsidRDefault="00AB3E68" w:rsidP="00AB3E68">
      <w:pPr>
        <w:pBdr>
          <w:top w:val="nil"/>
          <w:left w:val="nil"/>
          <w:bottom w:val="nil"/>
          <w:right w:val="nil"/>
          <w:between w:val="nil"/>
        </w:pBdr>
        <w:spacing w:line="360" w:lineRule="auto"/>
        <w:rPr>
          <w:rFonts w:ascii="Arial" w:eastAsia="Arial" w:hAnsi="Arial" w:cs="Arial"/>
          <w:b/>
          <w:bCs/>
          <w:color w:val="000000"/>
          <w:sz w:val="22"/>
          <w:szCs w:val="22"/>
          <w:u w:val="single"/>
        </w:rPr>
      </w:pPr>
    </w:p>
    <w:p w14:paraId="20FE392B" w14:textId="20538581" w:rsidR="00AE7648" w:rsidRPr="00D663ED" w:rsidRDefault="001A5F8B" w:rsidP="00AB3E6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En este caso, la caducidad del medio de control de controversias contractuales operó debido a que la demanda fue presentada fuera del plazo legal de dos años establecido e</w:t>
      </w:r>
      <w:r w:rsidR="00E02C8B">
        <w:rPr>
          <w:rFonts w:ascii="Arial" w:eastAsia="Arial" w:hAnsi="Arial" w:cs="Arial"/>
          <w:color w:val="000000"/>
          <w:sz w:val="22"/>
          <w:szCs w:val="22"/>
        </w:rPr>
        <w:t>n el artículo 164 del CPACA, el cual</w:t>
      </w:r>
      <w:r w:rsidRPr="00D663ED">
        <w:rPr>
          <w:rFonts w:ascii="Arial" w:eastAsia="Arial" w:hAnsi="Arial" w:cs="Arial"/>
          <w:color w:val="000000"/>
          <w:sz w:val="22"/>
          <w:szCs w:val="22"/>
        </w:rPr>
        <w:t xml:space="preserve"> venció el 17 de julio de 2022, tras la suspensión de términos por la emergencia sanitaria. Si bien la solicitud de conciliac</w:t>
      </w:r>
      <w:r w:rsidR="00E02C8B">
        <w:rPr>
          <w:rFonts w:ascii="Arial" w:eastAsia="Arial" w:hAnsi="Arial" w:cs="Arial"/>
          <w:color w:val="000000"/>
          <w:sz w:val="22"/>
          <w:szCs w:val="22"/>
        </w:rPr>
        <w:t>ión, que no era necesaria en este caso por ser la parte demandante una entidad estatal, habría suspendido</w:t>
      </w:r>
      <w:r w:rsidR="00834D5E" w:rsidRPr="00D663ED">
        <w:rPr>
          <w:rFonts w:ascii="Arial" w:eastAsia="Arial" w:hAnsi="Arial" w:cs="Arial"/>
          <w:color w:val="000000"/>
          <w:sz w:val="22"/>
          <w:szCs w:val="22"/>
        </w:rPr>
        <w:t xml:space="preserve"> </w:t>
      </w:r>
      <w:r w:rsidRPr="00D663ED">
        <w:rPr>
          <w:rFonts w:ascii="Arial" w:eastAsia="Arial" w:hAnsi="Arial" w:cs="Arial"/>
          <w:color w:val="000000"/>
          <w:sz w:val="22"/>
          <w:szCs w:val="22"/>
        </w:rPr>
        <w:t xml:space="preserve">los términos de caducidad, esta fue interpuesta el 9 de septiembre de 2022, excediendo el plazo en un </w:t>
      </w:r>
      <w:r w:rsidR="00834D5E" w:rsidRPr="00D663ED">
        <w:rPr>
          <w:rFonts w:ascii="Arial" w:eastAsia="Arial" w:hAnsi="Arial" w:cs="Arial"/>
          <w:color w:val="000000"/>
          <w:sz w:val="22"/>
          <w:szCs w:val="22"/>
        </w:rPr>
        <w:t xml:space="preserve">(1) </w:t>
      </w:r>
      <w:r w:rsidRPr="00D663ED">
        <w:rPr>
          <w:rFonts w:ascii="Arial" w:eastAsia="Arial" w:hAnsi="Arial" w:cs="Arial"/>
          <w:color w:val="000000"/>
          <w:sz w:val="22"/>
          <w:szCs w:val="22"/>
        </w:rPr>
        <w:t>mes y veintitrés</w:t>
      </w:r>
      <w:r w:rsidR="00834D5E" w:rsidRPr="00D663ED">
        <w:rPr>
          <w:rFonts w:ascii="Arial" w:eastAsia="Arial" w:hAnsi="Arial" w:cs="Arial"/>
          <w:color w:val="000000"/>
          <w:sz w:val="22"/>
          <w:szCs w:val="22"/>
        </w:rPr>
        <w:t xml:space="preserve"> (23)</w:t>
      </w:r>
      <w:r w:rsidRPr="00D663ED">
        <w:rPr>
          <w:rFonts w:ascii="Arial" w:eastAsia="Arial" w:hAnsi="Arial" w:cs="Arial"/>
          <w:color w:val="000000"/>
          <w:sz w:val="22"/>
          <w:szCs w:val="22"/>
        </w:rPr>
        <w:t xml:space="preserve"> días. Por lo tanto, la </w:t>
      </w:r>
      <w:r w:rsidR="00E02C8B">
        <w:rPr>
          <w:rFonts w:ascii="Arial" w:eastAsia="Arial" w:hAnsi="Arial" w:cs="Arial"/>
          <w:color w:val="000000"/>
          <w:sz w:val="22"/>
          <w:szCs w:val="22"/>
        </w:rPr>
        <w:t>acción judicial está caducada</w:t>
      </w:r>
      <w:r w:rsidRPr="00D663ED">
        <w:rPr>
          <w:rFonts w:ascii="Arial" w:eastAsia="Arial" w:hAnsi="Arial" w:cs="Arial"/>
          <w:color w:val="000000"/>
          <w:sz w:val="22"/>
          <w:szCs w:val="22"/>
        </w:rPr>
        <w:t>, como se expondrá en este acápite.</w:t>
      </w:r>
    </w:p>
    <w:p w14:paraId="7F840889" w14:textId="77777777" w:rsidR="00834D5E" w:rsidRPr="00D663ED" w:rsidRDefault="00834D5E" w:rsidP="00AB3E68">
      <w:pPr>
        <w:spacing w:line="360" w:lineRule="auto"/>
        <w:jc w:val="both"/>
        <w:rPr>
          <w:rFonts w:ascii="Arial" w:eastAsia="Arial" w:hAnsi="Arial" w:cs="Arial"/>
          <w:color w:val="000000"/>
          <w:sz w:val="22"/>
          <w:szCs w:val="22"/>
        </w:rPr>
      </w:pPr>
    </w:p>
    <w:p w14:paraId="3DF37358" w14:textId="62C74B07" w:rsidR="00AB3E68" w:rsidRPr="00D663ED" w:rsidRDefault="00AB3E68" w:rsidP="00AB3E6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Al realizar el análisis de los términos de caducidad aplicables, se evidencia que la demanda fue presentada</w:t>
      </w:r>
      <w:r w:rsidR="00857C14">
        <w:rPr>
          <w:rFonts w:ascii="Arial" w:eastAsia="Arial" w:hAnsi="Arial" w:cs="Arial"/>
          <w:color w:val="000000"/>
          <w:sz w:val="22"/>
          <w:szCs w:val="22"/>
        </w:rPr>
        <w:t xml:space="preserve"> por</w:t>
      </w:r>
      <w:r w:rsidRPr="00D663ED">
        <w:rPr>
          <w:rFonts w:ascii="Arial" w:eastAsia="Arial" w:hAnsi="Arial" w:cs="Arial"/>
          <w:color w:val="000000"/>
          <w:sz w:val="22"/>
          <w:szCs w:val="22"/>
        </w:rPr>
        <w:t xml:space="preserve"> fuera del plazo legal de</w:t>
      </w:r>
      <w:r w:rsidR="00857C14">
        <w:rPr>
          <w:rFonts w:ascii="Arial" w:eastAsia="Arial" w:hAnsi="Arial" w:cs="Arial"/>
          <w:color w:val="000000"/>
          <w:sz w:val="22"/>
          <w:szCs w:val="22"/>
        </w:rPr>
        <w:t xml:space="preserve"> los</w:t>
      </w:r>
      <w:r w:rsidRPr="00D663ED">
        <w:rPr>
          <w:rFonts w:ascii="Arial" w:eastAsia="Arial" w:hAnsi="Arial" w:cs="Arial"/>
          <w:color w:val="000000"/>
          <w:sz w:val="22"/>
          <w:szCs w:val="22"/>
        </w:rPr>
        <w:t xml:space="preserve"> dos (2) años establecido en el artículo 164 del Código de Procedimiento Administrativo y de lo Contencioso Administrativo (CPACA). Esta circunstancia es determinante, ya que la caducidad implica la improcedencia para reclamar judicialmente, lo que afecta directamente la viabilidad del presente proceso.</w:t>
      </w:r>
    </w:p>
    <w:p w14:paraId="3F9CBFF3" w14:textId="77777777" w:rsidR="00AB3E68" w:rsidRPr="00D663ED" w:rsidRDefault="00AB3E68" w:rsidP="00AB3E68">
      <w:pPr>
        <w:spacing w:line="360" w:lineRule="auto"/>
        <w:jc w:val="both"/>
        <w:rPr>
          <w:rFonts w:ascii="Arial" w:eastAsia="Arial" w:hAnsi="Arial" w:cs="Arial"/>
          <w:color w:val="000000"/>
          <w:sz w:val="22"/>
          <w:szCs w:val="22"/>
        </w:rPr>
      </w:pPr>
    </w:p>
    <w:p w14:paraId="7B7CA3F7" w14:textId="77777777" w:rsidR="00AB3E68" w:rsidRPr="00D663ED" w:rsidRDefault="00AB3E68" w:rsidP="00AB3E6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En este sentido, el artículo 141 del CPACA establece: </w:t>
      </w:r>
    </w:p>
    <w:p w14:paraId="77AB4100" w14:textId="77777777" w:rsidR="00AB3E68" w:rsidRPr="00D663ED" w:rsidRDefault="00AB3E68" w:rsidP="00AB3E68">
      <w:pPr>
        <w:spacing w:line="360" w:lineRule="auto"/>
        <w:jc w:val="both"/>
        <w:rPr>
          <w:rFonts w:ascii="Arial" w:eastAsia="Arial" w:hAnsi="Arial" w:cs="Arial"/>
          <w:color w:val="000000"/>
          <w:sz w:val="22"/>
          <w:szCs w:val="22"/>
        </w:rPr>
      </w:pPr>
    </w:p>
    <w:p w14:paraId="7FE98A04" w14:textId="77777777" w:rsidR="00AB3E68" w:rsidRPr="00D663ED" w:rsidRDefault="00AB3E68" w:rsidP="00AB3E68">
      <w:pPr>
        <w:spacing w:line="276" w:lineRule="auto"/>
        <w:ind w:left="720"/>
        <w:jc w:val="both"/>
        <w:rPr>
          <w:rFonts w:ascii="Arial" w:eastAsia="Arial" w:hAnsi="Arial" w:cs="Arial"/>
          <w:b/>
          <w:bCs/>
          <w:color w:val="000000"/>
          <w:sz w:val="20"/>
          <w:szCs w:val="20"/>
          <w:u w:val="single"/>
        </w:rPr>
      </w:pPr>
      <w:r w:rsidRPr="00D663ED">
        <w:rPr>
          <w:rFonts w:ascii="Arial" w:eastAsia="Arial" w:hAnsi="Arial" w:cs="Arial"/>
          <w:b/>
          <w:bCs/>
          <w:color w:val="000000"/>
          <w:sz w:val="20"/>
          <w:szCs w:val="20"/>
        </w:rPr>
        <w:t xml:space="preserve">Artículo 141. Controversias contractuales - </w:t>
      </w:r>
      <w:r w:rsidRPr="00D663ED">
        <w:rPr>
          <w:rFonts w:ascii="Arial" w:eastAsia="Arial" w:hAnsi="Arial" w:cs="Arial"/>
          <w:color w:val="000000"/>
          <w:sz w:val="20"/>
          <w:szCs w:val="20"/>
        </w:rPr>
        <w:t xml:space="preserve">Cualquiera de las partes de un contrato del Estado podrá pedir que se declare su existencia o su nulidad, que se ordene su revisión, que se declare su incumplimiento, que se declare la nulidad de los actos administrativos contractuales, que se condene al responsable a indemnizar los perjuicios, y que se hagan otras declaraciones y condenas. </w:t>
      </w:r>
      <w:r w:rsidRPr="00D663ED">
        <w:rPr>
          <w:rFonts w:ascii="Arial" w:eastAsia="Arial" w:hAnsi="Arial" w:cs="Arial"/>
          <w:b/>
          <w:bCs/>
          <w:color w:val="000000"/>
          <w:sz w:val="20"/>
          <w:szCs w:val="20"/>
          <w:u w:val="single"/>
        </w:rPr>
        <w:t xml:space="preserve">Así mismo, el interesado podrá solicitar la liquidación judicial del contrato cuando esta no se haya logrado de mutuo acuerdo y la entidad estatal no lo haya liquidado unilateralmente dentro de los dos (2) meses siguientes al vencimiento del plazo convenido para liquidar de mutuo acuerdo o, en su defecto, del término establecido por la ley. </w:t>
      </w:r>
    </w:p>
    <w:p w14:paraId="3D60C6BF" w14:textId="77777777" w:rsidR="00AB3E68" w:rsidRPr="00D663ED" w:rsidRDefault="00AB3E68" w:rsidP="00AB3E68">
      <w:pPr>
        <w:spacing w:line="276" w:lineRule="auto"/>
        <w:ind w:left="720"/>
        <w:jc w:val="both"/>
        <w:rPr>
          <w:rFonts w:ascii="Arial" w:eastAsia="Arial" w:hAnsi="Arial" w:cs="Arial"/>
          <w:color w:val="000000"/>
          <w:sz w:val="20"/>
          <w:szCs w:val="20"/>
        </w:rPr>
      </w:pPr>
    </w:p>
    <w:p w14:paraId="44B55AA3" w14:textId="77777777" w:rsidR="00AB3E68" w:rsidRPr="00D663ED" w:rsidRDefault="00AB3E68" w:rsidP="00AB3E68">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Los actos proferidos antes de la celebración del contrato, con ocasión de la actividad contractual, podrán demandarse en los términos de los artículos 137 y 138 de este Código, según el caso.</w:t>
      </w:r>
      <w:r w:rsidRPr="00D663ED">
        <w:rPr>
          <w:rFonts w:ascii="Arial" w:eastAsia="Arial" w:hAnsi="Arial" w:cs="Arial"/>
          <w:color w:val="000000"/>
          <w:sz w:val="20"/>
          <w:szCs w:val="20"/>
        </w:rPr>
        <w:br/>
      </w:r>
      <w:r w:rsidRPr="00D663ED">
        <w:rPr>
          <w:rFonts w:ascii="Arial" w:eastAsia="Arial" w:hAnsi="Arial" w:cs="Arial"/>
          <w:color w:val="000000"/>
          <w:sz w:val="20"/>
          <w:szCs w:val="20"/>
        </w:rPr>
        <w:br/>
        <w:t xml:space="preserve">El Ministerio Público o un tercero que acredite un interés directo podrán pedir que se declare la nulidad absoluta del contrato. El juez administrativo podrá declararla de oficio cuando esté plenamente demostrada en el proceso, siempre y cuando en él hayan intervenido las partes contratantes o sus causahabientes. (Negrilla y subrayado Nuestro) </w:t>
      </w:r>
    </w:p>
    <w:p w14:paraId="7C630377" w14:textId="77777777" w:rsidR="00AB3E68" w:rsidRPr="00D663ED" w:rsidRDefault="00AB3E68" w:rsidP="00AB3E68">
      <w:pPr>
        <w:spacing w:line="276" w:lineRule="auto"/>
        <w:jc w:val="both"/>
        <w:rPr>
          <w:rFonts w:ascii="Arial" w:eastAsia="Arial" w:hAnsi="Arial" w:cs="Arial"/>
          <w:color w:val="000000"/>
          <w:sz w:val="20"/>
          <w:szCs w:val="20"/>
        </w:rPr>
      </w:pPr>
    </w:p>
    <w:p w14:paraId="7D88EDC7" w14:textId="2CFEF6DA" w:rsidR="00AB3E68" w:rsidRPr="00D663ED" w:rsidRDefault="00857C14" w:rsidP="00AB3E68">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similares términos</w:t>
      </w:r>
      <w:r w:rsidR="00AB3E68" w:rsidRPr="00D663ED">
        <w:rPr>
          <w:rFonts w:ascii="Arial" w:eastAsia="Arial" w:hAnsi="Arial" w:cs="Arial"/>
          <w:color w:val="000000"/>
          <w:sz w:val="22"/>
          <w:szCs w:val="22"/>
        </w:rPr>
        <w:t xml:space="preserve">, es necesario hacer referencia a las disposiciones contenidas en el artículo 164 del Código de Procedimiento Administrativo y de lo Contencioso Administrativo (CPACA), específicamente en el inciso segundo, numeral V, que aborda el término de caducidad de la acción en casos de controversias contractuales cuando el </w:t>
      </w:r>
      <w:r>
        <w:rPr>
          <w:rFonts w:ascii="Arial" w:eastAsia="Arial" w:hAnsi="Arial" w:cs="Arial"/>
          <w:color w:val="000000"/>
          <w:sz w:val="22"/>
          <w:szCs w:val="22"/>
        </w:rPr>
        <w:t>contrato requiere de liquidación y no se ha liquidado</w:t>
      </w:r>
      <w:r w:rsidR="00AB3E68" w:rsidRPr="00D663ED">
        <w:rPr>
          <w:rFonts w:ascii="Arial" w:eastAsia="Arial" w:hAnsi="Arial" w:cs="Arial"/>
          <w:color w:val="000000"/>
          <w:sz w:val="22"/>
          <w:szCs w:val="22"/>
        </w:rPr>
        <w:t>. La norma mencionada establece lo siguiente:</w:t>
      </w:r>
    </w:p>
    <w:p w14:paraId="0916EDBF" w14:textId="77777777" w:rsidR="00AB3E68" w:rsidRPr="00D663ED" w:rsidRDefault="00AB3E68" w:rsidP="00AB3E68">
      <w:pPr>
        <w:spacing w:line="360" w:lineRule="auto"/>
        <w:jc w:val="both"/>
        <w:rPr>
          <w:rFonts w:ascii="Arial" w:eastAsia="Arial" w:hAnsi="Arial" w:cs="Arial"/>
          <w:color w:val="000000"/>
          <w:sz w:val="22"/>
          <w:szCs w:val="22"/>
        </w:rPr>
      </w:pPr>
    </w:p>
    <w:p w14:paraId="4FAB7501" w14:textId="77777777" w:rsidR="00AB3E68" w:rsidRPr="00D663ED" w:rsidRDefault="00AB3E68" w:rsidP="00AB3E68">
      <w:pPr>
        <w:spacing w:line="276" w:lineRule="auto"/>
        <w:ind w:left="720"/>
        <w:jc w:val="both"/>
        <w:rPr>
          <w:rFonts w:ascii="Arial" w:eastAsia="Arial" w:hAnsi="Arial" w:cs="Arial"/>
          <w:color w:val="000000"/>
          <w:sz w:val="20"/>
          <w:szCs w:val="20"/>
        </w:rPr>
      </w:pPr>
      <w:r w:rsidRPr="00D663ED">
        <w:rPr>
          <w:rFonts w:ascii="Arial" w:eastAsia="Arial" w:hAnsi="Arial" w:cs="Arial"/>
          <w:b/>
          <w:bCs/>
          <w:color w:val="000000"/>
          <w:sz w:val="20"/>
          <w:szCs w:val="20"/>
        </w:rPr>
        <w:t xml:space="preserve">Artículo 164. Oportunidad para presentar la demanda - </w:t>
      </w:r>
      <w:r w:rsidRPr="00D663ED">
        <w:rPr>
          <w:rFonts w:ascii="Arial" w:eastAsia="Arial" w:hAnsi="Arial" w:cs="Arial"/>
          <w:color w:val="000000"/>
          <w:sz w:val="20"/>
          <w:szCs w:val="20"/>
        </w:rPr>
        <w:t>La demanda deberá ser presentada:</w:t>
      </w:r>
    </w:p>
    <w:p w14:paraId="7FB47F2D" w14:textId="77777777" w:rsidR="00AB3E68" w:rsidRPr="00D663ED" w:rsidRDefault="00AB3E68" w:rsidP="00AB3E68">
      <w:pPr>
        <w:spacing w:line="276" w:lineRule="auto"/>
        <w:ind w:left="720"/>
        <w:jc w:val="both"/>
        <w:rPr>
          <w:rFonts w:ascii="Arial" w:eastAsia="Arial" w:hAnsi="Arial" w:cs="Arial"/>
          <w:color w:val="000000"/>
          <w:sz w:val="20"/>
          <w:szCs w:val="20"/>
        </w:rPr>
      </w:pPr>
    </w:p>
    <w:p w14:paraId="4A7FDD0E" w14:textId="77777777" w:rsidR="00AB3E68" w:rsidRPr="00D663ED" w:rsidRDefault="00AB3E68" w:rsidP="00AB3E68">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w:t>
      </w:r>
    </w:p>
    <w:p w14:paraId="265037BB" w14:textId="77777777" w:rsidR="00AB3E68" w:rsidRPr="00D663ED" w:rsidRDefault="00AB3E68" w:rsidP="00AB3E68">
      <w:pPr>
        <w:spacing w:line="276" w:lineRule="auto"/>
        <w:ind w:left="720"/>
        <w:jc w:val="both"/>
        <w:rPr>
          <w:rFonts w:ascii="Arial" w:eastAsia="Arial" w:hAnsi="Arial" w:cs="Arial"/>
          <w:color w:val="000000"/>
          <w:sz w:val="20"/>
          <w:szCs w:val="20"/>
        </w:rPr>
      </w:pPr>
    </w:p>
    <w:p w14:paraId="6E76CC02" w14:textId="77777777" w:rsidR="00AB3E68" w:rsidRPr="00D663ED" w:rsidRDefault="00AB3E68" w:rsidP="00AB3E68">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En los siguientes contratos, el término de dos (2) años se contará así:</w:t>
      </w:r>
    </w:p>
    <w:p w14:paraId="5E7D6914" w14:textId="77777777" w:rsidR="00AB3E68" w:rsidRPr="00D663ED" w:rsidRDefault="00AB3E68" w:rsidP="00AB3E68">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br/>
        <w:t xml:space="preserve">i) En los de ejecución instantánea desde el día siguiente a cuando se cumplió o debió cumplirse el objeto del contrato; </w:t>
      </w:r>
    </w:p>
    <w:p w14:paraId="0C3503F4" w14:textId="77777777" w:rsidR="00AB3E68" w:rsidRPr="00D663ED" w:rsidRDefault="00AB3E68" w:rsidP="00AB3E68">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br/>
        <w:t>ii) En los que no requieran de liquidación, desde el día siguiente al de la terminación del contrato por cualquier causa;</w:t>
      </w:r>
    </w:p>
    <w:p w14:paraId="68E55964" w14:textId="77777777" w:rsidR="00AB3E68" w:rsidRPr="00D663ED" w:rsidRDefault="00AB3E68" w:rsidP="00AB3E68">
      <w:pPr>
        <w:spacing w:line="276" w:lineRule="auto"/>
        <w:ind w:left="720"/>
        <w:jc w:val="both"/>
        <w:rPr>
          <w:rFonts w:ascii="Arial" w:eastAsia="Arial" w:hAnsi="Arial" w:cs="Arial"/>
          <w:color w:val="000000"/>
          <w:sz w:val="20"/>
          <w:szCs w:val="20"/>
        </w:rPr>
      </w:pPr>
    </w:p>
    <w:p w14:paraId="41A3428C" w14:textId="77777777" w:rsidR="00AB3E68" w:rsidRPr="00D663ED" w:rsidRDefault="00AB3E68" w:rsidP="00AB3E68">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iii) En los que requieran de liquidación y esta sea efectuada de común acuerdo por las partes, desde el día siguiente al de la firma del acta;</w:t>
      </w:r>
    </w:p>
    <w:p w14:paraId="2F3CB9F2" w14:textId="77777777" w:rsidR="00AB3E68" w:rsidRPr="00D663ED" w:rsidRDefault="00AB3E68" w:rsidP="00AB3E68">
      <w:pPr>
        <w:spacing w:line="276" w:lineRule="auto"/>
        <w:ind w:left="720"/>
        <w:jc w:val="both"/>
        <w:rPr>
          <w:rFonts w:ascii="Arial" w:eastAsia="Arial" w:hAnsi="Arial" w:cs="Arial"/>
          <w:color w:val="000000"/>
          <w:sz w:val="20"/>
          <w:szCs w:val="20"/>
        </w:rPr>
      </w:pPr>
    </w:p>
    <w:p w14:paraId="47B63E86" w14:textId="77777777" w:rsidR="00AB3E68" w:rsidRPr="00D663ED" w:rsidRDefault="00AB3E68" w:rsidP="00AB3E68">
      <w:pPr>
        <w:spacing w:line="276" w:lineRule="auto"/>
        <w:ind w:left="720"/>
        <w:jc w:val="both"/>
        <w:rPr>
          <w:rFonts w:ascii="Arial" w:eastAsia="Arial" w:hAnsi="Arial" w:cs="Arial"/>
          <w:color w:val="000000"/>
          <w:sz w:val="20"/>
          <w:szCs w:val="20"/>
        </w:rPr>
      </w:pPr>
      <w:r w:rsidRPr="00D663ED">
        <w:rPr>
          <w:rFonts w:ascii="Arial" w:eastAsia="Arial" w:hAnsi="Arial" w:cs="Arial"/>
          <w:color w:val="000000"/>
          <w:sz w:val="20"/>
          <w:szCs w:val="20"/>
        </w:rPr>
        <w:t>iv) En los que requieran de liquidación y esta sea efectuada unilateralmente por la administración, desde el día siguiente al de la ejecutoria del acto administrativo que la apruebe;</w:t>
      </w:r>
      <w:r w:rsidRPr="00D663ED">
        <w:rPr>
          <w:rFonts w:ascii="Arial" w:eastAsia="Arial" w:hAnsi="Arial" w:cs="Arial"/>
          <w:color w:val="000000"/>
          <w:sz w:val="20"/>
          <w:szCs w:val="20"/>
        </w:rPr>
        <w:br/>
      </w:r>
      <w:r w:rsidRPr="00D663ED">
        <w:rPr>
          <w:rFonts w:ascii="Arial" w:eastAsia="Arial" w:hAnsi="Arial" w:cs="Arial"/>
          <w:color w:val="000000"/>
          <w:sz w:val="20"/>
          <w:szCs w:val="20"/>
        </w:rPr>
        <w:br/>
      </w:r>
      <w:r w:rsidRPr="00D663ED">
        <w:rPr>
          <w:rFonts w:ascii="Arial" w:eastAsia="Arial" w:hAnsi="Arial" w:cs="Arial"/>
          <w:b/>
          <w:bCs/>
          <w:color w:val="000000"/>
          <w:sz w:val="20"/>
          <w:szCs w:val="20"/>
          <w:u w:val="single"/>
        </w:rPr>
        <w:t xml:space="preserve">v) En los que requieran de liquidación y esta no se logre por mutuo acuerdo o no se practique por la administración unilateralmente, una vez cumplido el término de dos (2) meses contados a partir del vencimiento del plazo convenido para hacerlo bilateralmente o, en su defecto, del término de los cuatro (4) meses siguientes a la terminación del contrato o la expedición del acto que lo ordene o del acuerdo que la disponga.  </w:t>
      </w:r>
      <w:r w:rsidRPr="00D663ED">
        <w:rPr>
          <w:rFonts w:ascii="Arial" w:eastAsia="Arial" w:hAnsi="Arial" w:cs="Arial"/>
          <w:color w:val="000000"/>
          <w:sz w:val="20"/>
          <w:szCs w:val="20"/>
        </w:rPr>
        <w:t xml:space="preserve">(Negrilla y subrayado nuestro) </w:t>
      </w:r>
    </w:p>
    <w:p w14:paraId="35896AB4" w14:textId="77777777" w:rsidR="00AB3E68" w:rsidRPr="00D663ED" w:rsidRDefault="00AB3E68" w:rsidP="00AB3E68">
      <w:pPr>
        <w:spacing w:line="276" w:lineRule="auto"/>
        <w:jc w:val="both"/>
        <w:rPr>
          <w:rFonts w:ascii="Arial" w:eastAsia="Arial" w:hAnsi="Arial" w:cs="Arial"/>
          <w:color w:val="000000"/>
          <w:sz w:val="22"/>
          <w:szCs w:val="22"/>
        </w:rPr>
      </w:pPr>
    </w:p>
    <w:p w14:paraId="73CF54ED" w14:textId="26FF097F" w:rsidR="00AB3E68" w:rsidRPr="00D663ED" w:rsidRDefault="00AB3E68" w:rsidP="00AB3E6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Teniendo en cuenta lo anterior, y a la luz de los artículos 141 y 164 del Código de Procedimiento Administrativo y de lo Contencioso Administrativo (CPACA), cuando se busca la liquidación judicial de un contrato, como </w:t>
      </w:r>
      <w:r w:rsidR="00857C14">
        <w:rPr>
          <w:rFonts w:ascii="Arial" w:eastAsia="Arial" w:hAnsi="Arial" w:cs="Arial"/>
          <w:color w:val="000000"/>
          <w:sz w:val="22"/>
          <w:szCs w:val="22"/>
        </w:rPr>
        <w:t xml:space="preserve">ocurre en el caso </w:t>
      </w:r>
      <w:r w:rsidR="00857C14" w:rsidRPr="00857C14">
        <w:rPr>
          <w:rFonts w:ascii="Arial" w:eastAsia="Arial" w:hAnsi="Arial" w:cs="Arial"/>
          <w:i/>
          <w:color w:val="000000"/>
          <w:sz w:val="22"/>
          <w:szCs w:val="22"/>
        </w:rPr>
        <w:t>sub-examine</w:t>
      </w:r>
      <w:r w:rsidRPr="00D663ED">
        <w:rPr>
          <w:rFonts w:ascii="Arial" w:eastAsia="Arial" w:hAnsi="Arial" w:cs="Arial"/>
          <w:color w:val="000000"/>
          <w:sz w:val="22"/>
          <w:szCs w:val="22"/>
        </w:rPr>
        <w:t>, el término para la caducidad de</w:t>
      </w:r>
      <w:r w:rsidR="00857C14">
        <w:rPr>
          <w:rFonts w:ascii="Arial" w:eastAsia="Arial" w:hAnsi="Arial" w:cs="Arial"/>
          <w:color w:val="000000"/>
          <w:sz w:val="22"/>
          <w:szCs w:val="22"/>
        </w:rPr>
        <w:t>l medio de control debe contabilizarse</w:t>
      </w:r>
      <w:r w:rsidRPr="00D663ED">
        <w:rPr>
          <w:rFonts w:ascii="Arial" w:eastAsia="Arial" w:hAnsi="Arial" w:cs="Arial"/>
          <w:color w:val="000000"/>
          <w:sz w:val="22"/>
          <w:szCs w:val="22"/>
        </w:rPr>
        <w:t xml:space="preserve"> a partir de la finalización del plazo de cuatro (4) meses que la norma otorga a la administración para llevar a cabo la liquidación unilateral del contrato, plazo que no se ha cumplido en esta situación.</w:t>
      </w:r>
    </w:p>
    <w:p w14:paraId="73FA0A9F" w14:textId="77777777" w:rsidR="00AB3E68" w:rsidRPr="00D663ED" w:rsidRDefault="00AB3E68" w:rsidP="00AB3E68">
      <w:pPr>
        <w:spacing w:line="360" w:lineRule="auto"/>
        <w:jc w:val="both"/>
        <w:rPr>
          <w:rFonts w:ascii="Arial" w:eastAsia="Arial" w:hAnsi="Arial" w:cs="Arial"/>
          <w:color w:val="000000"/>
          <w:sz w:val="22"/>
          <w:szCs w:val="22"/>
        </w:rPr>
      </w:pPr>
    </w:p>
    <w:p w14:paraId="5A765FC9" w14:textId="77777777" w:rsidR="00AB3E68" w:rsidRPr="00D663ED" w:rsidRDefault="00AB3E68" w:rsidP="00AB3E6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En este sentido, a partir de los artículos mencionados, se interpreta que el legislador confiere a la administración la facultad de liquidar el contrato en un plazo de dos (2) meses, contados a partir del vencimiento del plazo previamente convenido por las partes para realizar la liquidación bilateral. En caso de que no exista un acuerdo entre las partes, la norma establece </w:t>
      </w:r>
      <w:r w:rsidRPr="00D663ED">
        <w:rPr>
          <w:rFonts w:ascii="Arial" w:eastAsia="Arial" w:hAnsi="Arial" w:cs="Arial"/>
          <w:b/>
          <w:bCs/>
          <w:color w:val="000000"/>
          <w:sz w:val="22"/>
          <w:szCs w:val="22"/>
          <w:u w:val="single"/>
        </w:rPr>
        <w:t>un término máximo de cuatro (4) meses, contados desde la terminación del contrato</w:t>
      </w:r>
      <w:r w:rsidRPr="00D663ED">
        <w:rPr>
          <w:rFonts w:ascii="Arial" w:eastAsia="Arial" w:hAnsi="Arial" w:cs="Arial"/>
          <w:color w:val="000000"/>
          <w:sz w:val="22"/>
          <w:szCs w:val="22"/>
        </w:rPr>
        <w:t xml:space="preserve"> o desde la expedición del acto que ordene la liquidación, para que la administración lleve a cabo la liquidación unilateral.</w:t>
      </w:r>
    </w:p>
    <w:p w14:paraId="0A457CC3" w14:textId="77777777" w:rsidR="00AB3E68" w:rsidRPr="00D663ED" w:rsidRDefault="00AB3E68" w:rsidP="00AB3E68">
      <w:pPr>
        <w:spacing w:line="360" w:lineRule="auto"/>
        <w:jc w:val="both"/>
        <w:rPr>
          <w:rFonts w:ascii="Arial" w:eastAsia="Arial" w:hAnsi="Arial" w:cs="Arial"/>
          <w:color w:val="000000"/>
          <w:sz w:val="22"/>
          <w:szCs w:val="22"/>
        </w:rPr>
      </w:pPr>
    </w:p>
    <w:p w14:paraId="26CFF70B" w14:textId="33D41A06" w:rsidR="00AB3E68" w:rsidRPr="00D663ED" w:rsidRDefault="00AB3E68" w:rsidP="00AB3E6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Así las cosas, teniendo en cuenta el término máximo contemplado en la norma, que es de cuatro (4) meses, se establece que el contrato terminó el 30 de noviembre de 2019. En consecuencia, el plazo para su liquidación se extendió desde el 1 de diciembre de 2019 hasta el 1 de abril de 2020. A partir del 2 de a</w:t>
      </w:r>
      <w:r w:rsidR="00857C14">
        <w:rPr>
          <w:rFonts w:ascii="Arial" w:eastAsia="Arial" w:hAnsi="Arial" w:cs="Arial"/>
          <w:color w:val="000000"/>
          <w:sz w:val="22"/>
          <w:szCs w:val="22"/>
        </w:rPr>
        <w:t>bril de 2020, comenzó a contabilizarse</w:t>
      </w:r>
      <w:r w:rsidRPr="00D663ED">
        <w:rPr>
          <w:rFonts w:ascii="Arial" w:eastAsia="Arial" w:hAnsi="Arial" w:cs="Arial"/>
          <w:color w:val="000000"/>
          <w:sz w:val="22"/>
          <w:szCs w:val="22"/>
        </w:rPr>
        <w:t xml:space="preserve"> el término de dos (2) años para la caducidad </w:t>
      </w:r>
      <w:r w:rsidR="00857C14">
        <w:rPr>
          <w:rFonts w:ascii="Arial" w:eastAsia="Arial" w:hAnsi="Arial" w:cs="Arial"/>
          <w:color w:val="000000"/>
          <w:sz w:val="22"/>
          <w:szCs w:val="22"/>
        </w:rPr>
        <w:t>del medio de control</w:t>
      </w:r>
      <w:r w:rsidRPr="00D663ED">
        <w:rPr>
          <w:rFonts w:ascii="Arial" w:eastAsia="Arial" w:hAnsi="Arial" w:cs="Arial"/>
          <w:color w:val="000000"/>
          <w:sz w:val="22"/>
          <w:szCs w:val="22"/>
        </w:rPr>
        <w:t>. Es relevante señalar que durante el año 2020 se produjo una suspensión de términos debido a la emergencia sanitaria derivada de la</w:t>
      </w:r>
      <w:r w:rsidR="00857C14">
        <w:rPr>
          <w:rFonts w:ascii="Arial" w:eastAsia="Arial" w:hAnsi="Arial" w:cs="Arial"/>
          <w:color w:val="000000"/>
          <w:sz w:val="22"/>
          <w:szCs w:val="22"/>
        </w:rPr>
        <w:t xml:space="preserve"> pandemia</w:t>
      </w:r>
      <w:r w:rsidRPr="00D663ED">
        <w:rPr>
          <w:rFonts w:ascii="Arial" w:eastAsia="Arial" w:hAnsi="Arial" w:cs="Arial"/>
          <w:color w:val="000000"/>
          <w:sz w:val="22"/>
          <w:szCs w:val="22"/>
        </w:rPr>
        <w:t xml:space="preserve"> COVID-19. </w:t>
      </w:r>
    </w:p>
    <w:p w14:paraId="13452F4D" w14:textId="77777777" w:rsidR="00AB3E68" w:rsidRPr="00D663ED" w:rsidRDefault="00AB3E68" w:rsidP="00AB3E68">
      <w:pPr>
        <w:spacing w:line="360" w:lineRule="auto"/>
        <w:jc w:val="both"/>
        <w:rPr>
          <w:rFonts w:ascii="Arial" w:eastAsia="Arial" w:hAnsi="Arial" w:cs="Arial"/>
          <w:color w:val="000000"/>
          <w:sz w:val="22"/>
          <w:szCs w:val="22"/>
        </w:rPr>
      </w:pPr>
    </w:p>
    <w:p w14:paraId="60344954" w14:textId="138AC893" w:rsidR="00AB3E68" w:rsidRPr="00D663ED" w:rsidRDefault="00AB3E68" w:rsidP="00AB3E6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Esta suspensión tuvo lugar desde el 16 de marzo de 2020 hasta el 30 de junio de 2020, reanudándose los términos a partir del 1 de julio de 2020, lo que equivale a una interrupción total de tres (3) meses y dieciséis (16) días. En consecuencia, el plazo para presentar la demanda o, al menos, la solicitud de conciliación </w:t>
      </w:r>
      <w:r w:rsidR="00857C14">
        <w:rPr>
          <w:rFonts w:ascii="Arial" w:eastAsia="Arial" w:hAnsi="Arial" w:cs="Arial"/>
          <w:color w:val="000000"/>
          <w:sz w:val="22"/>
          <w:szCs w:val="22"/>
        </w:rPr>
        <w:t>pre</w:t>
      </w:r>
      <w:r w:rsidRPr="00D663ED">
        <w:rPr>
          <w:rFonts w:ascii="Arial" w:eastAsia="Arial" w:hAnsi="Arial" w:cs="Arial"/>
          <w:color w:val="000000"/>
          <w:sz w:val="22"/>
          <w:szCs w:val="22"/>
        </w:rPr>
        <w:t>judicial se prorrogó hasta el 17 de julio de 2022. No obstante, según las pruebas aportadas en el expediente, la solicitud de conciliación fue presentada el 9 de septiembre de 2022, es decir, con un retraso de un (1) mes y veintitrés (23) días respecto al término estipulado, lo que confirma que el med</w:t>
      </w:r>
      <w:r w:rsidR="00857C14">
        <w:rPr>
          <w:rFonts w:ascii="Arial" w:eastAsia="Arial" w:hAnsi="Arial" w:cs="Arial"/>
          <w:color w:val="000000"/>
          <w:sz w:val="22"/>
          <w:szCs w:val="22"/>
        </w:rPr>
        <w:t>io de control ya había caducado desde la etapa prejudicial.</w:t>
      </w:r>
    </w:p>
    <w:p w14:paraId="50EE09BC" w14:textId="77777777" w:rsidR="00AB3E68" w:rsidRPr="00D663ED" w:rsidRDefault="00AB3E68" w:rsidP="00AB3E68">
      <w:pPr>
        <w:spacing w:line="360" w:lineRule="auto"/>
        <w:jc w:val="both"/>
        <w:rPr>
          <w:rFonts w:ascii="Arial" w:eastAsia="Arial" w:hAnsi="Arial" w:cs="Arial"/>
          <w:color w:val="000000"/>
          <w:sz w:val="22"/>
          <w:szCs w:val="22"/>
        </w:rPr>
      </w:pPr>
    </w:p>
    <w:p w14:paraId="56F8528D" w14:textId="508EFB23" w:rsidR="00AB3E68" w:rsidRPr="00D663ED" w:rsidRDefault="00857C14" w:rsidP="00AB3E68">
      <w:pPr>
        <w:spacing w:line="360" w:lineRule="auto"/>
        <w:jc w:val="both"/>
        <w:rPr>
          <w:rFonts w:ascii="Arial" w:eastAsia="Arial" w:hAnsi="Arial" w:cs="Arial"/>
          <w:color w:val="000000"/>
          <w:sz w:val="22"/>
          <w:szCs w:val="22"/>
        </w:rPr>
      </w:pPr>
      <w:r>
        <w:rPr>
          <w:rFonts w:ascii="Arial" w:eastAsia="Arial" w:hAnsi="Arial" w:cs="Arial"/>
          <w:color w:val="000000"/>
          <w:sz w:val="22"/>
          <w:szCs w:val="22"/>
        </w:rPr>
        <w:t>La administración</w:t>
      </w:r>
      <w:r w:rsidR="00AB3E68" w:rsidRPr="00D663ED">
        <w:rPr>
          <w:rFonts w:ascii="Arial" w:eastAsia="Arial" w:hAnsi="Arial" w:cs="Arial"/>
          <w:color w:val="000000"/>
          <w:sz w:val="22"/>
          <w:szCs w:val="22"/>
        </w:rPr>
        <w:t xml:space="preserve"> sostiene que el término de caduci</w:t>
      </w:r>
      <w:r>
        <w:rPr>
          <w:rFonts w:ascii="Arial" w:eastAsia="Arial" w:hAnsi="Arial" w:cs="Arial"/>
          <w:color w:val="000000"/>
          <w:sz w:val="22"/>
          <w:szCs w:val="22"/>
        </w:rPr>
        <w:t>dad debe contarse desde el vencimiento</w:t>
      </w:r>
      <w:r w:rsidR="00AB3E68" w:rsidRPr="00D663ED">
        <w:rPr>
          <w:rFonts w:ascii="Arial" w:eastAsia="Arial" w:hAnsi="Arial" w:cs="Arial"/>
          <w:color w:val="000000"/>
          <w:sz w:val="22"/>
          <w:szCs w:val="22"/>
        </w:rPr>
        <w:t xml:space="preserve"> del plazo de</w:t>
      </w:r>
      <w:r>
        <w:rPr>
          <w:rFonts w:ascii="Arial" w:eastAsia="Arial" w:hAnsi="Arial" w:cs="Arial"/>
          <w:color w:val="000000"/>
          <w:sz w:val="22"/>
          <w:szCs w:val="22"/>
        </w:rPr>
        <w:t xml:space="preserve"> los</w:t>
      </w:r>
      <w:r w:rsidR="00AB3E68" w:rsidRPr="00D663ED">
        <w:rPr>
          <w:rFonts w:ascii="Arial" w:eastAsia="Arial" w:hAnsi="Arial" w:cs="Arial"/>
          <w:color w:val="000000"/>
          <w:sz w:val="22"/>
          <w:szCs w:val="22"/>
        </w:rPr>
        <w:t xml:space="preserve"> cuatro (4) meses para la liquidación </w:t>
      </w:r>
      <w:r>
        <w:rPr>
          <w:rFonts w:ascii="Arial" w:eastAsia="Arial" w:hAnsi="Arial" w:cs="Arial"/>
          <w:color w:val="000000"/>
          <w:sz w:val="22"/>
          <w:szCs w:val="22"/>
        </w:rPr>
        <w:t>unilateral</w:t>
      </w:r>
      <w:r w:rsidR="00AB3E68" w:rsidRPr="00D663ED">
        <w:rPr>
          <w:rFonts w:ascii="Arial" w:eastAsia="Arial" w:hAnsi="Arial" w:cs="Arial"/>
          <w:color w:val="000000"/>
          <w:sz w:val="22"/>
          <w:szCs w:val="22"/>
        </w:rPr>
        <w:t>, el cual, según su interpretación, habría culminado el 29 de marzo de 2020. Además, argumenta que deben sumarse dos (2) meses adicionales correspondie</w:t>
      </w:r>
      <w:r>
        <w:rPr>
          <w:rFonts w:ascii="Arial" w:eastAsia="Arial" w:hAnsi="Arial" w:cs="Arial"/>
          <w:color w:val="000000"/>
          <w:sz w:val="22"/>
          <w:szCs w:val="22"/>
        </w:rPr>
        <w:t>ntes a la liquidación bilateral</w:t>
      </w:r>
      <w:r w:rsidR="00AB3E68" w:rsidRPr="00D663ED">
        <w:rPr>
          <w:rFonts w:ascii="Arial" w:eastAsia="Arial" w:hAnsi="Arial" w:cs="Arial"/>
          <w:color w:val="000000"/>
          <w:sz w:val="22"/>
          <w:szCs w:val="22"/>
        </w:rPr>
        <w:t>, lo que, según su criterio, extendería dicho plazo hasta el 29 de mayo de 2020. A partir de esta fecha, sostiene que debería iniciarse el cómputo del término de dos (2) años para la caducidad, es decir, hasta el 29 de mayo de 2022.</w:t>
      </w:r>
    </w:p>
    <w:p w14:paraId="516B86A5" w14:textId="77777777" w:rsidR="00E978C9" w:rsidRPr="00D663ED" w:rsidRDefault="00E978C9" w:rsidP="00AB3E68">
      <w:pPr>
        <w:spacing w:line="360" w:lineRule="auto"/>
        <w:jc w:val="both"/>
        <w:rPr>
          <w:rFonts w:ascii="Arial" w:eastAsia="Arial" w:hAnsi="Arial" w:cs="Arial"/>
          <w:color w:val="000000"/>
          <w:sz w:val="22"/>
          <w:szCs w:val="22"/>
        </w:rPr>
      </w:pPr>
    </w:p>
    <w:p w14:paraId="0F83E296" w14:textId="1D12F10B" w:rsidR="00AB3E68" w:rsidRPr="00D663ED" w:rsidRDefault="00AB3E68" w:rsidP="00AB3E6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En este mismo sentido, la demandante considera que a esta última fecha debe añadirse la suspensión de términos decretada en el marco de la emergencia sanitaria y econ</w:t>
      </w:r>
      <w:r w:rsidR="00857C14">
        <w:rPr>
          <w:rFonts w:ascii="Arial" w:eastAsia="Arial" w:hAnsi="Arial" w:cs="Arial"/>
          <w:color w:val="000000"/>
          <w:sz w:val="22"/>
          <w:szCs w:val="22"/>
        </w:rPr>
        <w:t xml:space="preserve">ómica derivada de la pandemia </w:t>
      </w:r>
      <w:r w:rsidRPr="00D663ED">
        <w:rPr>
          <w:rFonts w:ascii="Arial" w:eastAsia="Arial" w:hAnsi="Arial" w:cs="Arial"/>
          <w:color w:val="000000"/>
          <w:sz w:val="22"/>
          <w:szCs w:val="22"/>
        </w:rPr>
        <w:t xml:space="preserve">COVID-19. Según su interpretación, dicha suspensión extendería el plazo para acudir a la jurisdicción contencioso-administrativa hasta el 13 de septiembre de 2022. </w:t>
      </w:r>
    </w:p>
    <w:p w14:paraId="51985587" w14:textId="77777777" w:rsidR="00AB3E68" w:rsidRPr="00D663ED" w:rsidRDefault="00AB3E68" w:rsidP="00AB3E68">
      <w:pPr>
        <w:spacing w:line="360" w:lineRule="auto"/>
        <w:jc w:val="both"/>
        <w:rPr>
          <w:rFonts w:ascii="Arial" w:eastAsia="Arial" w:hAnsi="Arial" w:cs="Arial"/>
          <w:color w:val="000000"/>
          <w:sz w:val="22"/>
          <w:szCs w:val="22"/>
        </w:rPr>
      </w:pPr>
    </w:p>
    <w:p w14:paraId="5C160F5B" w14:textId="143C756D" w:rsidR="00AB3E68" w:rsidRPr="00D663ED" w:rsidRDefault="00AB3E68" w:rsidP="00AB3E68">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No obstante, la interpretación de la demandante es errónea, ya que no se ajusta a lo dispuesto por la normat</w:t>
      </w:r>
      <w:r w:rsidR="00857C14">
        <w:rPr>
          <w:rFonts w:ascii="Arial" w:eastAsia="Arial" w:hAnsi="Arial" w:cs="Arial"/>
          <w:color w:val="000000"/>
          <w:sz w:val="22"/>
          <w:szCs w:val="22"/>
        </w:rPr>
        <w:t xml:space="preserve">ividad </w:t>
      </w:r>
      <w:r w:rsidRPr="00D663ED">
        <w:rPr>
          <w:rFonts w:ascii="Arial" w:eastAsia="Arial" w:hAnsi="Arial" w:cs="Arial"/>
          <w:color w:val="000000"/>
          <w:sz w:val="22"/>
          <w:szCs w:val="22"/>
        </w:rPr>
        <w:t>vigente. La caducidad de la acción debe computarse conforme a lo establecido en el artículo 164 del CPACA, sin incluir una acumulación de plazos como lo propone la demandante. En este sentido, la norma no establece que ambos plazos sean acumulativos ni que puedan computarse de manera conjunta. Son plazos distintos, cada uno con una finalidad específica y un límite temporal claro, que no deben confundirse. Así, el término de caducidad de dos (2) años comienza a contarse una vez finalizados esos plazos, conforme lo establece la ley. Por lo tanto, la interpretación de la demandante carece de fundamento normativo y no se aju</w:t>
      </w:r>
      <w:r w:rsidR="00857C14">
        <w:rPr>
          <w:rFonts w:ascii="Arial" w:eastAsia="Arial" w:hAnsi="Arial" w:cs="Arial"/>
          <w:color w:val="000000"/>
          <w:sz w:val="22"/>
          <w:szCs w:val="22"/>
        </w:rPr>
        <w:t xml:space="preserve">sta a lo dispuesto por el CPACA, y en razón a ello, deberá declararse probada la presente excepción previa y/o mixta de caducidad del medio de control, conforme a los hitos temporales antes expuestos y </w:t>
      </w:r>
      <w:r w:rsidR="00F20B8F">
        <w:rPr>
          <w:rFonts w:ascii="Arial" w:eastAsia="Arial" w:hAnsi="Arial" w:cs="Arial"/>
          <w:color w:val="000000"/>
          <w:sz w:val="22"/>
          <w:szCs w:val="22"/>
        </w:rPr>
        <w:t>a la argumentación jurídica que la edifica.</w:t>
      </w:r>
    </w:p>
    <w:p w14:paraId="23E96161" w14:textId="77777777" w:rsidR="00C7428A" w:rsidRPr="00D663ED" w:rsidRDefault="00C7428A" w:rsidP="00C7428A">
      <w:pPr>
        <w:pBdr>
          <w:top w:val="nil"/>
          <w:left w:val="nil"/>
          <w:bottom w:val="nil"/>
          <w:right w:val="nil"/>
          <w:between w:val="nil"/>
        </w:pBdr>
        <w:spacing w:line="360" w:lineRule="auto"/>
        <w:rPr>
          <w:rFonts w:ascii="Arial" w:eastAsia="Arial" w:hAnsi="Arial" w:cs="Arial"/>
          <w:b/>
          <w:bCs/>
          <w:color w:val="000000"/>
          <w:sz w:val="22"/>
          <w:szCs w:val="22"/>
          <w:u w:val="single"/>
        </w:rPr>
      </w:pPr>
    </w:p>
    <w:p w14:paraId="4D3B2C3C" w14:textId="57E95210" w:rsidR="009E3839" w:rsidRPr="00D663ED" w:rsidRDefault="009E3839">
      <w:pPr>
        <w:numPr>
          <w:ilvl w:val="0"/>
          <w:numId w:val="1"/>
        </w:numPr>
        <w:pBdr>
          <w:top w:val="nil"/>
          <w:left w:val="nil"/>
          <w:bottom w:val="nil"/>
          <w:right w:val="nil"/>
          <w:between w:val="nil"/>
        </w:pBdr>
        <w:spacing w:line="360" w:lineRule="auto"/>
        <w:jc w:val="center"/>
        <w:rPr>
          <w:rFonts w:ascii="Arial" w:eastAsia="Arial" w:hAnsi="Arial" w:cs="Arial"/>
          <w:color w:val="000000"/>
          <w:sz w:val="22"/>
          <w:szCs w:val="22"/>
        </w:rPr>
      </w:pPr>
      <w:r w:rsidRPr="00D663ED">
        <w:rPr>
          <w:rFonts w:ascii="Arial" w:eastAsia="Arial" w:hAnsi="Arial" w:cs="Arial"/>
          <w:b/>
          <w:color w:val="000000"/>
          <w:sz w:val="22"/>
          <w:szCs w:val="22"/>
          <w:u w:val="single"/>
        </w:rPr>
        <w:t>EXCEPCIONES DE FONDO FRE</w:t>
      </w:r>
      <w:r w:rsidR="00E978C9" w:rsidRPr="00D663ED">
        <w:rPr>
          <w:rFonts w:ascii="Arial" w:eastAsia="Arial" w:hAnsi="Arial" w:cs="Arial"/>
          <w:b/>
          <w:color w:val="000000"/>
          <w:sz w:val="22"/>
          <w:szCs w:val="22"/>
          <w:u w:val="single"/>
        </w:rPr>
        <w:t>N</w:t>
      </w:r>
      <w:r w:rsidRPr="00D663ED">
        <w:rPr>
          <w:rFonts w:ascii="Arial" w:eastAsia="Arial" w:hAnsi="Arial" w:cs="Arial"/>
          <w:b/>
          <w:color w:val="000000"/>
          <w:sz w:val="22"/>
          <w:szCs w:val="22"/>
          <w:u w:val="single"/>
        </w:rPr>
        <w:t>TE A LA DEMANDA</w:t>
      </w:r>
    </w:p>
    <w:p w14:paraId="4467077F" w14:textId="77777777" w:rsidR="00E270BC" w:rsidRPr="00D663ED" w:rsidRDefault="00E270BC" w:rsidP="00E270BC">
      <w:pPr>
        <w:pBdr>
          <w:top w:val="nil"/>
          <w:left w:val="nil"/>
          <w:bottom w:val="nil"/>
          <w:right w:val="nil"/>
          <w:between w:val="nil"/>
        </w:pBdr>
        <w:spacing w:line="360" w:lineRule="auto"/>
        <w:jc w:val="both"/>
        <w:rPr>
          <w:rFonts w:ascii="Arial" w:eastAsia="Arial" w:hAnsi="Arial" w:cs="Arial"/>
          <w:b/>
          <w:bCs/>
          <w:color w:val="000000"/>
          <w:sz w:val="22"/>
          <w:szCs w:val="22"/>
        </w:rPr>
      </w:pPr>
    </w:p>
    <w:p w14:paraId="30545B41" w14:textId="19BD48B3" w:rsidR="00C16867" w:rsidRPr="00D663ED" w:rsidRDefault="00E978C9" w:rsidP="00C16867">
      <w:pPr>
        <w:pStyle w:val="Prrafodelista"/>
        <w:numPr>
          <w:ilvl w:val="0"/>
          <w:numId w:val="41"/>
        </w:numPr>
        <w:pBdr>
          <w:top w:val="nil"/>
          <w:left w:val="nil"/>
          <w:bottom w:val="nil"/>
          <w:right w:val="nil"/>
          <w:between w:val="nil"/>
        </w:pBdr>
        <w:spacing w:line="360" w:lineRule="auto"/>
        <w:jc w:val="both"/>
        <w:rPr>
          <w:rFonts w:ascii="Arial" w:eastAsia="Arial" w:hAnsi="Arial" w:cs="Arial"/>
          <w:b/>
          <w:bCs/>
          <w:color w:val="000000"/>
          <w:sz w:val="22"/>
          <w:szCs w:val="22"/>
        </w:rPr>
      </w:pPr>
      <w:r w:rsidRPr="00D663ED">
        <w:rPr>
          <w:rFonts w:ascii="Arial" w:eastAsia="Arial" w:hAnsi="Arial" w:cs="Arial"/>
          <w:b/>
          <w:bCs/>
          <w:color w:val="000000"/>
          <w:sz w:val="22"/>
          <w:szCs w:val="22"/>
        </w:rPr>
        <w:t xml:space="preserve">INEXISTENCIA DEL INCUMPLIMIENTO </w:t>
      </w:r>
      <w:r w:rsidR="00C477F4">
        <w:rPr>
          <w:rFonts w:ascii="Arial" w:eastAsia="Arial" w:hAnsi="Arial" w:cs="Arial"/>
          <w:b/>
          <w:bCs/>
          <w:color w:val="000000"/>
          <w:sz w:val="22"/>
          <w:szCs w:val="22"/>
        </w:rPr>
        <w:t xml:space="preserve">POR PARTE DE ELECTROVICHADA </w:t>
      </w:r>
      <w:r w:rsidRPr="00D663ED">
        <w:rPr>
          <w:rFonts w:ascii="Arial" w:eastAsia="Arial" w:hAnsi="Arial" w:cs="Arial"/>
          <w:b/>
          <w:bCs/>
          <w:color w:val="000000"/>
          <w:sz w:val="22"/>
          <w:szCs w:val="22"/>
        </w:rPr>
        <w:t xml:space="preserve">DEL CONTRATO INTERADMINISTRATIVO </w:t>
      </w:r>
      <w:r w:rsidR="00D663ED" w:rsidRPr="00D663ED">
        <w:rPr>
          <w:rFonts w:ascii="Arial" w:hAnsi="Arial" w:cs="Arial"/>
          <w:b/>
          <w:bCs/>
          <w:sz w:val="22"/>
          <w:szCs w:val="22"/>
        </w:rPr>
        <w:t>FAZNI GGC 523 - IPSE 076 de 2017</w:t>
      </w:r>
      <w:r w:rsidR="00D663ED">
        <w:rPr>
          <w:rFonts w:ascii="Arial" w:hAnsi="Arial" w:cs="Arial"/>
          <w:b/>
          <w:bCs/>
          <w:sz w:val="22"/>
          <w:szCs w:val="22"/>
        </w:rPr>
        <w:t xml:space="preserve">. </w:t>
      </w:r>
    </w:p>
    <w:p w14:paraId="35CBD818" w14:textId="77777777" w:rsidR="00D663ED" w:rsidRDefault="00D663ED" w:rsidP="00D663ED">
      <w:pPr>
        <w:pBdr>
          <w:top w:val="nil"/>
          <w:left w:val="nil"/>
          <w:bottom w:val="nil"/>
          <w:right w:val="nil"/>
          <w:between w:val="nil"/>
        </w:pBdr>
        <w:spacing w:line="360" w:lineRule="auto"/>
        <w:jc w:val="both"/>
        <w:rPr>
          <w:rFonts w:ascii="Arial" w:eastAsia="Arial" w:hAnsi="Arial" w:cs="Arial"/>
          <w:b/>
          <w:bCs/>
          <w:color w:val="000000"/>
          <w:sz w:val="22"/>
          <w:szCs w:val="22"/>
        </w:rPr>
      </w:pPr>
    </w:p>
    <w:p w14:paraId="7FB567D2" w14:textId="6AE217CB" w:rsidR="00D663ED" w:rsidRDefault="00D663ED" w:rsidP="00D663ED">
      <w:pPr>
        <w:pBdr>
          <w:top w:val="nil"/>
          <w:left w:val="nil"/>
          <w:bottom w:val="nil"/>
          <w:right w:val="nil"/>
          <w:between w:val="nil"/>
        </w:pBd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En este caso, </w:t>
      </w:r>
      <w:r w:rsidR="007D7ADA">
        <w:rPr>
          <w:rFonts w:ascii="Arial" w:eastAsia="Arial" w:hAnsi="Arial" w:cs="Arial"/>
          <w:color w:val="000000"/>
          <w:sz w:val="22"/>
          <w:szCs w:val="22"/>
        </w:rPr>
        <w:t>e</w:t>
      </w:r>
      <w:r w:rsidR="007D7ADA" w:rsidRPr="007D7ADA">
        <w:rPr>
          <w:rFonts w:ascii="Arial" w:eastAsia="Arial" w:hAnsi="Arial" w:cs="Arial"/>
          <w:color w:val="000000"/>
          <w:sz w:val="22"/>
          <w:szCs w:val="22"/>
        </w:rPr>
        <w:t>l incumplimiento alegado por la demandante se fundamenta en aspectos relacionados con la ejecución parcial de actividades del cronograma, la falta de soportes para la liquidación de</w:t>
      </w:r>
      <w:r w:rsidR="00F20B8F">
        <w:rPr>
          <w:rFonts w:ascii="Arial" w:eastAsia="Arial" w:hAnsi="Arial" w:cs="Arial"/>
          <w:color w:val="000000"/>
          <w:sz w:val="22"/>
          <w:szCs w:val="22"/>
        </w:rPr>
        <w:t>l contrato</w:t>
      </w:r>
      <w:r w:rsidR="007D7ADA" w:rsidRPr="007D7ADA">
        <w:rPr>
          <w:rFonts w:ascii="Arial" w:eastAsia="Arial" w:hAnsi="Arial" w:cs="Arial"/>
          <w:color w:val="000000"/>
          <w:sz w:val="22"/>
          <w:szCs w:val="22"/>
        </w:rPr>
        <w:t xml:space="preserve">, una gestión incompleta de recursos, la no autorización de pagos pendientes y la entrega parcial de sistemas fotovoltaicos e informes fuera de término. No obstante, gran parte de estas obligaciones fueron cumplidas, aunque con retrasos o ajustes, lo que evidencia que no se configuró un incumplimiento esencial del contrato que afectara su objeto principal, sino que se trató de contratiempos administrativos y operativos propios de un proyecto de esta magnitud, los cuales no justifican las </w:t>
      </w:r>
      <w:r w:rsidR="00F20B8F">
        <w:rPr>
          <w:rFonts w:ascii="Arial" w:eastAsia="Arial" w:hAnsi="Arial" w:cs="Arial"/>
          <w:color w:val="000000"/>
          <w:sz w:val="22"/>
          <w:szCs w:val="22"/>
        </w:rPr>
        <w:t>pretensiones de la parte contratante.</w:t>
      </w:r>
    </w:p>
    <w:p w14:paraId="2B7B4AF1" w14:textId="77777777" w:rsidR="003F4CAC" w:rsidRDefault="003F4CAC" w:rsidP="00D663ED">
      <w:pPr>
        <w:pBdr>
          <w:top w:val="nil"/>
          <w:left w:val="nil"/>
          <w:bottom w:val="nil"/>
          <w:right w:val="nil"/>
          <w:between w:val="nil"/>
        </w:pBdr>
        <w:spacing w:line="360" w:lineRule="auto"/>
        <w:jc w:val="both"/>
        <w:rPr>
          <w:rFonts w:ascii="Arial" w:eastAsia="Arial" w:hAnsi="Arial" w:cs="Arial"/>
          <w:color w:val="000000"/>
          <w:sz w:val="22"/>
          <w:szCs w:val="22"/>
        </w:rPr>
      </w:pPr>
    </w:p>
    <w:p w14:paraId="2234A58A" w14:textId="499EB748" w:rsidR="0090137A" w:rsidRDefault="00050565" w:rsidP="00FB4FB8">
      <w:pPr>
        <w:pBdr>
          <w:top w:val="nil"/>
          <w:left w:val="nil"/>
          <w:bottom w:val="nil"/>
          <w:right w:val="nil"/>
          <w:between w:val="nil"/>
        </w:pBdr>
        <w:spacing w:line="360" w:lineRule="auto"/>
        <w:jc w:val="both"/>
        <w:rPr>
          <w:rFonts w:ascii="Arial" w:eastAsia="Arial" w:hAnsi="Arial" w:cs="Arial"/>
          <w:color w:val="000000"/>
          <w:sz w:val="22"/>
          <w:szCs w:val="22"/>
        </w:rPr>
      </w:pPr>
      <w:r w:rsidRPr="00050565">
        <w:rPr>
          <w:rFonts w:ascii="Arial" w:eastAsia="Arial" w:hAnsi="Arial" w:cs="Arial"/>
          <w:color w:val="000000"/>
          <w:sz w:val="22"/>
          <w:szCs w:val="22"/>
        </w:rPr>
        <w:t>Es fundamental tener en cuenta que uno de los principales objetivos de la contratación estatal es la adquisición de bienes o servicios que satisfagan las necesidades del Estado y de la sociedad en general. Así, en caso de declararse o perseguirse el incumplimiento de un contrato estatal, el propósito debe ser resarcir los daños o perjuicios derivados de dicho incumplimiento, o imponer sanciones que aseguren el cumplimiento íntegro del objeto contractual. En este sentido, el Consejo de Estado ha señalado:</w:t>
      </w:r>
    </w:p>
    <w:p w14:paraId="7718E0CD" w14:textId="77777777" w:rsidR="0090137A" w:rsidRDefault="0090137A" w:rsidP="00FB4FB8">
      <w:pPr>
        <w:pBdr>
          <w:top w:val="nil"/>
          <w:left w:val="nil"/>
          <w:bottom w:val="nil"/>
          <w:right w:val="nil"/>
          <w:between w:val="nil"/>
        </w:pBdr>
        <w:spacing w:line="360" w:lineRule="auto"/>
        <w:jc w:val="both"/>
        <w:rPr>
          <w:rFonts w:ascii="Arial" w:eastAsia="Arial" w:hAnsi="Arial" w:cs="Arial"/>
          <w:color w:val="000000"/>
          <w:sz w:val="22"/>
          <w:szCs w:val="22"/>
        </w:rPr>
      </w:pPr>
    </w:p>
    <w:p w14:paraId="418E5CCA" w14:textId="289D5F64" w:rsidR="0090137A" w:rsidRDefault="0090137A" w:rsidP="0090137A">
      <w:pPr>
        <w:pBdr>
          <w:top w:val="nil"/>
          <w:left w:val="nil"/>
          <w:bottom w:val="nil"/>
          <w:right w:val="nil"/>
          <w:between w:val="nil"/>
        </w:pBdr>
        <w:spacing w:line="276" w:lineRule="auto"/>
        <w:ind w:left="720"/>
        <w:jc w:val="both"/>
        <w:rPr>
          <w:rFonts w:ascii="Arial" w:eastAsia="Arial" w:hAnsi="Arial" w:cs="Arial"/>
          <w:b/>
          <w:bCs/>
          <w:color w:val="000000"/>
          <w:sz w:val="20"/>
          <w:szCs w:val="20"/>
        </w:rPr>
      </w:pPr>
      <w:r w:rsidRPr="0090137A">
        <w:rPr>
          <w:rFonts w:ascii="Arial" w:eastAsia="Arial" w:hAnsi="Arial" w:cs="Arial"/>
          <w:color w:val="000000"/>
          <w:sz w:val="20"/>
          <w:szCs w:val="20"/>
        </w:rPr>
        <w:t xml:space="preserve">Las sanciones contractuales no tienen como objeto lograr ventajas y ganancias para una de las partes y erogaciones y mayor onerosidad para la otra. Mediante las sanciones lo que se busca es lograr el cumplimiento y obtener el reconocimiento y pago de los perjuicios sufridos. </w:t>
      </w:r>
      <w:r w:rsidRPr="0090137A">
        <w:rPr>
          <w:rFonts w:ascii="Arial" w:eastAsia="Arial" w:hAnsi="Arial" w:cs="Arial"/>
          <w:b/>
          <w:bCs/>
          <w:color w:val="000000"/>
          <w:sz w:val="20"/>
          <w:szCs w:val="20"/>
        </w:rPr>
        <w:t>Donde no hay perjuicios, no pueden existir sanciones.</w:t>
      </w:r>
      <w:r>
        <w:rPr>
          <w:rStyle w:val="Refdenotaalpie"/>
          <w:rFonts w:ascii="Arial" w:eastAsia="Arial" w:hAnsi="Arial" w:cs="Arial"/>
          <w:b/>
          <w:bCs/>
          <w:color w:val="000000"/>
          <w:sz w:val="20"/>
          <w:szCs w:val="20"/>
        </w:rPr>
        <w:footnoteReference w:id="1"/>
      </w:r>
    </w:p>
    <w:p w14:paraId="7B8BCEEB" w14:textId="77777777" w:rsidR="00066D55" w:rsidRDefault="00066D55" w:rsidP="00066D55">
      <w:pPr>
        <w:pBdr>
          <w:top w:val="nil"/>
          <w:left w:val="nil"/>
          <w:bottom w:val="nil"/>
          <w:right w:val="nil"/>
          <w:between w:val="nil"/>
        </w:pBdr>
        <w:spacing w:line="276" w:lineRule="auto"/>
        <w:jc w:val="both"/>
        <w:rPr>
          <w:rFonts w:ascii="Arial" w:eastAsia="Arial" w:hAnsi="Arial" w:cs="Arial"/>
          <w:b/>
          <w:bCs/>
          <w:color w:val="000000"/>
          <w:sz w:val="20"/>
          <w:szCs w:val="20"/>
        </w:rPr>
      </w:pPr>
    </w:p>
    <w:p w14:paraId="32F6111D" w14:textId="67A0B4C1" w:rsidR="00066D55" w:rsidRPr="00066D55" w:rsidRDefault="00066D55" w:rsidP="00066D55">
      <w:pPr>
        <w:pBdr>
          <w:top w:val="nil"/>
          <w:left w:val="nil"/>
          <w:bottom w:val="nil"/>
          <w:right w:val="nil"/>
          <w:between w:val="nil"/>
        </w:pBdr>
        <w:spacing w:line="360" w:lineRule="auto"/>
        <w:jc w:val="both"/>
        <w:rPr>
          <w:rFonts w:ascii="Arial" w:eastAsia="Arial" w:hAnsi="Arial" w:cs="Arial"/>
          <w:color w:val="000000"/>
          <w:sz w:val="22"/>
          <w:szCs w:val="22"/>
        </w:rPr>
      </w:pPr>
      <w:r w:rsidRPr="00066D55">
        <w:rPr>
          <w:rFonts w:ascii="Arial" w:eastAsia="Arial" w:hAnsi="Arial" w:cs="Arial"/>
          <w:color w:val="000000"/>
          <w:sz w:val="22"/>
          <w:szCs w:val="22"/>
        </w:rPr>
        <w:t>La jurisprudencia sobre sanciones contractuales establece que el fin de las mismas no es generar ventajas para una de las partes ni imponer cargas innecesarias a la otra. El propósito primordial de las sanciones es asegurar el cumplimiento del contrato y, en su caso, reparar los perjuicios causados por el incumplimiento. Las sanciones solo deben aplicarse si existen daños reales y directos derivados del incumplimiento, y no deben ser utilizadas como una herrami</w:t>
      </w:r>
      <w:r w:rsidR="00F20B8F">
        <w:rPr>
          <w:rFonts w:ascii="Arial" w:eastAsia="Arial" w:hAnsi="Arial" w:cs="Arial"/>
          <w:color w:val="000000"/>
          <w:sz w:val="22"/>
          <w:szCs w:val="22"/>
        </w:rPr>
        <w:t>enta punitiva sin justificación alguna.</w:t>
      </w:r>
    </w:p>
    <w:p w14:paraId="74CB0038" w14:textId="77777777" w:rsidR="00F66556" w:rsidRDefault="00F66556" w:rsidP="00066D55">
      <w:pPr>
        <w:pBdr>
          <w:top w:val="nil"/>
          <w:left w:val="nil"/>
          <w:bottom w:val="nil"/>
          <w:right w:val="nil"/>
          <w:between w:val="nil"/>
        </w:pBdr>
        <w:spacing w:line="360" w:lineRule="auto"/>
        <w:jc w:val="both"/>
        <w:rPr>
          <w:rFonts w:ascii="Arial" w:eastAsia="Arial" w:hAnsi="Arial" w:cs="Arial"/>
          <w:color w:val="000000"/>
          <w:sz w:val="22"/>
          <w:szCs w:val="22"/>
        </w:rPr>
      </w:pPr>
    </w:p>
    <w:p w14:paraId="24FB63CC" w14:textId="5584EAE5" w:rsidR="00066D55" w:rsidRDefault="00066D55" w:rsidP="00066D55">
      <w:pPr>
        <w:pBdr>
          <w:top w:val="nil"/>
          <w:left w:val="nil"/>
          <w:bottom w:val="nil"/>
          <w:right w:val="nil"/>
          <w:between w:val="nil"/>
        </w:pBdr>
        <w:spacing w:line="360" w:lineRule="auto"/>
        <w:jc w:val="both"/>
        <w:rPr>
          <w:rFonts w:ascii="Arial" w:eastAsia="Arial" w:hAnsi="Arial" w:cs="Arial"/>
          <w:color w:val="000000"/>
          <w:sz w:val="22"/>
          <w:szCs w:val="22"/>
        </w:rPr>
      </w:pPr>
      <w:r w:rsidRPr="00066D55">
        <w:rPr>
          <w:rFonts w:ascii="Arial" w:eastAsia="Arial" w:hAnsi="Arial" w:cs="Arial"/>
          <w:color w:val="000000"/>
          <w:sz w:val="22"/>
          <w:szCs w:val="22"/>
        </w:rPr>
        <w:t>En el caso de Electrovichada, no existe evidencia sólida que respalde el incumplimiento alegado por la parte demandante. Electrovichada cumplió con el objeto contractual, realizando las entregas de los activos fotovoltaicos y tomando las acciones pertinentes para asegurar el cumplimiento del contrato. A pesar de los hurtos ocurridos tras la instalación de los paneles solares, hechos ajenos a su responsabilidad, la empresa</w:t>
      </w:r>
      <w:r w:rsidR="00F20B8F">
        <w:rPr>
          <w:rFonts w:ascii="Arial" w:eastAsia="Arial" w:hAnsi="Arial" w:cs="Arial"/>
          <w:color w:val="000000"/>
          <w:sz w:val="22"/>
          <w:szCs w:val="22"/>
        </w:rPr>
        <w:t xml:space="preserve"> contratista</w:t>
      </w:r>
      <w:r w:rsidRPr="00066D55">
        <w:rPr>
          <w:rFonts w:ascii="Arial" w:eastAsia="Arial" w:hAnsi="Arial" w:cs="Arial"/>
          <w:color w:val="000000"/>
          <w:sz w:val="22"/>
          <w:szCs w:val="22"/>
        </w:rPr>
        <w:t xml:space="preserve"> san</w:t>
      </w:r>
      <w:r w:rsidR="00F20B8F">
        <w:rPr>
          <w:rFonts w:ascii="Arial" w:eastAsia="Arial" w:hAnsi="Arial" w:cs="Arial"/>
          <w:color w:val="000000"/>
          <w:sz w:val="22"/>
          <w:szCs w:val="22"/>
        </w:rPr>
        <w:t>eó las irregularidades</w:t>
      </w:r>
      <w:r w:rsidRPr="00066D55">
        <w:rPr>
          <w:rFonts w:ascii="Arial" w:eastAsia="Arial" w:hAnsi="Arial" w:cs="Arial"/>
          <w:color w:val="000000"/>
          <w:sz w:val="22"/>
          <w:szCs w:val="22"/>
        </w:rPr>
        <w:t>.</w:t>
      </w:r>
      <w:r w:rsidR="00F20B8F">
        <w:rPr>
          <w:rFonts w:ascii="Arial" w:eastAsia="Arial" w:hAnsi="Arial" w:cs="Arial"/>
          <w:color w:val="000000"/>
          <w:sz w:val="22"/>
          <w:szCs w:val="22"/>
        </w:rPr>
        <w:t xml:space="preserve"> Por lo tanto, d</w:t>
      </w:r>
      <w:r w:rsidRPr="00066D55">
        <w:rPr>
          <w:rFonts w:ascii="Arial" w:eastAsia="Arial" w:hAnsi="Arial" w:cs="Arial"/>
          <w:color w:val="000000"/>
          <w:sz w:val="22"/>
          <w:szCs w:val="22"/>
        </w:rPr>
        <w:t>ado que no se han demostrado perjuicios directos para el Ministerio de Minas o el IPSE, la imposición de sanciones contractuales</w:t>
      </w:r>
      <w:r w:rsidR="00F20B8F">
        <w:rPr>
          <w:rFonts w:ascii="Arial" w:eastAsia="Arial" w:hAnsi="Arial" w:cs="Arial"/>
          <w:color w:val="000000"/>
          <w:sz w:val="22"/>
          <w:szCs w:val="22"/>
        </w:rPr>
        <w:t xml:space="preserve"> como el incumplimiento del contrato y la aplicación de la cláusula penal pecuniaria (proporcional)</w:t>
      </w:r>
      <w:r w:rsidRPr="00066D55">
        <w:rPr>
          <w:rFonts w:ascii="Arial" w:eastAsia="Arial" w:hAnsi="Arial" w:cs="Arial"/>
          <w:color w:val="000000"/>
          <w:sz w:val="22"/>
          <w:szCs w:val="22"/>
        </w:rPr>
        <w:t xml:space="preserve"> </w:t>
      </w:r>
      <w:r w:rsidR="00F20B8F" w:rsidRPr="00066D55">
        <w:rPr>
          <w:rFonts w:ascii="Arial" w:eastAsia="Arial" w:hAnsi="Arial" w:cs="Arial"/>
          <w:color w:val="000000"/>
          <w:sz w:val="22"/>
          <w:szCs w:val="22"/>
        </w:rPr>
        <w:t>carecerían</w:t>
      </w:r>
      <w:r w:rsidRPr="00066D55">
        <w:rPr>
          <w:rFonts w:ascii="Arial" w:eastAsia="Arial" w:hAnsi="Arial" w:cs="Arial"/>
          <w:color w:val="000000"/>
          <w:sz w:val="22"/>
          <w:szCs w:val="22"/>
        </w:rPr>
        <w:t xml:space="preserve"> de fundamento, ya que no se evidencia daño alguno que justifique su aplicación.</w:t>
      </w:r>
    </w:p>
    <w:p w14:paraId="662356D2" w14:textId="77777777" w:rsidR="00A71CD8" w:rsidRDefault="00A71CD8" w:rsidP="00066D55">
      <w:pPr>
        <w:pBdr>
          <w:top w:val="nil"/>
          <w:left w:val="nil"/>
          <w:bottom w:val="nil"/>
          <w:right w:val="nil"/>
          <w:between w:val="nil"/>
        </w:pBdr>
        <w:spacing w:line="360" w:lineRule="auto"/>
        <w:jc w:val="both"/>
        <w:rPr>
          <w:rFonts w:ascii="Arial" w:eastAsia="Arial" w:hAnsi="Arial" w:cs="Arial"/>
          <w:color w:val="000000"/>
          <w:sz w:val="22"/>
          <w:szCs w:val="22"/>
        </w:rPr>
      </w:pPr>
    </w:p>
    <w:p w14:paraId="035733DA" w14:textId="114490AE" w:rsidR="00A71CD8" w:rsidRDefault="00A76773" w:rsidP="00066D55">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Por otro lado, </w:t>
      </w:r>
      <w:r w:rsidRPr="00A76773">
        <w:rPr>
          <w:rFonts w:ascii="Arial" w:eastAsia="Arial" w:hAnsi="Arial" w:cs="Arial"/>
          <w:color w:val="000000"/>
          <w:sz w:val="22"/>
          <w:szCs w:val="22"/>
        </w:rPr>
        <w:t>las demoras en la fase de entrega del proyecto no pueden ser atribuidas a un error de Electrovichada, sino a una inadecuada gestión por parte de las entidades encargadas de la supervisión, como el Min</w:t>
      </w:r>
      <w:r w:rsidR="00F20B8F">
        <w:rPr>
          <w:rFonts w:ascii="Arial" w:eastAsia="Arial" w:hAnsi="Arial" w:cs="Arial"/>
          <w:color w:val="000000"/>
          <w:sz w:val="22"/>
          <w:szCs w:val="22"/>
        </w:rPr>
        <w:t>isterio de Minas, el IPSE y el M</w:t>
      </w:r>
      <w:r w:rsidRPr="00A76773">
        <w:rPr>
          <w:rFonts w:ascii="Arial" w:eastAsia="Arial" w:hAnsi="Arial" w:cs="Arial"/>
          <w:color w:val="000000"/>
          <w:sz w:val="22"/>
          <w:szCs w:val="22"/>
        </w:rPr>
        <w:t>unicipio de La Primavera.</w:t>
      </w:r>
      <w:r w:rsidR="00F20B8F">
        <w:rPr>
          <w:rFonts w:ascii="Arial" w:eastAsia="Arial" w:hAnsi="Arial" w:cs="Arial"/>
          <w:color w:val="000000"/>
          <w:sz w:val="22"/>
          <w:szCs w:val="22"/>
        </w:rPr>
        <w:t xml:space="preserve"> Tal como lo reconoce el extremo activo en los hechos de la demanda</w:t>
      </w:r>
      <w:r w:rsidRPr="00A76773">
        <w:rPr>
          <w:rFonts w:ascii="Arial" w:eastAsia="Arial" w:hAnsi="Arial" w:cs="Arial"/>
          <w:color w:val="000000"/>
          <w:sz w:val="22"/>
          <w:szCs w:val="22"/>
        </w:rPr>
        <w:t>, las entidades no tenían claridad sobre cuál era el ente estatal responsable del cuidado y mantenimiento del proyecto, lo que generó los retrasos y dificultades en la ejecución del contrato.</w:t>
      </w:r>
      <w:r w:rsidR="00C64319">
        <w:rPr>
          <w:rFonts w:ascii="Arial" w:eastAsia="Arial" w:hAnsi="Arial" w:cs="Arial"/>
          <w:color w:val="000000"/>
          <w:sz w:val="22"/>
          <w:szCs w:val="22"/>
        </w:rPr>
        <w:t xml:space="preserve"> En est</w:t>
      </w:r>
      <w:r w:rsidR="00E35653">
        <w:rPr>
          <w:rFonts w:ascii="Arial" w:eastAsia="Arial" w:hAnsi="Arial" w:cs="Arial"/>
          <w:color w:val="000000"/>
          <w:sz w:val="22"/>
          <w:szCs w:val="22"/>
        </w:rPr>
        <w:t>e sentido, el Consejo de E</w:t>
      </w:r>
      <w:r w:rsidR="00C64319">
        <w:rPr>
          <w:rFonts w:ascii="Arial" w:eastAsia="Arial" w:hAnsi="Arial" w:cs="Arial"/>
          <w:color w:val="000000"/>
          <w:sz w:val="22"/>
          <w:szCs w:val="22"/>
        </w:rPr>
        <w:t>stado ha establecido</w:t>
      </w:r>
      <w:r w:rsidR="00E35653">
        <w:rPr>
          <w:rFonts w:ascii="Arial" w:eastAsia="Arial" w:hAnsi="Arial" w:cs="Arial"/>
          <w:color w:val="000000"/>
          <w:sz w:val="22"/>
          <w:szCs w:val="22"/>
        </w:rPr>
        <w:t xml:space="preserve"> lo siguiente</w:t>
      </w:r>
      <w:r w:rsidR="00C64319">
        <w:rPr>
          <w:rFonts w:ascii="Arial" w:eastAsia="Arial" w:hAnsi="Arial" w:cs="Arial"/>
          <w:color w:val="000000"/>
          <w:sz w:val="22"/>
          <w:szCs w:val="22"/>
        </w:rPr>
        <w:t xml:space="preserve">: </w:t>
      </w:r>
    </w:p>
    <w:p w14:paraId="75103A8F" w14:textId="77777777" w:rsidR="00FB1AEC" w:rsidRDefault="00FB1AEC" w:rsidP="00066D55">
      <w:pPr>
        <w:pBdr>
          <w:top w:val="nil"/>
          <w:left w:val="nil"/>
          <w:bottom w:val="nil"/>
          <w:right w:val="nil"/>
          <w:between w:val="nil"/>
        </w:pBdr>
        <w:spacing w:line="360" w:lineRule="auto"/>
        <w:jc w:val="both"/>
        <w:rPr>
          <w:rFonts w:ascii="Arial" w:eastAsia="Arial" w:hAnsi="Arial" w:cs="Arial"/>
          <w:color w:val="000000"/>
          <w:sz w:val="22"/>
          <w:szCs w:val="22"/>
        </w:rPr>
      </w:pPr>
    </w:p>
    <w:p w14:paraId="028DDCDE" w14:textId="77777777" w:rsidR="00FB1AEC" w:rsidRPr="00FB1AEC" w:rsidRDefault="00FB1AEC" w:rsidP="00FB1AEC">
      <w:pPr>
        <w:pBdr>
          <w:top w:val="nil"/>
          <w:left w:val="nil"/>
          <w:bottom w:val="nil"/>
          <w:right w:val="nil"/>
          <w:between w:val="nil"/>
        </w:pBdr>
        <w:spacing w:line="276" w:lineRule="auto"/>
        <w:ind w:left="720"/>
        <w:jc w:val="both"/>
        <w:rPr>
          <w:rFonts w:ascii="Arial" w:eastAsia="Arial" w:hAnsi="Arial" w:cs="Arial"/>
          <w:color w:val="000000"/>
          <w:sz w:val="20"/>
          <w:szCs w:val="20"/>
        </w:rPr>
      </w:pPr>
      <w:r w:rsidRPr="00FB1AEC">
        <w:rPr>
          <w:rFonts w:ascii="Arial" w:eastAsia="Arial" w:hAnsi="Arial" w:cs="Arial"/>
          <w:b/>
          <w:bCs/>
          <w:color w:val="000000"/>
          <w:sz w:val="20"/>
          <w:szCs w:val="20"/>
          <w:u w:val="single"/>
        </w:rPr>
        <w:t>Se estará en presencia de un incumplimiento si la prestación no se satisface</w:t>
      </w:r>
      <w:r w:rsidRPr="00FB1AEC">
        <w:rPr>
          <w:rFonts w:ascii="Arial" w:eastAsia="Arial" w:hAnsi="Arial" w:cs="Arial"/>
          <w:color w:val="000000"/>
          <w:sz w:val="20"/>
          <w:szCs w:val="20"/>
        </w:rPr>
        <w:t xml:space="preserve"> en la forma y en la oportunidad debida y si además esa insatisfacción es imputable al deudor. (…) Y es que si la insatisfacción no es atribuible al deudor, ha de hablarse de “no cumplimiento y esta situación, por regla general, no da lugar a la responsabilidad civil. (…) </w:t>
      </w:r>
      <w:r w:rsidRPr="00FB1AEC">
        <w:rPr>
          <w:rFonts w:ascii="Arial" w:eastAsia="Arial" w:hAnsi="Arial" w:cs="Arial"/>
          <w:b/>
          <w:bCs/>
          <w:color w:val="000000"/>
          <w:sz w:val="20"/>
          <w:szCs w:val="20"/>
          <w:u w:val="single"/>
        </w:rPr>
        <w:t>El incumplimiento, entendido como la inejecución por parte del deudor de las prestaciones a su cargo por causas que le son imputables a él, puede dar lugar al deber de indemnizar perjuicios si es que esa inejecución le ha causado un daño al acreedor</w:t>
      </w:r>
      <w:r w:rsidRPr="00FB1AEC">
        <w:rPr>
          <w:rFonts w:ascii="Arial" w:eastAsia="Arial" w:hAnsi="Arial" w:cs="Arial"/>
          <w:color w:val="000000"/>
          <w:sz w:val="20"/>
          <w:szCs w:val="20"/>
        </w:rPr>
        <w:t xml:space="preserve">. </w:t>
      </w:r>
    </w:p>
    <w:p w14:paraId="2CB344B3" w14:textId="77777777" w:rsidR="00FB1AEC" w:rsidRPr="00DE0BFD" w:rsidRDefault="00FB1AEC" w:rsidP="00FB1AEC">
      <w:pPr>
        <w:pBdr>
          <w:top w:val="nil"/>
          <w:left w:val="nil"/>
          <w:bottom w:val="nil"/>
          <w:right w:val="nil"/>
          <w:between w:val="nil"/>
        </w:pBdr>
        <w:spacing w:line="276" w:lineRule="auto"/>
        <w:ind w:left="720"/>
        <w:jc w:val="both"/>
        <w:rPr>
          <w:rFonts w:ascii="Arial" w:eastAsia="Arial" w:hAnsi="Arial" w:cs="Arial"/>
          <w:b/>
          <w:bCs/>
          <w:color w:val="000000"/>
          <w:sz w:val="20"/>
          <w:szCs w:val="20"/>
        </w:rPr>
      </w:pPr>
    </w:p>
    <w:p w14:paraId="392E1B51" w14:textId="67BA768F" w:rsidR="00FB1AEC" w:rsidRPr="00DE0BFD" w:rsidRDefault="00FB1AEC" w:rsidP="00DE0BFD">
      <w:pPr>
        <w:pBdr>
          <w:top w:val="nil"/>
          <w:left w:val="nil"/>
          <w:bottom w:val="nil"/>
          <w:right w:val="nil"/>
          <w:between w:val="nil"/>
        </w:pBdr>
        <w:spacing w:line="276" w:lineRule="auto"/>
        <w:ind w:left="720"/>
        <w:jc w:val="both"/>
        <w:rPr>
          <w:rFonts w:ascii="Arial" w:eastAsia="Arial" w:hAnsi="Arial" w:cs="Arial"/>
          <w:color w:val="000000"/>
          <w:sz w:val="20"/>
          <w:szCs w:val="20"/>
        </w:rPr>
      </w:pPr>
      <w:r w:rsidRPr="00DE0BFD">
        <w:rPr>
          <w:rFonts w:ascii="Arial" w:eastAsia="Arial" w:hAnsi="Arial" w:cs="Arial"/>
          <w:b/>
          <w:bCs/>
          <w:color w:val="000000"/>
          <w:sz w:val="20"/>
          <w:szCs w:val="20"/>
        </w:rPr>
        <w:t>RESPONSABILIDAD CONTRACTUAL - Por incumplimiento de obligaciones en el contrato estatal</w:t>
      </w:r>
      <w:r w:rsidR="00DE0BFD">
        <w:rPr>
          <w:rFonts w:ascii="Arial" w:eastAsia="Arial" w:hAnsi="Arial" w:cs="Arial"/>
          <w:color w:val="000000"/>
          <w:sz w:val="20"/>
          <w:szCs w:val="20"/>
        </w:rPr>
        <w:t xml:space="preserve">. - </w:t>
      </w:r>
      <w:r w:rsidRPr="00FB1AEC">
        <w:rPr>
          <w:rFonts w:ascii="Arial" w:eastAsia="Arial" w:hAnsi="Arial" w:cs="Arial"/>
          <w:color w:val="000000"/>
          <w:sz w:val="20"/>
          <w:szCs w:val="20"/>
        </w:rPr>
        <w:t>Si se tiene en cuenta que la responsabilidad derivada del contrato persigue la indemnización de los perjuicios causados, como ya se dijo, y que en la responsabilidad contractual el deudor debe estar en mora pues de lo contrario no puede reclamar la indemnización de perjuicios ni la cláusula penal en su caso, tal como lo pregonan los artículos 1594 y 1615 del Código Civil, es conclusión obligada que si alguno de los contratantes ha incumplido el otro no estará en mora, pues así lo dispone el artículo 1609 del Código Civil, y por consiguiente el incumplido no puede reclamar perjuicios o la pena.</w:t>
      </w:r>
    </w:p>
    <w:p w14:paraId="19EA6E3A" w14:textId="77777777" w:rsidR="00C64319" w:rsidRDefault="00C64319" w:rsidP="00066D55">
      <w:pPr>
        <w:pBdr>
          <w:top w:val="nil"/>
          <w:left w:val="nil"/>
          <w:bottom w:val="nil"/>
          <w:right w:val="nil"/>
          <w:between w:val="nil"/>
        </w:pBdr>
        <w:spacing w:line="360" w:lineRule="auto"/>
        <w:jc w:val="both"/>
        <w:rPr>
          <w:rFonts w:ascii="Arial" w:eastAsia="Arial" w:hAnsi="Arial" w:cs="Arial"/>
          <w:color w:val="000000"/>
          <w:sz w:val="22"/>
          <w:szCs w:val="22"/>
        </w:rPr>
      </w:pPr>
    </w:p>
    <w:p w14:paraId="1E2AB158" w14:textId="7DB6D494" w:rsidR="00C64319" w:rsidRDefault="00E35653" w:rsidP="00066D55">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De esta forma, huelga resaltar que</w:t>
      </w:r>
      <w:r w:rsidR="00F747BC" w:rsidRPr="00F747BC">
        <w:rPr>
          <w:rFonts w:ascii="Arial" w:eastAsia="Arial" w:hAnsi="Arial" w:cs="Arial"/>
          <w:color w:val="000000"/>
          <w:sz w:val="22"/>
          <w:szCs w:val="22"/>
        </w:rPr>
        <w:t xml:space="preserve"> el contrato interadministrativo se ejecutó conforme a lo pactado, cumpliendo con el objeto contractual y las obligaciones del contratista. A pesar de las dificultades y los retrasos relacionados con la validación de</w:t>
      </w:r>
      <w:r>
        <w:rPr>
          <w:rFonts w:ascii="Arial" w:eastAsia="Arial" w:hAnsi="Arial" w:cs="Arial"/>
          <w:color w:val="000000"/>
          <w:sz w:val="22"/>
          <w:szCs w:val="22"/>
        </w:rPr>
        <w:t xml:space="preserve"> los usuarios sustitutos, no es</w:t>
      </w:r>
      <w:r w:rsidR="00F747BC" w:rsidRPr="00F747BC">
        <w:rPr>
          <w:rFonts w:ascii="Arial" w:eastAsia="Arial" w:hAnsi="Arial" w:cs="Arial"/>
          <w:color w:val="000000"/>
          <w:sz w:val="22"/>
          <w:szCs w:val="22"/>
        </w:rPr>
        <w:t xml:space="preserve"> posible atribuir el incumplimiento a Electrovichada. La empresa cumplió con sus responsabilidades contractuales, entregó los activos fotovoltaicos según lo acordado y gestionó los trámites administrativos necesarios. Así</w:t>
      </w:r>
      <w:r>
        <w:rPr>
          <w:rFonts w:ascii="Arial" w:eastAsia="Arial" w:hAnsi="Arial" w:cs="Arial"/>
          <w:color w:val="000000"/>
          <w:sz w:val="22"/>
          <w:szCs w:val="22"/>
        </w:rPr>
        <w:t xml:space="preserve"> pues</w:t>
      </w:r>
      <w:r w:rsidR="00F747BC" w:rsidRPr="00F747BC">
        <w:rPr>
          <w:rFonts w:ascii="Arial" w:eastAsia="Arial" w:hAnsi="Arial" w:cs="Arial"/>
          <w:color w:val="000000"/>
          <w:sz w:val="22"/>
          <w:szCs w:val="22"/>
        </w:rPr>
        <w:t>, no se configuró</w:t>
      </w:r>
      <w:r>
        <w:rPr>
          <w:rFonts w:ascii="Arial" w:eastAsia="Arial" w:hAnsi="Arial" w:cs="Arial"/>
          <w:color w:val="000000"/>
          <w:sz w:val="22"/>
          <w:szCs w:val="22"/>
        </w:rPr>
        <w:t xml:space="preserve"> un</w:t>
      </w:r>
      <w:r w:rsidR="00F747BC" w:rsidRPr="00F747BC">
        <w:rPr>
          <w:rFonts w:ascii="Arial" w:eastAsia="Arial" w:hAnsi="Arial" w:cs="Arial"/>
          <w:color w:val="000000"/>
          <w:sz w:val="22"/>
          <w:szCs w:val="22"/>
        </w:rPr>
        <w:t xml:space="preserve"> incumplimiento </w:t>
      </w:r>
      <w:r>
        <w:rPr>
          <w:rFonts w:ascii="Arial" w:eastAsia="Arial" w:hAnsi="Arial" w:cs="Arial"/>
          <w:color w:val="000000"/>
          <w:sz w:val="22"/>
          <w:szCs w:val="22"/>
        </w:rPr>
        <w:t>que le resulte imputable</w:t>
      </w:r>
      <w:r w:rsidR="00F747BC" w:rsidRPr="00F747BC">
        <w:rPr>
          <w:rFonts w:ascii="Arial" w:eastAsia="Arial" w:hAnsi="Arial" w:cs="Arial"/>
          <w:color w:val="000000"/>
          <w:sz w:val="22"/>
          <w:szCs w:val="22"/>
        </w:rPr>
        <w:t xml:space="preserve">, por lo que no </w:t>
      </w:r>
      <w:r>
        <w:rPr>
          <w:rFonts w:ascii="Arial" w:eastAsia="Arial" w:hAnsi="Arial" w:cs="Arial"/>
          <w:color w:val="000000"/>
          <w:sz w:val="22"/>
          <w:szCs w:val="22"/>
        </w:rPr>
        <w:t>es procedente la responsabilidad contractual pretendida.</w:t>
      </w:r>
    </w:p>
    <w:p w14:paraId="037E3E09" w14:textId="77777777" w:rsidR="00EB1341" w:rsidRDefault="00EB1341" w:rsidP="00066D55">
      <w:pPr>
        <w:pBdr>
          <w:top w:val="nil"/>
          <w:left w:val="nil"/>
          <w:bottom w:val="nil"/>
          <w:right w:val="nil"/>
          <w:between w:val="nil"/>
        </w:pBdr>
        <w:spacing w:line="276" w:lineRule="auto"/>
        <w:jc w:val="both"/>
        <w:rPr>
          <w:rFonts w:ascii="Arial" w:eastAsia="Arial" w:hAnsi="Arial" w:cs="Arial"/>
          <w:color w:val="000000"/>
          <w:sz w:val="22"/>
          <w:szCs w:val="22"/>
        </w:rPr>
      </w:pPr>
    </w:p>
    <w:p w14:paraId="39F065BB" w14:textId="78FCDACA" w:rsidR="00F94A61" w:rsidRDefault="00F94A61" w:rsidP="00F94A61">
      <w:pPr>
        <w:spacing w:line="360" w:lineRule="auto"/>
        <w:jc w:val="both"/>
        <w:rPr>
          <w:rFonts w:ascii="Arial" w:eastAsia="Arial" w:hAnsi="Arial" w:cs="Arial"/>
          <w:color w:val="000000"/>
          <w:sz w:val="22"/>
          <w:szCs w:val="22"/>
        </w:rPr>
      </w:pPr>
      <w:r w:rsidRPr="00F94A61">
        <w:rPr>
          <w:rFonts w:ascii="Arial" w:eastAsia="Arial" w:hAnsi="Arial" w:cs="Arial"/>
          <w:color w:val="000000"/>
          <w:sz w:val="22"/>
          <w:szCs w:val="22"/>
        </w:rPr>
        <w:t xml:space="preserve">Por otro lado, resulta improcedente la pretensión pecuniaria presentada por </w:t>
      </w:r>
      <w:r w:rsidR="00E35653">
        <w:rPr>
          <w:rFonts w:ascii="Arial" w:eastAsia="Arial" w:hAnsi="Arial" w:cs="Arial"/>
          <w:color w:val="000000"/>
          <w:sz w:val="22"/>
          <w:szCs w:val="22"/>
        </w:rPr>
        <w:t>la parte demandante</w:t>
      </w:r>
      <w:r w:rsidRPr="00F94A61">
        <w:rPr>
          <w:rFonts w:ascii="Arial" w:eastAsia="Arial" w:hAnsi="Arial" w:cs="Arial"/>
          <w:color w:val="000000"/>
          <w:sz w:val="22"/>
          <w:szCs w:val="22"/>
        </w:rPr>
        <w:t>, derivada del presunto incumplimiento, ya que la responsabilidad contractual solo surge cuando el contratista incurre en mora, es decir, cuando no cumple con sus obligaciones dentro de los plazos y condiciones estipulados. En este caso, Electrovichada cumplió con las entregas y gestionó las soluciones necesarias. Los retrasos en la validación de los usuarios fueron atribuibles a fallas administrativas de las entidades involucradas. Por lo tanto, no existió incumplimiento ni mora que justifique la indemnización de perjuicios o la aplicación de sanciones.</w:t>
      </w:r>
    </w:p>
    <w:p w14:paraId="3F671C80" w14:textId="77777777" w:rsidR="00AC2FC2" w:rsidRDefault="00AC2FC2" w:rsidP="00F94A61">
      <w:pPr>
        <w:spacing w:line="360" w:lineRule="auto"/>
        <w:jc w:val="both"/>
        <w:rPr>
          <w:rFonts w:ascii="Arial" w:eastAsia="Arial" w:hAnsi="Arial" w:cs="Arial"/>
          <w:color w:val="000000"/>
          <w:sz w:val="22"/>
          <w:szCs w:val="22"/>
        </w:rPr>
      </w:pPr>
    </w:p>
    <w:p w14:paraId="00C793B7" w14:textId="375EC991" w:rsidR="00AC2FC2" w:rsidRDefault="00E35653" w:rsidP="00AC2FC2">
      <w:pPr>
        <w:pStyle w:val="Prrafodelista"/>
        <w:numPr>
          <w:ilvl w:val="0"/>
          <w:numId w:val="35"/>
        </w:numP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 xml:space="preserve">EXCEPCIÓN DE </w:t>
      </w:r>
      <w:r w:rsidR="00141879">
        <w:rPr>
          <w:rFonts w:ascii="Arial" w:eastAsia="Arial" w:hAnsi="Arial" w:cs="Arial"/>
          <w:b/>
          <w:bCs/>
          <w:color w:val="000000"/>
          <w:sz w:val="22"/>
          <w:szCs w:val="22"/>
        </w:rPr>
        <w:t xml:space="preserve">CONTRATO NO CUMPLIDO - </w:t>
      </w:r>
      <w:r w:rsidR="00AC2FC2">
        <w:rPr>
          <w:rFonts w:ascii="Arial" w:eastAsia="Arial" w:hAnsi="Arial" w:cs="Arial"/>
          <w:b/>
          <w:bCs/>
          <w:color w:val="000000"/>
          <w:sz w:val="22"/>
          <w:szCs w:val="22"/>
        </w:rPr>
        <w:t xml:space="preserve">INCUMPLIMIENTO DE LAS OBLIGACIONES CONTRACTUALES CONTENIDAS EN EL </w:t>
      </w:r>
      <w:r w:rsidR="00AC2FC2" w:rsidRPr="00D663ED">
        <w:rPr>
          <w:rFonts w:ascii="Arial" w:eastAsia="Arial" w:hAnsi="Arial" w:cs="Arial"/>
          <w:b/>
          <w:bCs/>
          <w:color w:val="000000"/>
          <w:sz w:val="22"/>
          <w:szCs w:val="22"/>
        </w:rPr>
        <w:t xml:space="preserve">CONTRATO INTERADMINISTRATIVO </w:t>
      </w:r>
      <w:r w:rsidR="00AC2FC2" w:rsidRPr="00D663ED">
        <w:rPr>
          <w:rFonts w:ascii="Arial" w:hAnsi="Arial" w:cs="Arial"/>
          <w:b/>
          <w:bCs/>
          <w:sz w:val="22"/>
          <w:szCs w:val="22"/>
        </w:rPr>
        <w:t>FAZNI GGC 523 - IPSE 076 de 2017</w:t>
      </w:r>
      <w:r w:rsidR="00AC2FC2">
        <w:rPr>
          <w:rFonts w:ascii="Arial" w:hAnsi="Arial" w:cs="Arial"/>
          <w:b/>
          <w:bCs/>
          <w:sz w:val="22"/>
          <w:szCs w:val="22"/>
        </w:rPr>
        <w:t xml:space="preserve"> </w:t>
      </w:r>
      <w:r w:rsidR="00AC2FC2">
        <w:rPr>
          <w:rFonts w:ascii="Arial" w:eastAsia="Arial" w:hAnsi="Arial" w:cs="Arial"/>
          <w:b/>
          <w:bCs/>
          <w:color w:val="000000"/>
          <w:sz w:val="22"/>
          <w:szCs w:val="22"/>
        </w:rPr>
        <w:t xml:space="preserve">POR PARTE DE LA IPSE Y EL MINISTERIO DE MINAS Y ENERGIA. </w:t>
      </w:r>
    </w:p>
    <w:p w14:paraId="00EA1FEF" w14:textId="77777777" w:rsidR="000F4289" w:rsidRPr="00D22B02" w:rsidRDefault="000F4289" w:rsidP="00D22B02">
      <w:pPr>
        <w:spacing w:line="360" w:lineRule="auto"/>
        <w:jc w:val="both"/>
        <w:rPr>
          <w:rFonts w:ascii="Arial" w:eastAsia="Arial" w:hAnsi="Arial" w:cs="Arial"/>
          <w:b/>
          <w:bCs/>
          <w:color w:val="000000"/>
          <w:sz w:val="22"/>
          <w:szCs w:val="22"/>
        </w:rPr>
      </w:pPr>
    </w:p>
    <w:p w14:paraId="4A679D7C" w14:textId="5D0E4E28" w:rsidR="00E35653" w:rsidRDefault="003930AB">
      <w:pPr>
        <w:spacing w:line="360" w:lineRule="auto"/>
        <w:jc w:val="both"/>
        <w:rPr>
          <w:rFonts w:ascii="Arial" w:eastAsia="Arial" w:hAnsi="Arial" w:cs="Arial"/>
          <w:color w:val="000000"/>
          <w:sz w:val="22"/>
          <w:szCs w:val="22"/>
        </w:rPr>
      </w:pPr>
      <w:r w:rsidRPr="003930AB">
        <w:rPr>
          <w:rFonts w:ascii="Arial" w:eastAsia="Arial" w:hAnsi="Arial" w:cs="Arial"/>
          <w:color w:val="000000"/>
          <w:sz w:val="22"/>
          <w:szCs w:val="22"/>
        </w:rPr>
        <w:t>El incumplimiento de las obligaciones contractuales por parte del IPSE y el Ministerio de Minas y Energía en el contrato interadministrativo FAZNI GGC 523 - IPSE 076 de 2017 debe ser examinado desde su responsabilidad en los procesos de contratación, ejecución y supervisión del contrato. A pesar de los esfuerzos realizados por el contratista, Electrovichada, en cumplir con las entregas y reposiciones, los retrasos en la validación de usuarios fueron consecuencia de fallas administrativas y una falta de claridad en las competencias de las entidades responsables, lo que imposibilitó</w:t>
      </w:r>
      <w:r w:rsidR="00E35653">
        <w:rPr>
          <w:rFonts w:ascii="Arial" w:eastAsia="Arial" w:hAnsi="Arial" w:cs="Arial"/>
          <w:color w:val="000000"/>
          <w:sz w:val="22"/>
          <w:szCs w:val="22"/>
        </w:rPr>
        <w:t>, en gran medida, que el contratista cumpliera con sus obligaciones, de acuerdo con el cronograma estipulado.</w:t>
      </w:r>
      <w:r w:rsidRPr="003930AB">
        <w:rPr>
          <w:rFonts w:ascii="Arial" w:eastAsia="Arial" w:hAnsi="Arial" w:cs="Arial"/>
          <w:color w:val="000000"/>
          <w:sz w:val="22"/>
          <w:szCs w:val="22"/>
        </w:rPr>
        <w:t xml:space="preserve"> </w:t>
      </w:r>
    </w:p>
    <w:p w14:paraId="008D615C" w14:textId="6BFA03F4" w:rsidR="007B46F0" w:rsidRDefault="007B46F0">
      <w:pPr>
        <w:spacing w:line="360" w:lineRule="auto"/>
        <w:jc w:val="both"/>
        <w:rPr>
          <w:rFonts w:ascii="Arial" w:eastAsia="Arial" w:hAnsi="Arial" w:cs="Arial"/>
          <w:color w:val="000000"/>
          <w:sz w:val="22"/>
          <w:szCs w:val="22"/>
        </w:rPr>
      </w:pPr>
    </w:p>
    <w:p w14:paraId="09ADEF18" w14:textId="40EE6AEC" w:rsidR="00D37398" w:rsidRDefault="0047660B">
      <w:pPr>
        <w:spacing w:line="360" w:lineRule="auto"/>
        <w:jc w:val="both"/>
        <w:rPr>
          <w:rFonts w:ascii="Arial" w:eastAsia="Arial" w:hAnsi="Arial" w:cs="Arial"/>
          <w:color w:val="000000"/>
          <w:sz w:val="22"/>
          <w:szCs w:val="22"/>
        </w:rPr>
      </w:pPr>
      <w:r w:rsidRPr="0047660B">
        <w:rPr>
          <w:rFonts w:ascii="Arial" w:eastAsia="Arial" w:hAnsi="Arial" w:cs="Arial"/>
          <w:color w:val="000000"/>
          <w:sz w:val="22"/>
          <w:szCs w:val="22"/>
        </w:rPr>
        <w:t xml:space="preserve">La falta de planeación adecuada por parte del Ministerio de Minas y Energía, sumada a la deficiente organización en los acuerdos entre las entidades encargadas, fue la principal causa de los retrasos en la entrega del proyecto. Esta deficiencia organizativa no puede ser atribuida al contratista, Electrovichada, quien cumplió con sus obligaciones de entrega y reposición de activos. Los retrasos se originaron en una ausencia de coordinación clara y efectiva </w:t>
      </w:r>
      <w:r w:rsidR="00E35653">
        <w:rPr>
          <w:rFonts w:ascii="Arial" w:eastAsia="Arial" w:hAnsi="Arial" w:cs="Arial"/>
          <w:color w:val="000000"/>
          <w:sz w:val="22"/>
          <w:szCs w:val="22"/>
        </w:rPr>
        <w:t>entre las entidades supervisoras</w:t>
      </w:r>
      <w:r w:rsidRPr="0047660B">
        <w:rPr>
          <w:rFonts w:ascii="Arial" w:eastAsia="Arial" w:hAnsi="Arial" w:cs="Arial"/>
          <w:color w:val="000000"/>
          <w:sz w:val="22"/>
          <w:szCs w:val="22"/>
        </w:rPr>
        <w:t xml:space="preserve"> del contrato, lo que provocó que las entregas no se realizaran dentro</w:t>
      </w:r>
      <w:r w:rsidR="00E35653">
        <w:rPr>
          <w:rFonts w:ascii="Arial" w:eastAsia="Arial" w:hAnsi="Arial" w:cs="Arial"/>
          <w:color w:val="000000"/>
          <w:sz w:val="22"/>
          <w:szCs w:val="22"/>
        </w:rPr>
        <w:t xml:space="preserve"> del término pactado</w:t>
      </w:r>
      <w:r w:rsidRPr="0047660B">
        <w:rPr>
          <w:rFonts w:ascii="Arial" w:eastAsia="Arial" w:hAnsi="Arial" w:cs="Arial"/>
          <w:color w:val="000000"/>
          <w:sz w:val="22"/>
          <w:szCs w:val="22"/>
        </w:rPr>
        <w:t>.</w:t>
      </w:r>
      <w:r w:rsidR="00FB35C3">
        <w:rPr>
          <w:rFonts w:ascii="Arial" w:eastAsia="Arial" w:hAnsi="Arial" w:cs="Arial"/>
          <w:color w:val="000000"/>
          <w:sz w:val="22"/>
          <w:szCs w:val="22"/>
        </w:rPr>
        <w:t xml:space="preserve"> </w:t>
      </w:r>
      <w:r w:rsidR="00FB35C3" w:rsidRPr="00FB35C3">
        <w:rPr>
          <w:rFonts w:ascii="Arial" w:eastAsia="Arial" w:hAnsi="Arial" w:cs="Arial"/>
          <w:color w:val="000000"/>
          <w:sz w:val="22"/>
          <w:szCs w:val="22"/>
        </w:rPr>
        <w:t>La mencionada falta de planeación de la administración se relaciona estrechamente con la excepción de contrato no cumplido por su parte. El Consejo de Estado ha aclarado que procede</w:t>
      </w:r>
      <w:r w:rsidR="00E35653">
        <w:rPr>
          <w:rFonts w:ascii="Arial" w:eastAsia="Arial" w:hAnsi="Arial" w:cs="Arial"/>
          <w:color w:val="000000"/>
          <w:sz w:val="22"/>
          <w:szCs w:val="22"/>
        </w:rPr>
        <w:t xml:space="preserve"> esta figura exonerativa de responsabilidad</w:t>
      </w:r>
      <w:r w:rsidR="00FB35C3" w:rsidRPr="00FB35C3">
        <w:rPr>
          <w:rFonts w:ascii="Arial" w:eastAsia="Arial" w:hAnsi="Arial" w:cs="Arial"/>
          <w:color w:val="000000"/>
          <w:sz w:val="22"/>
          <w:szCs w:val="22"/>
        </w:rPr>
        <w:t xml:space="preserve"> en los contratos estatales aun cuando esta debe ser armonizada con las normas de derecho público y, por tanto, tienen que cumplirse ciertas características para qu</w:t>
      </w:r>
      <w:r w:rsidR="00E35653">
        <w:rPr>
          <w:rFonts w:ascii="Arial" w:eastAsia="Arial" w:hAnsi="Arial" w:cs="Arial"/>
          <w:color w:val="000000"/>
          <w:sz w:val="22"/>
          <w:szCs w:val="22"/>
        </w:rPr>
        <w:t>e se configure. De este modo,</w:t>
      </w:r>
      <w:r w:rsidR="00FB35C3" w:rsidRPr="00FB35C3">
        <w:rPr>
          <w:rFonts w:ascii="Arial" w:eastAsia="Arial" w:hAnsi="Arial" w:cs="Arial"/>
          <w:color w:val="000000"/>
          <w:sz w:val="22"/>
          <w:szCs w:val="22"/>
        </w:rPr>
        <w:t xml:space="preserve"> afirmó</w:t>
      </w:r>
      <w:r w:rsidR="00E35653">
        <w:rPr>
          <w:rFonts w:ascii="Arial" w:eastAsia="Arial" w:hAnsi="Arial" w:cs="Arial"/>
          <w:color w:val="000000"/>
          <w:sz w:val="22"/>
          <w:szCs w:val="22"/>
        </w:rPr>
        <w:t xml:space="preserve"> lo siguiente</w:t>
      </w:r>
      <w:r w:rsidR="00FB35C3" w:rsidRPr="00FB35C3">
        <w:rPr>
          <w:rFonts w:ascii="Arial" w:eastAsia="Arial" w:hAnsi="Arial" w:cs="Arial"/>
          <w:color w:val="000000"/>
          <w:sz w:val="22"/>
          <w:szCs w:val="22"/>
        </w:rPr>
        <w:t xml:space="preserve">: </w:t>
      </w:r>
    </w:p>
    <w:p w14:paraId="2DADA576" w14:textId="77777777" w:rsidR="00D37398" w:rsidRDefault="00D37398">
      <w:pPr>
        <w:spacing w:line="360" w:lineRule="auto"/>
        <w:jc w:val="both"/>
        <w:rPr>
          <w:rFonts w:ascii="Arial" w:eastAsia="Arial" w:hAnsi="Arial" w:cs="Arial"/>
          <w:color w:val="000000"/>
          <w:sz w:val="22"/>
          <w:szCs w:val="22"/>
        </w:rPr>
      </w:pPr>
    </w:p>
    <w:p w14:paraId="05036583" w14:textId="4F8F7225" w:rsidR="003930AB" w:rsidRPr="00D37398" w:rsidRDefault="00FB35C3" w:rsidP="00D37398">
      <w:pPr>
        <w:spacing w:line="276" w:lineRule="auto"/>
        <w:ind w:left="720"/>
        <w:jc w:val="both"/>
        <w:rPr>
          <w:rFonts w:ascii="Arial" w:eastAsia="Arial" w:hAnsi="Arial" w:cs="Arial"/>
          <w:color w:val="000000"/>
          <w:sz w:val="20"/>
          <w:szCs w:val="20"/>
        </w:rPr>
      </w:pPr>
      <w:r w:rsidRPr="00D37398">
        <w:rPr>
          <w:rFonts w:ascii="Arial" w:eastAsia="Arial" w:hAnsi="Arial" w:cs="Arial"/>
          <w:color w:val="000000"/>
          <w:sz w:val="20"/>
          <w:szCs w:val="20"/>
        </w:rPr>
        <w:t xml:space="preserve">El artículo 1609 del Código Civil prevé que en los contratos bilaterales ninguno de los contratantes está en mora dejando de cumplir lo pactado, mientras el otro no lo cumpla por su parte, o no se allane a cumplirlo en la forma y tiempo debidos. Norma que, además de regular la mora en los contratos bilaterales, que descansa en el aforismo con arreglo al cual “la mora de uno purga la mora del otro”, consagra la </w:t>
      </w:r>
      <w:proofErr w:type="spellStart"/>
      <w:r w:rsidRPr="00D37398">
        <w:rPr>
          <w:rFonts w:ascii="Arial" w:eastAsia="Arial" w:hAnsi="Arial" w:cs="Arial"/>
          <w:i/>
          <w:iCs/>
          <w:color w:val="000000"/>
          <w:sz w:val="20"/>
          <w:szCs w:val="20"/>
        </w:rPr>
        <w:t>exceptio</w:t>
      </w:r>
      <w:proofErr w:type="spellEnd"/>
      <w:r w:rsidRPr="00D37398">
        <w:rPr>
          <w:rFonts w:ascii="Arial" w:eastAsia="Arial" w:hAnsi="Arial" w:cs="Arial"/>
          <w:i/>
          <w:iCs/>
          <w:color w:val="000000"/>
          <w:sz w:val="20"/>
          <w:szCs w:val="20"/>
        </w:rPr>
        <w:t xml:space="preserve"> non </w:t>
      </w:r>
      <w:proofErr w:type="spellStart"/>
      <w:r w:rsidRPr="00D37398">
        <w:rPr>
          <w:rFonts w:ascii="Arial" w:eastAsia="Arial" w:hAnsi="Arial" w:cs="Arial"/>
          <w:i/>
          <w:iCs/>
          <w:color w:val="000000"/>
          <w:sz w:val="20"/>
          <w:szCs w:val="20"/>
        </w:rPr>
        <w:t>adimpleti</w:t>
      </w:r>
      <w:proofErr w:type="spellEnd"/>
      <w:r w:rsidRPr="00D37398">
        <w:rPr>
          <w:rFonts w:ascii="Arial" w:eastAsia="Arial" w:hAnsi="Arial" w:cs="Arial"/>
          <w:i/>
          <w:iCs/>
          <w:color w:val="000000"/>
          <w:sz w:val="20"/>
          <w:szCs w:val="20"/>
        </w:rPr>
        <w:t xml:space="preserve"> </w:t>
      </w:r>
      <w:r w:rsidRPr="00D37398">
        <w:rPr>
          <w:rFonts w:ascii="Arial" w:eastAsia="Arial" w:hAnsi="Arial" w:cs="Arial"/>
          <w:color w:val="000000"/>
          <w:sz w:val="20"/>
          <w:szCs w:val="20"/>
        </w:rPr>
        <w:t xml:space="preserve">contractus, medio de defensa que puede invocar una de las partes del contrato cuando no ha cumplido porque la otra tampoco lo ha hecho, caso en el cual su conducta no es tomada como antijurídica. (…) Sin embargo, la jurisprudencia tiene determinado que esta institución en materia de contratos estatales debe ser armonizada con las reglas del derecho público. La </w:t>
      </w:r>
      <w:proofErr w:type="spellStart"/>
      <w:r w:rsidRPr="00D37398">
        <w:rPr>
          <w:rFonts w:ascii="Arial" w:eastAsia="Arial" w:hAnsi="Arial" w:cs="Arial"/>
          <w:i/>
          <w:iCs/>
          <w:color w:val="000000"/>
          <w:sz w:val="20"/>
          <w:szCs w:val="20"/>
        </w:rPr>
        <w:t>exceptio</w:t>
      </w:r>
      <w:proofErr w:type="spellEnd"/>
      <w:r w:rsidRPr="00D37398">
        <w:rPr>
          <w:rFonts w:ascii="Arial" w:eastAsia="Arial" w:hAnsi="Arial" w:cs="Arial"/>
          <w:i/>
          <w:iCs/>
          <w:color w:val="000000"/>
          <w:sz w:val="20"/>
          <w:szCs w:val="20"/>
        </w:rPr>
        <w:t xml:space="preserve"> non </w:t>
      </w:r>
      <w:proofErr w:type="spellStart"/>
      <w:r w:rsidRPr="00D37398">
        <w:rPr>
          <w:rFonts w:ascii="Arial" w:eastAsia="Arial" w:hAnsi="Arial" w:cs="Arial"/>
          <w:i/>
          <w:iCs/>
          <w:color w:val="000000"/>
          <w:sz w:val="20"/>
          <w:szCs w:val="20"/>
        </w:rPr>
        <w:t>adimpleticontractus</w:t>
      </w:r>
      <w:proofErr w:type="spellEnd"/>
      <w:r w:rsidRPr="00D37398">
        <w:rPr>
          <w:rFonts w:ascii="Arial" w:eastAsia="Arial" w:hAnsi="Arial" w:cs="Arial"/>
          <w:color w:val="000000"/>
          <w:sz w:val="20"/>
          <w:szCs w:val="20"/>
        </w:rPr>
        <w:t xml:space="preserve"> tiene lugar únicamente en aquellos contratos sinalagmáticos en que el incumplimiento imputable a la entidad pública sea grave, serio, determinante, trascendente y de gran significación, de manera que sitúe al contratista en una razonable imposibilidad de cumplir sus obligaciones, siendo en ese caso procedente que éste la pueda alegar y suspender el cumplimiento de sus obligaciones</w:t>
      </w:r>
      <w:r w:rsidR="00CF65BD">
        <w:rPr>
          <w:rFonts w:ascii="Arial" w:eastAsia="Arial" w:hAnsi="Arial" w:cs="Arial"/>
          <w:color w:val="000000"/>
          <w:sz w:val="20"/>
          <w:szCs w:val="20"/>
        </w:rPr>
        <w:t>.</w:t>
      </w:r>
    </w:p>
    <w:p w14:paraId="2485DBA6" w14:textId="77777777" w:rsidR="00571C25" w:rsidRDefault="00571C25">
      <w:pPr>
        <w:spacing w:line="360" w:lineRule="auto"/>
        <w:jc w:val="both"/>
        <w:rPr>
          <w:rFonts w:ascii="Arial" w:eastAsia="Arial" w:hAnsi="Arial" w:cs="Arial"/>
          <w:color w:val="000000"/>
          <w:sz w:val="22"/>
          <w:szCs w:val="22"/>
        </w:rPr>
      </w:pPr>
    </w:p>
    <w:p w14:paraId="739B7F99" w14:textId="38536983" w:rsidR="00571C25" w:rsidRDefault="00571C25">
      <w:pPr>
        <w:spacing w:line="360" w:lineRule="auto"/>
        <w:jc w:val="both"/>
        <w:rPr>
          <w:rFonts w:ascii="Arial" w:eastAsia="Arial" w:hAnsi="Arial" w:cs="Arial"/>
          <w:color w:val="000000"/>
          <w:sz w:val="22"/>
          <w:szCs w:val="22"/>
        </w:rPr>
      </w:pPr>
      <w:r w:rsidRPr="00571C25">
        <w:rPr>
          <w:rFonts w:ascii="Arial" w:eastAsia="Arial" w:hAnsi="Arial" w:cs="Arial"/>
          <w:color w:val="000000"/>
          <w:sz w:val="22"/>
          <w:szCs w:val="22"/>
        </w:rPr>
        <w:t>En este sentido, los retrasos ocasionados por la falta de una adecuada planificación y organización por parte del Ministerio de Minas y Energía afectaron directamente la entrega de los activos, ya que la entrega de los mismos dependía de una correcta validación y de la coordinación entre las distintas entidades involucradas. Estos retrasos no solo impidieron la ejecución oportuna del proyecto, sino que también pudieron haber puesto en riesgo la integridad de los activos, lo que, en última instancia, no puede ser imputado al contratista Electrovichada, quien cumplió con sus obligaciones dentro de los plazos establecidos.</w:t>
      </w:r>
    </w:p>
    <w:p w14:paraId="1A0D7AF7" w14:textId="77777777" w:rsidR="00022974" w:rsidRDefault="00022974">
      <w:pPr>
        <w:spacing w:line="360" w:lineRule="auto"/>
        <w:jc w:val="both"/>
        <w:rPr>
          <w:rFonts w:ascii="Arial" w:eastAsia="Arial" w:hAnsi="Arial" w:cs="Arial"/>
          <w:color w:val="000000"/>
          <w:sz w:val="22"/>
          <w:szCs w:val="22"/>
        </w:rPr>
      </w:pPr>
    </w:p>
    <w:p w14:paraId="053CAE2A" w14:textId="77777777" w:rsidR="00022974" w:rsidRDefault="00022974">
      <w:pPr>
        <w:spacing w:line="360" w:lineRule="auto"/>
        <w:jc w:val="both"/>
        <w:rPr>
          <w:rFonts w:ascii="Arial" w:eastAsia="Arial" w:hAnsi="Arial" w:cs="Arial"/>
          <w:color w:val="000000"/>
          <w:sz w:val="22"/>
          <w:szCs w:val="22"/>
        </w:rPr>
      </w:pPr>
      <w:r w:rsidRPr="00022974">
        <w:rPr>
          <w:rFonts w:ascii="Arial" w:eastAsia="Arial" w:hAnsi="Arial" w:cs="Arial"/>
          <w:color w:val="000000"/>
          <w:sz w:val="22"/>
          <w:szCs w:val="22"/>
        </w:rPr>
        <w:t xml:space="preserve">En pronunciamiento más reciente, esta Corporación adujo: </w:t>
      </w:r>
    </w:p>
    <w:p w14:paraId="7B9EFBD5" w14:textId="77777777" w:rsidR="00022974" w:rsidRDefault="00022974">
      <w:pPr>
        <w:spacing w:line="360" w:lineRule="auto"/>
        <w:jc w:val="both"/>
        <w:rPr>
          <w:rFonts w:ascii="Arial" w:eastAsia="Arial" w:hAnsi="Arial" w:cs="Arial"/>
          <w:color w:val="000000"/>
          <w:sz w:val="22"/>
          <w:szCs w:val="22"/>
        </w:rPr>
      </w:pPr>
    </w:p>
    <w:p w14:paraId="4C6AB71D" w14:textId="03F225C0" w:rsidR="00022974" w:rsidRDefault="00022974" w:rsidP="00022974">
      <w:pPr>
        <w:spacing w:line="276" w:lineRule="auto"/>
        <w:ind w:left="720"/>
        <w:jc w:val="both"/>
        <w:rPr>
          <w:rFonts w:ascii="Arial" w:eastAsia="Arial" w:hAnsi="Arial" w:cs="Arial"/>
          <w:color w:val="000000"/>
          <w:sz w:val="20"/>
          <w:szCs w:val="20"/>
        </w:rPr>
      </w:pPr>
      <w:r w:rsidRPr="00022974">
        <w:rPr>
          <w:rFonts w:ascii="Arial" w:eastAsia="Arial" w:hAnsi="Arial" w:cs="Arial"/>
          <w:color w:val="000000"/>
          <w:sz w:val="20"/>
          <w:szCs w:val="20"/>
        </w:rPr>
        <w:t>En materia de contratación estatal no cualquier desatención obligacional de la entidad tiene la virtualidad de situar en estado de incumplimiento al contratista o de conjurarlo. Ello obedece a que, en atención al fin público que se encuentra ínsito en la suscripción de un contrato estatal, el contratista debe procurar satisfacer su objeto en las condiciones inicialmente convenidas, a menos que, en realidad, el apartamiento de las obligaciones a cargo de la entidad lo lleven a un estado de imposibilidad material de cumplirlo, supuesto que en este caso no acaeció9 Como se aprecia, para que se predique la excepción de contrato no cumplido en materia estatal, el incumplimiento de la entidad debe ser grave, determinante y trascendente, al punto de situar al contratista en una razonable imposibilidad de cumplir con sus obligaciones.</w:t>
      </w:r>
    </w:p>
    <w:p w14:paraId="5905DD30" w14:textId="77777777" w:rsidR="00F95426" w:rsidRDefault="00F95426" w:rsidP="00F95426">
      <w:pPr>
        <w:spacing w:line="276" w:lineRule="auto"/>
        <w:jc w:val="both"/>
        <w:rPr>
          <w:rFonts w:ascii="Arial" w:eastAsia="Arial" w:hAnsi="Arial" w:cs="Arial"/>
          <w:color w:val="000000"/>
          <w:sz w:val="20"/>
          <w:szCs w:val="20"/>
        </w:rPr>
      </w:pPr>
    </w:p>
    <w:p w14:paraId="6632B1AB" w14:textId="77777777" w:rsidR="00D76F69" w:rsidRDefault="00E35653" w:rsidP="00D079C8">
      <w:pPr>
        <w:spacing w:line="360" w:lineRule="auto"/>
        <w:jc w:val="both"/>
        <w:rPr>
          <w:rFonts w:ascii="Arial" w:eastAsia="Arial" w:hAnsi="Arial" w:cs="Arial"/>
          <w:color w:val="000000"/>
          <w:sz w:val="22"/>
          <w:szCs w:val="22"/>
        </w:rPr>
      </w:pPr>
      <w:r>
        <w:rPr>
          <w:rFonts w:ascii="Arial" w:eastAsia="Arial" w:hAnsi="Arial" w:cs="Arial"/>
          <w:color w:val="000000"/>
          <w:sz w:val="22"/>
          <w:szCs w:val="22"/>
        </w:rPr>
        <w:t>Así pues,</w:t>
      </w:r>
      <w:r w:rsidR="00D079C8" w:rsidRPr="00D079C8">
        <w:rPr>
          <w:rFonts w:ascii="Arial" w:eastAsia="Arial" w:hAnsi="Arial" w:cs="Arial"/>
          <w:color w:val="000000"/>
          <w:sz w:val="22"/>
          <w:szCs w:val="22"/>
        </w:rPr>
        <w:t xml:space="preserve"> conforme a la jurisprudencia</w:t>
      </w:r>
      <w:r>
        <w:rPr>
          <w:rFonts w:ascii="Arial" w:eastAsia="Arial" w:hAnsi="Arial" w:cs="Arial"/>
          <w:color w:val="000000"/>
          <w:sz w:val="22"/>
          <w:szCs w:val="22"/>
        </w:rPr>
        <w:t xml:space="preserve"> traída a colación</w:t>
      </w:r>
      <w:r w:rsidR="00D079C8" w:rsidRPr="00D079C8">
        <w:rPr>
          <w:rFonts w:ascii="Arial" w:eastAsia="Arial" w:hAnsi="Arial" w:cs="Arial"/>
          <w:color w:val="000000"/>
          <w:sz w:val="22"/>
          <w:szCs w:val="22"/>
        </w:rPr>
        <w:t>,</w:t>
      </w:r>
      <w:r>
        <w:rPr>
          <w:rFonts w:ascii="Arial" w:eastAsia="Arial" w:hAnsi="Arial" w:cs="Arial"/>
          <w:color w:val="000000"/>
          <w:sz w:val="22"/>
          <w:szCs w:val="22"/>
        </w:rPr>
        <w:t xml:space="preserve"> es claro que</w:t>
      </w:r>
      <w:r w:rsidR="00D079C8" w:rsidRPr="00D079C8">
        <w:rPr>
          <w:rFonts w:ascii="Arial" w:eastAsia="Arial" w:hAnsi="Arial" w:cs="Arial"/>
          <w:color w:val="000000"/>
          <w:sz w:val="22"/>
          <w:szCs w:val="22"/>
        </w:rPr>
        <w:t xml:space="preserve"> para que un contratista sea considerado en incumplimiento, deben existir fallas graves y determinantes</w:t>
      </w:r>
      <w:r>
        <w:rPr>
          <w:rFonts w:ascii="Arial" w:eastAsia="Arial" w:hAnsi="Arial" w:cs="Arial"/>
          <w:color w:val="000000"/>
          <w:sz w:val="22"/>
          <w:szCs w:val="22"/>
        </w:rPr>
        <w:t xml:space="preserve"> de su parte, sin que medie una imposibilidad material p</w:t>
      </w:r>
      <w:r w:rsidR="00D76F69">
        <w:rPr>
          <w:rFonts w:ascii="Arial" w:eastAsia="Arial" w:hAnsi="Arial" w:cs="Arial"/>
          <w:color w:val="000000"/>
          <w:sz w:val="22"/>
          <w:szCs w:val="22"/>
        </w:rPr>
        <w:t xml:space="preserve">ara cumplir con sus obligaciones contractuales, por parte de la entidad contratante y/o de la supervisión. </w:t>
      </w:r>
      <w:r w:rsidR="00D079C8" w:rsidRPr="00D079C8">
        <w:rPr>
          <w:rFonts w:ascii="Arial" w:eastAsia="Arial" w:hAnsi="Arial" w:cs="Arial"/>
          <w:color w:val="000000"/>
          <w:sz w:val="22"/>
          <w:szCs w:val="22"/>
        </w:rPr>
        <w:t>En este caso, aunque hubo retrasos en el cumplimiento de las o</w:t>
      </w:r>
      <w:r w:rsidR="00D76F69">
        <w:rPr>
          <w:rFonts w:ascii="Arial" w:eastAsia="Arial" w:hAnsi="Arial" w:cs="Arial"/>
          <w:color w:val="000000"/>
          <w:sz w:val="22"/>
          <w:szCs w:val="22"/>
        </w:rPr>
        <w:t>bligaciones contractuales, estas no fueron causadas</w:t>
      </w:r>
      <w:r w:rsidR="00D079C8" w:rsidRPr="00D079C8">
        <w:rPr>
          <w:rFonts w:ascii="Arial" w:eastAsia="Arial" w:hAnsi="Arial" w:cs="Arial"/>
          <w:color w:val="000000"/>
          <w:sz w:val="22"/>
          <w:szCs w:val="22"/>
        </w:rPr>
        <w:t xml:space="preserve"> por error</w:t>
      </w:r>
      <w:r w:rsidR="00D76F69">
        <w:rPr>
          <w:rFonts w:ascii="Arial" w:eastAsia="Arial" w:hAnsi="Arial" w:cs="Arial"/>
          <w:color w:val="000000"/>
          <w:sz w:val="22"/>
          <w:szCs w:val="22"/>
        </w:rPr>
        <w:t xml:space="preserve"> u omisión</w:t>
      </w:r>
      <w:r w:rsidR="00D079C8" w:rsidRPr="00D079C8">
        <w:rPr>
          <w:rFonts w:ascii="Arial" w:eastAsia="Arial" w:hAnsi="Arial" w:cs="Arial"/>
          <w:color w:val="000000"/>
          <w:sz w:val="22"/>
          <w:szCs w:val="22"/>
        </w:rPr>
        <w:t xml:space="preserve"> del contratista, quien cumplió con el objeto contractual en su totalidad. Las dilaciones en los procesos de entrega</w:t>
      </w:r>
      <w:r w:rsidR="00D76F69">
        <w:rPr>
          <w:rFonts w:ascii="Arial" w:eastAsia="Arial" w:hAnsi="Arial" w:cs="Arial"/>
          <w:color w:val="000000"/>
          <w:sz w:val="22"/>
          <w:szCs w:val="22"/>
        </w:rPr>
        <w:t xml:space="preserve"> son estrictamente imputables</w:t>
      </w:r>
      <w:r w:rsidR="00D079C8" w:rsidRPr="00D079C8">
        <w:rPr>
          <w:rFonts w:ascii="Arial" w:eastAsia="Arial" w:hAnsi="Arial" w:cs="Arial"/>
          <w:color w:val="000000"/>
          <w:sz w:val="22"/>
          <w:szCs w:val="22"/>
        </w:rPr>
        <w:t xml:space="preserve"> a las entidades estatales</w:t>
      </w:r>
      <w:r w:rsidR="00D76F69">
        <w:rPr>
          <w:rFonts w:ascii="Arial" w:eastAsia="Arial" w:hAnsi="Arial" w:cs="Arial"/>
          <w:color w:val="000000"/>
          <w:sz w:val="22"/>
          <w:szCs w:val="22"/>
        </w:rPr>
        <w:t xml:space="preserve"> que participaron en el contrato interadministrativo</w:t>
      </w:r>
      <w:r w:rsidR="00D079C8" w:rsidRPr="00D079C8">
        <w:rPr>
          <w:rFonts w:ascii="Arial" w:eastAsia="Arial" w:hAnsi="Arial" w:cs="Arial"/>
          <w:color w:val="000000"/>
          <w:sz w:val="22"/>
          <w:szCs w:val="22"/>
        </w:rPr>
        <w:t>,</w:t>
      </w:r>
      <w:r w:rsidR="00D76F69">
        <w:rPr>
          <w:rFonts w:ascii="Arial" w:eastAsia="Arial" w:hAnsi="Arial" w:cs="Arial"/>
          <w:color w:val="000000"/>
          <w:sz w:val="22"/>
          <w:szCs w:val="22"/>
        </w:rPr>
        <w:t xml:space="preserve"> pues con su actuar</w:t>
      </w:r>
      <w:r w:rsidR="00D079C8" w:rsidRPr="00D079C8">
        <w:rPr>
          <w:rFonts w:ascii="Arial" w:eastAsia="Arial" w:hAnsi="Arial" w:cs="Arial"/>
          <w:color w:val="000000"/>
          <w:sz w:val="22"/>
          <w:szCs w:val="22"/>
        </w:rPr>
        <w:t xml:space="preserve"> contribuyeron</w:t>
      </w:r>
      <w:r w:rsidR="00D76F69">
        <w:rPr>
          <w:rFonts w:ascii="Arial" w:eastAsia="Arial" w:hAnsi="Arial" w:cs="Arial"/>
          <w:color w:val="000000"/>
          <w:sz w:val="22"/>
          <w:szCs w:val="22"/>
        </w:rPr>
        <w:t xml:space="preserve"> de manera directa en los retrasos de</w:t>
      </w:r>
      <w:r w:rsidR="00D079C8" w:rsidRPr="00D079C8">
        <w:rPr>
          <w:rFonts w:ascii="Arial" w:eastAsia="Arial" w:hAnsi="Arial" w:cs="Arial"/>
          <w:color w:val="000000"/>
          <w:sz w:val="22"/>
          <w:szCs w:val="22"/>
        </w:rPr>
        <w:t xml:space="preserve"> las entregas del proyecto y en el levantamiento de las actas correspondientes.</w:t>
      </w:r>
      <w:r w:rsidR="00D76F69">
        <w:rPr>
          <w:rFonts w:ascii="Arial" w:eastAsia="Arial" w:hAnsi="Arial" w:cs="Arial"/>
          <w:color w:val="000000"/>
          <w:sz w:val="22"/>
          <w:szCs w:val="22"/>
        </w:rPr>
        <w:t xml:space="preserve"> </w:t>
      </w:r>
    </w:p>
    <w:p w14:paraId="6C334824" w14:textId="77777777" w:rsidR="00D76F69" w:rsidRDefault="00D76F69" w:rsidP="00D079C8">
      <w:pPr>
        <w:spacing w:line="360" w:lineRule="auto"/>
        <w:jc w:val="both"/>
        <w:rPr>
          <w:rFonts w:ascii="Arial" w:eastAsia="Arial" w:hAnsi="Arial" w:cs="Arial"/>
          <w:color w:val="000000"/>
          <w:sz w:val="22"/>
          <w:szCs w:val="22"/>
        </w:rPr>
      </w:pPr>
    </w:p>
    <w:p w14:paraId="0CBEE7AD" w14:textId="125F8BB9" w:rsidR="00D76F69" w:rsidRDefault="00D76F69" w:rsidP="00D079C8">
      <w:pPr>
        <w:spacing w:line="360" w:lineRule="auto"/>
        <w:jc w:val="both"/>
        <w:rPr>
          <w:rFonts w:ascii="Arial" w:eastAsia="Arial" w:hAnsi="Arial" w:cs="Arial"/>
          <w:color w:val="000000"/>
          <w:sz w:val="22"/>
          <w:szCs w:val="22"/>
        </w:rPr>
      </w:pPr>
      <w:r>
        <w:rPr>
          <w:rFonts w:ascii="Arial" w:eastAsia="Arial" w:hAnsi="Arial" w:cs="Arial"/>
          <w:color w:val="000000"/>
          <w:sz w:val="22"/>
          <w:szCs w:val="22"/>
        </w:rPr>
        <w:t>Por tanto, al estar imposibilitado el contratista para cumplir en término oportuno con sus actividades contractuales, por acciones estrictamente imputables a la entidad demandante y a quien hizo las veces de supervisor del contrato, deberá declararse probada esta excepción y de esta forma exonerarse de cualquier responsabilidad a ELECTROVICHADA, pues quién incumplió primero el contrato y dio paso a que el contratista incurriera en un aparente incumplimiento, fue el extremo activo de la Litis.</w:t>
      </w:r>
    </w:p>
    <w:p w14:paraId="64D65007" w14:textId="767FE370" w:rsidR="00D079C8" w:rsidRPr="006563CD" w:rsidRDefault="00D76F69" w:rsidP="00D079C8">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 </w:t>
      </w:r>
    </w:p>
    <w:p w14:paraId="3C4A8866" w14:textId="4E5DF67C" w:rsidR="006563CD" w:rsidRDefault="006563CD" w:rsidP="00E83995">
      <w:pPr>
        <w:pStyle w:val="Prrafodelista"/>
        <w:numPr>
          <w:ilvl w:val="0"/>
          <w:numId w:val="35"/>
        </w:numP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INSUFICIENCIA PROBATORIA PARA ACREDITAR EL INCUMPLIMIENTO CONTRACTUAL. </w:t>
      </w:r>
    </w:p>
    <w:p w14:paraId="337FE5EB" w14:textId="77777777" w:rsidR="006563CD" w:rsidRDefault="006563CD" w:rsidP="006563CD">
      <w:pPr>
        <w:spacing w:line="360" w:lineRule="auto"/>
        <w:jc w:val="both"/>
        <w:rPr>
          <w:rFonts w:ascii="Arial" w:eastAsia="Arial" w:hAnsi="Arial" w:cs="Arial"/>
          <w:b/>
          <w:color w:val="000000"/>
          <w:sz w:val="22"/>
          <w:szCs w:val="22"/>
        </w:rPr>
      </w:pPr>
    </w:p>
    <w:p w14:paraId="0E27AAC5" w14:textId="34036630" w:rsidR="006563CD" w:rsidRDefault="006563CD" w:rsidP="006563CD">
      <w:pPr>
        <w:spacing w:line="360" w:lineRule="auto"/>
        <w:jc w:val="both"/>
        <w:rPr>
          <w:rFonts w:ascii="Arial" w:eastAsia="Arial" w:hAnsi="Arial" w:cs="Arial"/>
          <w:bCs/>
          <w:color w:val="000000"/>
          <w:sz w:val="22"/>
          <w:szCs w:val="22"/>
        </w:rPr>
      </w:pPr>
      <w:r w:rsidRPr="006563CD">
        <w:rPr>
          <w:rFonts w:ascii="Arial" w:eastAsia="Arial" w:hAnsi="Arial" w:cs="Arial"/>
          <w:bCs/>
          <w:color w:val="000000"/>
          <w:sz w:val="22"/>
          <w:szCs w:val="22"/>
        </w:rPr>
        <w:t>En el caso analizado, se evidencia la falta de una prueba técnica independiente y objetiva que sustente el presunto incumplimiento contractual. Este vacío probatorio debilita la pretensión, pues la normativa exige que el incumplimiento se demuestre mediante evidencias verificables y provenientes de una fuente imparcial, ajena a los intereses de las partes involucradas en el litigio. Tal exigencia es indispensable para garantizar la transparencia y la credibilidad de las pruebas presentadas en el proceso.</w:t>
      </w:r>
    </w:p>
    <w:p w14:paraId="59C68D70" w14:textId="77777777" w:rsidR="006563CD" w:rsidRDefault="006563CD" w:rsidP="006563CD">
      <w:pPr>
        <w:spacing w:line="360" w:lineRule="auto"/>
        <w:jc w:val="both"/>
        <w:rPr>
          <w:rFonts w:ascii="Arial" w:eastAsia="Arial" w:hAnsi="Arial" w:cs="Arial"/>
          <w:bCs/>
          <w:color w:val="000000"/>
          <w:sz w:val="22"/>
          <w:szCs w:val="22"/>
        </w:rPr>
      </w:pPr>
    </w:p>
    <w:p w14:paraId="50CC6CE7" w14:textId="4CB3FB43" w:rsidR="006563CD" w:rsidRDefault="006563CD" w:rsidP="006563CD">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En este caso, l</w:t>
      </w:r>
      <w:r w:rsidRPr="006563CD">
        <w:rPr>
          <w:rFonts w:ascii="Arial" w:eastAsia="Arial" w:hAnsi="Arial" w:cs="Arial"/>
          <w:bCs/>
          <w:color w:val="000000"/>
          <w:sz w:val="22"/>
          <w:szCs w:val="22"/>
        </w:rPr>
        <w:t>as pruebas presentadas por la parte demandante, al provenir exclusivamente de sus propias evaluaciones internas, carecen de la imparcialidad necesaria para fundamentar objetivamente el presunto incumplimiento. Esto pone en entredicho su capacidad para garantizar un análisis técnico neutral, dado que su posición como interesada puede influir en la valoración de los hechos.</w:t>
      </w:r>
      <w:r>
        <w:rPr>
          <w:rFonts w:ascii="Arial" w:eastAsia="Arial" w:hAnsi="Arial" w:cs="Arial"/>
          <w:bCs/>
          <w:color w:val="000000"/>
          <w:sz w:val="22"/>
          <w:szCs w:val="22"/>
        </w:rPr>
        <w:t xml:space="preserve"> </w:t>
      </w:r>
      <w:r w:rsidRPr="006563CD">
        <w:rPr>
          <w:rFonts w:ascii="Arial" w:eastAsia="Arial" w:hAnsi="Arial" w:cs="Arial"/>
          <w:bCs/>
          <w:color w:val="000000"/>
          <w:sz w:val="22"/>
          <w:szCs w:val="22"/>
        </w:rPr>
        <w:t>Una prueba técnica imparcial, usualmente rendida por un perito designado o una entidad acreditada sin relación con las partes, tendría la capacidad de verificar con precisión el cumplimiento de las obligaciones contractuales pactadas. Al no haberse aportado una evaluación de estas características, no existe un soporte jurídico suficiente para calificar el accionar del contratista como contrario a lo establecido en el contrato.</w:t>
      </w:r>
    </w:p>
    <w:p w14:paraId="36548376" w14:textId="77777777" w:rsidR="006563CD" w:rsidRPr="006563CD" w:rsidRDefault="006563CD" w:rsidP="006563CD">
      <w:pPr>
        <w:spacing w:line="360" w:lineRule="auto"/>
        <w:jc w:val="both"/>
        <w:rPr>
          <w:rFonts w:ascii="Arial" w:eastAsia="Arial" w:hAnsi="Arial" w:cs="Arial"/>
          <w:bCs/>
          <w:color w:val="000000"/>
          <w:sz w:val="22"/>
          <w:szCs w:val="22"/>
        </w:rPr>
      </w:pPr>
    </w:p>
    <w:p w14:paraId="58260F0F" w14:textId="294DD553" w:rsidR="006563CD" w:rsidRPr="006563CD" w:rsidRDefault="00811998" w:rsidP="006563CD">
      <w:pPr>
        <w:spacing w:line="360" w:lineRule="auto"/>
        <w:jc w:val="both"/>
        <w:rPr>
          <w:rFonts w:ascii="Arial" w:eastAsia="Arial" w:hAnsi="Arial" w:cs="Arial"/>
          <w:b/>
          <w:color w:val="000000"/>
          <w:sz w:val="22"/>
          <w:szCs w:val="22"/>
        </w:rPr>
      </w:pPr>
      <w:r w:rsidRPr="00811998">
        <w:rPr>
          <w:rFonts w:ascii="Arial" w:eastAsia="Arial" w:hAnsi="Arial" w:cs="Arial"/>
          <w:bCs/>
          <w:color w:val="000000"/>
          <w:sz w:val="22"/>
          <w:szCs w:val="22"/>
        </w:rPr>
        <w:t>En este contexto, resulta evidente que las pruebas aportadas no satisfacen el estándar legal para demostrar el presunto incumplimiento contractual. La ausencia de evidencia técnica independiente y objetiva refuerza la procedencia de esta excepción, al tiempo que evidencia la falta de fundamento en las pretensiones de la parte demandante. Esto no solo desvirtúa la existencia de un incumplimiento válido, sino que también subraya la necesidad de que las pruebas cumplan con criterios de imparcialidad para respaldar cualquier reclamación en un proceso judicial.</w:t>
      </w:r>
    </w:p>
    <w:p w14:paraId="3E77A7F4" w14:textId="77777777" w:rsidR="006563CD" w:rsidRPr="006563CD" w:rsidRDefault="006563CD" w:rsidP="006563CD">
      <w:pPr>
        <w:spacing w:line="360" w:lineRule="auto"/>
        <w:jc w:val="both"/>
        <w:rPr>
          <w:rFonts w:ascii="Arial" w:eastAsia="Arial" w:hAnsi="Arial" w:cs="Arial"/>
          <w:b/>
          <w:color w:val="000000"/>
          <w:sz w:val="22"/>
          <w:szCs w:val="22"/>
        </w:rPr>
      </w:pPr>
    </w:p>
    <w:p w14:paraId="6E8EF906" w14:textId="62D515A8" w:rsidR="00BC60B0" w:rsidRPr="00BC60B0" w:rsidRDefault="00BC60B0" w:rsidP="00BC60B0">
      <w:pPr>
        <w:pStyle w:val="Prrafodelista"/>
        <w:numPr>
          <w:ilvl w:val="0"/>
          <w:numId w:val="35"/>
        </w:numPr>
        <w:spacing w:line="360" w:lineRule="auto"/>
        <w:jc w:val="both"/>
        <w:rPr>
          <w:rFonts w:ascii="Arial" w:eastAsia="Arial" w:hAnsi="Arial" w:cs="Arial"/>
          <w:b/>
          <w:color w:val="000000"/>
          <w:sz w:val="22"/>
          <w:szCs w:val="22"/>
        </w:rPr>
      </w:pPr>
      <w:r w:rsidRPr="00BC60B0">
        <w:rPr>
          <w:rFonts w:ascii="Arial" w:eastAsia="Arial" w:hAnsi="Arial" w:cs="Arial"/>
          <w:b/>
          <w:color w:val="000000"/>
          <w:sz w:val="22"/>
          <w:szCs w:val="22"/>
        </w:rPr>
        <w:t xml:space="preserve">IMPOSIBILIDAD DE ATRIBUIRLE EL INCUMPLIMIENTO A ELECTROVIVCAH S.A.E.S.P. POR HABER EXISTIDO UNA CAUSA EXTRAÑA QUE AFECTÓ EL CUMPLIMEINTO DE LA OBLIGACIÓN EN EL TIEMPO PACTADO. </w:t>
      </w:r>
    </w:p>
    <w:p w14:paraId="282CF557" w14:textId="77777777" w:rsidR="00BC60B0" w:rsidRDefault="00BC60B0" w:rsidP="00BC60B0">
      <w:pPr>
        <w:spacing w:line="360" w:lineRule="auto"/>
        <w:jc w:val="both"/>
        <w:rPr>
          <w:rFonts w:ascii="Arial" w:eastAsia="Arial" w:hAnsi="Arial" w:cs="Arial"/>
          <w:b/>
          <w:color w:val="000000"/>
          <w:sz w:val="22"/>
          <w:szCs w:val="22"/>
        </w:rPr>
      </w:pPr>
    </w:p>
    <w:p w14:paraId="6A99BF50" w14:textId="5547C07B" w:rsidR="00BC60B0" w:rsidRDefault="00BC60B0" w:rsidP="00BC60B0">
      <w:pPr>
        <w:spacing w:line="360" w:lineRule="auto"/>
        <w:jc w:val="both"/>
        <w:rPr>
          <w:rFonts w:ascii="Arial" w:eastAsia="Arial" w:hAnsi="Arial" w:cs="Arial"/>
          <w:bCs/>
          <w:color w:val="000000"/>
          <w:sz w:val="22"/>
          <w:szCs w:val="22"/>
        </w:rPr>
      </w:pPr>
      <w:r w:rsidRPr="00BC60B0">
        <w:rPr>
          <w:rFonts w:ascii="Arial" w:eastAsia="Arial" w:hAnsi="Arial" w:cs="Arial"/>
          <w:bCs/>
          <w:color w:val="000000"/>
          <w:sz w:val="22"/>
          <w:szCs w:val="22"/>
        </w:rPr>
        <w:t>En el presente caso, el supuesto incumplimiento no puede ser imputado a ELECTROVICHADA S.A.E.S.P., ya que se produjo debido a factores externos a su control, como el hurto de bienes necesarios para la ejecución del contrato. Este hecho constituye una causa extraña que afecta la ejecución contractual en el tiempo pactado, amparada en las figuras de la fuerza mayor, el caso fortuito y el hecho de un tercero indeterminado. Estas circunstancias eximen al contratista de responsabilidad en virtud de la ausencia de culpa imputable.</w:t>
      </w:r>
    </w:p>
    <w:p w14:paraId="147DA743" w14:textId="77777777" w:rsidR="00BC60B0" w:rsidRDefault="00BC60B0" w:rsidP="00BC60B0">
      <w:pPr>
        <w:spacing w:line="360" w:lineRule="auto"/>
        <w:jc w:val="both"/>
        <w:rPr>
          <w:rFonts w:ascii="Arial" w:eastAsia="Arial" w:hAnsi="Arial" w:cs="Arial"/>
          <w:bCs/>
          <w:color w:val="000000"/>
          <w:sz w:val="22"/>
          <w:szCs w:val="22"/>
        </w:rPr>
      </w:pPr>
    </w:p>
    <w:p w14:paraId="4713C43A" w14:textId="2EFC5BD7" w:rsidR="00BC60B0" w:rsidRDefault="00BC60B0" w:rsidP="00BC60B0">
      <w:pPr>
        <w:spacing w:line="360" w:lineRule="auto"/>
        <w:jc w:val="both"/>
        <w:rPr>
          <w:rFonts w:ascii="Arial" w:eastAsia="Arial" w:hAnsi="Arial" w:cs="Arial"/>
          <w:bCs/>
          <w:color w:val="000000"/>
          <w:sz w:val="22"/>
          <w:szCs w:val="22"/>
        </w:rPr>
      </w:pPr>
      <w:r w:rsidRPr="00BC60B0">
        <w:rPr>
          <w:rFonts w:ascii="Arial" w:eastAsia="Arial" w:hAnsi="Arial" w:cs="Arial"/>
          <w:bCs/>
          <w:color w:val="000000"/>
          <w:sz w:val="22"/>
          <w:szCs w:val="22"/>
        </w:rPr>
        <w:t>Estos factores, reconocidos por la ley como eximentes de responsabilidad, destacan que cuando un contratista enfrenta situaciones de fuerza mayor, caso fortuito o hechos de un tercero indeterminado, queda exento de responsabilidad contractual, ya que dichas circunstancias son imprevisibles, irresistibles y ajenas a su control. En este caso, el hurto sufrido interrumpió la ejecución contractual sin ser atribuible al contratista. Además, su conducta diligente para mitigar los efectos del hecho, adoptando medidas para retomar las actividades, evidencia su compromiso y refuerza la improcedencia de las pretensiones de la parte demandante.</w:t>
      </w:r>
      <w:r w:rsidR="007C7C87">
        <w:rPr>
          <w:rFonts w:ascii="Arial" w:eastAsia="Arial" w:hAnsi="Arial" w:cs="Arial"/>
          <w:bCs/>
          <w:color w:val="000000"/>
          <w:sz w:val="22"/>
          <w:szCs w:val="22"/>
        </w:rPr>
        <w:t xml:space="preserve"> En este sentido el Consejo de Estado ha establecido que: </w:t>
      </w:r>
    </w:p>
    <w:p w14:paraId="3E57BB63" w14:textId="77777777" w:rsidR="007C7C87" w:rsidRDefault="007C7C87" w:rsidP="00BC60B0">
      <w:pPr>
        <w:spacing w:line="360" w:lineRule="auto"/>
        <w:jc w:val="both"/>
        <w:rPr>
          <w:rFonts w:ascii="Arial" w:eastAsia="Arial" w:hAnsi="Arial" w:cs="Arial"/>
          <w:bCs/>
          <w:color w:val="000000"/>
          <w:sz w:val="22"/>
          <w:szCs w:val="22"/>
        </w:rPr>
      </w:pPr>
    </w:p>
    <w:p w14:paraId="0424D9BE" w14:textId="77777777" w:rsidR="007C7C87" w:rsidRDefault="007C7C87" w:rsidP="007C7C87">
      <w:pPr>
        <w:spacing w:line="276" w:lineRule="auto"/>
        <w:ind w:left="720"/>
        <w:jc w:val="both"/>
        <w:rPr>
          <w:rFonts w:ascii="Arial" w:eastAsia="Arial" w:hAnsi="Arial" w:cs="Arial"/>
          <w:bCs/>
          <w:color w:val="000000"/>
          <w:sz w:val="20"/>
          <w:szCs w:val="20"/>
        </w:rPr>
      </w:pPr>
      <w:r w:rsidRPr="007C7C87">
        <w:rPr>
          <w:rFonts w:ascii="Arial" w:eastAsia="Arial" w:hAnsi="Arial" w:cs="Arial"/>
          <w:bCs/>
          <w:color w:val="000000"/>
          <w:sz w:val="20"/>
          <w:szCs w:val="20"/>
        </w:rPr>
        <w:t>En relación con todas ellas, tres son los elementos cuya concurrencia tradicionalmente se ha señalado como necesaria para que sea procedente admitir su configuración: (i) su irresistibilidad; (</w:t>
      </w:r>
      <w:proofErr w:type="spellStart"/>
      <w:r w:rsidRPr="007C7C87">
        <w:rPr>
          <w:rFonts w:ascii="Arial" w:eastAsia="Arial" w:hAnsi="Arial" w:cs="Arial"/>
          <w:bCs/>
          <w:color w:val="000000"/>
          <w:sz w:val="20"/>
          <w:szCs w:val="20"/>
        </w:rPr>
        <w:t>ii</w:t>
      </w:r>
      <w:proofErr w:type="spellEnd"/>
      <w:r w:rsidRPr="007C7C87">
        <w:rPr>
          <w:rFonts w:ascii="Arial" w:eastAsia="Arial" w:hAnsi="Arial" w:cs="Arial"/>
          <w:bCs/>
          <w:color w:val="000000"/>
          <w:sz w:val="20"/>
          <w:szCs w:val="20"/>
        </w:rPr>
        <w:t>) su imprevisibilidad y (</w:t>
      </w:r>
      <w:proofErr w:type="spellStart"/>
      <w:r w:rsidRPr="007C7C87">
        <w:rPr>
          <w:rFonts w:ascii="Arial" w:eastAsia="Arial" w:hAnsi="Arial" w:cs="Arial"/>
          <w:bCs/>
          <w:color w:val="000000"/>
          <w:sz w:val="20"/>
          <w:szCs w:val="20"/>
        </w:rPr>
        <w:t>iii</w:t>
      </w:r>
      <w:proofErr w:type="spellEnd"/>
      <w:r w:rsidRPr="007C7C87">
        <w:rPr>
          <w:rFonts w:ascii="Arial" w:eastAsia="Arial" w:hAnsi="Arial" w:cs="Arial"/>
          <w:bCs/>
          <w:color w:val="000000"/>
          <w:sz w:val="20"/>
          <w:szCs w:val="20"/>
        </w:rPr>
        <w:t xml:space="preserve">) su exterioridad respecto del demandado, extremos en relación con los cuales la jurisprudencia de esta Sección ha sostenido lo siguiente: “En cuanto tiene que ver con (i) la irresistibilidad como elemento de la causa extraña, la misma consiste en la imposibilidad del obligado a determinado comportamiento o actividad para desplegarlo o para llevarla a cabo; en otros términos, el daño debe resultar inevitable para que pueda sostenerse la ocurrencia de una causa extraña, teniendo en cuenta que lo irresistible o inevitable deben ser los efectos del fenómeno y no el fenómeno mismo </w:t>
      </w:r>
      <w:r w:rsidRPr="007C7C87">
        <w:rPr>
          <w:rFonts w:ascii="Arial" w:eastAsia="Arial" w:hAnsi="Arial" w:cs="Arial"/>
          <w:bCs/>
          <w:color w:val="000000"/>
          <w:sz w:val="20"/>
          <w:szCs w:val="20"/>
        </w:rPr>
        <w:sym w:font="Symbol" w:char="F0BE"/>
      </w:r>
      <w:r w:rsidRPr="007C7C87">
        <w:rPr>
          <w:rFonts w:ascii="Arial" w:eastAsia="Arial" w:hAnsi="Arial" w:cs="Arial"/>
          <w:bCs/>
          <w:color w:val="000000"/>
          <w:sz w:val="20"/>
          <w:szCs w:val="20"/>
        </w:rPr>
        <w:t>pues el demandado podría, en determinadas circunstancias, llegar a evitar o impedir los efectos dañinos del fenómeno, aunque este sea, en sí mismo, irresistible, caso de un terremoto o de un huracán (artículo 64 del Código Civil) algunos de cuyos efectos nocivos, en ciertos supuestos o bajo determinadas condiciones, podrían ser evitados</w:t>
      </w:r>
      <w:r w:rsidRPr="007C7C87">
        <w:rPr>
          <w:rFonts w:ascii="Arial" w:eastAsia="Arial" w:hAnsi="Arial" w:cs="Arial"/>
          <w:bCs/>
          <w:color w:val="000000"/>
          <w:sz w:val="20"/>
          <w:szCs w:val="20"/>
        </w:rPr>
        <w:sym w:font="Symbol" w:char="F0BE"/>
      </w:r>
      <w:r w:rsidRPr="007C7C87">
        <w:rPr>
          <w:rFonts w:ascii="Arial" w:eastAsia="Arial" w:hAnsi="Arial" w:cs="Arial"/>
          <w:bCs/>
          <w:color w:val="000000"/>
          <w:sz w:val="20"/>
          <w:szCs w:val="20"/>
        </w:rPr>
        <w:t xml:space="preserve">. </w:t>
      </w:r>
    </w:p>
    <w:p w14:paraId="741C0203" w14:textId="77777777" w:rsidR="007C7C87" w:rsidRDefault="007C7C87" w:rsidP="007C7C87">
      <w:pPr>
        <w:spacing w:line="276" w:lineRule="auto"/>
        <w:ind w:left="720"/>
        <w:jc w:val="both"/>
        <w:rPr>
          <w:rFonts w:ascii="Arial" w:eastAsia="Arial" w:hAnsi="Arial" w:cs="Arial"/>
          <w:bCs/>
          <w:color w:val="000000"/>
          <w:sz w:val="20"/>
          <w:szCs w:val="20"/>
        </w:rPr>
      </w:pPr>
    </w:p>
    <w:p w14:paraId="4919D9CB" w14:textId="53B87A24" w:rsidR="007C7C87" w:rsidRPr="007C7C87" w:rsidRDefault="007C7C87" w:rsidP="007C7C87">
      <w:pPr>
        <w:spacing w:line="276" w:lineRule="auto"/>
        <w:ind w:left="720"/>
        <w:jc w:val="both"/>
        <w:rPr>
          <w:rFonts w:ascii="Arial" w:eastAsia="Arial" w:hAnsi="Arial" w:cs="Arial"/>
          <w:bCs/>
          <w:color w:val="000000"/>
          <w:sz w:val="20"/>
          <w:szCs w:val="20"/>
        </w:rPr>
      </w:pPr>
      <w:r w:rsidRPr="007C7C87">
        <w:rPr>
          <w:rFonts w:ascii="Arial" w:eastAsia="Arial" w:hAnsi="Arial" w:cs="Arial"/>
          <w:bCs/>
          <w:color w:val="000000"/>
          <w:sz w:val="20"/>
          <w:szCs w:val="20"/>
        </w:rPr>
        <w:t>Por lo demás, si bien la mera dificultad no puede constituirse en verdadera imposibilidad, ello tampoco debe conducir al entendimiento de acuerdo con el cual la imposibilidad siempre debe revestir un carácter sobrehumano; basta con que la misma, de acuerdo con la valoración que de ella efectúe el juez en el caso concreto, aparezca razonable, como lo indica la doctrina: «La imposibilidad de ejecución debe interpretarse de una manera humana y teniendo en cuenta todas las circunstancias: basta que la imposibilidad sea normalmente insuperable teniendo en cuenta las condiciones de la vida»11. En lo referente a (</w:t>
      </w:r>
      <w:proofErr w:type="spellStart"/>
      <w:r w:rsidRPr="007C7C87">
        <w:rPr>
          <w:rFonts w:ascii="Arial" w:eastAsia="Arial" w:hAnsi="Arial" w:cs="Arial"/>
          <w:bCs/>
          <w:color w:val="000000"/>
          <w:sz w:val="20"/>
          <w:szCs w:val="20"/>
        </w:rPr>
        <w:t>ii</w:t>
      </w:r>
      <w:proofErr w:type="spellEnd"/>
      <w:r w:rsidRPr="007C7C87">
        <w:rPr>
          <w:rFonts w:ascii="Arial" w:eastAsia="Arial" w:hAnsi="Arial" w:cs="Arial"/>
          <w:bCs/>
          <w:color w:val="000000"/>
          <w:sz w:val="20"/>
          <w:szCs w:val="20"/>
        </w:rPr>
        <w:t>) la imprevisibilidad, suele entenderse por tal aquella circunstancia respecto de la cual "no sea posible contemplar por anticipado su ocurrencia"12, toda vez que “[P]rever, en el lenguaje</w:t>
      </w:r>
      <w:r>
        <w:rPr>
          <w:rFonts w:ascii="Arial" w:eastAsia="Arial" w:hAnsi="Arial" w:cs="Arial"/>
          <w:bCs/>
          <w:color w:val="000000"/>
          <w:sz w:val="20"/>
          <w:szCs w:val="20"/>
        </w:rPr>
        <w:t xml:space="preserve"> </w:t>
      </w:r>
      <w:r w:rsidRPr="007C7C87">
        <w:rPr>
          <w:rFonts w:ascii="Arial" w:eastAsia="Arial" w:hAnsi="Arial" w:cs="Arial"/>
          <w:bCs/>
          <w:color w:val="000000"/>
          <w:sz w:val="20"/>
          <w:szCs w:val="20"/>
        </w:rPr>
        <w:t>usual, significa ver con anticipación"13, entendimiento de acuerdo con el cual el agente causante del daño sólo podría invocar la configuración de la causa extraña cuando el hecho alegado no resulte imaginable antes de su ocurrencia, cuestión de suyo improbable si se tiene en cuenta que el demandado podría prefigurarse, aunque fuese de manera completamente eventual, la gran mayoría de eventos catalogables como causa extraña antes de su ocurrencia, más allá de que se sostenga que la imposibilidad de imaginar el hecho aluda a que el mismo jamás hubiera podido pasar por la mente del demandado o a que éste deba prever la ocurrencia de las circunstancias que resulten de más o menos probable configuración o a que se entienda que lo imprevisible está relacionado con el conocimiento previo de un hecho de acaecimiento cierto. Sin embargo, el carácter imprevisible de la causa extraña también puede ser entendido como la condición de “imprevisto” de la misma, esto es, de acontecimiento súbito o repentino, tal y como lo expresan tanto el Diccionario de la Real Academia Española de la Lengua, como el artículo 64 del Código Civil14 y la, jurisprudencia de la Corte Suprema de Justicia, de acuerdo con la cual “[I]</w:t>
      </w:r>
      <w:r w:rsidR="008B5876" w:rsidRPr="007C7C87">
        <w:rPr>
          <w:rFonts w:ascii="Arial" w:eastAsia="Arial" w:hAnsi="Arial" w:cs="Arial"/>
          <w:bCs/>
          <w:color w:val="000000"/>
          <w:sz w:val="20"/>
          <w:szCs w:val="20"/>
        </w:rPr>
        <w:t>imprevisible</w:t>
      </w:r>
      <w:r w:rsidRPr="007C7C87">
        <w:rPr>
          <w:rFonts w:ascii="Arial" w:eastAsia="Arial" w:hAnsi="Arial" w:cs="Arial"/>
          <w:bCs/>
          <w:color w:val="000000"/>
          <w:sz w:val="20"/>
          <w:szCs w:val="20"/>
        </w:rPr>
        <w:t xml:space="preserve"> será cuando se trate de un acontecimiento súbito, sorpresivo, excepcional, de rara ocurrencia”</w:t>
      </w:r>
      <w:r>
        <w:rPr>
          <w:rStyle w:val="Refdenotaalpie"/>
          <w:rFonts w:ascii="Arial" w:eastAsia="Arial" w:hAnsi="Arial" w:cs="Arial"/>
          <w:bCs/>
          <w:color w:val="000000"/>
          <w:sz w:val="20"/>
          <w:szCs w:val="20"/>
        </w:rPr>
        <w:footnoteReference w:id="2"/>
      </w:r>
    </w:p>
    <w:p w14:paraId="622F26D0" w14:textId="77777777" w:rsidR="007C7C87" w:rsidRPr="007C7C87" w:rsidRDefault="007C7C87" w:rsidP="007C7C87">
      <w:pPr>
        <w:spacing w:line="360" w:lineRule="auto"/>
        <w:jc w:val="both"/>
        <w:rPr>
          <w:rFonts w:ascii="Arial" w:eastAsia="Arial" w:hAnsi="Arial" w:cs="Arial"/>
          <w:bCs/>
          <w:color w:val="000000"/>
          <w:sz w:val="22"/>
          <w:szCs w:val="22"/>
        </w:rPr>
      </w:pPr>
    </w:p>
    <w:p w14:paraId="23794A3D" w14:textId="46660000" w:rsidR="007C7C87" w:rsidRDefault="007C7C87" w:rsidP="007C7C87">
      <w:pPr>
        <w:spacing w:line="360" w:lineRule="auto"/>
        <w:jc w:val="both"/>
        <w:rPr>
          <w:rFonts w:ascii="Arial" w:eastAsia="Arial" w:hAnsi="Arial" w:cs="Arial"/>
          <w:bCs/>
          <w:color w:val="000000"/>
          <w:sz w:val="22"/>
          <w:szCs w:val="22"/>
        </w:rPr>
      </w:pPr>
      <w:r w:rsidRPr="007C7C87">
        <w:rPr>
          <w:rFonts w:ascii="Arial" w:eastAsia="Arial" w:hAnsi="Arial" w:cs="Arial"/>
          <w:bCs/>
          <w:color w:val="000000"/>
          <w:sz w:val="22"/>
          <w:szCs w:val="22"/>
        </w:rPr>
        <w:t>En este sentido, la jurisprudencia señala que, para que se configure una causa extraña, es necesario que el evento sea irresistible, lo cual se cumple con el hurto, ya que no había forma de evitarlo ni controlarlo. La imprevisibilidad también se cumple, dado que el contratista no podía anticipar la ocurrencia de un hurto en un contexto que escapa a su control. Además, el hurto es un hecho externo al contratista, totalmente ajeno a su actividad contractual, y por lo tanto, no le es imputable.</w:t>
      </w:r>
      <w:r>
        <w:rPr>
          <w:rFonts w:ascii="Arial" w:eastAsia="Arial" w:hAnsi="Arial" w:cs="Arial"/>
          <w:bCs/>
          <w:color w:val="000000"/>
          <w:sz w:val="22"/>
          <w:szCs w:val="22"/>
        </w:rPr>
        <w:t xml:space="preserve"> </w:t>
      </w:r>
      <w:r w:rsidRPr="007C7C87">
        <w:rPr>
          <w:rFonts w:ascii="Arial" w:eastAsia="Arial" w:hAnsi="Arial" w:cs="Arial"/>
          <w:bCs/>
          <w:color w:val="000000"/>
          <w:sz w:val="22"/>
          <w:szCs w:val="22"/>
        </w:rPr>
        <w:t>Estos factores eximen de responsabilidad al contratista, pues la ocurrencia del hurto fue algo fuera de su alcance, sin que pudiera haber hecho nada para evitarlo.</w:t>
      </w:r>
    </w:p>
    <w:p w14:paraId="6E24232C" w14:textId="77777777" w:rsidR="007C7C87" w:rsidRDefault="007C7C87" w:rsidP="007C7C87">
      <w:pPr>
        <w:spacing w:line="360" w:lineRule="auto"/>
        <w:jc w:val="both"/>
        <w:rPr>
          <w:rFonts w:ascii="Arial" w:eastAsia="Arial" w:hAnsi="Arial" w:cs="Arial"/>
          <w:bCs/>
          <w:color w:val="000000"/>
          <w:sz w:val="22"/>
          <w:szCs w:val="22"/>
        </w:rPr>
      </w:pPr>
    </w:p>
    <w:p w14:paraId="64C51566" w14:textId="67328EAB" w:rsidR="00BC60B0" w:rsidRDefault="007C7C87" w:rsidP="00BC60B0">
      <w:pPr>
        <w:spacing w:line="360" w:lineRule="auto"/>
        <w:jc w:val="both"/>
        <w:rPr>
          <w:rFonts w:ascii="Arial" w:eastAsia="Arial" w:hAnsi="Arial" w:cs="Arial"/>
          <w:bCs/>
          <w:color w:val="000000"/>
          <w:sz w:val="22"/>
          <w:szCs w:val="22"/>
        </w:rPr>
      </w:pPr>
      <w:r w:rsidRPr="007C7C87">
        <w:rPr>
          <w:rFonts w:ascii="Arial" w:eastAsia="Arial" w:hAnsi="Arial" w:cs="Arial"/>
          <w:bCs/>
          <w:color w:val="000000"/>
          <w:sz w:val="22"/>
          <w:szCs w:val="22"/>
        </w:rPr>
        <w:t>En este contexto, es fundamental recordar que nadie está obligado a lo imposible. El hurto, al ser un acto dependiente exclusivamente de la voluntad de un tercero, se presenta como un factor totalmente imprevisible y ajeno al control del contratista. Dado que el hurto no depende de ninguna acción del contratista ni puede ser anticipado de manera razonable, resulta imposible para él prever en qué momento podría ocurrir este evento.</w:t>
      </w:r>
    </w:p>
    <w:p w14:paraId="6D7B054C" w14:textId="77777777" w:rsidR="00BC60B0" w:rsidRPr="00BC60B0" w:rsidRDefault="00BC60B0" w:rsidP="00BC60B0">
      <w:pPr>
        <w:spacing w:line="360" w:lineRule="auto"/>
        <w:jc w:val="both"/>
        <w:rPr>
          <w:rFonts w:ascii="Arial" w:eastAsia="Arial" w:hAnsi="Arial" w:cs="Arial"/>
          <w:bCs/>
          <w:color w:val="000000"/>
          <w:sz w:val="22"/>
          <w:szCs w:val="22"/>
        </w:rPr>
      </w:pPr>
    </w:p>
    <w:p w14:paraId="0A885035" w14:textId="5D62A0AC" w:rsidR="003E4EBA" w:rsidRDefault="002B001D" w:rsidP="00BC60B0">
      <w:pPr>
        <w:pStyle w:val="Prrafodelista"/>
        <w:numPr>
          <w:ilvl w:val="0"/>
          <w:numId w:val="35"/>
        </w:numPr>
        <w:spacing w:line="360" w:lineRule="auto"/>
        <w:jc w:val="both"/>
        <w:rPr>
          <w:rFonts w:ascii="Arial" w:eastAsia="Arial" w:hAnsi="Arial" w:cs="Arial"/>
          <w:b/>
          <w:color w:val="000000"/>
          <w:sz w:val="22"/>
          <w:szCs w:val="22"/>
        </w:rPr>
      </w:pPr>
      <w:r w:rsidRPr="002B001D">
        <w:rPr>
          <w:rFonts w:ascii="Arial" w:eastAsia="Arial" w:hAnsi="Arial" w:cs="Arial"/>
          <w:b/>
          <w:color w:val="000000"/>
          <w:sz w:val="22"/>
          <w:szCs w:val="22"/>
        </w:rPr>
        <w:t>COMPENSACIÓN DE PLENO DERECHO COMO MECANISMO DE EXTINCIÓN DE OBLIGACIONES</w:t>
      </w:r>
      <w:r w:rsidR="00BE2CE8">
        <w:rPr>
          <w:rFonts w:ascii="Arial" w:eastAsia="Arial" w:hAnsi="Arial" w:cs="Arial"/>
          <w:b/>
          <w:color w:val="000000"/>
          <w:sz w:val="22"/>
          <w:szCs w:val="22"/>
        </w:rPr>
        <w:t>-EXISTENCIA DE SALDOS A FAVOR DEL CONTRATISTA.</w:t>
      </w:r>
    </w:p>
    <w:p w14:paraId="3955A52D" w14:textId="77777777" w:rsidR="00362AF6" w:rsidRDefault="00362AF6" w:rsidP="00362AF6">
      <w:pPr>
        <w:spacing w:line="360" w:lineRule="auto"/>
        <w:jc w:val="both"/>
        <w:rPr>
          <w:rFonts w:ascii="Arial" w:eastAsia="Arial" w:hAnsi="Arial" w:cs="Arial"/>
          <w:b/>
          <w:color w:val="000000"/>
          <w:sz w:val="22"/>
          <w:szCs w:val="22"/>
        </w:rPr>
      </w:pPr>
    </w:p>
    <w:p w14:paraId="6D3292E5" w14:textId="2EB9BEBB" w:rsidR="002B001D" w:rsidRDefault="00F16AE8" w:rsidP="002B001D">
      <w:pPr>
        <w:spacing w:line="360" w:lineRule="auto"/>
        <w:jc w:val="both"/>
        <w:rPr>
          <w:rFonts w:ascii="Arial" w:eastAsia="Arial" w:hAnsi="Arial" w:cs="Arial"/>
          <w:bCs/>
          <w:color w:val="000000"/>
          <w:sz w:val="22"/>
          <w:szCs w:val="22"/>
        </w:rPr>
      </w:pPr>
      <w:r w:rsidRPr="00F16AE8">
        <w:rPr>
          <w:rFonts w:ascii="Arial" w:eastAsia="Arial" w:hAnsi="Arial" w:cs="Arial"/>
          <w:bCs/>
          <w:color w:val="000000"/>
          <w:sz w:val="22"/>
          <w:szCs w:val="22"/>
        </w:rPr>
        <w:t xml:space="preserve">La compensación es un mecanismo jurídico mediante el cual se extinguen simultáneamente las obligaciones existentes entre dos personas que, de forma recíproca, son acreedoras y deudoras. Este modo de extinción opera hasta la misma cuantía de las deudas, evitando pagos cruzados y simplificando las relaciones jurídicas. El artículo 1714 del Código Civil </w:t>
      </w:r>
      <w:r w:rsidR="00DD33B1">
        <w:rPr>
          <w:rFonts w:ascii="Arial" w:eastAsia="Arial" w:hAnsi="Arial" w:cs="Arial"/>
          <w:bCs/>
          <w:color w:val="000000"/>
          <w:sz w:val="22"/>
          <w:szCs w:val="22"/>
        </w:rPr>
        <w:t xml:space="preserve">regula esta figura y </w:t>
      </w:r>
      <w:r w:rsidR="00501B3A">
        <w:rPr>
          <w:rFonts w:ascii="Arial" w:eastAsia="Arial" w:hAnsi="Arial" w:cs="Arial"/>
          <w:bCs/>
          <w:color w:val="000000"/>
          <w:sz w:val="22"/>
          <w:szCs w:val="22"/>
        </w:rPr>
        <w:t xml:space="preserve">establece que, </w:t>
      </w:r>
      <w:r w:rsidRPr="00F16AE8">
        <w:rPr>
          <w:rFonts w:ascii="Arial" w:eastAsia="Arial" w:hAnsi="Arial" w:cs="Arial"/>
          <w:bCs/>
          <w:color w:val="000000"/>
          <w:sz w:val="22"/>
          <w:szCs w:val="22"/>
        </w:rPr>
        <w:t>cuando ambas partes se deben mutuamente, la compensación opera en los tér</w:t>
      </w:r>
      <w:r w:rsidR="00BE2CE8">
        <w:rPr>
          <w:rFonts w:ascii="Arial" w:eastAsia="Arial" w:hAnsi="Arial" w:cs="Arial"/>
          <w:bCs/>
          <w:color w:val="000000"/>
          <w:sz w:val="22"/>
          <w:szCs w:val="22"/>
        </w:rPr>
        <w:t>minos y casos previstos por la L</w:t>
      </w:r>
      <w:r w:rsidRPr="00F16AE8">
        <w:rPr>
          <w:rFonts w:ascii="Arial" w:eastAsia="Arial" w:hAnsi="Arial" w:cs="Arial"/>
          <w:bCs/>
          <w:color w:val="000000"/>
          <w:sz w:val="22"/>
          <w:szCs w:val="22"/>
        </w:rPr>
        <w:t>ey, extinguiendo ambas deudas de manera automática y equitativa.</w:t>
      </w:r>
      <w:r w:rsidR="00501B3A">
        <w:rPr>
          <w:rFonts w:ascii="Arial" w:eastAsia="Arial" w:hAnsi="Arial" w:cs="Arial"/>
          <w:bCs/>
          <w:color w:val="000000"/>
          <w:sz w:val="22"/>
          <w:szCs w:val="22"/>
        </w:rPr>
        <w:t xml:space="preserve"> Del mismo modo, el articulo 1715 de la misma norma indica: </w:t>
      </w:r>
    </w:p>
    <w:p w14:paraId="63349581" w14:textId="77777777" w:rsidR="00F16AE8" w:rsidRDefault="00F16AE8" w:rsidP="002B001D">
      <w:pPr>
        <w:spacing w:line="360" w:lineRule="auto"/>
        <w:jc w:val="both"/>
        <w:rPr>
          <w:rFonts w:ascii="Arial" w:eastAsia="Arial" w:hAnsi="Arial" w:cs="Arial"/>
          <w:bCs/>
          <w:color w:val="000000"/>
          <w:sz w:val="22"/>
          <w:szCs w:val="22"/>
        </w:rPr>
      </w:pPr>
    </w:p>
    <w:p w14:paraId="18E1A3B4" w14:textId="75642C15" w:rsidR="0089475F" w:rsidRPr="0089475F" w:rsidRDefault="00DD33B1" w:rsidP="0089475F">
      <w:pPr>
        <w:spacing w:line="276" w:lineRule="auto"/>
        <w:ind w:left="720"/>
        <w:jc w:val="both"/>
        <w:rPr>
          <w:rFonts w:ascii="Arial" w:eastAsia="Arial" w:hAnsi="Arial" w:cs="Arial"/>
          <w:bCs/>
          <w:color w:val="000000"/>
          <w:sz w:val="20"/>
          <w:szCs w:val="20"/>
        </w:rPr>
      </w:pPr>
      <w:r w:rsidRPr="0089475F">
        <w:rPr>
          <w:rFonts w:ascii="Arial" w:eastAsia="Arial" w:hAnsi="Arial" w:cs="Arial"/>
          <w:b/>
          <w:color w:val="000000"/>
          <w:sz w:val="20"/>
          <w:szCs w:val="20"/>
        </w:rPr>
        <w:t>ARTICULO 1715. OPERACI</w:t>
      </w:r>
      <w:r w:rsidR="0089475F" w:rsidRPr="0089475F">
        <w:rPr>
          <w:rFonts w:ascii="Arial" w:eastAsia="Arial" w:hAnsi="Arial" w:cs="Arial"/>
          <w:b/>
          <w:color w:val="000000"/>
          <w:sz w:val="20"/>
          <w:szCs w:val="20"/>
        </w:rPr>
        <w:t>Ó</w:t>
      </w:r>
      <w:r w:rsidRPr="0089475F">
        <w:rPr>
          <w:rFonts w:ascii="Arial" w:eastAsia="Arial" w:hAnsi="Arial" w:cs="Arial"/>
          <w:b/>
          <w:color w:val="000000"/>
          <w:sz w:val="20"/>
          <w:szCs w:val="20"/>
        </w:rPr>
        <w:t>N DE LA COMPENSACI</w:t>
      </w:r>
      <w:r w:rsidR="00501B3A" w:rsidRPr="0089475F">
        <w:rPr>
          <w:rFonts w:ascii="Arial" w:eastAsia="Arial" w:hAnsi="Arial" w:cs="Arial"/>
          <w:b/>
          <w:color w:val="000000"/>
          <w:sz w:val="20"/>
          <w:szCs w:val="20"/>
        </w:rPr>
        <w:t>Ó</w:t>
      </w:r>
      <w:r w:rsidRPr="0089475F">
        <w:rPr>
          <w:rFonts w:ascii="Arial" w:eastAsia="Arial" w:hAnsi="Arial" w:cs="Arial"/>
          <w:b/>
          <w:color w:val="000000"/>
          <w:sz w:val="20"/>
          <w:szCs w:val="20"/>
        </w:rPr>
        <w:t>N</w:t>
      </w:r>
      <w:r w:rsidRPr="0089475F">
        <w:rPr>
          <w:rFonts w:ascii="Arial" w:eastAsia="Arial" w:hAnsi="Arial" w:cs="Arial"/>
          <w:bCs/>
          <w:color w:val="000000"/>
          <w:sz w:val="20"/>
          <w:szCs w:val="20"/>
        </w:rPr>
        <w:t xml:space="preserve"> </w:t>
      </w:r>
      <w:r w:rsidR="0089475F">
        <w:rPr>
          <w:rFonts w:ascii="Arial" w:eastAsia="Arial" w:hAnsi="Arial" w:cs="Arial"/>
          <w:bCs/>
          <w:color w:val="000000"/>
          <w:sz w:val="20"/>
          <w:szCs w:val="20"/>
        </w:rPr>
        <w:t xml:space="preserve">- </w:t>
      </w:r>
      <w:r w:rsidRPr="0089475F">
        <w:rPr>
          <w:rFonts w:ascii="Arial" w:eastAsia="Arial" w:hAnsi="Arial" w:cs="Arial"/>
          <w:bCs/>
          <w:color w:val="000000"/>
          <w:sz w:val="20"/>
          <w:szCs w:val="20"/>
        </w:rPr>
        <w:t xml:space="preserve">La compensación se opera por el solo ministerio de la ley y aún sin conocimiento de los deudores; y ambas deudas se extinguen recíprocamente hasta la concurrencia de sus valores, desde el momento que una y otra reúnen las calidades siguientes: 1.) Que sean ambas de dinero o de cosas fungibles o indeterminadas de igual género y calidad. 2.) Que ambas deudas sean líquidas; y 3.) Que ambas sean actualmente exigibles. Las esperas concedidas al deudor impiden la compensación; pero esta disposición no se aplica al plazo de gracia concedido por un acreedor a su deudor. (Negrilla y subrayado fuera del texto original). </w:t>
      </w:r>
    </w:p>
    <w:p w14:paraId="1B9EDF48" w14:textId="77777777" w:rsidR="0089475F" w:rsidRDefault="0089475F" w:rsidP="002B001D">
      <w:pPr>
        <w:spacing w:line="360" w:lineRule="auto"/>
        <w:jc w:val="both"/>
        <w:rPr>
          <w:rFonts w:ascii="Arial" w:eastAsia="Arial" w:hAnsi="Arial" w:cs="Arial"/>
          <w:bCs/>
          <w:color w:val="000000"/>
          <w:sz w:val="22"/>
          <w:szCs w:val="22"/>
        </w:rPr>
      </w:pPr>
    </w:p>
    <w:p w14:paraId="07449DF6" w14:textId="77777777" w:rsidR="00BE2CE8" w:rsidRDefault="006310B0" w:rsidP="002B001D">
      <w:pPr>
        <w:spacing w:line="360" w:lineRule="auto"/>
        <w:jc w:val="both"/>
        <w:rPr>
          <w:rFonts w:ascii="Arial" w:eastAsia="Arial" w:hAnsi="Arial" w:cs="Arial"/>
          <w:bCs/>
          <w:color w:val="000000"/>
          <w:sz w:val="22"/>
          <w:szCs w:val="22"/>
        </w:rPr>
      </w:pPr>
      <w:r w:rsidRPr="006310B0">
        <w:rPr>
          <w:rFonts w:ascii="Arial" w:eastAsia="Arial" w:hAnsi="Arial" w:cs="Arial"/>
          <w:bCs/>
          <w:color w:val="000000"/>
          <w:sz w:val="22"/>
          <w:szCs w:val="22"/>
        </w:rPr>
        <w:t>La compensación es una de las formas de extinguir obligaciones reconocida en los ámbitos civil, administrativo y comercial. En el caso de la IPSE</w:t>
      </w:r>
      <w:r w:rsidR="00BE2CE8">
        <w:rPr>
          <w:rFonts w:ascii="Arial" w:eastAsia="Arial" w:hAnsi="Arial" w:cs="Arial"/>
          <w:bCs/>
          <w:color w:val="000000"/>
          <w:sz w:val="22"/>
          <w:szCs w:val="22"/>
        </w:rPr>
        <w:t>,</w:t>
      </w:r>
      <w:r>
        <w:rPr>
          <w:rFonts w:ascii="Arial" w:eastAsia="Arial" w:hAnsi="Arial" w:cs="Arial"/>
          <w:bCs/>
          <w:color w:val="000000"/>
          <w:sz w:val="22"/>
          <w:szCs w:val="22"/>
        </w:rPr>
        <w:t xml:space="preserve"> el Ministerio de Minas y </w:t>
      </w:r>
      <w:r w:rsidR="004E51AA">
        <w:rPr>
          <w:rFonts w:ascii="Arial" w:eastAsia="Arial" w:hAnsi="Arial" w:cs="Arial"/>
          <w:bCs/>
          <w:color w:val="000000"/>
          <w:sz w:val="22"/>
          <w:szCs w:val="22"/>
        </w:rPr>
        <w:t>Energía</w:t>
      </w:r>
      <w:r w:rsidR="00BE2CE8">
        <w:rPr>
          <w:rFonts w:ascii="Arial" w:eastAsia="Arial" w:hAnsi="Arial" w:cs="Arial"/>
          <w:bCs/>
          <w:color w:val="000000"/>
          <w:sz w:val="22"/>
          <w:szCs w:val="22"/>
        </w:rPr>
        <w:t xml:space="preserve"> y el contratista</w:t>
      </w:r>
      <w:r w:rsidR="004E51AA">
        <w:rPr>
          <w:rFonts w:ascii="Arial" w:eastAsia="Arial" w:hAnsi="Arial" w:cs="Arial"/>
          <w:bCs/>
          <w:color w:val="000000"/>
          <w:sz w:val="22"/>
          <w:szCs w:val="22"/>
        </w:rPr>
        <w:t>,</w:t>
      </w:r>
      <w:r w:rsidRPr="006310B0">
        <w:rPr>
          <w:rFonts w:ascii="Arial" w:eastAsia="Arial" w:hAnsi="Arial" w:cs="Arial"/>
          <w:bCs/>
          <w:color w:val="000000"/>
          <w:sz w:val="22"/>
          <w:szCs w:val="22"/>
        </w:rPr>
        <w:t xml:space="preserve"> esta figura puede aplicarse para saldar obligaciones recíprocas entre las partes del contrato, particularmente cuando el contratista puede demostrar saldos a su favor. Estos saldos podrían utilizarse para compensar cualquier eventual perjuicio que surja de la relación contractual.</w:t>
      </w:r>
    </w:p>
    <w:p w14:paraId="21ADF342" w14:textId="5A2E046B" w:rsidR="00F16AE8" w:rsidRDefault="00F16AE8" w:rsidP="002B001D">
      <w:pPr>
        <w:spacing w:line="360" w:lineRule="auto"/>
        <w:jc w:val="both"/>
        <w:rPr>
          <w:rFonts w:ascii="Arial" w:eastAsia="Arial" w:hAnsi="Arial" w:cs="Arial"/>
          <w:bCs/>
          <w:color w:val="000000"/>
          <w:sz w:val="22"/>
          <w:szCs w:val="22"/>
        </w:rPr>
      </w:pPr>
    </w:p>
    <w:p w14:paraId="1CE0026F" w14:textId="77777777" w:rsidR="00360B59" w:rsidRDefault="00ED3133" w:rsidP="002B001D">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De cierto se tiene la existencia de saldos a favor del contratista, tal como lo reconoce la parte demandante en el hecho 54 de la demanda, por tanto, sí estos saldos llegaren a cubrir el monto de la cláusula penal pecuniaria que hipotéticamente se llegare a estimar, la compañía aseguradora que represento se relevaría de cualquier obligación indemnizatoria, a cargo de la Póliza de Cumplimiento AA028476, en virtud de la aplicación de la figura de la compensación de las obligaciones, la cual opera por ministerio de la Ley.</w:t>
      </w:r>
      <w:r w:rsidR="00360B59">
        <w:rPr>
          <w:rFonts w:ascii="Arial" w:eastAsia="Arial" w:hAnsi="Arial" w:cs="Arial"/>
          <w:bCs/>
          <w:color w:val="000000"/>
          <w:sz w:val="22"/>
          <w:szCs w:val="22"/>
        </w:rPr>
        <w:t xml:space="preserve"> Ahora bien, solo en el evento de que los saldos existentes a favor del contratista no llegaren a cubrir el monto de la cláusula penal pecuniaria, existiría una obligación residual de la compañía aseguradora de responder proporcionalmente, pues en este hipotético escenario, de todas formas, deberá reducirse la indemnización en favor de la aseguradora, ya que mi procurada solo estará obligada a responder, respecto del monto que directamente y por su cuenta el contratista afianzado (ELECTROVICHADA) no pudiera cubrir con los saldos que existan a su favor, tal como quedó pactado en la cláusula No. 12 del condicionado general de la Póliza. Miremos:</w:t>
      </w:r>
    </w:p>
    <w:p w14:paraId="5CEC44B3" w14:textId="77777777" w:rsidR="00360B59" w:rsidRDefault="00360B59" w:rsidP="002B001D">
      <w:pPr>
        <w:spacing w:line="360" w:lineRule="auto"/>
        <w:jc w:val="both"/>
        <w:rPr>
          <w:rFonts w:ascii="Arial" w:eastAsia="Arial" w:hAnsi="Arial" w:cs="Arial"/>
          <w:bCs/>
          <w:color w:val="000000"/>
          <w:sz w:val="22"/>
          <w:szCs w:val="22"/>
        </w:rPr>
      </w:pPr>
    </w:p>
    <w:p w14:paraId="23EDA361" w14:textId="79D2576D" w:rsidR="00ED3133" w:rsidRDefault="00360B59" w:rsidP="00360B59">
      <w:pPr>
        <w:spacing w:line="360" w:lineRule="auto"/>
        <w:jc w:val="center"/>
        <w:rPr>
          <w:rFonts w:ascii="Arial" w:eastAsia="Arial" w:hAnsi="Arial" w:cs="Arial"/>
          <w:bCs/>
          <w:color w:val="000000"/>
          <w:sz w:val="22"/>
          <w:szCs w:val="22"/>
        </w:rPr>
      </w:pPr>
      <w:r>
        <w:rPr>
          <w:rFonts w:ascii="Arial" w:eastAsia="Arial" w:hAnsi="Arial" w:cs="Arial"/>
          <w:bCs/>
          <w:noProof/>
          <w:color w:val="000000"/>
          <w:sz w:val="22"/>
          <w:szCs w:val="22"/>
          <w:lang w:eastAsia="es-CO"/>
        </w:rPr>
        <w:drawing>
          <wp:inline distT="0" distB="0" distL="0" distR="0" wp14:anchorId="359F1624" wp14:editId="5B9BB9A5">
            <wp:extent cx="4800600" cy="3190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190875"/>
                    </a:xfrm>
                    <a:prstGeom prst="rect">
                      <a:avLst/>
                    </a:prstGeom>
                    <a:noFill/>
                    <a:ln>
                      <a:noFill/>
                    </a:ln>
                  </pic:spPr>
                </pic:pic>
              </a:graphicData>
            </a:graphic>
          </wp:inline>
        </w:drawing>
      </w:r>
    </w:p>
    <w:p w14:paraId="326C75E2" w14:textId="77777777" w:rsidR="00BE2CE8" w:rsidRDefault="00BE2CE8" w:rsidP="002B001D">
      <w:pPr>
        <w:spacing w:line="360" w:lineRule="auto"/>
        <w:jc w:val="both"/>
        <w:rPr>
          <w:rFonts w:ascii="Arial" w:eastAsia="Arial" w:hAnsi="Arial" w:cs="Arial"/>
          <w:bCs/>
          <w:color w:val="000000"/>
          <w:sz w:val="22"/>
          <w:szCs w:val="22"/>
        </w:rPr>
      </w:pPr>
    </w:p>
    <w:p w14:paraId="1570E32B" w14:textId="1259F11A" w:rsidR="00360B59" w:rsidRDefault="00360B59" w:rsidP="002B001D">
      <w:pP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En los anteriores términos, solicito declarar probada esta excepción.</w:t>
      </w:r>
    </w:p>
    <w:p w14:paraId="0865141F" w14:textId="77777777" w:rsidR="004E51AA" w:rsidRPr="002B001D" w:rsidRDefault="004E51AA" w:rsidP="002B001D">
      <w:pPr>
        <w:spacing w:line="360" w:lineRule="auto"/>
        <w:jc w:val="both"/>
        <w:rPr>
          <w:rFonts w:ascii="Arial" w:eastAsia="Arial" w:hAnsi="Arial" w:cs="Arial"/>
          <w:b/>
          <w:color w:val="000000"/>
          <w:sz w:val="22"/>
          <w:szCs w:val="22"/>
        </w:rPr>
      </w:pPr>
    </w:p>
    <w:p w14:paraId="214C0B40" w14:textId="05B4F785" w:rsidR="00F71D8C" w:rsidRPr="00D663ED" w:rsidRDefault="00506875" w:rsidP="00BC60B0">
      <w:pPr>
        <w:pStyle w:val="Prrafodelista"/>
        <w:numPr>
          <w:ilvl w:val="0"/>
          <w:numId w:val="35"/>
        </w:numPr>
        <w:spacing w:line="360" w:lineRule="auto"/>
        <w:jc w:val="both"/>
        <w:rPr>
          <w:rFonts w:ascii="Arial" w:eastAsia="Arial" w:hAnsi="Arial" w:cs="Arial"/>
          <w:b/>
          <w:color w:val="000000"/>
          <w:sz w:val="22"/>
          <w:szCs w:val="22"/>
        </w:rPr>
      </w:pPr>
      <w:r w:rsidRPr="00D663ED">
        <w:rPr>
          <w:rFonts w:ascii="Arial" w:eastAsia="Arial" w:hAnsi="Arial" w:cs="Arial"/>
          <w:b/>
          <w:color w:val="000000"/>
          <w:sz w:val="22"/>
          <w:szCs w:val="22"/>
        </w:rPr>
        <w:t>GENÉRICA O INNOMINADA</w:t>
      </w:r>
    </w:p>
    <w:p w14:paraId="7D584A52" w14:textId="77777777" w:rsidR="00F71D8C" w:rsidRPr="00D663ED" w:rsidRDefault="00F71D8C">
      <w:pPr>
        <w:spacing w:line="360" w:lineRule="auto"/>
        <w:jc w:val="both"/>
        <w:rPr>
          <w:rFonts w:ascii="Arial" w:eastAsia="Arial" w:hAnsi="Arial" w:cs="Arial"/>
          <w:color w:val="000000"/>
          <w:sz w:val="22"/>
          <w:szCs w:val="22"/>
        </w:rPr>
      </w:pPr>
    </w:p>
    <w:p w14:paraId="3F283535" w14:textId="660A421B" w:rsidR="00F71D8C" w:rsidRPr="00360B59" w:rsidRDefault="00506875">
      <w:pPr>
        <w:spacing w:line="360" w:lineRule="auto"/>
        <w:jc w:val="both"/>
        <w:rPr>
          <w:rFonts w:ascii="Arial" w:eastAsia="Arial" w:hAnsi="Arial" w:cs="Arial"/>
          <w:b/>
          <w:color w:val="000000"/>
          <w:sz w:val="22"/>
          <w:szCs w:val="22"/>
        </w:rPr>
      </w:pPr>
      <w:r w:rsidRPr="00D663ED">
        <w:rPr>
          <w:rFonts w:ascii="Arial" w:eastAsia="Arial" w:hAnsi="Arial" w:cs="Arial"/>
          <w:color w:val="000000"/>
          <w:sz w:val="22"/>
          <w:szCs w:val="22"/>
        </w:rPr>
        <w:t xml:space="preserve">Solicito al señor Juez decretar cualquier otra excepción de fondo que resulte probada en el curso del proceso y que pueda corroborar que no existe obligación alguna a cargo del extremo pasivo de la </w:t>
      </w:r>
      <w:r w:rsidR="00AB5B2B">
        <w:rPr>
          <w:rFonts w:ascii="Arial" w:eastAsia="Arial" w:hAnsi="Arial" w:cs="Arial"/>
          <w:i/>
          <w:color w:val="000000"/>
          <w:sz w:val="22"/>
          <w:szCs w:val="22"/>
        </w:rPr>
        <w:t>Litis</w:t>
      </w:r>
      <w:r w:rsidR="00360B59">
        <w:rPr>
          <w:rFonts w:ascii="Arial" w:eastAsia="Arial" w:hAnsi="Arial" w:cs="Arial"/>
          <w:color w:val="000000"/>
          <w:sz w:val="22"/>
          <w:szCs w:val="22"/>
        </w:rPr>
        <w:t xml:space="preserve">. Lo anterior, de conformidad con lo dispuesto en el artículo </w:t>
      </w:r>
      <w:r w:rsidR="00AB5B2B">
        <w:rPr>
          <w:rFonts w:ascii="Arial" w:eastAsia="Arial" w:hAnsi="Arial" w:cs="Arial"/>
          <w:color w:val="000000"/>
          <w:sz w:val="22"/>
          <w:szCs w:val="22"/>
        </w:rPr>
        <w:t>282 del Código General del Proceso.</w:t>
      </w:r>
    </w:p>
    <w:p w14:paraId="5E7385DB" w14:textId="16539B17" w:rsidR="00F71D8C" w:rsidRPr="00D663ED" w:rsidRDefault="00F71D8C" w:rsidP="00E83995">
      <w:pPr>
        <w:spacing w:line="360" w:lineRule="auto"/>
        <w:rPr>
          <w:rFonts w:ascii="Arial" w:eastAsia="Arial" w:hAnsi="Arial" w:cs="Arial"/>
          <w:b/>
          <w:color w:val="000000"/>
          <w:sz w:val="22"/>
          <w:szCs w:val="22"/>
        </w:rPr>
      </w:pPr>
    </w:p>
    <w:p w14:paraId="10E30B63" w14:textId="61404493" w:rsidR="00F71D8C" w:rsidRPr="002C2F32" w:rsidRDefault="00721776">
      <w:pPr>
        <w:spacing w:line="360" w:lineRule="auto"/>
        <w:jc w:val="center"/>
        <w:rPr>
          <w:rFonts w:ascii="Arial" w:eastAsia="Arial" w:hAnsi="Arial" w:cs="Arial"/>
          <w:b/>
          <w:sz w:val="22"/>
          <w:szCs w:val="22"/>
          <w:u w:val="single"/>
        </w:rPr>
      </w:pPr>
      <w:r w:rsidRPr="002C2F32">
        <w:rPr>
          <w:rFonts w:ascii="Arial" w:eastAsia="Arial" w:hAnsi="Arial" w:cs="Arial"/>
          <w:b/>
          <w:sz w:val="22"/>
          <w:szCs w:val="22"/>
          <w:u w:val="single"/>
        </w:rPr>
        <w:t>CAPITULO II</w:t>
      </w:r>
    </w:p>
    <w:p w14:paraId="71388CDC" w14:textId="7FE37D28" w:rsidR="00F71D8C" w:rsidRPr="002C2F32" w:rsidRDefault="00506875">
      <w:pPr>
        <w:spacing w:line="360" w:lineRule="auto"/>
        <w:jc w:val="center"/>
        <w:rPr>
          <w:rFonts w:ascii="Arial" w:eastAsia="Arial" w:hAnsi="Arial" w:cs="Arial"/>
          <w:b/>
          <w:sz w:val="22"/>
          <w:szCs w:val="22"/>
          <w:u w:val="single"/>
        </w:rPr>
      </w:pPr>
      <w:r w:rsidRPr="002C2F32">
        <w:rPr>
          <w:rFonts w:ascii="Arial" w:eastAsia="Arial" w:hAnsi="Arial" w:cs="Arial"/>
          <w:b/>
          <w:sz w:val="22"/>
          <w:szCs w:val="22"/>
          <w:u w:val="single"/>
        </w:rPr>
        <w:t xml:space="preserve">CONTESTACIÓN AL LLAMAMIENTO EN GARANTÍA FORMULADO POR </w:t>
      </w:r>
      <w:r w:rsidR="005249FC" w:rsidRPr="002C2F32">
        <w:rPr>
          <w:rFonts w:ascii="Arial" w:eastAsia="Arial" w:hAnsi="Arial" w:cs="Arial"/>
          <w:b/>
          <w:sz w:val="22"/>
          <w:szCs w:val="22"/>
          <w:u w:val="single"/>
        </w:rPr>
        <w:t>ELECTROVICAHADA S.A. ESP</w:t>
      </w:r>
    </w:p>
    <w:p w14:paraId="2180C118" w14:textId="77777777" w:rsidR="00F71D8C" w:rsidRPr="002C2F32" w:rsidRDefault="00F71D8C">
      <w:pPr>
        <w:spacing w:line="360" w:lineRule="auto"/>
        <w:jc w:val="center"/>
        <w:rPr>
          <w:rFonts w:ascii="Arial" w:eastAsia="Arial" w:hAnsi="Arial" w:cs="Arial"/>
          <w:b/>
          <w:sz w:val="22"/>
          <w:szCs w:val="22"/>
        </w:rPr>
      </w:pPr>
    </w:p>
    <w:p w14:paraId="637C8238" w14:textId="77777777" w:rsidR="00F71D8C" w:rsidRPr="002C2F32" w:rsidRDefault="00506875">
      <w:pPr>
        <w:numPr>
          <w:ilvl w:val="0"/>
          <w:numId w:val="10"/>
        </w:numPr>
        <w:pBdr>
          <w:top w:val="nil"/>
          <w:left w:val="nil"/>
          <w:bottom w:val="nil"/>
          <w:right w:val="nil"/>
          <w:between w:val="nil"/>
        </w:pBdr>
        <w:spacing w:line="360" w:lineRule="auto"/>
        <w:jc w:val="center"/>
        <w:rPr>
          <w:rFonts w:ascii="Arial" w:eastAsia="Arial" w:hAnsi="Arial" w:cs="Arial"/>
          <w:b/>
          <w:sz w:val="22"/>
          <w:szCs w:val="22"/>
          <w:u w:val="single"/>
        </w:rPr>
      </w:pPr>
      <w:r w:rsidRPr="002C2F32">
        <w:rPr>
          <w:rFonts w:ascii="Arial" w:eastAsia="Arial" w:hAnsi="Arial" w:cs="Arial"/>
          <w:b/>
          <w:sz w:val="22"/>
          <w:szCs w:val="22"/>
          <w:u w:val="single"/>
        </w:rPr>
        <w:t>FRENTE A LOS HECHOS DEL LLAMAMIENTO EN GARANTÍA</w:t>
      </w:r>
      <w:r w:rsidRPr="002C2F32">
        <w:rPr>
          <w:rFonts w:ascii="Arial" w:eastAsia="Arial" w:hAnsi="Arial" w:cs="Arial"/>
          <w:sz w:val="22"/>
          <w:szCs w:val="22"/>
        </w:rPr>
        <w:t xml:space="preserve"> </w:t>
      </w:r>
    </w:p>
    <w:p w14:paraId="2C5DF89C" w14:textId="77777777" w:rsidR="008F5375" w:rsidRDefault="008F5375" w:rsidP="008F5375">
      <w:pPr>
        <w:pBdr>
          <w:top w:val="nil"/>
          <w:left w:val="nil"/>
          <w:bottom w:val="nil"/>
          <w:right w:val="nil"/>
          <w:between w:val="nil"/>
        </w:pBdr>
        <w:spacing w:line="360" w:lineRule="auto"/>
        <w:jc w:val="center"/>
        <w:rPr>
          <w:rFonts w:ascii="Arial" w:eastAsia="Arial" w:hAnsi="Arial" w:cs="Arial"/>
          <w:sz w:val="22"/>
          <w:szCs w:val="22"/>
        </w:rPr>
      </w:pPr>
    </w:p>
    <w:p w14:paraId="1A232657" w14:textId="6351E929" w:rsidR="00F7476A" w:rsidRDefault="00F7476A" w:rsidP="00F7476A">
      <w:pPr>
        <w:pBdr>
          <w:top w:val="nil"/>
          <w:left w:val="nil"/>
          <w:bottom w:val="nil"/>
          <w:right w:val="nil"/>
          <w:between w:val="nil"/>
        </w:pBdr>
        <w:spacing w:line="360" w:lineRule="auto"/>
        <w:jc w:val="both"/>
        <w:rPr>
          <w:rFonts w:ascii="Arial" w:eastAsia="Arial" w:hAnsi="Arial" w:cs="Arial"/>
          <w:bCs/>
          <w:color w:val="000000"/>
          <w:sz w:val="22"/>
          <w:szCs w:val="22"/>
        </w:rPr>
      </w:pPr>
      <w:r w:rsidRPr="00F7476A">
        <w:rPr>
          <w:rFonts w:ascii="Arial" w:eastAsia="Arial" w:hAnsi="Arial" w:cs="Arial"/>
          <w:bCs/>
          <w:color w:val="000000"/>
          <w:sz w:val="22"/>
          <w:szCs w:val="22"/>
        </w:rPr>
        <w:t>Entre La Equidad Seguros Generales Organismo Cooperativo y la Empresa de Energía Eléctrica del Departamento de Vichada, Electrovichada S.A. ESP, se suscribió un contrato de seguro respaldado por la póliza de cumplimiento estatal N° AA028476, la cual garantiza el cumplimiento del contrato</w:t>
      </w:r>
      <w:r w:rsidR="002C2F32">
        <w:rPr>
          <w:rFonts w:ascii="Arial" w:eastAsia="Arial" w:hAnsi="Arial" w:cs="Arial"/>
          <w:bCs/>
          <w:color w:val="000000"/>
          <w:sz w:val="22"/>
          <w:szCs w:val="22"/>
        </w:rPr>
        <w:t xml:space="preserve"> No. 523, cuyo objeto es el suministro e instalación de módulos fotovoltaicos.</w:t>
      </w:r>
      <w:r w:rsidRPr="00F7476A">
        <w:rPr>
          <w:rFonts w:ascii="Arial" w:eastAsia="Arial" w:hAnsi="Arial" w:cs="Arial"/>
          <w:bCs/>
          <w:color w:val="000000"/>
          <w:sz w:val="22"/>
          <w:szCs w:val="22"/>
        </w:rPr>
        <w:t xml:space="preserve"> Esta garantía fue debidamente aprobada por el Ministerio de Minas y Energía mediante </w:t>
      </w:r>
      <w:r w:rsidR="002C2F32">
        <w:rPr>
          <w:rFonts w:ascii="Arial" w:eastAsia="Arial" w:hAnsi="Arial" w:cs="Arial"/>
          <w:bCs/>
          <w:color w:val="000000"/>
          <w:sz w:val="22"/>
          <w:szCs w:val="22"/>
        </w:rPr>
        <w:t>acta del 4 de diciembre de 2019, y tiene como asegurado a la IPSE.</w:t>
      </w:r>
    </w:p>
    <w:p w14:paraId="0BA8F716" w14:textId="77777777" w:rsidR="00F7476A" w:rsidRPr="00F7476A" w:rsidRDefault="00F7476A" w:rsidP="00F7476A">
      <w:pPr>
        <w:pBdr>
          <w:top w:val="nil"/>
          <w:left w:val="nil"/>
          <w:bottom w:val="nil"/>
          <w:right w:val="nil"/>
          <w:between w:val="nil"/>
        </w:pBdr>
        <w:spacing w:line="360" w:lineRule="auto"/>
        <w:jc w:val="both"/>
        <w:rPr>
          <w:rFonts w:ascii="Arial" w:eastAsia="Arial" w:hAnsi="Arial" w:cs="Arial"/>
          <w:bCs/>
          <w:color w:val="000000"/>
          <w:sz w:val="22"/>
          <w:szCs w:val="22"/>
        </w:rPr>
      </w:pPr>
    </w:p>
    <w:p w14:paraId="5182865C" w14:textId="5EF5E952" w:rsidR="00F7476A" w:rsidRPr="00F7476A" w:rsidRDefault="002C2F32" w:rsidP="00F7476A">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En el escrito de llamamiento en garantía, ELECTROVICHADA</w:t>
      </w:r>
      <w:r w:rsidR="00F7476A" w:rsidRPr="00F7476A">
        <w:rPr>
          <w:rFonts w:ascii="Arial" w:eastAsia="Arial" w:hAnsi="Arial" w:cs="Arial"/>
          <w:bCs/>
          <w:color w:val="000000"/>
          <w:sz w:val="22"/>
          <w:szCs w:val="22"/>
        </w:rPr>
        <w:t xml:space="preserve"> solicita hacer efectiva la garantía de cumplimiento vinculada al contrato. Dicha solicitud está sujeta a un análisis jurídico detallado y a la evaluación de las coberturas estipuladas en la póliza. Aunque existe un contrato de seguro entre las partes, para que el interés asegurado sea efectivo, deben cumplirse ciertas condiciones específicas, las cuales serán objeto de análisis, junto con las excepciones propuestas en el marco del contrato de seguro.</w:t>
      </w:r>
    </w:p>
    <w:p w14:paraId="7B5EBC78" w14:textId="77777777" w:rsidR="00EC2153" w:rsidRDefault="00EC2153" w:rsidP="00EC2153">
      <w:pPr>
        <w:spacing w:line="360" w:lineRule="auto"/>
        <w:jc w:val="both"/>
        <w:rPr>
          <w:rFonts w:ascii="Arial" w:eastAsia="Arial" w:hAnsi="Arial" w:cs="Arial"/>
          <w:color w:val="000000"/>
          <w:sz w:val="22"/>
          <w:szCs w:val="22"/>
        </w:rPr>
      </w:pPr>
    </w:p>
    <w:p w14:paraId="7C524BC2" w14:textId="77777777" w:rsidR="00F71D8C" w:rsidRPr="00D663ED" w:rsidRDefault="00506875" w:rsidP="00721776">
      <w:pPr>
        <w:numPr>
          <w:ilvl w:val="0"/>
          <w:numId w:val="10"/>
        </w:numPr>
        <w:pBdr>
          <w:top w:val="nil"/>
          <w:left w:val="nil"/>
          <w:bottom w:val="nil"/>
          <w:right w:val="nil"/>
          <w:between w:val="nil"/>
        </w:pBd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OPOSICIÓN A LAS </w:t>
      </w:r>
      <w:r w:rsidRPr="00D663ED">
        <w:rPr>
          <w:rFonts w:ascii="Arial" w:eastAsia="Arial" w:hAnsi="Arial" w:cs="Arial"/>
          <w:b/>
          <w:sz w:val="22"/>
          <w:szCs w:val="22"/>
          <w:u w:val="single"/>
        </w:rPr>
        <w:t>PRETENSIONES</w:t>
      </w:r>
      <w:r w:rsidRPr="00D663ED">
        <w:rPr>
          <w:rFonts w:ascii="Arial" w:eastAsia="Arial" w:hAnsi="Arial" w:cs="Arial"/>
          <w:b/>
          <w:color w:val="000000"/>
          <w:sz w:val="22"/>
          <w:szCs w:val="22"/>
          <w:u w:val="single"/>
        </w:rPr>
        <w:t xml:space="preserve"> DEL LLAMAMIENTO EN GARANTÍA</w:t>
      </w:r>
    </w:p>
    <w:p w14:paraId="7C315B0B" w14:textId="77777777" w:rsidR="00F71D8C" w:rsidRPr="00D663ED" w:rsidRDefault="00F71D8C">
      <w:pPr>
        <w:spacing w:line="360" w:lineRule="auto"/>
        <w:jc w:val="both"/>
        <w:rPr>
          <w:rFonts w:ascii="Arial" w:eastAsia="Arial" w:hAnsi="Arial" w:cs="Arial"/>
          <w:sz w:val="22"/>
          <w:szCs w:val="22"/>
        </w:rPr>
      </w:pPr>
    </w:p>
    <w:p w14:paraId="2F81C480" w14:textId="1B04D6B8" w:rsidR="00381FC9" w:rsidRDefault="00E666E5">
      <w:pPr>
        <w:spacing w:line="360" w:lineRule="auto"/>
        <w:jc w:val="both"/>
        <w:rPr>
          <w:rFonts w:ascii="Arial" w:eastAsia="Arial" w:hAnsi="Arial" w:cs="Arial"/>
          <w:sz w:val="22"/>
          <w:szCs w:val="22"/>
        </w:rPr>
      </w:pPr>
      <w:r w:rsidRPr="00E666E5">
        <w:rPr>
          <w:rFonts w:ascii="Arial" w:eastAsia="Arial" w:hAnsi="Arial" w:cs="Arial"/>
          <w:sz w:val="22"/>
          <w:szCs w:val="22"/>
        </w:rPr>
        <w:t xml:space="preserve">En relación con las pretensiones del llamamiento en garantía, manifiesto mi oposición a que se atribuya responsabilidad a la compañía de seguros que represento. Esto se fundamenta en que no se configuró el riesgo asegurado, ya que no hubo incumplimiento por parte del contratista, </w:t>
      </w:r>
      <w:r w:rsidRPr="00E666E5">
        <w:rPr>
          <w:rFonts w:ascii="Arial" w:eastAsia="Arial" w:hAnsi="Arial" w:cs="Arial"/>
          <w:b/>
          <w:bCs/>
          <w:sz w:val="22"/>
          <w:szCs w:val="22"/>
        </w:rPr>
        <w:t>Electrovichada</w:t>
      </w:r>
      <w:r w:rsidRPr="00E666E5">
        <w:rPr>
          <w:rFonts w:ascii="Arial" w:eastAsia="Arial" w:hAnsi="Arial" w:cs="Arial"/>
          <w:sz w:val="22"/>
          <w:szCs w:val="22"/>
        </w:rPr>
        <w:t xml:space="preserve">. Al no existir evidencia que justifique la aplicación de la póliza ni de los amparos previstos en el contrato de seguro, no corresponde hacerlos efectivos en este caso. </w:t>
      </w:r>
    </w:p>
    <w:p w14:paraId="0D9AA63F" w14:textId="77777777" w:rsidR="00381FC9" w:rsidRDefault="00381FC9">
      <w:pPr>
        <w:spacing w:line="360" w:lineRule="auto"/>
        <w:jc w:val="both"/>
        <w:rPr>
          <w:rFonts w:ascii="Arial" w:eastAsia="Arial" w:hAnsi="Arial" w:cs="Arial"/>
          <w:sz w:val="22"/>
          <w:szCs w:val="22"/>
        </w:rPr>
      </w:pPr>
    </w:p>
    <w:p w14:paraId="61A3CD37" w14:textId="1D326CF4" w:rsidR="00F71D8C" w:rsidRPr="00D663ED" w:rsidRDefault="00506875">
      <w:pPr>
        <w:spacing w:line="360" w:lineRule="auto"/>
        <w:jc w:val="both"/>
        <w:rPr>
          <w:rFonts w:ascii="Arial" w:eastAsia="Arial" w:hAnsi="Arial" w:cs="Arial"/>
          <w:b/>
          <w:sz w:val="22"/>
          <w:szCs w:val="22"/>
          <w:highlight w:val="white"/>
        </w:rPr>
      </w:pPr>
      <w:r w:rsidRPr="00D663ED">
        <w:rPr>
          <w:rFonts w:ascii="Arial" w:eastAsia="Arial" w:hAnsi="Arial" w:cs="Arial"/>
          <w:sz w:val="22"/>
          <w:szCs w:val="22"/>
          <w:highlight w:val="white"/>
        </w:rPr>
        <w:t xml:space="preserve">Aunado a lo anterior, solicito al despacho que, al analizar la relación sustancial entre mi representada y el llamante, se consideren los límites y coberturas acordadas, las condiciones particulares y generales de la póliza, y las disposiciones que rigen el contrato de seguro. </w:t>
      </w:r>
      <w:r w:rsidR="001261BB" w:rsidRPr="00D663ED">
        <w:rPr>
          <w:rFonts w:ascii="Arial" w:eastAsia="Arial" w:hAnsi="Arial" w:cs="Arial"/>
          <w:sz w:val="22"/>
          <w:szCs w:val="22"/>
          <w:highlight w:val="white"/>
        </w:rPr>
        <w:t xml:space="preserve">Igualmente, </w:t>
      </w:r>
      <w:r w:rsidRPr="00D663ED">
        <w:rPr>
          <w:rFonts w:ascii="Arial" w:eastAsia="Arial" w:hAnsi="Arial" w:cs="Arial"/>
          <w:sz w:val="22"/>
          <w:szCs w:val="22"/>
          <w:highlight w:val="white"/>
        </w:rPr>
        <w:t>debe evaluarse si los hechos exceden el ámbito amparado por la póliza, si no se ha demostrado la materialización del riesgo asegurado, o si concurre alguna causa</w:t>
      </w:r>
      <w:r w:rsidR="002C2F32">
        <w:rPr>
          <w:rFonts w:ascii="Arial" w:eastAsia="Arial" w:hAnsi="Arial" w:cs="Arial"/>
          <w:sz w:val="22"/>
          <w:szCs w:val="22"/>
          <w:highlight w:val="white"/>
        </w:rPr>
        <w:t>l</w:t>
      </w:r>
      <w:r w:rsidRPr="00D663ED">
        <w:rPr>
          <w:rFonts w:ascii="Arial" w:eastAsia="Arial" w:hAnsi="Arial" w:cs="Arial"/>
          <w:sz w:val="22"/>
          <w:szCs w:val="22"/>
          <w:highlight w:val="white"/>
        </w:rPr>
        <w:t xml:space="preserve"> de exclusión que limite</w:t>
      </w:r>
      <w:r w:rsidR="002C2F32">
        <w:rPr>
          <w:rFonts w:ascii="Arial" w:eastAsia="Arial" w:hAnsi="Arial" w:cs="Arial"/>
          <w:sz w:val="22"/>
          <w:szCs w:val="22"/>
          <w:highlight w:val="white"/>
        </w:rPr>
        <w:t xml:space="preserve"> o impida</w:t>
      </w:r>
      <w:r w:rsidRPr="00D663ED">
        <w:rPr>
          <w:rFonts w:ascii="Arial" w:eastAsia="Arial" w:hAnsi="Arial" w:cs="Arial"/>
          <w:sz w:val="22"/>
          <w:szCs w:val="22"/>
          <w:highlight w:val="white"/>
        </w:rPr>
        <w:t xml:space="preserve"> la cobertura</w:t>
      </w:r>
      <w:r w:rsidR="002C2F32">
        <w:rPr>
          <w:rFonts w:ascii="Arial" w:eastAsia="Arial" w:hAnsi="Arial" w:cs="Arial"/>
          <w:sz w:val="22"/>
          <w:szCs w:val="22"/>
          <w:highlight w:val="white"/>
        </w:rPr>
        <w:t xml:space="preserve"> material.</w:t>
      </w:r>
      <w:r w:rsidR="002C2F32">
        <w:rPr>
          <w:rFonts w:ascii="Arial" w:eastAsia="Arial" w:hAnsi="Arial" w:cs="Arial"/>
          <w:b/>
          <w:sz w:val="22"/>
          <w:szCs w:val="22"/>
          <w:highlight w:val="white"/>
        </w:rPr>
        <w:t xml:space="preserve"> </w:t>
      </w:r>
    </w:p>
    <w:p w14:paraId="640492EA" w14:textId="77777777" w:rsidR="00F71D8C" w:rsidRPr="00D663ED" w:rsidRDefault="00F71D8C">
      <w:pPr>
        <w:spacing w:line="360" w:lineRule="auto"/>
        <w:jc w:val="both"/>
        <w:rPr>
          <w:rFonts w:ascii="Arial" w:eastAsia="Arial" w:hAnsi="Arial" w:cs="Arial"/>
          <w:b/>
          <w:color w:val="000000"/>
          <w:sz w:val="22"/>
          <w:szCs w:val="22"/>
          <w:u w:val="single"/>
        </w:rPr>
      </w:pPr>
    </w:p>
    <w:p w14:paraId="1E851658" w14:textId="77777777" w:rsidR="00F71D8C" w:rsidRPr="00D663ED" w:rsidRDefault="00506875">
      <w:pPr>
        <w:numPr>
          <w:ilvl w:val="0"/>
          <w:numId w:val="10"/>
        </w:numPr>
        <w:pBdr>
          <w:top w:val="nil"/>
          <w:left w:val="nil"/>
          <w:bottom w:val="nil"/>
          <w:right w:val="nil"/>
          <w:between w:val="nil"/>
        </w:pBdr>
        <w:spacing w:line="360" w:lineRule="auto"/>
        <w:jc w:val="center"/>
        <w:rPr>
          <w:rFonts w:ascii="Arial" w:eastAsia="Arial" w:hAnsi="Arial" w:cs="Arial"/>
          <w:color w:val="000000"/>
          <w:sz w:val="22"/>
          <w:szCs w:val="22"/>
        </w:rPr>
      </w:pPr>
      <w:r w:rsidRPr="00D663ED">
        <w:rPr>
          <w:rFonts w:ascii="Arial" w:eastAsia="Arial" w:hAnsi="Arial" w:cs="Arial"/>
          <w:b/>
          <w:color w:val="000000"/>
          <w:sz w:val="22"/>
          <w:szCs w:val="22"/>
          <w:u w:val="single"/>
        </w:rPr>
        <w:t>EXCEPCIONES FRENTE AL LLAMAMIENTO EN GARANTÍA</w:t>
      </w:r>
    </w:p>
    <w:p w14:paraId="72B6E0B1" w14:textId="77777777" w:rsidR="00F71D8C" w:rsidRPr="00D663ED" w:rsidRDefault="00F71D8C">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3B9E3513" w14:textId="0162CC3A" w:rsidR="001B3119" w:rsidRDefault="00506875" w:rsidP="000245DE">
      <w:pPr>
        <w:pStyle w:val="Prrafodelista"/>
        <w:widowControl w:val="0"/>
        <w:numPr>
          <w:ilvl w:val="3"/>
          <w:numId w:val="10"/>
        </w:numPr>
        <w:pBdr>
          <w:top w:val="nil"/>
          <w:left w:val="nil"/>
          <w:bottom w:val="nil"/>
          <w:right w:val="nil"/>
          <w:between w:val="nil"/>
        </w:pBdr>
        <w:spacing w:line="360" w:lineRule="auto"/>
        <w:ind w:left="426" w:hanging="284"/>
        <w:jc w:val="both"/>
        <w:rPr>
          <w:rFonts w:ascii="Arial" w:eastAsia="Arial" w:hAnsi="Arial" w:cs="Arial"/>
          <w:b/>
          <w:color w:val="000000"/>
          <w:sz w:val="22"/>
          <w:szCs w:val="22"/>
        </w:rPr>
      </w:pPr>
      <w:r w:rsidRPr="00D663ED">
        <w:rPr>
          <w:rFonts w:ascii="Arial" w:eastAsia="Arial" w:hAnsi="Arial" w:cs="Arial"/>
          <w:b/>
          <w:color w:val="000000"/>
          <w:sz w:val="22"/>
          <w:szCs w:val="22"/>
        </w:rPr>
        <w:t>NO EXISTE OBLIGACIÓN INDEMNIZATORIA A CARGO DE LA</w:t>
      </w:r>
      <w:r w:rsidR="006C0585">
        <w:rPr>
          <w:rFonts w:ascii="Arial" w:eastAsia="Arial" w:hAnsi="Arial" w:cs="Arial"/>
          <w:b/>
          <w:color w:val="000000"/>
          <w:sz w:val="22"/>
          <w:szCs w:val="22"/>
        </w:rPr>
        <w:t xml:space="preserve"> EQUDIAD SEGUROS O.C.</w:t>
      </w:r>
      <w:r w:rsidRPr="00D663ED">
        <w:rPr>
          <w:rFonts w:ascii="Arial" w:eastAsia="Arial" w:hAnsi="Arial" w:cs="Arial"/>
          <w:b/>
          <w:color w:val="000000"/>
          <w:sz w:val="22"/>
          <w:szCs w:val="22"/>
        </w:rPr>
        <w:t>, TODA VEZ QUE NO SE HA REALIZADO EL RIESGO ASEGURADO EN LA</w:t>
      </w:r>
      <w:r w:rsidRPr="00D663ED">
        <w:rPr>
          <w:rFonts w:ascii="Arial" w:eastAsia="Arial" w:hAnsi="Arial" w:cs="Arial"/>
          <w:color w:val="000000"/>
          <w:sz w:val="22"/>
          <w:szCs w:val="22"/>
        </w:rPr>
        <w:t xml:space="preserve"> </w:t>
      </w:r>
      <w:r w:rsidRPr="00D663ED">
        <w:rPr>
          <w:rFonts w:ascii="Arial" w:eastAsia="Arial" w:hAnsi="Arial" w:cs="Arial"/>
          <w:b/>
          <w:color w:val="000000"/>
          <w:sz w:val="22"/>
          <w:szCs w:val="22"/>
        </w:rPr>
        <w:t xml:space="preserve">PÓLIZA DE </w:t>
      </w:r>
      <w:r w:rsidR="003F6822">
        <w:rPr>
          <w:rFonts w:ascii="Arial" w:eastAsia="Arial" w:hAnsi="Arial" w:cs="Arial"/>
          <w:b/>
          <w:color w:val="000000"/>
          <w:sz w:val="22"/>
          <w:szCs w:val="22"/>
        </w:rPr>
        <w:t xml:space="preserve">CUMPLIMIENTO ESTATAL </w:t>
      </w:r>
      <w:r w:rsidR="001B3119" w:rsidRPr="000245DE">
        <w:rPr>
          <w:rFonts w:ascii="Arial" w:eastAsia="Arial" w:hAnsi="Arial" w:cs="Arial"/>
          <w:b/>
          <w:color w:val="000000"/>
          <w:sz w:val="22"/>
          <w:szCs w:val="22"/>
        </w:rPr>
        <w:t xml:space="preserve">N° </w:t>
      </w:r>
      <w:r w:rsidR="003F6822" w:rsidRPr="000245DE">
        <w:rPr>
          <w:rFonts w:ascii="Arial" w:eastAsia="Arial" w:hAnsi="Arial" w:cs="Arial"/>
          <w:b/>
          <w:color w:val="000000"/>
          <w:sz w:val="22"/>
          <w:szCs w:val="22"/>
        </w:rPr>
        <w:t>AA028476</w:t>
      </w:r>
      <w:r w:rsidR="003F2EC7">
        <w:rPr>
          <w:rFonts w:ascii="Arial" w:eastAsia="Arial" w:hAnsi="Arial" w:cs="Arial"/>
          <w:b/>
          <w:color w:val="000000"/>
          <w:sz w:val="22"/>
          <w:szCs w:val="22"/>
        </w:rPr>
        <w:t xml:space="preserve">. </w:t>
      </w:r>
    </w:p>
    <w:p w14:paraId="5C1DD350" w14:textId="77777777" w:rsidR="003F2EC7" w:rsidRDefault="003F2EC7" w:rsidP="003F2EC7">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6546007C" w14:textId="07F32B41" w:rsidR="00F71D8C" w:rsidRDefault="00D17B50" w:rsidP="00945BCF">
      <w:pPr>
        <w:widowControl w:val="0"/>
        <w:pBdr>
          <w:top w:val="nil"/>
          <w:left w:val="nil"/>
          <w:bottom w:val="nil"/>
          <w:right w:val="nil"/>
          <w:between w:val="nil"/>
        </w:pBdr>
        <w:spacing w:line="360" w:lineRule="auto"/>
        <w:jc w:val="both"/>
        <w:rPr>
          <w:rFonts w:ascii="Arial" w:eastAsia="Arial" w:hAnsi="Arial" w:cs="Arial"/>
          <w:color w:val="000000"/>
          <w:sz w:val="22"/>
          <w:szCs w:val="22"/>
        </w:rPr>
      </w:pPr>
      <w:r w:rsidRPr="00D17B50">
        <w:rPr>
          <w:rFonts w:ascii="Arial" w:eastAsia="Arial" w:hAnsi="Arial" w:cs="Arial"/>
          <w:bCs/>
          <w:color w:val="000000"/>
          <w:sz w:val="22"/>
          <w:szCs w:val="22"/>
        </w:rPr>
        <w:t xml:space="preserve">En este caso, se evidencia la inexistencia del siniestro que permita activar el amparo contenido en la </w:t>
      </w:r>
      <w:r w:rsidRPr="00D17B50">
        <w:rPr>
          <w:rFonts w:ascii="Arial" w:eastAsia="Arial" w:hAnsi="Arial" w:cs="Arial"/>
          <w:b/>
          <w:bCs/>
          <w:color w:val="000000"/>
          <w:sz w:val="22"/>
          <w:szCs w:val="22"/>
        </w:rPr>
        <w:t>Póliza de Cumplimiento Estatal N° AA028476</w:t>
      </w:r>
      <w:r w:rsidRPr="00D17B50">
        <w:rPr>
          <w:rFonts w:ascii="Arial" w:eastAsia="Arial" w:hAnsi="Arial" w:cs="Arial"/>
          <w:bCs/>
          <w:color w:val="000000"/>
          <w:sz w:val="22"/>
          <w:szCs w:val="22"/>
        </w:rPr>
        <w:t>, ya que la parte actora no logró demostrar la existencia de un incumplimiento por parte del contratista ni que dicho incumplimiento hubiera ocasionado un perjuicio susceptible de ser cubierto por la póliza. La carga de la prueba recae sobre quien afirma la ocurrencia del siniestro, y en este caso no se aportaron elementos suficientes que acrediten las condiciones para hacer efectiva la garantía asegurada.</w:t>
      </w:r>
    </w:p>
    <w:p w14:paraId="22C85B96" w14:textId="77777777" w:rsidR="00945BCF" w:rsidRDefault="00945BCF" w:rsidP="00945BCF">
      <w:pPr>
        <w:widowControl w:val="0"/>
        <w:pBdr>
          <w:top w:val="nil"/>
          <w:left w:val="nil"/>
          <w:bottom w:val="nil"/>
          <w:right w:val="nil"/>
          <w:between w:val="nil"/>
        </w:pBdr>
        <w:spacing w:line="360" w:lineRule="auto"/>
        <w:jc w:val="both"/>
        <w:rPr>
          <w:rFonts w:ascii="Arial" w:eastAsia="Arial" w:hAnsi="Arial" w:cs="Arial"/>
          <w:color w:val="000000"/>
          <w:sz w:val="22"/>
          <w:szCs w:val="22"/>
        </w:rPr>
      </w:pPr>
    </w:p>
    <w:p w14:paraId="6C4BE1FF" w14:textId="7E3881DC" w:rsidR="00BD51C9" w:rsidRDefault="00DB0C2D">
      <w:pPr>
        <w:spacing w:line="360" w:lineRule="auto"/>
        <w:jc w:val="both"/>
        <w:rPr>
          <w:rFonts w:ascii="Arial" w:eastAsia="Arial" w:hAnsi="Arial" w:cs="Arial"/>
          <w:color w:val="000000"/>
          <w:sz w:val="22"/>
          <w:szCs w:val="22"/>
        </w:rPr>
      </w:pPr>
      <w:r w:rsidRPr="00DB0C2D">
        <w:rPr>
          <w:rFonts w:ascii="Arial" w:eastAsia="Arial" w:hAnsi="Arial" w:cs="Arial"/>
          <w:color w:val="000000"/>
          <w:sz w:val="22"/>
          <w:szCs w:val="22"/>
        </w:rPr>
        <w:t xml:space="preserve">La ejecución del contrato suscrito entre las partes cumplió con el objeto contractual establecido, consistente en el </w:t>
      </w:r>
      <w:r w:rsidRPr="00DB0C2D">
        <w:rPr>
          <w:rFonts w:ascii="Arial" w:eastAsia="Arial" w:hAnsi="Arial" w:cs="Arial"/>
          <w:b/>
          <w:bCs/>
          <w:color w:val="000000"/>
          <w:sz w:val="22"/>
          <w:szCs w:val="22"/>
        </w:rPr>
        <w:t>suministro e instalación de módulos fotovoltaicos, inversores y elementos de conexión para sistemas solares fotovoltaicos aislados con respaldo de baterías</w:t>
      </w:r>
      <w:r w:rsidRPr="00DB0C2D">
        <w:rPr>
          <w:rFonts w:ascii="Arial" w:eastAsia="Arial" w:hAnsi="Arial" w:cs="Arial"/>
          <w:color w:val="000000"/>
          <w:sz w:val="22"/>
          <w:szCs w:val="22"/>
        </w:rPr>
        <w:t>, destinados al proyecto de energización de viviendas rurales en diversas veredas del municipio de Primavera, departamento del Vichada. Durante el desarrollo del contrato, el contratista garantizó el cumplimiento de las obligaciones, así como la entrega de los activos comprometidos, demostrando diligencia y compromiso con el propósito pactado.</w:t>
      </w:r>
    </w:p>
    <w:p w14:paraId="328A98EB" w14:textId="77777777" w:rsidR="002C2F32" w:rsidRDefault="002C2F32">
      <w:pPr>
        <w:spacing w:line="360" w:lineRule="auto"/>
        <w:jc w:val="both"/>
        <w:rPr>
          <w:rFonts w:ascii="Arial" w:eastAsia="Arial" w:hAnsi="Arial" w:cs="Arial"/>
          <w:sz w:val="22"/>
          <w:szCs w:val="22"/>
        </w:rPr>
      </w:pPr>
    </w:p>
    <w:p w14:paraId="0265B9CB" w14:textId="0A1945C4" w:rsidR="00F71D8C" w:rsidRPr="00D663ED" w:rsidRDefault="00506875">
      <w:pPr>
        <w:spacing w:line="360" w:lineRule="auto"/>
        <w:jc w:val="both"/>
        <w:rPr>
          <w:rFonts w:ascii="Arial" w:eastAsia="Arial" w:hAnsi="Arial" w:cs="Arial"/>
          <w:sz w:val="22"/>
          <w:szCs w:val="22"/>
        </w:rPr>
      </w:pPr>
      <w:r w:rsidRPr="00D663ED">
        <w:rPr>
          <w:rFonts w:ascii="Arial" w:eastAsia="Arial" w:hAnsi="Arial" w:cs="Arial"/>
          <w:sz w:val="22"/>
          <w:szCs w:val="22"/>
        </w:rPr>
        <w:t>En consonancia con lo anterior</w:t>
      </w:r>
      <w:r w:rsidR="002C2F32">
        <w:rPr>
          <w:rFonts w:ascii="Arial" w:eastAsia="Arial" w:hAnsi="Arial" w:cs="Arial"/>
          <w:sz w:val="22"/>
          <w:szCs w:val="22"/>
        </w:rPr>
        <w:t>,</w:t>
      </w:r>
      <w:r w:rsidRPr="00D663ED">
        <w:rPr>
          <w:rFonts w:ascii="Arial" w:eastAsia="Arial" w:hAnsi="Arial" w:cs="Arial"/>
          <w:sz w:val="22"/>
          <w:szCs w:val="22"/>
        </w:rPr>
        <w:t xml:space="preserve"> el artículo 1072 del Código de Comercio define como siniestro: </w:t>
      </w:r>
    </w:p>
    <w:p w14:paraId="139551FA" w14:textId="77777777" w:rsidR="00F71D8C" w:rsidRPr="00D663ED" w:rsidRDefault="00F71D8C" w:rsidP="00BD51C9">
      <w:pPr>
        <w:spacing w:line="276" w:lineRule="auto"/>
        <w:jc w:val="both"/>
        <w:rPr>
          <w:rFonts w:ascii="Arial" w:eastAsia="Arial" w:hAnsi="Arial" w:cs="Arial"/>
          <w:iCs/>
          <w:sz w:val="20"/>
          <w:szCs w:val="20"/>
        </w:rPr>
      </w:pPr>
    </w:p>
    <w:p w14:paraId="6276A442" w14:textId="77777777" w:rsidR="00F71D8C" w:rsidRDefault="00506875" w:rsidP="00BD51C9">
      <w:pPr>
        <w:spacing w:line="276" w:lineRule="auto"/>
        <w:ind w:left="851" w:right="850"/>
        <w:rPr>
          <w:rFonts w:ascii="Arial" w:eastAsia="Arial" w:hAnsi="Arial" w:cs="Arial"/>
          <w:iCs/>
          <w:color w:val="000000"/>
          <w:sz w:val="20"/>
          <w:szCs w:val="20"/>
        </w:rPr>
      </w:pPr>
      <w:r w:rsidRPr="00D663ED">
        <w:rPr>
          <w:rFonts w:ascii="Arial" w:eastAsia="Arial" w:hAnsi="Arial" w:cs="Arial"/>
          <w:iCs/>
          <w:sz w:val="20"/>
          <w:szCs w:val="20"/>
        </w:rPr>
        <w:t>“</w:t>
      </w:r>
      <w:r w:rsidRPr="00D663ED">
        <w:rPr>
          <w:rFonts w:ascii="Arial" w:eastAsia="Arial" w:hAnsi="Arial" w:cs="Arial"/>
          <w:b/>
          <w:iCs/>
          <w:sz w:val="20"/>
          <w:szCs w:val="20"/>
        </w:rPr>
        <w:t>ARTÍCULO 1072. DEFINICIÓN DE SINIESTRO</w:t>
      </w:r>
      <w:r w:rsidRPr="00D663ED">
        <w:rPr>
          <w:rFonts w:ascii="Arial" w:eastAsia="Arial" w:hAnsi="Arial" w:cs="Arial"/>
          <w:iCs/>
          <w:sz w:val="20"/>
          <w:szCs w:val="20"/>
        </w:rPr>
        <w:t xml:space="preserve">. </w:t>
      </w:r>
      <w:r w:rsidRPr="00D663ED">
        <w:rPr>
          <w:rFonts w:ascii="Arial" w:eastAsia="Arial" w:hAnsi="Arial" w:cs="Arial"/>
          <w:iCs/>
          <w:color w:val="000000"/>
          <w:sz w:val="20"/>
          <w:szCs w:val="20"/>
        </w:rPr>
        <w:t>Se denomina siniestro la realización del riesgo asegurado”.</w:t>
      </w:r>
    </w:p>
    <w:p w14:paraId="41EFE6CD" w14:textId="77777777" w:rsidR="00FF5A81" w:rsidRDefault="00FF5A81" w:rsidP="00FF5A81">
      <w:pPr>
        <w:spacing w:line="276" w:lineRule="auto"/>
        <w:ind w:right="850"/>
        <w:rPr>
          <w:rFonts w:ascii="Arial" w:eastAsia="Arial" w:hAnsi="Arial" w:cs="Arial"/>
          <w:iCs/>
          <w:color w:val="000000"/>
          <w:sz w:val="20"/>
          <w:szCs w:val="20"/>
        </w:rPr>
      </w:pPr>
    </w:p>
    <w:p w14:paraId="75BE6D4C" w14:textId="77777777" w:rsidR="002D36B1" w:rsidRDefault="002D36B1" w:rsidP="002D36B1">
      <w:pPr>
        <w:spacing w:line="360" w:lineRule="auto"/>
        <w:ind w:right="-7"/>
        <w:jc w:val="both"/>
        <w:rPr>
          <w:rFonts w:ascii="Arial" w:eastAsia="Arial" w:hAnsi="Arial" w:cs="Arial"/>
          <w:iCs/>
          <w:color w:val="000000"/>
          <w:sz w:val="22"/>
          <w:szCs w:val="22"/>
        </w:rPr>
      </w:pPr>
      <w:r w:rsidRPr="002D36B1">
        <w:rPr>
          <w:rFonts w:ascii="Arial" w:eastAsia="Arial" w:hAnsi="Arial" w:cs="Arial"/>
          <w:iCs/>
          <w:color w:val="000000"/>
          <w:sz w:val="22"/>
          <w:szCs w:val="22"/>
        </w:rPr>
        <w:t xml:space="preserve">Por su parte, la jurisprudencia del Consejo de Estado ha abordado la definición de siniestro, conforme a lo establecido en el artículo 1072 del Código de Comercio, el cual señala que se denomina siniestro a la realización del riesgo asegurado. Esta definición implica que el siniestro ocurre cuando se materializa el suceso incierto que no depende exclusivamente de la voluntad del tomador, del asegurado o del beneficiario, y cuya realización activa la obligación del asegurador de cumplir con lo pactado en el contrato de seguro. </w:t>
      </w:r>
    </w:p>
    <w:p w14:paraId="699D5896" w14:textId="77777777" w:rsidR="002D36B1" w:rsidRDefault="002D36B1" w:rsidP="002D36B1">
      <w:pPr>
        <w:spacing w:line="360" w:lineRule="auto"/>
        <w:ind w:right="-7"/>
        <w:jc w:val="both"/>
        <w:rPr>
          <w:rFonts w:ascii="Arial" w:eastAsia="Arial" w:hAnsi="Arial" w:cs="Arial"/>
          <w:iCs/>
          <w:color w:val="000000"/>
          <w:sz w:val="22"/>
          <w:szCs w:val="22"/>
        </w:rPr>
      </w:pPr>
    </w:p>
    <w:p w14:paraId="29A6A971" w14:textId="4B5EDF4D" w:rsidR="00FF5A81" w:rsidRPr="002D36B1" w:rsidRDefault="002D36B1" w:rsidP="002D36B1">
      <w:pPr>
        <w:spacing w:line="360" w:lineRule="auto"/>
        <w:ind w:right="-7"/>
        <w:jc w:val="both"/>
        <w:rPr>
          <w:rFonts w:ascii="Arial" w:eastAsia="Arial" w:hAnsi="Arial" w:cs="Arial"/>
          <w:iCs/>
          <w:color w:val="000000"/>
          <w:sz w:val="22"/>
          <w:szCs w:val="22"/>
        </w:rPr>
      </w:pPr>
      <w:r w:rsidRPr="002D36B1">
        <w:rPr>
          <w:rFonts w:ascii="Arial" w:eastAsia="Arial" w:hAnsi="Arial" w:cs="Arial"/>
          <w:iCs/>
          <w:color w:val="000000"/>
          <w:sz w:val="22"/>
          <w:szCs w:val="22"/>
        </w:rPr>
        <w:t>En cuanto a la Garantía Única de</w:t>
      </w:r>
      <w:r>
        <w:rPr>
          <w:rFonts w:ascii="Arial" w:eastAsia="Arial" w:hAnsi="Arial" w:cs="Arial"/>
          <w:iCs/>
          <w:color w:val="000000"/>
          <w:sz w:val="22"/>
          <w:szCs w:val="22"/>
        </w:rPr>
        <w:t xml:space="preserve"> </w:t>
      </w:r>
      <w:r w:rsidR="002C2F32">
        <w:rPr>
          <w:rFonts w:ascii="Arial" w:eastAsia="Arial" w:hAnsi="Arial" w:cs="Arial"/>
          <w:iCs/>
          <w:color w:val="000000"/>
          <w:sz w:val="22"/>
          <w:szCs w:val="22"/>
        </w:rPr>
        <w:t>Cumplimiento en favor de</w:t>
      </w:r>
      <w:r w:rsidRPr="002D36B1">
        <w:rPr>
          <w:rFonts w:ascii="Arial" w:eastAsia="Arial" w:hAnsi="Arial" w:cs="Arial"/>
          <w:iCs/>
          <w:color w:val="000000"/>
          <w:sz w:val="22"/>
          <w:szCs w:val="22"/>
        </w:rPr>
        <w:t xml:space="preserve"> entidades estatales, el Consejo de Estado ha reconocido la potestad de las entidades públicas para declarar el siniestro, es decir, la realización del riesgo asegurado, previa expedición de un acto administrativo debidamente motivado que declare la existencia de dicho siniestro:</w:t>
      </w:r>
    </w:p>
    <w:p w14:paraId="7C8870E8" w14:textId="77777777" w:rsidR="00F71D8C" w:rsidRDefault="00F71D8C" w:rsidP="00522E11">
      <w:pPr>
        <w:spacing w:line="360" w:lineRule="auto"/>
        <w:ind w:right="850"/>
        <w:rPr>
          <w:rFonts w:ascii="Arial" w:eastAsia="Arial" w:hAnsi="Arial" w:cs="Arial"/>
          <w:i/>
          <w:sz w:val="22"/>
          <w:szCs w:val="22"/>
        </w:rPr>
      </w:pPr>
    </w:p>
    <w:p w14:paraId="241B6C03" w14:textId="5902DFAB" w:rsidR="0039697E" w:rsidRPr="00092A85" w:rsidRDefault="0039697E" w:rsidP="00092A85">
      <w:pPr>
        <w:spacing w:line="276" w:lineRule="auto"/>
        <w:ind w:left="720" w:right="-7"/>
        <w:jc w:val="both"/>
        <w:rPr>
          <w:rFonts w:ascii="Arial" w:eastAsia="Arial" w:hAnsi="Arial" w:cs="Arial"/>
          <w:iCs/>
          <w:sz w:val="20"/>
          <w:szCs w:val="20"/>
        </w:rPr>
      </w:pPr>
      <w:r w:rsidRPr="00092A85">
        <w:rPr>
          <w:rFonts w:ascii="Arial" w:eastAsia="Arial" w:hAnsi="Arial" w:cs="Arial"/>
          <w:iCs/>
          <w:sz w:val="20"/>
          <w:szCs w:val="20"/>
        </w:rPr>
        <w:t xml:space="preserve">Es así como, se reiteró una vez más que las entidades estatales no están obligadas a acudir al juez del contrato para que declare los siniestros, ya que gozan de potestad para hacerlo unilateralmente. Para el caso concreto, el art. 68 CCA., contemplaba, para la fecha de los hechos, este privilegio administrativo. En tal sentido, no tiene razón el apelante al discrepar de la decisión del tribunal. Incluso, la jurisprudencia se ha referido al término con que cuenta la administración para declararlo, luego de la ocurrencia del hecho que lo origina.  </w:t>
      </w:r>
    </w:p>
    <w:p w14:paraId="134932E1" w14:textId="77777777" w:rsidR="0039697E" w:rsidRPr="00092A85" w:rsidRDefault="0039697E" w:rsidP="00092A85">
      <w:pPr>
        <w:spacing w:line="276" w:lineRule="auto"/>
        <w:ind w:left="720" w:right="-7"/>
        <w:jc w:val="both"/>
        <w:rPr>
          <w:rFonts w:ascii="Arial" w:eastAsia="Arial" w:hAnsi="Arial" w:cs="Arial"/>
          <w:iCs/>
          <w:sz w:val="20"/>
          <w:szCs w:val="20"/>
        </w:rPr>
      </w:pPr>
    </w:p>
    <w:p w14:paraId="37834937" w14:textId="346F27AE" w:rsidR="0039697E" w:rsidRPr="0039697E" w:rsidRDefault="0039697E" w:rsidP="00092A85">
      <w:pPr>
        <w:spacing w:line="276" w:lineRule="auto"/>
        <w:ind w:left="720" w:right="-7"/>
        <w:jc w:val="both"/>
        <w:rPr>
          <w:rFonts w:ascii="Arial" w:eastAsia="Arial" w:hAnsi="Arial" w:cs="Arial"/>
          <w:iCs/>
          <w:sz w:val="22"/>
          <w:szCs w:val="22"/>
        </w:rPr>
      </w:pPr>
      <w:r w:rsidRPr="00A21C09">
        <w:rPr>
          <w:rFonts w:ascii="Arial" w:eastAsia="Arial" w:hAnsi="Arial" w:cs="Arial"/>
          <w:b/>
          <w:bCs/>
          <w:iCs/>
          <w:sz w:val="20"/>
          <w:szCs w:val="20"/>
          <w:u w:val="single"/>
        </w:rPr>
        <w:t>En los anteriores términos, la Sala reiterará la tesis consolidada hasta ahora, en el sentido de que las entidades públicas pueden declarar el siniestro de las pólizas de seguros constituidas a su favor. Incluso pueden -mejor sería decir que deben-, cuantificar el perjuicio, para determinar qué monto asegurado es el que debe pagar la compañía de seguros y/o el contratista. En realidad, lo que acontece con las garantías constituidas en favor de las entidades estatales es que se invierte el procedimiento de reclamación contemplado en el Código de Comercio, pues al paso que en éste el beneficiario y/o el asegurado debe acudir ante la compañía de seguros para acreditarle la ocurrencia del siniestro y el daño -con su monto-, cuando la entidad estatal es la beneficiaria de una póliza es a la compañía de seguros a quien le corresponde acudir ante el Estado –debido proceso- a defender su posición frente a cada uno de los aspectos que involucra la declaración del siniestro, que ya no depende del reconocimiento voluntario que haga la compañía, sino que pasa a manos de la administración decidir si se presentó o no hecho cubierto con la garantía</w:t>
      </w:r>
      <w:r w:rsidRPr="00092A85">
        <w:rPr>
          <w:rFonts w:ascii="Arial" w:eastAsia="Arial" w:hAnsi="Arial" w:cs="Arial"/>
          <w:iCs/>
          <w:sz w:val="20"/>
          <w:szCs w:val="20"/>
        </w:rPr>
        <w:t>.</w:t>
      </w:r>
      <w:r w:rsidR="00A21C09">
        <w:rPr>
          <w:rStyle w:val="Refdenotaalpie"/>
          <w:rFonts w:ascii="Arial" w:eastAsia="Arial" w:hAnsi="Arial" w:cs="Arial"/>
          <w:iCs/>
          <w:sz w:val="20"/>
          <w:szCs w:val="20"/>
        </w:rPr>
        <w:footnoteReference w:id="3"/>
      </w:r>
      <w:r w:rsidR="00A21C09">
        <w:rPr>
          <w:rFonts w:ascii="Arial" w:eastAsia="Arial" w:hAnsi="Arial" w:cs="Arial"/>
          <w:iCs/>
          <w:sz w:val="20"/>
          <w:szCs w:val="20"/>
        </w:rPr>
        <w:t xml:space="preserve"> (Negrilla y subrayado nuestro) </w:t>
      </w:r>
    </w:p>
    <w:p w14:paraId="1535EACE" w14:textId="77777777" w:rsidR="0039697E" w:rsidRDefault="0039697E" w:rsidP="00522E11">
      <w:pPr>
        <w:spacing w:line="360" w:lineRule="auto"/>
        <w:ind w:right="-7"/>
        <w:jc w:val="both"/>
        <w:rPr>
          <w:rFonts w:ascii="Arial" w:eastAsia="Arial" w:hAnsi="Arial" w:cs="Arial"/>
          <w:iCs/>
          <w:sz w:val="22"/>
          <w:szCs w:val="22"/>
        </w:rPr>
      </w:pPr>
    </w:p>
    <w:p w14:paraId="2AC086AA" w14:textId="5E4B98E8" w:rsidR="00522E11" w:rsidRPr="00522E11" w:rsidRDefault="00522E11" w:rsidP="00522E11">
      <w:pPr>
        <w:spacing w:line="360" w:lineRule="auto"/>
        <w:ind w:right="-7"/>
        <w:jc w:val="both"/>
        <w:rPr>
          <w:rFonts w:ascii="Arial" w:eastAsia="Arial" w:hAnsi="Arial" w:cs="Arial"/>
          <w:iCs/>
          <w:sz w:val="22"/>
          <w:szCs w:val="22"/>
        </w:rPr>
      </w:pPr>
      <w:r w:rsidRPr="00522E11">
        <w:rPr>
          <w:rFonts w:ascii="Arial" w:eastAsia="Arial" w:hAnsi="Arial" w:cs="Arial"/>
          <w:iCs/>
          <w:sz w:val="22"/>
          <w:szCs w:val="22"/>
        </w:rPr>
        <w:t>En atención a lo señalado por la parte demandante, para completar las 325 soluciones individuales de sistemas fotovoltaicos (SISFV) previstas en el contrato, fue necesario subsanar un hallazgo relacionado con 17 activos no recibidos. ELECTROVICHADA S.A. E.S.P. gestionó la reposición de dichas soluciones energéticas y envió soportes para validar a los usuarios sustitutos mediante varios radicados: 20211330071292 (20 de octubre de 2021), 20221330001282 (11 de enero de 2022) y 20221330021292 (1 de abril de 2022). Finalmente, el 6 de abril de 2022, mediante el oficio No. 20221520007061, se confirmó la validación de los 17 usuarios sustitutos.</w:t>
      </w:r>
    </w:p>
    <w:p w14:paraId="10D3D830" w14:textId="77777777" w:rsidR="00522E11" w:rsidRDefault="00522E11" w:rsidP="00277E47">
      <w:pPr>
        <w:spacing w:line="360" w:lineRule="auto"/>
        <w:jc w:val="both"/>
        <w:rPr>
          <w:rFonts w:ascii="Arial" w:eastAsia="Arial" w:hAnsi="Arial" w:cs="Arial"/>
          <w:color w:val="000000"/>
          <w:sz w:val="22"/>
          <w:szCs w:val="22"/>
        </w:rPr>
      </w:pPr>
    </w:p>
    <w:p w14:paraId="1FC75E20" w14:textId="031BB1D3" w:rsidR="00277E47" w:rsidRDefault="00522E11" w:rsidP="00277E47">
      <w:pPr>
        <w:spacing w:line="360" w:lineRule="auto"/>
        <w:jc w:val="both"/>
        <w:rPr>
          <w:rFonts w:ascii="Arial" w:eastAsia="Arial" w:hAnsi="Arial" w:cs="Arial"/>
          <w:color w:val="000000"/>
          <w:sz w:val="22"/>
          <w:szCs w:val="22"/>
        </w:rPr>
      </w:pPr>
      <w:r w:rsidRPr="00522E11">
        <w:rPr>
          <w:rFonts w:ascii="Arial" w:eastAsia="Arial" w:hAnsi="Arial" w:cs="Arial"/>
          <w:color w:val="000000"/>
          <w:sz w:val="22"/>
          <w:szCs w:val="22"/>
        </w:rPr>
        <w:t>Así las cosas, no ha surgido la obligación condic</w:t>
      </w:r>
      <w:r w:rsidR="002C2F32">
        <w:rPr>
          <w:rFonts w:ascii="Arial" w:eastAsia="Arial" w:hAnsi="Arial" w:cs="Arial"/>
          <w:color w:val="000000"/>
          <w:sz w:val="22"/>
          <w:szCs w:val="22"/>
        </w:rPr>
        <w:t>ional a cargo de mi representada</w:t>
      </w:r>
      <w:r w:rsidRPr="00522E11">
        <w:rPr>
          <w:rFonts w:ascii="Arial" w:eastAsia="Arial" w:hAnsi="Arial" w:cs="Arial"/>
          <w:color w:val="000000"/>
          <w:sz w:val="22"/>
          <w:szCs w:val="22"/>
        </w:rPr>
        <w:t>, puesto que la ejecución del contrato suscrito entre las partes cumplió plenamente con el objeto contractual establecido. Dicho objeto consistía en el suministro e instalación de módulos fotovoltaicos, inversores y elementos de conexión para sistemas solares fotovoltaicos aislados con respaldo de baterías, destinados al proyecto de energización de viviendas rurales en varias veredas del municipio de Primavera, Vichada. Durante el desarro</w:t>
      </w:r>
      <w:r w:rsidR="00AC5D26">
        <w:rPr>
          <w:rFonts w:ascii="Arial" w:eastAsia="Arial" w:hAnsi="Arial" w:cs="Arial"/>
          <w:color w:val="000000"/>
          <w:sz w:val="22"/>
          <w:szCs w:val="22"/>
        </w:rPr>
        <w:t>llo del contrato, se</w:t>
      </w:r>
      <w:r w:rsidRPr="00522E11">
        <w:rPr>
          <w:rFonts w:ascii="Arial" w:eastAsia="Arial" w:hAnsi="Arial" w:cs="Arial"/>
          <w:color w:val="000000"/>
          <w:sz w:val="22"/>
          <w:szCs w:val="22"/>
        </w:rPr>
        <w:t xml:space="preserve"> evidenció</w:t>
      </w:r>
      <w:r w:rsidR="00AC5D26">
        <w:rPr>
          <w:rFonts w:ascii="Arial" w:eastAsia="Arial" w:hAnsi="Arial" w:cs="Arial"/>
          <w:color w:val="000000"/>
          <w:sz w:val="22"/>
          <w:szCs w:val="22"/>
        </w:rPr>
        <w:t xml:space="preserve"> por parte del contratista</w:t>
      </w:r>
      <w:r w:rsidRPr="00522E11">
        <w:rPr>
          <w:rFonts w:ascii="Arial" w:eastAsia="Arial" w:hAnsi="Arial" w:cs="Arial"/>
          <w:color w:val="000000"/>
          <w:sz w:val="22"/>
          <w:szCs w:val="22"/>
        </w:rPr>
        <w:t xml:space="preserve"> diligencia y compromiso, asegurando tanto el cumplimiento de las obligaciones como la entrega de los activos comprometidos.</w:t>
      </w:r>
    </w:p>
    <w:p w14:paraId="58818F78" w14:textId="77777777" w:rsidR="00AC5D26" w:rsidRDefault="00AC5D26" w:rsidP="00277E47">
      <w:pPr>
        <w:spacing w:line="360" w:lineRule="auto"/>
        <w:jc w:val="both"/>
        <w:rPr>
          <w:rFonts w:ascii="Arial" w:eastAsia="Arial" w:hAnsi="Arial" w:cs="Arial"/>
          <w:color w:val="000000"/>
          <w:sz w:val="22"/>
          <w:szCs w:val="22"/>
        </w:rPr>
      </w:pPr>
    </w:p>
    <w:p w14:paraId="7D69C1B0" w14:textId="4E9E5050" w:rsidR="00AC5D26" w:rsidRPr="00D663ED" w:rsidRDefault="00AC5D26" w:rsidP="00277E47">
      <w:pPr>
        <w:spacing w:line="360" w:lineRule="auto"/>
        <w:jc w:val="both"/>
        <w:rPr>
          <w:rFonts w:ascii="Arial" w:eastAsia="Arial" w:hAnsi="Arial" w:cs="Arial"/>
          <w:color w:val="000000"/>
          <w:sz w:val="22"/>
          <w:szCs w:val="22"/>
        </w:rPr>
      </w:pPr>
      <w:r>
        <w:rPr>
          <w:rFonts w:ascii="Arial" w:eastAsia="Arial" w:hAnsi="Arial" w:cs="Arial"/>
          <w:color w:val="000000"/>
          <w:sz w:val="22"/>
          <w:szCs w:val="22"/>
        </w:rPr>
        <w:t>Por lo expuesto, no se configura la realización del riesgo asegurado en la póliza y, en tal medida, deberá declararse probada la presente excepción.</w:t>
      </w:r>
    </w:p>
    <w:p w14:paraId="6DE24AC4" w14:textId="77777777" w:rsidR="00F71D8C" w:rsidRPr="00D663ED" w:rsidRDefault="00F71D8C">
      <w:pPr>
        <w:spacing w:line="360" w:lineRule="auto"/>
        <w:jc w:val="both"/>
        <w:rPr>
          <w:rFonts w:ascii="Arial" w:eastAsia="Arial" w:hAnsi="Arial" w:cs="Arial"/>
          <w:color w:val="000000"/>
          <w:sz w:val="22"/>
          <w:szCs w:val="22"/>
        </w:rPr>
      </w:pPr>
    </w:p>
    <w:p w14:paraId="7D43A9FC" w14:textId="2A7BF178" w:rsidR="00522E11" w:rsidRPr="00522E11" w:rsidRDefault="00506875" w:rsidP="00522E11">
      <w:pPr>
        <w:pStyle w:val="Prrafodelista"/>
        <w:widowControl w:val="0"/>
        <w:numPr>
          <w:ilvl w:val="3"/>
          <w:numId w:val="10"/>
        </w:numPr>
        <w:pBdr>
          <w:top w:val="nil"/>
          <w:left w:val="nil"/>
          <w:bottom w:val="nil"/>
          <w:right w:val="nil"/>
          <w:between w:val="nil"/>
        </w:pBdr>
        <w:spacing w:line="360" w:lineRule="auto"/>
        <w:ind w:left="567"/>
        <w:jc w:val="both"/>
        <w:rPr>
          <w:rFonts w:ascii="Arial" w:eastAsia="Arial" w:hAnsi="Arial" w:cs="Arial"/>
          <w:b/>
          <w:color w:val="000000"/>
          <w:sz w:val="22"/>
          <w:szCs w:val="22"/>
        </w:rPr>
      </w:pPr>
      <w:r w:rsidRPr="00522E11">
        <w:rPr>
          <w:rFonts w:ascii="Arial" w:eastAsia="Arial" w:hAnsi="Arial" w:cs="Arial"/>
          <w:b/>
          <w:color w:val="000000"/>
          <w:sz w:val="22"/>
          <w:szCs w:val="22"/>
        </w:rPr>
        <w:t xml:space="preserve">LÍMITE DE COBERTURA: IMPOSIBILIDAD DE EXCEDER EL VALOR ASEGURADO </w:t>
      </w:r>
      <w:r w:rsidR="00522E11" w:rsidRPr="00522E11">
        <w:rPr>
          <w:rFonts w:ascii="Arial" w:eastAsia="Arial" w:hAnsi="Arial" w:cs="Arial"/>
          <w:b/>
          <w:color w:val="000000"/>
          <w:sz w:val="22"/>
          <w:szCs w:val="22"/>
        </w:rPr>
        <w:t>EN LA</w:t>
      </w:r>
      <w:r w:rsidR="00522E11" w:rsidRPr="00522E11">
        <w:rPr>
          <w:rFonts w:ascii="Arial" w:eastAsia="Arial" w:hAnsi="Arial" w:cs="Arial"/>
          <w:color w:val="000000"/>
          <w:sz w:val="22"/>
          <w:szCs w:val="22"/>
        </w:rPr>
        <w:t xml:space="preserve"> </w:t>
      </w:r>
      <w:r w:rsidR="00522E11" w:rsidRPr="00522E11">
        <w:rPr>
          <w:rFonts w:ascii="Arial" w:eastAsia="Arial" w:hAnsi="Arial" w:cs="Arial"/>
          <w:b/>
          <w:color w:val="000000"/>
          <w:sz w:val="22"/>
          <w:szCs w:val="22"/>
        </w:rPr>
        <w:t xml:space="preserve">PÓLIZA DE CUMPLIMIENTO ESTATAL N° AA028476. </w:t>
      </w:r>
    </w:p>
    <w:p w14:paraId="50E07BEB" w14:textId="77777777" w:rsidR="00F71D8C" w:rsidRPr="000543E3" w:rsidRDefault="00F71D8C" w:rsidP="000543E3">
      <w:pPr>
        <w:pBdr>
          <w:top w:val="nil"/>
          <w:left w:val="nil"/>
          <w:bottom w:val="nil"/>
          <w:right w:val="nil"/>
          <w:between w:val="nil"/>
        </w:pBdr>
        <w:spacing w:line="360" w:lineRule="auto"/>
        <w:jc w:val="both"/>
        <w:rPr>
          <w:rFonts w:ascii="Arial" w:eastAsia="Arial" w:hAnsi="Arial" w:cs="Arial"/>
          <w:b/>
          <w:color w:val="000000"/>
          <w:sz w:val="22"/>
          <w:szCs w:val="22"/>
        </w:rPr>
      </w:pPr>
    </w:p>
    <w:p w14:paraId="4EFECA06" w14:textId="464C2808"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En el remoto e improbable evento en que el despacho considere que sí ha nacido a la vida jurídica la obligación condicional de </w:t>
      </w:r>
      <w:r w:rsidRPr="00D663ED">
        <w:rPr>
          <w:rFonts w:ascii="Arial" w:eastAsia="Arial" w:hAnsi="Arial" w:cs="Arial"/>
          <w:b/>
          <w:color w:val="000000"/>
          <w:sz w:val="22"/>
          <w:szCs w:val="22"/>
        </w:rPr>
        <w:t>L</w:t>
      </w:r>
      <w:r w:rsidR="000543E3">
        <w:rPr>
          <w:rFonts w:ascii="Arial" w:eastAsia="Arial" w:hAnsi="Arial" w:cs="Arial"/>
          <w:b/>
          <w:color w:val="000000"/>
          <w:sz w:val="22"/>
          <w:szCs w:val="22"/>
        </w:rPr>
        <w:t xml:space="preserve">A EQUIDAD SEGUROS GENERALES O.C. </w:t>
      </w:r>
      <w:r w:rsidRPr="00D663ED">
        <w:rPr>
          <w:rFonts w:ascii="Arial" w:eastAsia="Arial" w:hAnsi="Arial" w:cs="Arial"/>
          <w:color w:val="000000"/>
          <w:sz w:val="22"/>
          <w:szCs w:val="22"/>
        </w:rPr>
        <w:t>e</w:t>
      </w:r>
      <w:r w:rsidR="00AC5D26">
        <w:rPr>
          <w:rFonts w:ascii="Arial" w:eastAsia="Arial" w:hAnsi="Arial" w:cs="Arial"/>
          <w:color w:val="000000"/>
          <w:sz w:val="22"/>
          <w:szCs w:val="22"/>
        </w:rPr>
        <w:t>n virtud de la póliza vinculada; exclusivamente bajo esa</w:t>
      </w:r>
      <w:r w:rsidRPr="00D663ED">
        <w:rPr>
          <w:rFonts w:ascii="Arial" w:eastAsia="Arial" w:hAnsi="Arial" w:cs="Arial"/>
          <w:color w:val="000000"/>
          <w:sz w:val="22"/>
          <w:szCs w:val="22"/>
        </w:rPr>
        <w:t xml:space="preserve">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1F99385A" w14:textId="77777777" w:rsidR="00F71D8C" w:rsidRPr="00D663ED" w:rsidRDefault="00F71D8C">
      <w:pPr>
        <w:spacing w:line="360" w:lineRule="auto"/>
        <w:jc w:val="both"/>
        <w:rPr>
          <w:rFonts w:ascii="Arial" w:eastAsia="Arial" w:hAnsi="Arial" w:cs="Arial"/>
          <w:color w:val="000000"/>
          <w:sz w:val="22"/>
          <w:szCs w:val="22"/>
        </w:rPr>
      </w:pPr>
    </w:p>
    <w:p w14:paraId="541384F3" w14:textId="5DFE2A2E" w:rsidR="00F71D8C" w:rsidRPr="00D663ED" w:rsidRDefault="00506875">
      <w:pPr>
        <w:spacing w:line="360" w:lineRule="auto"/>
        <w:jc w:val="both"/>
        <w:rPr>
          <w:rFonts w:ascii="Arial" w:eastAsia="Arial" w:hAnsi="Arial" w:cs="Arial"/>
          <w:color w:val="000000"/>
          <w:sz w:val="22"/>
          <w:szCs w:val="22"/>
          <w:highlight w:val="white"/>
        </w:rPr>
      </w:pPr>
      <w:r w:rsidRPr="00D663ED">
        <w:rPr>
          <w:rFonts w:ascii="Arial" w:eastAsia="Arial" w:hAnsi="Arial" w:cs="Arial"/>
          <w:color w:val="000000"/>
          <w:sz w:val="22"/>
          <w:szCs w:val="22"/>
          <w:highlight w:val="white"/>
        </w:rPr>
        <w:t xml:space="preserve">En este orden de ideas, </w:t>
      </w:r>
      <w:r w:rsidRPr="00D663ED">
        <w:rPr>
          <w:rFonts w:ascii="Arial" w:eastAsia="Arial" w:hAnsi="Arial" w:cs="Arial"/>
          <w:color w:val="000000"/>
          <w:sz w:val="22"/>
          <w:szCs w:val="22"/>
        </w:rPr>
        <w:t xml:space="preserve">mi procurada </w:t>
      </w:r>
      <w:r w:rsidRPr="00D663ED">
        <w:rPr>
          <w:rFonts w:ascii="Arial" w:eastAsia="Arial" w:hAnsi="Arial" w:cs="Arial"/>
          <w:color w:val="000000"/>
          <w:sz w:val="22"/>
          <w:szCs w:val="22"/>
          <w:highlight w:val="white"/>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w:t>
      </w:r>
      <w:r w:rsidR="00AC5D26">
        <w:rPr>
          <w:rFonts w:ascii="Arial" w:eastAsia="Arial" w:hAnsi="Arial" w:cs="Arial"/>
          <w:color w:val="000000"/>
          <w:sz w:val="22"/>
          <w:szCs w:val="22"/>
          <w:highlight w:val="white"/>
        </w:rPr>
        <w:t xml:space="preserve"> que</w:t>
      </w:r>
      <w:r w:rsidRPr="00D663ED">
        <w:rPr>
          <w:rFonts w:ascii="Arial" w:eastAsia="Arial" w:hAnsi="Arial" w:cs="Arial"/>
          <w:color w:val="000000"/>
          <w:sz w:val="22"/>
          <w:szCs w:val="22"/>
          <w:highlight w:val="white"/>
        </w:rPr>
        <w:t xml:space="preserve"> l</w:t>
      </w:r>
      <w:r w:rsidR="00AC5D26">
        <w:rPr>
          <w:rFonts w:ascii="Arial" w:eastAsia="Arial" w:hAnsi="Arial" w:cs="Arial"/>
          <w:color w:val="000000"/>
          <w:sz w:val="22"/>
          <w:szCs w:val="22"/>
          <w:highlight w:val="white"/>
        </w:rPr>
        <w:t xml:space="preserve">a limitación de responsabilidad va </w:t>
      </w:r>
      <w:r w:rsidRPr="00D663ED">
        <w:rPr>
          <w:rFonts w:ascii="Arial" w:eastAsia="Arial" w:hAnsi="Arial" w:cs="Arial"/>
          <w:color w:val="000000"/>
          <w:sz w:val="22"/>
          <w:szCs w:val="22"/>
          <w:highlight w:val="white"/>
        </w:rPr>
        <w:t>hasta la concurrencia de la suma asegurada:</w:t>
      </w:r>
    </w:p>
    <w:p w14:paraId="0BE03739" w14:textId="77777777" w:rsidR="00F71D8C" w:rsidRPr="00D663ED" w:rsidRDefault="00F71D8C">
      <w:pPr>
        <w:spacing w:line="360" w:lineRule="auto"/>
        <w:ind w:left="927"/>
        <w:jc w:val="both"/>
        <w:rPr>
          <w:rFonts w:ascii="Arial" w:eastAsia="Arial" w:hAnsi="Arial" w:cs="Arial"/>
          <w:i/>
          <w:color w:val="000000"/>
          <w:sz w:val="22"/>
          <w:szCs w:val="22"/>
          <w:highlight w:val="white"/>
        </w:rPr>
      </w:pPr>
    </w:p>
    <w:p w14:paraId="33B32A20" w14:textId="13DADC2D" w:rsidR="00F71D8C" w:rsidRPr="00D663ED" w:rsidRDefault="00506875" w:rsidP="00353C1F">
      <w:pPr>
        <w:spacing w:line="276" w:lineRule="auto"/>
        <w:ind w:left="851" w:right="-7"/>
        <w:jc w:val="both"/>
        <w:rPr>
          <w:rFonts w:ascii="Arial" w:eastAsia="Arial" w:hAnsi="Arial" w:cs="Arial"/>
          <w:iCs/>
          <w:color w:val="000000"/>
          <w:sz w:val="20"/>
          <w:szCs w:val="20"/>
        </w:rPr>
      </w:pPr>
      <w:r w:rsidRPr="00D663ED">
        <w:rPr>
          <w:rFonts w:ascii="Arial" w:eastAsia="Arial" w:hAnsi="Arial" w:cs="Arial"/>
          <w:b/>
          <w:iCs/>
          <w:color w:val="000000"/>
          <w:sz w:val="20"/>
          <w:szCs w:val="20"/>
        </w:rPr>
        <w:t>ARTÍCULO 1079. RESPONSABILIDAD HASTA LA CONCURRENCIA DE LA SUMA ASEGURADA</w:t>
      </w:r>
      <w:r w:rsidRPr="00D663ED">
        <w:rPr>
          <w:rFonts w:ascii="Arial" w:eastAsia="Arial" w:hAnsi="Arial" w:cs="Arial"/>
          <w:iCs/>
          <w:color w:val="000000"/>
          <w:sz w:val="20"/>
          <w:szCs w:val="20"/>
        </w:rPr>
        <w:t>. El asegurador no estará obligado a responder si no hasta concurrencia de la suma asegurada, sin perjuicio de lo dispuesto en el inciso segundo del artículo 1074.</w:t>
      </w:r>
    </w:p>
    <w:p w14:paraId="7B63CBBD" w14:textId="77777777" w:rsidR="00F71D8C" w:rsidRPr="00D663ED" w:rsidRDefault="00F71D8C">
      <w:pPr>
        <w:spacing w:line="360" w:lineRule="auto"/>
        <w:ind w:left="927"/>
        <w:rPr>
          <w:rFonts w:ascii="Arial" w:eastAsia="Arial" w:hAnsi="Arial" w:cs="Arial"/>
          <w:i/>
          <w:color w:val="000000"/>
          <w:sz w:val="22"/>
          <w:szCs w:val="22"/>
        </w:rPr>
      </w:pPr>
    </w:p>
    <w:p w14:paraId="3E8C01C1" w14:textId="77777777" w:rsidR="00F71D8C" w:rsidRPr="00D663ED" w:rsidRDefault="00506875">
      <w:pPr>
        <w:spacing w:line="360" w:lineRule="auto"/>
        <w:jc w:val="both"/>
        <w:rPr>
          <w:rFonts w:ascii="Arial" w:eastAsia="Arial" w:hAnsi="Arial" w:cs="Arial"/>
          <w:color w:val="000000"/>
          <w:sz w:val="22"/>
          <w:szCs w:val="22"/>
          <w:highlight w:val="white"/>
        </w:rPr>
      </w:pPr>
      <w:r w:rsidRPr="00D663ED">
        <w:rPr>
          <w:rFonts w:ascii="Arial" w:eastAsia="Arial" w:hAnsi="Arial" w:cs="Arial"/>
          <w:color w:val="000000"/>
          <w:sz w:val="22"/>
          <w:szCs w:val="22"/>
          <w:highlight w:val="white"/>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C2C18C4" w14:textId="77777777" w:rsidR="00F71D8C" w:rsidRPr="00D663ED" w:rsidRDefault="00F71D8C" w:rsidP="005C0CD6">
      <w:pPr>
        <w:spacing w:line="276" w:lineRule="auto"/>
        <w:ind w:left="927"/>
        <w:jc w:val="both"/>
        <w:rPr>
          <w:rFonts w:ascii="Arial" w:eastAsia="Arial" w:hAnsi="Arial" w:cs="Arial"/>
          <w:color w:val="000000"/>
          <w:sz w:val="20"/>
          <w:szCs w:val="20"/>
          <w:highlight w:val="white"/>
        </w:rPr>
      </w:pPr>
    </w:p>
    <w:p w14:paraId="62BECDE6" w14:textId="2F1F43D0" w:rsidR="00F71D8C" w:rsidRPr="00D663ED" w:rsidRDefault="00506875" w:rsidP="00353C1F">
      <w:pPr>
        <w:spacing w:line="276" w:lineRule="auto"/>
        <w:ind w:left="851" w:right="-7"/>
        <w:jc w:val="both"/>
        <w:rPr>
          <w:rFonts w:ascii="Arial" w:eastAsia="Arial" w:hAnsi="Arial" w:cs="Arial"/>
          <w:color w:val="000000"/>
          <w:sz w:val="20"/>
          <w:szCs w:val="20"/>
          <w:highlight w:val="white"/>
        </w:rPr>
      </w:pPr>
      <w:r w:rsidRPr="00D663ED">
        <w:rPr>
          <w:rFonts w:ascii="Arial" w:eastAsia="Arial" w:hAnsi="Arial" w:cs="Arial"/>
          <w:color w:val="000000"/>
          <w:sz w:val="20"/>
          <w:szCs w:val="20"/>
          <w:highlight w:val="white"/>
        </w:rPr>
        <w:t xml:space="preserve">Al respecto es necesario destacar que, como lo ha puntualizado esta Corporación, </w:t>
      </w:r>
      <w:r w:rsidRPr="00D663ED">
        <w:rPr>
          <w:rFonts w:ascii="Arial" w:eastAsia="Arial" w:hAnsi="Arial" w:cs="Arial"/>
          <w:b/>
          <w:color w:val="000000"/>
          <w:sz w:val="20"/>
          <w:szCs w:val="20"/>
          <w:highlight w:val="white"/>
          <w:u w:val="single"/>
        </w:rPr>
        <w:t>el valor de la prestación a cargo de la aseguradora</w:t>
      </w:r>
      <w:r w:rsidRPr="00D663ED">
        <w:rPr>
          <w:rFonts w:ascii="Arial" w:eastAsia="Arial" w:hAnsi="Arial" w:cs="Arial"/>
          <w:color w:val="000000"/>
          <w:sz w:val="20"/>
          <w:szCs w:val="20"/>
          <w:highlight w:val="white"/>
        </w:rPr>
        <w:t xml:space="preserve">, en lo que tiene que ver con los seguros contra daños, </w:t>
      </w:r>
      <w:r w:rsidRPr="00D663ED">
        <w:rPr>
          <w:rFonts w:ascii="Arial" w:eastAsia="Arial" w:hAnsi="Arial" w:cs="Arial"/>
          <w:b/>
          <w:color w:val="000000"/>
          <w:sz w:val="20"/>
          <w:szCs w:val="20"/>
          <w:highlight w:val="white"/>
          <w:u w:val="single"/>
        </w:rPr>
        <w:t>se encuentra delimitado, tanto por el valor asegurado</w:t>
      </w:r>
      <w:r w:rsidRPr="00D663ED">
        <w:rPr>
          <w:rFonts w:ascii="Arial" w:eastAsia="Arial" w:hAnsi="Arial" w:cs="Arial"/>
          <w:color w:val="000000"/>
          <w:sz w:val="20"/>
          <w:szCs w:val="20"/>
          <w:highlight w:val="white"/>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D663ED">
        <w:rPr>
          <w:rFonts w:ascii="Arial" w:eastAsia="Arial" w:hAnsi="Arial" w:cs="Arial"/>
          <w:color w:val="000000"/>
          <w:sz w:val="20"/>
          <w:szCs w:val="20"/>
          <w:highlight w:val="white"/>
          <w:vertAlign w:val="superscript"/>
        </w:rPr>
        <w:footnoteReference w:id="4"/>
      </w:r>
      <w:r w:rsidRPr="00D663ED">
        <w:rPr>
          <w:rFonts w:ascii="Arial" w:eastAsia="Arial" w:hAnsi="Arial" w:cs="Arial"/>
          <w:color w:val="000000"/>
          <w:sz w:val="20"/>
          <w:szCs w:val="20"/>
        </w:rPr>
        <w:t xml:space="preserve"> (Subrayado y negrilla fuera del texto original)</w:t>
      </w:r>
    </w:p>
    <w:p w14:paraId="4CEDE152" w14:textId="77777777" w:rsidR="00F71D8C" w:rsidRPr="00D663ED" w:rsidRDefault="00F71D8C">
      <w:pPr>
        <w:spacing w:line="360" w:lineRule="auto"/>
        <w:jc w:val="both"/>
        <w:rPr>
          <w:rFonts w:ascii="Arial" w:eastAsia="Arial" w:hAnsi="Arial" w:cs="Arial"/>
          <w:color w:val="000000"/>
          <w:sz w:val="22"/>
          <w:szCs w:val="22"/>
          <w:highlight w:val="white"/>
        </w:rPr>
      </w:pPr>
    </w:p>
    <w:p w14:paraId="5CE9EECA" w14:textId="7AA51D3F"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highlight w:val="white"/>
        </w:rPr>
        <w:t>Por ende, no se podrá de ninguna manera obtener una indemnización superior en cuantía al límite de la suma asegurada por parte de mi mandante y en la proporción de dicha pérdida que le corresponda debido a la porción de</w:t>
      </w:r>
      <w:r w:rsidR="00AC5D26">
        <w:rPr>
          <w:rFonts w:ascii="Arial" w:eastAsia="Arial" w:hAnsi="Arial" w:cs="Arial"/>
          <w:color w:val="000000"/>
          <w:sz w:val="22"/>
          <w:szCs w:val="22"/>
          <w:highlight w:val="white"/>
        </w:rPr>
        <w:t>l</w:t>
      </w:r>
      <w:r w:rsidRPr="00D663ED">
        <w:rPr>
          <w:rFonts w:ascii="Arial" w:eastAsia="Arial" w:hAnsi="Arial" w:cs="Arial"/>
          <w:color w:val="000000"/>
          <w:sz w:val="22"/>
          <w:szCs w:val="22"/>
          <w:highlight w:val="white"/>
        </w:rPr>
        <w:t xml:space="preserve"> riesgo asumido. </w:t>
      </w:r>
      <w:r w:rsidRPr="00D663ED">
        <w:rPr>
          <w:rFonts w:ascii="Arial" w:eastAsia="Arial" w:hAnsi="Arial" w:cs="Arial"/>
          <w:color w:val="000000"/>
          <w:sz w:val="22"/>
          <w:szCs w:val="22"/>
        </w:rPr>
        <w:t>Así las cosas, el límite de la responsabilidad de la aseguradora corresponde a la suma asegurada individual indicado en</w:t>
      </w:r>
      <w:r w:rsidR="00DE12FE">
        <w:rPr>
          <w:rFonts w:ascii="Arial" w:eastAsia="Arial" w:hAnsi="Arial" w:cs="Arial"/>
          <w:color w:val="000000"/>
          <w:sz w:val="22"/>
          <w:szCs w:val="22"/>
        </w:rPr>
        <w:t xml:space="preserve"> </w:t>
      </w:r>
      <w:r w:rsidRPr="00D663ED">
        <w:rPr>
          <w:rFonts w:ascii="Arial" w:eastAsia="Arial" w:hAnsi="Arial" w:cs="Arial"/>
          <w:color w:val="000000"/>
          <w:sz w:val="22"/>
          <w:szCs w:val="22"/>
        </w:rPr>
        <w:t>la Póliza, así:</w:t>
      </w:r>
    </w:p>
    <w:p w14:paraId="6C8001C5" w14:textId="2246343F" w:rsidR="005C0CD6" w:rsidRPr="00D663ED" w:rsidRDefault="005C0CD6" w:rsidP="00DE12FE">
      <w:pPr>
        <w:spacing w:line="360" w:lineRule="auto"/>
        <w:ind w:right="618"/>
        <w:rPr>
          <w:rFonts w:ascii="Arial" w:eastAsia="Arial" w:hAnsi="Arial" w:cs="Arial"/>
          <w:noProof/>
          <w:sz w:val="22"/>
          <w:szCs w:val="22"/>
        </w:rPr>
      </w:pPr>
    </w:p>
    <w:p w14:paraId="2914407D" w14:textId="5A06B908" w:rsidR="00277E47" w:rsidRPr="00D663ED" w:rsidRDefault="00DE12FE" w:rsidP="00DE12FE">
      <w:pPr>
        <w:spacing w:line="360" w:lineRule="auto"/>
        <w:jc w:val="center"/>
        <w:rPr>
          <w:rFonts w:ascii="Arial" w:eastAsia="Arial" w:hAnsi="Arial" w:cs="Arial"/>
          <w:color w:val="000000"/>
          <w:sz w:val="22"/>
          <w:szCs w:val="22"/>
        </w:rPr>
      </w:pPr>
      <w:r w:rsidRPr="00DE12FE">
        <w:rPr>
          <w:rFonts w:ascii="Arial" w:eastAsia="Arial" w:hAnsi="Arial" w:cs="Arial"/>
          <w:noProof/>
          <w:color w:val="000000"/>
          <w:sz w:val="22"/>
          <w:szCs w:val="22"/>
          <w:lang w:eastAsia="es-CO"/>
        </w:rPr>
        <w:drawing>
          <wp:inline distT="0" distB="0" distL="0" distR="0" wp14:anchorId="4EF543B1" wp14:editId="4B6F65E9">
            <wp:extent cx="5622150" cy="1741714"/>
            <wp:effectExtent l="0" t="0" r="0" b="0"/>
            <wp:docPr id="759037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37508" name=""/>
                    <pic:cNvPicPr/>
                  </pic:nvPicPr>
                  <pic:blipFill>
                    <a:blip r:embed="rId11"/>
                    <a:stretch>
                      <a:fillRect/>
                    </a:stretch>
                  </pic:blipFill>
                  <pic:spPr>
                    <a:xfrm>
                      <a:off x="0" y="0"/>
                      <a:ext cx="5638811" cy="1746876"/>
                    </a:xfrm>
                    <a:prstGeom prst="rect">
                      <a:avLst/>
                    </a:prstGeom>
                  </pic:spPr>
                </pic:pic>
              </a:graphicData>
            </a:graphic>
          </wp:inline>
        </w:drawing>
      </w:r>
    </w:p>
    <w:p w14:paraId="0F70E5BD" w14:textId="77777777" w:rsidR="00DE12FE" w:rsidRDefault="00DE12FE">
      <w:pPr>
        <w:spacing w:line="360" w:lineRule="auto"/>
        <w:jc w:val="both"/>
        <w:rPr>
          <w:rFonts w:ascii="Arial" w:eastAsia="Arial" w:hAnsi="Arial" w:cs="Arial"/>
          <w:color w:val="000000"/>
          <w:sz w:val="22"/>
          <w:szCs w:val="22"/>
        </w:rPr>
      </w:pPr>
    </w:p>
    <w:p w14:paraId="24C48B60" w14:textId="63E10819" w:rsidR="00F71D8C"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Por todo lo anterior, comedidamente le solicito al honorable despacho tomar en consideración que, </w:t>
      </w:r>
      <w:r w:rsidRPr="00D663ED">
        <w:rPr>
          <w:rFonts w:ascii="Arial" w:eastAsia="Arial" w:hAnsi="Arial" w:cs="Arial"/>
          <w:b/>
          <w:color w:val="000000"/>
          <w:sz w:val="22"/>
          <w:szCs w:val="22"/>
        </w:rPr>
        <w:t xml:space="preserve">LA </w:t>
      </w:r>
      <w:r w:rsidR="00DE12FE">
        <w:rPr>
          <w:rFonts w:ascii="Arial" w:eastAsia="Arial" w:hAnsi="Arial" w:cs="Arial"/>
          <w:b/>
          <w:color w:val="000000"/>
          <w:sz w:val="22"/>
          <w:szCs w:val="22"/>
        </w:rPr>
        <w:t>EQUIDAD SEGUROS GENERALES O.C.</w:t>
      </w:r>
      <w:r w:rsidRPr="00D663ED">
        <w:rPr>
          <w:rFonts w:ascii="Arial" w:eastAsia="Arial" w:hAnsi="Arial" w:cs="Arial"/>
          <w:color w:val="000000"/>
          <w:sz w:val="22"/>
          <w:szCs w:val="22"/>
        </w:rPr>
        <w:t xml:space="preserve"> no puede ser condenada por un mayor valor que el expresamente establecido en la póliza ante referida. En todo caso, dicha póliza contiene unos límites y valores asegurados que deberán ser tenidos en cuenta por el juzgado en el remoto e improbable evento de una condena en contra de mi representada. </w:t>
      </w:r>
    </w:p>
    <w:p w14:paraId="2B5FE15D" w14:textId="77777777" w:rsidR="00AC5D26" w:rsidRDefault="00AC5D26">
      <w:pPr>
        <w:spacing w:line="360" w:lineRule="auto"/>
        <w:jc w:val="both"/>
        <w:rPr>
          <w:rFonts w:ascii="Arial" w:eastAsia="Arial" w:hAnsi="Arial" w:cs="Arial"/>
          <w:color w:val="000000"/>
          <w:sz w:val="22"/>
          <w:szCs w:val="22"/>
        </w:rPr>
      </w:pPr>
    </w:p>
    <w:p w14:paraId="185580C8" w14:textId="15A56CEA" w:rsidR="00AC5D26" w:rsidRDefault="00AC5D26">
      <w:pPr>
        <w:spacing w:line="360" w:lineRule="auto"/>
        <w:jc w:val="both"/>
        <w:rPr>
          <w:rFonts w:ascii="Arial" w:eastAsia="Arial" w:hAnsi="Arial" w:cs="Arial"/>
          <w:color w:val="000000"/>
          <w:sz w:val="22"/>
          <w:szCs w:val="22"/>
        </w:rPr>
      </w:pPr>
      <w:r>
        <w:rPr>
          <w:rFonts w:ascii="Arial" w:eastAsia="Arial" w:hAnsi="Arial" w:cs="Arial"/>
          <w:color w:val="000000"/>
          <w:sz w:val="22"/>
          <w:szCs w:val="22"/>
        </w:rPr>
        <w:t>Por lo anterior, ruego declarar probada la presente excepción.</w:t>
      </w:r>
    </w:p>
    <w:p w14:paraId="7EBADEFA" w14:textId="77777777" w:rsidR="00B5699D" w:rsidRPr="00D663ED" w:rsidRDefault="00B5699D">
      <w:pPr>
        <w:spacing w:line="360" w:lineRule="auto"/>
        <w:jc w:val="both"/>
        <w:rPr>
          <w:rFonts w:ascii="Arial" w:eastAsia="Arial" w:hAnsi="Arial" w:cs="Arial"/>
          <w:color w:val="000000"/>
          <w:sz w:val="22"/>
          <w:szCs w:val="22"/>
        </w:rPr>
      </w:pPr>
    </w:p>
    <w:p w14:paraId="7751677B" w14:textId="04C597E4" w:rsidR="00F71D8C" w:rsidRPr="00D663ED" w:rsidRDefault="00506875" w:rsidP="00522E11">
      <w:pPr>
        <w:pStyle w:val="Prrafodelista"/>
        <w:numPr>
          <w:ilvl w:val="3"/>
          <w:numId w:val="10"/>
        </w:numPr>
        <w:pBdr>
          <w:top w:val="nil"/>
          <w:left w:val="nil"/>
          <w:bottom w:val="nil"/>
          <w:right w:val="nil"/>
          <w:between w:val="nil"/>
        </w:pBdr>
        <w:spacing w:line="360" w:lineRule="auto"/>
        <w:ind w:left="567"/>
        <w:jc w:val="both"/>
        <w:rPr>
          <w:rFonts w:ascii="Arial" w:eastAsia="Arial" w:hAnsi="Arial" w:cs="Arial"/>
          <w:b/>
          <w:color w:val="000000"/>
          <w:sz w:val="22"/>
          <w:szCs w:val="22"/>
        </w:rPr>
      </w:pPr>
      <w:r w:rsidRPr="00D663ED">
        <w:rPr>
          <w:rFonts w:ascii="Arial" w:eastAsia="Arial" w:hAnsi="Arial" w:cs="Arial"/>
          <w:b/>
          <w:color w:val="000000"/>
          <w:sz w:val="22"/>
          <w:szCs w:val="22"/>
        </w:rPr>
        <w:t>CARÁCTER MERAMENTE INDEMNIZATORIO QUE REVISTEN LOS CONTRATOS DE SEGUROS.</w:t>
      </w:r>
    </w:p>
    <w:p w14:paraId="08FBC00A" w14:textId="77777777" w:rsidR="00F71D8C" w:rsidRPr="00D663ED" w:rsidRDefault="00F71D8C">
      <w:pPr>
        <w:spacing w:line="360" w:lineRule="auto"/>
        <w:jc w:val="both"/>
        <w:rPr>
          <w:rFonts w:ascii="Arial" w:eastAsia="Arial" w:hAnsi="Arial" w:cs="Arial"/>
          <w:sz w:val="22"/>
          <w:szCs w:val="22"/>
        </w:rPr>
      </w:pPr>
    </w:p>
    <w:p w14:paraId="3D02F7E8" w14:textId="77777777" w:rsidR="00F71D8C" w:rsidRPr="00D663ED" w:rsidRDefault="00506875">
      <w:pPr>
        <w:spacing w:line="360" w:lineRule="auto"/>
        <w:jc w:val="both"/>
        <w:rPr>
          <w:rFonts w:ascii="Arial" w:eastAsia="Arial" w:hAnsi="Arial" w:cs="Arial"/>
          <w:sz w:val="22"/>
          <w:szCs w:val="22"/>
        </w:rPr>
      </w:pPr>
      <w:r w:rsidRPr="00D663ED">
        <w:rPr>
          <w:rFonts w:ascii="Arial" w:eastAsia="Arial" w:hAnsi="Arial" w:cs="Arial"/>
          <w:sz w:val="22"/>
          <w:szCs w:val="22"/>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5ED4291" w14:textId="77777777" w:rsidR="00F71D8C" w:rsidRPr="00D663ED" w:rsidRDefault="00F71D8C">
      <w:pPr>
        <w:spacing w:line="360" w:lineRule="auto"/>
        <w:jc w:val="both"/>
        <w:rPr>
          <w:rFonts w:ascii="Arial" w:eastAsia="Arial" w:hAnsi="Arial" w:cs="Arial"/>
          <w:sz w:val="22"/>
          <w:szCs w:val="22"/>
        </w:rPr>
      </w:pPr>
    </w:p>
    <w:p w14:paraId="5851E81F" w14:textId="42364FBC" w:rsidR="00F71D8C" w:rsidRPr="00D663ED" w:rsidRDefault="00506875" w:rsidP="00277E47">
      <w:pPr>
        <w:ind w:left="851" w:right="850"/>
        <w:jc w:val="both"/>
        <w:rPr>
          <w:rFonts w:ascii="Arial" w:eastAsia="Arial" w:hAnsi="Arial" w:cs="Arial"/>
          <w:iCs/>
          <w:sz w:val="20"/>
          <w:szCs w:val="20"/>
        </w:rPr>
      </w:pPr>
      <w:r w:rsidRPr="00D663ED">
        <w:rPr>
          <w:rFonts w:ascii="Arial" w:eastAsia="Arial" w:hAnsi="Arial" w:cs="Arial"/>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1541ABFC" w14:textId="77777777" w:rsidR="005C0CD6" w:rsidRPr="00D663ED" w:rsidRDefault="005C0CD6" w:rsidP="005C0CD6">
      <w:pPr>
        <w:spacing w:line="276" w:lineRule="auto"/>
        <w:ind w:left="851" w:right="850"/>
        <w:jc w:val="both"/>
        <w:rPr>
          <w:rFonts w:ascii="Arial" w:eastAsia="Arial" w:hAnsi="Arial" w:cs="Arial"/>
          <w:sz w:val="22"/>
          <w:szCs w:val="22"/>
        </w:rPr>
      </w:pPr>
    </w:p>
    <w:p w14:paraId="5942E42C" w14:textId="44FEB46D" w:rsidR="00F71D8C" w:rsidRPr="00D663ED" w:rsidRDefault="00506875">
      <w:pPr>
        <w:spacing w:line="360" w:lineRule="auto"/>
        <w:ind w:right="902"/>
        <w:jc w:val="both"/>
        <w:rPr>
          <w:rFonts w:ascii="Arial" w:eastAsia="Arial" w:hAnsi="Arial" w:cs="Arial"/>
          <w:sz w:val="22"/>
          <w:szCs w:val="22"/>
        </w:rPr>
      </w:pPr>
      <w:r w:rsidRPr="00D663ED">
        <w:rPr>
          <w:rFonts w:ascii="Arial" w:eastAsia="Arial" w:hAnsi="Arial" w:cs="Arial"/>
          <w:sz w:val="22"/>
          <w:szCs w:val="22"/>
        </w:rPr>
        <w:t>En tal sentido, el artículo 1088 d</w:t>
      </w:r>
      <w:r w:rsidR="00AC5D26">
        <w:rPr>
          <w:rFonts w:ascii="Arial" w:eastAsia="Arial" w:hAnsi="Arial" w:cs="Arial"/>
          <w:sz w:val="22"/>
          <w:szCs w:val="22"/>
        </w:rPr>
        <w:t>el Código de Comercio establece</w:t>
      </w:r>
      <w:r w:rsidRPr="00D663ED">
        <w:rPr>
          <w:rFonts w:ascii="Arial" w:eastAsia="Arial" w:hAnsi="Arial" w:cs="Arial"/>
          <w:sz w:val="22"/>
          <w:szCs w:val="22"/>
        </w:rPr>
        <w:t xml:space="preserve"> lo siguiente:</w:t>
      </w:r>
    </w:p>
    <w:p w14:paraId="76384FF0" w14:textId="77777777" w:rsidR="00F71D8C" w:rsidRPr="00D663ED" w:rsidRDefault="00F71D8C" w:rsidP="005C0CD6">
      <w:pPr>
        <w:spacing w:line="276" w:lineRule="auto"/>
        <w:ind w:right="902"/>
        <w:jc w:val="both"/>
        <w:rPr>
          <w:rFonts w:ascii="Arial" w:eastAsia="Arial" w:hAnsi="Arial" w:cs="Arial"/>
          <w:sz w:val="20"/>
          <w:szCs w:val="20"/>
        </w:rPr>
      </w:pPr>
    </w:p>
    <w:p w14:paraId="695F8FDD" w14:textId="05665AA6" w:rsidR="00F71D8C" w:rsidRPr="00D663ED" w:rsidRDefault="00506875" w:rsidP="00277E47">
      <w:pPr>
        <w:ind w:left="851" w:right="850"/>
        <w:jc w:val="both"/>
        <w:rPr>
          <w:rFonts w:ascii="Arial" w:eastAsia="Arial" w:hAnsi="Arial" w:cs="Arial"/>
          <w:sz w:val="20"/>
          <w:szCs w:val="20"/>
        </w:rPr>
      </w:pPr>
      <w:r w:rsidRPr="00D663ED">
        <w:rPr>
          <w:rFonts w:ascii="Arial" w:eastAsia="Arial" w:hAnsi="Arial" w:cs="Arial"/>
          <w:b/>
          <w:sz w:val="20"/>
          <w:szCs w:val="20"/>
          <w:u w:val="single"/>
        </w:rPr>
        <w:t>Respecto del asegurado, los seguros de daños serán contratos de mera indemnización y jamás podrán constituir para él fuente de enriquecimiento.</w:t>
      </w:r>
      <w:r w:rsidRPr="00D663ED">
        <w:rPr>
          <w:rFonts w:ascii="Arial" w:eastAsia="Arial" w:hAnsi="Arial" w:cs="Arial"/>
          <w:sz w:val="20"/>
          <w:szCs w:val="20"/>
        </w:rPr>
        <w:t xml:space="preserve"> La indemnización podrá comprender a la vez el daño emergente y el lucro cesante, pero éste deberá ser objeto de un acuerdo expreso</w:t>
      </w:r>
      <w:r w:rsidR="00F35FB9" w:rsidRPr="00D663ED">
        <w:rPr>
          <w:rFonts w:ascii="Arial" w:eastAsia="Arial" w:hAnsi="Arial" w:cs="Arial"/>
          <w:sz w:val="20"/>
          <w:szCs w:val="20"/>
        </w:rPr>
        <w:t>.</w:t>
      </w:r>
      <w:r w:rsidRPr="00D663ED">
        <w:rPr>
          <w:rFonts w:ascii="Arial" w:eastAsia="Arial" w:hAnsi="Arial" w:cs="Arial"/>
          <w:sz w:val="20"/>
          <w:szCs w:val="20"/>
        </w:rPr>
        <w:t xml:space="preserve"> (Subrayado y negrilla fuera de texto).</w:t>
      </w:r>
    </w:p>
    <w:p w14:paraId="215531AB" w14:textId="77777777" w:rsidR="00F71D8C" w:rsidRPr="00D663ED" w:rsidRDefault="00F71D8C">
      <w:pPr>
        <w:spacing w:line="360" w:lineRule="auto"/>
        <w:jc w:val="both"/>
        <w:rPr>
          <w:rFonts w:ascii="Arial" w:eastAsia="Arial" w:hAnsi="Arial" w:cs="Arial"/>
          <w:sz w:val="22"/>
          <w:szCs w:val="22"/>
        </w:rPr>
      </w:pPr>
    </w:p>
    <w:p w14:paraId="493E7612" w14:textId="1AC18223" w:rsidR="00F71D8C" w:rsidRDefault="005249FC">
      <w:pPr>
        <w:spacing w:line="360" w:lineRule="auto"/>
        <w:jc w:val="both"/>
        <w:rPr>
          <w:rFonts w:ascii="Arial" w:eastAsia="Arial" w:hAnsi="Arial" w:cs="Arial"/>
          <w:sz w:val="22"/>
          <w:szCs w:val="22"/>
        </w:rPr>
      </w:pPr>
      <w:r w:rsidRPr="005249FC">
        <w:rPr>
          <w:rFonts w:ascii="Arial" w:eastAsia="Arial" w:hAnsi="Arial" w:cs="Arial"/>
          <w:sz w:val="22"/>
          <w:szCs w:val="22"/>
        </w:rPr>
        <w:t xml:space="preserve">Conforme a lo expuesto, y teniendo en cuenta las pretensiones formuladas en el petitum de la demanda, resulta evidente que estas presentan serias inconsistencias al no cumplir con los presupuestos esenciales que fundamentan una responsabilidad </w:t>
      </w:r>
      <w:r w:rsidR="00AC5D26">
        <w:rPr>
          <w:rFonts w:ascii="Arial" w:eastAsia="Arial" w:hAnsi="Arial" w:cs="Arial"/>
          <w:sz w:val="22"/>
          <w:szCs w:val="22"/>
        </w:rPr>
        <w:t>contractual</w:t>
      </w:r>
      <w:r w:rsidRPr="005249FC">
        <w:rPr>
          <w:rFonts w:ascii="Arial" w:eastAsia="Arial" w:hAnsi="Arial" w:cs="Arial"/>
          <w:sz w:val="22"/>
          <w:szCs w:val="22"/>
        </w:rPr>
        <w:t xml:space="preserve"> válida. Reconocer el pago de suma alguna con cargo a la póliza de seguro implicaría transgredir el carácter estrictamente indemnizatorio de los contratos de seguro, desvirtuando su finalidad jurídica. En el caso concreto, no se ha acreditado la ocurrencia de un siniestro ni un perjuicio real imputable al contratista, lo cual conllevaría a suplir indebidamente la carga probatoria de la parte actora. Esto no solo afectaría la naturaleza del contrato de seguro, sino que podría conducir a un enriquecimiento injustificado de </w:t>
      </w:r>
      <w:r w:rsidR="00AC5D26">
        <w:rPr>
          <w:rFonts w:ascii="Arial" w:eastAsia="Arial" w:hAnsi="Arial" w:cs="Arial"/>
          <w:sz w:val="22"/>
          <w:szCs w:val="22"/>
        </w:rPr>
        <w:t>la parte demandante.</w:t>
      </w:r>
    </w:p>
    <w:p w14:paraId="50B1E4DF" w14:textId="77777777" w:rsidR="005249FC" w:rsidRPr="00D663ED" w:rsidRDefault="005249FC">
      <w:pPr>
        <w:spacing w:line="360" w:lineRule="auto"/>
        <w:jc w:val="both"/>
        <w:rPr>
          <w:rFonts w:ascii="Arial" w:eastAsia="Arial" w:hAnsi="Arial" w:cs="Arial"/>
          <w:sz w:val="22"/>
          <w:szCs w:val="22"/>
        </w:rPr>
      </w:pPr>
    </w:p>
    <w:p w14:paraId="7C44783D" w14:textId="00AA96E5" w:rsidR="00F71D8C" w:rsidRPr="00D663ED" w:rsidRDefault="00506875">
      <w:pPr>
        <w:spacing w:line="360" w:lineRule="auto"/>
        <w:jc w:val="both"/>
        <w:rPr>
          <w:rFonts w:ascii="Arial" w:eastAsia="Arial" w:hAnsi="Arial" w:cs="Arial"/>
          <w:sz w:val="22"/>
          <w:szCs w:val="22"/>
        </w:rPr>
      </w:pPr>
      <w:r w:rsidRPr="00D663ED">
        <w:rPr>
          <w:rFonts w:ascii="Arial" w:eastAsia="Arial" w:hAnsi="Arial" w:cs="Arial"/>
          <w:sz w:val="22"/>
          <w:szCs w:val="22"/>
        </w:rPr>
        <w:t>En conclusión, no puede perderse de vista que los contratos de seguro no puede</w:t>
      </w:r>
      <w:r w:rsidR="00AC5D26">
        <w:rPr>
          <w:rFonts w:ascii="Arial" w:eastAsia="Arial" w:hAnsi="Arial" w:cs="Arial"/>
          <w:sz w:val="22"/>
          <w:szCs w:val="22"/>
        </w:rPr>
        <w:t>n</w:t>
      </w:r>
      <w:r w:rsidRPr="00D663ED">
        <w:rPr>
          <w:rFonts w:ascii="Arial" w:eastAsia="Arial" w:hAnsi="Arial" w:cs="Arial"/>
          <w:sz w:val="22"/>
          <w:szCs w:val="22"/>
        </w:rPr>
        <w:t xml:space="preserve"> ser fuente de enriq</w:t>
      </w:r>
      <w:r w:rsidR="00AC5D26">
        <w:rPr>
          <w:rFonts w:ascii="Arial" w:eastAsia="Arial" w:hAnsi="Arial" w:cs="Arial"/>
          <w:sz w:val="22"/>
          <w:szCs w:val="22"/>
        </w:rPr>
        <w:t>uecimiento y que el mismo atiende</w:t>
      </w:r>
      <w:r w:rsidRPr="00D663ED">
        <w:rPr>
          <w:rFonts w:ascii="Arial" w:eastAsia="Arial" w:hAnsi="Arial" w:cs="Arial"/>
          <w:sz w:val="22"/>
          <w:szCs w:val="22"/>
        </w:rPr>
        <w:t xml:space="preserve"> a un carácter meramente indemnizatorio. Por todo lo anterior y teniendo en cuenta la indebida solicitud y tasación de perjuicios, se deberá declarar probada la presente excepción y así evitar la contravención del carácter indemnizatorio del contra</w:t>
      </w:r>
      <w:r w:rsidR="00AC5D26">
        <w:rPr>
          <w:rFonts w:ascii="Arial" w:eastAsia="Arial" w:hAnsi="Arial" w:cs="Arial"/>
          <w:sz w:val="22"/>
          <w:szCs w:val="22"/>
        </w:rPr>
        <w:t>to de seguro y un correlativo</w:t>
      </w:r>
      <w:r w:rsidRPr="00D663ED">
        <w:rPr>
          <w:rFonts w:ascii="Arial" w:eastAsia="Arial" w:hAnsi="Arial" w:cs="Arial"/>
          <w:sz w:val="22"/>
          <w:szCs w:val="22"/>
        </w:rPr>
        <w:t xml:space="preserve"> enriquecimiento sin ju</w:t>
      </w:r>
      <w:r w:rsidR="00AC5D26">
        <w:rPr>
          <w:rFonts w:ascii="Arial" w:eastAsia="Arial" w:hAnsi="Arial" w:cs="Arial"/>
          <w:sz w:val="22"/>
          <w:szCs w:val="22"/>
        </w:rPr>
        <w:t>sta causa en cabeza de la parte actora</w:t>
      </w:r>
      <w:r w:rsidRPr="00D663ED">
        <w:rPr>
          <w:rFonts w:ascii="Arial" w:eastAsia="Arial" w:hAnsi="Arial" w:cs="Arial"/>
          <w:sz w:val="22"/>
          <w:szCs w:val="22"/>
        </w:rPr>
        <w:t>.</w:t>
      </w:r>
    </w:p>
    <w:p w14:paraId="69C5A4FC" w14:textId="77777777" w:rsidR="00F71D8C" w:rsidRPr="00D663ED" w:rsidRDefault="00F71D8C">
      <w:pPr>
        <w:pStyle w:val="Ttulo1"/>
        <w:tabs>
          <w:tab w:val="left" w:pos="961"/>
          <w:tab w:val="left" w:pos="962"/>
        </w:tabs>
        <w:spacing w:line="360" w:lineRule="auto"/>
        <w:ind w:left="0" w:right="276"/>
        <w:jc w:val="both"/>
        <w:rPr>
          <w:rFonts w:ascii="Arial" w:eastAsia="Arial" w:hAnsi="Arial" w:cs="Arial"/>
          <w:sz w:val="22"/>
          <w:szCs w:val="22"/>
        </w:rPr>
      </w:pPr>
    </w:p>
    <w:p w14:paraId="5E5735E1" w14:textId="54758355" w:rsidR="00F71D8C" w:rsidRPr="00D663ED" w:rsidRDefault="00506875" w:rsidP="00522E11">
      <w:pPr>
        <w:pStyle w:val="Ttulo1"/>
        <w:numPr>
          <w:ilvl w:val="3"/>
          <w:numId w:val="10"/>
        </w:numPr>
        <w:tabs>
          <w:tab w:val="left" w:pos="961"/>
          <w:tab w:val="left" w:pos="962"/>
        </w:tabs>
        <w:spacing w:line="360" w:lineRule="auto"/>
        <w:ind w:left="709" w:right="276"/>
        <w:jc w:val="both"/>
        <w:rPr>
          <w:rFonts w:ascii="Arial" w:eastAsia="Arial" w:hAnsi="Arial" w:cs="Arial"/>
          <w:sz w:val="22"/>
          <w:szCs w:val="22"/>
        </w:rPr>
      </w:pPr>
      <w:r w:rsidRPr="00D663ED">
        <w:rPr>
          <w:rFonts w:ascii="Arial" w:eastAsia="Arial" w:hAnsi="Arial" w:cs="Arial"/>
          <w:sz w:val="22"/>
          <w:szCs w:val="22"/>
        </w:rPr>
        <w:t xml:space="preserve">INEXISTENCIA DE SOLIDARIDAD ENTRE MI </w:t>
      </w:r>
      <w:r w:rsidR="00AC5D26">
        <w:rPr>
          <w:rFonts w:ascii="Arial" w:eastAsia="Arial" w:hAnsi="Arial" w:cs="Arial"/>
          <w:sz w:val="22"/>
          <w:szCs w:val="22"/>
        </w:rPr>
        <w:t>MANDANTE Y LOS DEMÁS DEMANDADOS-</w:t>
      </w:r>
      <w:r w:rsidRPr="00D663ED">
        <w:rPr>
          <w:rFonts w:ascii="Arial" w:eastAsia="Arial" w:hAnsi="Arial" w:cs="Arial"/>
          <w:sz w:val="22"/>
          <w:szCs w:val="22"/>
        </w:rPr>
        <w:t>INEXISTENCIA DE SOLIDARIDAD EN EL MARCO DEL CONTRATO DE SEGURO.</w:t>
      </w:r>
    </w:p>
    <w:p w14:paraId="52BAECE0" w14:textId="77777777" w:rsidR="00F71D8C" w:rsidRPr="00D663ED" w:rsidRDefault="00F71D8C">
      <w:pPr>
        <w:widowControl w:val="0"/>
        <w:rPr>
          <w:rFonts w:ascii="Arial" w:eastAsia="Arial" w:hAnsi="Arial" w:cs="Arial"/>
          <w:b/>
          <w:sz w:val="22"/>
          <w:szCs w:val="22"/>
        </w:rPr>
      </w:pPr>
    </w:p>
    <w:p w14:paraId="681E3C0B" w14:textId="77777777" w:rsidR="00F71D8C" w:rsidRPr="00D663ED" w:rsidRDefault="00506875">
      <w:pPr>
        <w:widowControl w:val="0"/>
        <w:spacing w:before="213" w:line="360" w:lineRule="auto"/>
        <w:ind w:right="255"/>
        <w:jc w:val="both"/>
        <w:rPr>
          <w:rFonts w:ascii="Arial" w:eastAsia="Arial" w:hAnsi="Arial" w:cs="Arial"/>
          <w:sz w:val="22"/>
          <w:szCs w:val="22"/>
        </w:rPr>
      </w:pPr>
      <w:r w:rsidRPr="00D663ED">
        <w:rPr>
          <w:rFonts w:ascii="Arial" w:eastAsia="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6AF256B3" w14:textId="77777777" w:rsidR="00F71D8C" w:rsidRPr="00D663ED" w:rsidRDefault="00F71D8C">
      <w:pPr>
        <w:widowControl w:val="0"/>
        <w:spacing w:before="3" w:line="360" w:lineRule="auto"/>
        <w:rPr>
          <w:rFonts w:ascii="Arial" w:eastAsia="Arial" w:hAnsi="Arial" w:cs="Arial"/>
          <w:sz w:val="22"/>
          <w:szCs w:val="22"/>
        </w:rPr>
      </w:pPr>
    </w:p>
    <w:p w14:paraId="6DF4EFA9" w14:textId="31146765" w:rsidR="00F71D8C" w:rsidRPr="00D663ED" w:rsidRDefault="00F02CF0">
      <w:pPr>
        <w:widowControl w:val="0"/>
        <w:spacing w:line="360" w:lineRule="auto"/>
        <w:ind w:right="243"/>
        <w:jc w:val="both"/>
        <w:rPr>
          <w:rFonts w:ascii="Arial" w:eastAsia="Arial" w:hAnsi="Arial" w:cs="Arial"/>
          <w:sz w:val="22"/>
          <w:szCs w:val="22"/>
        </w:rPr>
      </w:pPr>
      <w:r w:rsidRPr="00F02CF0">
        <w:rPr>
          <w:rFonts w:ascii="Arial" w:eastAsia="Arial" w:hAnsi="Arial" w:cs="Arial"/>
          <w:sz w:val="22"/>
          <w:szCs w:val="22"/>
        </w:rPr>
        <w:t xml:space="preserve">Es fundamental destacar que la obligación de mi representada, </w:t>
      </w:r>
      <w:r w:rsidRPr="00F02CF0">
        <w:rPr>
          <w:rFonts w:ascii="Arial" w:eastAsia="Arial" w:hAnsi="Arial" w:cs="Arial"/>
          <w:b/>
          <w:bCs/>
          <w:sz w:val="22"/>
          <w:szCs w:val="22"/>
        </w:rPr>
        <w:t>LA EQUIDAD SEGUROS GENERALES O.C.</w:t>
      </w:r>
      <w:r w:rsidRPr="00F02CF0">
        <w:rPr>
          <w:rFonts w:ascii="Arial" w:eastAsia="Arial" w:hAnsi="Arial" w:cs="Arial"/>
          <w:sz w:val="22"/>
          <w:szCs w:val="22"/>
        </w:rPr>
        <w:t>, encuentra su origen en un contrato de seguro celebrado bajo parámetros y límites definidos por la autonomía de la voluntad privada. Por lo tanto, deben distinguirse dos responsabilidades diferentes: e</w:t>
      </w:r>
      <w:r w:rsidR="00AC5D26">
        <w:rPr>
          <w:rFonts w:ascii="Arial" w:eastAsia="Arial" w:hAnsi="Arial" w:cs="Arial"/>
          <w:sz w:val="22"/>
          <w:szCs w:val="22"/>
        </w:rPr>
        <w:t>n primer lugar, la del contratista afianzado</w:t>
      </w:r>
      <w:r w:rsidRPr="00F02CF0">
        <w:rPr>
          <w:rFonts w:ascii="Arial" w:eastAsia="Arial" w:hAnsi="Arial" w:cs="Arial"/>
          <w:sz w:val="22"/>
          <w:szCs w:val="22"/>
        </w:rPr>
        <w:t>, derivada de la responsabilidad contractual que se le pretende imputar por un supuesto incumplimiento; cuya fuente de obligación indemnizatoria emana de la ley aplicable al contrato principal y no directamente del contrato de seguro.</w:t>
      </w:r>
      <w:r>
        <w:rPr>
          <w:rFonts w:ascii="Arial" w:eastAsia="Arial" w:hAnsi="Arial" w:cs="Arial"/>
          <w:sz w:val="22"/>
          <w:szCs w:val="22"/>
        </w:rPr>
        <w:t xml:space="preserve"> </w:t>
      </w:r>
      <w:r w:rsidR="00F35FB9" w:rsidRPr="00D663ED">
        <w:rPr>
          <w:rFonts w:ascii="Arial" w:eastAsia="Arial" w:hAnsi="Arial" w:cs="Arial"/>
          <w:sz w:val="22"/>
          <w:szCs w:val="22"/>
        </w:rPr>
        <w:t xml:space="preserve">En segundo lugar, </w:t>
      </w:r>
      <w:r w:rsidR="00957159">
        <w:rPr>
          <w:rFonts w:ascii="Arial" w:eastAsia="Arial" w:hAnsi="Arial" w:cs="Arial"/>
          <w:sz w:val="22"/>
          <w:szCs w:val="22"/>
        </w:rPr>
        <w:t>l</w:t>
      </w:r>
      <w:r w:rsidR="00506875" w:rsidRPr="00D663ED">
        <w:rPr>
          <w:rFonts w:ascii="Arial" w:eastAsia="Arial" w:hAnsi="Arial" w:cs="Arial"/>
          <w:sz w:val="22"/>
          <w:szCs w:val="22"/>
        </w:rPr>
        <w:t>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w:t>
      </w:r>
      <w:r w:rsidR="00E5642F">
        <w:rPr>
          <w:rFonts w:ascii="Arial" w:eastAsia="Arial" w:hAnsi="Arial" w:cs="Arial"/>
          <w:sz w:val="22"/>
          <w:szCs w:val="22"/>
        </w:rPr>
        <w:t>s las obligaciones del contratista afianzado</w:t>
      </w:r>
      <w:r w:rsidR="00506875" w:rsidRPr="00D663ED">
        <w:rPr>
          <w:rFonts w:ascii="Arial" w:eastAsia="Arial" w:hAnsi="Arial" w:cs="Arial"/>
          <w:sz w:val="22"/>
          <w:szCs w:val="22"/>
        </w:rPr>
        <w:t xml:space="preserve"> y de la aseguradora en obligaciones independientes y que no son solidarias.</w:t>
      </w:r>
    </w:p>
    <w:p w14:paraId="689B101E" w14:textId="77777777" w:rsidR="00F71D8C" w:rsidRPr="00D663ED" w:rsidRDefault="00F71D8C">
      <w:pPr>
        <w:widowControl w:val="0"/>
        <w:spacing w:before="6" w:line="360" w:lineRule="auto"/>
        <w:rPr>
          <w:rFonts w:ascii="Arial" w:eastAsia="Arial" w:hAnsi="Arial" w:cs="Arial"/>
          <w:sz w:val="22"/>
          <w:szCs w:val="22"/>
        </w:rPr>
      </w:pPr>
    </w:p>
    <w:p w14:paraId="1FC63421" w14:textId="46F47A7F" w:rsidR="00F71D8C" w:rsidRPr="00D663ED" w:rsidRDefault="00506875">
      <w:pPr>
        <w:widowControl w:val="0"/>
        <w:spacing w:line="360" w:lineRule="auto"/>
        <w:ind w:right="248"/>
        <w:jc w:val="both"/>
        <w:rPr>
          <w:rFonts w:ascii="Arial" w:eastAsia="Arial" w:hAnsi="Arial" w:cs="Arial"/>
          <w:sz w:val="22"/>
          <w:szCs w:val="22"/>
        </w:rPr>
      </w:pPr>
      <w:r w:rsidRPr="00D663ED">
        <w:rPr>
          <w:rFonts w:ascii="Arial" w:eastAsia="Arial" w:hAnsi="Arial" w:cs="Arial"/>
          <w:sz w:val="22"/>
          <w:szCs w:val="22"/>
        </w:rPr>
        <w:t xml:space="preserve">La Corte Suprema de Justicia en Sala de Casación Civil y mediante ponencia del Dr. Ariel Salazar Ramírez en sentencia SC20950-2017 Radicación </w:t>
      </w:r>
      <w:r w:rsidR="00F35FB9" w:rsidRPr="00D663ED">
        <w:rPr>
          <w:rFonts w:ascii="Arial" w:eastAsia="Arial" w:hAnsi="Arial" w:cs="Arial"/>
          <w:sz w:val="22"/>
          <w:szCs w:val="22"/>
        </w:rPr>
        <w:t>N</w:t>
      </w:r>
      <w:r w:rsidRPr="00D663ED">
        <w:rPr>
          <w:rFonts w:ascii="Arial" w:eastAsia="Arial" w:hAnsi="Arial" w:cs="Arial"/>
          <w:sz w:val="22"/>
          <w:szCs w:val="22"/>
        </w:rPr>
        <w:t xml:space="preserve">° 05001-31-03-005-2008- 00497-01 ha indicado que: </w:t>
      </w:r>
    </w:p>
    <w:p w14:paraId="11CA98AD" w14:textId="77777777" w:rsidR="00F71D8C" w:rsidRPr="00D663ED" w:rsidRDefault="00F71D8C" w:rsidP="00277E47">
      <w:pPr>
        <w:widowControl w:val="0"/>
        <w:ind w:right="248"/>
        <w:jc w:val="both"/>
        <w:rPr>
          <w:rFonts w:ascii="Arial" w:eastAsia="Arial" w:hAnsi="Arial" w:cs="Arial"/>
          <w:sz w:val="22"/>
          <w:szCs w:val="22"/>
        </w:rPr>
      </w:pPr>
    </w:p>
    <w:p w14:paraId="244FF1A7" w14:textId="3561900A" w:rsidR="00F71D8C" w:rsidRPr="00D663ED" w:rsidRDefault="00506875" w:rsidP="00277E47">
      <w:pPr>
        <w:widowControl w:val="0"/>
        <w:ind w:left="567" w:right="248"/>
        <w:jc w:val="both"/>
        <w:rPr>
          <w:rFonts w:ascii="Arial" w:eastAsia="Arial" w:hAnsi="Arial" w:cs="Arial"/>
          <w:iCs/>
          <w:sz w:val="20"/>
          <w:szCs w:val="20"/>
        </w:rPr>
      </w:pPr>
      <w:r w:rsidRPr="00D663ED">
        <w:rPr>
          <w:rFonts w:ascii="Arial" w:eastAsia="Arial" w:hAnsi="Arial" w:cs="Arial"/>
          <w:iCs/>
          <w:sz w:val="20"/>
          <w:szCs w:val="20"/>
        </w:rPr>
        <w:t xml:space="preserve">(…) Por último, </w:t>
      </w:r>
      <w:r w:rsidRPr="00D663ED">
        <w:rPr>
          <w:rFonts w:ascii="Arial" w:eastAsia="Arial" w:hAnsi="Arial" w:cs="Arial"/>
          <w:b/>
          <w:iCs/>
          <w:sz w:val="20"/>
          <w:szCs w:val="20"/>
          <w:u w:val="single"/>
        </w:rPr>
        <w:t>la compañía aseguradora no está llamada a responder de forma</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solidaria por la condena impuesta, sino atendiendo que «el deber de</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indemnizar se deriva de una relación contractual</w:t>
      </w:r>
      <w:r w:rsidRPr="00D663ED">
        <w:rPr>
          <w:rFonts w:ascii="Arial" w:eastAsia="Arial" w:hAnsi="Arial" w:cs="Arial"/>
          <w:iCs/>
          <w:sz w:val="20"/>
          <w:szCs w:val="20"/>
        </w:rPr>
        <w:t>, que favoreció la acción directa por parte del demandante en los términos del artículo 1134 del C. de Co (…) (Subraya</w:t>
      </w:r>
      <w:r w:rsidR="00277E47" w:rsidRPr="00D663ED">
        <w:rPr>
          <w:rFonts w:ascii="Arial" w:eastAsia="Arial" w:hAnsi="Arial" w:cs="Arial"/>
          <w:iCs/>
          <w:sz w:val="20"/>
          <w:szCs w:val="20"/>
        </w:rPr>
        <w:t xml:space="preserve">do </w:t>
      </w:r>
      <w:r w:rsidRPr="00D663ED">
        <w:rPr>
          <w:rFonts w:ascii="Arial" w:eastAsia="Arial" w:hAnsi="Arial" w:cs="Arial"/>
          <w:iCs/>
          <w:sz w:val="20"/>
          <w:szCs w:val="20"/>
        </w:rPr>
        <w:t xml:space="preserve">y negrilla </w:t>
      </w:r>
      <w:r w:rsidR="005C0CD6" w:rsidRPr="00D663ED">
        <w:rPr>
          <w:rFonts w:ascii="Arial" w:eastAsia="Arial" w:hAnsi="Arial" w:cs="Arial"/>
          <w:iCs/>
          <w:sz w:val="20"/>
          <w:szCs w:val="20"/>
        </w:rPr>
        <w:t>fuera de texto</w:t>
      </w:r>
      <w:r w:rsidRPr="00D663ED">
        <w:rPr>
          <w:rFonts w:ascii="Arial" w:eastAsia="Arial" w:hAnsi="Arial" w:cs="Arial"/>
          <w:iCs/>
          <w:sz w:val="20"/>
          <w:szCs w:val="20"/>
        </w:rPr>
        <w:t>)</w:t>
      </w:r>
    </w:p>
    <w:p w14:paraId="29F64E1D" w14:textId="77777777" w:rsidR="00F71D8C" w:rsidRPr="00D663ED" w:rsidRDefault="00F71D8C">
      <w:pPr>
        <w:widowControl w:val="0"/>
        <w:spacing w:before="5" w:line="360" w:lineRule="auto"/>
        <w:rPr>
          <w:rFonts w:ascii="Arial" w:eastAsia="Arial" w:hAnsi="Arial" w:cs="Arial"/>
          <w:sz w:val="22"/>
          <w:szCs w:val="22"/>
        </w:rPr>
      </w:pPr>
    </w:p>
    <w:p w14:paraId="691F7C15" w14:textId="77777777" w:rsidR="00F71D8C" w:rsidRPr="00D663ED" w:rsidRDefault="00506875">
      <w:pPr>
        <w:widowControl w:val="0"/>
        <w:spacing w:line="360" w:lineRule="auto"/>
        <w:ind w:right="246"/>
        <w:jc w:val="both"/>
        <w:rPr>
          <w:rFonts w:ascii="Arial" w:eastAsia="Arial" w:hAnsi="Arial" w:cs="Arial"/>
          <w:sz w:val="22"/>
          <w:szCs w:val="22"/>
        </w:rPr>
      </w:pPr>
      <w:r w:rsidRPr="00D663ED">
        <w:rPr>
          <w:rFonts w:ascii="Arial" w:eastAsia="Arial" w:hAnsi="Arial" w:cs="Arial"/>
          <w:sz w:val="22"/>
          <w:szCs w:val="22"/>
        </w:rPr>
        <w:t>Entendido lo anterior, es preciso indicar que la solidaridad de las obligaciones en Colombia solo se origina por pacto que expresamente la convenga entre los contrayentes, lo anterior según el art. 1568 del Código Civil Colombiano que reza:</w:t>
      </w:r>
    </w:p>
    <w:p w14:paraId="77E831C1" w14:textId="77777777" w:rsidR="00F71D8C" w:rsidRPr="00D663ED" w:rsidRDefault="00F71D8C" w:rsidP="00277E47">
      <w:pPr>
        <w:widowControl w:val="0"/>
        <w:spacing w:before="1"/>
        <w:rPr>
          <w:rFonts w:ascii="Arial" w:eastAsia="Arial" w:hAnsi="Arial" w:cs="Arial"/>
          <w:sz w:val="22"/>
          <w:szCs w:val="22"/>
        </w:rPr>
      </w:pPr>
    </w:p>
    <w:p w14:paraId="21C9AA2F" w14:textId="74764AAF" w:rsidR="00F71D8C" w:rsidRPr="00D663ED" w:rsidRDefault="00506875" w:rsidP="00277E47">
      <w:pPr>
        <w:widowControl w:val="0"/>
        <w:spacing w:before="1"/>
        <w:ind w:left="567" w:right="250" w:hanging="10"/>
        <w:jc w:val="both"/>
        <w:rPr>
          <w:rFonts w:ascii="Arial" w:eastAsia="Arial" w:hAnsi="Arial" w:cs="Arial"/>
          <w:iCs/>
          <w:sz w:val="20"/>
          <w:szCs w:val="20"/>
        </w:rPr>
      </w:pPr>
      <w:r w:rsidRPr="00D663ED">
        <w:rPr>
          <w:rFonts w:ascii="Arial" w:eastAsia="Arial" w:hAnsi="Arial" w:cs="Arial"/>
          <w:iCs/>
          <w:sz w:val="20"/>
          <w:szCs w:val="20"/>
        </w:rPr>
        <w:t xml:space="preserve">(…) </w:t>
      </w:r>
      <w:r w:rsidRPr="00D663ED">
        <w:rPr>
          <w:rFonts w:ascii="Arial" w:eastAsia="Arial" w:hAnsi="Arial" w:cs="Arial"/>
          <w:b/>
          <w:iCs/>
          <w:sz w:val="20"/>
          <w:szCs w:val="20"/>
          <w:u w:val="single"/>
        </w:rPr>
        <w:t>En general cuando se ha contraído por muchas personas o para con</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muchas la obligación de una cosa divisible, cada uno de los deudores, en el</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primer caso, es obligado solamente a su parte o cuota en la deuda</w:t>
      </w:r>
      <w:r w:rsidRPr="00D663ED">
        <w:rPr>
          <w:rFonts w:ascii="Arial" w:eastAsia="Arial" w:hAnsi="Arial" w:cs="Arial"/>
          <w:iCs/>
          <w:sz w:val="20"/>
          <w:szCs w:val="20"/>
        </w:rPr>
        <w:t>, y cada uno de los acreedores, en el segundo, sólo tiene derecho para demandar su parte o cuota en el crédito.</w:t>
      </w:r>
    </w:p>
    <w:p w14:paraId="5092844C" w14:textId="77777777" w:rsidR="00F71D8C" w:rsidRPr="00D663ED" w:rsidRDefault="00506875" w:rsidP="00277E47">
      <w:pPr>
        <w:widowControl w:val="0"/>
        <w:spacing w:before="2"/>
        <w:ind w:left="567" w:right="250" w:hanging="10"/>
        <w:jc w:val="both"/>
        <w:rPr>
          <w:rFonts w:ascii="Arial" w:eastAsia="Arial" w:hAnsi="Arial" w:cs="Arial"/>
          <w:iCs/>
          <w:sz w:val="20"/>
          <w:szCs w:val="20"/>
        </w:rPr>
      </w:pPr>
      <w:r w:rsidRPr="00D663ED">
        <w:rPr>
          <w:rFonts w:ascii="Arial" w:eastAsia="Arial" w:hAnsi="Arial" w:cs="Arial"/>
          <w:iCs/>
          <w:sz w:val="20"/>
          <w:szCs w:val="20"/>
        </w:rPr>
        <w:t xml:space="preserve">Pero </w:t>
      </w:r>
      <w:r w:rsidRPr="00D663ED">
        <w:rPr>
          <w:rFonts w:ascii="Arial" w:eastAsia="Arial" w:hAnsi="Arial" w:cs="Arial"/>
          <w:b/>
          <w:iCs/>
          <w:sz w:val="20"/>
          <w:szCs w:val="20"/>
          <w:u w:val="single"/>
        </w:rPr>
        <w:t>en virtud de la convención</w:t>
      </w:r>
      <w:r w:rsidRPr="00D663ED">
        <w:rPr>
          <w:rFonts w:ascii="Arial" w:eastAsia="Arial" w:hAnsi="Arial" w:cs="Arial"/>
          <w:iCs/>
          <w:sz w:val="20"/>
          <w:szCs w:val="20"/>
        </w:rPr>
        <w:t xml:space="preserve">, del testamento o de la ley puede exigirse cada uno de los deudores o por cada uno de los acreedores el total de la deuda, y entonces la obligación es solidaria o in </w:t>
      </w:r>
      <w:proofErr w:type="spellStart"/>
      <w:r w:rsidRPr="00D663ED">
        <w:rPr>
          <w:rFonts w:ascii="Arial" w:eastAsia="Arial" w:hAnsi="Arial" w:cs="Arial"/>
          <w:iCs/>
          <w:sz w:val="20"/>
          <w:szCs w:val="20"/>
        </w:rPr>
        <w:t>solidum</w:t>
      </w:r>
      <w:proofErr w:type="spellEnd"/>
      <w:r w:rsidRPr="00D663ED">
        <w:rPr>
          <w:rFonts w:ascii="Arial" w:eastAsia="Arial" w:hAnsi="Arial" w:cs="Arial"/>
          <w:iCs/>
          <w:sz w:val="20"/>
          <w:szCs w:val="20"/>
        </w:rPr>
        <w:t>.</w:t>
      </w:r>
    </w:p>
    <w:p w14:paraId="32ECCDF5" w14:textId="77777777" w:rsidR="005C0CD6" w:rsidRPr="00D663ED" w:rsidRDefault="005C0CD6" w:rsidP="00277E47">
      <w:pPr>
        <w:widowControl w:val="0"/>
        <w:spacing w:before="1"/>
        <w:ind w:left="567" w:right="249" w:hanging="10"/>
        <w:jc w:val="both"/>
        <w:rPr>
          <w:rFonts w:ascii="Arial" w:eastAsia="Arial" w:hAnsi="Arial" w:cs="Arial"/>
          <w:b/>
          <w:iCs/>
          <w:sz w:val="20"/>
          <w:szCs w:val="20"/>
          <w:u w:val="single"/>
        </w:rPr>
      </w:pPr>
    </w:p>
    <w:p w14:paraId="1FEA2C6E" w14:textId="39CAC4CD" w:rsidR="00F71D8C" w:rsidRPr="00D663ED" w:rsidRDefault="00506875" w:rsidP="00277E47">
      <w:pPr>
        <w:widowControl w:val="0"/>
        <w:spacing w:before="1"/>
        <w:ind w:left="567" w:right="249" w:hanging="10"/>
        <w:jc w:val="both"/>
        <w:rPr>
          <w:rFonts w:ascii="Arial" w:eastAsia="Arial" w:hAnsi="Arial" w:cs="Arial"/>
          <w:iCs/>
          <w:sz w:val="20"/>
          <w:szCs w:val="20"/>
        </w:rPr>
      </w:pPr>
      <w:r w:rsidRPr="00D663ED">
        <w:rPr>
          <w:rFonts w:ascii="Arial" w:eastAsia="Arial" w:hAnsi="Arial" w:cs="Arial"/>
          <w:b/>
          <w:iCs/>
          <w:sz w:val="20"/>
          <w:szCs w:val="20"/>
          <w:u w:val="single"/>
        </w:rPr>
        <w:t>La solidaridad debe ser expresamente declarada en todos los casos en que no</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la establece la ley</w:t>
      </w:r>
      <w:r w:rsidRPr="00D663ED">
        <w:rPr>
          <w:rFonts w:ascii="Arial" w:eastAsia="Arial" w:hAnsi="Arial" w:cs="Arial"/>
          <w:iCs/>
          <w:sz w:val="20"/>
          <w:szCs w:val="20"/>
        </w:rPr>
        <w:t>. (…)</w:t>
      </w:r>
    </w:p>
    <w:p w14:paraId="75B7431C" w14:textId="77777777" w:rsidR="00F71D8C" w:rsidRPr="00D663ED" w:rsidRDefault="00F71D8C">
      <w:pPr>
        <w:widowControl w:val="0"/>
        <w:spacing w:line="360" w:lineRule="auto"/>
        <w:rPr>
          <w:rFonts w:ascii="Arial" w:eastAsia="Arial" w:hAnsi="Arial" w:cs="Arial"/>
          <w:i/>
          <w:sz w:val="22"/>
          <w:szCs w:val="22"/>
        </w:rPr>
      </w:pPr>
    </w:p>
    <w:p w14:paraId="1296907F" w14:textId="77777777" w:rsidR="00F71D8C" w:rsidRPr="00D663ED" w:rsidRDefault="00506875">
      <w:pPr>
        <w:widowControl w:val="0"/>
        <w:spacing w:before="94" w:line="360" w:lineRule="auto"/>
        <w:ind w:right="247"/>
        <w:jc w:val="both"/>
        <w:rPr>
          <w:rFonts w:ascii="Arial" w:eastAsia="Arial" w:hAnsi="Arial" w:cs="Arial"/>
          <w:sz w:val="22"/>
          <w:szCs w:val="22"/>
        </w:rPr>
      </w:pPr>
      <w:r w:rsidRPr="00D663ED">
        <w:rPr>
          <w:rFonts w:ascii="Arial" w:eastAsia="Arial" w:hAnsi="Arial" w:cs="Arial"/>
          <w:sz w:val="22"/>
          <w:szCs w:val="22"/>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35320D69" w14:textId="77777777" w:rsidR="00F71D8C" w:rsidRPr="00D663ED" w:rsidRDefault="00F71D8C">
      <w:pPr>
        <w:widowControl w:val="0"/>
        <w:spacing w:before="5" w:line="360" w:lineRule="auto"/>
        <w:rPr>
          <w:rFonts w:ascii="Arial" w:eastAsia="Arial" w:hAnsi="Arial" w:cs="Arial"/>
          <w:sz w:val="22"/>
          <w:szCs w:val="22"/>
        </w:rPr>
      </w:pPr>
    </w:p>
    <w:p w14:paraId="5C39549A" w14:textId="0ADBF1C4" w:rsidR="00F71D8C" w:rsidRPr="00D663ED" w:rsidRDefault="00506875">
      <w:pPr>
        <w:widowControl w:val="0"/>
        <w:spacing w:line="360" w:lineRule="auto"/>
        <w:ind w:right="248"/>
        <w:jc w:val="both"/>
        <w:rPr>
          <w:rFonts w:ascii="Arial" w:eastAsia="Arial" w:hAnsi="Arial" w:cs="Arial"/>
          <w:sz w:val="22"/>
          <w:szCs w:val="22"/>
        </w:rPr>
      </w:pPr>
      <w:r w:rsidRPr="00D663ED">
        <w:rPr>
          <w:rFonts w:ascii="Arial" w:eastAsia="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w:t>
      </w:r>
      <w:r w:rsidR="00403FF7" w:rsidRPr="00D663ED">
        <w:rPr>
          <w:rFonts w:ascii="Arial" w:eastAsia="Arial" w:hAnsi="Arial" w:cs="Arial"/>
          <w:sz w:val="22"/>
          <w:szCs w:val="22"/>
        </w:rPr>
        <w:t xml:space="preserve">. </w:t>
      </w:r>
    </w:p>
    <w:p w14:paraId="1E6F8186" w14:textId="77777777" w:rsidR="00F71D8C" w:rsidRDefault="00F71D8C">
      <w:pPr>
        <w:widowControl w:val="0"/>
        <w:spacing w:line="360" w:lineRule="auto"/>
        <w:ind w:right="248"/>
        <w:jc w:val="both"/>
        <w:rPr>
          <w:rFonts w:ascii="Arial" w:eastAsia="Arial" w:hAnsi="Arial" w:cs="Arial"/>
          <w:sz w:val="22"/>
          <w:szCs w:val="22"/>
        </w:rPr>
      </w:pPr>
    </w:p>
    <w:p w14:paraId="76CF6D12" w14:textId="2A703FF4" w:rsidR="00E5642F" w:rsidRDefault="00810372" w:rsidP="00810372">
      <w:pPr>
        <w:pStyle w:val="Prrafodelista"/>
        <w:widowControl w:val="0"/>
        <w:numPr>
          <w:ilvl w:val="3"/>
          <w:numId w:val="10"/>
        </w:numPr>
        <w:spacing w:line="360" w:lineRule="auto"/>
        <w:ind w:left="567" w:right="248"/>
        <w:jc w:val="both"/>
        <w:rPr>
          <w:rFonts w:ascii="Arial" w:eastAsia="Arial" w:hAnsi="Arial" w:cs="Arial"/>
          <w:b/>
          <w:bCs/>
          <w:sz w:val="22"/>
          <w:szCs w:val="22"/>
        </w:rPr>
      </w:pPr>
      <w:r w:rsidRPr="00810372">
        <w:rPr>
          <w:rFonts w:ascii="Arial" w:eastAsia="Arial" w:hAnsi="Arial" w:cs="Arial"/>
          <w:b/>
          <w:bCs/>
          <w:sz w:val="22"/>
          <w:szCs w:val="22"/>
        </w:rPr>
        <w:t xml:space="preserve">IMPROCEDENCIA DE HACER EFECTIVO EL AMPARO CONTENIDO EN LA POLIZA No. </w:t>
      </w:r>
      <w:r w:rsidRPr="00522E11">
        <w:rPr>
          <w:rFonts w:ascii="Arial" w:eastAsia="Arial" w:hAnsi="Arial" w:cs="Arial"/>
          <w:b/>
          <w:color w:val="000000"/>
          <w:sz w:val="22"/>
          <w:szCs w:val="22"/>
        </w:rPr>
        <w:t>AA028476</w:t>
      </w:r>
      <w:r>
        <w:rPr>
          <w:rFonts w:ascii="Arial" w:eastAsia="Arial" w:hAnsi="Arial" w:cs="Arial"/>
          <w:b/>
          <w:color w:val="000000"/>
          <w:sz w:val="22"/>
          <w:szCs w:val="22"/>
        </w:rPr>
        <w:t xml:space="preserve"> </w:t>
      </w:r>
      <w:r w:rsidRPr="00810372">
        <w:rPr>
          <w:rFonts w:ascii="Arial" w:eastAsia="Arial" w:hAnsi="Arial" w:cs="Arial"/>
          <w:b/>
          <w:bCs/>
          <w:sz w:val="22"/>
          <w:szCs w:val="22"/>
        </w:rPr>
        <w:t xml:space="preserve">POR HABERSE CONFIGURADO LAS EXCLUSIONES CONTENIDAS EN EL CONDICIONADO GENERAL. </w:t>
      </w:r>
    </w:p>
    <w:p w14:paraId="168E09F8" w14:textId="77777777" w:rsidR="00810372" w:rsidRDefault="00810372" w:rsidP="00810372">
      <w:pPr>
        <w:widowControl w:val="0"/>
        <w:spacing w:line="360" w:lineRule="auto"/>
        <w:ind w:right="248"/>
        <w:jc w:val="both"/>
        <w:rPr>
          <w:rFonts w:ascii="Arial" w:eastAsia="Arial" w:hAnsi="Arial" w:cs="Arial"/>
          <w:b/>
          <w:bCs/>
          <w:sz w:val="22"/>
          <w:szCs w:val="22"/>
        </w:rPr>
      </w:pPr>
    </w:p>
    <w:p w14:paraId="6AC16222" w14:textId="0EAB94F7" w:rsidR="00810372" w:rsidRDefault="00810372" w:rsidP="00810372">
      <w:pPr>
        <w:widowControl w:val="0"/>
        <w:spacing w:line="360" w:lineRule="auto"/>
        <w:ind w:right="248"/>
        <w:jc w:val="both"/>
        <w:rPr>
          <w:rFonts w:ascii="Arial" w:eastAsia="Arial" w:hAnsi="Arial" w:cs="Arial"/>
          <w:sz w:val="22"/>
          <w:szCs w:val="22"/>
        </w:rPr>
      </w:pPr>
      <w:r w:rsidRPr="00810372">
        <w:rPr>
          <w:rFonts w:ascii="Arial" w:eastAsia="Arial" w:hAnsi="Arial" w:cs="Arial"/>
          <w:sz w:val="22"/>
          <w:szCs w:val="22"/>
        </w:rPr>
        <w:t xml:space="preserve">Dentro de las condiciones de la póliza de seguro de cumplimiento No. </w:t>
      </w:r>
      <w:r w:rsidRPr="00522E11">
        <w:rPr>
          <w:rFonts w:ascii="Arial" w:eastAsia="Arial" w:hAnsi="Arial" w:cs="Arial"/>
          <w:b/>
          <w:color w:val="000000"/>
          <w:sz w:val="22"/>
          <w:szCs w:val="22"/>
        </w:rPr>
        <w:t>AA028476</w:t>
      </w:r>
      <w:r>
        <w:rPr>
          <w:rFonts w:ascii="Arial" w:eastAsia="Arial" w:hAnsi="Arial" w:cs="Arial"/>
          <w:b/>
          <w:color w:val="000000"/>
          <w:sz w:val="22"/>
          <w:szCs w:val="22"/>
        </w:rPr>
        <w:t xml:space="preserve">, </w:t>
      </w:r>
      <w:r w:rsidRPr="00810372">
        <w:rPr>
          <w:rFonts w:ascii="Arial" w:eastAsia="Arial" w:hAnsi="Arial" w:cs="Arial"/>
          <w:sz w:val="22"/>
          <w:szCs w:val="22"/>
        </w:rPr>
        <w:t xml:space="preserve">expedida por </w:t>
      </w:r>
      <w:r>
        <w:rPr>
          <w:rFonts w:ascii="Arial" w:eastAsia="Arial" w:hAnsi="Arial" w:cs="Arial"/>
          <w:sz w:val="22"/>
          <w:szCs w:val="22"/>
        </w:rPr>
        <w:t xml:space="preserve">LA EQUIDAD SEGUROS GENERALES O.C. </w:t>
      </w:r>
      <w:r w:rsidRPr="00810372">
        <w:rPr>
          <w:rFonts w:ascii="Arial" w:eastAsia="Arial" w:hAnsi="Arial" w:cs="Arial"/>
          <w:sz w:val="22"/>
          <w:szCs w:val="22"/>
        </w:rPr>
        <w:t>se establecieron los parámetros que enmarcan la obligación condicional que esta entidad aseguradora contrajo, en consecuencia, delimitan la extensión del riesgo que asumió. Dentro de estas condiciones, y atendiendo al ejercicio de la autonomía de la voluntad que impera en las relaciones jurídico-negociales derivadas del contrato de seguro, se pactaron una serie de exclusiones a la cobertura que, al configurarse exoneran de obligación indemnizatoria al asegurador. En efecto, el artículo 1056 del Código de Comercio establece que el asegurador puede, a su arbitrio, delimitar los riesgos que asume, de modo que la concertación de las aludidas causales de exclusión de cobertura tiene sustento en el citado precepto normativo, que dispone:</w:t>
      </w:r>
    </w:p>
    <w:p w14:paraId="7C5D39FF" w14:textId="77777777" w:rsidR="00810372" w:rsidRDefault="00810372" w:rsidP="00810372">
      <w:pPr>
        <w:widowControl w:val="0"/>
        <w:spacing w:line="360" w:lineRule="auto"/>
        <w:ind w:right="248"/>
        <w:jc w:val="both"/>
        <w:rPr>
          <w:rFonts w:ascii="Arial" w:eastAsia="Arial" w:hAnsi="Arial" w:cs="Arial"/>
          <w:sz w:val="22"/>
          <w:szCs w:val="22"/>
        </w:rPr>
      </w:pPr>
    </w:p>
    <w:p w14:paraId="6EE9C3E2" w14:textId="13DC8A1F" w:rsidR="00810372" w:rsidRPr="00810372" w:rsidRDefault="00810372" w:rsidP="00810372">
      <w:pPr>
        <w:widowControl w:val="0"/>
        <w:spacing w:line="276" w:lineRule="auto"/>
        <w:ind w:left="720" w:right="248"/>
        <w:jc w:val="both"/>
        <w:rPr>
          <w:rFonts w:ascii="Arial" w:eastAsia="Arial" w:hAnsi="Arial" w:cs="Arial"/>
          <w:sz w:val="20"/>
          <w:szCs w:val="20"/>
        </w:rPr>
      </w:pPr>
      <w:r w:rsidRPr="00810372">
        <w:rPr>
          <w:rFonts w:ascii="Arial" w:eastAsia="Arial" w:hAnsi="Arial" w:cs="Arial"/>
          <w:sz w:val="20"/>
          <w:szCs w:val="20"/>
        </w:rPr>
        <w:t>Artículo 1056. Con las restricciones legales, el asegurador pondrá, a su arbitrio, asumir todos o algunos de los riesgos a que estén expuestos el interés o la cosa asegurados, el patrimonio o la persona del asegurado</w:t>
      </w:r>
      <w:r>
        <w:rPr>
          <w:rFonts w:ascii="Arial" w:eastAsia="Arial" w:hAnsi="Arial" w:cs="Arial"/>
          <w:sz w:val="20"/>
          <w:szCs w:val="20"/>
        </w:rPr>
        <w:t xml:space="preserve">. </w:t>
      </w:r>
    </w:p>
    <w:p w14:paraId="16C28388" w14:textId="77777777" w:rsidR="00810372" w:rsidRDefault="00810372" w:rsidP="00810372">
      <w:pPr>
        <w:widowControl w:val="0"/>
        <w:spacing w:line="360" w:lineRule="auto"/>
        <w:ind w:right="248"/>
        <w:jc w:val="both"/>
        <w:rPr>
          <w:rFonts w:ascii="Arial" w:eastAsia="Arial" w:hAnsi="Arial" w:cs="Arial"/>
          <w:sz w:val="22"/>
          <w:szCs w:val="22"/>
        </w:rPr>
      </w:pPr>
    </w:p>
    <w:p w14:paraId="16BC014D" w14:textId="77777777" w:rsidR="00810372" w:rsidRDefault="00810372" w:rsidP="00810372">
      <w:pPr>
        <w:widowControl w:val="0"/>
        <w:spacing w:line="360" w:lineRule="auto"/>
        <w:ind w:right="248"/>
        <w:jc w:val="both"/>
        <w:rPr>
          <w:rFonts w:ascii="Arial" w:eastAsia="Arial" w:hAnsi="Arial" w:cs="Arial"/>
          <w:sz w:val="22"/>
          <w:szCs w:val="22"/>
        </w:rPr>
      </w:pPr>
      <w:r w:rsidRPr="00810372">
        <w:rPr>
          <w:rFonts w:ascii="Arial" w:eastAsia="Arial" w:hAnsi="Arial" w:cs="Arial"/>
          <w:sz w:val="22"/>
          <w:szCs w:val="22"/>
        </w:rPr>
        <w:t xml:space="preserve">En virtud de la aludida facultad, mi procurada decidió otorgar determinados amparos, supeditados al cumplimiento de ciertos presupuestos, e incorporó en la póliza determinadas restricciones o limitaciones que eximen al asegurador a la prestación señalada en el contrato, las cuales se conocen generalmente, como se dijo, como exclusiones de la cobertura. </w:t>
      </w:r>
    </w:p>
    <w:p w14:paraId="71681E8B" w14:textId="77777777" w:rsidR="00810372" w:rsidRDefault="00810372" w:rsidP="00810372">
      <w:pPr>
        <w:widowControl w:val="0"/>
        <w:spacing w:line="360" w:lineRule="auto"/>
        <w:ind w:right="248"/>
        <w:jc w:val="both"/>
        <w:rPr>
          <w:rFonts w:ascii="Arial" w:eastAsia="Arial" w:hAnsi="Arial" w:cs="Arial"/>
          <w:sz w:val="22"/>
          <w:szCs w:val="22"/>
        </w:rPr>
      </w:pPr>
    </w:p>
    <w:p w14:paraId="53D3F602" w14:textId="7DB39E27" w:rsidR="00810372" w:rsidRDefault="00810372" w:rsidP="00810372">
      <w:pPr>
        <w:widowControl w:val="0"/>
        <w:spacing w:line="360" w:lineRule="auto"/>
        <w:ind w:right="248"/>
        <w:jc w:val="both"/>
        <w:rPr>
          <w:rFonts w:ascii="Arial" w:eastAsia="Arial" w:hAnsi="Arial" w:cs="Arial"/>
          <w:sz w:val="22"/>
          <w:szCs w:val="22"/>
        </w:rPr>
      </w:pPr>
      <w:r w:rsidRPr="00810372">
        <w:rPr>
          <w:rFonts w:ascii="Arial" w:eastAsia="Arial" w:hAnsi="Arial" w:cs="Arial"/>
          <w:sz w:val="22"/>
          <w:szCs w:val="22"/>
        </w:rPr>
        <w:t xml:space="preserve">En el caso concreto, dentro de la Póliza de Seguro de Cumplimiento No. </w:t>
      </w:r>
      <w:r w:rsidRPr="00522E11">
        <w:rPr>
          <w:rFonts w:ascii="Arial" w:eastAsia="Arial" w:hAnsi="Arial" w:cs="Arial"/>
          <w:b/>
          <w:color w:val="000000"/>
          <w:sz w:val="22"/>
          <w:szCs w:val="22"/>
        </w:rPr>
        <w:t>AA028476</w:t>
      </w:r>
      <w:r>
        <w:rPr>
          <w:rFonts w:ascii="Arial" w:eastAsia="Arial" w:hAnsi="Arial" w:cs="Arial"/>
          <w:b/>
          <w:color w:val="000000"/>
          <w:sz w:val="22"/>
          <w:szCs w:val="22"/>
        </w:rPr>
        <w:t xml:space="preserve">, </w:t>
      </w:r>
      <w:r w:rsidRPr="00810372">
        <w:rPr>
          <w:rFonts w:ascii="Arial" w:eastAsia="Arial" w:hAnsi="Arial" w:cs="Arial"/>
          <w:sz w:val="22"/>
          <w:szCs w:val="22"/>
        </w:rPr>
        <w:t>se pactaron las siguientes causales de exclusión de cobertura:</w:t>
      </w:r>
    </w:p>
    <w:p w14:paraId="0C009C33" w14:textId="77777777" w:rsidR="00810372" w:rsidRDefault="00810372" w:rsidP="00810372">
      <w:pPr>
        <w:widowControl w:val="0"/>
        <w:spacing w:line="360" w:lineRule="auto"/>
        <w:ind w:right="248"/>
        <w:jc w:val="both"/>
        <w:rPr>
          <w:rFonts w:ascii="Arial" w:eastAsia="Arial" w:hAnsi="Arial" w:cs="Arial"/>
          <w:sz w:val="22"/>
          <w:szCs w:val="22"/>
        </w:rPr>
      </w:pPr>
    </w:p>
    <w:p w14:paraId="3CDF0CBD" w14:textId="3442A566" w:rsidR="00810372" w:rsidRDefault="00810372" w:rsidP="00810372">
      <w:pPr>
        <w:widowControl w:val="0"/>
        <w:spacing w:line="360" w:lineRule="auto"/>
        <w:ind w:right="248"/>
        <w:jc w:val="center"/>
        <w:rPr>
          <w:rFonts w:ascii="Arial" w:eastAsia="Arial" w:hAnsi="Arial" w:cs="Arial"/>
          <w:sz w:val="22"/>
          <w:szCs w:val="22"/>
        </w:rPr>
      </w:pPr>
      <w:r w:rsidRPr="00810372">
        <w:rPr>
          <w:rFonts w:ascii="Arial" w:eastAsia="Arial" w:hAnsi="Arial" w:cs="Arial"/>
          <w:sz w:val="22"/>
          <w:szCs w:val="22"/>
        </w:rPr>
        <w:drawing>
          <wp:inline distT="0" distB="0" distL="0" distR="0" wp14:anchorId="7BD01B3C" wp14:editId="675D66BB">
            <wp:extent cx="5108513" cy="1695450"/>
            <wp:effectExtent l="0" t="0" r="0" b="0"/>
            <wp:docPr id="69391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1122" name=""/>
                    <pic:cNvPicPr/>
                  </pic:nvPicPr>
                  <pic:blipFill>
                    <a:blip r:embed="rId12"/>
                    <a:stretch>
                      <a:fillRect/>
                    </a:stretch>
                  </pic:blipFill>
                  <pic:spPr>
                    <a:xfrm>
                      <a:off x="0" y="0"/>
                      <a:ext cx="5112286" cy="1696702"/>
                    </a:xfrm>
                    <a:prstGeom prst="rect">
                      <a:avLst/>
                    </a:prstGeom>
                  </pic:spPr>
                </pic:pic>
              </a:graphicData>
            </a:graphic>
          </wp:inline>
        </w:drawing>
      </w:r>
    </w:p>
    <w:p w14:paraId="35BE3B05" w14:textId="778D9249" w:rsidR="00810372" w:rsidRDefault="00810372" w:rsidP="00810372">
      <w:pPr>
        <w:widowControl w:val="0"/>
        <w:spacing w:line="360" w:lineRule="auto"/>
        <w:ind w:right="248"/>
        <w:jc w:val="center"/>
        <w:rPr>
          <w:rFonts w:ascii="Arial" w:eastAsia="Arial" w:hAnsi="Arial" w:cs="Arial"/>
          <w:sz w:val="22"/>
          <w:szCs w:val="22"/>
        </w:rPr>
      </w:pPr>
      <w:r w:rsidRPr="00810372">
        <w:rPr>
          <w:rFonts w:ascii="Arial" w:eastAsia="Arial" w:hAnsi="Arial" w:cs="Arial"/>
          <w:sz w:val="22"/>
          <w:szCs w:val="22"/>
        </w:rPr>
        <w:drawing>
          <wp:inline distT="0" distB="0" distL="0" distR="0" wp14:anchorId="0D31E958" wp14:editId="4ED17AF5">
            <wp:extent cx="4229690" cy="2152950"/>
            <wp:effectExtent l="0" t="0" r="0" b="0"/>
            <wp:docPr id="58939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9712" name=""/>
                    <pic:cNvPicPr/>
                  </pic:nvPicPr>
                  <pic:blipFill>
                    <a:blip r:embed="rId13"/>
                    <a:stretch>
                      <a:fillRect/>
                    </a:stretch>
                  </pic:blipFill>
                  <pic:spPr>
                    <a:xfrm>
                      <a:off x="0" y="0"/>
                      <a:ext cx="4229690" cy="2152950"/>
                    </a:xfrm>
                    <a:prstGeom prst="rect">
                      <a:avLst/>
                    </a:prstGeom>
                  </pic:spPr>
                </pic:pic>
              </a:graphicData>
            </a:graphic>
          </wp:inline>
        </w:drawing>
      </w:r>
    </w:p>
    <w:p w14:paraId="6C577831" w14:textId="0B26989B" w:rsidR="00810372" w:rsidRDefault="00FA7662" w:rsidP="00810372">
      <w:pPr>
        <w:widowControl w:val="0"/>
        <w:spacing w:line="360" w:lineRule="auto"/>
        <w:ind w:right="248"/>
        <w:jc w:val="both"/>
        <w:rPr>
          <w:rFonts w:ascii="Arial" w:eastAsia="Arial" w:hAnsi="Arial" w:cs="Arial"/>
          <w:sz w:val="22"/>
          <w:szCs w:val="22"/>
        </w:rPr>
      </w:pPr>
      <w:r w:rsidRPr="00FA7662">
        <w:rPr>
          <w:rFonts w:ascii="Arial" w:eastAsia="Arial" w:hAnsi="Arial" w:cs="Arial"/>
          <w:sz w:val="22"/>
          <w:szCs w:val="22"/>
        </w:rPr>
        <w:t xml:space="preserve">En este caso, se debe argumentar que la póliza en cuestión no </w:t>
      </w:r>
      <w:r>
        <w:rPr>
          <w:rFonts w:ascii="Arial" w:eastAsia="Arial" w:hAnsi="Arial" w:cs="Arial"/>
          <w:sz w:val="22"/>
          <w:szCs w:val="22"/>
        </w:rPr>
        <w:t>presta cobertura</w:t>
      </w:r>
      <w:r w:rsidRPr="00FA7662">
        <w:rPr>
          <w:rFonts w:ascii="Arial" w:eastAsia="Arial" w:hAnsi="Arial" w:cs="Arial"/>
          <w:sz w:val="22"/>
          <w:szCs w:val="22"/>
        </w:rPr>
        <w:t xml:space="preserve"> debido a que se configuran las exclusiones establecidas en el contrato de seguro. La cláusula mencionada en el documento establece que no serán cubiertos los eventos derivados de causa extraña, como lo son la fuerza mayor o el caso fortuito, así como los hechos provocados por terceros o la culpa exclusiva de la víctima. Dado que el hurto fue un acto dependiente de la voluntad de un tercero, se encuentra claramente excluido del amparo de la póliza, al tratarse de un hecho ajeno a la responsabilidad del contratista.</w:t>
      </w:r>
    </w:p>
    <w:p w14:paraId="7CEB8942" w14:textId="77777777" w:rsidR="00FA7662" w:rsidRDefault="00FA7662" w:rsidP="00810372">
      <w:pPr>
        <w:widowControl w:val="0"/>
        <w:spacing w:line="360" w:lineRule="auto"/>
        <w:ind w:right="248"/>
        <w:jc w:val="both"/>
        <w:rPr>
          <w:rFonts w:ascii="Arial" w:eastAsia="Arial" w:hAnsi="Arial" w:cs="Arial"/>
          <w:sz w:val="22"/>
          <w:szCs w:val="22"/>
        </w:rPr>
      </w:pPr>
    </w:p>
    <w:p w14:paraId="213B9463" w14:textId="28454139" w:rsidR="00FA7662" w:rsidRDefault="00FA7662" w:rsidP="00FA7662">
      <w:pPr>
        <w:widowControl w:val="0"/>
        <w:spacing w:line="360" w:lineRule="auto"/>
        <w:ind w:right="248"/>
        <w:jc w:val="both"/>
        <w:rPr>
          <w:rFonts w:ascii="Arial" w:eastAsia="Arial" w:hAnsi="Arial" w:cs="Arial"/>
          <w:sz w:val="22"/>
          <w:szCs w:val="22"/>
        </w:rPr>
      </w:pPr>
      <w:r>
        <w:rPr>
          <w:rFonts w:ascii="Arial" w:eastAsia="Arial" w:hAnsi="Arial" w:cs="Arial"/>
          <w:sz w:val="22"/>
          <w:szCs w:val="22"/>
        </w:rPr>
        <w:t>Del mismo modo, l</w:t>
      </w:r>
      <w:r w:rsidRPr="00FA7662">
        <w:rPr>
          <w:rFonts w:ascii="Arial" w:eastAsia="Arial" w:hAnsi="Arial" w:cs="Arial"/>
          <w:sz w:val="22"/>
          <w:szCs w:val="22"/>
        </w:rPr>
        <w:t xml:space="preserve">as exclusiones estipuladas en el contrato no cubren los daños derivados de situaciones que no son directamente atribuibles a la responsabilidad del contratista. En este caso, se configuran dos exclusiones relevantes que limitan la cobertura de la póliza. La primera es la </w:t>
      </w:r>
      <w:r w:rsidRPr="00FA7662">
        <w:rPr>
          <w:rFonts w:ascii="Arial" w:eastAsia="Arial" w:hAnsi="Arial" w:cs="Arial"/>
          <w:b/>
          <w:bCs/>
          <w:sz w:val="22"/>
          <w:szCs w:val="22"/>
        </w:rPr>
        <w:t>exclusión por uso indebido o inadecuado</w:t>
      </w:r>
      <w:r w:rsidRPr="00FA7662">
        <w:rPr>
          <w:rFonts w:ascii="Arial" w:eastAsia="Arial" w:hAnsi="Arial" w:cs="Arial"/>
          <w:sz w:val="22"/>
          <w:szCs w:val="22"/>
        </w:rPr>
        <w:t xml:space="preserve"> (punto 3.3), en la que los retrasos en la entrega del proyecto y la falta de mantenimiento preventivo impidieron que se realizaran los mantenimientos necesarios a los activos, lo que contribuyó al deterioro de los mismos. Esta circunstancia queda fuera de la cobertura de la póliza.</w:t>
      </w:r>
    </w:p>
    <w:p w14:paraId="579E88C5" w14:textId="77777777" w:rsidR="00FA7662" w:rsidRPr="00FA7662" w:rsidRDefault="00FA7662" w:rsidP="00FA7662">
      <w:pPr>
        <w:widowControl w:val="0"/>
        <w:spacing w:line="360" w:lineRule="auto"/>
        <w:ind w:right="248"/>
        <w:jc w:val="both"/>
        <w:rPr>
          <w:rFonts w:ascii="Arial" w:eastAsia="Arial" w:hAnsi="Arial" w:cs="Arial"/>
          <w:sz w:val="22"/>
          <w:szCs w:val="22"/>
        </w:rPr>
      </w:pPr>
    </w:p>
    <w:p w14:paraId="0E985483" w14:textId="0D49FB98" w:rsidR="00E5642F" w:rsidRDefault="00FA7662">
      <w:pPr>
        <w:widowControl w:val="0"/>
        <w:spacing w:line="360" w:lineRule="auto"/>
        <w:ind w:right="248"/>
        <w:jc w:val="both"/>
        <w:rPr>
          <w:rFonts w:ascii="Arial" w:eastAsia="Arial" w:hAnsi="Arial" w:cs="Arial"/>
          <w:sz w:val="22"/>
          <w:szCs w:val="22"/>
        </w:rPr>
      </w:pPr>
      <w:r w:rsidRPr="00FA7662">
        <w:rPr>
          <w:rFonts w:ascii="Arial" w:eastAsia="Arial" w:hAnsi="Arial" w:cs="Arial"/>
          <w:sz w:val="22"/>
          <w:szCs w:val="22"/>
        </w:rPr>
        <w:t xml:space="preserve">La segunda es la </w:t>
      </w:r>
      <w:r w:rsidRPr="00FA7662">
        <w:rPr>
          <w:rFonts w:ascii="Arial" w:eastAsia="Arial" w:hAnsi="Arial" w:cs="Arial"/>
          <w:b/>
          <w:bCs/>
          <w:sz w:val="22"/>
          <w:szCs w:val="22"/>
        </w:rPr>
        <w:t>exclusión por deterioro normal</w:t>
      </w:r>
      <w:r w:rsidRPr="00FA7662">
        <w:rPr>
          <w:rFonts w:ascii="Arial" w:eastAsia="Arial" w:hAnsi="Arial" w:cs="Arial"/>
          <w:sz w:val="22"/>
          <w:szCs w:val="22"/>
        </w:rPr>
        <w:t xml:space="preserve"> (punto 3.4), que establece que los efectos derivados del transcurso del tiempo, sumados a los retrasos, tampoco están cubiertos. La póliza no ampara el deterioro de los bienes entregados como consecuencia de su uso prolongado sin el mantenimiento adecuado. Por lo tanto, según las condiciones estipuladas en estos puntos, la póliza no ofrece cobertura material frente a estos daños, excluyendo la responsabilidad del contratista.</w:t>
      </w:r>
    </w:p>
    <w:p w14:paraId="0F40CFAF" w14:textId="77777777" w:rsidR="004C0A5A" w:rsidRPr="00D663ED" w:rsidRDefault="004C0A5A">
      <w:pPr>
        <w:widowControl w:val="0"/>
        <w:spacing w:line="360" w:lineRule="auto"/>
        <w:ind w:right="248"/>
        <w:jc w:val="both"/>
        <w:rPr>
          <w:rFonts w:ascii="Arial" w:eastAsia="Arial" w:hAnsi="Arial" w:cs="Arial"/>
          <w:sz w:val="22"/>
          <w:szCs w:val="22"/>
        </w:rPr>
      </w:pPr>
    </w:p>
    <w:p w14:paraId="36C8A289" w14:textId="372AE9AA" w:rsidR="00F71D8C" w:rsidRPr="00D663ED" w:rsidRDefault="00506875" w:rsidP="00522E11">
      <w:pPr>
        <w:pStyle w:val="Prrafodelista"/>
        <w:widowControl w:val="0"/>
        <w:numPr>
          <w:ilvl w:val="3"/>
          <w:numId w:val="10"/>
        </w:numPr>
        <w:pBdr>
          <w:top w:val="nil"/>
          <w:left w:val="nil"/>
          <w:bottom w:val="nil"/>
          <w:right w:val="nil"/>
          <w:between w:val="nil"/>
        </w:pBdr>
        <w:spacing w:line="360" w:lineRule="auto"/>
        <w:ind w:left="567" w:right="248"/>
        <w:jc w:val="both"/>
        <w:rPr>
          <w:rFonts w:ascii="Arial" w:eastAsia="Arial" w:hAnsi="Arial" w:cs="Arial"/>
          <w:b/>
          <w:color w:val="000000"/>
          <w:sz w:val="22"/>
          <w:szCs w:val="22"/>
        </w:rPr>
      </w:pPr>
      <w:r w:rsidRPr="00D663ED">
        <w:rPr>
          <w:rFonts w:ascii="Arial" w:eastAsia="Arial" w:hAnsi="Arial" w:cs="Arial"/>
          <w:b/>
          <w:color w:val="000000"/>
          <w:sz w:val="22"/>
          <w:szCs w:val="22"/>
        </w:rPr>
        <w:t>DISPONIBILIDAD DEL VALOR ASEGURADO</w:t>
      </w:r>
    </w:p>
    <w:p w14:paraId="4A1025BB" w14:textId="77777777" w:rsidR="00F71D8C" w:rsidRPr="00D663ED" w:rsidRDefault="00F71D8C">
      <w:pPr>
        <w:widowControl w:val="0"/>
        <w:spacing w:line="360" w:lineRule="auto"/>
        <w:ind w:right="248"/>
        <w:jc w:val="both"/>
        <w:rPr>
          <w:rFonts w:ascii="Arial" w:eastAsia="Arial" w:hAnsi="Arial" w:cs="Arial"/>
          <w:sz w:val="22"/>
          <w:szCs w:val="22"/>
        </w:rPr>
      </w:pPr>
    </w:p>
    <w:p w14:paraId="4C2009B5" w14:textId="193A571C" w:rsidR="009D5D65" w:rsidRPr="00D663ED" w:rsidRDefault="00506875">
      <w:pPr>
        <w:widowControl w:val="0"/>
        <w:spacing w:line="360" w:lineRule="auto"/>
        <w:ind w:right="248"/>
        <w:jc w:val="both"/>
        <w:rPr>
          <w:rFonts w:ascii="Arial" w:eastAsia="Arial" w:hAnsi="Arial" w:cs="Arial"/>
          <w:sz w:val="22"/>
          <w:szCs w:val="22"/>
        </w:rPr>
      </w:pPr>
      <w:r w:rsidRPr="00D663ED">
        <w:rPr>
          <w:rFonts w:ascii="Arial" w:eastAsia="Arial" w:hAnsi="Arial" w:cs="Arial"/>
          <w:sz w:val="22"/>
          <w:szCs w:val="22"/>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w:t>
      </w:r>
      <w:r w:rsidR="009D5D65">
        <w:rPr>
          <w:rFonts w:ascii="Arial" w:eastAsia="Arial" w:hAnsi="Arial" w:cs="Arial"/>
          <w:sz w:val="22"/>
          <w:szCs w:val="22"/>
        </w:rPr>
        <w:t>a</w:t>
      </w:r>
      <w:r w:rsidRPr="00D663ED">
        <w:rPr>
          <w:rFonts w:ascii="Arial" w:eastAsia="Arial" w:hAnsi="Arial" w:cs="Arial"/>
          <w:sz w:val="22"/>
          <w:szCs w:val="22"/>
        </w:rPr>
        <w:t>seguradora, por tanto, a medida que se presenten más reclamaciones por personas con igual o mayor derecho y respecto a los mismo</w:t>
      </w:r>
      <w:r w:rsidR="00E5642F">
        <w:rPr>
          <w:rFonts w:ascii="Arial" w:eastAsia="Arial" w:hAnsi="Arial" w:cs="Arial"/>
          <w:sz w:val="22"/>
          <w:szCs w:val="22"/>
        </w:rPr>
        <w:t>s</w:t>
      </w:r>
      <w:r w:rsidRPr="00D663ED">
        <w:rPr>
          <w:rFonts w:ascii="Arial" w:eastAsia="Arial" w:hAnsi="Arial" w:cs="Arial"/>
          <w:sz w:val="22"/>
          <w:szCs w:val="22"/>
        </w:rPr>
        <w:t xml:space="preserve"> hechos, dicho valor se disminuirá en esos importes, siendo que, si para la fecha de la sentencia y ante una condena, se ha agotado totalmente el valor asegurado, no habrá lugar a obligación indemnizatoria por parte de mi prohijada.</w:t>
      </w:r>
    </w:p>
    <w:p w14:paraId="21B36499" w14:textId="74F52278" w:rsidR="00FF29BD" w:rsidRPr="00D663ED" w:rsidRDefault="00FF29BD" w:rsidP="00522E11">
      <w:pPr>
        <w:pStyle w:val="Prrafodelista"/>
        <w:numPr>
          <w:ilvl w:val="3"/>
          <w:numId w:val="10"/>
        </w:numPr>
        <w:spacing w:before="240" w:after="240" w:line="360" w:lineRule="auto"/>
        <w:ind w:left="1276" w:hanging="992"/>
        <w:jc w:val="both"/>
        <w:rPr>
          <w:rFonts w:ascii="Arial" w:hAnsi="Arial" w:cs="Arial"/>
          <w:b/>
          <w:bCs/>
          <w:color w:val="000000" w:themeColor="text1"/>
          <w:sz w:val="22"/>
          <w:szCs w:val="22"/>
          <w:lang w:eastAsia="es-ES"/>
        </w:rPr>
      </w:pPr>
      <w:r w:rsidRPr="00D663ED">
        <w:rPr>
          <w:rFonts w:ascii="Arial" w:hAnsi="Arial" w:cs="Arial"/>
          <w:b/>
          <w:bCs/>
          <w:color w:val="000000" w:themeColor="text1"/>
          <w:sz w:val="22"/>
          <w:szCs w:val="22"/>
          <w:lang w:eastAsia="es-ES"/>
        </w:rPr>
        <w:t xml:space="preserve">PAGO POR REEMBOLSO </w:t>
      </w:r>
    </w:p>
    <w:p w14:paraId="12ECCE4F" w14:textId="1BFE6231" w:rsidR="00FF29BD" w:rsidRPr="00D663ED" w:rsidRDefault="00FF29BD" w:rsidP="00FF29BD">
      <w:pPr>
        <w:spacing w:before="240" w:after="240" w:line="360" w:lineRule="auto"/>
        <w:jc w:val="both"/>
        <w:rPr>
          <w:rFonts w:ascii="Arial" w:hAnsi="Arial" w:cs="Arial"/>
          <w:color w:val="000000" w:themeColor="text1"/>
          <w:sz w:val="22"/>
          <w:szCs w:val="22"/>
          <w:lang w:eastAsia="es-ES"/>
        </w:rPr>
      </w:pPr>
      <w:r w:rsidRPr="00D663ED">
        <w:rPr>
          <w:rFonts w:ascii="Arial" w:hAnsi="Arial" w:cs="Arial"/>
          <w:color w:val="000000" w:themeColor="text1"/>
          <w:sz w:val="22"/>
          <w:szCs w:val="22"/>
          <w:lang w:eastAsia="es-ES"/>
        </w:rPr>
        <w:t>Sin que el planteamiento de esta excepción constituya aceptación de responsabilidad alguna por parte de mi representada, se solicita al honorable juez que, en el remotísimo caso de en</w:t>
      </w:r>
      <w:r w:rsidR="00E5642F">
        <w:rPr>
          <w:rFonts w:ascii="Arial" w:hAnsi="Arial" w:cs="Arial"/>
          <w:color w:val="000000" w:themeColor="text1"/>
          <w:sz w:val="22"/>
          <w:szCs w:val="22"/>
          <w:lang w:eastAsia="es-ES"/>
        </w:rPr>
        <w:t>contrar responsable al contratista afianzado</w:t>
      </w:r>
      <w:r w:rsidRPr="00D663ED">
        <w:rPr>
          <w:rFonts w:ascii="Arial" w:hAnsi="Arial" w:cs="Arial"/>
          <w:color w:val="000000" w:themeColor="text1"/>
          <w:sz w:val="22"/>
          <w:szCs w:val="22"/>
          <w:lang w:eastAsia="es-ES"/>
        </w:rPr>
        <w:t xml:space="preserve"> y de llegar a establecer que ha surgido alguna obligación resarcitoria en cabeza de la aseguradora, respetuosamente se manifiesta que la obligación de mi representada deberá imponerse por reembolso y no por pago directo a </w:t>
      </w:r>
      <w:r w:rsidR="00E5642F">
        <w:rPr>
          <w:rFonts w:ascii="Arial" w:hAnsi="Arial" w:cs="Arial"/>
          <w:color w:val="000000" w:themeColor="text1"/>
          <w:sz w:val="22"/>
          <w:szCs w:val="22"/>
          <w:lang w:eastAsia="es-ES"/>
        </w:rPr>
        <w:t>la parte demandante</w:t>
      </w:r>
      <w:r w:rsidRPr="00D663ED">
        <w:rPr>
          <w:rFonts w:ascii="Arial" w:hAnsi="Arial" w:cs="Arial"/>
          <w:color w:val="000000" w:themeColor="text1"/>
          <w:sz w:val="22"/>
          <w:szCs w:val="22"/>
          <w:lang w:eastAsia="es-ES"/>
        </w:rPr>
        <w:t xml:space="preserve">, ya que es el </w:t>
      </w:r>
      <w:r w:rsidR="00E5642F">
        <w:rPr>
          <w:rFonts w:ascii="Arial" w:hAnsi="Arial" w:cs="Arial"/>
          <w:color w:val="000000" w:themeColor="text1"/>
          <w:sz w:val="22"/>
          <w:szCs w:val="22"/>
          <w:lang w:eastAsia="es-ES"/>
        </w:rPr>
        <w:t xml:space="preserve">tomador del seguro en este caso </w:t>
      </w:r>
      <w:r w:rsidRPr="00D663ED">
        <w:rPr>
          <w:rFonts w:ascii="Arial" w:hAnsi="Arial" w:cs="Arial"/>
          <w:color w:val="000000" w:themeColor="text1"/>
          <w:sz w:val="22"/>
          <w:szCs w:val="22"/>
          <w:lang w:eastAsia="es-ES"/>
        </w:rPr>
        <w:t>quien debe decidir si afecta o no el seguro, quedándole la opción de realizar el pago di</w:t>
      </w:r>
      <w:r w:rsidR="00E5642F">
        <w:rPr>
          <w:rFonts w:ascii="Arial" w:hAnsi="Arial" w:cs="Arial"/>
          <w:color w:val="000000" w:themeColor="text1"/>
          <w:sz w:val="22"/>
          <w:szCs w:val="22"/>
          <w:lang w:eastAsia="es-ES"/>
        </w:rPr>
        <w:t>recto de la hipotética condena en favor del extremo activo de la Litis.</w:t>
      </w:r>
    </w:p>
    <w:p w14:paraId="35A8BE49" w14:textId="77777777" w:rsidR="00F71D8C" w:rsidRPr="00D663ED" w:rsidRDefault="00F71D8C">
      <w:pPr>
        <w:spacing w:line="360" w:lineRule="auto"/>
        <w:jc w:val="both"/>
        <w:rPr>
          <w:rFonts w:ascii="Arial" w:eastAsia="Arial" w:hAnsi="Arial" w:cs="Arial"/>
          <w:b/>
          <w:color w:val="000000"/>
          <w:sz w:val="22"/>
          <w:szCs w:val="22"/>
        </w:rPr>
      </w:pPr>
    </w:p>
    <w:p w14:paraId="2598CA71" w14:textId="1D2188DF" w:rsidR="00F71D8C" w:rsidRPr="00D663ED" w:rsidRDefault="00506875" w:rsidP="00522E11">
      <w:pPr>
        <w:pStyle w:val="Prrafodelista"/>
        <w:numPr>
          <w:ilvl w:val="3"/>
          <w:numId w:val="10"/>
        </w:numPr>
        <w:pBdr>
          <w:top w:val="nil"/>
          <w:left w:val="nil"/>
          <w:bottom w:val="nil"/>
          <w:right w:val="nil"/>
          <w:between w:val="nil"/>
        </w:pBdr>
        <w:spacing w:line="360" w:lineRule="auto"/>
        <w:ind w:left="709"/>
        <w:jc w:val="both"/>
        <w:rPr>
          <w:rFonts w:ascii="Arial" w:eastAsia="Arial" w:hAnsi="Arial" w:cs="Arial"/>
          <w:b/>
          <w:color w:val="000000"/>
          <w:sz w:val="22"/>
          <w:szCs w:val="22"/>
        </w:rPr>
      </w:pPr>
      <w:r w:rsidRPr="00D663ED">
        <w:rPr>
          <w:rFonts w:ascii="Arial" w:eastAsia="Arial" w:hAnsi="Arial" w:cs="Arial"/>
          <w:b/>
          <w:color w:val="000000"/>
          <w:sz w:val="22"/>
          <w:szCs w:val="22"/>
        </w:rPr>
        <w:t xml:space="preserve">GENÉRICA O INNOMINADA </w:t>
      </w:r>
    </w:p>
    <w:p w14:paraId="719B154F" w14:textId="77777777" w:rsidR="00F71D8C" w:rsidRPr="00D663ED" w:rsidRDefault="00F71D8C">
      <w:pPr>
        <w:spacing w:line="360" w:lineRule="auto"/>
        <w:jc w:val="both"/>
        <w:rPr>
          <w:rFonts w:ascii="Arial" w:eastAsia="Arial" w:hAnsi="Arial" w:cs="Arial"/>
          <w:color w:val="000000"/>
          <w:sz w:val="22"/>
          <w:szCs w:val="22"/>
        </w:rPr>
      </w:pPr>
    </w:p>
    <w:p w14:paraId="658D63BE" w14:textId="06E08DAF"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Solicito declarar cualquier otra excepción que resulte probada en el curso del proceso, frente a la demanda, que se origine en la Ley o en el contrato</w:t>
      </w:r>
      <w:r w:rsidR="00E5642F">
        <w:rPr>
          <w:rFonts w:ascii="Arial" w:eastAsia="Arial" w:hAnsi="Arial" w:cs="Arial"/>
          <w:color w:val="000000"/>
          <w:sz w:val="22"/>
          <w:szCs w:val="22"/>
        </w:rPr>
        <w:t xml:space="preserve"> de seguro</w:t>
      </w:r>
      <w:r w:rsidRPr="00D663ED">
        <w:rPr>
          <w:rFonts w:ascii="Arial" w:eastAsia="Arial" w:hAnsi="Arial" w:cs="Arial"/>
          <w:color w:val="000000"/>
          <w:sz w:val="22"/>
          <w:szCs w:val="22"/>
        </w:rPr>
        <w:t xml:space="preserve"> con e</w:t>
      </w:r>
      <w:r w:rsidR="00E5642F">
        <w:rPr>
          <w:rFonts w:ascii="Arial" w:eastAsia="Arial" w:hAnsi="Arial" w:cs="Arial"/>
          <w:color w:val="000000"/>
          <w:sz w:val="22"/>
          <w:szCs w:val="22"/>
        </w:rPr>
        <w:t>l que se convocó a mi procurada</w:t>
      </w:r>
      <w:r w:rsidRPr="00D663ED">
        <w:rPr>
          <w:rFonts w:ascii="Arial" w:eastAsia="Arial" w:hAnsi="Arial" w:cs="Arial"/>
          <w:color w:val="000000"/>
          <w:sz w:val="22"/>
          <w:szCs w:val="22"/>
        </w:rPr>
        <w:t>, i</w:t>
      </w:r>
      <w:r w:rsidR="00E5642F">
        <w:rPr>
          <w:rFonts w:ascii="Arial" w:eastAsia="Arial" w:hAnsi="Arial" w:cs="Arial"/>
          <w:color w:val="000000"/>
          <w:sz w:val="22"/>
          <w:szCs w:val="22"/>
        </w:rPr>
        <w:t xml:space="preserve">ncluida la de caducidad y </w:t>
      </w:r>
      <w:r w:rsidRPr="00D663ED">
        <w:rPr>
          <w:rFonts w:ascii="Arial" w:eastAsia="Arial" w:hAnsi="Arial" w:cs="Arial"/>
          <w:color w:val="000000"/>
          <w:sz w:val="22"/>
          <w:szCs w:val="22"/>
        </w:rPr>
        <w:t>prescripción de las acciones derivadas del contrato de seguro</w:t>
      </w:r>
      <w:r w:rsidR="00E5642F">
        <w:rPr>
          <w:rFonts w:ascii="Arial" w:eastAsia="Arial" w:hAnsi="Arial" w:cs="Arial"/>
          <w:color w:val="000000"/>
          <w:sz w:val="22"/>
          <w:szCs w:val="22"/>
        </w:rPr>
        <w:t>,</w:t>
      </w:r>
      <w:r w:rsidRPr="00D663ED">
        <w:rPr>
          <w:rFonts w:ascii="Arial" w:eastAsia="Arial" w:hAnsi="Arial" w:cs="Arial"/>
          <w:color w:val="000000"/>
          <w:sz w:val="22"/>
          <w:szCs w:val="22"/>
        </w:rPr>
        <w:t xml:space="preserve"> contemplada en el artículo 1081 del Código de Comercio.</w:t>
      </w:r>
      <w:r w:rsidR="002F1101">
        <w:rPr>
          <w:rFonts w:ascii="Arial" w:eastAsia="Arial" w:hAnsi="Arial" w:cs="Arial"/>
          <w:color w:val="000000"/>
          <w:sz w:val="22"/>
          <w:szCs w:val="22"/>
        </w:rPr>
        <w:t xml:space="preserve"> Lo anterior, con fundamento en el artículo 282 del Código General del Proceso.</w:t>
      </w:r>
      <w:r w:rsidRPr="00D663ED">
        <w:rPr>
          <w:rFonts w:ascii="Arial" w:eastAsia="Arial" w:hAnsi="Arial" w:cs="Arial"/>
          <w:color w:val="000000"/>
          <w:sz w:val="22"/>
          <w:szCs w:val="22"/>
        </w:rPr>
        <w:t xml:space="preserve"> </w:t>
      </w:r>
    </w:p>
    <w:p w14:paraId="7C386D86" w14:textId="77777777" w:rsidR="00F71D8C" w:rsidRPr="00D663ED" w:rsidRDefault="00F71D8C">
      <w:pPr>
        <w:spacing w:line="360" w:lineRule="auto"/>
        <w:jc w:val="center"/>
        <w:rPr>
          <w:rFonts w:ascii="Arial" w:eastAsia="Arial" w:hAnsi="Arial" w:cs="Arial"/>
          <w:b/>
          <w:color w:val="000000"/>
          <w:sz w:val="22"/>
          <w:szCs w:val="22"/>
          <w:u w:val="single"/>
        </w:rPr>
      </w:pPr>
    </w:p>
    <w:p w14:paraId="1BCEB767" w14:textId="77777777"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CAPÍITULO VII</w:t>
      </w:r>
    </w:p>
    <w:p w14:paraId="645E987F" w14:textId="77777777"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MEDIOS DE PRUEBA</w:t>
      </w:r>
    </w:p>
    <w:p w14:paraId="1C0D352D" w14:textId="77777777" w:rsidR="00F71D8C" w:rsidRPr="00D663ED" w:rsidRDefault="00F71D8C">
      <w:pPr>
        <w:spacing w:line="360" w:lineRule="auto"/>
        <w:rPr>
          <w:rFonts w:ascii="Arial" w:eastAsia="Arial" w:hAnsi="Arial" w:cs="Arial"/>
          <w:b/>
          <w:color w:val="000000"/>
          <w:sz w:val="22"/>
          <w:szCs w:val="22"/>
        </w:rPr>
      </w:pPr>
    </w:p>
    <w:p w14:paraId="41BDCE8C" w14:textId="77777777"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Solicito respetuosamente se decreten como pruebas las siguientes:</w:t>
      </w:r>
    </w:p>
    <w:p w14:paraId="29A9AA7A" w14:textId="77777777" w:rsidR="00F71D8C" w:rsidRPr="00D663ED" w:rsidRDefault="00F71D8C">
      <w:pPr>
        <w:spacing w:line="360" w:lineRule="auto"/>
        <w:jc w:val="both"/>
        <w:rPr>
          <w:rFonts w:ascii="Arial" w:eastAsia="Arial" w:hAnsi="Arial" w:cs="Arial"/>
          <w:color w:val="000000"/>
          <w:sz w:val="22"/>
          <w:szCs w:val="22"/>
        </w:rPr>
      </w:pPr>
    </w:p>
    <w:p w14:paraId="6CFDC716" w14:textId="16738ADD" w:rsidR="00F71D8C" w:rsidRPr="00B76ED5" w:rsidRDefault="00506875" w:rsidP="00B76ED5">
      <w:pPr>
        <w:pStyle w:val="Prrafodelista"/>
        <w:numPr>
          <w:ilvl w:val="6"/>
          <w:numId w:val="10"/>
        </w:numPr>
        <w:pBdr>
          <w:top w:val="nil"/>
          <w:left w:val="nil"/>
          <w:bottom w:val="nil"/>
          <w:right w:val="nil"/>
          <w:between w:val="nil"/>
        </w:pBdr>
        <w:spacing w:line="360" w:lineRule="auto"/>
        <w:ind w:left="993"/>
        <w:jc w:val="both"/>
        <w:rPr>
          <w:rFonts w:ascii="Arial" w:eastAsia="Arial" w:hAnsi="Arial" w:cs="Arial"/>
          <w:b/>
          <w:color w:val="000000"/>
          <w:sz w:val="22"/>
          <w:szCs w:val="22"/>
        </w:rPr>
      </w:pPr>
      <w:r w:rsidRPr="00B76ED5">
        <w:rPr>
          <w:rFonts w:ascii="Arial" w:eastAsia="Arial" w:hAnsi="Arial" w:cs="Arial"/>
          <w:b/>
          <w:color w:val="000000"/>
          <w:sz w:val="22"/>
          <w:szCs w:val="22"/>
        </w:rPr>
        <w:t>DOCUMENTALES:</w:t>
      </w:r>
    </w:p>
    <w:p w14:paraId="5ECB7CBE" w14:textId="77777777" w:rsidR="00F71D8C" w:rsidRPr="00D663ED"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F7D78A3" w14:textId="1EEC262B" w:rsidR="00F71D8C" w:rsidRPr="003B62D9" w:rsidRDefault="00506875" w:rsidP="00CB7674">
      <w:pPr>
        <w:pStyle w:val="Prrafodelista"/>
        <w:widowControl w:val="0"/>
        <w:numPr>
          <w:ilvl w:val="0"/>
          <w:numId w:val="45"/>
        </w:numPr>
        <w:pBdr>
          <w:top w:val="nil"/>
          <w:left w:val="nil"/>
          <w:bottom w:val="nil"/>
          <w:right w:val="nil"/>
          <w:between w:val="nil"/>
        </w:pBdr>
        <w:spacing w:line="360" w:lineRule="auto"/>
        <w:jc w:val="both"/>
        <w:rPr>
          <w:rFonts w:ascii="Arial" w:eastAsia="Arial" w:hAnsi="Arial" w:cs="Arial"/>
          <w:b/>
          <w:color w:val="000000"/>
          <w:sz w:val="22"/>
          <w:szCs w:val="22"/>
        </w:rPr>
      </w:pPr>
      <w:r w:rsidRPr="00CB7674">
        <w:rPr>
          <w:rFonts w:ascii="Arial" w:eastAsia="Arial" w:hAnsi="Arial" w:cs="Arial"/>
          <w:color w:val="000000"/>
          <w:sz w:val="22"/>
          <w:szCs w:val="22"/>
        </w:rPr>
        <w:t xml:space="preserve">Copia de la </w:t>
      </w:r>
      <w:r w:rsidR="0065533B" w:rsidRPr="00CB7674">
        <w:rPr>
          <w:rFonts w:ascii="Arial" w:eastAsia="Arial" w:hAnsi="Arial" w:cs="Arial"/>
          <w:color w:val="000000"/>
          <w:sz w:val="22"/>
          <w:szCs w:val="22"/>
        </w:rPr>
        <w:t xml:space="preserve">Póliza </w:t>
      </w:r>
      <w:r w:rsidR="002F1101">
        <w:rPr>
          <w:rFonts w:ascii="Arial" w:eastAsia="Arial" w:hAnsi="Arial" w:cs="Arial"/>
          <w:bCs/>
          <w:color w:val="000000"/>
          <w:sz w:val="22"/>
          <w:szCs w:val="22"/>
        </w:rPr>
        <w:t>de Cumplimiento E</w:t>
      </w:r>
      <w:r w:rsidR="00CB7674" w:rsidRPr="00CB7674">
        <w:rPr>
          <w:rFonts w:ascii="Arial" w:eastAsia="Arial" w:hAnsi="Arial" w:cs="Arial"/>
          <w:bCs/>
          <w:color w:val="000000"/>
          <w:sz w:val="22"/>
          <w:szCs w:val="22"/>
        </w:rPr>
        <w:t xml:space="preserve">statal </w:t>
      </w:r>
      <w:r w:rsidR="00CB7674">
        <w:rPr>
          <w:rFonts w:ascii="Arial" w:eastAsia="Arial" w:hAnsi="Arial" w:cs="Arial"/>
          <w:bCs/>
          <w:color w:val="000000"/>
          <w:sz w:val="22"/>
          <w:szCs w:val="22"/>
        </w:rPr>
        <w:t>N</w:t>
      </w:r>
      <w:r w:rsidR="00CB7674" w:rsidRPr="00CB7674">
        <w:rPr>
          <w:rFonts w:ascii="Arial" w:eastAsia="Arial" w:hAnsi="Arial" w:cs="Arial"/>
          <w:bCs/>
          <w:color w:val="000000"/>
          <w:sz w:val="22"/>
          <w:szCs w:val="22"/>
        </w:rPr>
        <w:t>° AA028476</w:t>
      </w:r>
      <w:r w:rsidR="00CB7674">
        <w:rPr>
          <w:rFonts w:ascii="Arial" w:eastAsia="Arial" w:hAnsi="Arial" w:cs="Arial"/>
          <w:b/>
          <w:color w:val="000000"/>
          <w:sz w:val="22"/>
          <w:szCs w:val="22"/>
        </w:rPr>
        <w:t xml:space="preserve">, </w:t>
      </w:r>
      <w:r w:rsidRPr="00CB7674">
        <w:rPr>
          <w:rFonts w:ascii="Arial" w:eastAsia="Arial" w:hAnsi="Arial" w:cs="Arial"/>
          <w:color w:val="000000"/>
          <w:sz w:val="22"/>
          <w:szCs w:val="22"/>
        </w:rPr>
        <w:t>junto con su condicionado particular y general.</w:t>
      </w:r>
    </w:p>
    <w:p w14:paraId="01F0FDD8" w14:textId="77777777" w:rsidR="003B62D9" w:rsidRPr="00CB7674" w:rsidRDefault="003B62D9" w:rsidP="003B62D9">
      <w:pPr>
        <w:pStyle w:val="Prrafodelista"/>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375E0FDE" w14:textId="2A43E711" w:rsidR="00CB7674" w:rsidRPr="00B76ED5" w:rsidRDefault="00CB7674" w:rsidP="00CB7674">
      <w:pPr>
        <w:pStyle w:val="Prrafodelista"/>
        <w:widowControl w:val="0"/>
        <w:numPr>
          <w:ilvl w:val="0"/>
          <w:numId w:val="45"/>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color w:val="000000"/>
          <w:sz w:val="22"/>
          <w:szCs w:val="22"/>
        </w:rPr>
        <w:t>Petición dirigida a</w:t>
      </w:r>
      <w:r w:rsidR="00AD145B">
        <w:rPr>
          <w:rFonts w:ascii="Arial" w:eastAsia="Arial" w:hAnsi="Arial" w:cs="Arial"/>
          <w:color w:val="000000"/>
          <w:sz w:val="22"/>
          <w:szCs w:val="22"/>
        </w:rPr>
        <w:t>l IPSE – Ministerio de Minas y Energía para que certifique si a la fecha existen o no saldos a favor del con</w:t>
      </w:r>
      <w:r w:rsidR="003B62D9">
        <w:rPr>
          <w:rFonts w:ascii="Arial" w:eastAsia="Arial" w:hAnsi="Arial" w:cs="Arial"/>
          <w:color w:val="000000"/>
          <w:sz w:val="22"/>
          <w:szCs w:val="22"/>
        </w:rPr>
        <w:t>tratista</w:t>
      </w:r>
      <w:r w:rsidR="00E5642F">
        <w:rPr>
          <w:rFonts w:ascii="Arial" w:eastAsia="Arial" w:hAnsi="Arial" w:cs="Arial"/>
          <w:color w:val="000000"/>
          <w:sz w:val="22"/>
          <w:szCs w:val="22"/>
        </w:rPr>
        <w:t xml:space="preserve"> (ELECTROVICHADA)</w:t>
      </w:r>
      <w:r w:rsidR="003B62D9">
        <w:rPr>
          <w:rFonts w:ascii="Arial" w:eastAsia="Arial" w:hAnsi="Arial" w:cs="Arial"/>
          <w:color w:val="000000"/>
          <w:sz w:val="22"/>
          <w:szCs w:val="22"/>
        </w:rPr>
        <w:t xml:space="preserve">, en virtud del contrato interadministrativo </w:t>
      </w:r>
      <w:r w:rsidR="003B62D9" w:rsidRPr="00D663ED">
        <w:rPr>
          <w:rFonts w:ascii="Arial" w:eastAsia="Arial" w:hAnsi="Arial" w:cs="Arial"/>
          <w:color w:val="000000"/>
          <w:sz w:val="22"/>
          <w:szCs w:val="22"/>
        </w:rPr>
        <w:t>FAZNI GGC 523 - IPSE 076</w:t>
      </w:r>
      <w:r w:rsidR="00E5642F">
        <w:rPr>
          <w:rFonts w:ascii="Arial" w:eastAsia="Arial" w:hAnsi="Arial" w:cs="Arial"/>
          <w:color w:val="000000"/>
          <w:sz w:val="22"/>
          <w:szCs w:val="22"/>
        </w:rPr>
        <w:t>.</w:t>
      </w:r>
    </w:p>
    <w:p w14:paraId="73BBBB96" w14:textId="77777777" w:rsidR="00B76ED5" w:rsidRPr="00B76ED5" w:rsidRDefault="00B76ED5" w:rsidP="00B76ED5">
      <w:pPr>
        <w:pStyle w:val="Prrafodelista"/>
        <w:rPr>
          <w:rFonts w:ascii="Arial" w:eastAsia="Arial" w:hAnsi="Arial" w:cs="Arial"/>
          <w:b/>
          <w:color w:val="000000"/>
          <w:sz w:val="22"/>
          <w:szCs w:val="22"/>
        </w:rPr>
      </w:pPr>
    </w:p>
    <w:p w14:paraId="4E06BE34" w14:textId="77777777" w:rsidR="00B76ED5" w:rsidRPr="00B76ED5" w:rsidRDefault="00B76ED5" w:rsidP="00B76ED5">
      <w:pPr>
        <w:pStyle w:val="Prrafodelista"/>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349F9D71" w14:textId="77777777" w:rsidR="00B76ED5" w:rsidRPr="00B76ED5" w:rsidRDefault="00B76ED5" w:rsidP="00B76ED5">
      <w:pPr>
        <w:pStyle w:val="Prrafodelista"/>
        <w:rPr>
          <w:rFonts w:ascii="Arial" w:eastAsia="Arial" w:hAnsi="Arial" w:cs="Arial"/>
          <w:b/>
          <w:color w:val="000000"/>
          <w:sz w:val="22"/>
          <w:szCs w:val="22"/>
        </w:rPr>
      </w:pPr>
    </w:p>
    <w:p w14:paraId="0E09CB4B" w14:textId="7456CB46" w:rsidR="00B76ED5" w:rsidRDefault="00B76ED5" w:rsidP="00B76ED5">
      <w:pPr>
        <w:pStyle w:val="Prrafodelista"/>
        <w:widowControl w:val="0"/>
        <w:numPr>
          <w:ilvl w:val="6"/>
          <w:numId w:val="10"/>
        </w:numPr>
        <w:pBdr>
          <w:top w:val="nil"/>
          <w:left w:val="nil"/>
          <w:bottom w:val="nil"/>
          <w:right w:val="nil"/>
          <w:between w:val="nil"/>
        </w:pBdr>
        <w:spacing w:line="360" w:lineRule="auto"/>
        <w:ind w:left="1134"/>
        <w:jc w:val="both"/>
        <w:rPr>
          <w:rFonts w:ascii="Arial" w:eastAsia="Arial" w:hAnsi="Arial" w:cs="Arial"/>
          <w:b/>
          <w:color w:val="000000"/>
          <w:sz w:val="22"/>
          <w:szCs w:val="22"/>
        </w:rPr>
      </w:pPr>
      <w:r>
        <w:rPr>
          <w:rFonts w:ascii="Arial" w:eastAsia="Arial" w:hAnsi="Arial" w:cs="Arial"/>
          <w:b/>
          <w:color w:val="000000"/>
          <w:sz w:val="22"/>
          <w:szCs w:val="22"/>
        </w:rPr>
        <w:t xml:space="preserve">TESTIMONIALES </w:t>
      </w:r>
    </w:p>
    <w:p w14:paraId="73DF8490" w14:textId="77777777" w:rsidR="00B76ED5" w:rsidRDefault="00B76ED5" w:rsidP="00B76ED5">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33C38B4E" w14:textId="6AD3802B" w:rsidR="003C274D" w:rsidRDefault="003C274D" w:rsidP="003C274D">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3C274D">
        <w:rPr>
          <w:rFonts w:ascii="Arial" w:eastAsia="Arial" w:hAnsi="Arial" w:cs="Arial"/>
          <w:bCs/>
          <w:color w:val="000000"/>
          <w:sz w:val="22"/>
          <w:szCs w:val="22"/>
        </w:rPr>
        <w:t xml:space="preserve">Con el fin de ampliar la información sobre los informes presentados y las actividades realizadas por ELECTROVICHADA S.A. E.S.P., solicito que se decrete la comparecencia del </w:t>
      </w:r>
      <w:r w:rsidRPr="003C274D">
        <w:rPr>
          <w:rFonts w:ascii="Arial" w:eastAsia="Arial" w:hAnsi="Arial" w:cs="Arial"/>
          <w:b/>
          <w:color w:val="000000"/>
          <w:sz w:val="22"/>
          <w:szCs w:val="22"/>
        </w:rPr>
        <w:t>SEÑOR NELSON MARÍN RAMOS CUADROS</w:t>
      </w:r>
      <w:r w:rsidRPr="003C274D">
        <w:rPr>
          <w:rFonts w:ascii="Arial" w:eastAsia="Arial" w:hAnsi="Arial" w:cs="Arial"/>
          <w:bCs/>
          <w:color w:val="000000"/>
          <w:sz w:val="22"/>
          <w:szCs w:val="22"/>
        </w:rPr>
        <w:t>, quien fue designado como supervisor del contrato mediante oficio del 17 de agosto de 2022. Su testimonio es crucial para esclarecer aspectos específicos relacionados con el cumplimiento del contrato y las acciones ejecutadas, lo que permitirá contar con elementos más precisos para el análisis de los hechos y la resolución del caso.</w:t>
      </w:r>
    </w:p>
    <w:p w14:paraId="2B0722C1" w14:textId="77777777" w:rsidR="003C274D" w:rsidRDefault="003C274D" w:rsidP="003C274D">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0A4E819E" w14:textId="6532A395" w:rsidR="003C274D" w:rsidRDefault="000E0C4D" w:rsidP="003C274D">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0E0C4D">
        <w:rPr>
          <w:rFonts w:ascii="Arial" w:eastAsia="Arial" w:hAnsi="Arial" w:cs="Arial"/>
          <w:bCs/>
          <w:color w:val="000000"/>
          <w:sz w:val="22"/>
          <w:szCs w:val="22"/>
        </w:rPr>
        <w:t>El testigo podrá ser citado a través de la parte demandante, IPSE, o mediante el Ministerio de Minas y Energía, ya que, en el momento en que ocurrieron los hechos, ocupaba el cargo de Profesional Especializado Código 2028 Grado 21 en la mencionada entidad. En consecuencia, la citación deberá realizarse a las siguientes direcciones:</w:t>
      </w:r>
    </w:p>
    <w:p w14:paraId="71203850" w14:textId="77777777" w:rsidR="000E0C4D" w:rsidRDefault="000E0C4D" w:rsidP="003C274D">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211901C7" w14:textId="77777777" w:rsidR="003C274D" w:rsidRPr="00B76ED5" w:rsidRDefault="003C274D" w:rsidP="003C274D">
      <w:pPr>
        <w:pStyle w:val="Prrafodelista"/>
        <w:widowControl w:val="0"/>
        <w:numPr>
          <w:ilvl w:val="0"/>
          <w:numId w:val="48"/>
        </w:numPr>
        <w:pBdr>
          <w:top w:val="nil"/>
          <w:left w:val="nil"/>
          <w:bottom w:val="nil"/>
          <w:right w:val="nil"/>
          <w:between w:val="nil"/>
        </w:pBdr>
        <w:spacing w:line="360" w:lineRule="auto"/>
        <w:jc w:val="both"/>
        <w:rPr>
          <w:rFonts w:ascii="Arial" w:eastAsia="Arial" w:hAnsi="Arial" w:cs="Arial"/>
          <w:bCs/>
          <w:color w:val="000000"/>
          <w:sz w:val="22"/>
          <w:szCs w:val="22"/>
        </w:rPr>
      </w:pPr>
      <w:r w:rsidRPr="00B76ED5">
        <w:rPr>
          <w:rFonts w:ascii="Arial" w:eastAsia="Arial" w:hAnsi="Arial" w:cs="Arial"/>
          <w:bCs/>
          <w:color w:val="000000"/>
          <w:sz w:val="22"/>
          <w:szCs w:val="22"/>
        </w:rPr>
        <w:t xml:space="preserve">Al Ministerio de Minas y Energía en la calle 43 # 57 – 31 el CAN en la ciudad de Bogotá D.C. correo electrónico </w:t>
      </w:r>
      <w:hyperlink r:id="rId14" w:history="1">
        <w:r w:rsidRPr="00B76ED5">
          <w:rPr>
            <w:rStyle w:val="Hipervnculo"/>
            <w:rFonts w:ascii="Arial" w:eastAsia="Arial" w:hAnsi="Arial" w:cs="Arial"/>
            <w:bCs/>
            <w:sz w:val="22"/>
            <w:szCs w:val="22"/>
          </w:rPr>
          <w:t>notijudiciales@minenergia.gov.co</w:t>
        </w:r>
      </w:hyperlink>
    </w:p>
    <w:p w14:paraId="5766062C" w14:textId="77777777" w:rsidR="003C274D" w:rsidRPr="00B76ED5" w:rsidRDefault="003C274D" w:rsidP="003C274D">
      <w:pPr>
        <w:pStyle w:val="Prrafodelista"/>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0007A423" w14:textId="77777777" w:rsidR="003C274D" w:rsidRPr="00B76ED5" w:rsidRDefault="003C274D" w:rsidP="003C274D">
      <w:pPr>
        <w:pStyle w:val="Prrafodelista"/>
        <w:widowControl w:val="0"/>
        <w:numPr>
          <w:ilvl w:val="0"/>
          <w:numId w:val="48"/>
        </w:numPr>
        <w:pBdr>
          <w:top w:val="nil"/>
          <w:left w:val="nil"/>
          <w:bottom w:val="nil"/>
          <w:right w:val="nil"/>
          <w:between w:val="nil"/>
        </w:pBdr>
        <w:spacing w:line="360" w:lineRule="auto"/>
        <w:jc w:val="both"/>
        <w:rPr>
          <w:rFonts w:ascii="Arial" w:eastAsia="Arial" w:hAnsi="Arial" w:cs="Arial"/>
          <w:bCs/>
          <w:color w:val="000000"/>
          <w:sz w:val="22"/>
          <w:szCs w:val="22"/>
        </w:rPr>
      </w:pPr>
      <w:r w:rsidRPr="00B76ED5">
        <w:rPr>
          <w:rFonts w:ascii="Arial" w:eastAsia="Arial" w:hAnsi="Arial" w:cs="Arial"/>
          <w:bCs/>
          <w:color w:val="000000"/>
          <w:sz w:val="22"/>
          <w:szCs w:val="22"/>
        </w:rPr>
        <w:t xml:space="preserve">IPSE, en la Calle 99 No. 9A-54 Torre 3 Piso 14 Edificio Street 100, Bogotá D.C. Correo Electrónico: </w:t>
      </w:r>
      <w:hyperlink r:id="rId15" w:history="1">
        <w:r w:rsidRPr="00B76ED5">
          <w:rPr>
            <w:rStyle w:val="Hipervnculo"/>
            <w:rFonts w:ascii="Arial" w:eastAsia="Arial" w:hAnsi="Arial" w:cs="Arial"/>
            <w:bCs/>
            <w:sz w:val="22"/>
            <w:szCs w:val="22"/>
          </w:rPr>
          <w:t>ipse@ipse.gov.co</w:t>
        </w:r>
      </w:hyperlink>
      <w:r w:rsidRPr="00B76ED5">
        <w:rPr>
          <w:rFonts w:ascii="Arial" w:eastAsia="Arial" w:hAnsi="Arial" w:cs="Arial"/>
          <w:bCs/>
          <w:color w:val="000000"/>
          <w:sz w:val="22"/>
          <w:szCs w:val="22"/>
        </w:rPr>
        <w:t xml:space="preserve"> </w:t>
      </w:r>
    </w:p>
    <w:p w14:paraId="55FFE686" w14:textId="77777777" w:rsidR="003C274D" w:rsidRDefault="003C274D" w:rsidP="003C274D">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76D632E8" w14:textId="77777777" w:rsidR="003C274D" w:rsidRPr="003C274D" w:rsidRDefault="003C274D" w:rsidP="003C274D">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3C274D">
        <w:rPr>
          <w:rFonts w:ascii="Arial" w:eastAsia="Arial" w:hAnsi="Arial" w:cs="Arial"/>
          <w:bCs/>
          <w:color w:val="000000"/>
          <w:sz w:val="22"/>
          <w:szCs w:val="22"/>
        </w:rPr>
        <w:t>Por lo expuesto, y considerando que esta prueba es necesaria, pertinente y conducente para el esclarecimiento de los hechos, solicito que se decrete la comparecencia del señor Nelson Marín Ramos Cuadros.</w:t>
      </w:r>
    </w:p>
    <w:p w14:paraId="4E8F95CB" w14:textId="77777777" w:rsidR="003C274D" w:rsidRDefault="003C274D" w:rsidP="003C274D">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49A406A4" w14:textId="43CBADF8" w:rsidR="00B76ED5" w:rsidRDefault="00B76ED5" w:rsidP="003C274D">
      <w:pPr>
        <w:pStyle w:val="Prrafodelista"/>
        <w:widowControl w:val="0"/>
        <w:numPr>
          <w:ilvl w:val="6"/>
          <w:numId w:val="10"/>
        </w:numPr>
        <w:pBdr>
          <w:top w:val="nil"/>
          <w:left w:val="nil"/>
          <w:bottom w:val="nil"/>
          <w:right w:val="nil"/>
          <w:between w:val="nil"/>
        </w:pBdr>
        <w:spacing w:line="360" w:lineRule="auto"/>
        <w:ind w:left="851"/>
        <w:jc w:val="both"/>
        <w:rPr>
          <w:rFonts w:ascii="Arial" w:eastAsia="Arial" w:hAnsi="Arial" w:cs="Arial"/>
          <w:b/>
          <w:color w:val="000000"/>
          <w:sz w:val="22"/>
          <w:szCs w:val="22"/>
        </w:rPr>
      </w:pPr>
      <w:r w:rsidRPr="003C274D">
        <w:rPr>
          <w:rFonts w:ascii="Arial" w:eastAsia="Arial" w:hAnsi="Arial" w:cs="Arial"/>
          <w:b/>
          <w:color w:val="000000"/>
          <w:sz w:val="22"/>
          <w:szCs w:val="22"/>
        </w:rPr>
        <w:t>DE OFICIO</w:t>
      </w:r>
    </w:p>
    <w:p w14:paraId="1F0F0932" w14:textId="77777777" w:rsidR="003C274D" w:rsidRPr="003C274D" w:rsidRDefault="003C274D" w:rsidP="003C274D">
      <w:pPr>
        <w:pStyle w:val="Prrafodelista"/>
        <w:widowControl w:val="0"/>
        <w:pBdr>
          <w:top w:val="nil"/>
          <w:left w:val="nil"/>
          <w:bottom w:val="nil"/>
          <w:right w:val="nil"/>
          <w:between w:val="nil"/>
        </w:pBdr>
        <w:spacing w:line="360" w:lineRule="auto"/>
        <w:ind w:left="851"/>
        <w:jc w:val="both"/>
        <w:rPr>
          <w:rFonts w:ascii="Arial" w:eastAsia="Arial" w:hAnsi="Arial" w:cs="Arial"/>
          <w:b/>
          <w:color w:val="000000"/>
          <w:sz w:val="22"/>
          <w:szCs w:val="22"/>
        </w:rPr>
      </w:pPr>
    </w:p>
    <w:p w14:paraId="1AEDAE9F" w14:textId="072D0403" w:rsidR="00B76ED5" w:rsidRPr="00B76ED5" w:rsidRDefault="00B76ED5" w:rsidP="00B76ED5">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B76ED5">
        <w:rPr>
          <w:rFonts w:ascii="Arial" w:eastAsia="Arial" w:hAnsi="Arial" w:cs="Arial"/>
          <w:bCs/>
          <w:color w:val="000000"/>
          <w:sz w:val="22"/>
          <w:szCs w:val="22"/>
        </w:rPr>
        <w:t xml:space="preserve">Solicito al despacho </w:t>
      </w:r>
      <w:r w:rsidRPr="00B76ED5">
        <w:rPr>
          <w:rFonts w:ascii="Arial" w:eastAsia="Arial" w:hAnsi="Arial" w:cs="Arial"/>
          <w:bCs/>
          <w:color w:val="000000"/>
          <w:sz w:val="22"/>
          <w:szCs w:val="22"/>
        </w:rPr>
        <w:t>que oficie a la IPSE y al Ministerio de Minas y Energía, para que dé respuesta a la petición consistente en la certificación de la existencia de saldos o no a favor ELECTROVICHADA, en virtud de la ejecución del contrato interadministrativo FAZNI GGC 523-IPSE 076.</w:t>
      </w:r>
      <w:r w:rsidRPr="00B76ED5">
        <w:rPr>
          <w:rFonts w:ascii="Arial" w:eastAsia="Arial" w:hAnsi="Arial" w:cs="Arial"/>
          <w:bCs/>
          <w:color w:val="000000"/>
          <w:sz w:val="22"/>
          <w:szCs w:val="22"/>
        </w:rPr>
        <w:t xml:space="preserve"> La solicitud debe ser remitida a los siguientes datos de notificación de la entidad mencionados por la accionante en su escrito de la demanda: </w:t>
      </w:r>
    </w:p>
    <w:p w14:paraId="56A76E7A" w14:textId="77777777" w:rsidR="00B76ED5" w:rsidRPr="00B76ED5" w:rsidRDefault="00B76ED5" w:rsidP="00B76ED5">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73753CD0" w14:textId="1AE80269" w:rsidR="00B76ED5" w:rsidRPr="00B76ED5" w:rsidRDefault="00B76ED5" w:rsidP="00B76ED5">
      <w:pPr>
        <w:pStyle w:val="Prrafodelista"/>
        <w:widowControl w:val="0"/>
        <w:numPr>
          <w:ilvl w:val="0"/>
          <w:numId w:val="48"/>
        </w:numPr>
        <w:pBdr>
          <w:top w:val="nil"/>
          <w:left w:val="nil"/>
          <w:bottom w:val="nil"/>
          <w:right w:val="nil"/>
          <w:between w:val="nil"/>
        </w:pBdr>
        <w:spacing w:line="360" w:lineRule="auto"/>
        <w:jc w:val="both"/>
        <w:rPr>
          <w:rFonts w:ascii="Arial" w:eastAsia="Arial" w:hAnsi="Arial" w:cs="Arial"/>
          <w:bCs/>
          <w:color w:val="000000"/>
          <w:sz w:val="22"/>
          <w:szCs w:val="22"/>
        </w:rPr>
      </w:pPr>
      <w:r w:rsidRPr="00B76ED5">
        <w:rPr>
          <w:rFonts w:ascii="Arial" w:eastAsia="Arial" w:hAnsi="Arial" w:cs="Arial"/>
          <w:bCs/>
          <w:color w:val="000000"/>
          <w:sz w:val="22"/>
          <w:szCs w:val="22"/>
        </w:rPr>
        <w:t xml:space="preserve">Al Ministerio de Minas y Energía en la calle 43 # 57 – 31 el CAN en la ciudad de Bogotá D.C. correo electrónico </w:t>
      </w:r>
      <w:hyperlink r:id="rId16" w:history="1">
        <w:r w:rsidRPr="00B76ED5">
          <w:rPr>
            <w:rStyle w:val="Hipervnculo"/>
            <w:rFonts w:ascii="Arial" w:eastAsia="Arial" w:hAnsi="Arial" w:cs="Arial"/>
            <w:bCs/>
            <w:sz w:val="22"/>
            <w:szCs w:val="22"/>
          </w:rPr>
          <w:t>notijudiciales@minenergia.gov.co</w:t>
        </w:r>
      </w:hyperlink>
    </w:p>
    <w:p w14:paraId="15A29479" w14:textId="77777777" w:rsidR="00B76ED5" w:rsidRPr="00B76ED5" w:rsidRDefault="00B76ED5" w:rsidP="00B76ED5">
      <w:pPr>
        <w:pStyle w:val="Prrafodelista"/>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4B89E978" w14:textId="0874B53A" w:rsidR="00F71D8C" w:rsidRPr="00AF478F" w:rsidRDefault="00B76ED5" w:rsidP="00AF478F">
      <w:pPr>
        <w:pStyle w:val="Prrafodelista"/>
        <w:widowControl w:val="0"/>
        <w:numPr>
          <w:ilvl w:val="0"/>
          <w:numId w:val="48"/>
        </w:numPr>
        <w:pBdr>
          <w:top w:val="nil"/>
          <w:left w:val="nil"/>
          <w:bottom w:val="nil"/>
          <w:right w:val="nil"/>
          <w:between w:val="nil"/>
        </w:pBdr>
        <w:spacing w:line="360" w:lineRule="auto"/>
        <w:jc w:val="both"/>
        <w:rPr>
          <w:rFonts w:ascii="Arial" w:eastAsia="Arial" w:hAnsi="Arial" w:cs="Arial"/>
          <w:bCs/>
          <w:color w:val="000000"/>
          <w:sz w:val="22"/>
          <w:szCs w:val="22"/>
        </w:rPr>
      </w:pPr>
      <w:r w:rsidRPr="00B76ED5">
        <w:rPr>
          <w:rFonts w:ascii="Arial" w:eastAsia="Arial" w:hAnsi="Arial" w:cs="Arial"/>
          <w:bCs/>
          <w:color w:val="000000"/>
          <w:sz w:val="22"/>
          <w:szCs w:val="22"/>
        </w:rPr>
        <w:t xml:space="preserve">IPSE, en la Calle 99 No. 9A-54 Torre 3 Piso 14 Edificio Street 100, Bogotá D.C. Correo Electrónico: </w:t>
      </w:r>
      <w:hyperlink r:id="rId17" w:history="1">
        <w:r w:rsidRPr="00B76ED5">
          <w:rPr>
            <w:rStyle w:val="Hipervnculo"/>
            <w:rFonts w:ascii="Arial" w:eastAsia="Arial" w:hAnsi="Arial" w:cs="Arial"/>
            <w:bCs/>
            <w:sz w:val="22"/>
            <w:szCs w:val="22"/>
          </w:rPr>
          <w:t>ipse@ipse.gov.co</w:t>
        </w:r>
      </w:hyperlink>
      <w:r w:rsidRPr="00B76ED5">
        <w:rPr>
          <w:rFonts w:ascii="Arial" w:eastAsia="Arial" w:hAnsi="Arial" w:cs="Arial"/>
          <w:bCs/>
          <w:color w:val="000000"/>
          <w:sz w:val="22"/>
          <w:szCs w:val="22"/>
        </w:rPr>
        <w:t xml:space="preserve"> </w:t>
      </w:r>
    </w:p>
    <w:p w14:paraId="03015815" w14:textId="77777777" w:rsidR="009D5D65" w:rsidRPr="00D663ED" w:rsidRDefault="009D5D65" w:rsidP="009D5D65">
      <w:pPr>
        <w:spacing w:line="360" w:lineRule="auto"/>
        <w:jc w:val="both"/>
        <w:rPr>
          <w:rFonts w:ascii="Arial" w:eastAsia="Arial" w:hAnsi="Arial" w:cs="Arial"/>
          <w:sz w:val="22"/>
          <w:szCs w:val="22"/>
        </w:rPr>
      </w:pPr>
    </w:p>
    <w:p w14:paraId="34A09C66" w14:textId="77777777" w:rsidR="0065533B" w:rsidRPr="00D663ED" w:rsidRDefault="00506875">
      <w:pPr>
        <w:pBdr>
          <w:top w:val="nil"/>
          <w:left w:val="nil"/>
          <w:bottom w:val="nil"/>
          <w:right w:val="nil"/>
          <w:between w:val="nil"/>
        </w:pBdr>
        <w:spacing w:line="360" w:lineRule="auto"/>
        <w:ind w:left="426"/>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CAPÍTULO VIII: </w:t>
      </w:r>
    </w:p>
    <w:p w14:paraId="4CDAF519" w14:textId="711458D3" w:rsidR="00F71D8C" w:rsidRPr="00D663ED" w:rsidRDefault="00506875">
      <w:pPr>
        <w:pBdr>
          <w:top w:val="nil"/>
          <w:left w:val="nil"/>
          <w:bottom w:val="nil"/>
          <w:right w:val="nil"/>
          <w:between w:val="nil"/>
        </w:pBdr>
        <w:spacing w:line="360" w:lineRule="auto"/>
        <w:ind w:left="426"/>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ANEXOS</w:t>
      </w:r>
    </w:p>
    <w:p w14:paraId="06F9AAA2" w14:textId="77777777" w:rsidR="00F71D8C" w:rsidRPr="00D663ED"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313C791" w14:textId="77777777" w:rsidR="00F71D8C" w:rsidRPr="00D663ED" w:rsidRDefault="00506875">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sidRPr="00D663ED">
        <w:rPr>
          <w:rFonts w:ascii="Arial" w:eastAsia="Arial" w:hAnsi="Arial" w:cs="Arial"/>
          <w:color w:val="000000"/>
          <w:sz w:val="22"/>
          <w:szCs w:val="22"/>
        </w:rPr>
        <w:t xml:space="preserve">Pruebas relacionadas en el acápite de pruebas. </w:t>
      </w:r>
    </w:p>
    <w:p w14:paraId="55FEF500" w14:textId="20A7FC76" w:rsidR="00722700" w:rsidRPr="00D663ED" w:rsidRDefault="00722700">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sidRPr="00D663ED">
        <w:rPr>
          <w:rFonts w:ascii="Arial" w:eastAsia="Arial" w:hAnsi="Arial" w:cs="Arial"/>
          <w:color w:val="000000"/>
          <w:sz w:val="22"/>
          <w:szCs w:val="22"/>
        </w:rPr>
        <w:t xml:space="preserve">Poder para actuar </w:t>
      </w:r>
    </w:p>
    <w:p w14:paraId="464B7A6D" w14:textId="0AF1F32D" w:rsidR="00F71D8C" w:rsidRPr="00D663ED" w:rsidRDefault="00506875" w:rsidP="00F35FB9">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sidRPr="00D663ED">
        <w:rPr>
          <w:rFonts w:ascii="Arial" w:eastAsia="Arial" w:hAnsi="Arial" w:cs="Arial"/>
          <w:color w:val="000000"/>
          <w:sz w:val="22"/>
          <w:szCs w:val="22"/>
        </w:rPr>
        <w:t xml:space="preserve">Certificado de existencia y representación legal de LA </w:t>
      </w:r>
      <w:r w:rsidR="009B4E9A">
        <w:rPr>
          <w:rFonts w:ascii="Arial" w:eastAsia="Arial" w:hAnsi="Arial" w:cs="Arial"/>
          <w:color w:val="000000"/>
          <w:sz w:val="22"/>
          <w:szCs w:val="22"/>
        </w:rPr>
        <w:t>EQUIDAD</w:t>
      </w:r>
      <w:r w:rsidR="00CB7674">
        <w:rPr>
          <w:rFonts w:ascii="Arial" w:eastAsia="Arial" w:hAnsi="Arial" w:cs="Arial"/>
          <w:color w:val="000000"/>
          <w:sz w:val="22"/>
          <w:szCs w:val="22"/>
        </w:rPr>
        <w:t xml:space="preserve"> SEGUROS GENERALES O.C</w:t>
      </w:r>
      <w:r w:rsidRPr="00D663ED">
        <w:rPr>
          <w:rFonts w:ascii="Arial" w:eastAsia="Arial" w:hAnsi="Arial" w:cs="Arial"/>
          <w:color w:val="000000"/>
          <w:sz w:val="22"/>
          <w:szCs w:val="22"/>
        </w:rPr>
        <w:t>., expedido por la Cámara de Comercio de Bogotá D.C.</w:t>
      </w:r>
    </w:p>
    <w:p w14:paraId="58A487A8" w14:textId="77777777" w:rsidR="00F71D8C" w:rsidRPr="00D663ED" w:rsidRDefault="00F71D8C">
      <w:pPr>
        <w:spacing w:line="360" w:lineRule="auto"/>
        <w:jc w:val="center"/>
        <w:rPr>
          <w:rFonts w:ascii="Arial" w:eastAsia="Arial" w:hAnsi="Arial" w:cs="Arial"/>
          <w:b/>
          <w:color w:val="000000"/>
          <w:sz w:val="22"/>
          <w:szCs w:val="22"/>
          <w:u w:val="single"/>
        </w:rPr>
      </w:pPr>
    </w:p>
    <w:p w14:paraId="6C0D299A" w14:textId="77777777" w:rsidR="0065533B"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CAPITULO IX: </w:t>
      </w:r>
    </w:p>
    <w:p w14:paraId="3AF50CA0" w14:textId="109CD7BD"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NOTIFICACIONES</w:t>
      </w:r>
    </w:p>
    <w:p w14:paraId="65F232BC" w14:textId="77777777" w:rsidR="00F71D8C" w:rsidRPr="00D663ED" w:rsidRDefault="00F71D8C">
      <w:pPr>
        <w:spacing w:line="360" w:lineRule="auto"/>
        <w:jc w:val="center"/>
        <w:rPr>
          <w:rFonts w:ascii="Arial" w:eastAsia="Arial" w:hAnsi="Arial" w:cs="Arial"/>
          <w:b/>
          <w:color w:val="000000"/>
          <w:sz w:val="22"/>
          <w:szCs w:val="22"/>
          <w:u w:val="single"/>
        </w:rPr>
      </w:pPr>
    </w:p>
    <w:p w14:paraId="1791439F" w14:textId="3BE9F4DC" w:rsidR="00F71D8C" w:rsidRPr="00D663ED" w:rsidRDefault="009B4E9A">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Mi poderdante y el suscrito recibiremos notificaciones en la Avenida 6A Bis No. 35N-100, oficina 212 de la ciudad de Cali (Valle), o en la dirección electrónica: </w:t>
      </w:r>
      <w:hyperlink r:id="rId18">
        <w:r w:rsidR="00506875" w:rsidRPr="00D663ED">
          <w:rPr>
            <w:rFonts w:ascii="Arial" w:eastAsia="Arial" w:hAnsi="Arial" w:cs="Arial"/>
            <w:color w:val="0563C1"/>
            <w:sz w:val="22"/>
            <w:szCs w:val="22"/>
            <w:u w:val="single"/>
          </w:rPr>
          <w:t>notificaciones@gha.com.co</w:t>
        </w:r>
      </w:hyperlink>
      <w:r w:rsidR="00506875" w:rsidRPr="00D663ED">
        <w:rPr>
          <w:rFonts w:ascii="Arial" w:eastAsia="Arial" w:hAnsi="Arial" w:cs="Arial"/>
          <w:color w:val="000000"/>
          <w:sz w:val="22"/>
          <w:szCs w:val="22"/>
        </w:rPr>
        <w:t xml:space="preserve"> </w:t>
      </w:r>
      <w:r w:rsidR="00506875" w:rsidRPr="00D663ED">
        <w:rPr>
          <w:rFonts w:ascii="Arial" w:eastAsia="Arial" w:hAnsi="Arial" w:cs="Arial"/>
          <w:color w:val="000000"/>
          <w:sz w:val="22"/>
          <w:szCs w:val="22"/>
          <w:u w:val="single"/>
        </w:rPr>
        <w:t xml:space="preserve"> </w:t>
      </w:r>
      <w:r w:rsidR="00506875" w:rsidRPr="00D663ED">
        <w:rPr>
          <w:rFonts w:ascii="Arial" w:eastAsia="Arial" w:hAnsi="Arial" w:cs="Arial"/>
          <w:color w:val="000000"/>
          <w:sz w:val="22"/>
          <w:szCs w:val="22"/>
        </w:rPr>
        <w:t xml:space="preserve"> </w:t>
      </w:r>
    </w:p>
    <w:p w14:paraId="3ADBDEC3" w14:textId="77777777" w:rsidR="00F71D8C" w:rsidRPr="00D663ED"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54137FDF" w14:textId="77777777" w:rsidR="00E5642F"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Del Señor Juez, </w:t>
      </w:r>
    </w:p>
    <w:p w14:paraId="63F8F900" w14:textId="77777777" w:rsidR="00F71D8C" w:rsidRPr="00D663ED" w:rsidRDefault="00506875">
      <w:pPr>
        <w:spacing w:line="360" w:lineRule="auto"/>
        <w:jc w:val="both"/>
        <w:rPr>
          <w:rFonts w:ascii="Arial" w:eastAsia="Arial" w:hAnsi="Arial" w:cs="Arial"/>
          <w:color w:val="000000"/>
          <w:sz w:val="22"/>
          <w:szCs w:val="22"/>
        </w:rPr>
      </w:pPr>
      <w:r w:rsidRPr="00D663ED">
        <w:rPr>
          <w:rFonts w:ascii="Arial" w:hAnsi="Arial" w:cs="Arial"/>
          <w:noProof/>
          <w:lang w:eastAsia="es-CO"/>
        </w:rPr>
        <w:drawing>
          <wp:anchor distT="0" distB="0" distL="0" distR="0" simplePos="0" relativeHeight="251658240" behindDoc="1" locked="0" layoutInCell="1" hidden="0" allowOverlap="1" wp14:anchorId="6507D7D3" wp14:editId="78EF9ECD">
            <wp:simplePos x="0" y="0"/>
            <wp:positionH relativeFrom="column">
              <wp:posOffset>0</wp:posOffset>
            </wp:positionH>
            <wp:positionV relativeFrom="paragraph">
              <wp:posOffset>24130</wp:posOffset>
            </wp:positionV>
            <wp:extent cx="2282269" cy="685552"/>
            <wp:effectExtent l="0" t="0" r="0" b="0"/>
            <wp:wrapNone/>
            <wp:docPr id="1570324238" name="image8.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 Pizarra&#10;&#10;Descripción generada automáticamente"/>
                    <pic:cNvPicPr preferRelativeResize="0"/>
                  </pic:nvPicPr>
                  <pic:blipFill>
                    <a:blip r:embed="rId19"/>
                    <a:srcRect/>
                    <a:stretch>
                      <a:fillRect/>
                    </a:stretch>
                  </pic:blipFill>
                  <pic:spPr>
                    <a:xfrm>
                      <a:off x="0" y="0"/>
                      <a:ext cx="2282269" cy="685552"/>
                    </a:xfrm>
                    <a:prstGeom prst="rect">
                      <a:avLst/>
                    </a:prstGeom>
                    <a:ln/>
                  </pic:spPr>
                </pic:pic>
              </a:graphicData>
            </a:graphic>
          </wp:anchor>
        </w:drawing>
      </w:r>
    </w:p>
    <w:p w14:paraId="61756C36" w14:textId="77777777" w:rsidR="00F71D8C" w:rsidRPr="00D663ED" w:rsidRDefault="00F71D8C">
      <w:pPr>
        <w:spacing w:line="360" w:lineRule="auto"/>
        <w:jc w:val="both"/>
        <w:rPr>
          <w:rFonts w:ascii="Arial" w:eastAsia="Arial" w:hAnsi="Arial" w:cs="Arial"/>
          <w:color w:val="000000"/>
          <w:sz w:val="22"/>
          <w:szCs w:val="22"/>
        </w:rPr>
      </w:pPr>
    </w:p>
    <w:p w14:paraId="70C52D14" w14:textId="77777777" w:rsidR="00F71D8C" w:rsidRPr="00D663ED"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575F53D2" w14:textId="77777777" w:rsidR="00F71D8C" w:rsidRPr="00D663ED" w:rsidRDefault="00506875">
      <w:pPr>
        <w:pBdr>
          <w:top w:val="nil"/>
          <w:left w:val="nil"/>
          <w:bottom w:val="nil"/>
          <w:right w:val="nil"/>
          <w:between w:val="nil"/>
        </w:pBdr>
        <w:spacing w:line="276" w:lineRule="auto"/>
        <w:jc w:val="both"/>
        <w:rPr>
          <w:rFonts w:ascii="Arial" w:eastAsia="Arial" w:hAnsi="Arial" w:cs="Arial"/>
          <w:b/>
          <w:color w:val="000000"/>
          <w:sz w:val="22"/>
          <w:szCs w:val="22"/>
        </w:rPr>
      </w:pPr>
      <w:r w:rsidRPr="00D663ED">
        <w:rPr>
          <w:rFonts w:ascii="Arial" w:eastAsia="Arial" w:hAnsi="Arial" w:cs="Arial"/>
          <w:b/>
          <w:color w:val="000000"/>
          <w:sz w:val="22"/>
          <w:szCs w:val="22"/>
        </w:rPr>
        <w:t xml:space="preserve">GUSTAVO ALBERTO HERRERA ÁVILA </w:t>
      </w:r>
    </w:p>
    <w:p w14:paraId="7F1F8D5B" w14:textId="77777777" w:rsidR="00F71D8C" w:rsidRPr="00D663ED" w:rsidRDefault="00506875">
      <w:pPr>
        <w:pBdr>
          <w:top w:val="nil"/>
          <w:left w:val="nil"/>
          <w:bottom w:val="nil"/>
          <w:right w:val="nil"/>
          <w:between w:val="nil"/>
        </w:pBdr>
        <w:spacing w:line="276" w:lineRule="auto"/>
        <w:jc w:val="both"/>
        <w:rPr>
          <w:rFonts w:ascii="Arial" w:eastAsia="Arial" w:hAnsi="Arial" w:cs="Arial"/>
          <w:color w:val="000000"/>
          <w:sz w:val="22"/>
          <w:szCs w:val="22"/>
        </w:rPr>
      </w:pPr>
      <w:r w:rsidRPr="00D663ED">
        <w:rPr>
          <w:rFonts w:ascii="Arial" w:eastAsia="Arial" w:hAnsi="Arial" w:cs="Arial"/>
          <w:color w:val="000000"/>
          <w:sz w:val="22"/>
          <w:szCs w:val="22"/>
        </w:rPr>
        <w:t>C.C. No 19.395.114 de Bogotá D.C.</w:t>
      </w:r>
    </w:p>
    <w:p w14:paraId="35A4A660" w14:textId="2C612557" w:rsidR="00F71D8C" w:rsidRPr="00D663ED" w:rsidRDefault="00506875">
      <w:pPr>
        <w:tabs>
          <w:tab w:val="left" w:pos="5626"/>
        </w:tabs>
        <w:rPr>
          <w:rFonts w:ascii="Arial" w:eastAsia="Arial" w:hAnsi="Arial" w:cs="Arial"/>
          <w:sz w:val="22"/>
          <w:szCs w:val="22"/>
        </w:rPr>
      </w:pPr>
      <w:r w:rsidRPr="00D663ED">
        <w:rPr>
          <w:rFonts w:ascii="Arial" w:eastAsia="Arial" w:hAnsi="Arial" w:cs="Arial"/>
          <w:color w:val="000000"/>
          <w:sz w:val="22"/>
          <w:szCs w:val="22"/>
        </w:rPr>
        <w:t xml:space="preserve">T.P. No. 39.116 del C.S. de la </w:t>
      </w:r>
      <w:r w:rsidR="00F35FB9" w:rsidRPr="00D663ED">
        <w:rPr>
          <w:rFonts w:ascii="Arial" w:eastAsia="Arial" w:hAnsi="Arial" w:cs="Arial"/>
          <w:color w:val="000000"/>
          <w:sz w:val="22"/>
          <w:szCs w:val="22"/>
        </w:rPr>
        <w:t xml:space="preserve">J. </w:t>
      </w:r>
    </w:p>
    <w:sectPr w:rsidR="00F71D8C" w:rsidRPr="00D663ED">
      <w:headerReference w:type="default" r:id="rId20"/>
      <w:footerReference w:type="default" r:id="rId21"/>
      <w:pgSz w:w="12240" w:h="20160"/>
      <w:pgMar w:top="1985" w:right="1304" w:bottom="2835" w:left="1304"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EE057" w14:textId="77777777" w:rsidR="00D41773" w:rsidRDefault="00D41773">
      <w:r>
        <w:separator/>
      </w:r>
    </w:p>
  </w:endnote>
  <w:endnote w:type="continuationSeparator" w:id="0">
    <w:p w14:paraId="521C51EE" w14:textId="77777777" w:rsidR="00D41773" w:rsidRDefault="00D4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EF1F5129-0D35-494B-BE51-1AA05CCAD421}"/>
  </w:font>
  <w:font w:name="Calibri">
    <w:panose1 w:val="020F0502020204030204"/>
    <w:charset w:val="00"/>
    <w:family w:val="swiss"/>
    <w:pitch w:val="variable"/>
    <w:sig w:usb0="E4002EFF" w:usb1="C200247B" w:usb2="00000009" w:usb3="00000000" w:csb0="000001FF" w:csb1="00000000"/>
    <w:embedRegular r:id="rId2" w:fontKey="{3CE84FBD-7CEA-4A5A-979F-220A5B3FF957}"/>
    <w:embedBold r:id="rId3" w:fontKey="{D48A1764-969F-4E1D-8140-901BF81D2B80}"/>
    <w:embedBoldItalic r:id="rId4" w:fontKey="{C7061701-0412-43B1-9F0C-48A5CB0B0A21}"/>
  </w:font>
  <w:font w:name="Calibri Light">
    <w:panose1 w:val="020F0302020204030204"/>
    <w:charset w:val="00"/>
    <w:family w:val="swiss"/>
    <w:pitch w:val="variable"/>
    <w:sig w:usb0="E4002EFF" w:usb1="C200247B" w:usb2="00000009" w:usb3="00000000" w:csb0="000001FF" w:csb1="00000000"/>
    <w:embedRegular r:id="rId5" w:fontKey="{06B3C80B-DA92-438A-87DC-846EE447019E}"/>
    <w:embedItalic r:id="rId6" w:fontKey="{8254D15A-0A44-4EAA-A89A-721FD881E3C8}"/>
  </w:font>
  <w:font w:name="Segoe UI">
    <w:panose1 w:val="020B0502040204020203"/>
    <w:charset w:val="00"/>
    <w:family w:val="swiss"/>
    <w:pitch w:val="variable"/>
    <w:sig w:usb0="E4002EFF" w:usb1="C000E47F" w:usb2="00000009" w:usb3="00000000" w:csb0="000001FF" w:csb1="00000000"/>
    <w:embedRegular r:id="rId7" w:fontKey="{FD5113C6-2734-486F-95E8-401E16AB3DB0}"/>
  </w:font>
  <w:font w:name="Liberation Serif">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embedRegular r:id="rId8" w:fontKey="{8E8FB48B-7617-4ACA-8B69-D2F37A451F24}"/>
  </w:font>
  <w:font w:name="Bookman Old Style">
    <w:panose1 w:val="02050604050505020204"/>
    <w:charset w:val="00"/>
    <w:family w:val="roman"/>
    <w:pitch w:val="variable"/>
    <w:sig w:usb0="00000287" w:usb1="00000000" w:usb2="00000000" w:usb3="00000000" w:csb0="0000009F" w:csb1="00000000"/>
    <w:embedRegular r:id="rId9" w:fontKey="{0E94D89E-B621-454E-BB82-C56390AC8DAD}"/>
  </w:font>
  <w:font w:name="Raleway">
    <w:charset w:val="00"/>
    <w:family w:val="auto"/>
    <w:pitch w:val="variable"/>
    <w:sig w:usb0="A00002FF" w:usb1="5000205B" w:usb2="00000000" w:usb3="00000000" w:csb0="00000197" w:csb1="00000000"/>
    <w:embedRegular r:id="rId10" w:fontKey="{A57F16DB-3144-4CEC-8B03-2EA70F7B5C46}"/>
    <w:embedBold r:id="rId11" w:fontKey="{C892C3DD-1A15-431C-A372-EDF53B4FEA98}"/>
  </w:font>
  <w:font w:name="Amasis MT Pro Light">
    <w:charset w:val="00"/>
    <w:family w:val="roman"/>
    <w:pitch w:val="variable"/>
    <w:sig w:usb0="A00000AF" w:usb1="4000205B" w:usb2="00000000" w:usb3="00000000" w:csb0="00000093" w:csb1="00000000"/>
    <w:embedRegular r:id="rId12" w:fontKey="{56C16200-CA61-4CE4-A701-F7B2D0EF07A1}"/>
    <w:embedBold r:id="rId13" w:fontKey="{C589DE8E-B8E9-4D28-B697-2411E4B3CB2F}"/>
  </w:font>
  <w:font w:name="Amasis MT Pro">
    <w:charset w:val="00"/>
    <w:family w:val="roman"/>
    <w:pitch w:val="variable"/>
    <w:sig w:usb0="A00000AF" w:usb1="4000205B" w:usb2="00000000" w:usb3="00000000" w:csb0="00000093" w:csb1="00000000"/>
    <w:embedBold r:id="rId14" w:fontKey="{6EC98742-CAD1-44A9-8CB2-61A24FE35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F321" w14:textId="5D04661E" w:rsidR="00DD1877" w:rsidRDefault="00DD1877">
    <w:pPr>
      <w:rPr>
        <w:color w:val="222A35"/>
      </w:rPr>
    </w:pPr>
    <w:r>
      <w:rPr>
        <w:noProof/>
        <w:lang w:eastAsia="es-CO"/>
      </w:rPr>
      <w:drawing>
        <wp:anchor distT="0" distB="0" distL="0" distR="0" simplePos="0" relativeHeight="251659264" behindDoc="1" locked="0" layoutInCell="1" hidden="0" allowOverlap="1" wp14:anchorId="268B43C7" wp14:editId="2F53826D">
          <wp:simplePos x="0" y="0"/>
          <wp:positionH relativeFrom="column">
            <wp:posOffset>-826454</wp:posOffset>
          </wp:positionH>
          <wp:positionV relativeFrom="paragraph">
            <wp:posOffset>-476250</wp:posOffset>
          </wp:positionV>
          <wp:extent cx="7767778" cy="1868509"/>
          <wp:effectExtent l="0" t="0" r="0" b="0"/>
          <wp:wrapNone/>
          <wp:docPr id="15703242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767778" cy="1868509"/>
                  </a:xfrm>
                  <a:prstGeom prst="rect">
                    <a:avLst/>
                  </a:prstGeom>
                  <a:ln/>
                </pic:spPr>
              </pic:pic>
            </a:graphicData>
          </a:graphic>
        </wp:anchor>
      </w:drawing>
    </w:r>
    <w:r>
      <w:rPr>
        <w:noProof/>
        <w:lang w:eastAsia="es-CO"/>
      </w:rPr>
      <w:drawing>
        <wp:anchor distT="0" distB="0" distL="0" distR="0" simplePos="0" relativeHeight="251660288" behindDoc="1" locked="0" layoutInCell="1" hidden="0" allowOverlap="1" wp14:anchorId="5C094DA4" wp14:editId="6BF4684A">
          <wp:simplePos x="0" y="0"/>
          <wp:positionH relativeFrom="column">
            <wp:posOffset>4491990</wp:posOffset>
          </wp:positionH>
          <wp:positionV relativeFrom="paragraph">
            <wp:posOffset>10036810</wp:posOffset>
          </wp:positionV>
          <wp:extent cx="1466850" cy="905510"/>
          <wp:effectExtent l="0" t="0" r="0" b="0"/>
          <wp:wrapNone/>
          <wp:docPr id="1570324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66850" cy="905510"/>
                  </a:xfrm>
                  <a:prstGeom prst="rect">
                    <a:avLst/>
                  </a:prstGeom>
                  <a:ln/>
                </pic:spPr>
              </pic:pic>
            </a:graphicData>
          </a:graphic>
        </wp:anchor>
      </w:drawing>
    </w:r>
    <w:r>
      <w:rPr>
        <w:noProof/>
        <w:lang w:eastAsia="es-CO"/>
      </w:rPr>
      <mc:AlternateContent>
        <mc:Choice Requires="wps">
          <w:drawing>
            <wp:anchor distT="0" distB="0" distL="0" distR="0" simplePos="0" relativeHeight="251661312" behindDoc="1" locked="0" layoutInCell="1" hidden="0" allowOverlap="1" wp14:anchorId="1A51C550" wp14:editId="4E0B4D3A">
              <wp:simplePos x="0" y="0"/>
              <wp:positionH relativeFrom="column">
                <wp:posOffset>1892300</wp:posOffset>
              </wp:positionH>
              <wp:positionV relativeFrom="paragraph">
                <wp:posOffset>11353800</wp:posOffset>
              </wp:positionV>
              <wp:extent cx="2736850" cy="742950"/>
              <wp:effectExtent l="0" t="0" r="0" b="0"/>
              <wp:wrapNone/>
              <wp:docPr id="1570324235" name="Rectángulo 1570324235"/>
              <wp:cNvGraphicFramePr/>
              <a:graphic xmlns:a="http://schemas.openxmlformats.org/drawingml/2006/main">
                <a:graphicData uri="http://schemas.microsoft.com/office/word/2010/wordprocessingShape">
                  <wps:wsp>
                    <wps:cNvSpPr/>
                    <wps:spPr>
                      <a:xfrm>
                        <a:off x="3982338" y="3413288"/>
                        <a:ext cx="2727325" cy="733425"/>
                      </a:xfrm>
                      <a:prstGeom prst="rect">
                        <a:avLst/>
                      </a:prstGeom>
                      <a:noFill/>
                      <a:ln>
                        <a:noFill/>
                      </a:ln>
                    </wps:spPr>
                    <wps:txbx>
                      <w:txbxContent>
                        <w:p w14:paraId="30D7B811" w14:textId="77777777" w:rsidR="00DD1877" w:rsidRDefault="00DD1877">
                          <w:pPr>
                            <w:spacing w:before="10"/>
                            <w:jc w:val="right"/>
                            <w:textDirection w:val="btLr"/>
                          </w:pPr>
                          <w:r>
                            <w:rPr>
                              <w:rFonts w:ascii="Raleway" w:eastAsia="Raleway" w:hAnsi="Raleway" w:cs="Raleway"/>
                              <w:color w:val="11213B"/>
                              <w:sz w:val="14"/>
                            </w:rPr>
                            <w:t xml:space="preserve">Cali - </w:t>
                          </w:r>
                          <w:proofErr w:type="spellStart"/>
                          <w:r>
                            <w:rPr>
                              <w:rFonts w:ascii="Raleway" w:eastAsia="Raleway" w:hAnsi="Raleway" w:cs="Raleway"/>
                              <w:color w:val="11213B"/>
                              <w:sz w:val="14"/>
                            </w:rPr>
                            <w:t>Av</w:t>
                          </w:r>
                          <w:proofErr w:type="spellEnd"/>
                          <w:r>
                            <w:rPr>
                              <w:rFonts w:ascii="Raleway" w:eastAsia="Raleway" w:hAnsi="Raleway" w:cs="Raleway"/>
                              <w:color w:val="11213B"/>
                              <w:sz w:val="14"/>
                            </w:rPr>
                            <w:t xml:space="preserve"> 6A Bis #35N-100, Of. 212, Cali, Valle del Cauca, Centro Empresarial Chipichape</w:t>
                          </w:r>
                          <w:r>
                            <w:rPr>
                              <w:rFonts w:ascii="Raleway" w:eastAsia="Raleway" w:hAnsi="Raleway" w:cs="Raleway"/>
                              <w:color w:val="11213B"/>
                              <w:sz w:val="14"/>
                            </w:rPr>
                            <w:br/>
                            <w:t>+57 315 577 6200 - 602-6594075</w:t>
                          </w:r>
                        </w:p>
                        <w:p w14:paraId="5EBD2164" w14:textId="77777777" w:rsidR="00DD1877" w:rsidRDefault="00DD1877">
                          <w:pPr>
                            <w:spacing w:before="10"/>
                            <w:jc w:val="right"/>
                            <w:textDirection w:val="btLr"/>
                          </w:pPr>
                          <w:r>
                            <w:rPr>
                              <w:rFonts w:ascii="Raleway" w:eastAsia="Raleway" w:hAnsi="Raleway" w:cs="Raleway"/>
                              <w:color w:val="11213B"/>
                              <w:sz w:val="14"/>
                            </w:rPr>
                            <w:t>Bogotá - Calle 69 No.04-48 Of. 502, Ed. Buro 69</w:t>
                          </w:r>
                          <w:r>
                            <w:rPr>
                              <w:rFonts w:ascii="Raleway" w:eastAsia="Raleway" w:hAnsi="Raleway" w:cs="Raleway"/>
                              <w:color w:val="11213B"/>
                              <w:sz w:val="14"/>
                            </w:rPr>
                            <w:br/>
                            <w:t>+57 3173795688 - 601-7616436</w:t>
                          </w:r>
                        </w:p>
                      </w:txbxContent>
                    </wps:txbx>
                    <wps:bodyPr spcFirstLastPara="1" wrap="square" lIns="91425" tIns="45700" rIns="91425" bIns="45700" anchor="ctr" anchorCtr="0">
                      <a:noAutofit/>
                    </wps:bodyPr>
                  </wps:wsp>
                </a:graphicData>
              </a:graphic>
            </wp:anchor>
          </w:drawing>
        </mc:Choice>
        <mc:Fallback>
          <w:pict>
            <v:rect w14:anchorId="1A51C550" id="Rectángulo 1570324235" o:spid="_x0000_s1026" style="position:absolute;margin-left:149pt;margin-top:894pt;width:215.5pt;height:58.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" filled="f" stroked="f">
              <v:textbox inset="2.53958mm,1.2694mm,2.53958mm,1.2694mm">
                <w:txbxContent>
                  <w:p w14:paraId="30D7B811" w14:textId="77777777" w:rsidR="00DD1877" w:rsidRDefault="00DD1877">
                    <w:pPr>
                      <w:spacing w:before="10"/>
                      <w:jc w:val="right"/>
                      <w:textDirection w:val="btLr"/>
                    </w:pPr>
                    <w:r>
                      <w:rPr>
                        <w:rFonts w:ascii="Raleway" w:eastAsia="Raleway" w:hAnsi="Raleway" w:cs="Raleway"/>
                        <w:color w:val="11213B"/>
                        <w:sz w:val="14"/>
                      </w:rPr>
                      <w:t xml:space="preserve">Cali - </w:t>
                    </w:r>
                    <w:proofErr w:type="spellStart"/>
                    <w:r>
                      <w:rPr>
                        <w:rFonts w:ascii="Raleway" w:eastAsia="Raleway" w:hAnsi="Raleway" w:cs="Raleway"/>
                        <w:color w:val="11213B"/>
                        <w:sz w:val="14"/>
                      </w:rPr>
                      <w:t>Av</w:t>
                    </w:r>
                    <w:proofErr w:type="spellEnd"/>
                    <w:r>
                      <w:rPr>
                        <w:rFonts w:ascii="Raleway" w:eastAsia="Raleway" w:hAnsi="Raleway" w:cs="Raleway"/>
                        <w:color w:val="11213B"/>
                        <w:sz w:val="14"/>
                      </w:rPr>
                      <w:t xml:space="preserve"> 6A Bis #35N-100, Of. 212, Cali, Valle del Cauca, Centro Empresarial Chipichape</w:t>
                    </w:r>
                    <w:r>
                      <w:rPr>
                        <w:rFonts w:ascii="Raleway" w:eastAsia="Raleway" w:hAnsi="Raleway" w:cs="Raleway"/>
                        <w:color w:val="11213B"/>
                        <w:sz w:val="14"/>
                      </w:rPr>
                      <w:br/>
                      <w:t>+57 315 577 6200 - 602-6594075</w:t>
                    </w:r>
                  </w:p>
                  <w:p w14:paraId="5EBD2164" w14:textId="77777777" w:rsidR="00DD1877" w:rsidRDefault="00DD1877">
                    <w:pPr>
                      <w:spacing w:before="10"/>
                      <w:jc w:val="right"/>
                      <w:textDirection w:val="btLr"/>
                    </w:pPr>
                    <w:r>
                      <w:rPr>
                        <w:rFonts w:ascii="Raleway" w:eastAsia="Raleway" w:hAnsi="Raleway" w:cs="Raleway"/>
                        <w:color w:val="11213B"/>
                        <w:sz w:val="14"/>
                      </w:rPr>
                      <w:t>Bogotá - Calle 69 No.04-48 Of. 502, Ed. Buro 69</w:t>
                    </w:r>
                    <w:r>
                      <w:rPr>
                        <w:rFonts w:ascii="Raleway" w:eastAsia="Raleway" w:hAnsi="Raleway" w:cs="Raleway"/>
                        <w:color w:val="11213B"/>
                        <w:sz w:val="14"/>
                      </w:rPr>
                      <w:br/>
                      <w:t>+57 3173795688 - 601-7616436</w:t>
                    </w:r>
                  </w:p>
                </w:txbxContent>
              </v:textbox>
            </v:rect>
          </w:pict>
        </mc:Fallback>
      </mc:AlternateContent>
    </w:r>
  </w:p>
  <w:p w14:paraId="4C5B269C" w14:textId="08421459" w:rsidR="00DD1877" w:rsidRDefault="00DD1877">
    <w:pPr>
      <w:ind w:left="7080" w:firstLine="707"/>
      <w:rPr>
        <w:color w:val="222A35"/>
      </w:rPr>
    </w:pPr>
  </w:p>
  <w:p w14:paraId="5FE4FE8B" w14:textId="2E89ABB3" w:rsidR="00DD1877" w:rsidRDefault="00DD1877">
    <w:pPr>
      <w:ind w:left="7080" w:firstLine="707"/>
      <w:rPr>
        <w:color w:val="222A35"/>
      </w:rPr>
    </w:pPr>
    <w:r>
      <w:rPr>
        <w:noProof/>
        <w:lang w:eastAsia="es-CO"/>
      </w:rPr>
      <mc:AlternateContent>
        <mc:Choice Requires="wps">
          <w:drawing>
            <wp:anchor distT="0" distB="0" distL="0" distR="0" simplePos="0" relativeHeight="251662336" behindDoc="1" locked="0" layoutInCell="1" hidden="0" allowOverlap="1" wp14:anchorId="229E88A2" wp14:editId="1B8A76F3">
              <wp:simplePos x="0" y="0"/>
              <wp:positionH relativeFrom="column">
                <wp:posOffset>-622299</wp:posOffset>
              </wp:positionH>
              <wp:positionV relativeFrom="paragraph">
                <wp:posOffset>990600</wp:posOffset>
              </wp:positionV>
              <wp:extent cx="845185" cy="406400"/>
              <wp:effectExtent l="0" t="0" r="0" b="0"/>
              <wp:wrapNone/>
              <wp:docPr id="1570324236" name="Rectángulo 1570324236"/>
              <wp:cNvGraphicFramePr/>
              <a:graphic xmlns:a="http://schemas.openxmlformats.org/drawingml/2006/main">
                <a:graphicData uri="http://schemas.microsoft.com/office/word/2010/wordprocessingShape">
                  <wps:wsp>
                    <wps:cNvSpPr/>
                    <wps:spPr>
                      <a:xfrm>
                        <a:off x="4928170" y="3581563"/>
                        <a:ext cx="835660" cy="396875"/>
                      </a:xfrm>
                      <a:prstGeom prst="rect">
                        <a:avLst/>
                      </a:prstGeom>
                      <a:noFill/>
                      <a:ln>
                        <a:noFill/>
                      </a:ln>
                    </wps:spPr>
                    <wps:txbx>
                      <w:txbxContent>
                        <w:p w14:paraId="3B1D2FC8" w14:textId="77777777" w:rsidR="00DD1877" w:rsidRDefault="00DD1877">
                          <w:pPr>
                            <w:spacing w:before="10"/>
                            <w:jc w:val="right"/>
                            <w:textDirection w:val="btLr"/>
                          </w:pPr>
                          <w:r>
                            <w:rPr>
                              <w:rFonts w:ascii="Amasis MT Pro Light" w:eastAsia="Amasis MT Pro Light" w:hAnsi="Amasis MT Pro Light" w:cs="Amasis MT Pro Light"/>
                              <w:b/>
                              <w:color w:val="FFFFFF"/>
                            </w:rPr>
                            <w:t>LNM</w:t>
                          </w:r>
                        </w:p>
                      </w:txbxContent>
                    </wps:txbx>
                    <wps:bodyPr spcFirstLastPara="1" wrap="square" lIns="91425" tIns="45700" rIns="91425" bIns="45700" anchor="ctr" anchorCtr="0">
                      <a:noAutofit/>
                    </wps:bodyPr>
                  </wps:wsp>
                </a:graphicData>
              </a:graphic>
            </wp:anchor>
          </w:drawing>
        </mc:Choice>
        <mc:Fallback>
          <w:pict>
            <v:rect w14:anchorId="229E88A2" id="Rectángulo 1570324236" o:spid="_x0000_s1027" style="position:absolute;left:0;text-align:left;margin-left:-49pt;margin-top:78pt;width:66.55pt;height:32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" filled="f" stroked="f">
              <v:textbox inset="2.53958mm,1.2694mm,2.53958mm,1.2694mm">
                <w:txbxContent>
                  <w:p w14:paraId="3B1D2FC8" w14:textId="77777777" w:rsidR="00DD1877" w:rsidRDefault="00DD1877">
                    <w:pPr>
                      <w:spacing w:before="10"/>
                      <w:jc w:val="right"/>
                      <w:textDirection w:val="btLr"/>
                    </w:pPr>
                    <w:r>
                      <w:rPr>
                        <w:rFonts w:ascii="Amasis MT Pro Light" w:eastAsia="Amasis MT Pro Light" w:hAnsi="Amasis MT Pro Light" w:cs="Amasis MT Pro Light"/>
                        <w:b/>
                        <w:color w:val="FFFFFF"/>
                      </w:rPr>
                      <w:t>LNM</w:t>
                    </w:r>
                  </w:p>
                </w:txbxContent>
              </v:textbox>
            </v:rect>
          </w:pict>
        </mc:Fallback>
      </mc:AlternateContent>
    </w:r>
  </w:p>
  <w:p w14:paraId="6F060C76" w14:textId="0CCE7B6C" w:rsidR="00DD1877" w:rsidRDefault="00DD1877">
    <w:pPr>
      <w:rPr>
        <w:color w:val="222A35"/>
      </w:rPr>
    </w:pPr>
    <w:r w:rsidRPr="00403FF7">
      <w:rPr>
        <w:rFonts w:ascii="Arial" w:eastAsia="Arial" w:hAnsi="Arial" w:cs="Arial"/>
        <w:b/>
        <w:noProof/>
        <w:color w:val="000000"/>
        <w:sz w:val="22"/>
        <w:szCs w:val="22"/>
        <w:u w:val="single"/>
        <w:lang w:eastAsia="es-CO"/>
      </w:rPr>
      <mc:AlternateContent>
        <mc:Choice Requires="wps">
          <w:drawing>
            <wp:anchor distT="45720" distB="45720" distL="114300" distR="114300" simplePos="0" relativeHeight="251664384" behindDoc="1" locked="0" layoutInCell="1" allowOverlap="1" wp14:anchorId="031BD73F" wp14:editId="7B0E8CDA">
              <wp:simplePos x="0" y="0"/>
              <wp:positionH relativeFrom="column">
                <wp:posOffset>-475614</wp:posOffset>
              </wp:positionH>
              <wp:positionV relativeFrom="paragraph">
                <wp:posOffset>247015</wp:posOffset>
              </wp:positionV>
              <wp:extent cx="702310" cy="1404620"/>
              <wp:effectExtent l="0" t="0" r="0" b="0"/>
              <wp:wrapNone/>
              <wp:docPr id="13889844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404620"/>
                      </a:xfrm>
                      <a:prstGeom prst="rect">
                        <a:avLst/>
                      </a:prstGeom>
                      <a:noFill/>
                      <a:ln w="9525">
                        <a:noFill/>
                        <a:miter lim="800000"/>
                        <a:headEnd/>
                        <a:tailEnd/>
                      </a:ln>
                    </wps:spPr>
                    <wps:txbx>
                      <w:txbxContent>
                        <w:p w14:paraId="73BE4525" w14:textId="77777777" w:rsidR="00DD1877" w:rsidRPr="00F35FB9" w:rsidRDefault="00DD1877"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BD73F" id="_x0000_t202" coordsize="21600,21600" o:spt="202" path="m,l,21600r21600,l21600,xe">
              <v:stroke joinstyle="miter"/>
              <v:path gradientshapeok="t" o:connecttype="rect"/>
            </v:shapetype>
            <v:shape id="Cuadro de texto 2" o:spid="_x0000_s1028" type="#_x0000_t202" style="position:absolute;margin-left:-37.45pt;margin-top:19.45pt;width:55.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" filled="f" stroked="f">
              <v:textbox style="mso-fit-shape-to-text:t">
                <w:txbxContent>
                  <w:p w14:paraId="73BE4525" w14:textId="77777777" w:rsidR="00DD1877" w:rsidRPr="00F35FB9" w:rsidRDefault="00DD1877"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v:textbox>
            </v:shape>
          </w:pict>
        </mc:Fallback>
      </mc:AlternateContent>
    </w:r>
  </w:p>
  <w:p w14:paraId="5618EF45" w14:textId="2953EBFA" w:rsidR="00DD1877" w:rsidRDefault="00DD1877">
    <w:pPr>
      <w:rPr>
        <w:rFonts w:ascii="Raleway" w:eastAsia="Raleway" w:hAnsi="Raleway" w:cs="Raleway"/>
        <w:b/>
        <w:color w:val="222A35"/>
        <w:sz w:val="16"/>
        <w:szCs w:val="16"/>
      </w:rPr>
    </w:pPr>
    <w:r>
      <w:rPr>
        <w:rFonts w:ascii="Raleway" w:eastAsia="Raleway" w:hAnsi="Raleway" w:cs="Raleway"/>
        <w:b/>
        <w:color w:val="222A35"/>
        <w:sz w:val="16"/>
        <w:szCs w:val="16"/>
      </w:rPr>
      <w:t xml:space="preserve">                                                                                                                                                                                                       Página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PAGE</w:instrText>
    </w:r>
    <w:r>
      <w:rPr>
        <w:rFonts w:ascii="Raleway" w:eastAsia="Raleway" w:hAnsi="Raleway" w:cs="Raleway"/>
        <w:b/>
        <w:color w:val="222A35"/>
        <w:sz w:val="16"/>
        <w:szCs w:val="16"/>
      </w:rPr>
      <w:fldChar w:fldCharType="separate"/>
    </w:r>
    <w:r w:rsidR="009B4E9A">
      <w:rPr>
        <w:rFonts w:ascii="Raleway" w:eastAsia="Raleway" w:hAnsi="Raleway" w:cs="Raleway"/>
        <w:b/>
        <w:noProof/>
        <w:color w:val="222A35"/>
        <w:sz w:val="16"/>
        <w:szCs w:val="16"/>
      </w:rPr>
      <w:t>33</w:t>
    </w:r>
    <w:r>
      <w:rPr>
        <w:rFonts w:ascii="Raleway" w:eastAsia="Raleway" w:hAnsi="Raleway" w:cs="Raleway"/>
        <w:b/>
        <w:color w:val="222A35"/>
        <w:sz w:val="16"/>
        <w:szCs w:val="16"/>
      </w:rPr>
      <w:fldChar w:fldCharType="end"/>
    </w:r>
    <w:r>
      <w:rPr>
        <w:rFonts w:ascii="Raleway" w:eastAsia="Raleway" w:hAnsi="Raleway" w:cs="Raleway"/>
        <w:b/>
        <w:color w:val="222A35"/>
        <w:sz w:val="16"/>
        <w:szCs w:val="16"/>
      </w:rPr>
      <w:t xml:space="preserve"> |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NUMPAGES</w:instrText>
    </w:r>
    <w:r>
      <w:rPr>
        <w:rFonts w:ascii="Raleway" w:eastAsia="Raleway" w:hAnsi="Raleway" w:cs="Raleway"/>
        <w:b/>
        <w:color w:val="222A35"/>
        <w:sz w:val="16"/>
        <w:szCs w:val="16"/>
      </w:rPr>
      <w:fldChar w:fldCharType="separate"/>
    </w:r>
    <w:r w:rsidR="009B4E9A">
      <w:rPr>
        <w:rFonts w:ascii="Raleway" w:eastAsia="Raleway" w:hAnsi="Raleway" w:cs="Raleway"/>
        <w:b/>
        <w:noProof/>
        <w:color w:val="222A35"/>
        <w:sz w:val="16"/>
        <w:szCs w:val="16"/>
      </w:rPr>
      <w:t>34</w:t>
    </w:r>
    <w:r>
      <w:rPr>
        <w:rFonts w:ascii="Raleway" w:eastAsia="Raleway" w:hAnsi="Raleway" w:cs="Raleway"/>
        <w:b/>
        <w:color w:val="222A35"/>
        <w:sz w:val="16"/>
        <w:szCs w:val="16"/>
      </w:rPr>
      <w:fldChar w:fldCharType="end"/>
    </w:r>
  </w:p>
  <w:p w14:paraId="15A01332" w14:textId="18CF8E01" w:rsidR="00DD1877" w:rsidRDefault="00DD187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1AE76" w14:textId="77777777" w:rsidR="00D41773" w:rsidRDefault="00D41773">
      <w:r>
        <w:separator/>
      </w:r>
    </w:p>
  </w:footnote>
  <w:footnote w:type="continuationSeparator" w:id="0">
    <w:p w14:paraId="2ADEC9CB" w14:textId="77777777" w:rsidR="00D41773" w:rsidRDefault="00D41773">
      <w:r>
        <w:continuationSeparator/>
      </w:r>
    </w:p>
  </w:footnote>
  <w:footnote w:id="1">
    <w:p w14:paraId="38614935" w14:textId="49A4E3AF" w:rsidR="00DD1877" w:rsidRPr="007C7C87" w:rsidRDefault="00DD1877" w:rsidP="00A21C09">
      <w:pPr>
        <w:pStyle w:val="Textonotapie"/>
        <w:jc w:val="both"/>
        <w:rPr>
          <w:rFonts w:ascii="Arial" w:hAnsi="Arial" w:cs="Arial"/>
          <w:sz w:val="16"/>
          <w:szCs w:val="16"/>
        </w:rPr>
      </w:pPr>
      <w:r w:rsidRPr="007C7C87">
        <w:rPr>
          <w:rStyle w:val="Refdenotaalpie"/>
          <w:rFonts w:ascii="Arial" w:hAnsi="Arial" w:cs="Arial"/>
          <w:sz w:val="16"/>
          <w:szCs w:val="16"/>
        </w:rPr>
        <w:footnoteRef/>
      </w:r>
      <w:r w:rsidRPr="007C7C87">
        <w:rPr>
          <w:rFonts w:ascii="Arial" w:hAnsi="Arial" w:cs="Arial"/>
          <w:sz w:val="16"/>
          <w:szCs w:val="16"/>
        </w:rPr>
        <w:t xml:space="preserve"> CONSEJO DE ESTADO SALA DE LO CONTENCIOSO ADMINISTRATIVO SECCION TERCERA SUBSECCION C Consejera ponente: OLGA MELIDA VALLE DE LA HOZ Bogotá, D. C, trece (13) de abril de dos mil once (2011) Radicación número: 25000-23-26-000-1998-03040-01(18878)</w:t>
      </w:r>
    </w:p>
  </w:footnote>
  <w:footnote w:id="2">
    <w:p w14:paraId="15D795CB" w14:textId="02297A16" w:rsidR="007C7C87" w:rsidRPr="007C7C87" w:rsidRDefault="007C7C87" w:rsidP="007C7C87">
      <w:pPr>
        <w:pStyle w:val="Textonotapie"/>
        <w:jc w:val="both"/>
        <w:rPr>
          <w:rFonts w:ascii="Arial" w:hAnsi="Arial" w:cs="Arial"/>
          <w:sz w:val="16"/>
          <w:szCs w:val="16"/>
        </w:rPr>
      </w:pPr>
      <w:r w:rsidRPr="007C7C87">
        <w:rPr>
          <w:rStyle w:val="Refdenotaalpie"/>
          <w:rFonts w:ascii="Arial" w:hAnsi="Arial" w:cs="Arial"/>
          <w:sz w:val="16"/>
          <w:szCs w:val="16"/>
        </w:rPr>
        <w:footnoteRef/>
      </w:r>
      <w:r w:rsidRPr="007C7C87">
        <w:rPr>
          <w:rFonts w:ascii="Arial" w:hAnsi="Arial" w:cs="Arial"/>
          <w:sz w:val="16"/>
          <w:szCs w:val="16"/>
        </w:rPr>
        <w:t xml:space="preserve"> </w:t>
      </w:r>
      <w:r w:rsidRPr="007C7C87">
        <w:rPr>
          <w:rFonts w:ascii="Arial" w:hAnsi="Arial" w:cs="Arial"/>
          <w:sz w:val="16"/>
          <w:szCs w:val="16"/>
        </w:rPr>
        <w:t>CONSEJO DE ESTADO SALA DE LO CONTENCIOSO ADMINISTRATIVO SECCIÓN TERCERA</w:t>
      </w:r>
      <w:r w:rsidRPr="007C7C87">
        <w:rPr>
          <w:rFonts w:ascii="Arial" w:hAnsi="Arial" w:cs="Arial"/>
          <w:sz w:val="16"/>
          <w:szCs w:val="16"/>
        </w:rPr>
        <w:t xml:space="preserve"> </w:t>
      </w:r>
      <w:r w:rsidRPr="007C7C87">
        <w:rPr>
          <w:rFonts w:ascii="Arial" w:hAnsi="Arial" w:cs="Arial"/>
          <w:sz w:val="16"/>
          <w:szCs w:val="16"/>
        </w:rPr>
        <w:t>SUBSECCION A Consejero ponente: MAURICIO FAJARDO GOMEZ Bogotá, D.C., veinticuatro (24) de marzo de</w:t>
      </w:r>
      <w:r w:rsidRPr="007C7C87">
        <w:rPr>
          <w:rFonts w:ascii="Arial" w:hAnsi="Arial" w:cs="Arial"/>
          <w:sz w:val="16"/>
          <w:szCs w:val="16"/>
        </w:rPr>
        <w:t xml:space="preserve"> </w:t>
      </w:r>
      <w:r w:rsidRPr="007C7C87">
        <w:rPr>
          <w:rFonts w:ascii="Arial" w:hAnsi="Arial" w:cs="Arial"/>
          <w:sz w:val="16"/>
          <w:szCs w:val="16"/>
        </w:rPr>
        <w:t>dos mil once (2011). Radicación número: 66001-23-31-000-1998-00409-01(19067)</w:t>
      </w:r>
    </w:p>
  </w:footnote>
  <w:footnote w:id="3">
    <w:p w14:paraId="3A3F45E1" w14:textId="7282DEA1" w:rsidR="00DD1877" w:rsidRPr="007C7C87" w:rsidRDefault="00DD1877" w:rsidP="00A21C09">
      <w:pPr>
        <w:pStyle w:val="Textonotapie"/>
        <w:jc w:val="both"/>
        <w:rPr>
          <w:rFonts w:ascii="Arial" w:hAnsi="Arial" w:cs="Arial"/>
          <w:sz w:val="16"/>
          <w:szCs w:val="16"/>
        </w:rPr>
      </w:pPr>
      <w:r w:rsidRPr="007C7C87">
        <w:rPr>
          <w:rStyle w:val="Refdenotaalpie"/>
          <w:rFonts w:ascii="Arial" w:hAnsi="Arial" w:cs="Arial"/>
          <w:sz w:val="16"/>
          <w:szCs w:val="16"/>
        </w:rPr>
        <w:footnoteRef/>
      </w:r>
      <w:r w:rsidRPr="007C7C87">
        <w:rPr>
          <w:rFonts w:ascii="Arial" w:hAnsi="Arial" w:cs="Arial"/>
          <w:sz w:val="16"/>
          <w:szCs w:val="16"/>
        </w:rPr>
        <w:t xml:space="preserve"> Consejo de Estado, Sala de lo Contencioso Administrativo, Sección Tercera. (2010, junio 23). Radicación número: 25000-23-26-000- 1995-00862-01(16494). Consejero ponente: Enrique Gil Botero. Actor: Hernán Duarte Esguerra y otro. Demandado: Instituto de Desarrollo Urbano -IDU-. Bogotá, D. C.</w:t>
      </w:r>
    </w:p>
  </w:footnote>
  <w:footnote w:id="4">
    <w:p w14:paraId="1192DBBA" w14:textId="77777777" w:rsidR="00DD1877" w:rsidRPr="007C7C87" w:rsidRDefault="00DD1877" w:rsidP="00A21C09">
      <w:pPr>
        <w:pBdr>
          <w:top w:val="nil"/>
          <w:left w:val="nil"/>
          <w:bottom w:val="nil"/>
          <w:right w:val="nil"/>
          <w:between w:val="nil"/>
        </w:pBdr>
        <w:jc w:val="both"/>
        <w:rPr>
          <w:rFonts w:ascii="Arial" w:eastAsia="Arial" w:hAnsi="Arial" w:cs="Arial"/>
          <w:color w:val="000000"/>
          <w:sz w:val="16"/>
          <w:szCs w:val="16"/>
        </w:rPr>
      </w:pPr>
      <w:r w:rsidRPr="007C7C87">
        <w:rPr>
          <w:rFonts w:ascii="Arial" w:hAnsi="Arial" w:cs="Arial"/>
          <w:sz w:val="16"/>
          <w:szCs w:val="16"/>
          <w:vertAlign w:val="superscript"/>
        </w:rPr>
        <w:footnoteRef/>
      </w:r>
      <w:r w:rsidRPr="007C7C87">
        <w:rPr>
          <w:rFonts w:ascii="Arial" w:eastAsia="Arial" w:hAnsi="Arial" w:cs="Arial"/>
          <w:color w:val="000000"/>
          <w:sz w:val="16"/>
          <w:szCs w:val="16"/>
        </w:rPr>
        <w:t xml:space="preserve"> Corte Suprema de Justicia, Sala de Casación Civil, Sentencia 5952. Diciembre 14 de 2001.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DC93E" w14:textId="77777777" w:rsidR="00DD1877" w:rsidRDefault="00DD1877">
    <w:pPr>
      <w:pBdr>
        <w:top w:val="nil"/>
        <w:left w:val="nil"/>
        <w:bottom w:val="nil"/>
        <w:right w:val="nil"/>
        <w:between w:val="nil"/>
      </w:pBdr>
      <w:tabs>
        <w:tab w:val="center" w:pos="4419"/>
        <w:tab w:val="right" w:pos="8838"/>
      </w:tabs>
      <w:rPr>
        <w:color w:val="000000"/>
      </w:rPr>
    </w:pPr>
    <w:r>
      <w:rPr>
        <w:color w:val="000000"/>
      </w:rPr>
      <w:t xml:space="preserve">         </w:t>
    </w:r>
    <w:r>
      <w:rPr>
        <w:noProof/>
        <w:lang w:eastAsia="es-CO"/>
      </w:rPr>
      <w:drawing>
        <wp:anchor distT="0" distB="0" distL="0" distR="0" simplePos="0" relativeHeight="251658240" behindDoc="1" locked="0" layoutInCell="1" hidden="0" allowOverlap="1" wp14:anchorId="7E62787E" wp14:editId="22B57662">
          <wp:simplePos x="0" y="0"/>
          <wp:positionH relativeFrom="column">
            <wp:posOffset>-242731</wp:posOffset>
          </wp:positionH>
          <wp:positionV relativeFrom="paragraph">
            <wp:posOffset>0</wp:posOffset>
          </wp:positionV>
          <wp:extent cx="2635250" cy="796925"/>
          <wp:effectExtent l="0" t="0" r="0" b="0"/>
          <wp:wrapNone/>
          <wp:docPr id="1570324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635250" cy="796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2CC8CD"/>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B38B9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7F3EF1"/>
    <w:multiLevelType w:val="hybridMultilevel"/>
    <w:tmpl w:val="DBF87AE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18628A7"/>
    <w:multiLevelType w:val="hybridMultilevel"/>
    <w:tmpl w:val="A9BE4E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4FB4197"/>
    <w:multiLevelType w:val="hybridMultilevel"/>
    <w:tmpl w:val="F68639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54142C9"/>
    <w:multiLevelType w:val="hybridMultilevel"/>
    <w:tmpl w:val="8D349BA8"/>
    <w:lvl w:ilvl="0" w:tplc="BDAC2400">
      <w:start w:val="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5996D69"/>
    <w:multiLevelType w:val="hybridMultilevel"/>
    <w:tmpl w:val="306297D0"/>
    <w:lvl w:ilvl="0" w:tplc="490E19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08391AA7"/>
    <w:multiLevelType w:val="multilevel"/>
    <w:tmpl w:val="6F904BD0"/>
    <w:lvl w:ilvl="0">
      <w:start w:val="1"/>
      <w:numFmt w:val="decimal"/>
      <w:lvlText w:val="%1."/>
      <w:lvlJc w:val="left"/>
      <w:pPr>
        <w:ind w:left="501" w:hanging="360"/>
      </w:pPr>
      <w:rPr>
        <w:b/>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8" w15:restartNumberingAfterBreak="0">
    <w:nsid w:val="0CD1556A"/>
    <w:multiLevelType w:val="multilevel"/>
    <w:tmpl w:val="1F648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E49784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B1D54DA"/>
    <w:multiLevelType w:val="hybridMultilevel"/>
    <w:tmpl w:val="ED546ABC"/>
    <w:lvl w:ilvl="0" w:tplc="F872CA9C">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1B6117BC"/>
    <w:multiLevelType w:val="hybridMultilevel"/>
    <w:tmpl w:val="BE0A1744"/>
    <w:lvl w:ilvl="0" w:tplc="4B14B2E6">
      <w:start w:val="1"/>
      <w:numFmt w:val="upperLetter"/>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F6E7A8C"/>
    <w:multiLevelType w:val="hybridMultilevel"/>
    <w:tmpl w:val="649AF20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A5AE0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3F808A6"/>
    <w:multiLevelType w:val="hybridMultilevel"/>
    <w:tmpl w:val="F1A29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884586"/>
    <w:multiLevelType w:val="hybridMultilevel"/>
    <w:tmpl w:val="FA08BCE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E925220"/>
    <w:multiLevelType w:val="hybridMultilevel"/>
    <w:tmpl w:val="C138F6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307A776B"/>
    <w:multiLevelType w:val="hybridMultilevel"/>
    <w:tmpl w:val="5E6E2BF6"/>
    <w:lvl w:ilvl="0" w:tplc="BD587596">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1BE73C5"/>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1D4031"/>
    <w:multiLevelType w:val="hybridMultilevel"/>
    <w:tmpl w:val="A39C0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470558"/>
    <w:multiLevelType w:val="multilevel"/>
    <w:tmpl w:val="61625782"/>
    <w:lvl w:ilvl="0">
      <w:start w:val="2"/>
      <w:numFmt w:val="decimal"/>
      <w:lvlText w:val="%1."/>
      <w:lvlJc w:val="left"/>
      <w:pPr>
        <w:ind w:left="360" w:hanging="360"/>
      </w:pPr>
      <w:rPr>
        <w:b/>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1" w15:restartNumberingAfterBreak="0">
    <w:nsid w:val="394C5FBB"/>
    <w:multiLevelType w:val="multilevel"/>
    <w:tmpl w:val="99501340"/>
    <w:lvl w:ilvl="0">
      <w:start w:val="1"/>
      <w:numFmt w:val="decimal"/>
      <w:lvlText w:val="%1."/>
      <w:lvlJc w:val="left"/>
      <w:pPr>
        <w:ind w:left="720" w:hanging="360"/>
      </w:pPr>
      <w:rPr>
        <w:b/>
      </w:rPr>
    </w:lvl>
    <w:lvl w:ilvl="1">
      <w:start w:val="1"/>
      <w:numFmt w:val="bullet"/>
      <w:lvlText w:val="●"/>
      <w:lvlJc w:val="left"/>
      <w:pPr>
        <w:ind w:left="360" w:hanging="360"/>
      </w:pPr>
      <w:rPr>
        <w:rFonts w:ascii="Noto Sans Symbols" w:eastAsia="Noto Sans Symbols" w:hAnsi="Noto Sans Symbols" w:cs="Noto Sans Symbols"/>
        <w:color w:val="000000"/>
      </w:rPr>
    </w:lvl>
    <w:lvl w:ilvl="2">
      <w:start w:val="1"/>
      <w:numFmt w:val="decimal"/>
      <w:lvlText w:val="%1.●.%3."/>
      <w:lvlJc w:val="left"/>
      <w:pPr>
        <w:ind w:left="1080" w:hanging="720"/>
      </w:pPr>
    </w:lvl>
    <w:lvl w:ilvl="3">
      <w:start w:val="1"/>
      <w:numFmt w:val="decimal"/>
      <w:lvlText w:val="%1.●.%3.%4."/>
      <w:lvlJc w:val="left"/>
      <w:pPr>
        <w:ind w:left="1440" w:hanging="1080"/>
      </w:pPr>
    </w:lvl>
    <w:lvl w:ilvl="4">
      <w:start w:val="1"/>
      <w:numFmt w:val="decimal"/>
      <w:lvlText w:val="%1.●.%3.%4.%5."/>
      <w:lvlJc w:val="left"/>
      <w:pPr>
        <w:ind w:left="1440" w:hanging="1080"/>
      </w:pPr>
    </w:lvl>
    <w:lvl w:ilvl="5">
      <w:start w:val="1"/>
      <w:numFmt w:val="decimal"/>
      <w:lvlText w:val="%1.●.%3.%4.%5.%6."/>
      <w:lvlJc w:val="left"/>
      <w:pPr>
        <w:ind w:left="1800" w:hanging="1440"/>
      </w:pPr>
    </w:lvl>
    <w:lvl w:ilvl="6">
      <w:start w:val="1"/>
      <w:numFmt w:val="decimal"/>
      <w:lvlText w:val="%1.●.%3.%4.%5.%6.%7."/>
      <w:lvlJc w:val="left"/>
      <w:pPr>
        <w:ind w:left="1800" w:hanging="1440"/>
      </w:pPr>
    </w:lvl>
    <w:lvl w:ilvl="7">
      <w:start w:val="1"/>
      <w:numFmt w:val="decimal"/>
      <w:lvlText w:val="%1.●.%3.%4.%5.%6.%7.%8."/>
      <w:lvlJc w:val="left"/>
      <w:pPr>
        <w:ind w:left="2160" w:hanging="1800"/>
      </w:pPr>
    </w:lvl>
    <w:lvl w:ilvl="8">
      <w:start w:val="1"/>
      <w:numFmt w:val="decimal"/>
      <w:lvlText w:val="%1.●.%3.%4.%5.%6.%7.%8.%9."/>
      <w:lvlJc w:val="left"/>
      <w:pPr>
        <w:ind w:left="2160" w:hanging="1800"/>
      </w:pPr>
    </w:lvl>
  </w:abstractNum>
  <w:abstractNum w:abstractNumId="22" w15:restartNumberingAfterBreak="0">
    <w:nsid w:val="39925F57"/>
    <w:multiLevelType w:val="hybridMultilevel"/>
    <w:tmpl w:val="DA6AB5D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D0320B"/>
    <w:multiLevelType w:val="hybridMultilevel"/>
    <w:tmpl w:val="086214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A1911CE"/>
    <w:multiLevelType w:val="hybridMultilevel"/>
    <w:tmpl w:val="DA6AB5D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580154"/>
    <w:multiLevelType w:val="hybridMultilevel"/>
    <w:tmpl w:val="C13838C4"/>
    <w:lvl w:ilvl="0" w:tplc="B760821A">
      <w:start w:val="2"/>
      <w:numFmt w:val="bullet"/>
      <w:lvlText w:val="-"/>
      <w:lvlJc w:val="left"/>
      <w:pPr>
        <w:ind w:left="720" w:hanging="360"/>
      </w:pPr>
      <w:rPr>
        <w:rFonts w:ascii="Arial" w:eastAsia="Arial"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C0F5BDC"/>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AE27D4"/>
    <w:multiLevelType w:val="hybridMultilevel"/>
    <w:tmpl w:val="0EF42C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3334620"/>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7B02BA"/>
    <w:multiLevelType w:val="multilevel"/>
    <w:tmpl w:val="8AB4B14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8C2099E"/>
    <w:multiLevelType w:val="hybridMultilevel"/>
    <w:tmpl w:val="32E61EA6"/>
    <w:lvl w:ilvl="0" w:tplc="F872CA9C">
      <w:start w:val="1"/>
      <w:numFmt w:val="decimal"/>
      <w:lvlText w:val="%1."/>
      <w:lvlJc w:val="righ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1" w15:restartNumberingAfterBreak="0">
    <w:nsid w:val="50D2553D"/>
    <w:multiLevelType w:val="hybridMultilevel"/>
    <w:tmpl w:val="47C256F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3757161"/>
    <w:multiLevelType w:val="hybridMultilevel"/>
    <w:tmpl w:val="DA6AB5D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047639"/>
    <w:multiLevelType w:val="multilevel"/>
    <w:tmpl w:val="8802540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6E83DAC"/>
    <w:multiLevelType w:val="hybridMultilevel"/>
    <w:tmpl w:val="C3A4E7EE"/>
    <w:lvl w:ilvl="0" w:tplc="46EE8368">
      <w:start w:val="1"/>
      <w:numFmt w:val="upperLetter"/>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B5B6F21"/>
    <w:multiLevelType w:val="multilevel"/>
    <w:tmpl w:val="1FBA63A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0D75B6F"/>
    <w:multiLevelType w:val="hybridMultilevel"/>
    <w:tmpl w:val="DA6AB5DA"/>
    <w:lvl w:ilvl="0" w:tplc="BD587596">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151DDB"/>
    <w:multiLevelType w:val="hybridMultilevel"/>
    <w:tmpl w:val="2ACC2658"/>
    <w:lvl w:ilvl="0" w:tplc="D25EE55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69693194"/>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E0085F"/>
    <w:multiLevelType w:val="multilevel"/>
    <w:tmpl w:val="8D56A4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A60201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CBB0F09"/>
    <w:multiLevelType w:val="hybridMultilevel"/>
    <w:tmpl w:val="16147C80"/>
    <w:lvl w:ilvl="0" w:tplc="F872CA9C">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50475C5"/>
    <w:multiLevelType w:val="hybridMultilevel"/>
    <w:tmpl w:val="A12C8C0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65E3974"/>
    <w:multiLevelType w:val="multilevel"/>
    <w:tmpl w:val="BDE20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2811F3"/>
    <w:multiLevelType w:val="hybridMultilevel"/>
    <w:tmpl w:val="BB543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B3A360C"/>
    <w:multiLevelType w:val="hybridMultilevel"/>
    <w:tmpl w:val="EF088E18"/>
    <w:lvl w:ilvl="0" w:tplc="BD587596">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C4F84A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CD42B1A"/>
    <w:multiLevelType w:val="hybridMultilevel"/>
    <w:tmpl w:val="15F6BD42"/>
    <w:lvl w:ilvl="0" w:tplc="F43A1F3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832255687">
    <w:abstractNumId w:val="29"/>
  </w:num>
  <w:num w:numId="2" w16cid:durableId="1013606630">
    <w:abstractNumId w:val="33"/>
  </w:num>
  <w:num w:numId="3" w16cid:durableId="1829780539">
    <w:abstractNumId w:val="20"/>
  </w:num>
  <w:num w:numId="4" w16cid:durableId="394991">
    <w:abstractNumId w:val="35"/>
  </w:num>
  <w:num w:numId="5" w16cid:durableId="767117641">
    <w:abstractNumId w:val="21"/>
  </w:num>
  <w:num w:numId="6" w16cid:durableId="1851291234">
    <w:abstractNumId w:val="7"/>
  </w:num>
  <w:num w:numId="7" w16cid:durableId="2092655466">
    <w:abstractNumId w:val="43"/>
  </w:num>
  <w:num w:numId="8" w16cid:durableId="1611014752">
    <w:abstractNumId w:val="8"/>
  </w:num>
  <w:num w:numId="9" w16cid:durableId="925311545">
    <w:abstractNumId w:val="39"/>
  </w:num>
  <w:num w:numId="10" w16cid:durableId="1101413564">
    <w:abstractNumId w:val="28"/>
  </w:num>
  <w:num w:numId="11" w16cid:durableId="250696871">
    <w:abstractNumId w:val="16"/>
  </w:num>
  <w:num w:numId="12" w16cid:durableId="1029254964">
    <w:abstractNumId w:val="14"/>
  </w:num>
  <w:num w:numId="13" w16cid:durableId="2146897244">
    <w:abstractNumId w:val="3"/>
  </w:num>
  <w:num w:numId="14" w16cid:durableId="1693339625">
    <w:abstractNumId w:val="44"/>
  </w:num>
  <w:num w:numId="15" w16cid:durableId="830951386">
    <w:abstractNumId w:val="46"/>
  </w:num>
  <w:num w:numId="16" w16cid:durableId="1897624474">
    <w:abstractNumId w:val="40"/>
  </w:num>
  <w:num w:numId="17" w16cid:durableId="1873304037">
    <w:abstractNumId w:val="1"/>
  </w:num>
  <w:num w:numId="18" w16cid:durableId="111899584">
    <w:abstractNumId w:val="13"/>
  </w:num>
  <w:num w:numId="19" w16cid:durableId="1630892326">
    <w:abstractNumId w:val="47"/>
  </w:num>
  <w:num w:numId="20" w16cid:durableId="2053074493">
    <w:abstractNumId w:val="23"/>
  </w:num>
  <w:num w:numId="21" w16cid:durableId="1604729689">
    <w:abstractNumId w:val="37"/>
  </w:num>
  <w:num w:numId="22" w16cid:durableId="412706783">
    <w:abstractNumId w:val="9"/>
  </w:num>
  <w:num w:numId="23" w16cid:durableId="2065715844">
    <w:abstractNumId w:val="0"/>
  </w:num>
  <w:num w:numId="24" w16cid:durableId="813302122">
    <w:abstractNumId w:val="6"/>
  </w:num>
  <w:num w:numId="25" w16cid:durableId="397049509">
    <w:abstractNumId w:val="4"/>
  </w:num>
  <w:num w:numId="26" w16cid:durableId="1070425088">
    <w:abstractNumId w:val="41"/>
  </w:num>
  <w:num w:numId="27" w16cid:durableId="2010712287">
    <w:abstractNumId w:val="5"/>
  </w:num>
  <w:num w:numId="28" w16cid:durableId="1281298930">
    <w:abstractNumId w:val="19"/>
  </w:num>
  <w:num w:numId="29" w16cid:durableId="252056353">
    <w:abstractNumId w:val="34"/>
  </w:num>
  <w:num w:numId="30" w16cid:durableId="2046979170">
    <w:abstractNumId w:val="27"/>
  </w:num>
  <w:num w:numId="31" w16cid:durableId="2103642143">
    <w:abstractNumId w:val="10"/>
  </w:num>
  <w:num w:numId="32" w16cid:durableId="2086872400">
    <w:abstractNumId w:val="42"/>
  </w:num>
  <w:num w:numId="33" w16cid:durableId="196089055">
    <w:abstractNumId w:val="30"/>
  </w:num>
  <w:num w:numId="34" w16cid:durableId="1924994220">
    <w:abstractNumId w:val="17"/>
  </w:num>
  <w:num w:numId="35" w16cid:durableId="223493859">
    <w:abstractNumId w:val="36"/>
  </w:num>
  <w:num w:numId="36" w16cid:durableId="1082071722">
    <w:abstractNumId w:val="24"/>
  </w:num>
  <w:num w:numId="37" w16cid:durableId="513030574">
    <w:abstractNumId w:val="15"/>
  </w:num>
  <w:num w:numId="38" w16cid:durableId="1903715936">
    <w:abstractNumId w:val="26"/>
  </w:num>
  <w:num w:numId="39" w16cid:durableId="1566182590">
    <w:abstractNumId w:val="38"/>
  </w:num>
  <w:num w:numId="40" w16cid:durableId="2100787792">
    <w:abstractNumId w:val="45"/>
  </w:num>
  <w:num w:numId="41" w16cid:durableId="35589138">
    <w:abstractNumId w:val="31"/>
  </w:num>
  <w:num w:numId="42" w16cid:durableId="1224758362">
    <w:abstractNumId w:val="11"/>
  </w:num>
  <w:num w:numId="43" w16cid:durableId="101852020">
    <w:abstractNumId w:val="12"/>
  </w:num>
  <w:num w:numId="44" w16cid:durableId="90787318">
    <w:abstractNumId w:val="18"/>
  </w:num>
  <w:num w:numId="45" w16cid:durableId="1362586218">
    <w:abstractNumId w:val="25"/>
  </w:num>
  <w:num w:numId="46" w16cid:durableId="1513102684">
    <w:abstractNumId w:val="22"/>
  </w:num>
  <w:num w:numId="47" w16cid:durableId="1880051067">
    <w:abstractNumId w:val="32"/>
  </w:num>
  <w:num w:numId="48" w16cid:durableId="2246857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8C"/>
    <w:rsid w:val="000024DE"/>
    <w:rsid w:val="00005BFC"/>
    <w:rsid w:val="00011ED5"/>
    <w:rsid w:val="00022974"/>
    <w:rsid w:val="00022BC6"/>
    <w:rsid w:val="000245DE"/>
    <w:rsid w:val="00026979"/>
    <w:rsid w:val="00030B90"/>
    <w:rsid w:val="00030E3C"/>
    <w:rsid w:val="0003440F"/>
    <w:rsid w:val="00034D65"/>
    <w:rsid w:val="0003738A"/>
    <w:rsid w:val="00044867"/>
    <w:rsid w:val="000470C6"/>
    <w:rsid w:val="00050565"/>
    <w:rsid w:val="00050751"/>
    <w:rsid w:val="000520C7"/>
    <w:rsid w:val="000543E3"/>
    <w:rsid w:val="000556F6"/>
    <w:rsid w:val="00057888"/>
    <w:rsid w:val="00066D55"/>
    <w:rsid w:val="0007063F"/>
    <w:rsid w:val="00070D5A"/>
    <w:rsid w:val="000729B8"/>
    <w:rsid w:val="00076F18"/>
    <w:rsid w:val="000859A2"/>
    <w:rsid w:val="00092A85"/>
    <w:rsid w:val="00097C3D"/>
    <w:rsid w:val="00097EB0"/>
    <w:rsid w:val="000A4A3A"/>
    <w:rsid w:val="000B0590"/>
    <w:rsid w:val="000B6061"/>
    <w:rsid w:val="000B7175"/>
    <w:rsid w:val="000D3D15"/>
    <w:rsid w:val="000D40C8"/>
    <w:rsid w:val="000D5EB7"/>
    <w:rsid w:val="000D7622"/>
    <w:rsid w:val="000E0C4D"/>
    <w:rsid w:val="000E0F8A"/>
    <w:rsid w:val="000E1A79"/>
    <w:rsid w:val="000E2563"/>
    <w:rsid w:val="000E2C21"/>
    <w:rsid w:val="000F4289"/>
    <w:rsid w:val="001057E9"/>
    <w:rsid w:val="0010751F"/>
    <w:rsid w:val="0011370D"/>
    <w:rsid w:val="00114F2B"/>
    <w:rsid w:val="001220BB"/>
    <w:rsid w:val="001261BB"/>
    <w:rsid w:val="001322EE"/>
    <w:rsid w:val="00140432"/>
    <w:rsid w:val="001417EB"/>
    <w:rsid w:val="00141879"/>
    <w:rsid w:val="00142B6F"/>
    <w:rsid w:val="00147C61"/>
    <w:rsid w:val="00154254"/>
    <w:rsid w:val="001759B0"/>
    <w:rsid w:val="00183312"/>
    <w:rsid w:val="0018397E"/>
    <w:rsid w:val="00186EDD"/>
    <w:rsid w:val="001963FC"/>
    <w:rsid w:val="001A5F8B"/>
    <w:rsid w:val="001B3119"/>
    <w:rsid w:val="001B76D0"/>
    <w:rsid w:val="001C367E"/>
    <w:rsid w:val="001D3B90"/>
    <w:rsid w:val="001D4028"/>
    <w:rsid w:val="001D7EA5"/>
    <w:rsid w:val="001E3367"/>
    <w:rsid w:val="001F60BC"/>
    <w:rsid w:val="002045C8"/>
    <w:rsid w:val="002066A7"/>
    <w:rsid w:val="00233A58"/>
    <w:rsid w:val="00240649"/>
    <w:rsid w:val="00243AE1"/>
    <w:rsid w:val="002552CB"/>
    <w:rsid w:val="00255C1D"/>
    <w:rsid w:val="00272664"/>
    <w:rsid w:val="00277E47"/>
    <w:rsid w:val="00297C71"/>
    <w:rsid w:val="002B001D"/>
    <w:rsid w:val="002C2F32"/>
    <w:rsid w:val="002D36B1"/>
    <w:rsid w:val="002E1051"/>
    <w:rsid w:val="002F1101"/>
    <w:rsid w:val="0031602E"/>
    <w:rsid w:val="00322A1A"/>
    <w:rsid w:val="00324AD7"/>
    <w:rsid w:val="003303D6"/>
    <w:rsid w:val="00332CA0"/>
    <w:rsid w:val="003352C4"/>
    <w:rsid w:val="00342471"/>
    <w:rsid w:val="00353C1F"/>
    <w:rsid w:val="00357578"/>
    <w:rsid w:val="00360B59"/>
    <w:rsid w:val="00362AF6"/>
    <w:rsid w:val="0036540A"/>
    <w:rsid w:val="00371378"/>
    <w:rsid w:val="00376186"/>
    <w:rsid w:val="0037799C"/>
    <w:rsid w:val="00381FC9"/>
    <w:rsid w:val="0038272C"/>
    <w:rsid w:val="00384EAD"/>
    <w:rsid w:val="00387D0D"/>
    <w:rsid w:val="00387E7C"/>
    <w:rsid w:val="00392410"/>
    <w:rsid w:val="003930AB"/>
    <w:rsid w:val="0039697E"/>
    <w:rsid w:val="003A3F23"/>
    <w:rsid w:val="003A462B"/>
    <w:rsid w:val="003B2D23"/>
    <w:rsid w:val="003B5186"/>
    <w:rsid w:val="003B62D9"/>
    <w:rsid w:val="003C0E52"/>
    <w:rsid w:val="003C274D"/>
    <w:rsid w:val="003C4D38"/>
    <w:rsid w:val="003D3B8F"/>
    <w:rsid w:val="003D3C71"/>
    <w:rsid w:val="003D73E8"/>
    <w:rsid w:val="003E337A"/>
    <w:rsid w:val="003E4EBA"/>
    <w:rsid w:val="003E61C5"/>
    <w:rsid w:val="003F2EC7"/>
    <w:rsid w:val="003F4CAC"/>
    <w:rsid w:val="003F6822"/>
    <w:rsid w:val="00403FF7"/>
    <w:rsid w:val="00405245"/>
    <w:rsid w:val="0041718B"/>
    <w:rsid w:val="00421030"/>
    <w:rsid w:val="004225A2"/>
    <w:rsid w:val="00422DE7"/>
    <w:rsid w:val="00446DD3"/>
    <w:rsid w:val="00453F9B"/>
    <w:rsid w:val="00464B55"/>
    <w:rsid w:val="00470947"/>
    <w:rsid w:val="0047660B"/>
    <w:rsid w:val="00485204"/>
    <w:rsid w:val="004927D8"/>
    <w:rsid w:val="004A3169"/>
    <w:rsid w:val="004C0A5A"/>
    <w:rsid w:val="004C77D6"/>
    <w:rsid w:val="004D13F5"/>
    <w:rsid w:val="004D7D4C"/>
    <w:rsid w:val="004E3CC3"/>
    <w:rsid w:val="004E51AA"/>
    <w:rsid w:val="004F159B"/>
    <w:rsid w:val="004F378B"/>
    <w:rsid w:val="004F5171"/>
    <w:rsid w:val="00501B3A"/>
    <w:rsid w:val="00506875"/>
    <w:rsid w:val="005119FD"/>
    <w:rsid w:val="00512607"/>
    <w:rsid w:val="00513ABC"/>
    <w:rsid w:val="0052012D"/>
    <w:rsid w:val="00522E11"/>
    <w:rsid w:val="005249FC"/>
    <w:rsid w:val="00533611"/>
    <w:rsid w:val="00535CA3"/>
    <w:rsid w:val="00544F96"/>
    <w:rsid w:val="00551868"/>
    <w:rsid w:val="00551D2B"/>
    <w:rsid w:val="00552622"/>
    <w:rsid w:val="005568DF"/>
    <w:rsid w:val="00571C25"/>
    <w:rsid w:val="00573984"/>
    <w:rsid w:val="00573E0C"/>
    <w:rsid w:val="005817D4"/>
    <w:rsid w:val="00585987"/>
    <w:rsid w:val="00592AE1"/>
    <w:rsid w:val="00593A6F"/>
    <w:rsid w:val="00593A9E"/>
    <w:rsid w:val="00596D4C"/>
    <w:rsid w:val="005A0F0C"/>
    <w:rsid w:val="005A13E5"/>
    <w:rsid w:val="005A19FE"/>
    <w:rsid w:val="005A6F23"/>
    <w:rsid w:val="005A702B"/>
    <w:rsid w:val="005B5B02"/>
    <w:rsid w:val="005B69F3"/>
    <w:rsid w:val="005C0CD6"/>
    <w:rsid w:val="005C43B8"/>
    <w:rsid w:val="005C61D8"/>
    <w:rsid w:val="005D44B9"/>
    <w:rsid w:val="005D6238"/>
    <w:rsid w:val="005F0794"/>
    <w:rsid w:val="005F5744"/>
    <w:rsid w:val="0060077E"/>
    <w:rsid w:val="006115D5"/>
    <w:rsid w:val="00615863"/>
    <w:rsid w:val="00622888"/>
    <w:rsid w:val="006275DC"/>
    <w:rsid w:val="006310B0"/>
    <w:rsid w:val="0063668D"/>
    <w:rsid w:val="00641E3D"/>
    <w:rsid w:val="00643705"/>
    <w:rsid w:val="00645987"/>
    <w:rsid w:val="0065533B"/>
    <w:rsid w:val="006563CD"/>
    <w:rsid w:val="006603D7"/>
    <w:rsid w:val="00664748"/>
    <w:rsid w:val="0067262A"/>
    <w:rsid w:val="00672C02"/>
    <w:rsid w:val="00683C6E"/>
    <w:rsid w:val="0069179F"/>
    <w:rsid w:val="00695C07"/>
    <w:rsid w:val="00695FE2"/>
    <w:rsid w:val="006A018F"/>
    <w:rsid w:val="006B0FCD"/>
    <w:rsid w:val="006C0585"/>
    <w:rsid w:val="006C519A"/>
    <w:rsid w:val="006F77CC"/>
    <w:rsid w:val="00707816"/>
    <w:rsid w:val="00714473"/>
    <w:rsid w:val="00714B4D"/>
    <w:rsid w:val="00721776"/>
    <w:rsid w:val="00722381"/>
    <w:rsid w:val="00722700"/>
    <w:rsid w:val="00724BD6"/>
    <w:rsid w:val="00735AC8"/>
    <w:rsid w:val="00737A6E"/>
    <w:rsid w:val="00770697"/>
    <w:rsid w:val="007844C5"/>
    <w:rsid w:val="00795D64"/>
    <w:rsid w:val="00796823"/>
    <w:rsid w:val="007A657D"/>
    <w:rsid w:val="007B46F0"/>
    <w:rsid w:val="007C1C60"/>
    <w:rsid w:val="007C51F7"/>
    <w:rsid w:val="007C5C6B"/>
    <w:rsid w:val="007C7C87"/>
    <w:rsid w:val="007D34B8"/>
    <w:rsid w:val="007D7ADA"/>
    <w:rsid w:val="007E77C5"/>
    <w:rsid w:val="007F0B83"/>
    <w:rsid w:val="007F352E"/>
    <w:rsid w:val="007F515A"/>
    <w:rsid w:val="00800086"/>
    <w:rsid w:val="00801BC2"/>
    <w:rsid w:val="00810372"/>
    <w:rsid w:val="00811998"/>
    <w:rsid w:val="008131B8"/>
    <w:rsid w:val="00813403"/>
    <w:rsid w:val="00822C32"/>
    <w:rsid w:val="00823C67"/>
    <w:rsid w:val="00830976"/>
    <w:rsid w:val="008341A3"/>
    <w:rsid w:val="00834D5E"/>
    <w:rsid w:val="00835121"/>
    <w:rsid w:val="00842A1A"/>
    <w:rsid w:val="00843472"/>
    <w:rsid w:val="00843A22"/>
    <w:rsid w:val="008459F7"/>
    <w:rsid w:val="00857C14"/>
    <w:rsid w:val="0086055F"/>
    <w:rsid w:val="00865DF5"/>
    <w:rsid w:val="00875D5F"/>
    <w:rsid w:val="00877B1C"/>
    <w:rsid w:val="00880B7A"/>
    <w:rsid w:val="00883302"/>
    <w:rsid w:val="008839C8"/>
    <w:rsid w:val="0089475F"/>
    <w:rsid w:val="00896226"/>
    <w:rsid w:val="008A1F7E"/>
    <w:rsid w:val="008A26E8"/>
    <w:rsid w:val="008B3E5C"/>
    <w:rsid w:val="008B5876"/>
    <w:rsid w:val="008C2773"/>
    <w:rsid w:val="008D2A35"/>
    <w:rsid w:val="008D4EA8"/>
    <w:rsid w:val="008E5F83"/>
    <w:rsid w:val="008E742D"/>
    <w:rsid w:val="008F5375"/>
    <w:rsid w:val="008F5E8F"/>
    <w:rsid w:val="0090137A"/>
    <w:rsid w:val="00907585"/>
    <w:rsid w:val="00916555"/>
    <w:rsid w:val="00916C4D"/>
    <w:rsid w:val="00921036"/>
    <w:rsid w:val="00934345"/>
    <w:rsid w:val="00944C9B"/>
    <w:rsid w:val="00945BCF"/>
    <w:rsid w:val="00955C9D"/>
    <w:rsid w:val="00957159"/>
    <w:rsid w:val="00961BDE"/>
    <w:rsid w:val="009626F2"/>
    <w:rsid w:val="009739A6"/>
    <w:rsid w:val="00976D2F"/>
    <w:rsid w:val="009838FE"/>
    <w:rsid w:val="0099150D"/>
    <w:rsid w:val="00993C90"/>
    <w:rsid w:val="00994732"/>
    <w:rsid w:val="009977FE"/>
    <w:rsid w:val="009A1F6E"/>
    <w:rsid w:val="009A5094"/>
    <w:rsid w:val="009A7282"/>
    <w:rsid w:val="009B4E9A"/>
    <w:rsid w:val="009B5276"/>
    <w:rsid w:val="009B542D"/>
    <w:rsid w:val="009C134F"/>
    <w:rsid w:val="009C20CD"/>
    <w:rsid w:val="009D557B"/>
    <w:rsid w:val="009D5D65"/>
    <w:rsid w:val="009E3839"/>
    <w:rsid w:val="009E65D4"/>
    <w:rsid w:val="009F421F"/>
    <w:rsid w:val="009F4D2C"/>
    <w:rsid w:val="00A063FE"/>
    <w:rsid w:val="00A2099C"/>
    <w:rsid w:val="00A21C09"/>
    <w:rsid w:val="00A221AA"/>
    <w:rsid w:val="00A249A4"/>
    <w:rsid w:val="00A342C0"/>
    <w:rsid w:val="00A34680"/>
    <w:rsid w:val="00A40BC0"/>
    <w:rsid w:val="00A419DD"/>
    <w:rsid w:val="00A444C4"/>
    <w:rsid w:val="00A46290"/>
    <w:rsid w:val="00A50246"/>
    <w:rsid w:val="00A51591"/>
    <w:rsid w:val="00A60B53"/>
    <w:rsid w:val="00A647CC"/>
    <w:rsid w:val="00A67872"/>
    <w:rsid w:val="00A712F6"/>
    <w:rsid w:val="00A71CD8"/>
    <w:rsid w:val="00A76773"/>
    <w:rsid w:val="00A77A29"/>
    <w:rsid w:val="00A8507D"/>
    <w:rsid w:val="00A879CA"/>
    <w:rsid w:val="00A91819"/>
    <w:rsid w:val="00A952F3"/>
    <w:rsid w:val="00A9536C"/>
    <w:rsid w:val="00AA3915"/>
    <w:rsid w:val="00AA7FC5"/>
    <w:rsid w:val="00AB3E68"/>
    <w:rsid w:val="00AB5B2B"/>
    <w:rsid w:val="00AB7D6E"/>
    <w:rsid w:val="00AC2FC2"/>
    <w:rsid w:val="00AC4455"/>
    <w:rsid w:val="00AC5D26"/>
    <w:rsid w:val="00AD145B"/>
    <w:rsid w:val="00AD4597"/>
    <w:rsid w:val="00AD5125"/>
    <w:rsid w:val="00AE20CD"/>
    <w:rsid w:val="00AE680E"/>
    <w:rsid w:val="00AE7648"/>
    <w:rsid w:val="00AF478F"/>
    <w:rsid w:val="00B0049A"/>
    <w:rsid w:val="00B009EE"/>
    <w:rsid w:val="00B01F0D"/>
    <w:rsid w:val="00B05143"/>
    <w:rsid w:val="00B06CDC"/>
    <w:rsid w:val="00B136A7"/>
    <w:rsid w:val="00B23E84"/>
    <w:rsid w:val="00B30806"/>
    <w:rsid w:val="00B31301"/>
    <w:rsid w:val="00B3637D"/>
    <w:rsid w:val="00B41098"/>
    <w:rsid w:val="00B4221A"/>
    <w:rsid w:val="00B45D5E"/>
    <w:rsid w:val="00B52288"/>
    <w:rsid w:val="00B5699D"/>
    <w:rsid w:val="00B57689"/>
    <w:rsid w:val="00B67A01"/>
    <w:rsid w:val="00B743D9"/>
    <w:rsid w:val="00B76ED5"/>
    <w:rsid w:val="00B80B20"/>
    <w:rsid w:val="00B847AE"/>
    <w:rsid w:val="00B9291A"/>
    <w:rsid w:val="00BB17C3"/>
    <w:rsid w:val="00BC00D6"/>
    <w:rsid w:val="00BC1BE2"/>
    <w:rsid w:val="00BC2903"/>
    <w:rsid w:val="00BC60B0"/>
    <w:rsid w:val="00BC738B"/>
    <w:rsid w:val="00BD51C9"/>
    <w:rsid w:val="00BE0C01"/>
    <w:rsid w:val="00BE2CE8"/>
    <w:rsid w:val="00BE41DB"/>
    <w:rsid w:val="00BE5899"/>
    <w:rsid w:val="00BF157B"/>
    <w:rsid w:val="00BF2900"/>
    <w:rsid w:val="00BF5A96"/>
    <w:rsid w:val="00BF783B"/>
    <w:rsid w:val="00C03DCD"/>
    <w:rsid w:val="00C154CC"/>
    <w:rsid w:val="00C16867"/>
    <w:rsid w:val="00C227A3"/>
    <w:rsid w:val="00C24F1D"/>
    <w:rsid w:val="00C35915"/>
    <w:rsid w:val="00C35B3A"/>
    <w:rsid w:val="00C37D93"/>
    <w:rsid w:val="00C43C32"/>
    <w:rsid w:val="00C477F4"/>
    <w:rsid w:val="00C56FFA"/>
    <w:rsid w:val="00C576E9"/>
    <w:rsid w:val="00C64319"/>
    <w:rsid w:val="00C7428A"/>
    <w:rsid w:val="00C74D98"/>
    <w:rsid w:val="00C76873"/>
    <w:rsid w:val="00C9685F"/>
    <w:rsid w:val="00CA3825"/>
    <w:rsid w:val="00CA452C"/>
    <w:rsid w:val="00CA470F"/>
    <w:rsid w:val="00CB529C"/>
    <w:rsid w:val="00CB7674"/>
    <w:rsid w:val="00CC0CB3"/>
    <w:rsid w:val="00CC20D2"/>
    <w:rsid w:val="00CC280D"/>
    <w:rsid w:val="00CC4A8E"/>
    <w:rsid w:val="00CD6DED"/>
    <w:rsid w:val="00CE1652"/>
    <w:rsid w:val="00CE4B1B"/>
    <w:rsid w:val="00CE67E5"/>
    <w:rsid w:val="00CF003D"/>
    <w:rsid w:val="00CF00CE"/>
    <w:rsid w:val="00CF65BD"/>
    <w:rsid w:val="00CF7DBD"/>
    <w:rsid w:val="00D048E6"/>
    <w:rsid w:val="00D06096"/>
    <w:rsid w:val="00D079C8"/>
    <w:rsid w:val="00D15167"/>
    <w:rsid w:val="00D17B50"/>
    <w:rsid w:val="00D22B02"/>
    <w:rsid w:val="00D231D7"/>
    <w:rsid w:val="00D23880"/>
    <w:rsid w:val="00D26B66"/>
    <w:rsid w:val="00D30E95"/>
    <w:rsid w:val="00D316BB"/>
    <w:rsid w:val="00D3317B"/>
    <w:rsid w:val="00D3324B"/>
    <w:rsid w:val="00D344B7"/>
    <w:rsid w:val="00D37398"/>
    <w:rsid w:val="00D41773"/>
    <w:rsid w:val="00D437DE"/>
    <w:rsid w:val="00D4545F"/>
    <w:rsid w:val="00D50BE1"/>
    <w:rsid w:val="00D56176"/>
    <w:rsid w:val="00D60F0E"/>
    <w:rsid w:val="00D627E0"/>
    <w:rsid w:val="00D62BC2"/>
    <w:rsid w:val="00D663ED"/>
    <w:rsid w:val="00D66B13"/>
    <w:rsid w:val="00D71ABD"/>
    <w:rsid w:val="00D7253B"/>
    <w:rsid w:val="00D75766"/>
    <w:rsid w:val="00D76F69"/>
    <w:rsid w:val="00D801A6"/>
    <w:rsid w:val="00D801B5"/>
    <w:rsid w:val="00D867F8"/>
    <w:rsid w:val="00D9403D"/>
    <w:rsid w:val="00D96CC5"/>
    <w:rsid w:val="00DA29F9"/>
    <w:rsid w:val="00DA41B7"/>
    <w:rsid w:val="00DA496D"/>
    <w:rsid w:val="00DA68C5"/>
    <w:rsid w:val="00DA6F70"/>
    <w:rsid w:val="00DA7467"/>
    <w:rsid w:val="00DB0C2D"/>
    <w:rsid w:val="00DB2790"/>
    <w:rsid w:val="00DB2827"/>
    <w:rsid w:val="00DC02A2"/>
    <w:rsid w:val="00DC036C"/>
    <w:rsid w:val="00DC1FB1"/>
    <w:rsid w:val="00DD1877"/>
    <w:rsid w:val="00DD33B1"/>
    <w:rsid w:val="00DD40D1"/>
    <w:rsid w:val="00DD49CE"/>
    <w:rsid w:val="00DD60F5"/>
    <w:rsid w:val="00DE01D7"/>
    <w:rsid w:val="00DE0BFD"/>
    <w:rsid w:val="00DE12FE"/>
    <w:rsid w:val="00DE46F3"/>
    <w:rsid w:val="00DE7CDD"/>
    <w:rsid w:val="00DF48D1"/>
    <w:rsid w:val="00E00CD5"/>
    <w:rsid w:val="00E0156E"/>
    <w:rsid w:val="00E02C8B"/>
    <w:rsid w:val="00E1508E"/>
    <w:rsid w:val="00E207A3"/>
    <w:rsid w:val="00E252F4"/>
    <w:rsid w:val="00E270BC"/>
    <w:rsid w:val="00E34BF6"/>
    <w:rsid w:val="00E35653"/>
    <w:rsid w:val="00E42DC0"/>
    <w:rsid w:val="00E4622F"/>
    <w:rsid w:val="00E5642F"/>
    <w:rsid w:val="00E60D0C"/>
    <w:rsid w:val="00E63503"/>
    <w:rsid w:val="00E666E5"/>
    <w:rsid w:val="00E72675"/>
    <w:rsid w:val="00E77CB0"/>
    <w:rsid w:val="00E80D97"/>
    <w:rsid w:val="00E8141A"/>
    <w:rsid w:val="00E83995"/>
    <w:rsid w:val="00E91C7B"/>
    <w:rsid w:val="00E978C9"/>
    <w:rsid w:val="00EA37B8"/>
    <w:rsid w:val="00EA4AF7"/>
    <w:rsid w:val="00EA72EA"/>
    <w:rsid w:val="00EB0F38"/>
    <w:rsid w:val="00EB1341"/>
    <w:rsid w:val="00EB6804"/>
    <w:rsid w:val="00EC00F6"/>
    <w:rsid w:val="00EC2153"/>
    <w:rsid w:val="00ED0C36"/>
    <w:rsid w:val="00ED3133"/>
    <w:rsid w:val="00ED60AA"/>
    <w:rsid w:val="00EE5093"/>
    <w:rsid w:val="00EF001B"/>
    <w:rsid w:val="00EF0512"/>
    <w:rsid w:val="00EF3527"/>
    <w:rsid w:val="00F02CF0"/>
    <w:rsid w:val="00F059E4"/>
    <w:rsid w:val="00F12104"/>
    <w:rsid w:val="00F16AE8"/>
    <w:rsid w:val="00F20B8F"/>
    <w:rsid w:val="00F24695"/>
    <w:rsid w:val="00F2678D"/>
    <w:rsid w:val="00F26A33"/>
    <w:rsid w:val="00F34183"/>
    <w:rsid w:val="00F35E5A"/>
    <w:rsid w:val="00F35FB9"/>
    <w:rsid w:val="00F42623"/>
    <w:rsid w:val="00F445C5"/>
    <w:rsid w:val="00F469C4"/>
    <w:rsid w:val="00F531A2"/>
    <w:rsid w:val="00F57ED9"/>
    <w:rsid w:val="00F66556"/>
    <w:rsid w:val="00F7119E"/>
    <w:rsid w:val="00F71D8C"/>
    <w:rsid w:val="00F732E8"/>
    <w:rsid w:val="00F7476A"/>
    <w:rsid w:val="00F747BC"/>
    <w:rsid w:val="00F77231"/>
    <w:rsid w:val="00F83403"/>
    <w:rsid w:val="00F864F4"/>
    <w:rsid w:val="00F87F66"/>
    <w:rsid w:val="00F94A61"/>
    <w:rsid w:val="00F95426"/>
    <w:rsid w:val="00F9570A"/>
    <w:rsid w:val="00FA2038"/>
    <w:rsid w:val="00FA7662"/>
    <w:rsid w:val="00FB1AEC"/>
    <w:rsid w:val="00FB2399"/>
    <w:rsid w:val="00FB35C3"/>
    <w:rsid w:val="00FB4FB8"/>
    <w:rsid w:val="00FC56B5"/>
    <w:rsid w:val="00FC6FC9"/>
    <w:rsid w:val="00FC70C1"/>
    <w:rsid w:val="00FC7F3A"/>
    <w:rsid w:val="00FD1E6E"/>
    <w:rsid w:val="00FD5806"/>
    <w:rsid w:val="00FE0E97"/>
    <w:rsid w:val="00FE44C5"/>
    <w:rsid w:val="00FE7D36"/>
    <w:rsid w:val="00FF01BA"/>
    <w:rsid w:val="00FF1DAE"/>
    <w:rsid w:val="00FF29BD"/>
    <w:rsid w:val="00FF5A81"/>
    <w:rsid w:val="00FF61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E9BA2"/>
  <w15:docId w15:val="{E09E532E-9067-4985-8FD9-78DE493D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231"/>
    <w:rPr>
      <w:lang w:eastAsia="es-ES_tradnl"/>
    </w:rPr>
  </w:style>
  <w:style w:type="paragraph" w:styleId="Ttulo1">
    <w:name w:val="heading 1"/>
    <w:basedOn w:val="Normal"/>
    <w:link w:val="Ttulo1Car"/>
    <w:uiPriority w:val="9"/>
    <w:qFormat/>
    <w:rsid w:val="00CB3E60"/>
    <w:pPr>
      <w:ind w:left="821"/>
      <w:outlineLvl w:val="0"/>
    </w:pPr>
    <w:rPr>
      <w:rFonts w:ascii="Calibri" w:eastAsia="Calibri" w:hAnsi="Calibri" w:cs="Calibri"/>
      <w:b/>
      <w:bCs/>
      <w:sz w:val="21"/>
      <w:szCs w:val="21"/>
    </w:rPr>
  </w:style>
  <w:style w:type="paragraph" w:styleId="Ttulo2">
    <w:name w:val="heading 2"/>
    <w:basedOn w:val="Normal"/>
    <w:link w:val="Ttulo2Car"/>
    <w:uiPriority w:val="9"/>
    <w:semiHidden/>
    <w:unhideWhenUsed/>
    <w:qFormat/>
    <w:rsid w:val="00CB3E60"/>
    <w:pPr>
      <w:widowControl w:val="0"/>
      <w:autoSpaceDE w:val="0"/>
      <w:autoSpaceDN w:val="0"/>
      <w:ind w:left="461"/>
      <w:jc w:val="both"/>
      <w:outlineLvl w:val="1"/>
    </w:pPr>
    <w:rPr>
      <w:rFonts w:ascii="Calibri" w:eastAsia="Calibri" w:hAnsi="Calibri" w:cs="Calibri"/>
      <w:b/>
      <w:bCs/>
      <w:i/>
      <w:sz w:val="22"/>
      <w:szCs w:val="22"/>
      <w:lang w:val="es-ES" w:eastAsia="en-US"/>
    </w:rPr>
  </w:style>
  <w:style w:type="paragraph" w:styleId="Ttulo3">
    <w:name w:val="heading 3"/>
    <w:basedOn w:val="Normal"/>
    <w:next w:val="Normal"/>
    <w:link w:val="Ttulo3Car"/>
    <w:uiPriority w:val="9"/>
    <w:semiHidden/>
    <w:unhideWhenUsed/>
    <w:qFormat/>
    <w:rsid w:val="00CB3E6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CB3E6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B3E60"/>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CB3E60"/>
    <w:rPr>
      <w:rFonts w:ascii="Calibri" w:eastAsia="Calibri" w:hAnsi="Calibri" w:cs="Calibri"/>
      <w:b/>
      <w:bCs/>
      <w:kern w:val="0"/>
      <w:sz w:val="21"/>
      <w:szCs w:val="21"/>
      <w:lang w:eastAsia="es-ES_tradnl"/>
    </w:rPr>
  </w:style>
  <w:style w:type="character" w:customStyle="1" w:styleId="Ttulo2Car">
    <w:name w:val="Título 2 Car"/>
    <w:basedOn w:val="Fuentedeprrafopredeter"/>
    <w:link w:val="Ttulo2"/>
    <w:uiPriority w:val="9"/>
    <w:rsid w:val="00CB3E60"/>
    <w:rPr>
      <w:rFonts w:ascii="Calibri" w:eastAsia="Calibri" w:hAnsi="Calibri" w:cs="Calibri"/>
      <w:b/>
      <w:bCs/>
      <w:i/>
      <w:kern w:val="0"/>
      <w:lang w:val="es-ES"/>
    </w:rPr>
  </w:style>
  <w:style w:type="character" w:customStyle="1" w:styleId="Ttulo3Car">
    <w:name w:val="Título 3 Car"/>
    <w:basedOn w:val="Fuentedeprrafopredeter"/>
    <w:link w:val="Ttulo3"/>
    <w:uiPriority w:val="9"/>
    <w:semiHidden/>
    <w:rsid w:val="00CB3E60"/>
    <w:rPr>
      <w:rFonts w:asciiTheme="majorHAnsi" w:eastAsiaTheme="majorEastAsia" w:hAnsiTheme="majorHAnsi" w:cstheme="majorBidi"/>
      <w:color w:val="1F3763" w:themeColor="accent1" w:themeShade="7F"/>
      <w:kern w:val="0"/>
      <w:sz w:val="24"/>
      <w:szCs w:val="24"/>
      <w:lang w:eastAsia="es-ES_tradnl"/>
    </w:rPr>
  </w:style>
  <w:style w:type="character" w:customStyle="1" w:styleId="Ttulo4Car">
    <w:name w:val="Título 4 Car"/>
    <w:basedOn w:val="Fuentedeprrafopredeter"/>
    <w:link w:val="Ttulo4"/>
    <w:uiPriority w:val="9"/>
    <w:semiHidden/>
    <w:rsid w:val="00CB3E60"/>
    <w:rPr>
      <w:rFonts w:asciiTheme="majorHAnsi" w:eastAsiaTheme="majorEastAsia" w:hAnsiTheme="majorHAnsi" w:cstheme="majorBidi"/>
      <w:i/>
      <w:iCs/>
      <w:color w:val="2F5496" w:themeColor="accent1" w:themeShade="BF"/>
      <w:kern w:val="0"/>
      <w:sz w:val="24"/>
      <w:szCs w:val="24"/>
      <w:lang w:eastAsia="es-ES_tradnl"/>
    </w:rPr>
  </w:style>
  <w:style w:type="character" w:customStyle="1" w:styleId="Ttulo5Car">
    <w:name w:val="Título 5 Car"/>
    <w:basedOn w:val="Fuentedeprrafopredeter"/>
    <w:link w:val="Ttulo5"/>
    <w:uiPriority w:val="9"/>
    <w:semiHidden/>
    <w:rsid w:val="00CB3E60"/>
    <w:rPr>
      <w:rFonts w:asciiTheme="majorHAnsi" w:eastAsiaTheme="majorEastAsia" w:hAnsiTheme="majorHAnsi" w:cstheme="majorBidi"/>
      <w:color w:val="2F5496" w:themeColor="accent1" w:themeShade="BF"/>
      <w:kern w:val="0"/>
      <w:sz w:val="24"/>
      <w:szCs w:val="24"/>
      <w:lang w:eastAsia="es-ES_tradnl"/>
    </w:rPr>
  </w:style>
  <w:style w:type="paragraph" w:styleId="Encabezado">
    <w:name w:val="header"/>
    <w:basedOn w:val="Normal"/>
    <w:link w:val="EncabezadoCar"/>
    <w:uiPriority w:val="99"/>
    <w:unhideWhenUsed/>
    <w:rsid w:val="00CB3E60"/>
    <w:pPr>
      <w:tabs>
        <w:tab w:val="center" w:pos="4419"/>
        <w:tab w:val="right" w:pos="8838"/>
      </w:tabs>
    </w:pPr>
  </w:style>
  <w:style w:type="character" w:customStyle="1" w:styleId="EncabezadoCar">
    <w:name w:val="Encabezado Car"/>
    <w:basedOn w:val="Fuentedeprrafopredeter"/>
    <w:link w:val="Encabezado"/>
    <w:uiPriority w:val="99"/>
    <w:rsid w:val="00CB3E60"/>
    <w:rPr>
      <w:rFonts w:ascii="Times New Roman" w:eastAsia="Times New Roman" w:hAnsi="Times New Roman" w:cs="Times New Roman"/>
      <w:kern w:val="0"/>
      <w:sz w:val="24"/>
      <w:szCs w:val="24"/>
      <w:lang w:eastAsia="es-ES_tradnl"/>
    </w:rPr>
  </w:style>
  <w:style w:type="paragraph" w:styleId="Piedepgina">
    <w:name w:val="footer"/>
    <w:basedOn w:val="Normal"/>
    <w:link w:val="PiedepginaCar"/>
    <w:uiPriority w:val="99"/>
    <w:unhideWhenUsed/>
    <w:rsid w:val="00CB3E60"/>
    <w:pPr>
      <w:tabs>
        <w:tab w:val="center" w:pos="4419"/>
        <w:tab w:val="right" w:pos="8838"/>
      </w:tabs>
    </w:pPr>
  </w:style>
  <w:style w:type="character" w:customStyle="1" w:styleId="PiedepginaCar">
    <w:name w:val="Pie de página Car"/>
    <w:basedOn w:val="Fuentedeprrafopredeter"/>
    <w:link w:val="Piedepgina"/>
    <w:uiPriority w:val="99"/>
    <w:rsid w:val="00CB3E60"/>
    <w:rPr>
      <w:rFonts w:ascii="Times New Roman" w:eastAsia="Times New Roman" w:hAnsi="Times New Roman" w:cs="Times New Roman"/>
      <w:kern w:val="0"/>
      <w:sz w:val="24"/>
      <w:szCs w:val="24"/>
      <w:lang w:eastAsia="es-ES_tradnl"/>
    </w:rPr>
  </w:style>
  <w:style w:type="character" w:styleId="Hipervnculo">
    <w:name w:val="Hyperlink"/>
    <w:basedOn w:val="Fuentedeprrafopredeter"/>
    <w:uiPriority w:val="99"/>
    <w:unhideWhenUsed/>
    <w:rsid w:val="00CB3E60"/>
    <w:rPr>
      <w:color w:val="0563C1" w:themeColor="hyperlink"/>
      <w:u w:val="single"/>
    </w:rPr>
  </w:style>
  <w:style w:type="character" w:customStyle="1" w:styleId="Mencinsinresolver1">
    <w:name w:val="Mención sin resolver1"/>
    <w:basedOn w:val="Fuentedeprrafopredeter"/>
    <w:uiPriority w:val="99"/>
    <w:semiHidden/>
    <w:unhideWhenUsed/>
    <w:rsid w:val="00CB3E60"/>
    <w:rPr>
      <w:color w:val="605E5C"/>
      <w:shd w:val="clear" w:color="auto" w:fill="E1DFDD"/>
    </w:rPr>
  </w:style>
  <w:style w:type="paragraph" w:styleId="Textoindependiente">
    <w:name w:val="Body Text"/>
    <w:basedOn w:val="Normal"/>
    <w:link w:val="TextoindependienteCar"/>
    <w:qFormat/>
    <w:rsid w:val="00CB3E60"/>
    <w:rPr>
      <w:sz w:val="21"/>
      <w:szCs w:val="21"/>
    </w:rPr>
  </w:style>
  <w:style w:type="character" w:customStyle="1" w:styleId="TextoindependienteCar">
    <w:name w:val="Texto independiente Car"/>
    <w:basedOn w:val="Fuentedeprrafopredeter"/>
    <w:link w:val="Textoindependiente"/>
    <w:rsid w:val="00CB3E60"/>
    <w:rPr>
      <w:rFonts w:ascii="Times New Roman" w:eastAsia="Times New Roman" w:hAnsi="Times New Roman" w:cs="Times New Roman"/>
      <w:kern w:val="0"/>
      <w:sz w:val="21"/>
      <w:szCs w:val="21"/>
      <w:lang w:eastAsia="es-ES_tradnl"/>
    </w:rPr>
  </w:style>
  <w:style w:type="paragraph" w:customStyle="1" w:styleId="GHA">
    <w:name w:val="GHA"/>
    <w:basedOn w:val="Normal"/>
    <w:link w:val="GHACar"/>
    <w:qFormat/>
    <w:rsid w:val="00CB3E6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CB3E60"/>
    <w:pPr>
      <w:ind w:right="340"/>
    </w:pPr>
  </w:style>
  <w:style w:type="character" w:customStyle="1" w:styleId="GHACar">
    <w:name w:val="GHA Car"/>
    <w:basedOn w:val="Fuentedeprrafopredeter"/>
    <w:link w:val="GHA"/>
    <w:rsid w:val="00CB3E60"/>
    <w:rPr>
      <w:rFonts w:ascii="Arial" w:eastAsia="Times New Roman" w:hAnsi="Arial" w:cs="Arial"/>
      <w:color w:val="222A35" w:themeColor="text2" w:themeShade="80"/>
      <w:spacing w:val="60"/>
      <w:kern w:val="0"/>
      <w:sz w:val="20"/>
      <w:szCs w:val="24"/>
      <w:lang w:eastAsia="es-ES_tradnl"/>
    </w:rPr>
  </w:style>
  <w:style w:type="character" w:styleId="Nmerodelnea">
    <w:name w:val="line number"/>
    <w:basedOn w:val="Fuentedeprrafopredeter"/>
    <w:uiPriority w:val="99"/>
    <w:semiHidden/>
    <w:unhideWhenUsed/>
    <w:rsid w:val="00CB3E60"/>
  </w:style>
  <w:style w:type="paragraph" w:customStyle="1" w:styleId="Default">
    <w:name w:val="Default"/>
    <w:rsid w:val="00CB3E60"/>
    <w:pPr>
      <w:autoSpaceDE w:val="0"/>
      <w:autoSpaceDN w:val="0"/>
      <w:adjustRightInd w:val="0"/>
    </w:pPr>
    <w:rPr>
      <w:rFonts w:ascii="Arial" w:eastAsia="Calibri" w:hAnsi="Arial" w:cs="Arial"/>
      <w:color w:val="000000"/>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CB3E6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CB3E60"/>
    <w:rPr>
      <w:rFonts w:ascii="Times New Roman" w:eastAsia="Times New Roman" w:hAnsi="Times New Roman" w:cs="Times New Roman"/>
      <w:kern w:val="0"/>
      <w:sz w:val="20"/>
      <w:szCs w:val="20"/>
      <w:lang w:eastAsia="es-ES_tradnl"/>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iPriority w:val="99"/>
    <w:unhideWhenUsed/>
    <w:qFormat/>
    <w:rsid w:val="00CB3E60"/>
    <w:rPr>
      <w:vertAlign w:val="superscript"/>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CB3E60"/>
    <w:pPr>
      <w:ind w:left="720"/>
      <w:contextualSpacing/>
    </w:pPr>
  </w:style>
  <w:style w:type="character" w:customStyle="1" w:styleId="TextodegloboCar">
    <w:name w:val="Texto de globo Car"/>
    <w:basedOn w:val="Fuentedeprrafopredeter"/>
    <w:link w:val="Textodeglobo"/>
    <w:uiPriority w:val="99"/>
    <w:semiHidden/>
    <w:rsid w:val="00CB3E60"/>
    <w:rPr>
      <w:rFonts w:ascii="Segoe UI" w:hAnsi="Segoe UI" w:cs="Segoe UI"/>
      <w:sz w:val="18"/>
      <w:szCs w:val="18"/>
    </w:rPr>
  </w:style>
  <w:style w:type="paragraph" w:styleId="Textodeglobo">
    <w:name w:val="Balloon Text"/>
    <w:basedOn w:val="Normal"/>
    <w:link w:val="TextodegloboCar"/>
    <w:uiPriority w:val="99"/>
    <w:semiHidden/>
    <w:unhideWhenUsed/>
    <w:rsid w:val="00CB3E60"/>
    <w:rPr>
      <w:rFonts w:ascii="Segoe UI" w:eastAsiaTheme="minorHAnsi" w:hAnsi="Segoe UI" w:cs="Segoe UI"/>
      <w:kern w:val="2"/>
      <w:sz w:val="18"/>
      <w:szCs w:val="18"/>
      <w:lang w:eastAsia="en-US"/>
    </w:rPr>
  </w:style>
  <w:style w:type="character" w:customStyle="1" w:styleId="TextodegloboCar1">
    <w:name w:val="Texto de globo Car1"/>
    <w:basedOn w:val="Fuentedeprrafopredeter"/>
    <w:uiPriority w:val="99"/>
    <w:semiHidden/>
    <w:rsid w:val="00CB3E60"/>
    <w:rPr>
      <w:rFonts w:ascii="Segoe UI" w:eastAsia="Times New Roman" w:hAnsi="Segoe UI" w:cs="Segoe UI"/>
      <w:kern w:val="0"/>
      <w:sz w:val="18"/>
      <w:szCs w:val="18"/>
      <w:lang w:eastAsia="es-ES_tradnl"/>
    </w:rPr>
  </w:style>
  <w:style w:type="table" w:styleId="Tablaconcuadrcula">
    <w:name w:val="Table Grid"/>
    <w:basedOn w:val="Tablanormal"/>
    <w:uiPriority w:val="39"/>
    <w:rsid w:val="00CB3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3E60"/>
  </w:style>
  <w:style w:type="character" w:customStyle="1" w:styleId="apple-converted-space">
    <w:name w:val="apple-converted-space"/>
    <w:basedOn w:val="Fuentedeprrafopredeter"/>
    <w:rsid w:val="00CB3E60"/>
  </w:style>
  <w:style w:type="character" w:customStyle="1" w:styleId="TextocomentarioCar">
    <w:name w:val="Texto comentario Car"/>
    <w:basedOn w:val="Fuentedeprrafopredeter"/>
    <w:link w:val="Textocomentario"/>
    <w:uiPriority w:val="99"/>
    <w:rsid w:val="00CB3E60"/>
    <w:rPr>
      <w:sz w:val="20"/>
      <w:szCs w:val="20"/>
    </w:rPr>
  </w:style>
  <w:style w:type="paragraph" w:styleId="Textocomentario">
    <w:name w:val="annotation text"/>
    <w:basedOn w:val="Normal"/>
    <w:link w:val="TextocomentarioCar"/>
    <w:uiPriority w:val="99"/>
    <w:unhideWhenUsed/>
    <w:rsid w:val="00CB3E60"/>
    <w:rPr>
      <w:rFonts w:asciiTheme="minorHAnsi" w:eastAsiaTheme="minorHAnsi" w:hAnsiTheme="minorHAnsi" w:cstheme="minorBidi"/>
      <w:kern w:val="2"/>
      <w:sz w:val="20"/>
      <w:szCs w:val="20"/>
      <w:lang w:eastAsia="en-US"/>
    </w:rPr>
  </w:style>
  <w:style w:type="character" w:customStyle="1" w:styleId="TextocomentarioCar1">
    <w:name w:val="Texto comentario Car1"/>
    <w:basedOn w:val="Fuentedeprrafopredeter"/>
    <w:uiPriority w:val="99"/>
    <w:semiHidden/>
    <w:rsid w:val="00CB3E60"/>
    <w:rPr>
      <w:rFonts w:ascii="Times New Roman" w:eastAsia="Times New Roman" w:hAnsi="Times New Roman" w:cs="Times New Roman"/>
      <w:kern w:val="0"/>
      <w:sz w:val="20"/>
      <w:szCs w:val="20"/>
      <w:lang w:eastAsia="es-ES_tradnl"/>
    </w:rPr>
  </w:style>
  <w:style w:type="character" w:customStyle="1" w:styleId="AsuntodelcomentarioCar">
    <w:name w:val="Asunto del comentario Car"/>
    <w:basedOn w:val="TextocomentarioCar"/>
    <w:link w:val="Asuntodelcomentario"/>
    <w:uiPriority w:val="99"/>
    <w:semiHidden/>
    <w:rsid w:val="00CB3E60"/>
    <w:rPr>
      <w:b/>
      <w:bCs/>
      <w:sz w:val="20"/>
      <w:szCs w:val="20"/>
    </w:rPr>
  </w:style>
  <w:style w:type="paragraph" w:styleId="Asuntodelcomentario">
    <w:name w:val="annotation subject"/>
    <w:basedOn w:val="Textocomentario"/>
    <w:next w:val="Textocomentario"/>
    <w:link w:val="AsuntodelcomentarioCar"/>
    <w:uiPriority w:val="99"/>
    <w:semiHidden/>
    <w:unhideWhenUsed/>
    <w:rsid w:val="00CB3E60"/>
    <w:rPr>
      <w:b/>
      <w:bCs/>
    </w:rPr>
  </w:style>
  <w:style w:type="character" w:customStyle="1" w:styleId="AsuntodelcomentarioCar1">
    <w:name w:val="Asunto del comentario Car1"/>
    <w:basedOn w:val="TextocomentarioCar1"/>
    <w:uiPriority w:val="99"/>
    <w:semiHidden/>
    <w:rsid w:val="00CB3E60"/>
    <w:rPr>
      <w:rFonts w:ascii="Times New Roman" w:eastAsia="Times New Roman" w:hAnsi="Times New Roman" w:cs="Times New Roman"/>
      <w:b/>
      <w:bCs/>
      <w:kern w:val="0"/>
      <w:sz w:val="20"/>
      <w:szCs w:val="20"/>
      <w:lang w:eastAsia="es-ES_tradnl"/>
    </w:rPr>
  </w:style>
  <w:style w:type="character" w:styleId="nfasis">
    <w:name w:val="Emphasis"/>
    <w:basedOn w:val="Fuentedeprrafopredeter"/>
    <w:uiPriority w:val="20"/>
    <w:qFormat/>
    <w:rsid w:val="00CB3E60"/>
    <w:rPr>
      <w:i/>
      <w:iCs/>
    </w:rPr>
  </w:style>
  <w:style w:type="character" w:styleId="Refdecomentario">
    <w:name w:val="annotation reference"/>
    <w:basedOn w:val="Fuentedeprrafopredeter"/>
    <w:uiPriority w:val="99"/>
    <w:semiHidden/>
    <w:unhideWhenUsed/>
    <w:rsid w:val="00CB3E60"/>
    <w:rPr>
      <w:sz w:val="16"/>
      <w:szCs w:val="16"/>
    </w:rPr>
  </w:style>
  <w:style w:type="paragraph" w:styleId="Revisin">
    <w:name w:val="Revision"/>
    <w:hidden/>
    <w:uiPriority w:val="99"/>
    <w:semiHidden/>
    <w:rsid w:val="00CB3E60"/>
  </w:style>
  <w:style w:type="paragraph" w:styleId="Sinespaciado">
    <w:name w:val="No Spacing"/>
    <w:uiPriority w:val="1"/>
    <w:qFormat/>
    <w:rsid w:val="00CB3E60"/>
  </w:style>
  <w:style w:type="paragraph" w:customStyle="1" w:styleId="msonormal0">
    <w:name w:val="msonormal"/>
    <w:basedOn w:val="Normal"/>
    <w:rsid w:val="00CB3E60"/>
    <w:pPr>
      <w:spacing w:before="100" w:beforeAutospacing="1" w:after="100" w:afterAutospacing="1"/>
    </w:pPr>
    <w:rPr>
      <w:lang w:eastAsia="es-CO"/>
    </w:rPr>
  </w:style>
  <w:style w:type="paragraph" w:customStyle="1" w:styleId="TableParagraph">
    <w:name w:val="Table Paragraph"/>
    <w:basedOn w:val="Normal"/>
    <w:uiPriority w:val="1"/>
    <w:qFormat/>
    <w:rsid w:val="00CB3E60"/>
    <w:pPr>
      <w:widowControl w:val="0"/>
      <w:autoSpaceDE w:val="0"/>
      <w:autoSpaceDN w:val="0"/>
    </w:pPr>
    <w:rPr>
      <w:rFonts w:ascii="Calibri" w:eastAsia="Calibri" w:hAnsi="Calibri" w:cs="Calibri"/>
      <w:sz w:val="22"/>
      <w:szCs w:val="22"/>
      <w:lang w:val="es-ES" w:eastAsia="en-US"/>
    </w:rPr>
  </w:style>
  <w:style w:type="table" w:customStyle="1" w:styleId="TableNormal0">
    <w:name w:val="Table Normal"/>
    <w:uiPriority w:val="2"/>
    <w:semiHidden/>
    <w:qFormat/>
    <w:rsid w:val="00CB3E60"/>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m4698393253798905410gmail-msolistparagraph">
    <w:name w:val="m_4698393253798905410gmail-msolistparagraph"/>
    <w:basedOn w:val="Normal"/>
    <w:rsid w:val="00CB3E60"/>
    <w:pPr>
      <w:spacing w:before="100" w:beforeAutospacing="1" w:after="100" w:afterAutospacing="1"/>
    </w:pPr>
    <w:rPr>
      <w:lang w:eastAsia="es-CO"/>
    </w:rPr>
  </w:style>
  <w:style w:type="paragraph" w:customStyle="1" w:styleId="m4698393253798905410gmail-msofootnotetext">
    <w:name w:val="m_4698393253798905410gmail-msofootnotetext"/>
    <w:basedOn w:val="Normal"/>
    <w:rsid w:val="00CB3E60"/>
    <w:pPr>
      <w:spacing w:before="100" w:beforeAutospacing="1" w:after="100" w:afterAutospacing="1"/>
    </w:pPr>
    <w:rPr>
      <w:lang w:eastAsia="es-CO"/>
    </w:rPr>
  </w:style>
  <w:style w:type="character" w:customStyle="1" w:styleId="il">
    <w:name w:val="il"/>
    <w:basedOn w:val="Fuentedeprrafopredeter"/>
    <w:rsid w:val="00CB3E60"/>
  </w:style>
  <w:style w:type="paragraph" w:customStyle="1" w:styleId="Standard">
    <w:name w:val="Standard"/>
    <w:rsid w:val="00CB3E60"/>
    <w:pPr>
      <w:widowControl w:val="0"/>
      <w:suppressAutoHyphens/>
      <w:autoSpaceDN w:val="0"/>
      <w:textAlignment w:val="baseline"/>
    </w:pPr>
    <w:rPr>
      <w:rFonts w:ascii="Liberation Serif" w:eastAsia="Arial Unicode MS" w:hAnsi="Liberation Serif" w:cs="Mangal"/>
      <w:kern w:val="3"/>
      <w:lang w:val="es-ES" w:eastAsia="zh-CN" w:bidi="hi-IN"/>
    </w:rPr>
  </w:style>
  <w:style w:type="paragraph" w:customStyle="1" w:styleId="Refdenotaalpie2">
    <w:name w:val="Ref. de nota al pie2"/>
    <w:aliases w:val="Nota de pie,Pie de pagina"/>
    <w:basedOn w:val="Normal"/>
    <w:link w:val="Refdenotaalpie"/>
    <w:uiPriority w:val="99"/>
    <w:qFormat/>
    <w:rsid w:val="00CB3E60"/>
    <w:pPr>
      <w:spacing w:after="160" w:line="240" w:lineRule="exact"/>
    </w:pPr>
    <w:rPr>
      <w:rFonts w:asciiTheme="minorHAnsi" w:eastAsiaTheme="minorHAnsi" w:hAnsiTheme="minorHAnsi" w:cstheme="minorBidi"/>
      <w:kern w:val="2"/>
      <w:sz w:val="22"/>
      <w:szCs w:val="22"/>
      <w:vertAlign w:val="superscript"/>
      <w:lang w:eastAsia="en-U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CB3E60"/>
    <w:rPr>
      <w:rFonts w:ascii="Times New Roman" w:eastAsia="Times New Roman" w:hAnsi="Times New Roman" w:cs="Times New Roman"/>
      <w:kern w:val="0"/>
      <w:sz w:val="24"/>
      <w:szCs w:val="24"/>
      <w:lang w:eastAsia="es-ES_tradnl"/>
    </w:rPr>
  </w:style>
  <w:style w:type="paragraph" w:customStyle="1" w:styleId="CitaExtraCSJ">
    <w:name w:val="Cita Extra CSJ"/>
    <w:basedOn w:val="Textoindependiente"/>
    <w:link w:val="CitaExtraCSJCar"/>
    <w:qFormat/>
    <w:rsid w:val="00CB3E60"/>
    <w:pPr>
      <w:spacing w:line="360" w:lineRule="auto"/>
      <w:ind w:left="680"/>
      <w:jc w:val="both"/>
    </w:pPr>
    <w:rPr>
      <w:rFonts w:ascii="Bookman Old Style" w:hAnsi="Bookman Old Style"/>
      <w:sz w:val="24"/>
      <w:szCs w:val="28"/>
      <w:lang w:val="es-ES_tradnl" w:eastAsia="x-none"/>
    </w:rPr>
  </w:style>
  <w:style w:type="character" w:customStyle="1" w:styleId="CitaExtraCSJCar">
    <w:name w:val="Cita Extra CSJ Car"/>
    <w:link w:val="CitaExtraCSJ"/>
    <w:rsid w:val="00CB3E60"/>
    <w:rPr>
      <w:rFonts w:ascii="Bookman Old Style" w:eastAsia="Times New Roman" w:hAnsi="Bookman Old Style" w:cs="Times New Roman"/>
      <w:kern w:val="0"/>
      <w:sz w:val="24"/>
      <w:szCs w:val="28"/>
      <w:lang w:val="es-ES_tradnl" w:eastAsia="x-none"/>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qFormat/>
    <w:rsid w:val="00CB3E60"/>
    <w:rPr>
      <w:rFonts w:ascii="Times New Roman" w:eastAsia="Times New Roman" w:hAnsi="Times New Roman"/>
      <w:sz w:val="24"/>
      <w:szCs w:val="24"/>
      <w:lang w:val="es-ES_tradnl" w:eastAsia="es-ES"/>
    </w:rPr>
  </w:style>
  <w:style w:type="paragraph" w:styleId="Sangradetextonormal">
    <w:name w:val="Body Text Indent"/>
    <w:basedOn w:val="Normal"/>
    <w:link w:val="SangradetextonormalCar"/>
    <w:uiPriority w:val="99"/>
    <w:unhideWhenUsed/>
    <w:rsid w:val="00CB3E60"/>
    <w:pPr>
      <w:spacing w:after="120"/>
      <w:ind w:left="283"/>
    </w:pPr>
  </w:style>
  <w:style w:type="character" w:customStyle="1" w:styleId="SangradetextonormalCar">
    <w:name w:val="Sangría de texto normal Car"/>
    <w:basedOn w:val="Fuentedeprrafopredeter"/>
    <w:link w:val="Sangradetextonormal"/>
    <w:uiPriority w:val="99"/>
    <w:rsid w:val="00CB3E60"/>
    <w:rPr>
      <w:rFonts w:ascii="Times New Roman" w:eastAsia="Times New Roman" w:hAnsi="Times New Roman" w:cs="Times New Roman"/>
      <w:kern w:val="0"/>
      <w:sz w:val="24"/>
      <w:szCs w:val="24"/>
      <w:lang w:eastAsia="es-ES_tradnl"/>
    </w:rPr>
  </w:style>
  <w:style w:type="paragraph" w:customStyle="1" w:styleId="Appelnotedebasde">
    <w:name w:val="Appel note de bas de..."/>
    <w:basedOn w:val="Normal"/>
    <w:rsid w:val="00CB3E60"/>
    <w:pPr>
      <w:spacing w:after="160" w:line="240" w:lineRule="exact"/>
    </w:pPr>
    <w:rPr>
      <w:rFonts w:ascii="Calibri" w:eastAsia="Calibri" w:hAnsi="Calibri"/>
      <w:sz w:val="20"/>
      <w:szCs w:val="20"/>
      <w:vertAlign w:val="superscript"/>
      <w:lang w:eastAsia="es-CO"/>
    </w:rPr>
  </w:style>
  <w:style w:type="paragraph" w:styleId="Subttulo">
    <w:name w:val="Subtitle"/>
    <w:basedOn w:val="Normal"/>
    <w:next w:val="Normal"/>
    <w:link w:val="SubttuloCar"/>
    <w:uiPriority w:val="11"/>
    <w:qFormat/>
    <w:pPr>
      <w:spacing w:after="60"/>
      <w:jc w:val="center"/>
    </w:pPr>
    <w:rPr>
      <w:rFonts w:ascii="Arial" w:eastAsia="Arial" w:hAnsi="Arial" w:cs="Arial"/>
    </w:rPr>
  </w:style>
  <w:style w:type="character" w:customStyle="1" w:styleId="SubttuloCar">
    <w:name w:val="Subtítulo Car"/>
    <w:basedOn w:val="Fuentedeprrafopredeter"/>
    <w:link w:val="Subttulo"/>
    <w:rsid w:val="00CB3E60"/>
    <w:rPr>
      <w:rFonts w:ascii="Arial" w:eastAsia="Times New Roman" w:hAnsi="Arial" w:cs="Arial"/>
      <w:kern w:val="0"/>
      <w:sz w:val="24"/>
      <w:szCs w:val="24"/>
      <w:lang w:val="es-ES_tradnl" w:eastAsia="es-ES"/>
    </w:rPr>
  </w:style>
  <w:style w:type="paragraph" w:customStyle="1" w:styleId="m-1432338166989147073gmail-msonormal">
    <w:name w:val="m_-1432338166989147073gmail-msonormal"/>
    <w:basedOn w:val="Normal"/>
    <w:rsid w:val="00CB3E60"/>
    <w:pPr>
      <w:spacing w:before="100" w:beforeAutospacing="1" w:after="100" w:afterAutospacing="1"/>
    </w:pPr>
    <w:rPr>
      <w:lang w:val="es-ES" w:eastAsia="es-ES"/>
    </w:rPr>
  </w:style>
  <w:style w:type="paragraph" w:customStyle="1" w:styleId="BodyText21">
    <w:name w:val="Body Text 21"/>
    <w:basedOn w:val="Normal"/>
    <w:rsid w:val="00CB3E60"/>
    <w:pPr>
      <w:widowControl w:val="0"/>
      <w:autoSpaceDE w:val="0"/>
      <w:autoSpaceDN w:val="0"/>
      <w:spacing w:line="480" w:lineRule="auto"/>
      <w:jc w:val="both"/>
    </w:pPr>
    <w:rPr>
      <w:rFonts w:ascii="Arial" w:hAnsi="Arial" w:cs="Arial"/>
      <w:lang w:val="es-ES_tradnl"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CB3E60"/>
    <w:pPr>
      <w:jc w:val="both"/>
    </w:pPr>
    <w:rPr>
      <w:rFonts w:ascii="Calibri" w:eastAsia="Calibri" w:hAnsi="Calibri"/>
      <w:sz w:val="20"/>
      <w:szCs w:val="20"/>
      <w:vertAlign w:val="superscript"/>
      <w:lang w:val="es-ES" w:eastAsia="es-ES"/>
    </w:rPr>
  </w:style>
  <w:style w:type="character" w:customStyle="1" w:styleId="iaj">
    <w:name w:val="i_aj"/>
    <w:basedOn w:val="Fuentedeprrafopredeter"/>
    <w:rsid w:val="00CB3E60"/>
  </w:style>
  <w:style w:type="character" w:customStyle="1" w:styleId="author">
    <w:name w:val="author"/>
    <w:basedOn w:val="Fuentedeprrafopredeter"/>
    <w:rsid w:val="00CB3E60"/>
  </w:style>
  <w:style w:type="character" w:customStyle="1" w:styleId="separator">
    <w:name w:val="separator"/>
    <w:basedOn w:val="Fuentedeprrafopredeter"/>
    <w:rsid w:val="00CB3E60"/>
  </w:style>
  <w:style w:type="character" w:customStyle="1" w:styleId="symbol">
    <w:name w:val="symbol"/>
    <w:basedOn w:val="Fuentedeprrafopredeter"/>
    <w:rsid w:val="00CB3E60"/>
  </w:style>
  <w:style w:type="character" w:customStyle="1" w:styleId="disabledrug">
    <w:name w:val="disabledrug"/>
    <w:basedOn w:val="Fuentedeprrafopredeter"/>
    <w:rsid w:val="00CB3E60"/>
  </w:style>
  <w:style w:type="paragraph" w:customStyle="1" w:styleId="Textoindependiente21">
    <w:name w:val="Texto independiente 21"/>
    <w:basedOn w:val="Normal"/>
    <w:rsid w:val="00CB3E60"/>
    <w:pPr>
      <w:jc w:val="both"/>
    </w:pPr>
    <w:rPr>
      <w:rFonts w:ascii="Arial" w:eastAsia="Calibri" w:hAnsi="Arial" w:cs="Arial"/>
      <w:color w:val="000000"/>
      <w:sz w:val="22"/>
      <w:szCs w:val="22"/>
      <w:lang w:eastAsia="es-CO"/>
    </w:rPr>
  </w:style>
  <w:style w:type="character" w:styleId="Textoennegrita">
    <w:name w:val="Strong"/>
    <w:basedOn w:val="Fuentedeprrafopredeter"/>
    <w:uiPriority w:val="22"/>
    <w:qFormat/>
    <w:rsid w:val="00CB3E60"/>
    <w:rPr>
      <w:b/>
      <w:bCs/>
    </w:rPr>
  </w:style>
  <w:style w:type="table" w:customStyle="1" w:styleId="a">
    <w:basedOn w:val="TableNormal0"/>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B76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25712">
      <w:bodyDiv w:val="1"/>
      <w:marLeft w:val="0"/>
      <w:marRight w:val="0"/>
      <w:marTop w:val="0"/>
      <w:marBottom w:val="0"/>
      <w:divBdr>
        <w:top w:val="none" w:sz="0" w:space="0" w:color="auto"/>
        <w:left w:val="none" w:sz="0" w:space="0" w:color="auto"/>
        <w:bottom w:val="none" w:sz="0" w:space="0" w:color="auto"/>
        <w:right w:val="none" w:sz="0" w:space="0" w:color="auto"/>
      </w:divBdr>
    </w:div>
    <w:div w:id="112019325">
      <w:bodyDiv w:val="1"/>
      <w:marLeft w:val="0"/>
      <w:marRight w:val="0"/>
      <w:marTop w:val="0"/>
      <w:marBottom w:val="0"/>
      <w:divBdr>
        <w:top w:val="none" w:sz="0" w:space="0" w:color="auto"/>
        <w:left w:val="none" w:sz="0" w:space="0" w:color="auto"/>
        <w:bottom w:val="none" w:sz="0" w:space="0" w:color="auto"/>
        <w:right w:val="none" w:sz="0" w:space="0" w:color="auto"/>
      </w:divBdr>
    </w:div>
    <w:div w:id="127401995">
      <w:bodyDiv w:val="1"/>
      <w:marLeft w:val="0"/>
      <w:marRight w:val="0"/>
      <w:marTop w:val="0"/>
      <w:marBottom w:val="0"/>
      <w:divBdr>
        <w:top w:val="none" w:sz="0" w:space="0" w:color="auto"/>
        <w:left w:val="none" w:sz="0" w:space="0" w:color="auto"/>
        <w:bottom w:val="none" w:sz="0" w:space="0" w:color="auto"/>
        <w:right w:val="none" w:sz="0" w:space="0" w:color="auto"/>
      </w:divBdr>
    </w:div>
    <w:div w:id="132799012">
      <w:bodyDiv w:val="1"/>
      <w:marLeft w:val="0"/>
      <w:marRight w:val="0"/>
      <w:marTop w:val="0"/>
      <w:marBottom w:val="0"/>
      <w:divBdr>
        <w:top w:val="none" w:sz="0" w:space="0" w:color="auto"/>
        <w:left w:val="none" w:sz="0" w:space="0" w:color="auto"/>
        <w:bottom w:val="none" w:sz="0" w:space="0" w:color="auto"/>
        <w:right w:val="none" w:sz="0" w:space="0" w:color="auto"/>
      </w:divBdr>
    </w:div>
    <w:div w:id="155070491">
      <w:bodyDiv w:val="1"/>
      <w:marLeft w:val="0"/>
      <w:marRight w:val="0"/>
      <w:marTop w:val="0"/>
      <w:marBottom w:val="0"/>
      <w:divBdr>
        <w:top w:val="none" w:sz="0" w:space="0" w:color="auto"/>
        <w:left w:val="none" w:sz="0" w:space="0" w:color="auto"/>
        <w:bottom w:val="none" w:sz="0" w:space="0" w:color="auto"/>
        <w:right w:val="none" w:sz="0" w:space="0" w:color="auto"/>
      </w:divBdr>
    </w:div>
    <w:div w:id="155845945">
      <w:bodyDiv w:val="1"/>
      <w:marLeft w:val="0"/>
      <w:marRight w:val="0"/>
      <w:marTop w:val="0"/>
      <w:marBottom w:val="0"/>
      <w:divBdr>
        <w:top w:val="none" w:sz="0" w:space="0" w:color="auto"/>
        <w:left w:val="none" w:sz="0" w:space="0" w:color="auto"/>
        <w:bottom w:val="none" w:sz="0" w:space="0" w:color="auto"/>
        <w:right w:val="none" w:sz="0" w:space="0" w:color="auto"/>
      </w:divBdr>
      <w:divsChild>
        <w:div w:id="243146447">
          <w:marLeft w:val="0"/>
          <w:marRight w:val="0"/>
          <w:marTop w:val="0"/>
          <w:marBottom w:val="0"/>
          <w:divBdr>
            <w:top w:val="none" w:sz="0" w:space="0" w:color="auto"/>
            <w:left w:val="none" w:sz="0" w:space="0" w:color="auto"/>
            <w:bottom w:val="none" w:sz="0" w:space="0" w:color="auto"/>
            <w:right w:val="none" w:sz="0" w:space="0" w:color="auto"/>
          </w:divBdr>
          <w:divsChild>
            <w:div w:id="2110419045">
              <w:marLeft w:val="0"/>
              <w:marRight w:val="0"/>
              <w:marTop w:val="0"/>
              <w:marBottom w:val="0"/>
              <w:divBdr>
                <w:top w:val="none" w:sz="0" w:space="0" w:color="auto"/>
                <w:left w:val="none" w:sz="0" w:space="0" w:color="auto"/>
                <w:bottom w:val="none" w:sz="0" w:space="0" w:color="auto"/>
                <w:right w:val="none" w:sz="0" w:space="0" w:color="auto"/>
              </w:divBdr>
              <w:divsChild>
                <w:div w:id="29574826">
                  <w:marLeft w:val="0"/>
                  <w:marRight w:val="0"/>
                  <w:marTop w:val="0"/>
                  <w:marBottom w:val="0"/>
                  <w:divBdr>
                    <w:top w:val="none" w:sz="0" w:space="0" w:color="auto"/>
                    <w:left w:val="none" w:sz="0" w:space="0" w:color="auto"/>
                    <w:bottom w:val="none" w:sz="0" w:space="0" w:color="auto"/>
                    <w:right w:val="none" w:sz="0" w:space="0" w:color="auto"/>
                  </w:divBdr>
                  <w:divsChild>
                    <w:div w:id="2118866913">
                      <w:marLeft w:val="0"/>
                      <w:marRight w:val="0"/>
                      <w:marTop w:val="0"/>
                      <w:marBottom w:val="0"/>
                      <w:divBdr>
                        <w:top w:val="none" w:sz="0" w:space="0" w:color="auto"/>
                        <w:left w:val="none" w:sz="0" w:space="0" w:color="auto"/>
                        <w:bottom w:val="none" w:sz="0" w:space="0" w:color="auto"/>
                        <w:right w:val="none" w:sz="0" w:space="0" w:color="auto"/>
                      </w:divBdr>
                      <w:divsChild>
                        <w:div w:id="48577403">
                          <w:marLeft w:val="0"/>
                          <w:marRight w:val="0"/>
                          <w:marTop w:val="0"/>
                          <w:marBottom w:val="0"/>
                          <w:divBdr>
                            <w:top w:val="none" w:sz="0" w:space="0" w:color="auto"/>
                            <w:left w:val="none" w:sz="0" w:space="0" w:color="auto"/>
                            <w:bottom w:val="none" w:sz="0" w:space="0" w:color="auto"/>
                            <w:right w:val="none" w:sz="0" w:space="0" w:color="auto"/>
                          </w:divBdr>
                          <w:divsChild>
                            <w:div w:id="12331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586">
      <w:bodyDiv w:val="1"/>
      <w:marLeft w:val="0"/>
      <w:marRight w:val="0"/>
      <w:marTop w:val="0"/>
      <w:marBottom w:val="0"/>
      <w:divBdr>
        <w:top w:val="none" w:sz="0" w:space="0" w:color="auto"/>
        <w:left w:val="none" w:sz="0" w:space="0" w:color="auto"/>
        <w:bottom w:val="none" w:sz="0" w:space="0" w:color="auto"/>
        <w:right w:val="none" w:sz="0" w:space="0" w:color="auto"/>
      </w:divBdr>
    </w:div>
    <w:div w:id="171919133">
      <w:bodyDiv w:val="1"/>
      <w:marLeft w:val="0"/>
      <w:marRight w:val="0"/>
      <w:marTop w:val="0"/>
      <w:marBottom w:val="0"/>
      <w:divBdr>
        <w:top w:val="none" w:sz="0" w:space="0" w:color="auto"/>
        <w:left w:val="none" w:sz="0" w:space="0" w:color="auto"/>
        <w:bottom w:val="none" w:sz="0" w:space="0" w:color="auto"/>
        <w:right w:val="none" w:sz="0" w:space="0" w:color="auto"/>
      </w:divBdr>
    </w:div>
    <w:div w:id="177820123">
      <w:bodyDiv w:val="1"/>
      <w:marLeft w:val="0"/>
      <w:marRight w:val="0"/>
      <w:marTop w:val="0"/>
      <w:marBottom w:val="0"/>
      <w:divBdr>
        <w:top w:val="none" w:sz="0" w:space="0" w:color="auto"/>
        <w:left w:val="none" w:sz="0" w:space="0" w:color="auto"/>
        <w:bottom w:val="none" w:sz="0" w:space="0" w:color="auto"/>
        <w:right w:val="none" w:sz="0" w:space="0" w:color="auto"/>
      </w:divBdr>
    </w:div>
    <w:div w:id="184247326">
      <w:bodyDiv w:val="1"/>
      <w:marLeft w:val="0"/>
      <w:marRight w:val="0"/>
      <w:marTop w:val="0"/>
      <w:marBottom w:val="0"/>
      <w:divBdr>
        <w:top w:val="none" w:sz="0" w:space="0" w:color="auto"/>
        <w:left w:val="none" w:sz="0" w:space="0" w:color="auto"/>
        <w:bottom w:val="none" w:sz="0" w:space="0" w:color="auto"/>
        <w:right w:val="none" w:sz="0" w:space="0" w:color="auto"/>
      </w:divBdr>
    </w:div>
    <w:div w:id="245186952">
      <w:bodyDiv w:val="1"/>
      <w:marLeft w:val="0"/>
      <w:marRight w:val="0"/>
      <w:marTop w:val="0"/>
      <w:marBottom w:val="0"/>
      <w:divBdr>
        <w:top w:val="none" w:sz="0" w:space="0" w:color="auto"/>
        <w:left w:val="none" w:sz="0" w:space="0" w:color="auto"/>
        <w:bottom w:val="none" w:sz="0" w:space="0" w:color="auto"/>
        <w:right w:val="none" w:sz="0" w:space="0" w:color="auto"/>
      </w:divBdr>
    </w:div>
    <w:div w:id="296648268">
      <w:bodyDiv w:val="1"/>
      <w:marLeft w:val="0"/>
      <w:marRight w:val="0"/>
      <w:marTop w:val="0"/>
      <w:marBottom w:val="0"/>
      <w:divBdr>
        <w:top w:val="none" w:sz="0" w:space="0" w:color="auto"/>
        <w:left w:val="none" w:sz="0" w:space="0" w:color="auto"/>
        <w:bottom w:val="none" w:sz="0" w:space="0" w:color="auto"/>
        <w:right w:val="none" w:sz="0" w:space="0" w:color="auto"/>
      </w:divBdr>
    </w:div>
    <w:div w:id="301890314">
      <w:bodyDiv w:val="1"/>
      <w:marLeft w:val="0"/>
      <w:marRight w:val="0"/>
      <w:marTop w:val="0"/>
      <w:marBottom w:val="0"/>
      <w:divBdr>
        <w:top w:val="none" w:sz="0" w:space="0" w:color="auto"/>
        <w:left w:val="none" w:sz="0" w:space="0" w:color="auto"/>
        <w:bottom w:val="none" w:sz="0" w:space="0" w:color="auto"/>
        <w:right w:val="none" w:sz="0" w:space="0" w:color="auto"/>
      </w:divBdr>
    </w:div>
    <w:div w:id="305550021">
      <w:bodyDiv w:val="1"/>
      <w:marLeft w:val="0"/>
      <w:marRight w:val="0"/>
      <w:marTop w:val="0"/>
      <w:marBottom w:val="0"/>
      <w:divBdr>
        <w:top w:val="none" w:sz="0" w:space="0" w:color="auto"/>
        <w:left w:val="none" w:sz="0" w:space="0" w:color="auto"/>
        <w:bottom w:val="none" w:sz="0" w:space="0" w:color="auto"/>
        <w:right w:val="none" w:sz="0" w:space="0" w:color="auto"/>
      </w:divBdr>
      <w:divsChild>
        <w:div w:id="1561332523">
          <w:marLeft w:val="0"/>
          <w:marRight w:val="0"/>
          <w:marTop w:val="0"/>
          <w:marBottom w:val="0"/>
          <w:divBdr>
            <w:top w:val="none" w:sz="0" w:space="0" w:color="auto"/>
            <w:left w:val="none" w:sz="0" w:space="0" w:color="auto"/>
            <w:bottom w:val="none" w:sz="0" w:space="0" w:color="auto"/>
            <w:right w:val="none" w:sz="0" w:space="0" w:color="auto"/>
          </w:divBdr>
          <w:divsChild>
            <w:div w:id="1153913494">
              <w:marLeft w:val="0"/>
              <w:marRight w:val="0"/>
              <w:marTop w:val="0"/>
              <w:marBottom w:val="0"/>
              <w:divBdr>
                <w:top w:val="none" w:sz="0" w:space="0" w:color="auto"/>
                <w:left w:val="none" w:sz="0" w:space="0" w:color="auto"/>
                <w:bottom w:val="none" w:sz="0" w:space="0" w:color="auto"/>
                <w:right w:val="none" w:sz="0" w:space="0" w:color="auto"/>
              </w:divBdr>
              <w:divsChild>
                <w:div w:id="1588926854">
                  <w:marLeft w:val="0"/>
                  <w:marRight w:val="0"/>
                  <w:marTop w:val="0"/>
                  <w:marBottom w:val="0"/>
                  <w:divBdr>
                    <w:top w:val="none" w:sz="0" w:space="0" w:color="auto"/>
                    <w:left w:val="none" w:sz="0" w:space="0" w:color="auto"/>
                    <w:bottom w:val="none" w:sz="0" w:space="0" w:color="auto"/>
                    <w:right w:val="none" w:sz="0" w:space="0" w:color="auto"/>
                  </w:divBdr>
                  <w:divsChild>
                    <w:div w:id="14315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91583">
          <w:marLeft w:val="0"/>
          <w:marRight w:val="0"/>
          <w:marTop w:val="0"/>
          <w:marBottom w:val="0"/>
          <w:divBdr>
            <w:top w:val="none" w:sz="0" w:space="0" w:color="auto"/>
            <w:left w:val="none" w:sz="0" w:space="0" w:color="auto"/>
            <w:bottom w:val="none" w:sz="0" w:space="0" w:color="auto"/>
            <w:right w:val="none" w:sz="0" w:space="0" w:color="auto"/>
          </w:divBdr>
          <w:divsChild>
            <w:div w:id="841894210">
              <w:marLeft w:val="0"/>
              <w:marRight w:val="0"/>
              <w:marTop w:val="0"/>
              <w:marBottom w:val="0"/>
              <w:divBdr>
                <w:top w:val="none" w:sz="0" w:space="0" w:color="auto"/>
                <w:left w:val="none" w:sz="0" w:space="0" w:color="auto"/>
                <w:bottom w:val="none" w:sz="0" w:space="0" w:color="auto"/>
                <w:right w:val="none" w:sz="0" w:space="0" w:color="auto"/>
              </w:divBdr>
              <w:divsChild>
                <w:div w:id="1573616943">
                  <w:marLeft w:val="0"/>
                  <w:marRight w:val="0"/>
                  <w:marTop w:val="0"/>
                  <w:marBottom w:val="0"/>
                  <w:divBdr>
                    <w:top w:val="none" w:sz="0" w:space="0" w:color="auto"/>
                    <w:left w:val="none" w:sz="0" w:space="0" w:color="auto"/>
                    <w:bottom w:val="none" w:sz="0" w:space="0" w:color="auto"/>
                    <w:right w:val="none" w:sz="0" w:space="0" w:color="auto"/>
                  </w:divBdr>
                  <w:divsChild>
                    <w:div w:id="21384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098572">
      <w:bodyDiv w:val="1"/>
      <w:marLeft w:val="0"/>
      <w:marRight w:val="0"/>
      <w:marTop w:val="0"/>
      <w:marBottom w:val="0"/>
      <w:divBdr>
        <w:top w:val="none" w:sz="0" w:space="0" w:color="auto"/>
        <w:left w:val="none" w:sz="0" w:space="0" w:color="auto"/>
        <w:bottom w:val="none" w:sz="0" w:space="0" w:color="auto"/>
        <w:right w:val="none" w:sz="0" w:space="0" w:color="auto"/>
      </w:divBdr>
      <w:divsChild>
        <w:div w:id="1998533409">
          <w:marLeft w:val="0"/>
          <w:marRight w:val="0"/>
          <w:marTop w:val="0"/>
          <w:marBottom w:val="0"/>
          <w:divBdr>
            <w:top w:val="none" w:sz="0" w:space="0" w:color="auto"/>
            <w:left w:val="none" w:sz="0" w:space="0" w:color="auto"/>
            <w:bottom w:val="none" w:sz="0" w:space="0" w:color="auto"/>
            <w:right w:val="none" w:sz="0" w:space="0" w:color="auto"/>
          </w:divBdr>
          <w:divsChild>
            <w:div w:id="654601583">
              <w:marLeft w:val="0"/>
              <w:marRight w:val="0"/>
              <w:marTop w:val="0"/>
              <w:marBottom w:val="0"/>
              <w:divBdr>
                <w:top w:val="none" w:sz="0" w:space="0" w:color="auto"/>
                <w:left w:val="none" w:sz="0" w:space="0" w:color="auto"/>
                <w:bottom w:val="none" w:sz="0" w:space="0" w:color="auto"/>
                <w:right w:val="none" w:sz="0" w:space="0" w:color="auto"/>
              </w:divBdr>
              <w:divsChild>
                <w:div w:id="1884946963">
                  <w:marLeft w:val="0"/>
                  <w:marRight w:val="0"/>
                  <w:marTop w:val="0"/>
                  <w:marBottom w:val="0"/>
                  <w:divBdr>
                    <w:top w:val="none" w:sz="0" w:space="0" w:color="auto"/>
                    <w:left w:val="none" w:sz="0" w:space="0" w:color="auto"/>
                    <w:bottom w:val="none" w:sz="0" w:space="0" w:color="auto"/>
                    <w:right w:val="none" w:sz="0" w:space="0" w:color="auto"/>
                  </w:divBdr>
                  <w:divsChild>
                    <w:div w:id="1558278315">
                      <w:marLeft w:val="0"/>
                      <w:marRight w:val="0"/>
                      <w:marTop w:val="0"/>
                      <w:marBottom w:val="0"/>
                      <w:divBdr>
                        <w:top w:val="none" w:sz="0" w:space="0" w:color="auto"/>
                        <w:left w:val="none" w:sz="0" w:space="0" w:color="auto"/>
                        <w:bottom w:val="none" w:sz="0" w:space="0" w:color="auto"/>
                        <w:right w:val="none" w:sz="0" w:space="0" w:color="auto"/>
                      </w:divBdr>
                      <w:divsChild>
                        <w:div w:id="474951552">
                          <w:marLeft w:val="0"/>
                          <w:marRight w:val="0"/>
                          <w:marTop w:val="0"/>
                          <w:marBottom w:val="0"/>
                          <w:divBdr>
                            <w:top w:val="none" w:sz="0" w:space="0" w:color="auto"/>
                            <w:left w:val="none" w:sz="0" w:space="0" w:color="auto"/>
                            <w:bottom w:val="none" w:sz="0" w:space="0" w:color="auto"/>
                            <w:right w:val="none" w:sz="0" w:space="0" w:color="auto"/>
                          </w:divBdr>
                          <w:divsChild>
                            <w:div w:id="19705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225647">
      <w:bodyDiv w:val="1"/>
      <w:marLeft w:val="0"/>
      <w:marRight w:val="0"/>
      <w:marTop w:val="0"/>
      <w:marBottom w:val="0"/>
      <w:divBdr>
        <w:top w:val="none" w:sz="0" w:space="0" w:color="auto"/>
        <w:left w:val="none" w:sz="0" w:space="0" w:color="auto"/>
        <w:bottom w:val="none" w:sz="0" w:space="0" w:color="auto"/>
        <w:right w:val="none" w:sz="0" w:space="0" w:color="auto"/>
      </w:divBdr>
    </w:div>
    <w:div w:id="332413785">
      <w:bodyDiv w:val="1"/>
      <w:marLeft w:val="0"/>
      <w:marRight w:val="0"/>
      <w:marTop w:val="0"/>
      <w:marBottom w:val="0"/>
      <w:divBdr>
        <w:top w:val="none" w:sz="0" w:space="0" w:color="auto"/>
        <w:left w:val="none" w:sz="0" w:space="0" w:color="auto"/>
        <w:bottom w:val="none" w:sz="0" w:space="0" w:color="auto"/>
        <w:right w:val="none" w:sz="0" w:space="0" w:color="auto"/>
      </w:divBdr>
      <w:divsChild>
        <w:div w:id="1688142378">
          <w:marLeft w:val="0"/>
          <w:marRight w:val="0"/>
          <w:marTop w:val="0"/>
          <w:marBottom w:val="0"/>
          <w:divBdr>
            <w:top w:val="none" w:sz="0" w:space="0" w:color="auto"/>
            <w:left w:val="none" w:sz="0" w:space="0" w:color="auto"/>
            <w:bottom w:val="none" w:sz="0" w:space="0" w:color="auto"/>
            <w:right w:val="none" w:sz="0" w:space="0" w:color="auto"/>
          </w:divBdr>
          <w:divsChild>
            <w:div w:id="305203186">
              <w:marLeft w:val="0"/>
              <w:marRight w:val="0"/>
              <w:marTop w:val="0"/>
              <w:marBottom w:val="0"/>
              <w:divBdr>
                <w:top w:val="none" w:sz="0" w:space="0" w:color="auto"/>
                <w:left w:val="none" w:sz="0" w:space="0" w:color="auto"/>
                <w:bottom w:val="none" w:sz="0" w:space="0" w:color="auto"/>
                <w:right w:val="none" w:sz="0" w:space="0" w:color="auto"/>
              </w:divBdr>
              <w:divsChild>
                <w:div w:id="2062633603">
                  <w:marLeft w:val="0"/>
                  <w:marRight w:val="0"/>
                  <w:marTop w:val="0"/>
                  <w:marBottom w:val="0"/>
                  <w:divBdr>
                    <w:top w:val="none" w:sz="0" w:space="0" w:color="auto"/>
                    <w:left w:val="none" w:sz="0" w:space="0" w:color="auto"/>
                    <w:bottom w:val="none" w:sz="0" w:space="0" w:color="auto"/>
                    <w:right w:val="none" w:sz="0" w:space="0" w:color="auto"/>
                  </w:divBdr>
                  <w:divsChild>
                    <w:div w:id="1890263406">
                      <w:marLeft w:val="0"/>
                      <w:marRight w:val="0"/>
                      <w:marTop w:val="0"/>
                      <w:marBottom w:val="0"/>
                      <w:divBdr>
                        <w:top w:val="none" w:sz="0" w:space="0" w:color="auto"/>
                        <w:left w:val="none" w:sz="0" w:space="0" w:color="auto"/>
                        <w:bottom w:val="none" w:sz="0" w:space="0" w:color="auto"/>
                        <w:right w:val="none" w:sz="0" w:space="0" w:color="auto"/>
                      </w:divBdr>
                      <w:divsChild>
                        <w:div w:id="2079356579">
                          <w:marLeft w:val="0"/>
                          <w:marRight w:val="0"/>
                          <w:marTop w:val="0"/>
                          <w:marBottom w:val="0"/>
                          <w:divBdr>
                            <w:top w:val="none" w:sz="0" w:space="0" w:color="auto"/>
                            <w:left w:val="none" w:sz="0" w:space="0" w:color="auto"/>
                            <w:bottom w:val="none" w:sz="0" w:space="0" w:color="auto"/>
                            <w:right w:val="none" w:sz="0" w:space="0" w:color="auto"/>
                          </w:divBdr>
                          <w:divsChild>
                            <w:div w:id="18652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648927">
      <w:bodyDiv w:val="1"/>
      <w:marLeft w:val="0"/>
      <w:marRight w:val="0"/>
      <w:marTop w:val="0"/>
      <w:marBottom w:val="0"/>
      <w:divBdr>
        <w:top w:val="none" w:sz="0" w:space="0" w:color="auto"/>
        <w:left w:val="none" w:sz="0" w:space="0" w:color="auto"/>
        <w:bottom w:val="none" w:sz="0" w:space="0" w:color="auto"/>
        <w:right w:val="none" w:sz="0" w:space="0" w:color="auto"/>
      </w:divBdr>
      <w:divsChild>
        <w:div w:id="1306155041">
          <w:marLeft w:val="0"/>
          <w:marRight w:val="0"/>
          <w:marTop w:val="0"/>
          <w:marBottom w:val="0"/>
          <w:divBdr>
            <w:top w:val="none" w:sz="0" w:space="0" w:color="auto"/>
            <w:left w:val="none" w:sz="0" w:space="0" w:color="auto"/>
            <w:bottom w:val="none" w:sz="0" w:space="0" w:color="auto"/>
            <w:right w:val="none" w:sz="0" w:space="0" w:color="auto"/>
          </w:divBdr>
          <w:divsChild>
            <w:div w:id="1616786728">
              <w:marLeft w:val="0"/>
              <w:marRight w:val="0"/>
              <w:marTop w:val="0"/>
              <w:marBottom w:val="0"/>
              <w:divBdr>
                <w:top w:val="none" w:sz="0" w:space="0" w:color="auto"/>
                <w:left w:val="none" w:sz="0" w:space="0" w:color="auto"/>
                <w:bottom w:val="none" w:sz="0" w:space="0" w:color="auto"/>
                <w:right w:val="none" w:sz="0" w:space="0" w:color="auto"/>
              </w:divBdr>
              <w:divsChild>
                <w:div w:id="785152691">
                  <w:marLeft w:val="0"/>
                  <w:marRight w:val="0"/>
                  <w:marTop w:val="0"/>
                  <w:marBottom w:val="0"/>
                  <w:divBdr>
                    <w:top w:val="none" w:sz="0" w:space="0" w:color="auto"/>
                    <w:left w:val="none" w:sz="0" w:space="0" w:color="auto"/>
                    <w:bottom w:val="none" w:sz="0" w:space="0" w:color="auto"/>
                    <w:right w:val="none" w:sz="0" w:space="0" w:color="auto"/>
                  </w:divBdr>
                  <w:divsChild>
                    <w:div w:id="324019224">
                      <w:marLeft w:val="0"/>
                      <w:marRight w:val="0"/>
                      <w:marTop w:val="0"/>
                      <w:marBottom w:val="0"/>
                      <w:divBdr>
                        <w:top w:val="none" w:sz="0" w:space="0" w:color="auto"/>
                        <w:left w:val="none" w:sz="0" w:space="0" w:color="auto"/>
                        <w:bottom w:val="none" w:sz="0" w:space="0" w:color="auto"/>
                        <w:right w:val="none" w:sz="0" w:space="0" w:color="auto"/>
                      </w:divBdr>
                      <w:divsChild>
                        <w:div w:id="449713788">
                          <w:marLeft w:val="0"/>
                          <w:marRight w:val="0"/>
                          <w:marTop w:val="0"/>
                          <w:marBottom w:val="0"/>
                          <w:divBdr>
                            <w:top w:val="none" w:sz="0" w:space="0" w:color="auto"/>
                            <w:left w:val="none" w:sz="0" w:space="0" w:color="auto"/>
                            <w:bottom w:val="none" w:sz="0" w:space="0" w:color="auto"/>
                            <w:right w:val="none" w:sz="0" w:space="0" w:color="auto"/>
                          </w:divBdr>
                          <w:divsChild>
                            <w:div w:id="19009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157128">
      <w:bodyDiv w:val="1"/>
      <w:marLeft w:val="0"/>
      <w:marRight w:val="0"/>
      <w:marTop w:val="0"/>
      <w:marBottom w:val="0"/>
      <w:divBdr>
        <w:top w:val="none" w:sz="0" w:space="0" w:color="auto"/>
        <w:left w:val="none" w:sz="0" w:space="0" w:color="auto"/>
        <w:bottom w:val="none" w:sz="0" w:space="0" w:color="auto"/>
        <w:right w:val="none" w:sz="0" w:space="0" w:color="auto"/>
      </w:divBdr>
    </w:div>
    <w:div w:id="355280422">
      <w:bodyDiv w:val="1"/>
      <w:marLeft w:val="0"/>
      <w:marRight w:val="0"/>
      <w:marTop w:val="0"/>
      <w:marBottom w:val="0"/>
      <w:divBdr>
        <w:top w:val="none" w:sz="0" w:space="0" w:color="auto"/>
        <w:left w:val="none" w:sz="0" w:space="0" w:color="auto"/>
        <w:bottom w:val="none" w:sz="0" w:space="0" w:color="auto"/>
        <w:right w:val="none" w:sz="0" w:space="0" w:color="auto"/>
      </w:divBdr>
      <w:divsChild>
        <w:div w:id="1625652386">
          <w:marLeft w:val="0"/>
          <w:marRight w:val="0"/>
          <w:marTop w:val="0"/>
          <w:marBottom w:val="0"/>
          <w:divBdr>
            <w:top w:val="none" w:sz="0" w:space="0" w:color="auto"/>
            <w:left w:val="none" w:sz="0" w:space="0" w:color="auto"/>
            <w:bottom w:val="none" w:sz="0" w:space="0" w:color="auto"/>
            <w:right w:val="none" w:sz="0" w:space="0" w:color="auto"/>
          </w:divBdr>
          <w:divsChild>
            <w:div w:id="316961339">
              <w:marLeft w:val="0"/>
              <w:marRight w:val="0"/>
              <w:marTop w:val="0"/>
              <w:marBottom w:val="0"/>
              <w:divBdr>
                <w:top w:val="none" w:sz="0" w:space="0" w:color="auto"/>
                <w:left w:val="none" w:sz="0" w:space="0" w:color="auto"/>
                <w:bottom w:val="none" w:sz="0" w:space="0" w:color="auto"/>
                <w:right w:val="none" w:sz="0" w:space="0" w:color="auto"/>
              </w:divBdr>
              <w:divsChild>
                <w:div w:id="327515035">
                  <w:marLeft w:val="0"/>
                  <w:marRight w:val="0"/>
                  <w:marTop w:val="0"/>
                  <w:marBottom w:val="0"/>
                  <w:divBdr>
                    <w:top w:val="none" w:sz="0" w:space="0" w:color="auto"/>
                    <w:left w:val="none" w:sz="0" w:space="0" w:color="auto"/>
                    <w:bottom w:val="none" w:sz="0" w:space="0" w:color="auto"/>
                    <w:right w:val="none" w:sz="0" w:space="0" w:color="auto"/>
                  </w:divBdr>
                  <w:divsChild>
                    <w:div w:id="12385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05472">
          <w:marLeft w:val="0"/>
          <w:marRight w:val="0"/>
          <w:marTop w:val="0"/>
          <w:marBottom w:val="0"/>
          <w:divBdr>
            <w:top w:val="none" w:sz="0" w:space="0" w:color="auto"/>
            <w:left w:val="none" w:sz="0" w:space="0" w:color="auto"/>
            <w:bottom w:val="none" w:sz="0" w:space="0" w:color="auto"/>
            <w:right w:val="none" w:sz="0" w:space="0" w:color="auto"/>
          </w:divBdr>
          <w:divsChild>
            <w:div w:id="1720669251">
              <w:marLeft w:val="0"/>
              <w:marRight w:val="0"/>
              <w:marTop w:val="0"/>
              <w:marBottom w:val="0"/>
              <w:divBdr>
                <w:top w:val="none" w:sz="0" w:space="0" w:color="auto"/>
                <w:left w:val="none" w:sz="0" w:space="0" w:color="auto"/>
                <w:bottom w:val="none" w:sz="0" w:space="0" w:color="auto"/>
                <w:right w:val="none" w:sz="0" w:space="0" w:color="auto"/>
              </w:divBdr>
              <w:divsChild>
                <w:div w:id="1496723552">
                  <w:marLeft w:val="0"/>
                  <w:marRight w:val="0"/>
                  <w:marTop w:val="0"/>
                  <w:marBottom w:val="0"/>
                  <w:divBdr>
                    <w:top w:val="none" w:sz="0" w:space="0" w:color="auto"/>
                    <w:left w:val="none" w:sz="0" w:space="0" w:color="auto"/>
                    <w:bottom w:val="none" w:sz="0" w:space="0" w:color="auto"/>
                    <w:right w:val="none" w:sz="0" w:space="0" w:color="auto"/>
                  </w:divBdr>
                  <w:divsChild>
                    <w:div w:id="1223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23586">
      <w:bodyDiv w:val="1"/>
      <w:marLeft w:val="0"/>
      <w:marRight w:val="0"/>
      <w:marTop w:val="0"/>
      <w:marBottom w:val="0"/>
      <w:divBdr>
        <w:top w:val="none" w:sz="0" w:space="0" w:color="auto"/>
        <w:left w:val="none" w:sz="0" w:space="0" w:color="auto"/>
        <w:bottom w:val="none" w:sz="0" w:space="0" w:color="auto"/>
        <w:right w:val="none" w:sz="0" w:space="0" w:color="auto"/>
      </w:divBdr>
    </w:div>
    <w:div w:id="397091437">
      <w:bodyDiv w:val="1"/>
      <w:marLeft w:val="0"/>
      <w:marRight w:val="0"/>
      <w:marTop w:val="0"/>
      <w:marBottom w:val="0"/>
      <w:divBdr>
        <w:top w:val="none" w:sz="0" w:space="0" w:color="auto"/>
        <w:left w:val="none" w:sz="0" w:space="0" w:color="auto"/>
        <w:bottom w:val="none" w:sz="0" w:space="0" w:color="auto"/>
        <w:right w:val="none" w:sz="0" w:space="0" w:color="auto"/>
      </w:divBdr>
    </w:div>
    <w:div w:id="419956735">
      <w:bodyDiv w:val="1"/>
      <w:marLeft w:val="0"/>
      <w:marRight w:val="0"/>
      <w:marTop w:val="0"/>
      <w:marBottom w:val="0"/>
      <w:divBdr>
        <w:top w:val="none" w:sz="0" w:space="0" w:color="auto"/>
        <w:left w:val="none" w:sz="0" w:space="0" w:color="auto"/>
        <w:bottom w:val="none" w:sz="0" w:space="0" w:color="auto"/>
        <w:right w:val="none" w:sz="0" w:space="0" w:color="auto"/>
      </w:divBdr>
      <w:divsChild>
        <w:div w:id="282812570">
          <w:marLeft w:val="0"/>
          <w:marRight w:val="0"/>
          <w:marTop w:val="0"/>
          <w:marBottom w:val="0"/>
          <w:divBdr>
            <w:top w:val="none" w:sz="0" w:space="0" w:color="auto"/>
            <w:left w:val="none" w:sz="0" w:space="0" w:color="auto"/>
            <w:bottom w:val="none" w:sz="0" w:space="0" w:color="auto"/>
            <w:right w:val="none" w:sz="0" w:space="0" w:color="auto"/>
          </w:divBdr>
          <w:divsChild>
            <w:div w:id="1834296176">
              <w:marLeft w:val="0"/>
              <w:marRight w:val="0"/>
              <w:marTop w:val="0"/>
              <w:marBottom w:val="0"/>
              <w:divBdr>
                <w:top w:val="none" w:sz="0" w:space="0" w:color="auto"/>
                <w:left w:val="none" w:sz="0" w:space="0" w:color="auto"/>
                <w:bottom w:val="none" w:sz="0" w:space="0" w:color="auto"/>
                <w:right w:val="none" w:sz="0" w:space="0" w:color="auto"/>
              </w:divBdr>
              <w:divsChild>
                <w:div w:id="1747455884">
                  <w:marLeft w:val="0"/>
                  <w:marRight w:val="0"/>
                  <w:marTop w:val="0"/>
                  <w:marBottom w:val="0"/>
                  <w:divBdr>
                    <w:top w:val="none" w:sz="0" w:space="0" w:color="auto"/>
                    <w:left w:val="none" w:sz="0" w:space="0" w:color="auto"/>
                    <w:bottom w:val="none" w:sz="0" w:space="0" w:color="auto"/>
                    <w:right w:val="none" w:sz="0" w:space="0" w:color="auto"/>
                  </w:divBdr>
                  <w:divsChild>
                    <w:div w:id="375812423">
                      <w:marLeft w:val="0"/>
                      <w:marRight w:val="0"/>
                      <w:marTop w:val="0"/>
                      <w:marBottom w:val="0"/>
                      <w:divBdr>
                        <w:top w:val="none" w:sz="0" w:space="0" w:color="auto"/>
                        <w:left w:val="none" w:sz="0" w:space="0" w:color="auto"/>
                        <w:bottom w:val="none" w:sz="0" w:space="0" w:color="auto"/>
                        <w:right w:val="none" w:sz="0" w:space="0" w:color="auto"/>
                      </w:divBdr>
                      <w:divsChild>
                        <w:div w:id="1111314645">
                          <w:marLeft w:val="0"/>
                          <w:marRight w:val="0"/>
                          <w:marTop w:val="0"/>
                          <w:marBottom w:val="0"/>
                          <w:divBdr>
                            <w:top w:val="none" w:sz="0" w:space="0" w:color="auto"/>
                            <w:left w:val="none" w:sz="0" w:space="0" w:color="auto"/>
                            <w:bottom w:val="none" w:sz="0" w:space="0" w:color="auto"/>
                            <w:right w:val="none" w:sz="0" w:space="0" w:color="auto"/>
                          </w:divBdr>
                          <w:divsChild>
                            <w:div w:id="20558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183478">
      <w:bodyDiv w:val="1"/>
      <w:marLeft w:val="0"/>
      <w:marRight w:val="0"/>
      <w:marTop w:val="0"/>
      <w:marBottom w:val="0"/>
      <w:divBdr>
        <w:top w:val="none" w:sz="0" w:space="0" w:color="auto"/>
        <w:left w:val="none" w:sz="0" w:space="0" w:color="auto"/>
        <w:bottom w:val="none" w:sz="0" w:space="0" w:color="auto"/>
        <w:right w:val="none" w:sz="0" w:space="0" w:color="auto"/>
      </w:divBdr>
    </w:div>
    <w:div w:id="569578654">
      <w:bodyDiv w:val="1"/>
      <w:marLeft w:val="0"/>
      <w:marRight w:val="0"/>
      <w:marTop w:val="0"/>
      <w:marBottom w:val="0"/>
      <w:divBdr>
        <w:top w:val="none" w:sz="0" w:space="0" w:color="auto"/>
        <w:left w:val="none" w:sz="0" w:space="0" w:color="auto"/>
        <w:bottom w:val="none" w:sz="0" w:space="0" w:color="auto"/>
        <w:right w:val="none" w:sz="0" w:space="0" w:color="auto"/>
      </w:divBdr>
    </w:div>
    <w:div w:id="573658943">
      <w:bodyDiv w:val="1"/>
      <w:marLeft w:val="0"/>
      <w:marRight w:val="0"/>
      <w:marTop w:val="0"/>
      <w:marBottom w:val="0"/>
      <w:divBdr>
        <w:top w:val="none" w:sz="0" w:space="0" w:color="auto"/>
        <w:left w:val="none" w:sz="0" w:space="0" w:color="auto"/>
        <w:bottom w:val="none" w:sz="0" w:space="0" w:color="auto"/>
        <w:right w:val="none" w:sz="0" w:space="0" w:color="auto"/>
      </w:divBdr>
    </w:div>
    <w:div w:id="617026995">
      <w:bodyDiv w:val="1"/>
      <w:marLeft w:val="0"/>
      <w:marRight w:val="0"/>
      <w:marTop w:val="0"/>
      <w:marBottom w:val="0"/>
      <w:divBdr>
        <w:top w:val="none" w:sz="0" w:space="0" w:color="auto"/>
        <w:left w:val="none" w:sz="0" w:space="0" w:color="auto"/>
        <w:bottom w:val="none" w:sz="0" w:space="0" w:color="auto"/>
        <w:right w:val="none" w:sz="0" w:space="0" w:color="auto"/>
      </w:divBdr>
    </w:div>
    <w:div w:id="655186551">
      <w:bodyDiv w:val="1"/>
      <w:marLeft w:val="0"/>
      <w:marRight w:val="0"/>
      <w:marTop w:val="0"/>
      <w:marBottom w:val="0"/>
      <w:divBdr>
        <w:top w:val="none" w:sz="0" w:space="0" w:color="auto"/>
        <w:left w:val="none" w:sz="0" w:space="0" w:color="auto"/>
        <w:bottom w:val="none" w:sz="0" w:space="0" w:color="auto"/>
        <w:right w:val="none" w:sz="0" w:space="0" w:color="auto"/>
      </w:divBdr>
    </w:div>
    <w:div w:id="689257113">
      <w:bodyDiv w:val="1"/>
      <w:marLeft w:val="0"/>
      <w:marRight w:val="0"/>
      <w:marTop w:val="0"/>
      <w:marBottom w:val="0"/>
      <w:divBdr>
        <w:top w:val="none" w:sz="0" w:space="0" w:color="auto"/>
        <w:left w:val="none" w:sz="0" w:space="0" w:color="auto"/>
        <w:bottom w:val="none" w:sz="0" w:space="0" w:color="auto"/>
        <w:right w:val="none" w:sz="0" w:space="0" w:color="auto"/>
      </w:divBdr>
    </w:div>
    <w:div w:id="697580131">
      <w:bodyDiv w:val="1"/>
      <w:marLeft w:val="0"/>
      <w:marRight w:val="0"/>
      <w:marTop w:val="0"/>
      <w:marBottom w:val="0"/>
      <w:divBdr>
        <w:top w:val="none" w:sz="0" w:space="0" w:color="auto"/>
        <w:left w:val="none" w:sz="0" w:space="0" w:color="auto"/>
        <w:bottom w:val="none" w:sz="0" w:space="0" w:color="auto"/>
        <w:right w:val="none" w:sz="0" w:space="0" w:color="auto"/>
      </w:divBdr>
    </w:div>
    <w:div w:id="711074670">
      <w:bodyDiv w:val="1"/>
      <w:marLeft w:val="0"/>
      <w:marRight w:val="0"/>
      <w:marTop w:val="0"/>
      <w:marBottom w:val="0"/>
      <w:divBdr>
        <w:top w:val="none" w:sz="0" w:space="0" w:color="auto"/>
        <w:left w:val="none" w:sz="0" w:space="0" w:color="auto"/>
        <w:bottom w:val="none" w:sz="0" w:space="0" w:color="auto"/>
        <w:right w:val="none" w:sz="0" w:space="0" w:color="auto"/>
      </w:divBdr>
      <w:divsChild>
        <w:div w:id="1465853035">
          <w:marLeft w:val="0"/>
          <w:marRight w:val="0"/>
          <w:marTop w:val="0"/>
          <w:marBottom w:val="0"/>
          <w:divBdr>
            <w:top w:val="none" w:sz="0" w:space="0" w:color="auto"/>
            <w:left w:val="none" w:sz="0" w:space="0" w:color="auto"/>
            <w:bottom w:val="none" w:sz="0" w:space="0" w:color="auto"/>
            <w:right w:val="none" w:sz="0" w:space="0" w:color="auto"/>
          </w:divBdr>
          <w:divsChild>
            <w:div w:id="1436441448">
              <w:marLeft w:val="0"/>
              <w:marRight w:val="0"/>
              <w:marTop w:val="0"/>
              <w:marBottom w:val="0"/>
              <w:divBdr>
                <w:top w:val="none" w:sz="0" w:space="0" w:color="auto"/>
                <w:left w:val="none" w:sz="0" w:space="0" w:color="auto"/>
                <w:bottom w:val="none" w:sz="0" w:space="0" w:color="auto"/>
                <w:right w:val="none" w:sz="0" w:space="0" w:color="auto"/>
              </w:divBdr>
              <w:divsChild>
                <w:div w:id="439908673">
                  <w:marLeft w:val="0"/>
                  <w:marRight w:val="0"/>
                  <w:marTop w:val="0"/>
                  <w:marBottom w:val="0"/>
                  <w:divBdr>
                    <w:top w:val="none" w:sz="0" w:space="0" w:color="auto"/>
                    <w:left w:val="none" w:sz="0" w:space="0" w:color="auto"/>
                    <w:bottom w:val="none" w:sz="0" w:space="0" w:color="auto"/>
                    <w:right w:val="none" w:sz="0" w:space="0" w:color="auto"/>
                  </w:divBdr>
                  <w:divsChild>
                    <w:div w:id="1687052739">
                      <w:marLeft w:val="0"/>
                      <w:marRight w:val="0"/>
                      <w:marTop w:val="0"/>
                      <w:marBottom w:val="0"/>
                      <w:divBdr>
                        <w:top w:val="none" w:sz="0" w:space="0" w:color="auto"/>
                        <w:left w:val="none" w:sz="0" w:space="0" w:color="auto"/>
                        <w:bottom w:val="none" w:sz="0" w:space="0" w:color="auto"/>
                        <w:right w:val="none" w:sz="0" w:space="0" w:color="auto"/>
                      </w:divBdr>
                      <w:divsChild>
                        <w:div w:id="949779120">
                          <w:marLeft w:val="0"/>
                          <w:marRight w:val="0"/>
                          <w:marTop w:val="0"/>
                          <w:marBottom w:val="0"/>
                          <w:divBdr>
                            <w:top w:val="none" w:sz="0" w:space="0" w:color="auto"/>
                            <w:left w:val="none" w:sz="0" w:space="0" w:color="auto"/>
                            <w:bottom w:val="none" w:sz="0" w:space="0" w:color="auto"/>
                            <w:right w:val="none" w:sz="0" w:space="0" w:color="auto"/>
                          </w:divBdr>
                          <w:divsChild>
                            <w:div w:id="287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397">
      <w:bodyDiv w:val="1"/>
      <w:marLeft w:val="0"/>
      <w:marRight w:val="0"/>
      <w:marTop w:val="0"/>
      <w:marBottom w:val="0"/>
      <w:divBdr>
        <w:top w:val="none" w:sz="0" w:space="0" w:color="auto"/>
        <w:left w:val="none" w:sz="0" w:space="0" w:color="auto"/>
        <w:bottom w:val="none" w:sz="0" w:space="0" w:color="auto"/>
        <w:right w:val="none" w:sz="0" w:space="0" w:color="auto"/>
      </w:divBdr>
    </w:div>
    <w:div w:id="795833160">
      <w:bodyDiv w:val="1"/>
      <w:marLeft w:val="0"/>
      <w:marRight w:val="0"/>
      <w:marTop w:val="0"/>
      <w:marBottom w:val="0"/>
      <w:divBdr>
        <w:top w:val="none" w:sz="0" w:space="0" w:color="auto"/>
        <w:left w:val="none" w:sz="0" w:space="0" w:color="auto"/>
        <w:bottom w:val="none" w:sz="0" w:space="0" w:color="auto"/>
        <w:right w:val="none" w:sz="0" w:space="0" w:color="auto"/>
      </w:divBdr>
    </w:div>
    <w:div w:id="828447585">
      <w:bodyDiv w:val="1"/>
      <w:marLeft w:val="0"/>
      <w:marRight w:val="0"/>
      <w:marTop w:val="0"/>
      <w:marBottom w:val="0"/>
      <w:divBdr>
        <w:top w:val="none" w:sz="0" w:space="0" w:color="auto"/>
        <w:left w:val="none" w:sz="0" w:space="0" w:color="auto"/>
        <w:bottom w:val="none" w:sz="0" w:space="0" w:color="auto"/>
        <w:right w:val="none" w:sz="0" w:space="0" w:color="auto"/>
      </w:divBdr>
    </w:div>
    <w:div w:id="835413763">
      <w:bodyDiv w:val="1"/>
      <w:marLeft w:val="0"/>
      <w:marRight w:val="0"/>
      <w:marTop w:val="0"/>
      <w:marBottom w:val="0"/>
      <w:divBdr>
        <w:top w:val="none" w:sz="0" w:space="0" w:color="auto"/>
        <w:left w:val="none" w:sz="0" w:space="0" w:color="auto"/>
        <w:bottom w:val="none" w:sz="0" w:space="0" w:color="auto"/>
        <w:right w:val="none" w:sz="0" w:space="0" w:color="auto"/>
      </w:divBdr>
    </w:div>
    <w:div w:id="851143099">
      <w:bodyDiv w:val="1"/>
      <w:marLeft w:val="0"/>
      <w:marRight w:val="0"/>
      <w:marTop w:val="0"/>
      <w:marBottom w:val="0"/>
      <w:divBdr>
        <w:top w:val="none" w:sz="0" w:space="0" w:color="auto"/>
        <w:left w:val="none" w:sz="0" w:space="0" w:color="auto"/>
        <w:bottom w:val="none" w:sz="0" w:space="0" w:color="auto"/>
        <w:right w:val="none" w:sz="0" w:space="0" w:color="auto"/>
      </w:divBdr>
    </w:div>
    <w:div w:id="864096968">
      <w:bodyDiv w:val="1"/>
      <w:marLeft w:val="0"/>
      <w:marRight w:val="0"/>
      <w:marTop w:val="0"/>
      <w:marBottom w:val="0"/>
      <w:divBdr>
        <w:top w:val="none" w:sz="0" w:space="0" w:color="auto"/>
        <w:left w:val="none" w:sz="0" w:space="0" w:color="auto"/>
        <w:bottom w:val="none" w:sz="0" w:space="0" w:color="auto"/>
        <w:right w:val="none" w:sz="0" w:space="0" w:color="auto"/>
      </w:divBdr>
    </w:div>
    <w:div w:id="876311105">
      <w:bodyDiv w:val="1"/>
      <w:marLeft w:val="0"/>
      <w:marRight w:val="0"/>
      <w:marTop w:val="0"/>
      <w:marBottom w:val="0"/>
      <w:divBdr>
        <w:top w:val="none" w:sz="0" w:space="0" w:color="auto"/>
        <w:left w:val="none" w:sz="0" w:space="0" w:color="auto"/>
        <w:bottom w:val="none" w:sz="0" w:space="0" w:color="auto"/>
        <w:right w:val="none" w:sz="0" w:space="0" w:color="auto"/>
      </w:divBdr>
    </w:div>
    <w:div w:id="885676956">
      <w:bodyDiv w:val="1"/>
      <w:marLeft w:val="0"/>
      <w:marRight w:val="0"/>
      <w:marTop w:val="0"/>
      <w:marBottom w:val="0"/>
      <w:divBdr>
        <w:top w:val="none" w:sz="0" w:space="0" w:color="auto"/>
        <w:left w:val="none" w:sz="0" w:space="0" w:color="auto"/>
        <w:bottom w:val="none" w:sz="0" w:space="0" w:color="auto"/>
        <w:right w:val="none" w:sz="0" w:space="0" w:color="auto"/>
      </w:divBdr>
    </w:div>
    <w:div w:id="887423448">
      <w:bodyDiv w:val="1"/>
      <w:marLeft w:val="0"/>
      <w:marRight w:val="0"/>
      <w:marTop w:val="0"/>
      <w:marBottom w:val="0"/>
      <w:divBdr>
        <w:top w:val="none" w:sz="0" w:space="0" w:color="auto"/>
        <w:left w:val="none" w:sz="0" w:space="0" w:color="auto"/>
        <w:bottom w:val="none" w:sz="0" w:space="0" w:color="auto"/>
        <w:right w:val="none" w:sz="0" w:space="0" w:color="auto"/>
      </w:divBdr>
    </w:div>
    <w:div w:id="925656158">
      <w:bodyDiv w:val="1"/>
      <w:marLeft w:val="0"/>
      <w:marRight w:val="0"/>
      <w:marTop w:val="0"/>
      <w:marBottom w:val="0"/>
      <w:divBdr>
        <w:top w:val="none" w:sz="0" w:space="0" w:color="auto"/>
        <w:left w:val="none" w:sz="0" w:space="0" w:color="auto"/>
        <w:bottom w:val="none" w:sz="0" w:space="0" w:color="auto"/>
        <w:right w:val="none" w:sz="0" w:space="0" w:color="auto"/>
      </w:divBdr>
    </w:div>
    <w:div w:id="951090927">
      <w:bodyDiv w:val="1"/>
      <w:marLeft w:val="0"/>
      <w:marRight w:val="0"/>
      <w:marTop w:val="0"/>
      <w:marBottom w:val="0"/>
      <w:divBdr>
        <w:top w:val="none" w:sz="0" w:space="0" w:color="auto"/>
        <w:left w:val="none" w:sz="0" w:space="0" w:color="auto"/>
        <w:bottom w:val="none" w:sz="0" w:space="0" w:color="auto"/>
        <w:right w:val="none" w:sz="0" w:space="0" w:color="auto"/>
      </w:divBdr>
    </w:div>
    <w:div w:id="1068579757">
      <w:bodyDiv w:val="1"/>
      <w:marLeft w:val="0"/>
      <w:marRight w:val="0"/>
      <w:marTop w:val="0"/>
      <w:marBottom w:val="0"/>
      <w:divBdr>
        <w:top w:val="none" w:sz="0" w:space="0" w:color="auto"/>
        <w:left w:val="none" w:sz="0" w:space="0" w:color="auto"/>
        <w:bottom w:val="none" w:sz="0" w:space="0" w:color="auto"/>
        <w:right w:val="none" w:sz="0" w:space="0" w:color="auto"/>
      </w:divBdr>
    </w:div>
    <w:div w:id="1081486936">
      <w:bodyDiv w:val="1"/>
      <w:marLeft w:val="0"/>
      <w:marRight w:val="0"/>
      <w:marTop w:val="0"/>
      <w:marBottom w:val="0"/>
      <w:divBdr>
        <w:top w:val="none" w:sz="0" w:space="0" w:color="auto"/>
        <w:left w:val="none" w:sz="0" w:space="0" w:color="auto"/>
        <w:bottom w:val="none" w:sz="0" w:space="0" w:color="auto"/>
        <w:right w:val="none" w:sz="0" w:space="0" w:color="auto"/>
      </w:divBdr>
    </w:div>
    <w:div w:id="1084573645">
      <w:bodyDiv w:val="1"/>
      <w:marLeft w:val="0"/>
      <w:marRight w:val="0"/>
      <w:marTop w:val="0"/>
      <w:marBottom w:val="0"/>
      <w:divBdr>
        <w:top w:val="none" w:sz="0" w:space="0" w:color="auto"/>
        <w:left w:val="none" w:sz="0" w:space="0" w:color="auto"/>
        <w:bottom w:val="none" w:sz="0" w:space="0" w:color="auto"/>
        <w:right w:val="none" w:sz="0" w:space="0" w:color="auto"/>
      </w:divBdr>
    </w:div>
    <w:div w:id="1101294354">
      <w:bodyDiv w:val="1"/>
      <w:marLeft w:val="0"/>
      <w:marRight w:val="0"/>
      <w:marTop w:val="0"/>
      <w:marBottom w:val="0"/>
      <w:divBdr>
        <w:top w:val="none" w:sz="0" w:space="0" w:color="auto"/>
        <w:left w:val="none" w:sz="0" w:space="0" w:color="auto"/>
        <w:bottom w:val="none" w:sz="0" w:space="0" w:color="auto"/>
        <w:right w:val="none" w:sz="0" w:space="0" w:color="auto"/>
      </w:divBdr>
    </w:div>
    <w:div w:id="1143156680">
      <w:bodyDiv w:val="1"/>
      <w:marLeft w:val="0"/>
      <w:marRight w:val="0"/>
      <w:marTop w:val="0"/>
      <w:marBottom w:val="0"/>
      <w:divBdr>
        <w:top w:val="none" w:sz="0" w:space="0" w:color="auto"/>
        <w:left w:val="none" w:sz="0" w:space="0" w:color="auto"/>
        <w:bottom w:val="none" w:sz="0" w:space="0" w:color="auto"/>
        <w:right w:val="none" w:sz="0" w:space="0" w:color="auto"/>
      </w:divBdr>
    </w:div>
    <w:div w:id="1200244277">
      <w:bodyDiv w:val="1"/>
      <w:marLeft w:val="0"/>
      <w:marRight w:val="0"/>
      <w:marTop w:val="0"/>
      <w:marBottom w:val="0"/>
      <w:divBdr>
        <w:top w:val="none" w:sz="0" w:space="0" w:color="auto"/>
        <w:left w:val="none" w:sz="0" w:space="0" w:color="auto"/>
        <w:bottom w:val="none" w:sz="0" w:space="0" w:color="auto"/>
        <w:right w:val="none" w:sz="0" w:space="0" w:color="auto"/>
      </w:divBdr>
    </w:div>
    <w:div w:id="1208251873">
      <w:bodyDiv w:val="1"/>
      <w:marLeft w:val="0"/>
      <w:marRight w:val="0"/>
      <w:marTop w:val="0"/>
      <w:marBottom w:val="0"/>
      <w:divBdr>
        <w:top w:val="none" w:sz="0" w:space="0" w:color="auto"/>
        <w:left w:val="none" w:sz="0" w:space="0" w:color="auto"/>
        <w:bottom w:val="none" w:sz="0" w:space="0" w:color="auto"/>
        <w:right w:val="none" w:sz="0" w:space="0" w:color="auto"/>
      </w:divBdr>
    </w:div>
    <w:div w:id="1232472526">
      <w:bodyDiv w:val="1"/>
      <w:marLeft w:val="0"/>
      <w:marRight w:val="0"/>
      <w:marTop w:val="0"/>
      <w:marBottom w:val="0"/>
      <w:divBdr>
        <w:top w:val="none" w:sz="0" w:space="0" w:color="auto"/>
        <w:left w:val="none" w:sz="0" w:space="0" w:color="auto"/>
        <w:bottom w:val="none" w:sz="0" w:space="0" w:color="auto"/>
        <w:right w:val="none" w:sz="0" w:space="0" w:color="auto"/>
      </w:divBdr>
    </w:div>
    <w:div w:id="1234043329">
      <w:bodyDiv w:val="1"/>
      <w:marLeft w:val="0"/>
      <w:marRight w:val="0"/>
      <w:marTop w:val="0"/>
      <w:marBottom w:val="0"/>
      <w:divBdr>
        <w:top w:val="none" w:sz="0" w:space="0" w:color="auto"/>
        <w:left w:val="none" w:sz="0" w:space="0" w:color="auto"/>
        <w:bottom w:val="none" w:sz="0" w:space="0" w:color="auto"/>
        <w:right w:val="none" w:sz="0" w:space="0" w:color="auto"/>
      </w:divBdr>
    </w:div>
    <w:div w:id="1254051466">
      <w:bodyDiv w:val="1"/>
      <w:marLeft w:val="0"/>
      <w:marRight w:val="0"/>
      <w:marTop w:val="0"/>
      <w:marBottom w:val="0"/>
      <w:divBdr>
        <w:top w:val="none" w:sz="0" w:space="0" w:color="auto"/>
        <w:left w:val="none" w:sz="0" w:space="0" w:color="auto"/>
        <w:bottom w:val="none" w:sz="0" w:space="0" w:color="auto"/>
        <w:right w:val="none" w:sz="0" w:space="0" w:color="auto"/>
      </w:divBdr>
    </w:div>
    <w:div w:id="1286427139">
      <w:bodyDiv w:val="1"/>
      <w:marLeft w:val="0"/>
      <w:marRight w:val="0"/>
      <w:marTop w:val="0"/>
      <w:marBottom w:val="0"/>
      <w:divBdr>
        <w:top w:val="none" w:sz="0" w:space="0" w:color="auto"/>
        <w:left w:val="none" w:sz="0" w:space="0" w:color="auto"/>
        <w:bottom w:val="none" w:sz="0" w:space="0" w:color="auto"/>
        <w:right w:val="none" w:sz="0" w:space="0" w:color="auto"/>
      </w:divBdr>
    </w:div>
    <w:div w:id="1374159114">
      <w:bodyDiv w:val="1"/>
      <w:marLeft w:val="0"/>
      <w:marRight w:val="0"/>
      <w:marTop w:val="0"/>
      <w:marBottom w:val="0"/>
      <w:divBdr>
        <w:top w:val="none" w:sz="0" w:space="0" w:color="auto"/>
        <w:left w:val="none" w:sz="0" w:space="0" w:color="auto"/>
        <w:bottom w:val="none" w:sz="0" w:space="0" w:color="auto"/>
        <w:right w:val="none" w:sz="0" w:space="0" w:color="auto"/>
      </w:divBdr>
    </w:div>
    <w:div w:id="1421953597">
      <w:bodyDiv w:val="1"/>
      <w:marLeft w:val="0"/>
      <w:marRight w:val="0"/>
      <w:marTop w:val="0"/>
      <w:marBottom w:val="0"/>
      <w:divBdr>
        <w:top w:val="none" w:sz="0" w:space="0" w:color="auto"/>
        <w:left w:val="none" w:sz="0" w:space="0" w:color="auto"/>
        <w:bottom w:val="none" w:sz="0" w:space="0" w:color="auto"/>
        <w:right w:val="none" w:sz="0" w:space="0" w:color="auto"/>
      </w:divBdr>
    </w:div>
    <w:div w:id="1459297682">
      <w:bodyDiv w:val="1"/>
      <w:marLeft w:val="0"/>
      <w:marRight w:val="0"/>
      <w:marTop w:val="0"/>
      <w:marBottom w:val="0"/>
      <w:divBdr>
        <w:top w:val="none" w:sz="0" w:space="0" w:color="auto"/>
        <w:left w:val="none" w:sz="0" w:space="0" w:color="auto"/>
        <w:bottom w:val="none" w:sz="0" w:space="0" w:color="auto"/>
        <w:right w:val="none" w:sz="0" w:space="0" w:color="auto"/>
      </w:divBdr>
    </w:div>
    <w:div w:id="1466509774">
      <w:bodyDiv w:val="1"/>
      <w:marLeft w:val="0"/>
      <w:marRight w:val="0"/>
      <w:marTop w:val="0"/>
      <w:marBottom w:val="0"/>
      <w:divBdr>
        <w:top w:val="none" w:sz="0" w:space="0" w:color="auto"/>
        <w:left w:val="none" w:sz="0" w:space="0" w:color="auto"/>
        <w:bottom w:val="none" w:sz="0" w:space="0" w:color="auto"/>
        <w:right w:val="none" w:sz="0" w:space="0" w:color="auto"/>
      </w:divBdr>
    </w:div>
    <w:div w:id="1472022400">
      <w:bodyDiv w:val="1"/>
      <w:marLeft w:val="0"/>
      <w:marRight w:val="0"/>
      <w:marTop w:val="0"/>
      <w:marBottom w:val="0"/>
      <w:divBdr>
        <w:top w:val="none" w:sz="0" w:space="0" w:color="auto"/>
        <w:left w:val="none" w:sz="0" w:space="0" w:color="auto"/>
        <w:bottom w:val="none" w:sz="0" w:space="0" w:color="auto"/>
        <w:right w:val="none" w:sz="0" w:space="0" w:color="auto"/>
      </w:divBdr>
    </w:div>
    <w:div w:id="1488326652">
      <w:bodyDiv w:val="1"/>
      <w:marLeft w:val="0"/>
      <w:marRight w:val="0"/>
      <w:marTop w:val="0"/>
      <w:marBottom w:val="0"/>
      <w:divBdr>
        <w:top w:val="none" w:sz="0" w:space="0" w:color="auto"/>
        <w:left w:val="none" w:sz="0" w:space="0" w:color="auto"/>
        <w:bottom w:val="none" w:sz="0" w:space="0" w:color="auto"/>
        <w:right w:val="none" w:sz="0" w:space="0" w:color="auto"/>
      </w:divBdr>
    </w:div>
    <w:div w:id="1496724030">
      <w:bodyDiv w:val="1"/>
      <w:marLeft w:val="0"/>
      <w:marRight w:val="0"/>
      <w:marTop w:val="0"/>
      <w:marBottom w:val="0"/>
      <w:divBdr>
        <w:top w:val="none" w:sz="0" w:space="0" w:color="auto"/>
        <w:left w:val="none" w:sz="0" w:space="0" w:color="auto"/>
        <w:bottom w:val="none" w:sz="0" w:space="0" w:color="auto"/>
        <w:right w:val="none" w:sz="0" w:space="0" w:color="auto"/>
      </w:divBdr>
    </w:div>
    <w:div w:id="1530026832">
      <w:bodyDiv w:val="1"/>
      <w:marLeft w:val="0"/>
      <w:marRight w:val="0"/>
      <w:marTop w:val="0"/>
      <w:marBottom w:val="0"/>
      <w:divBdr>
        <w:top w:val="none" w:sz="0" w:space="0" w:color="auto"/>
        <w:left w:val="none" w:sz="0" w:space="0" w:color="auto"/>
        <w:bottom w:val="none" w:sz="0" w:space="0" w:color="auto"/>
        <w:right w:val="none" w:sz="0" w:space="0" w:color="auto"/>
      </w:divBdr>
    </w:div>
    <w:div w:id="1533374798">
      <w:bodyDiv w:val="1"/>
      <w:marLeft w:val="0"/>
      <w:marRight w:val="0"/>
      <w:marTop w:val="0"/>
      <w:marBottom w:val="0"/>
      <w:divBdr>
        <w:top w:val="none" w:sz="0" w:space="0" w:color="auto"/>
        <w:left w:val="none" w:sz="0" w:space="0" w:color="auto"/>
        <w:bottom w:val="none" w:sz="0" w:space="0" w:color="auto"/>
        <w:right w:val="none" w:sz="0" w:space="0" w:color="auto"/>
      </w:divBdr>
    </w:div>
    <w:div w:id="1609774954">
      <w:bodyDiv w:val="1"/>
      <w:marLeft w:val="0"/>
      <w:marRight w:val="0"/>
      <w:marTop w:val="0"/>
      <w:marBottom w:val="0"/>
      <w:divBdr>
        <w:top w:val="none" w:sz="0" w:space="0" w:color="auto"/>
        <w:left w:val="none" w:sz="0" w:space="0" w:color="auto"/>
        <w:bottom w:val="none" w:sz="0" w:space="0" w:color="auto"/>
        <w:right w:val="none" w:sz="0" w:space="0" w:color="auto"/>
      </w:divBdr>
    </w:div>
    <w:div w:id="1655601496">
      <w:bodyDiv w:val="1"/>
      <w:marLeft w:val="0"/>
      <w:marRight w:val="0"/>
      <w:marTop w:val="0"/>
      <w:marBottom w:val="0"/>
      <w:divBdr>
        <w:top w:val="none" w:sz="0" w:space="0" w:color="auto"/>
        <w:left w:val="none" w:sz="0" w:space="0" w:color="auto"/>
        <w:bottom w:val="none" w:sz="0" w:space="0" w:color="auto"/>
        <w:right w:val="none" w:sz="0" w:space="0" w:color="auto"/>
      </w:divBdr>
    </w:div>
    <w:div w:id="1657493696">
      <w:bodyDiv w:val="1"/>
      <w:marLeft w:val="0"/>
      <w:marRight w:val="0"/>
      <w:marTop w:val="0"/>
      <w:marBottom w:val="0"/>
      <w:divBdr>
        <w:top w:val="none" w:sz="0" w:space="0" w:color="auto"/>
        <w:left w:val="none" w:sz="0" w:space="0" w:color="auto"/>
        <w:bottom w:val="none" w:sz="0" w:space="0" w:color="auto"/>
        <w:right w:val="none" w:sz="0" w:space="0" w:color="auto"/>
      </w:divBdr>
    </w:div>
    <w:div w:id="1662076052">
      <w:bodyDiv w:val="1"/>
      <w:marLeft w:val="0"/>
      <w:marRight w:val="0"/>
      <w:marTop w:val="0"/>
      <w:marBottom w:val="0"/>
      <w:divBdr>
        <w:top w:val="none" w:sz="0" w:space="0" w:color="auto"/>
        <w:left w:val="none" w:sz="0" w:space="0" w:color="auto"/>
        <w:bottom w:val="none" w:sz="0" w:space="0" w:color="auto"/>
        <w:right w:val="none" w:sz="0" w:space="0" w:color="auto"/>
      </w:divBdr>
    </w:div>
    <w:div w:id="1666930588">
      <w:bodyDiv w:val="1"/>
      <w:marLeft w:val="0"/>
      <w:marRight w:val="0"/>
      <w:marTop w:val="0"/>
      <w:marBottom w:val="0"/>
      <w:divBdr>
        <w:top w:val="none" w:sz="0" w:space="0" w:color="auto"/>
        <w:left w:val="none" w:sz="0" w:space="0" w:color="auto"/>
        <w:bottom w:val="none" w:sz="0" w:space="0" w:color="auto"/>
        <w:right w:val="none" w:sz="0" w:space="0" w:color="auto"/>
      </w:divBdr>
    </w:div>
    <w:div w:id="1673144168">
      <w:bodyDiv w:val="1"/>
      <w:marLeft w:val="0"/>
      <w:marRight w:val="0"/>
      <w:marTop w:val="0"/>
      <w:marBottom w:val="0"/>
      <w:divBdr>
        <w:top w:val="none" w:sz="0" w:space="0" w:color="auto"/>
        <w:left w:val="none" w:sz="0" w:space="0" w:color="auto"/>
        <w:bottom w:val="none" w:sz="0" w:space="0" w:color="auto"/>
        <w:right w:val="none" w:sz="0" w:space="0" w:color="auto"/>
      </w:divBdr>
      <w:divsChild>
        <w:div w:id="1286739548">
          <w:marLeft w:val="0"/>
          <w:marRight w:val="0"/>
          <w:marTop w:val="0"/>
          <w:marBottom w:val="0"/>
          <w:divBdr>
            <w:top w:val="none" w:sz="0" w:space="0" w:color="auto"/>
            <w:left w:val="none" w:sz="0" w:space="0" w:color="auto"/>
            <w:bottom w:val="none" w:sz="0" w:space="0" w:color="auto"/>
            <w:right w:val="none" w:sz="0" w:space="0" w:color="auto"/>
          </w:divBdr>
          <w:divsChild>
            <w:div w:id="389504342">
              <w:marLeft w:val="0"/>
              <w:marRight w:val="0"/>
              <w:marTop w:val="0"/>
              <w:marBottom w:val="0"/>
              <w:divBdr>
                <w:top w:val="none" w:sz="0" w:space="0" w:color="auto"/>
                <w:left w:val="none" w:sz="0" w:space="0" w:color="auto"/>
                <w:bottom w:val="none" w:sz="0" w:space="0" w:color="auto"/>
                <w:right w:val="none" w:sz="0" w:space="0" w:color="auto"/>
              </w:divBdr>
              <w:divsChild>
                <w:div w:id="94522017">
                  <w:marLeft w:val="0"/>
                  <w:marRight w:val="0"/>
                  <w:marTop w:val="0"/>
                  <w:marBottom w:val="0"/>
                  <w:divBdr>
                    <w:top w:val="none" w:sz="0" w:space="0" w:color="auto"/>
                    <w:left w:val="none" w:sz="0" w:space="0" w:color="auto"/>
                    <w:bottom w:val="none" w:sz="0" w:space="0" w:color="auto"/>
                    <w:right w:val="none" w:sz="0" w:space="0" w:color="auto"/>
                  </w:divBdr>
                  <w:divsChild>
                    <w:div w:id="2024277896">
                      <w:marLeft w:val="0"/>
                      <w:marRight w:val="0"/>
                      <w:marTop w:val="0"/>
                      <w:marBottom w:val="0"/>
                      <w:divBdr>
                        <w:top w:val="none" w:sz="0" w:space="0" w:color="auto"/>
                        <w:left w:val="none" w:sz="0" w:space="0" w:color="auto"/>
                        <w:bottom w:val="none" w:sz="0" w:space="0" w:color="auto"/>
                        <w:right w:val="none" w:sz="0" w:space="0" w:color="auto"/>
                      </w:divBdr>
                      <w:divsChild>
                        <w:div w:id="779958986">
                          <w:marLeft w:val="0"/>
                          <w:marRight w:val="0"/>
                          <w:marTop w:val="0"/>
                          <w:marBottom w:val="0"/>
                          <w:divBdr>
                            <w:top w:val="none" w:sz="0" w:space="0" w:color="auto"/>
                            <w:left w:val="none" w:sz="0" w:space="0" w:color="auto"/>
                            <w:bottom w:val="none" w:sz="0" w:space="0" w:color="auto"/>
                            <w:right w:val="none" w:sz="0" w:space="0" w:color="auto"/>
                          </w:divBdr>
                          <w:divsChild>
                            <w:div w:id="9211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951869">
      <w:bodyDiv w:val="1"/>
      <w:marLeft w:val="0"/>
      <w:marRight w:val="0"/>
      <w:marTop w:val="0"/>
      <w:marBottom w:val="0"/>
      <w:divBdr>
        <w:top w:val="none" w:sz="0" w:space="0" w:color="auto"/>
        <w:left w:val="none" w:sz="0" w:space="0" w:color="auto"/>
        <w:bottom w:val="none" w:sz="0" w:space="0" w:color="auto"/>
        <w:right w:val="none" w:sz="0" w:space="0" w:color="auto"/>
      </w:divBdr>
    </w:div>
    <w:div w:id="1675567546">
      <w:bodyDiv w:val="1"/>
      <w:marLeft w:val="0"/>
      <w:marRight w:val="0"/>
      <w:marTop w:val="0"/>
      <w:marBottom w:val="0"/>
      <w:divBdr>
        <w:top w:val="none" w:sz="0" w:space="0" w:color="auto"/>
        <w:left w:val="none" w:sz="0" w:space="0" w:color="auto"/>
        <w:bottom w:val="none" w:sz="0" w:space="0" w:color="auto"/>
        <w:right w:val="none" w:sz="0" w:space="0" w:color="auto"/>
      </w:divBdr>
    </w:div>
    <w:div w:id="1676880706">
      <w:bodyDiv w:val="1"/>
      <w:marLeft w:val="0"/>
      <w:marRight w:val="0"/>
      <w:marTop w:val="0"/>
      <w:marBottom w:val="0"/>
      <w:divBdr>
        <w:top w:val="none" w:sz="0" w:space="0" w:color="auto"/>
        <w:left w:val="none" w:sz="0" w:space="0" w:color="auto"/>
        <w:bottom w:val="none" w:sz="0" w:space="0" w:color="auto"/>
        <w:right w:val="none" w:sz="0" w:space="0" w:color="auto"/>
      </w:divBdr>
    </w:div>
    <w:div w:id="1677414592">
      <w:bodyDiv w:val="1"/>
      <w:marLeft w:val="0"/>
      <w:marRight w:val="0"/>
      <w:marTop w:val="0"/>
      <w:marBottom w:val="0"/>
      <w:divBdr>
        <w:top w:val="none" w:sz="0" w:space="0" w:color="auto"/>
        <w:left w:val="none" w:sz="0" w:space="0" w:color="auto"/>
        <w:bottom w:val="none" w:sz="0" w:space="0" w:color="auto"/>
        <w:right w:val="none" w:sz="0" w:space="0" w:color="auto"/>
      </w:divBdr>
      <w:divsChild>
        <w:div w:id="2113814191">
          <w:marLeft w:val="0"/>
          <w:marRight w:val="0"/>
          <w:marTop w:val="0"/>
          <w:marBottom w:val="0"/>
          <w:divBdr>
            <w:top w:val="none" w:sz="0" w:space="0" w:color="auto"/>
            <w:left w:val="none" w:sz="0" w:space="0" w:color="auto"/>
            <w:bottom w:val="none" w:sz="0" w:space="0" w:color="auto"/>
            <w:right w:val="none" w:sz="0" w:space="0" w:color="auto"/>
          </w:divBdr>
          <w:divsChild>
            <w:div w:id="1874148960">
              <w:marLeft w:val="0"/>
              <w:marRight w:val="0"/>
              <w:marTop w:val="0"/>
              <w:marBottom w:val="0"/>
              <w:divBdr>
                <w:top w:val="none" w:sz="0" w:space="0" w:color="auto"/>
                <w:left w:val="none" w:sz="0" w:space="0" w:color="auto"/>
                <w:bottom w:val="none" w:sz="0" w:space="0" w:color="auto"/>
                <w:right w:val="none" w:sz="0" w:space="0" w:color="auto"/>
              </w:divBdr>
              <w:divsChild>
                <w:div w:id="1673415882">
                  <w:marLeft w:val="0"/>
                  <w:marRight w:val="0"/>
                  <w:marTop w:val="0"/>
                  <w:marBottom w:val="0"/>
                  <w:divBdr>
                    <w:top w:val="none" w:sz="0" w:space="0" w:color="auto"/>
                    <w:left w:val="none" w:sz="0" w:space="0" w:color="auto"/>
                    <w:bottom w:val="none" w:sz="0" w:space="0" w:color="auto"/>
                    <w:right w:val="none" w:sz="0" w:space="0" w:color="auto"/>
                  </w:divBdr>
                  <w:divsChild>
                    <w:div w:id="237180512">
                      <w:marLeft w:val="0"/>
                      <w:marRight w:val="0"/>
                      <w:marTop w:val="0"/>
                      <w:marBottom w:val="0"/>
                      <w:divBdr>
                        <w:top w:val="none" w:sz="0" w:space="0" w:color="auto"/>
                        <w:left w:val="none" w:sz="0" w:space="0" w:color="auto"/>
                        <w:bottom w:val="none" w:sz="0" w:space="0" w:color="auto"/>
                        <w:right w:val="none" w:sz="0" w:space="0" w:color="auto"/>
                      </w:divBdr>
                      <w:divsChild>
                        <w:div w:id="1512835063">
                          <w:marLeft w:val="0"/>
                          <w:marRight w:val="0"/>
                          <w:marTop w:val="0"/>
                          <w:marBottom w:val="0"/>
                          <w:divBdr>
                            <w:top w:val="none" w:sz="0" w:space="0" w:color="auto"/>
                            <w:left w:val="none" w:sz="0" w:space="0" w:color="auto"/>
                            <w:bottom w:val="none" w:sz="0" w:space="0" w:color="auto"/>
                            <w:right w:val="none" w:sz="0" w:space="0" w:color="auto"/>
                          </w:divBdr>
                          <w:divsChild>
                            <w:div w:id="8928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4278">
      <w:bodyDiv w:val="1"/>
      <w:marLeft w:val="0"/>
      <w:marRight w:val="0"/>
      <w:marTop w:val="0"/>
      <w:marBottom w:val="0"/>
      <w:divBdr>
        <w:top w:val="none" w:sz="0" w:space="0" w:color="auto"/>
        <w:left w:val="none" w:sz="0" w:space="0" w:color="auto"/>
        <w:bottom w:val="none" w:sz="0" w:space="0" w:color="auto"/>
        <w:right w:val="none" w:sz="0" w:space="0" w:color="auto"/>
      </w:divBdr>
    </w:div>
    <w:div w:id="1757675608">
      <w:bodyDiv w:val="1"/>
      <w:marLeft w:val="0"/>
      <w:marRight w:val="0"/>
      <w:marTop w:val="0"/>
      <w:marBottom w:val="0"/>
      <w:divBdr>
        <w:top w:val="none" w:sz="0" w:space="0" w:color="auto"/>
        <w:left w:val="none" w:sz="0" w:space="0" w:color="auto"/>
        <w:bottom w:val="none" w:sz="0" w:space="0" w:color="auto"/>
        <w:right w:val="none" w:sz="0" w:space="0" w:color="auto"/>
      </w:divBdr>
    </w:div>
    <w:div w:id="1794591302">
      <w:bodyDiv w:val="1"/>
      <w:marLeft w:val="0"/>
      <w:marRight w:val="0"/>
      <w:marTop w:val="0"/>
      <w:marBottom w:val="0"/>
      <w:divBdr>
        <w:top w:val="none" w:sz="0" w:space="0" w:color="auto"/>
        <w:left w:val="none" w:sz="0" w:space="0" w:color="auto"/>
        <w:bottom w:val="none" w:sz="0" w:space="0" w:color="auto"/>
        <w:right w:val="none" w:sz="0" w:space="0" w:color="auto"/>
      </w:divBdr>
    </w:div>
    <w:div w:id="1799949549">
      <w:bodyDiv w:val="1"/>
      <w:marLeft w:val="0"/>
      <w:marRight w:val="0"/>
      <w:marTop w:val="0"/>
      <w:marBottom w:val="0"/>
      <w:divBdr>
        <w:top w:val="none" w:sz="0" w:space="0" w:color="auto"/>
        <w:left w:val="none" w:sz="0" w:space="0" w:color="auto"/>
        <w:bottom w:val="none" w:sz="0" w:space="0" w:color="auto"/>
        <w:right w:val="none" w:sz="0" w:space="0" w:color="auto"/>
      </w:divBdr>
      <w:divsChild>
        <w:div w:id="737627608">
          <w:marLeft w:val="0"/>
          <w:marRight w:val="0"/>
          <w:marTop w:val="0"/>
          <w:marBottom w:val="0"/>
          <w:divBdr>
            <w:top w:val="none" w:sz="0" w:space="0" w:color="auto"/>
            <w:left w:val="none" w:sz="0" w:space="0" w:color="auto"/>
            <w:bottom w:val="none" w:sz="0" w:space="0" w:color="auto"/>
            <w:right w:val="none" w:sz="0" w:space="0" w:color="auto"/>
          </w:divBdr>
          <w:divsChild>
            <w:div w:id="1855684578">
              <w:marLeft w:val="0"/>
              <w:marRight w:val="0"/>
              <w:marTop w:val="0"/>
              <w:marBottom w:val="0"/>
              <w:divBdr>
                <w:top w:val="none" w:sz="0" w:space="0" w:color="auto"/>
                <w:left w:val="none" w:sz="0" w:space="0" w:color="auto"/>
                <w:bottom w:val="none" w:sz="0" w:space="0" w:color="auto"/>
                <w:right w:val="none" w:sz="0" w:space="0" w:color="auto"/>
              </w:divBdr>
              <w:divsChild>
                <w:div w:id="493764018">
                  <w:marLeft w:val="0"/>
                  <w:marRight w:val="0"/>
                  <w:marTop w:val="0"/>
                  <w:marBottom w:val="0"/>
                  <w:divBdr>
                    <w:top w:val="none" w:sz="0" w:space="0" w:color="auto"/>
                    <w:left w:val="none" w:sz="0" w:space="0" w:color="auto"/>
                    <w:bottom w:val="none" w:sz="0" w:space="0" w:color="auto"/>
                    <w:right w:val="none" w:sz="0" w:space="0" w:color="auto"/>
                  </w:divBdr>
                  <w:divsChild>
                    <w:div w:id="1373076866">
                      <w:marLeft w:val="0"/>
                      <w:marRight w:val="0"/>
                      <w:marTop w:val="0"/>
                      <w:marBottom w:val="0"/>
                      <w:divBdr>
                        <w:top w:val="none" w:sz="0" w:space="0" w:color="auto"/>
                        <w:left w:val="none" w:sz="0" w:space="0" w:color="auto"/>
                        <w:bottom w:val="none" w:sz="0" w:space="0" w:color="auto"/>
                        <w:right w:val="none" w:sz="0" w:space="0" w:color="auto"/>
                      </w:divBdr>
                      <w:divsChild>
                        <w:div w:id="2140371558">
                          <w:marLeft w:val="0"/>
                          <w:marRight w:val="0"/>
                          <w:marTop w:val="0"/>
                          <w:marBottom w:val="0"/>
                          <w:divBdr>
                            <w:top w:val="none" w:sz="0" w:space="0" w:color="auto"/>
                            <w:left w:val="none" w:sz="0" w:space="0" w:color="auto"/>
                            <w:bottom w:val="none" w:sz="0" w:space="0" w:color="auto"/>
                            <w:right w:val="none" w:sz="0" w:space="0" w:color="auto"/>
                          </w:divBdr>
                          <w:divsChild>
                            <w:div w:id="2119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20015">
      <w:bodyDiv w:val="1"/>
      <w:marLeft w:val="0"/>
      <w:marRight w:val="0"/>
      <w:marTop w:val="0"/>
      <w:marBottom w:val="0"/>
      <w:divBdr>
        <w:top w:val="none" w:sz="0" w:space="0" w:color="auto"/>
        <w:left w:val="none" w:sz="0" w:space="0" w:color="auto"/>
        <w:bottom w:val="none" w:sz="0" w:space="0" w:color="auto"/>
        <w:right w:val="none" w:sz="0" w:space="0" w:color="auto"/>
      </w:divBdr>
    </w:div>
    <w:div w:id="1853641347">
      <w:bodyDiv w:val="1"/>
      <w:marLeft w:val="0"/>
      <w:marRight w:val="0"/>
      <w:marTop w:val="0"/>
      <w:marBottom w:val="0"/>
      <w:divBdr>
        <w:top w:val="none" w:sz="0" w:space="0" w:color="auto"/>
        <w:left w:val="none" w:sz="0" w:space="0" w:color="auto"/>
        <w:bottom w:val="none" w:sz="0" w:space="0" w:color="auto"/>
        <w:right w:val="none" w:sz="0" w:space="0" w:color="auto"/>
      </w:divBdr>
    </w:div>
    <w:div w:id="1876965073">
      <w:bodyDiv w:val="1"/>
      <w:marLeft w:val="0"/>
      <w:marRight w:val="0"/>
      <w:marTop w:val="0"/>
      <w:marBottom w:val="0"/>
      <w:divBdr>
        <w:top w:val="none" w:sz="0" w:space="0" w:color="auto"/>
        <w:left w:val="none" w:sz="0" w:space="0" w:color="auto"/>
        <w:bottom w:val="none" w:sz="0" w:space="0" w:color="auto"/>
        <w:right w:val="none" w:sz="0" w:space="0" w:color="auto"/>
      </w:divBdr>
    </w:div>
    <w:div w:id="1884780392">
      <w:bodyDiv w:val="1"/>
      <w:marLeft w:val="0"/>
      <w:marRight w:val="0"/>
      <w:marTop w:val="0"/>
      <w:marBottom w:val="0"/>
      <w:divBdr>
        <w:top w:val="none" w:sz="0" w:space="0" w:color="auto"/>
        <w:left w:val="none" w:sz="0" w:space="0" w:color="auto"/>
        <w:bottom w:val="none" w:sz="0" w:space="0" w:color="auto"/>
        <w:right w:val="none" w:sz="0" w:space="0" w:color="auto"/>
      </w:divBdr>
    </w:div>
    <w:div w:id="1891184200">
      <w:bodyDiv w:val="1"/>
      <w:marLeft w:val="0"/>
      <w:marRight w:val="0"/>
      <w:marTop w:val="0"/>
      <w:marBottom w:val="0"/>
      <w:divBdr>
        <w:top w:val="none" w:sz="0" w:space="0" w:color="auto"/>
        <w:left w:val="none" w:sz="0" w:space="0" w:color="auto"/>
        <w:bottom w:val="none" w:sz="0" w:space="0" w:color="auto"/>
        <w:right w:val="none" w:sz="0" w:space="0" w:color="auto"/>
      </w:divBdr>
    </w:div>
    <w:div w:id="1894657641">
      <w:bodyDiv w:val="1"/>
      <w:marLeft w:val="0"/>
      <w:marRight w:val="0"/>
      <w:marTop w:val="0"/>
      <w:marBottom w:val="0"/>
      <w:divBdr>
        <w:top w:val="none" w:sz="0" w:space="0" w:color="auto"/>
        <w:left w:val="none" w:sz="0" w:space="0" w:color="auto"/>
        <w:bottom w:val="none" w:sz="0" w:space="0" w:color="auto"/>
        <w:right w:val="none" w:sz="0" w:space="0" w:color="auto"/>
      </w:divBdr>
    </w:div>
    <w:div w:id="1926912391">
      <w:bodyDiv w:val="1"/>
      <w:marLeft w:val="0"/>
      <w:marRight w:val="0"/>
      <w:marTop w:val="0"/>
      <w:marBottom w:val="0"/>
      <w:divBdr>
        <w:top w:val="none" w:sz="0" w:space="0" w:color="auto"/>
        <w:left w:val="none" w:sz="0" w:space="0" w:color="auto"/>
        <w:bottom w:val="none" w:sz="0" w:space="0" w:color="auto"/>
        <w:right w:val="none" w:sz="0" w:space="0" w:color="auto"/>
      </w:divBdr>
    </w:div>
    <w:div w:id="1932926774">
      <w:bodyDiv w:val="1"/>
      <w:marLeft w:val="0"/>
      <w:marRight w:val="0"/>
      <w:marTop w:val="0"/>
      <w:marBottom w:val="0"/>
      <w:divBdr>
        <w:top w:val="none" w:sz="0" w:space="0" w:color="auto"/>
        <w:left w:val="none" w:sz="0" w:space="0" w:color="auto"/>
        <w:bottom w:val="none" w:sz="0" w:space="0" w:color="auto"/>
        <w:right w:val="none" w:sz="0" w:space="0" w:color="auto"/>
      </w:divBdr>
    </w:div>
    <w:div w:id="1948342394">
      <w:bodyDiv w:val="1"/>
      <w:marLeft w:val="0"/>
      <w:marRight w:val="0"/>
      <w:marTop w:val="0"/>
      <w:marBottom w:val="0"/>
      <w:divBdr>
        <w:top w:val="none" w:sz="0" w:space="0" w:color="auto"/>
        <w:left w:val="none" w:sz="0" w:space="0" w:color="auto"/>
        <w:bottom w:val="none" w:sz="0" w:space="0" w:color="auto"/>
        <w:right w:val="none" w:sz="0" w:space="0" w:color="auto"/>
      </w:divBdr>
      <w:divsChild>
        <w:div w:id="364522942">
          <w:marLeft w:val="0"/>
          <w:marRight w:val="0"/>
          <w:marTop w:val="0"/>
          <w:marBottom w:val="0"/>
          <w:divBdr>
            <w:top w:val="none" w:sz="0" w:space="0" w:color="auto"/>
            <w:left w:val="none" w:sz="0" w:space="0" w:color="auto"/>
            <w:bottom w:val="none" w:sz="0" w:space="0" w:color="auto"/>
            <w:right w:val="none" w:sz="0" w:space="0" w:color="auto"/>
          </w:divBdr>
          <w:divsChild>
            <w:div w:id="848758194">
              <w:marLeft w:val="0"/>
              <w:marRight w:val="0"/>
              <w:marTop w:val="0"/>
              <w:marBottom w:val="0"/>
              <w:divBdr>
                <w:top w:val="none" w:sz="0" w:space="0" w:color="auto"/>
                <w:left w:val="none" w:sz="0" w:space="0" w:color="auto"/>
                <w:bottom w:val="none" w:sz="0" w:space="0" w:color="auto"/>
                <w:right w:val="none" w:sz="0" w:space="0" w:color="auto"/>
              </w:divBdr>
              <w:divsChild>
                <w:div w:id="1895972029">
                  <w:marLeft w:val="0"/>
                  <w:marRight w:val="0"/>
                  <w:marTop w:val="0"/>
                  <w:marBottom w:val="0"/>
                  <w:divBdr>
                    <w:top w:val="none" w:sz="0" w:space="0" w:color="auto"/>
                    <w:left w:val="none" w:sz="0" w:space="0" w:color="auto"/>
                    <w:bottom w:val="none" w:sz="0" w:space="0" w:color="auto"/>
                    <w:right w:val="none" w:sz="0" w:space="0" w:color="auto"/>
                  </w:divBdr>
                  <w:divsChild>
                    <w:div w:id="435290191">
                      <w:marLeft w:val="0"/>
                      <w:marRight w:val="0"/>
                      <w:marTop w:val="0"/>
                      <w:marBottom w:val="0"/>
                      <w:divBdr>
                        <w:top w:val="none" w:sz="0" w:space="0" w:color="auto"/>
                        <w:left w:val="none" w:sz="0" w:space="0" w:color="auto"/>
                        <w:bottom w:val="none" w:sz="0" w:space="0" w:color="auto"/>
                        <w:right w:val="none" w:sz="0" w:space="0" w:color="auto"/>
                      </w:divBdr>
                      <w:divsChild>
                        <w:div w:id="857937035">
                          <w:marLeft w:val="0"/>
                          <w:marRight w:val="0"/>
                          <w:marTop w:val="0"/>
                          <w:marBottom w:val="0"/>
                          <w:divBdr>
                            <w:top w:val="none" w:sz="0" w:space="0" w:color="auto"/>
                            <w:left w:val="none" w:sz="0" w:space="0" w:color="auto"/>
                            <w:bottom w:val="none" w:sz="0" w:space="0" w:color="auto"/>
                            <w:right w:val="none" w:sz="0" w:space="0" w:color="auto"/>
                          </w:divBdr>
                          <w:divsChild>
                            <w:div w:id="8974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632693">
      <w:bodyDiv w:val="1"/>
      <w:marLeft w:val="0"/>
      <w:marRight w:val="0"/>
      <w:marTop w:val="0"/>
      <w:marBottom w:val="0"/>
      <w:divBdr>
        <w:top w:val="none" w:sz="0" w:space="0" w:color="auto"/>
        <w:left w:val="none" w:sz="0" w:space="0" w:color="auto"/>
        <w:bottom w:val="none" w:sz="0" w:space="0" w:color="auto"/>
        <w:right w:val="none" w:sz="0" w:space="0" w:color="auto"/>
      </w:divBdr>
    </w:div>
    <w:div w:id="1966498810">
      <w:bodyDiv w:val="1"/>
      <w:marLeft w:val="0"/>
      <w:marRight w:val="0"/>
      <w:marTop w:val="0"/>
      <w:marBottom w:val="0"/>
      <w:divBdr>
        <w:top w:val="none" w:sz="0" w:space="0" w:color="auto"/>
        <w:left w:val="none" w:sz="0" w:space="0" w:color="auto"/>
        <w:bottom w:val="none" w:sz="0" w:space="0" w:color="auto"/>
        <w:right w:val="none" w:sz="0" w:space="0" w:color="auto"/>
      </w:divBdr>
    </w:div>
    <w:div w:id="2056276444">
      <w:bodyDiv w:val="1"/>
      <w:marLeft w:val="0"/>
      <w:marRight w:val="0"/>
      <w:marTop w:val="0"/>
      <w:marBottom w:val="0"/>
      <w:divBdr>
        <w:top w:val="none" w:sz="0" w:space="0" w:color="auto"/>
        <w:left w:val="none" w:sz="0" w:space="0" w:color="auto"/>
        <w:bottom w:val="none" w:sz="0" w:space="0" w:color="auto"/>
        <w:right w:val="none" w:sz="0" w:space="0" w:color="auto"/>
      </w:divBdr>
    </w:div>
    <w:div w:id="2070491517">
      <w:bodyDiv w:val="1"/>
      <w:marLeft w:val="0"/>
      <w:marRight w:val="0"/>
      <w:marTop w:val="0"/>
      <w:marBottom w:val="0"/>
      <w:divBdr>
        <w:top w:val="none" w:sz="0" w:space="0" w:color="auto"/>
        <w:left w:val="none" w:sz="0" w:space="0" w:color="auto"/>
        <w:bottom w:val="none" w:sz="0" w:space="0" w:color="auto"/>
        <w:right w:val="none" w:sz="0" w:space="0" w:color="auto"/>
      </w:divBdr>
    </w:div>
    <w:div w:id="2074739815">
      <w:bodyDiv w:val="1"/>
      <w:marLeft w:val="0"/>
      <w:marRight w:val="0"/>
      <w:marTop w:val="0"/>
      <w:marBottom w:val="0"/>
      <w:divBdr>
        <w:top w:val="none" w:sz="0" w:space="0" w:color="auto"/>
        <w:left w:val="none" w:sz="0" w:space="0" w:color="auto"/>
        <w:bottom w:val="none" w:sz="0" w:space="0" w:color="auto"/>
        <w:right w:val="none" w:sz="0" w:space="0" w:color="auto"/>
      </w:divBdr>
    </w:div>
    <w:div w:id="2100326238">
      <w:bodyDiv w:val="1"/>
      <w:marLeft w:val="0"/>
      <w:marRight w:val="0"/>
      <w:marTop w:val="0"/>
      <w:marBottom w:val="0"/>
      <w:divBdr>
        <w:top w:val="none" w:sz="0" w:space="0" w:color="auto"/>
        <w:left w:val="none" w:sz="0" w:space="0" w:color="auto"/>
        <w:bottom w:val="none" w:sz="0" w:space="0" w:color="auto"/>
        <w:right w:val="none" w:sz="0" w:space="0" w:color="auto"/>
      </w:divBdr>
    </w:div>
    <w:div w:id="2107070846">
      <w:bodyDiv w:val="1"/>
      <w:marLeft w:val="0"/>
      <w:marRight w:val="0"/>
      <w:marTop w:val="0"/>
      <w:marBottom w:val="0"/>
      <w:divBdr>
        <w:top w:val="none" w:sz="0" w:space="0" w:color="auto"/>
        <w:left w:val="none" w:sz="0" w:space="0" w:color="auto"/>
        <w:bottom w:val="none" w:sz="0" w:space="0" w:color="auto"/>
        <w:right w:val="none" w:sz="0" w:space="0" w:color="auto"/>
      </w:divBdr>
    </w:div>
    <w:div w:id="2127387303">
      <w:bodyDiv w:val="1"/>
      <w:marLeft w:val="0"/>
      <w:marRight w:val="0"/>
      <w:marTop w:val="0"/>
      <w:marBottom w:val="0"/>
      <w:divBdr>
        <w:top w:val="none" w:sz="0" w:space="0" w:color="auto"/>
        <w:left w:val="none" w:sz="0" w:space="0" w:color="auto"/>
        <w:bottom w:val="none" w:sz="0" w:space="0" w:color="auto"/>
        <w:right w:val="none" w:sz="0" w:space="0" w:color="auto"/>
      </w:divBdr>
    </w:div>
    <w:div w:id="2138642079">
      <w:bodyDiv w:val="1"/>
      <w:marLeft w:val="0"/>
      <w:marRight w:val="0"/>
      <w:marTop w:val="0"/>
      <w:marBottom w:val="0"/>
      <w:divBdr>
        <w:top w:val="none" w:sz="0" w:space="0" w:color="auto"/>
        <w:left w:val="none" w:sz="0" w:space="0" w:color="auto"/>
        <w:bottom w:val="none" w:sz="0" w:space="0" w:color="auto"/>
        <w:right w:val="none" w:sz="0" w:space="0" w:color="auto"/>
      </w:divBdr>
    </w:div>
    <w:div w:id="214638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notificaciones@gha.com.co"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ipse@ipse.gov.co" TargetMode="External"/><Relationship Id="rId2" Type="http://schemas.openxmlformats.org/officeDocument/2006/relationships/customXml" Target="../customXml/item2.xml"/><Relationship Id="rId16" Type="http://schemas.openxmlformats.org/officeDocument/2006/relationships/hyperlink" Target="mailto:notijudiciales@minenergia.gov.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ipse@ipse.gov.co"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otijudiciales@minenergia.gov.co"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RHk8EcVPwmPk4lct/Nqt5I9Myw==">CgMxLjAyCGguZ2pkZ3hzMgloLjMwajB6bGwyCWguMWZvYjl0ZTIJaC4zem55c2g3MgloLjJldDkycDAyCGgudHlqY3d0OAByITF6c00telNmd2RKNENyR1VkSWd3OGtwNFlkRTRtN2dfSA==</go:docsCustomData>
</go:gDocsCustomXmlDataStorage>
</file>

<file path=customXml/itemProps1.xml><?xml version="1.0" encoding="utf-8"?>
<ds:datastoreItem xmlns:ds="http://schemas.openxmlformats.org/officeDocument/2006/customXml" ds:itemID="{FF3AADA7-D525-4C1C-806B-A0C306E0AA7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16430</Words>
  <Characters>90371</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Calvo Gutierrez</dc:creator>
  <cp:lastModifiedBy>Lizeth Navarro</cp:lastModifiedBy>
  <cp:revision>5</cp:revision>
  <cp:lastPrinted>2024-12-13T17:19:00Z</cp:lastPrinted>
  <dcterms:created xsi:type="dcterms:W3CDTF">2024-12-13T16:56:00Z</dcterms:created>
  <dcterms:modified xsi:type="dcterms:W3CDTF">2024-12-13T17:22:00Z</dcterms:modified>
</cp:coreProperties>
</file>