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7617F2" w14:textId="77777777" w:rsidR="00A013FF" w:rsidRPr="00A40F7A" w:rsidRDefault="009531A7" w:rsidP="00643865">
      <w:pPr>
        <w:spacing w:line="360" w:lineRule="auto"/>
        <w:jc w:val="center"/>
        <w:rPr>
          <w:rFonts w:ascii="Arial" w:eastAsia="Arial" w:hAnsi="Arial" w:cs="Arial"/>
          <w:b/>
          <w:color w:val="A5A5A5"/>
          <w:sz w:val="22"/>
          <w:szCs w:val="22"/>
          <w:u w:val="single"/>
        </w:rPr>
      </w:pPr>
      <w:r w:rsidRPr="00A40F7A">
        <w:rPr>
          <w:rFonts w:ascii="Arial" w:eastAsia="Arial" w:hAnsi="Arial" w:cs="Arial"/>
          <w:b/>
          <w:color w:val="A5A5A5"/>
          <w:sz w:val="22"/>
          <w:szCs w:val="22"/>
          <w:u w:val="single"/>
        </w:rPr>
        <w:t>INFORME PROCESOS JUDICIALES</w:t>
      </w:r>
    </w:p>
    <w:p w14:paraId="6F8157A2" w14:textId="77777777" w:rsidR="00A013FF" w:rsidRPr="00A40F7A" w:rsidRDefault="00A013FF" w:rsidP="00643865">
      <w:pPr>
        <w:spacing w:line="360" w:lineRule="auto"/>
        <w:jc w:val="both"/>
        <w:rPr>
          <w:rFonts w:ascii="Arial" w:eastAsia="Arial" w:hAnsi="Arial" w:cs="Arial"/>
          <w:b/>
          <w:color w:val="002060"/>
          <w:sz w:val="22"/>
          <w:szCs w:val="22"/>
        </w:rPr>
      </w:pPr>
    </w:p>
    <w:p w14:paraId="500BCEF2" w14:textId="46E84608" w:rsidR="00A013FF" w:rsidRPr="00A40F7A" w:rsidRDefault="009531A7" w:rsidP="00643865">
      <w:pPr>
        <w:spacing w:line="360" w:lineRule="auto"/>
        <w:jc w:val="both"/>
        <w:rPr>
          <w:rFonts w:ascii="Arial" w:eastAsia="Arial" w:hAnsi="Arial" w:cs="Arial"/>
          <w:color w:val="000000"/>
          <w:sz w:val="22"/>
          <w:szCs w:val="22"/>
        </w:rPr>
      </w:pPr>
      <w:r w:rsidRPr="00A40F7A">
        <w:rPr>
          <w:rFonts w:ascii="Arial" w:eastAsia="Arial" w:hAnsi="Arial" w:cs="Arial"/>
          <w:b/>
          <w:color w:val="000000"/>
          <w:sz w:val="22"/>
          <w:szCs w:val="22"/>
        </w:rPr>
        <w:t>Fecha Presentación del Informe</w:t>
      </w:r>
      <w:r w:rsidRPr="00A40F7A">
        <w:rPr>
          <w:rFonts w:ascii="Arial" w:eastAsia="Arial" w:hAnsi="Arial" w:cs="Arial"/>
          <w:color w:val="000000"/>
          <w:sz w:val="22"/>
          <w:szCs w:val="22"/>
        </w:rPr>
        <w:t xml:space="preserve">:  </w:t>
      </w:r>
      <w:r w:rsidR="00A40F7A" w:rsidRPr="00A40F7A">
        <w:rPr>
          <w:rFonts w:ascii="Arial" w:eastAsia="Arial" w:hAnsi="Arial" w:cs="Arial"/>
          <w:color w:val="000000"/>
          <w:sz w:val="22"/>
          <w:szCs w:val="22"/>
        </w:rPr>
        <w:t>1</w:t>
      </w:r>
      <w:r w:rsidR="00BA461B">
        <w:rPr>
          <w:rFonts w:ascii="Arial" w:eastAsia="Arial" w:hAnsi="Arial" w:cs="Arial"/>
          <w:color w:val="000000"/>
          <w:sz w:val="22"/>
          <w:szCs w:val="22"/>
        </w:rPr>
        <w:t>8</w:t>
      </w:r>
      <w:r w:rsidR="00A40F7A" w:rsidRPr="00A40F7A">
        <w:rPr>
          <w:rFonts w:ascii="Arial" w:eastAsia="Arial" w:hAnsi="Arial" w:cs="Arial"/>
          <w:color w:val="000000"/>
          <w:sz w:val="22"/>
          <w:szCs w:val="22"/>
        </w:rPr>
        <w:t>/12/2024</w:t>
      </w:r>
      <w:r w:rsidRPr="00A40F7A">
        <w:rPr>
          <w:rFonts w:ascii="Arial" w:eastAsia="Arial" w:hAnsi="Arial" w:cs="Arial"/>
          <w:color w:val="000000"/>
          <w:sz w:val="22"/>
          <w:szCs w:val="22"/>
        </w:rPr>
        <w:t xml:space="preserve">                                     </w:t>
      </w:r>
    </w:p>
    <w:p w14:paraId="700F05BC" w14:textId="0712295F" w:rsidR="00A013FF" w:rsidRPr="00A40F7A" w:rsidRDefault="009531A7" w:rsidP="00643865">
      <w:pPr>
        <w:spacing w:line="360" w:lineRule="auto"/>
        <w:jc w:val="both"/>
        <w:rPr>
          <w:rFonts w:ascii="Arial" w:eastAsia="Arial" w:hAnsi="Arial" w:cs="Arial"/>
          <w:color w:val="000000"/>
          <w:sz w:val="22"/>
          <w:szCs w:val="22"/>
        </w:rPr>
      </w:pPr>
      <w:r w:rsidRPr="00A40F7A">
        <w:rPr>
          <w:rFonts w:ascii="Arial" w:eastAsia="Arial" w:hAnsi="Arial" w:cs="Arial"/>
          <w:b/>
          <w:color w:val="000000"/>
          <w:sz w:val="22"/>
          <w:szCs w:val="22"/>
        </w:rPr>
        <w:t>SGC</w:t>
      </w:r>
      <w:r w:rsidRPr="00A40F7A">
        <w:rPr>
          <w:rFonts w:ascii="Arial" w:eastAsia="Arial" w:hAnsi="Arial" w:cs="Arial"/>
          <w:color w:val="000000"/>
          <w:sz w:val="22"/>
          <w:szCs w:val="22"/>
        </w:rPr>
        <w:t xml:space="preserve">: </w:t>
      </w:r>
    </w:p>
    <w:p w14:paraId="0B5BE5C0" w14:textId="5BC6F8A1" w:rsidR="00A013FF" w:rsidRPr="00A40F7A" w:rsidRDefault="009531A7" w:rsidP="00643865">
      <w:pPr>
        <w:spacing w:line="360" w:lineRule="auto"/>
        <w:jc w:val="both"/>
        <w:rPr>
          <w:rFonts w:ascii="Arial" w:eastAsia="Arial" w:hAnsi="Arial" w:cs="Arial"/>
          <w:color w:val="000000"/>
          <w:sz w:val="22"/>
          <w:szCs w:val="22"/>
        </w:rPr>
      </w:pPr>
      <w:r w:rsidRPr="00A40F7A">
        <w:rPr>
          <w:rFonts w:ascii="Arial" w:eastAsia="Arial" w:hAnsi="Arial" w:cs="Arial"/>
          <w:b/>
          <w:color w:val="000000"/>
          <w:sz w:val="22"/>
          <w:szCs w:val="22"/>
        </w:rPr>
        <w:t>Despacho Judicial</w:t>
      </w:r>
      <w:r w:rsidRPr="00A40F7A">
        <w:rPr>
          <w:rFonts w:ascii="Arial" w:eastAsia="Arial" w:hAnsi="Arial" w:cs="Arial"/>
          <w:color w:val="000000"/>
          <w:sz w:val="22"/>
          <w:szCs w:val="22"/>
        </w:rPr>
        <w:t xml:space="preserve">: </w:t>
      </w:r>
      <w:r w:rsidR="00A40F7A" w:rsidRPr="00A40F7A">
        <w:rPr>
          <w:rFonts w:ascii="Arial" w:eastAsia="Arial" w:hAnsi="Arial" w:cs="Arial"/>
          <w:color w:val="000000"/>
          <w:sz w:val="22"/>
          <w:szCs w:val="22"/>
        </w:rPr>
        <w:t>Juzgado Séptimo Administrativo de Villavicencio</w:t>
      </w:r>
    </w:p>
    <w:p w14:paraId="5F89B22B" w14:textId="7331CDAC" w:rsidR="00A013FF" w:rsidRPr="00A40F7A" w:rsidRDefault="009531A7" w:rsidP="00643865">
      <w:pPr>
        <w:spacing w:line="360" w:lineRule="auto"/>
        <w:jc w:val="both"/>
        <w:rPr>
          <w:rFonts w:ascii="Arial" w:eastAsia="Arial" w:hAnsi="Arial" w:cs="Arial"/>
          <w:color w:val="000000"/>
          <w:sz w:val="22"/>
          <w:szCs w:val="22"/>
        </w:rPr>
      </w:pPr>
      <w:r w:rsidRPr="00A40F7A">
        <w:rPr>
          <w:rFonts w:ascii="Arial" w:eastAsia="Arial" w:hAnsi="Arial" w:cs="Arial"/>
          <w:b/>
          <w:color w:val="000000"/>
          <w:sz w:val="22"/>
          <w:szCs w:val="22"/>
        </w:rPr>
        <w:t>Radicado</w:t>
      </w:r>
      <w:r w:rsidRPr="00A40F7A">
        <w:rPr>
          <w:rFonts w:ascii="Arial" w:eastAsia="Arial" w:hAnsi="Arial" w:cs="Arial"/>
          <w:color w:val="000000"/>
          <w:sz w:val="22"/>
          <w:szCs w:val="22"/>
        </w:rPr>
        <w:t>:</w:t>
      </w:r>
      <w:r w:rsidR="00A40F7A" w:rsidRPr="00A40F7A">
        <w:rPr>
          <w:rFonts w:ascii="Arial" w:eastAsia="Arial" w:hAnsi="Arial" w:cs="Arial"/>
          <w:color w:val="000000"/>
          <w:sz w:val="22"/>
          <w:szCs w:val="22"/>
        </w:rPr>
        <w:t xml:space="preserve"> 50001333300720230003500</w:t>
      </w:r>
    </w:p>
    <w:p w14:paraId="4FF85FDD" w14:textId="43D03C65" w:rsidR="00A40F7A" w:rsidRPr="00A40F7A" w:rsidRDefault="009531A7" w:rsidP="00643865">
      <w:pPr>
        <w:spacing w:line="360" w:lineRule="auto"/>
        <w:jc w:val="both"/>
        <w:rPr>
          <w:rFonts w:ascii="Arial" w:hAnsi="Arial" w:cs="Arial"/>
          <w:sz w:val="22"/>
          <w:szCs w:val="22"/>
        </w:rPr>
      </w:pPr>
      <w:r w:rsidRPr="00A40F7A">
        <w:rPr>
          <w:rFonts w:ascii="Arial" w:eastAsia="Arial" w:hAnsi="Arial" w:cs="Arial"/>
          <w:b/>
          <w:color w:val="000000"/>
          <w:sz w:val="22"/>
          <w:szCs w:val="22"/>
        </w:rPr>
        <w:t>Demandante</w:t>
      </w:r>
      <w:r w:rsidR="00B56560" w:rsidRPr="00A40F7A">
        <w:rPr>
          <w:rFonts w:ascii="Arial" w:eastAsia="Arial" w:hAnsi="Arial" w:cs="Arial"/>
          <w:b/>
          <w:color w:val="000000"/>
          <w:sz w:val="22"/>
          <w:szCs w:val="22"/>
        </w:rPr>
        <w:t>s</w:t>
      </w:r>
      <w:r w:rsidR="00A708EC" w:rsidRPr="00A40F7A">
        <w:rPr>
          <w:rFonts w:ascii="Arial" w:eastAsia="Arial" w:hAnsi="Arial" w:cs="Arial"/>
          <w:b/>
          <w:color w:val="000000"/>
          <w:sz w:val="22"/>
          <w:szCs w:val="22"/>
        </w:rPr>
        <w:t>:</w:t>
      </w:r>
      <w:r w:rsidR="00A708EC" w:rsidRPr="00A40F7A">
        <w:rPr>
          <w:rFonts w:ascii="Arial" w:hAnsi="Arial" w:cs="Arial"/>
          <w:sz w:val="22"/>
          <w:szCs w:val="22"/>
        </w:rPr>
        <w:t xml:space="preserve"> </w:t>
      </w:r>
      <w:r w:rsidR="00A40F7A" w:rsidRPr="00A40F7A">
        <w:rPr>
          <w:rFonts w:ascii="Arial" w:hAnsi="Arial" w:cs="Arial"/>
          <w:sz w:val="22"/>
          <w:szCs w:val="22"/>
        </w:rPr>
        <w:t xml:space="preserve">Instituto </w:t>
      </w:r>
      <w:r w:rsidR="00A40F7A">
        <w:rPr>
          <w:rFonts w:ascii="Arial" w:hAnsi="Arial" w:cs="Arial"/>
          <w:sz w:val="22"/>
          <w:szCs w:val="22"/>
        </w:rPr>
        <w:t xml:space="preserve">de Planificación y Promoción de Soluciones Energéticas para las Zonas no Interconectadas – Ministerio de Minas y Energías. </w:t>
      </w:r>
    </w:p>
    <w:p w14:paraId="5094D8C8" w14:textId="3CE3FE2E" w:rsidR="00A013FF" w:rsidRPr="00A40F7A" w:rsidRDefault="009531A7" w:rsidP="00643865">
      <w:pPr>
        <w:spacing w:line="360" w:lineRule="auto"/>
        <w:jc w:val="both"/>
        <w:rPr>
          <w:rFonts w:ascii="Arial" w:eastAsia="Arial" w:hAnsi="Arial" w:cs="Arial"/>
          <w:color w:val="000000"/>
          <w:sz w:val="22"/>
          <w:szCs w:val="22"/>
        </w:rPr>
      </w:pPr>
      <w:r w:rsidRPr="00A40F7A">
        <w:rPr>
          <w:rFonts w:ascii="Arial" w:eastAsia="Arial" w:hAnsi="Arial" w:cs="Arial"/>
          <w:b/>
          <w:color w:val="000000"/>
          <w:sz w:val="22"/>
          <w:szCs w:val="22"/>
        </w:rPr>
        <w:t>Demandado</w:t>
      </w:r>
      <w:r w:rsidRPr="00A40F7A">
        <w:rPr>
          <w:rFonts w:ascii="Arial" w:eastAsia="Arial" w:hAnsi="Arial" w:cs="Arial"/>
          <w:color w:val="000000"/>
          <w:sz w:val="22"/>
          <w:szCs w:val="22"/>
        </w:rPr>
        <w:t xml:space="preserve">: </w:t>
      </w:r>
      <w:r w:rsidR="00A708EC" w:rsidRPr="00A40F7A">
        <w:rPr>
          <w:rFonts w:ascii="Arial" w:eastAsia="Arial" w:hAnsi="Arial" w:cs="Arial"/>
          <w:color w:val="000000"/>
          <w:sz w:val="22"/>
          <w:szCs w:val="22"/>
        </w:rPr>
        <w:t xml:space="preserve"> </w:t>
      </w:r>
      <w:r w:rsidR="00A40F7A">
        <w:rPr>
          <w:rFonts w:ascii="Arial" w:eastAsia="Arial" w:hAnsi="Arial" w:cs="Arial"/>
          <w:color w:val="000000"/>
          <w:sz w:val="22"/>
          <w:szCs w:val="22"/>
        </w:rPr>
        <w:t xml:space="preserve">Electrovichada S.A. E.S.P. </w:t>
      </w:r>
    </w:p>
    <w:p w14:paraId="794D5847" w14:textId="519AA35B" w:rsidR="00A013FF" w:rsidRPr="00A40F7A" w:rsidRDefault="009531A7" w:rsidP="00643865">
      <w:pPr>
        <w:spacing w:line="360" w:lineRule="auto"/>
        <w:jc w:val="both"/>
        <w:rPr>
          <w:rFonts w:ascii="Arial" w:eastAsia="Arial" w:hAnsi="Arial" w:cs="Arial"/>
          <w:color w:val="000000"/>
          <w:sz w:val="22"/>
          <w:szCs w:val="22"/>
        </w:rPr>
      </w:pPr>
      <w:r w:rsidRPr="00A40F7A">
        <w:rPr>
          <w:rFonts w:ascii="Arial" w:eastAsia="Arial" w:hAnsi="Arial" w:cs="Arial"/>
          <w:b/>
          <w:color w:val="000000"/>
          <w:sz w:val="22"/>
          <w:szCs w:val="22"/>
        </w:rPr>
        <w:t>Llamado en Garantía</w:t>
      </w:r>
      <w:r w:rsidRPr="00A40F7A">
        <w:rPr>
          <w:rFonts w:ascii="Arial" w:eastAsia="Arial" w:hAnsi="Arial" w:cs="Arial"/>
          <w:color w:val="000000"/>
          <w:sz w:val="22"/>
          <w:szCs w:val="22"/>
        </w:rPr>
        <w:t xml:space="preserve">: </w:t>
      </w:r>
      <w:r w:rsidR="00A40F7A">
        <w:rPr>
          <w:rFonts w:ascii="Arial" w:eastAsia="Arial" w:hAnsi="Arial" w:cs="Arial"/>
          <w:color w:val="000000"/>
          <w:sz w:val="22"/>
          <w:szCs w:val="22"/>
        </w:rPr>
        <w:t xml:space="preserve">LA EQUIDAD SEGUROS GENERALES O.C. </w:t>
      </w:r>
    </w:p>
    <w:p w14:paraId="2740A404" w14:textId="5FC24888" w:rsidR="00A013FF" w:rsidRPr="00A40F7A" w:rsidRDefault="009531A7" w:rsidP="00643865">
      <w:pPr>
        <w:spacing w:line="360" w:lineRule="auto"/>
        <w:jc w:val="both"/>
        <w:rPr>
          <w:rFonts w:ascii="Arial" w:eastAsia="Arial" w:hAnsi="Arial" w:cs="Arial"/>
          <w:color w:val="000000"/>
          <w:sz w:val="22"/>
          <w:szCs w:val="22"/>
        </w:rPr>
      </w:pPr>
      <w:r w:rsidRPr="00A40F7A">
        <w:rPr>
          <w:rFonts w:ascii="Arial" w:eastAsia="Arial" w:hAnsi="Arial" w:cs="Arial"/>
          <w:b/>
          <w:color w:val="000000"/>
          <w:sz w:val="22"/>
          <w:szCs w:val="22"/>
        </w:rPr>
        <w:t>Tipo de Vinculación</w:t>
      </w:r>
      <w:r w:rsidRPr="00A40F7A">
        <w:rPr>
          <w:rFonts w:ascii="Arial" w:eastAsia="Arial" w:hAnsi="Arial" w:cs="Arial"/>
          <w:color w:val="000000"/>
          <w:sz w:val="22"/>
          <w:szCs w:val="22"/>
        </w:rPr>
        <w:t xml:space="preserve">: </w:t>
      </w:r>
      <w:r w:rsidR="00A40F7A">
        <w:rPr>
          <w:rFonts w:ascii="Arial" w:eastAsia="Arial" w:hAnsi="Arial" w:cs="Arial"/>
          <w:color w:val="000000"/>
          <w:sz w:val="22"/>
          <w:szCs w:val="22"/>
        </w:rPr>
        <w:t xml:space="preserve">Llamados en garantía </w:t>
      </w:r>
    </w:p>
    <w:p w14:paraId="75E0E978" w14:textId="59403EA3" w:rsidR="00A013FF" w:rsidRPr="00A40F7A" w:rsidRDefault="009531A7" w:rsidP="00643865">
      <w:pPr>
        <w:spacing w:line="360" w:lineRule="auto"/>
        <w:jc w:val="both"/>
        <w:rPr>
          <w:rFonts w:ascii="Arial" w:eastAsia="Arial" w:hAnsi="Arial" w:cs="Arial"/>
          <w:color w:val="000000"/>
          <w:sz w:val="22"/>
          <w:szCs w:val="22"/>
        </w:rPr>
      </w:pPr>
      <w:r w:rsidRPr="00A40F7A">
        <w:rPr>
          <w:rFonts w:ascii="Arial" w:eastAsia="Arial" w:hAnsi="Arial" w:cs="Arial"/>
          <w:b/>
          <w:color w:val="000000"/>
          <w:sz w:val="22"/>
          <w:szCs w:val="22"/>
        </w:rPr>
        <w:t>Fecha Notificación</w:t>
      </w:r>
      <w:r w:rsidRPr="00A40F7A">
        <w:rPr>
          <w:rFonts w:ascii="Arial" w:eastAsia="Arial" w:hAnsi="Arial" w:cs="Arial"/>
          <w:color w:val="000000"/>
          <w:sz w:val="22"/>
          <w:szCs w:val="22"/>
        </w:rPr>
        <w:t xml:space="preserve">: </w:t>
      </w:r>
      <w:r w:rsidR="00A40F7A">
        <w:rPr>
          <w:rFonts w:ascii="Arial" w:eastAsia="Arial" w:hAnsi="Arial" w:cs="Arial"/>
          <w:color w:val="000000"/>
          <w:sz w:val="22"/>
          <w:szCs w:val="22"/>
        </w:rPr>
        <w:t xml:space="preserve">20 de Noviembre del 2024 </w:t>
      </w:r>
    </w:p>
    <w:p w14:paraId="50698D64" w14:textId="39484641" w:rsidR="00A013FF" w:rsidRPr="00A40F7A" w:rsidRDefault="009531A7" w:rsidP="00643865">
      <w:pPr>
        <w:spacing w:line="360" w:lineRule="auto"/>
        <w:jc w:val="both"/>
        <w:rPr>
          <w:rFonts w:ascii="Arial" w:eastAsia="Arial" w:hAnsi="Arial" w:cs="Arial"/>
          <w:color w:val="000000"/>
          <w:sz w:val="22"/>
          <w:szCs w:val="22"/>
        </w:rPr>
      </w:pPr>
      <w:r w:rsidRPr="00A40F7A">
        <w:rPr>
          <w:rFonts w:ascii="Arial" w:eastAsia="Arial" w:hAnsi="Arial" w:cs="Arial"/>
          <w:b/>
          <w:color w:val="000000"/>
          <w:sz w:val="22"/>
          <w:szCs w:val="22"/>
        </w:rPr>
        <w:t>Fecha fin Término</w:t>
      </w:r>
      <w:r w:rsidRPr="00A40F7A">
        <w:rPr>
          <w:rFonts w:ascii="Arial" w:eastAsia="Arial" w:hAnsi="Arial" w:cs="Arial"/>
          <w:color w:val="000000"/>
          <w:sz w:val="22"/>
          <w:szCs w:val="22"/>
        </w:rPr>
        <w:t xml:space="preserve">: </w:t>
      </w:r>
      <w:r w:rsidR="00A40F7A">
        <w:rPr>
          <w:rFonts w:ascii="Arial" w:eastAsia="Arial" w:hAnsi="Arial" w:cs="Arial"/>
          <w:color w:val="000000"/>
          <w:sz w:val="22"/>
          <w:szCs w:val="22"/>
        </w:rPr>
        <w:t>13 de Diciembre del 2024</w:t>
      </w:r>
    </w:p>
    <w:p w14:paraId="7C620546" w14:textId="725A689C" w:rsidR="00A013FF" w:rsidRPr="00A40F7A" w:rsidRDefault="009531A7" w:rsidP="00643865">
      <w:pPr>
        <w:spacing w:line="360" w:lineRule="auto"/>
        <w:jc w:val="both"/>
        <w:rPr>
          <w:rFonts w:ascii="Arial" w:eastAsia="Arial" w:hAnsi="Arial" w:cs="Arial"/>
          <w:color w:val="000000"/>
          <w:sz w:val="22"/>
          <w:szCs w:val="22"/>
        </w:rPr>
      </w:pPr>
      <w:r w:rsidRPr="00A40F7A">
        <w:rPr>
          <w:rFonts w:ascii="Arial" w:eastAsia="Arial" w:hAnsi="Arial" w:cs="Arial"/>
          <w:b/>
          <w:color w:val="000000"/>
          <w:sz w:val="22"/>
          <w:szCs w:val="22"/>
        </w:rPr>
        <w:t>Fecha Siniestro</w:t>
      </w:r>
      <w:r w:rsidRPr="00A40F7A">
        <w:rPr>
          <w:rFonts w:ascii="Arial" w:eastAsia="Arial" w:hAnsi="Arial" w:cs="Arial"/>
          <w:color w:val="000000"/>
          <w:sz w:val="22"/>
          <w:szCs w:val="22"/>
        </w:rPr>
        <w:t xml:space="preserve">:  </w:t>
      </w:r>
      <w:r w:rsidR="0027623F">
        <w:rPr>
          <w:rFonts w:ascii="Arial" w:eastAsia="Arial" w:hAnsi="Arial" w:cs="Arial"/>
          <w:color w:val="000000"/>
          <w:sz w:val="22"/>
          <w:szCs w:val="22"/>
        </w:rPr>
        <w:t xml:space="preserve">10 de Noviembre del 2017 al 30 de Noviembre del 2019. </w:t>
      </w:r>
    </w:p>
    <w:p w14:paraId="4AA926D9" w14:textId="357823E3" w:rsidR="00A40F7A" w:rsidRPr="00A40F7A" w:rsidRDefault="009531A7" w:rsidP="00643865">
      <w:pPr>
        <w:pStyle w:val="NormalWeb"/>
        <w:spacing w:line="360" w:lineRule="auto"/>
        <w:jc w:val="both"/>
        <w:rPr>
          <w:rFonts w:ascii="Arial" w:eastAsia="Arial" w:hAnsi="Arial" w:cs="Arial"/>
          <w:color w:val="000000"/>
          <w:sz w:val="22"/>
          <w:szCs w:val="22"/>
          <w:lang w:val="es-ES"/>
        </w:rPr>
      </w:pPr>
      <w:r w:rsidRPr="00A40F7A">
        <w:rPr>
          <w:rFonts w:ascii="Arial" w:eastAsia="Arial" w:hAnsi="Arial" w:cs="Arial"/>
          <w:b/>
          <w:color w:val="000000"/>
          <w:sz w:val="22"/>
          <w:szCs w:val="22"/>
        </w:rPr>
        <w:t>Hechos</w:t>
      </w:r>
      <w:r w:rsidRPr="00A40F7A">
        <w:rPr>
          <w:rFonts w:ascii="Arial" w:eastAsia="Arial" w:hAnsi="Arial" w:cs="Arial"/>
          <w:color w:val="000000"/>
          <w:sz w:val="22"/>
          <w:szCs w:val="22"/>
        </w:rPr>
        <w:t>:</w:t>
      </w:r>
      <w:r w:rsidR="00186A0E" w:rsidRPr="00A40F7A">
        <w:rPr>
          <w:rFonts w:ascii="Arial" w:eastAsia="Arial" w:hAnsi="Arial" w:cs="Arial"/>
          <w:color w:val="000000"/>
          <w:sz w:val="22"/>
          <w:szCs w:val="22"/>
        </w:rPr>
        <w:t xml:space="preserve"> </w:t>
      </w:r>
      <w:r w:rsidR="00A40F7A" w:rsidRPr="00A40F7A">
        <w:rPr>
          <w:rFonts w:ascii="Arial" w:eastAsia="Arial" w:hAnsi="Arial" w:cs="Arial"/>
          <w:color w:val="000000"/>
          <w:sz w:val="22"/>
          <w:szCs w:val="22"/>
        </w:rPr>
        <w:t>El medio de control tiene su origen en el Convenio Interadministrativo No. 523 de 2017, aprobado el 29 de agosto de ese año. En esa fecha, el Comité del FAZNI aprobó un proyecto destinado a la instalación de sistemas solares fotovoltaicos en viviendas rurales de diversas veredas en La Primavera, Vichada, lo cual quedó registrado en el Acta CAFAZNI No. 067. Posteriormente, el Ministerio de Minas y Energía recomendó a ELECTROVICHADA S.A. E.S.P. como ejecutor del proyecto, y la empresa aceptó la recomendación el 31 de octubre de 2017. Así, el 10 de noviembre de 2017 se firmó el Contrato Interadministrativo FAZNI GGC No. 523 de 2017, por un valor total de $6.499.601.875 COP, destinado a la instalación de sistemas solares en 325 viviendas rurales, con financiación proveniente del FAZNI y el IPSE.</w:t>
      </w:r>
    </w:p>
    <w:p w14:paraId="0F0B4453" w14:textId="10C31338" w:rsidR="00A40F7A" w:rsidRDefault="00A40F7A" w:rsidP="00643865">
      <w:pPr>
        <w:pStyle w:val="NormalWeb"/>
        <w:spacing w:line="360" w:lineRule="auto"/>
        <w:jc w:val="both"/>
        <w:rPr>
          <w:rFonts w:ascii="Arial" w:eastAsia="Arial" w:hAnsi="Arial" w:cs="Arial"/>
          <w:color w:val="000000"/>
          <w:sz w:val="22"/>
          <w:szCs w:val="22"/>
        </w:rPr>
      </w:pPr>
      <w:r w:rsidRPr="00A40F7A">
        <w:rPr>
          <w:rFonts w:ascii="Arial" w:eastAsia="Arial" w:hAnsi="Arial" w:cs="Arial"/>
          <w:color w:val="000000"/>
          <w:sz w:val="22"/>
          <w:szCs w:val="22"/>
        </w:rPr>
        <w:t>La ejecución comenzó el 18 de diciembre de 2017, con un plazo inicial hasta el 31 de julio de 2018. El contrato fue modificado en cuatro ocasiones, extendiendo su plazo hasta el 30 de noviembre de 2019. ELECTROVICHADA S.A. E.S.P. garantizó el cumplimiento del contrato con la póliza No. AAO28476 de Equidad Seguros, que fue actualizada con cada prórroga.</w:t>
      </w:r>
      <w:r>
        <w:rPr>
          <w:rFonts w:ascii="Arial" w:eastAsia="Arial" w:hAnsi="Arial" w:cs="Arial"/>
          <w:color w:val="000000"/>
          <w:sz w:val="22"/>
          <w:szCs w:val="22"/>
        </w:rPr>
        <w:t xml:space="preserve"> </w:t>
      </w:r>
      <w:r w:rsidRPr="00A40F7A">
        <w:rPr>
          <w:rFonts w:ascii="Arial" w:eastAsia="Arial" w:hAnsi="Arial" w:cs="Arial"/>
          <w:color w:val="000000"/>
          <w:sz w:val="22"/>
          <w:szCs w:val="22"/>
        </w:rPr>
        <w:t>El proyecto b</w:t>
      </w:r>
      <w:r>
        <w:rPr>
          <w:rFonts w:ascii="Arial" w:eastAsia="Arial" w:hAnsi="Arial" w:cs="Arial"/>
          <w:color w:val="000000"/>
          <w:sz w:val="22"/>
          <w:szCs w:val="22"/>
        </w:rPr>
        <w:t xml:space="preserve">uscaba beneficiar </w:t>
      </w:r>
      <w:r w:rsidRPr="00A40F7A">
        <w:rPr>
          <w:rFonts w:ascii="Arial" w:eastAsia="Arial" w:hAnsi="Arial" w:cs="Arial"/>
          <w:color w:val="000000"/>
          <w:sz w:val="22"/>
          <w:szCs w:val="22"/>
        </w:rPr>
        <w:t xml:space="preserve">a 325 viviendas rurales en las veredas Primavera, San Teodoro, Santa Bárbara, Matiyure, Nueva Antioquia, Santa Cecilia y Marandua, mejorando significativamente la calidad de vida de las comunidades. </w:t>
      </w:r>
    </w:p>
    <w:p w14:paraId="2529FDFA" w14:textId="1E127891" w:rsidR="00DE0C33" w:rsidRPr="00A40F7A" w:rsidRDefault="004B090B" w:rsidP="00643865">
      <w:pPr>
        <w:pStyle w:val="NormalWeb"/>
        <w:spacing w:line="360" w:lineRule="auto"/>
        <w:jc w:val="both"/>
        <w:rPr>
          <w:rFonts w:ascii="Arial" w:eastAsia="Arial" w:hAnsi="Arial" w:cs="Arial"/>
          <w:color w:val="000000"/>
          <w:sz w:val="22"/>
          <w:szCs w:val="22"/>
          <w:lang w:val="es-ES"/>
        </w:rPr>
      </w:pPr>
      <w:r w:rsidRPr="004B090B">
        <w:rPr>
          <w:rFonts w:ascii="Arial" w:eastAsia="Arial" w:hAnsi="Arial" w:cs="Arial"/>
          <w:color w:val="000000"/>
          <w:sz w:val="22"/>
          <w:szCs w:val="22"/>
        </w:rPr>
        <w:lastRenderedPageBreak/>
        <w:t>En este caso, la entidad demandante señala que el contratista, ELECTROVICHADA S.A. E.S.P., incurrió en un incumplimiento del c</w:t>
      </w:r>
      <w:r>
        <w:rPr>
          <w:rFonts w:ascii="Arial" w:eastAsia="Arial" w:hAnsi="Arial" w:cs="Arial"/>
          <w:color w:val="000000"/>
          <w:sz w:val="22"/>
          <w:szCs w:val="22"/>
        </w:rPr>
        <w:t>ontrato correspondiente al 2,76%, lo que representa un porcentaje pendiente por evidencia de cumplimiento por valor de $</w:t>
      </w:r>
      <w:r w:rsidRPr="004B090B">
        <w:rPr>
          <w:rFonts w:ascii="Arial" w:eastAsia="Arial" w:hAnsi="Arial" w:cs="Arial"/>
          <w:color w:val="000000"/>
          <w:sz w:val="22"/>
          <w:szCs w:val="22"/>
        </w:rPr>
        <w:t>179.347.953,30</w:t>
      </w:r>
      <w:r w:rsidR="00132A6A">
        <w:rPr>
          <w:rFonts w:ascii="Arial" w:eastAsia="Arial" w:hAnsi="Arial" w:cs="Arial"/>
          <w:color w:val="000000"/>
          <w:sz w:val="22"/>
          <w:szCs w:val="22"/>
        </w:rPr>
        <w:t xml:space="preserve"> Pesos M/cte.</w:t>
      </w:r>
    </w:p>
    <w:p w14:paraId="2FCB9B12" w14:textId="77777777" w:rsidR="00A013FF" w:rsidRPr="00A40F7A" w:rsidRDefault="009531A7" w:rsidP="00643865">
      <w:pPr>
        <w:spacing w:line="360" w:lineRule="auto"/>
        <w:jc w:val="both"/>
        <w:rPr>
          <w:rFonts w:ascii="Arial" w:eastAsia="Arial" w:hAnsi="Arial" w:cs="Arial"/>
          <w:color w:val="000000"/>
          <w:sz w:val="22"/>
          <w:szCs w:val="22"/>
        </w:rPr>
      </w:pPr>
      <w:r w:rsidRPr="00A40F7A">
        <w:rPr>
          <w:rFonts w:ascii="Arial" w:eastAsia="Arial" w:hAnsi="Arial" w:cs="Arial"/>
          <w:b/>
          <w:color w:val="000000"/>
          <w:sz w:val="22"/>
          <w:szCs w:val="22"/>
        </w:rPr>
        <w:t>Audiencia Prejudicial</w:t>
      </w:r>
      <w:r w:rsidRPr="00A40F7A">
        <w:rPr>
          <w:rFonts w:ascii="Arial" w:eastAsia="Arial" w:hAnsi="Arial" w:cs="Arial"/>
          <w:color w:val="000000"/>
          <w:sz w:val="22"/>
          <w:szCs w:val="22"/>
        </w:rPr>
        <w:t>: SI</w:t>
      </w:r>
    </w:p>
    <w:p w14:paraId="0FD9F3DE" w14:textId="77777777" w:rsidR="00186A0E" w:rsidRDefault="009531A7" w:rsidP="00643865">
      <w:pPr>
        <w:pBdr>
          <w:top w:val="nil"/>
          <w:left w:val="nil"/>
          <w:bottom w:val="nil"/>
          <w:right w:val="nil"/>
          <w:between w:val="nil"/>
        </w:pBdr>
        <w:spacing w:before="280" w:after="280" w:line="360" w:lineRule="auto"/>
        <w:rPr>
          <w:rFonts w:ascii="Arial" w:eastAsia="Arial" w:hAnsi="Arial" w:cs="Arial"/>
          <w:color w:val="000000"/>
          <w:sz w:val="22"/>
          <w:szCs w:val="22"/>
        </w:rPr>
      </w:pPr>
      <w:r w:rsidRPr="00A40F7A">
        <w:rPr>
          <w:rFonts w:ascii="Arial" w:eastAsia="Arial" w:hAnsi="Arial" w:cs="Arial"/>
          <w:b/>
          <w:color w:val="000000"/>
          <w:sz w:val="22"/>
          <w:szCs w:val="22"/>
        </w:rPr>
        <w:t>Pretensiones de la demanda</w:t>
      </w:r>
      <w:r w:rsidRPr="00A40F7A">
        <w:rPr>
          <w:rFonts w:ascii="Arial" w:eastAsia="Arial" w:hAnsi="Arial" w:cs="Arial"/>
          <w:color w:val="000000"/>
          <w:sz w:val="22"/>
          <w:szCs w:val="22"/>
        </w:rPr>
        <w:t xml:space="preserve">:  </w:t>
      </w:r>
    </w:p>
    <w:p w14:paraId="560F811A" w14:textId="65ED1B90" w:rsidR="004B090B" w:rsidRPr="004B090B" w:rsidRDefault="004B090B" w:rsidP="00643865">
      <w:pPr>
        <w:numPr>
          <w:ilvl w:val="0"/>
          <w:numId w:val="8"/>
        </w:num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4B090B">
        <w:rPr>
          <w:rFonts w:ascii="Arial" w:eastAsia="Arial" w:hAnsi="Arial" w:cs="Arial"/>
          <w:color w:val="000000"/>
          <w:sz w:val="22"/>
          <w:szCs w:val="22"/>
        </w:rPr>
        <w:t>Declarar el incumplimiento parcial, correspondiente al 2,76%, y la liquidación judicial del contrato interadministrativo FAZNI GGC 523 - IPSE 076 de 2017.</w:t>
      </w:r>
    </w:p>
    <w:p w14:paraId="3121207C" w14:textId="7BE1EA82" w:rsidR="004B090B" w:rsidRPr="004B090B" w:rsidRDefault="004B090B" w:rsidP="00643865">
      <w:pPr>
        <w:numPr>
          <w:ilvl w:val="0"/>
          <w:numId w:val="8"/>
        </w:num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4B090B">
        <w:rPr>
          <w:rFonts w:ascii="Arial" w:eastAsia="Arial" w:hAnsi="Arial" w:cs="Arial"/>
          <w:color w:val="000000"/>
          <w:sz w:val="22"/>
          <w:szCs w:val="22"/>
        </w:rPr>
        <w:t>Ordenar a ELECTROVICHADA S.A. E.S.P. el pago de $179.347.953,30 al IPSE y al Ministerio de Minas y Energía, incluyendo la indexación conforme al CPACA.</w:t>
      </w:r>
    </w:p>
    <w:p w14:paraId="60137647" w14:textId="39B711D1" w:rsidR="004B090B" w:rsidRPr="004B090B" w:rsidRDefault="004B090B" w:rsidP="00643865">
      <w:pPr>
        <w:numPr>
          <w:ilvl w:val="0"/>
          <w:numId w:val="8"/>
        </w:num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4B090B">
        <w:rPr>
          <w:rFonts w:ascii="Arial" w:eastAsia="Arial" w:hAnsi="Arial" w:cs="Arial"/>
          <w:color w:val="000000"/>
          <w:sz w:val="22"/>
          <w:szCs w:val="22"/>
        </w:rPr>
        <w:t>Condenar a ELECTROVICHADA S.A. E.S.P. al pago de costas y gastos procesales.</w:t>
      </w:r>
    </w:p>
    <w:p w14:paraId="3747CE70" w14:textId="256716AF" w:rsidR="0055071A" w:rsidRPr="0055071A" w:rsidRDefault="009531A7" w:rsidP="0055071A">
      <w:p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A40F7A">
        <w:rPr>
          <w:rFonts w:ascii="Arial" w:eastAsia="Arial" w:hAnsi="Arial" w:cs="Arial"/>
          <w:b/>
          <w:color w:val="000000"/>
          <w:sz w:val="22"/>
          <w:szCs w:val="22"/>
        </w:rPr>
        <w:t>Liquidación objetivada de las pretensiones:</w:t>
      </w:r>
      <w:r w:rsidR="00BF6D2E" w:rsidRPr="00A40F7A">
        <w:rPr>
          <w:rFonts w:ascii="Arial" w:eastAsia="Arial" w:hAnsi="Arial" w:cs="Arial"/>
          <w:b/>
          <w:color w:val="000000"/>
          <w:sz w:val="22"/>
          <w:szCs w:val="22"/>
        </w:rPr>
        <w:t xml:space="preserve"> </w:t>
      </w:r>
      <w:r w:rsidR="0055071A">
        <w:rPr>
          <w:rFonts w:ascii="Arial" w:eastAsia="Arial" w:hAnsi="Arial" w:cs="Arial"/>
          <w:bCs/>
          <w:color w:val="000000"/>
          <w:sz w:val="22"/>
          <w:szCs w:val="22"/>
        </w:rPr>
        <w:t xml:space="preserve">Se taza como valor de las pretensiones la suma de </w:t>
      </w:r>
      <w:r w:rsidR="00BF6D2E" w:rsidRPr="00A40F7A">
        <w:rPr>
          <w:rFonts w:ascii="Arial" w:eastAsia="Arial" w:hAnsi="Arial" w:cs="Arial"/>
          <w:b/>
          <w:color w:val="000000"/>
          <w:sz w:val="22"/>
          <w:szCs w:val="22"/>
        </w:rPr>
        <w:t>$</w:t>
      </w:r>
      <w:r w:rsidR="004B090B" w:rsidRPr="004B090B">
        <w:rPr>
          <w:rFonts w:ascii="Arial" w:eastAsia="Arial" w:hAnsi="Arial" w:cs="Arial"/>
          <w:b/>
          <w:bCs/>
          <w:color w:val="000000"/>
          <w:sz w:val="22"/>
          <w:szCs w:val="22"/>
        </w:rPr>
        <w:t>179.347.953,30</w:t>
      </w:r>
      <w:r w:rsidR="008560B9">
        <w:rPr>
          <w:rFonts w:ascii="Arial" w:eastAsia="Arial" w:hAnsi="Arial" w:cs="Arial"/>
          <w:b/>
          <w:bCs/>
          <w:color w:val="000000"/>
          <w:sz w:val="22"/>
          <w:szCs w:val="22"/>
          <w:lang w:val="es-ES"/>
        </w:rPr>
        <w:t xml:space="preserve">. </w:t>
      </w:r>
      <w:r w:rsidR="0055071A">
        <w:rPr>
          <w:rFonts w:ascii="Arial" w:eastAsia="Arial" w:hAnsi="Arial" w:cs="Arial"/>
          <w:color w:val="000000"/>
          <w:sz w:val="22"/>
          <w:szCs w:val="22"/>
          <w:lang w:val="es-ES"/>
        </w:rPr>
        <w:t xml:space="preserve">Esta </w:t>
      </w:r>
      <w:r w:rsidR="0055071A" w:rsidRPr="0055071A">
        <w:rPr>
          <w:rFonts w:ascii="Arial" w:eastAsia="Arial" w:hAnsi="Arial" w:cs="Arial"/>
          <w:color w:val="000000"/>
          <w:sz w:val="22"/>
          <w:szCs w:val="22"/>
        </w:rPr>
        <w:t>se origina considerando que el contrato tenía un valor total de $6.498.114.250,00, el cual representaba el cumplimiento del 100% del mismo. Sin embargo, el IPSE argumenta que Electrovichada S.A. E.S.P. solo cumplió con el 97,24% del contrato, lo que equivale a un valor ejecutado de $6.318.766.296,70. Por lo tanto, se determinó que la entidad demandada incurrió en un incumplimiento del 2,76%, correspondiente a $179.347.953,30.</w:t>
      </w:r>
    </w:p>
    <w:p w14:paraId="3EA6E571" w14:textId="7A62BCA4" w:rsidR="00866719" w:rsidRPr="0055071A" w:rsidRDefault="0055071A" w:rsidP="00643865">
      <w:p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55071A">
        <w:rPr>
          <w:rFonts w:ascii="Arial" w:eastAsia="Arial" w:hAnsi="Arial" w:cs="Arial"/>
          <w:color w:val="000000"/>
          <w:sz w:val="22"/>
          <w:szCs w:val="22"/>
        </w:rPr>
        <w:t>En este contexto, la póliza asociada al contrato tiene un valor asegurado de $1.299.920.375. Esta póliza no contempla deducible ni coaseguro, lo que implica que, en caso de declararse el incumplimiento, la aseguradora debería respaldar el monto de $179.347.953,30, equivalente al 2,76% del valor del contrato no cumplido.</w:t>
      </w:r>
      <w:r>
        <w:rPr>
          <w:rFonts w:ascii="Arial" w:eastAsia="Arial" w:hAnsi="Arial" w:cs="Arial"/>
          <w:color w:val="000000"/>
          <w:sz w:val="22"/>
          <w:szCs w:val="22"/>
        </w:rPr>
        <w:t xml:space="preserve"> En este caso, la póliza no contempla deducible, ni coaseguro. </w:t>
      </w:r>
    </w:p>
    <w:p w14:paraId="5169E75D" w14:textId="201B529E" w:rsidR="00B015C8" w:rsidRPr="00B015C8" w:rsidRDefault="009531A7" w:rsidP="00643865">
      <w:pPr>
        <w:spacing w:line="360" w:lineRule="auto"/>
        <w:jc w:val="both"/>
        <w:rPr>
          <w:rFonts w:ascii="Arial" w:eastAsia="Century Gothic" w:hAnsi="Arial" w:cs="Arial"/>
          <w:color w:val="000000"/>
          <w:sz w:val="22"/>
          <w:szCs w:val="22"/>
        </w:rPr>
      </w:pPr>
      <w:r w:rsidRPr="00A40F7A">
        <w:rPr>
          <w:rFonts w:ascii="Arial" w:eastAsia="Arial" w:hAnsi="Arial" w:cs="Arial"/>
          <w:b/>
          <w:color w:val="000000"/>
          <w:sz w:val="22"/>
          <w:szCs w:val="22"/>
        </w:rPr>
        <w:t>Siniestro</w:t>
      </w:r>
      <w:r w:rsidRPr="00A40F7A">
        <w:rPr>
          <w:rFonts w:ascii="Arial" w:eastAsia="Arial" w:hAnsi="Arial" w:cs="Arial"/>
          <w:color w:val="000000"/>
          <w:sz w:val="22"/>
          <w:szCs w:val="22"/>
        </w:rPr>
        <w:t>:</w:t>
      </w:r>
      <w:r w:rsidRPr="00A40F7A">
        <w:rPr>
          <w:rFonts w:ascii="Arial" w:eastAsia="Century Gothic" w:hAnsi="Arial" w:cs="Arial"/>
          <w:color w:val="000000"/>
          <w:sz w:val="22"/>
          <w:szCs w:val="22"/>
          <w:highlight w:val="white"/>
        </w:rPr>
        <w:t xml:space="preserve"> </w:t>
      </w:r>
      <w:r w:rsidR="00B015C8">
        <w:rPr>
          <w:rFonts w:ascii="Arial" w:eastAsia="Century Gothic" w:hAnsi="Arial" w:cs="Arial"/>
          <w:color w:val="000000"/>
          <w:sz w:val="22"/>
          <w:szCs w:val="22"/>
        </w:rPr>
        <w:t>N/A</w:t>
      </w:r>
    </w:p>
    <w:p w14:paraId="0256B26B" w14:textId="555A68FB" w:rsidR="000E469C" w:rsidRPr="00A40F7A" w:rsidRDefault="009531A7" w:rsidP="00643865">
      <w:pPr>
        <w:spacing w:line="360" w:lineRule="auto"/>
        <w:jc w:val="both"/>
        <w:rPr>
          <w:rFonts w:ascii="Arial" w:eastAsia="Arial" w:hAnsi="Arial" w:cs="Arial"/>
          <w:color w:val="000000"/>
          <w:sz w:val="22"/>
          <w:szCs w:val="22"/>
        </w:rPr>
      </w:pPr>
      <w:r w:rsidRPr="00A40F7A">
        <w:rPr>
          <w:rFonts w:ascii="Arial" w:eastAsia="Arial" w:hAnsi="Arial" w:cs="Arial"/>
          <w:b/>
          <w:color w:val="000000"/>
          <w:sz w:val="22"/>
          <w:szCs w:val="22"/>
        </w:rPr>
        <w:t>Póliza</w:t>
      </w:r>
      <w:r w:rsidRPr="00A40F7A">
        <w:rPr>
          <w:rFonts w:ascii="Arial" w:eastAsia="Arial" w:hAnsi="Arial" w:cs="Arial"/>
          <w:color w:val="000000"/>
          <w:sz w:val="22"/>
          <w:szCs w:val="22"/>
        </w:rPr>
        <w:t xml:space="preserve">:  </w:t>
      </w:r>
      <w:r w:rsidR="00BF6D2E" w:rsidRPr="00A40F7A">
        <w:rPr>
          <w:rFonts w:ascii="Arial" w:eastAsia="Arial" w:hAnsi="Arial" w:cs="Arial"/>
          <w:color w:val="000000"/>
          <w:sz w:val="22"/>
          <w:szCs w:val="22"/>
        </w:rPr>
        <w:t xml:space="preserve">Póliza de Seguro de Cumplimiento de Entidades Estatales No. </w:t>
      </w:r>
      <w:r w:rsidR="004B090B" w:rsidRPr="004B090B">
        <w:rPr>
          <w:rFonts w:ascii="Arial" w:eastAsia="Arial" w:hAnsi="Arial" w:cs="Arial"/>
          <w:color w:val="000000"/>
          <w:sz w:val="22"/>
          <w:szCs w:val="22"/>
        </w:rPr>
        <w:t>AA028476</w:t>
      </w:r>
    </w:p>
    <w:p w14:paraId="40BEF49F" w14:textId="13ED2788" w:rsidR="00FD7338" w:rsidRPr="00B015C8" w:rsidRDefault="009531A7" w:rsidP="00643865">
      <w:pPr>
        <w:spacing w:line="360" w:lineRule="auto"/>
        <w:jc w:val="both"/>
        <w:rPr>
          <w:rFonts w:ascii="Arial" w:eastAsia="Arial" w:hAnsi="Arial" w:cs="Arial"/>
          <w:bCs/>
          <w:color w:val="000000"/>
          <w:sz w:val="22"/>
          <w:szCs w:val="22"/>
        </w:rPr>
      </w:pPr>
      <w:r w:rsidRPr="00A40F7A">
        <w:rPr>
          <w:rFonts w:ascii="Arial" w:eastAsia="Arial" w:hAnsi="Arial" w:cs="Arial"/>
          <w:b/>
          <w:color w:val="000000"/>
          <w:sz w:val="22"/>
          <w:szCs w:val="22"/>
        </w:rPr>
        <w:t xml:space="preserve">Vigencia Afectada: </w:t>
      </w:r>
      <w:r w:rsidR="0055071A" w:rsidRPr="00B015C8">
        <w:rPr>
          <w:rFonts w:ascii="Arial" w:eastAsia="Arial" w:hAnsi="Arial" w:cs="Arial"/>
          <w:bCs/>
          <w:color w:val="000000"/>
          <w:sz w:val="22"/>
          <w:szCs w:val="22"/>
        </w:rPr>
        <w:t>Des</w:t>
      </w:r>
      <w:r w:rsidR="00FD7338" w:rsidRPr="00B015C8">
        <w:rPr>
          <w:rFonts w:ascii="Arial" w:eastAsia="Arial" w:hAnsi="Arial" w:cs="Arial"/>
          <w:bCs/>
          <w:color w:val="000000"/>
          <w:sz w:val="22"/>
          <w:szCs w:val="22"/>
        </w:rPr>
        <w:t>de</w:t>
      </w:r>
      <w:r w:rsidR="0055071A" w:rsidRPr="00B015C8">
        <w:rPr>
          <w:rFonts w:ascii="Arial" w:eastAsia="Arial" w:hAnsi="Arial" w:cs="Arial"/>
          <w:bCs/>
          <w:color w:val="000000"/>
          <w:sz w:val="22"/>
          <w:szCs w:val="22"/>
        </w:rPr>
        <w:t xml:space="preserve"> 10/11/2017 </w:t>
      </w:r>
      <w:r w:rsidR="00FD7338" w:rsidRPr="00B015C8">
        <w:rPr>
          <w:rFonts w:ascii="Arial" w:eastAsia="Arial" w:hAnsi="Arial" w:cs="Arial"/>
          <w:bCs/>
          <w:color w:val="000000"/>
          <w:sz w:val="22"/>
          <w:szCs w:val="22"/>
        </w:rPr>
        <w:t>hasta  el 30/04/2020</w:t>
      </w:r>
    </w:p>
    <w:p w14:paraId="5FA00F23" w14:textId="4B1ABF03" w:rsidR="00A013FF" w:rsidRPr="00A40F7A" w:rsidRDefault="009531A7" w:rsidP="00643865">
      <w:pPr>
        <w:spacing w:line="360" w:lineRule="auto"/>
        <w:jc w:val="both"/>
        <w:rPr>
          <w:rFonts w:ascii="Arial" w:eastAsia="Arial" w:hAnsi="Arial" w:cs="Arial"/>
          <w:color w:val="000000"/>
          <w:sz w:val="22"/>
          <w:szCs w:val="22"/>
        </w:rPr>
      </w:pPr>
      <w:r w:rsidRPr="00A40F7A">
        <w:rPr>
          <w:rFonts w:ascii="Arial" w:eastAsia="Arial" w:hAnsi="Arial" w:cs="Arial"/>
          <w:b/>
          <w:color w:val="000000"/>
          <w:sz w:val="22"/>
          <w:szCs w:val="22"/>
        </w:rPr>
        <w:t>Ramo</w:t>
      </w:r>
      <w:r w:rsidRPr="00A40F7A">
        <w:rPr>
          <w:rFonts w:ascii="Arial" w:eastAsia="Arial" w:hAnsi="Arial" w:cs="Arial"/>
          <w:color w:val="000000"/>
          <w:sz w:val="22"/>
          <w:szCs w:val="22"/>
        </w:rPr>
        <w:t xml:space="preserve">: </w:t>
      </w:r>
      <w:r w:rsidR="00FD7338" w:rsidRPr="00B015C8">
        <w:rPr>
          <w:rFonts w:ascii="Arial" w:eastAsia="Arial" w:hAnsi="Arial" w:cs="Arial"/>
          <w:bCs/>
          <w:color w:val="000000"/>
          <w:sz w:val="22"/>
          <w:szCs w:val="22"/>
        </w:rPr>
        <w:t xml:space="preserve">Cumplimiento </w:t>
      </w:r>
      <w:r w:rsidR="00B015C8" w:rsidRPr="00B015C8">
        <w:rPr>
          <w:rFonts w:ascii="Arial" w:eastAsia="Arial" w:hAnsi="Arial" w:cs="Arial"/>
          <w:bCs/>
          <w:color w:val="000000"/>
          <w:sz w:val="22"/>
          <w:szCs w:val="22"/>
        </w:rPr>
        <w:t>Estatal</w:t>
      </w:r>
      <w:r w:rsidR="00B015C8">
        <w:rPr>
          <w:rFonts w:ascii="Arial" w:eastAsia="Arial" w:hAnsi="Arial" w:cs="Arial"/>
          <w:b/>
          <w:color w:val="000000"/>
          <w:sz w:val="22"/>
          <w:szCs w:val="22"/>
        </w:rPr>
        <w:t xml:space="preserve"> </w:t>
      </w:r>
    </w:p>
    <w:p w14:paraId="1A7195F9" w14:textId="1AFF9896" w:rsidR="00A013FF" w:rsidRPr="00A40F7A" w:rsidRDefault="009531A7" w:rsidP="00643865">
      <w:pPr>
        <w:spacing w:line="360" w:lineRule="auto"/>
        <w:jc w:val="both"/>
        <w:rPr>
          <w:rFonts w:ascii="Arial" w:eastAsia="Arial" w:hAnsi="Arial" w:cs="Arial"/>
          <w:color w:val="000000"/>
          <w:sz w:val="22"/>
          <w:szCs w:val="22"/>
        </w:rPr>
      </w:pPr>
      <w:r w:rsidRPr="00A40F7A">
        <w:rPr>
          <w:rFonts w:ascii="Arial" w:eastAsia="Arial" w:hAnsi="Arial" w:cs="Arial"/>
          <w:b/>
          <w:color w:val="000000"/>
          <w:sz w:val="22"/>
          <w:szCs w:val="22"/>
        </w:rPr>
        <w:t>Agencia Expide</w:t>
      </w:r>
      <w:r w:rsidRPr="00A40F7A">
        <w:rPr>
          <w:rFonts w:ascii="Arial" w:eastAsia="Arial" w:hAnsi="Arial" w:cs="Arial"/>
          <w:color w:val="000000"/>
          <w:sz w:val="22"/>
          <w:szCs w:val="22"/>
        </w:rPr>
        <w:t xml:space="preserve">: </w:t>
      </w:r>
      <w:r w:rsidR="00FD7338">
        <w:rPr>
          <w:rFonts w:ascii="Arial" w:eastAsia="Arial" w:hAnsi="Arial" w:cs="Arial"/>
          <w:b/>
          <w:color w:val="000000"/>
          <w:sz w:val="22"/>
          <w:szCs w:val="22"/>
        </w:rPr>
        <w:t>00</w:t>
      </w:r>
      <w:r w:rsidR="00D93471">
        <w:rPr>
          <w:rFonts w:ascii="Arial" w:eastAsia="Arial" w:hAnsi="Arial" w:cs="Arial"/>
          <w:b/>
          <w:color w:val="000000"/>
          <w:sz w:val="22"/>
          <w:szCs w:val="22"/>
        </w:rPr>
        <w:t>010</w:t>
      </w:r>
    </w:p>
    <w:p w14:paraId="12932649" w14:textId="3B7AC274" w:rsidR="00A013FF" w:rsidRPr="00A40F7A" w:rsidRDefault="009531A7" w:rsidP="00643865">
      <w:pPr>
        <w:spacing w:line="360" w:lineRule="auto"/>
        <w:jc w:val="both"/>
        <w:rPr>
          <w:rFonts w:ascii="Arial" w:eastAsia="Arial" w:hAnsi="Arial" w:cs="Arial"/>
          <w:color w:val="000000"/>
          <w:sz w:val="22"/>
          <w:szCs w:val="22"/>
        </w:rPr>
      </w:pPr>
      <w:r w:rsidRPr="00A40F7A">
        <w:rPr>
          <w:rFonts w:ascii="Arial" w:eastAsia="Arial" w:hAnsi="Arial" w:cs="Arial"/>
          <w:b/>
          <w:color w:val="000000"/>
          <w:sz w:val="22"/>
          <w:szCs w:val="22"/>
        </w:rPr>
        <w:t>Valor Asegurado</w:t>
      </w:r>
      <w:r w:rsidRPr="00A40F7A">
        <w:rPr>
          <w:rFonts w:ascii="Arial" w:eastAsia="Arial" w:hAnsi="Arial" w:cs="Arial"/>
          <w:color w:val="000000"/>
          <w:sz w:val="22"/>
          <w:szCs w:val="22"/>
        </w:rPr>
        <w:t xml:space="preserve">: </w:t>
      </w:r>
      <w:r w:rsidR="00B015C8" w:rsidRPr="0055071A">
        <w:rPr>
          <w:rFonts w:ascii="Arial" w:eastAsia="Arial" w:hAnsi="Arial" w:cs="Arial"/>
          <w:color w:val="000000"/>
          <w:sz w:val="22"/>
          <w:szCs w:val="22"/>
        </w:rPr>
        <w:t>$1.299.920.375</w:t>
      </w:r>
    </w:p>
    <w:p w14:paraId="3230742B" w14:textId="201A5D72" w:rsidR="00A013FF" w:rsidRPr="00A40F7A" w:rsidRDefault="009531A7" w:rsidP="00643865">
      <w:pPr>
        <w:spacing w:line="360" w:lineRule="auto"/>
        <w:jc w:val="both"/>
        <w:rPr>
          <w:rFonts w:ascii="Arial" w:eastAsia="Arial" w:hAnsi="Arial" w:cs="Arial"/>
          <w:color w:val="000000"/>
          <w:sz w:val="22"/>
          <w:szCs w:val="22"/>
        </w:rPr>
      </w:pPr>
      <w:r w:rsidRPr="00A40F7A">
        <w:rPr>
          <w:rFonts w:ascii="Arial" w:eastAsia="Arial" w:hAnsi="Arial" w:cs="Arial"/>
          <w:b/>
          <w:color w:val="000000"/>
          <w:sz w:val="22"/>
          <w:szCs w:val="22"/>
        </w:rPr>
        <w:t>Deducible</w:t>
      </w:r>
      <w:r w:rsidRPr="00A40F7A">
        <w:rPr>
          <w:rFonts w:ascii="Arial" w:eastAsia="Arial" w:hAnsi="Arial" w:cs="Arial"/>
          <w:color w:val="000000"/>
          <w:sz w:val="22"/>
          <w:szCs w:val="22"/>
        </w:rPr>
        <w:t xml:space="preserve">:  </w:t>
      </w:r>
      <w:r w:rsidR="00AE3817" w:rsidRPr="00A40F7A">
        <w:rPr>
          <w:rFonts w:ascii="Arial" w:eastAsia="Arial" w:hAnsi="Arial" w:cs="Arial"/>
          <w:color w:val="000000"/>
          <w:sz w:val="22"/>
          <w:szCs w:val="22"/>
        </w:rPr>
        <w:t>N</w:t>
      </w:r>
      <w:r w:rsidR="003E187D" w:rsidRPr="00A40F7A">
        <w:rPr>
          <w:rFonts w:ascii="Arial" w:eastAsia="Arial" w:hAnsi="Arial" w:cs="Arial"/>
          <w:color w:val="000000"/>
          <w:sz w:val="22"/>
          <w:szCs w:val="22"/>
        </w:rPr>
        <w:t>O</w:t>
      </w:r>
    </w:p>
    <w:p w14:paraId="07E57190" w14:textId="39739ED2" w:rsidR="00A013FF" w:rsidRPr="00A40F7A" w:rsidRDefault="009531A7" w:rsidP="00643865">
      <w:pPr>
        <w:spacing w:line="360" w:lineRule="auto"/>
        <w:jc w:val="both"/>
        <w:rPr>
          <w:rFonts w:ascii="Arial" w:eastAsia="Arial" w:hAnsi="Arial" w:cs="Arial"/>
          <w:color w:val="000000"/>
          <w:sz w:val="22"/>
          <w:szCs w:val="22"/>
        </w:rPr>
      </w:pPr>
      <w:r w:rsidRPr="00A40F7A">
        <w:rPr>
          <w:rFonts w:ascii="Arial" w:eastAsia="Arial" w:hAnsi="Arial" w:cs="Arial"/>
          <w:b/>
          <w:color w:val="000000"/>
          <w:sz w:val="22"/>
          <w:szCs w:val="22"/>
        </w:rPr>
        <w:t>Exceso</w:t>
      </w:r>
      <w:r w:rsidRPr="00A40F7A">
        <w:rPr>
          <w:rFonts w:ascii="Arial" w:eastAsia="Arial" w:hAnsi="Arial" w:cs="Arial"/>
          <w:color w:val="000000"/>
          <w:sz w:val="22"/>
          <w:szCs w:val="22"/>
        </w:rPr>
        <w:t xml:space="preserve">: NO </w:t>
      </w:r>
    </w:p>
    <w:p w14:paraId="08424FEC" w14:textId="3738E057" w:rsidR="00A013FF" w:rsidRDefault="009531A7" w:rsidP="00643865">
      <w:pPr>
        <w:spacing w:line="360" w:lineRule="auto"/>
        <w:jc w:val="both"/>
        <w:rPr>
          <w:rFonts w:ascii="Arial" w:eastAsia="Arial" w:hAnsi="Arial" w:cs="Arial"/>
          <w:color w:val="000000"/>
          <w:sz w:val="22"/>
          <w:szCs w:val="22"/>
        </w:rPr>
      </w:pPr>
      <w:r w:rsidRPr="00A40F7A">
        <w:rPr>
          <w:rFonts w:ascii="Arial" w:eastAsia="Arial" w:hAnsi="Arial" w:cs="Arial"/>
          <w:b/>
          <w:color w:val="000000"/>
          <w:sz w:val="22"/>
          <w:szCs w:val="22"/>
        </w:rPr>
        <w:t>Contingencia</w:t>
      </w:r>
      <w:r w:rsidRPr="00A40F7A">
        <w:rPr>
          <w:rFonts w:ascii="Arial" w:eastAsia="Arial" w:hAnsi="Arial" w:cs="Arial"/>
          <w:color w:val="000000"/>
          <w:sz w:val="22"/>
          <w:szCs w:val="22"/>
        </w:rPr>
        <w:t xml:space="preserve">: </w:t>
      </w:r>
      <w:r w:rsidR="00B015C8">
        <w:rPr>
          <w:rFonts w:ascii="Arial" w:eastAsia="Arial" w:hAnsi="Arial" w:cs="Arial"/>
          <w:color w:val="000000"/>
          <w:sz w:val="22"/>
          <w:szCs w:val="22"/>
        </w:rPr>
        <w:t>P</w:t>
      </w:r>
      <w:r w:rsidR="004B090B">
        <w:rPr>
          <w:rFonts w:ascii="Arial" w:eastAsia="Arial" w:hAnsi="Arial" w:cs="Arial"/>
          <w:color w:val="000000"/>
          <w:sz w:val="22"/>
          <w:szCs w:val="22"/>
        </w:rPr>
        <w:t>R</w:t>
      </w:r>
      <w:r w:rsidR="00B015C8">
        <w:rPr>
          <w:rFonts w:ascii="Arial" w:eastAsia="Arial" w:hAnsi="Arial" w:cs="Arial"/>
          <w:color w:val="000000"/>
          <w:sz w:val="22"/>
          <w:szCs w:val="22"/>
        </w:rPr>
        <w:t>OBABLE</w:t>
      </w:r>
    </w:p>
    <w:p w14:paraId="10751916" w14:textId="0A0C88AD" w:rsidR="00760726" w:rsidRDefault="00760726" w:rsidP="00643865">
      <w:pPr>
        <w:spacing w:line="360" w:lineRule="auto"/>
        <w:jc w:val="both"/>
        <w:rPr>
          <w:rFonts w:ascii="Arial" w:eastAsia="Arial" w:hAnsi="Arial" w:cs="Arial"/>
          <w:sz w:val="22"/>
          <w:szCs w:val="22"/>
        </w:rPr>
      </w:pPr>
      <w:r w:rsidRPr="00A40F7A">
        <w:rPr>
          <w:rFonts w:ascii="Arial" w:eastAsia="Arial" w:hAnsi="Arial" w:cs="Arial"/>
          <w:b/>
          <w:sz w:val="22"/>
          <w:szCs w:val="22"/>
        </w:rPr>
        <w:t>Reserva sugerida</w:t>
      </w:r>
      <w:r w:rsidRPr="00A40F7A">
        <w:rPr>
          <w:rFonts w:ascii="Arial" w:eastAsia="Arial" w:hAnsi="Arial" w:cs="Arial"/>
          <w:sz w:val="22"/>
          <w:szCs w:val="22"/>
        </w:rPr>
        <w:t xml:space="preserve">: </w:t>
      </w:r>
      <w:r>
        <w:rPr>
          <w:rFonts w:ascii="Arial" w:eastAsia="Arial" w:hAnsi="Arial" w:cs="Arial"/>
          <w:sz w:val="22"/>
          <w:szCs w:val="22"/>
        </w:rPr>
        <w:t>por el carácter</w:t>
      </w:r>
      <w:r w:rsidR="00B015C8">
        <w:rPr>
          <w:rFonts w:ascii="Arial" w:eastAsia="Arial" w:hAnsi="Arial" w:cs="Arial"/>
          <w:sz w:val="22"/>
          <w:szCs w:val="22"/>
        </w:rPr>
        <w:t xml:space="preserve"> PROBABLE</w:t>
      </w:r>
      <w:r>
        <w:rPr>
          <w:rFonts w:ascii="Arial" w:eastAsia="Arial" w:hAnsi="Arial" w:cs="Arial"/>
          <w:sz w:val="22"/>
          <w:szCs w:val="22"/>
        </w:rPr>
        <w:t xml:space="preserve"> de la calificación el </w:t>
      </w:r>
      <w:r w:rsidR="00B015C8">
        <w:rPr>
          <w:rFonts w:ascii="Arial" w:eastAsia="Arial" w:hAnsi="Arial" w:cs="Arial"/>
          <w:sz w:val="22"/>
          <w:szCs w:val="22"/>
        </w:rPr>
        <w:t>8</w:t>
      </w:r>
      <w:r>
        <w:rPr>
          <w:rFonts w:ascii="Arial" w:eastAsia="Arial" w:hAnsi="Arial" w:cs="Arial"/>
          <w:sz w:val="22"/>
          <w:szCs w:val="22"/>
        </w:rPr>
        <w:t>0% de las pretensiones correspondientes a $</w:t>
      </w:r>
      <w:r w:rsidR="00B015C8">
        <w:rPr>
          <w:rFonts w:ascii="Arial" w:eastAsia="Arial" w:hAnsi="Arial" w:cs="Arial"/>
          <w:sz w:val="22"/>
          <w:szCs w:val="22"/>
        </w:rPr>
        <w:t>143,478,362.4</w:t>
      </w:r>
    </w:p>
    <w:p w14:paraId="039F470B" w14:textId="77777777" w:rsidR="00760726" w:rsidRPr="00A40F7A" w:rsidRDefault="00760726" w:rsidP="00643865">
      <w:pPr>
        <w:spacing w:line="360" w:lineRule="auto"/>
        <w:jc w:val="both"/>
        <w:rPr>
          <w:rFonts w:ascii="Arial" w:eastAsia="Arial" w:hAnsi="Arial" w:cs="Arial"/>
          <w:sz w:val="22"/>
          <w:szCs w:val="22"/>
        </w:rPr>
      </w:pPr>
    </w:p>
    <w:p w14:paraId="318720EB" w14:textId="77501B49" w:rsidR="00BF6D2E" w:rsidRPr="00A40F7A" w:rsidRDefault="009531A7" w:rsidP="00643865">
      <w:pPr>
        <w:spacing w:line="360" w:lineRule="auto"/>
        <w:jc w:val="both"/>
        <w:rPr>
          <w:rFonts w:ascii="Arial" w:eastAsia="Arial" w:hAnsi="Arial" w:cs="Arial"/>
          <w:sz w:val="22"/>
          <w:szCs w:val="22"/>
        </w:rPr>
      </w:pPr>
      <w:r w:rsidRPr="00A40F7A">
        <w:rPr>
          <w:rFonts w:ascii="Arial" w:eastAsia="Arial" w:hAnsi="Arial" w:cs="Arial"/>
          <w:b/>
          <w:sz w:val="22"/>
          <w:szCs w:val="22"/>
        </w:rPr>
        <w:t>Concepto del Apoderado designado para el caso</w:t>
      </w:r>
      <w:r w:rsidRPr="00A40F7A">
        <w:rPr>
          <w:rFonts w:ascii="Arial" w:eastAsia="Arial" w:hAnsi="Arial" w:cs="Arial"/>
          <w:sz w:val="22"/>
          <w:szCs w:val="22"/>
        </w:rPr>
        <w:t xml:space="preserve">:  </w:t>
      </w:r>
    </w:p>
    <w:p w14:paraId="7300C375" w14:textId="3DA657E7" w:rsidR="00A013FF" w:rsidRPr="00A40F7A" w:rsidRDefault="009531A7" w:rsidP="00643865">
      <w:pPr>
        <w:spacing w:line="360" w:lineRule="auto"/>
        <w:jc w:val="both"/>
        <w:rPr>
          <w:rFonts w:ascii="Arial" w:eastAsia="Arial" w:hAnsi="Arial" w:cs="Arial"/>
          <w:sz w:val="22"/>
          <w:szCs w:val="22"/>
        </w:rPr>
      </w:pPr>
      <w:r w:rsidRPr="00A40F7A">
        <w:rPr>
          <w:rFonts w:ascii="Arial" w:eastAsia="Arial" w:hAnsi="Arial" w:cs="Arial"/>
          <w:sz w:val="22"/>
          <w:szCs w:val="22"/>
        </w:rPr>
        <w:t xml:space="preserve">                                                                                                                                                                                                                                                                                                                            </w:t>
      </w:r>
    </w:p>
    <w:p w14:paraId="6E1098F7" w14:textId="7A631181" w:rsidR="006C4D25" w:rsidRDefault="00CC5098" w:rsidP="00643865">
      <w:pPr>
        <w:spacing w:line="360" w:lineRule="auto"/>
        <w:jc w:val="both"/>
        <w:rPr>
          <w:rFonts w:ascii="Arial" w:eastAsia="Arial" w:hAnsi="Arial" w:cs="Arial"/>
          <w:sz w:val="22"/>
          <w:szCs w:val="22"/>
        </w:rPr>
      </w:pPr>
      <w:r w:rsidRPr="00CC5098">
        <w:rPr>
          <w:rFonts w:ascii="Arial" w:eastAsia="Arial" w:hAnsi="Arial" w:cs="Arial"/>
          <w:sz w:val="22"/>
          <w:szCs w:val="22"/>
        </w:rPr>
        <w:t xml:space="preserve">La </w:t>
      </w:r>
      <w:r>
        <w:rPr>
          <w:rFonts w:ascii="Arial" w:eastAsia="Arial" w:hAnsi="Arial" w:cs="Arial"/>
          <w:sz w:val="22"/>
          <w:szCs w:val="22"/>
        </w:rPr>
        <w:t xml:space="preserve">contingencia del proceso en este caso se califica como </w:t>
      </w:r>
      <w:r w:rsidRPr="00CC5098">
        <w:rPr>
          <w:rFonts w:ascii="Arial" w:eastAsia="Arial" w:hAnsi="Arial" w:cs="Arial"/>
          <w:b/>
          <w:bCs/>
          <w:sz w:val="22"/>
          <w:szCs w:val="22"/>
        </w:rPr>
        <w:t>PROBABLE,</w:t>
      </w:r>
      <w:r w:rsidRPr="00CC5098">
        <w:rPr>
          <w:rFonts w:ascii="Arial" w:eastAsia="Arial" w:hAnsi="Arial" w:cs="Arial"/>
          <w:sz w:val="22"/>
          <w:szCs w:val="22"/>
        </w:rPr>
        <w:t xml:space="preserve"> dado que la póliza </w:t>
      </w:r>
      <w:r>
        <w:rPr>
          <w:rFonts w:ascii="Arial" w:eastAsia="Arial" w:hAnsi="Arial" w:cs="Arial"/>
          <w:sz w:val="22"/>
          <w:szCs w:val="22"/>
        </w:rPr>
        <w:t xml:space="preserve">cuenta con </w:t>
      </w:r>
      <w:r w:rsidRPr="00CC5098">
        <w:rPr>
          <w:rFonts w:ascii="Arial" w:eastAsia="Arial" w:hAnsi="Arial" w:cs="Arial"/>
          <w:sz w:val="22"/>
          <w:szCs w:val="22"/>
        </w:rPr>
        <w:t xml:space="preserve">cobertura temporal y material. </w:t>
      </w:r>
      <w:r>
        <w:rPr>
          <w:rFonts w:ascii="Arial" w:eastAsia="Arial" w:hAnsi="Arial" w:cs="Arial"/>
          <w:sz w:val="22"/>
          <w:szCs w:val="22"/>
        </w:rPr>
        <w:t xml:space="preserve">Del mismo modo, </w:t>
      </w:r>
      <w:r w:rsidRPr="00CC5098">
        <w:rPr>
          <w:rFonts w:ascii="Arial" w:eastAsia="Arial" w:hAnsi="Arial" w:cs="Arial"/>
          <w:sz w:val="22"/>
          <w:szCs w:val="22"/>
        </w:rPr>
        <w:t>el contratista afianzado no logró desvirtuar el incumplimiento señalado</w:t>
      </w:r>
      <w:r>
        <w:rPr>
          <w:rFonts w:ascii="Arial" w:eastAsia="Arial" w:hAnsi="Arial" w:cs="Arial"/>
          <w:sz w:val="22"/>
          <w:szCs w:val="22"/>
        </w:rPr>
        <w:t>,</w:t>
      </w:r>
      <w:r w:rsidRPr="00CC5098">
        <w:rPr>
          <w:rFonts w:ascii="Arial" w:eastAsia="Arial" w:hAnsi="Arial" w:cs="Arial"/>
          <w:sz w:val="22"/>
          <w:szCs w:val="22"/>
        </w:rPr>
        <w:t xml:space="preserve"> ni presentó una defensa adecuada</w:t>
      </w:r>
      <w:r>
        <w:rPr>
          <w:rFonts w:ascii="Arial" w:eastAsia="Arial" w:hAnsi="Arial" w:cs="Arial"/>
          <w:sz w:val="22"/>
          <w:szCs w:val="22"/>
        </w:rPr>
        <w:t xml:space="preserve"> para el caso</w:t>
      </w:r>
      <w:r w:rsidR="006C4D25" w:rsidRPr="006C4D25">
        <w:rPr>
          <w:rFonts w:ascii="Arial" w:eastAsia="Arial" w:hAnsi="Arial" w:cs="Arial"/>
          <w:sz w:val="22"/>
          <w:szCs w:val="22"/>
        </w:rPr>
        <w:t>.</w:t>
      </w:r>
    </w:p>
    <w:p w14:paraId="7BC534E0" w14:textId="77777777" w:rsidR="006C4D25" w:rsidRPr="006C4D25" w:rsidRDefault="006C4D25" w:rsidP="00643865">
      <w:pPr>
        <w:spacing w:line="360" w:lineRule="auto"/>
        <w:jc w:val="both"/>
        <w:rPr>
          <w:rFonts w:ascii="Arial" w:eastAsia="Arial" w:hAnsi="Arial" w:cs="Arial"/>
          <w:b/>
          <w:bCs/>
          <w:sz w:val="22"/>
          <w:szCs w:val="22"/>
        </w:rPr>
      </w:pPr>
    </w:p>
    <w:p w14:paraId="3FEC1761" w14:textId="37905BE2" w:rsidR="00E16B61" w:rsidRDefault="00E16B61" w:rsidP="00643865">
      <w:pPr>
        <w:spacing w:line="360" w:lineRule="auto"/>
        <w:jc w:val="both"/>
        <w:rPr>
          <w:rFonts w:ascii="Arial" w:eastAsia="Arial" w:hAnsi="Arial" w:cs="Arial"/>
          <w:sz w:val="22"/>
          <w:szCs w:val="22"/>
        </w:rPr>
      </w:pPr>
      <w:r w:rsidRPr="00E16B61">
        <w:rPr>
          <w:rFonts w:ascii="Arial" w:eastAsia="Arial" w:hAnsi="Arial" w:cs="Arial"/>
          <w:sz w:val="22"/>
          <w:szCs w:val="22"/>
        </w:rPr>
        <w:t xml:space="preserve">La póliza de cumplimiento estatal No. AA A028476 </w:t>
      </w:r>
      <w:r w:rsidRPr="00E16B61">
        <w:rPr>
          <w:rFonts w:ascii="Arial" w:eastAsia="Arial" w:hAnsi="Arial" w:cs="Arial"/>
          <w:b/>
          <w:bCs/>
          <w:sz w:val="22"/>
          <w:szCs w:val="22"/>
        </w:rPr>
        <w:t>ofrece cobertura temporal</w:t>
      </w:r>
      <w:r w:rsidRPr="00E16B61">
        <w:rPr>
          <w:rFonts w:ascii="Arial" w:eastAsia="Arial" w:hAnsi="Arial" w:cs="Arial"/>
          <w:sz w:val="22"/>
          <w:szCs w:val="22"/>
        </w:rPr>
        <w:t xml:space="preserve">, ya que el contrato objeto de litigio fue celebrado el 10 de noviembre de 2017, el acta de inicio se firmó el 18 de diciembre de 2017 y el plazo final de ejecución fue el 30 de noviembre de 2019. La póliza estuvo vigente desde el 6 de diciembre de 2017 y sus renovaciones se extendieron hasta el 30 de abril de 2020. Por lo tanto, los hechos alegados en este caso, relacionados con el incumplimiento del contrato, ocurrieron dentro del período de vigencia de la póliza. </w:t>
      </w:r>
      <w:r>
        <w:rPr>
          <w:rFonts w:ascii="Arial" w:eastAsia="Arial" w:hAnsi="Arial" w:cs="Arial"/>
          <w:sz w:val="22"/>
          <w:szCs w:val="22"/>
        </w:rPr>
        <w:t xml:space="preserve">Del mismo modo, </w:t>
      </w:r>
      <w:r w:rsidRPr="00E16B61">
        <w:rPr>
          <w:rFonts w:ascii="Arial" w:eastAsia="Arial" w:hAnsi="Arial" w:cs="Arial"/>
          <w:sz w:val="22"/>
          <w:szCs w:val="22"/>
        </w:rPr>
        <w:t xml:space="preserve">la póliza </w:t>
      </w:r>
      <w:r w:rsidRPr="00E16B61">
        <w:rPr>
          <w:rFonts w:ascii="Arial" w:eastAsia="Arial" w:hAnsi="Arial" w:cs="Arial"/>
          <w:b/>
          <w:bCs/>
          <w:sz w:val="22"/>
          <w:szCs w:val="22"/>
        </w:rPr>
        <w:t>ofrece cobertura material</w:t>
      </w:r>
      <w:r w:rsidRPr="00E16B61">
        <w:rPr>
          <w:rFonts w:ascii="Arial" w:eastAsia="Arial" w:hAnsi="Arial" w:cs="Arial"/>
          <w:sz w:val="22"/>
          <w:szCs w:val="22"/>
        </w:rPr>
        <w:t>, ya que la garantía proporcionada asegura el cumplimiento del contrato, que es el motivo principal de la controversia</w:t>
      </w:r>
      <w:r w:rsidR="00CC5098">
        <w:rPr>
          <w:rFonts w:ascii="Arial" w:eastAsia="Arial" w:hAnsi="Arial" w:cs="Arial"/>
          <w:sz w:val="22"/>
          <w:szCs w:val="22"/>
        </w:rPr>
        <w:t xml:space="preserve">. </w:t>
      </w:r>
    </w:p>
    <w:p w14:paraId="1BC9CAAF" w14:textId="77777777" w:rsidR="00E16B61" w:rsidRDefault="00E16B61" w:rsidP="00643865">
      <w:pPr>
        <w:spacing w:line="360" w:lineRule="auto"/>
        <w:jc w:val="both"/>
        <w:rPr>
          <w:rFonts w:ascii="Arial" w:eastAsia="Arial" w:hAnsi="Arial" w:cs="Arial"/>
          <w:sz w:val="22"/>
          <w:szCs w:val="22"/>
        </w:rPr>
      </w:pPr>
    </w:p>
    <w:p w14:paraId="6662F80C" w14:textId="3F471093" w:rsidR="00760726" w:rsidRPr="00760726" w:rsidRDefault="00760726" w:rsidP="00643865">
      <w:pPr>
        <w:spacing w:line="360" w:lineRule="auto"/>
        <w:jc w:val="both"/>
        <w:rPr>
          <w:rFonts w:ascii="Arial" w:eastAsia="Arial" w:hAnsi="Arial" w:cs="Arial"/>
          <w:sz w:val="22"/>
          <w:szCs w:val="22"/>
        </w:rPr>
      </w:pPr>
      <w:r w:rsidRPr="00760726">
        <w:rPr>
          <w:rFonts w:ascii="Arial" w:eastAsia="Arial" w:hAnsi="Arial" w:cs="Arial"/>
          <w:sz w:val="22"/>
          <w:szCs w:val="22"/>
        </w:rPr>
        <w:t>En cuanto a la responsabilidad</w:t>
      </w:r>
      <w:r w:rsidR="00CC5098">
        <w:rPr>
          <w:rFonts w:ascii="Arial" w:eastAsia="Arial" w:hAnsi="Arial" w:cs="Arial"/>
          <w:sz w:val="22"/>
          <w:szCs w:val="22"/>
        </w:rPr>
        <w:t xml:space="preserve"> </w:t>
      </w:r>
      <w:r w:rsidRPr="00760726">
        <w:rPr>
          <w:rFonts w:ascii="Arial" w:eastAsia="Arial" w:hAnsi="Arial" w:cs="Arial"/>
          <w:sz w:val="22"/>
          <w:szCs w:val="22"/>
        </w:rPr>
        <w:t xml:space="preserve">de ELECTROVICHADA S.A. E.S.P. respecto a las declaraciones de incumplimiento contractual, </w:t>
      </w:r>
      <w:r w:rsidR="00CC5098">
        <w:rPr>
          <w:rFonts w:ascii="Arial" w:eastAsia="Arial" w:hAnsi="Arial" w:cs="Arial"/>
          <w:sz w:val="22"/>
          <w:szCs w:val="22"/>
        </w:rPr>
        <w:t xml:space="preserve">es probable que sean reconocidas por el despacho judicial. Lo anterior por cuanto esta entidad </w:t>
      </w:r>
      <w:r w:rsidR="00CC5098" w:rsidRPr="00CC5098">
        <w:rPr>
          <w:rFonts w:ascii="Arial" w:eastAsia="Arial" w:hAnsi="Arial" w:cs="Arial"/>
          <w:sz w:val="22"/>
          <w:szCs w:val="22"/>
        </w:rPr>
        <w:t xml:space="preserve">no logró desvirtuar </w:t>
      </w:r>
      <w:r w:rsidR="00CC5098">
        <w:rPr>
          <w:rFonts w:ascii="Arial" w:eastAsia="Arial" w:hAnsi="Arial" w:cs="Arial"/>
          <w:sz w:val="22"/>
          <w:szCs w:val="22"/>
        </w:rPr>
        <w:t xml:space="preserve">los hechos expuestos en la demanda sobre el incumplimiento. Sumado a ello, la defensa realizada por la misma fue inadecuada y deficiente, pues no se presentaron excepciones, no se aportaron y/o solicitaron pruebas para contradecir las pretensiones de </w:t>
      </w:r>
      <w:r w:rsidR="00CC5098" w:rsidRPr="00CC5098">
        <w:rPr>
          <w:rFonts w:ascii="Arial" w:eastAsia="Arial" w:hAnsi="Arial" w:cs="Arial"/>
          <w:sz w:val="22"/>
          <w:szCs w:val="22"/>
        </w:rPr>
        <w:t xml:space="preserve">responsabilidad contractual </w:t>
      </w:r>
      <w:r w:rsidR="00CC5098">
        <w:rPr>
          <w:rFonts w:ascii="Arial" w:eastAsia="Arial" w:hAnsi="Arial" w:cs="Arial"/>
          <w:sz w:val="22"/>
          <w:szCs w:val="22"/>
        </w:rPr>
        <w:t xml:space="preserve">que le atribuye la demandante. </w:t>
      </w:r>
      <w:r w:rsidR="000E0638">
        <w:rPr>
          <w:rFonts w:ascii="Arial" w:eastAsia="Arial" w:hAnsi="Arial" w:cs="Arial"/>
          <w:sz w:val="22"/>
          <w:szCs w:val="22"/>
        </w:rPr>
        <w:t xml:space="preserve">Lo anterior, puede representar una falta de diligencia en el ejercicio de su defensa, lo que contribuye a que los hechos expuestos en la demanda tengan mayor validez. </w:t>
      </w:r>
      <w:r w:rsidR="00CC5098" w:rsidRPr="00CC5098">
        <w:rPr>
          <w:rFonts w:ascii="Arial" w:eastAsia="Arial" w:hAnsi="Arial" w:cs="Arial"/>
          <w:sz w:val="22"/>
          <w:szCs w:val="22"/>
        </w:rPr>
        <w:t xml:space="preserve">La </w:t>
      </w:r>
      <w:r w:rsidR="000E0638">
        <w:rPr>
          <w:rFonts w:ascii="Arial" w:eastAsia="Arial" w:hAnsi="Arial" w:cs="Arial"/>
          <w:sz w:val="22"/>
          <w:szCs w:val="22"/>
        </w:rPr>
        <w:t xml:space="preserve">falta </w:t>
      </w:r>
      <w:r w:rsidR="00CC5098" w:rsidRPr="00CC5098">
        <w:rPr>
          <w:rFonts w:ascii="Arial" w:eastAsia="Arial" w:hAnsi="Arial" w:cs="Arial"/>
          <w:sz w:val="22"/>
          <w:szCs w:val="22"/>
        </w:rPr>
        <w:t>de argumentos y de elementos probatorios por parte de</w:t>
      </w:r>
      <w:r w:rsidR="000E0638">
        <w:rPr>
          <w:rFonts w:ascii="Arial" w:eastAsia="Arial" w:hAnsi="Arial" w:cs="Arial"/>
          <w:sz w:val="22"/>
          <w:szCs w:val="22"/>
        </w:rPr>
        <w:t xml:space="preserve"> Electrovichada S.A. E.S.P.</w:t>
      </w:r>
      <w:r w:rsidR="00CC5098" w:rsidRPr="00CC5098">
        <w:rPr>
          <w:rFonts w:ascii="Arial" w:eastAsia="Arial" w:hAnsi="Arial" w:cs="Arial"/>
          <w:sz w:val="22"/>
          <w:szCs w:val="22"/>
        </w:rPr>
        <w:t xml:space="preserve"> dificulta sustancialmente su capacidad para controvertir los hechos alegados, </w:t>
      </w:r>
      <w:r w:rsidR="0027623F">
        <w:rPr>
          <w:rFonts w:ascii="Arial" w:eastAsia="Arial" w:hAnsi="Arial" w:cs="Arial"/>
          <w:sz w:val="22"/>
          <w:szCs w:val="22"/>
        </w:rPr>
        <w:t>l</w:t>
      </w:r>
      <w:r w:rsidR="0027623F" w:rsidRPr="0027623F">
        <w:rPr>
          <w:rFonts w:ascii="Arial" w:eastAsia="Arial" w:hAnsi="Arial" w:cs="Arial"/>
          <w:sz w:val="22"/>
          <w:szCs w:val="22"/>
        </w:rPr>
        <w:t>o que incrementa la probabilidad de que el fallo judicial sea desfavorable tanto para el contratista afianzado como para la compañía aseguradora</w:t>
      </w:r>
    </w:p>
    <w:p w14:paraId="12250FD4" w14:textId="0160A138" w:rsidR="00A013FF" w:rsidRPr="00A40F7A" w:rsidRDefault="006C4D25" w:rsidP="00643865">
      <w:pPr>
        <w:spacing w:line="360" w:lineRule="auto"/>
        <w:jc w:val="both"/>
        <w:rPr>
          <w:rFonts w:ascii="Arial" w:eastAsia="Arial" w:hAnsi="Arial" w:cs="Arial"/>
          <w:sz w:val="22"/>
          <w:szCs w:val="22"/>
        </w:rPr>
      </w:pPr>
      <w:r>
        <w:rPr>
          <w:rFonts w:ascii="Arial" w:eastAsia="Arial" w:hAnsi="Arial" w:cs="Arial"/>
          <w:sz w:val="22"/>
          <w:szCs w:val="22"/>
        </w:rPr>
        <w:br/>
      </w:r>
      <w:r w:rsidRPr="00A40F7A">
        <w:rPr>
          <w:rFonts w:ascii="Arial" w:eastAsia="Arial" w:hAnsi="Arial" w:cs="Arial"/>
          <w:sz w:val="22"/>
          <w:szCs w:val="22"/>
        </w:rPr>
        <w:t>Lo esgrimido sin perjuicio del carácter contingente del proceso.</w:t>
      </w:r>
    </w:p>
    <w:p w14:paraId="1F5139ED" w14:textId="77777777" w:rsidR="00A013FF" w:rsidRPr="00A40F7A" w:rsidRDefault="00A013FF" w:rsidP="00643865">
      <w:pPr>
        <w:spacing w:line="360" w:lineRule="auto"/>
        <w:jc w:val="both"/>
        <w:rPr>
          <w:rFonts w:ascii="Arial" w:eastAsia="Arial" w:hAnsi="Arial" w:cs="Arial"/>
          <w:sz w:val="22"/>
          <w:szCs w:val="22"/>
        </w:rPr>
      </w:pPr>
    </w:p>
    <w:p w14:paraId="3C7B690C" w14:textId="77777777" w:rsidR="00760726" w:rsidRDefault="00760726" w:rsidP="00643865">
      <w:pPr>
        <w:spacing w:line="360" w:lineRule="auto"/>
        <w:rPr>
          <w:rFonts w:ascii="Arial" w:hAnsi="Arial" w:cs="Arial"/>
          <w:bCs/>
        </w:rPr>
      </w:pPr>
      <w:r w:rsidRPr="006E4BFF">
        <w:rPr>
          <w:rFonts w:ascii="Arial" w:hAnsi="Arial" w:cs="Arial"/>
          <w:bCs/>
        </w:rPr>
        <w:t>Firma:</w:t>
      </w:r>
    </w:p>
    <w:p w14:paraId="6579D0BE" w14:textId="77777777" w:rsidR="00760726" w:rsidRPr="00EC6946" w:rsidRDefault="00760726" w:rsidP="00643865">
      <w:pPr>
        <w:spacing w:line="360" w:lineRule="auto"/>
        <w:rPr>
          <w:rFonts w:ascii="Arial" w:hAnsi="Arial" w:cs="Arial"/>
          <w:bCs/>
        </w:rPr>
      </w:pPr>
      <w:r w:rsidRPr="006E4BFF">
        <w:rPr>
          <w:rFonts w:ascii="Arial" w:hAnsi="Arial" w:cs="Arial"/>
          <w:bCs/>
        </w:rPr>
        <w:t xml:space="preserve"> </w:t>
      </w:r>
      <w:r w:rsidRPr="006F7D1E">
        <w:rPr>
          <w:rFonts w:ascii="Arial" w:hAnsi="Arial" w:cs="Arial"/>
          <w:noProof/>
          <w:lang w:eastAsia="es-CO"/>
        </w:rPr>
        <w:drawing>
          <wp:anchor distT="0" distB="0" distL="0" distR="0" simplePos="0" relativeHeight="251659264" behindDoc="1" locked="0" layoutInCell="1" allowOverlap="1" wp14:anchorId="3D8FDE4C" wp14:editId="534FDBA8">
            <wp:simplePos x="0" y="0"/>
            <wp:positionH relativeFrom="page">
              <wp:posOffset>1080135</wp:posOffset>
            </wp:positionH>
            <wp:positionV relativeFrom="paragraph">
              <wp:posOffset>0</wp:posOffset>
            </wp:positionV>
            <wp:extent cx="1828800" cy="761516"/>
            <wp:effectExtent l="0" t="0" r="0" b="635"/>
            <wp:wrapNone/>
            <wp:docPr id="217" name="Image 217" descr="Texto, Pizarra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descr="Texto, Pizarra  Descripción generada automáticamente"/>
                    <pic:cNvPicPr/>
                  </pic:nvPicPr>
                  <pic:blipFill>
                    <a:blip r:embed="rId9" cstate="print"/>
                    <a:stretch>
                      <a:fillRect/>
                    </a:stretch>
                  </pic:blipFill>
                  <pic:spPr>
                    <a:xfrm>
                      <a:off x="0" y="0"/>
                      <a:ext cx="1828800" cy="761516"/>
                    </a:xfrm>
                    <a:prstGeom prst="rect">
                      <a:avLst/>
                    </a:prstGeom>
                  </pic:spPr>
                </pic:pic>
              </a:graphicData>
            </a:graphic>
            <wp14:sizeRelH relativeFrom="margin">
              <wp14:pctWidth>0</wp14:pctWidth>
            </wp14:sizeRelH>
            <wp14:sizeRelV relativeFrom="margin">
              <wp14:pctHeight>0</wp14:pctHeight>
            </wp14:sizeRelV>
          </wp:anchor>
        </w:drawing>
      </w:r>
    </w:p>
    <w:p w14:paraId="0D49EBA2" w14:textId="77777777" w:rsidR="00760726" w:rsidRPr="006E4BFF" w:rsidRDefault="00760726" w:rsidP="00643865">
      <w:pPr>
        <w:spacing w:line="360" w:lineRule="auto"/>
        <w:rPr>
          <w:rFonts w:ascii="Arial" w:hAnsi="Arial" w:cs="Arial"/>
          <w:bCs/>
        </w:rPr>
      </w:pPr>
      <w:r w:rsidRPr="006E4BFF">
        <w:rPr>
          <w:rFonts w:ascii="Arial" w:hAnsi="Arial" w:cs="Arial"/>
          <w:bCs/>
        </w:rPr>
        <w:t>________________________</w:t>
      </w:r>
    </w:p>
    <w:p w14:paraId="67E15AD3" w14:textId="77777777" w:rsidR="00760726" w:rsidRPr="00EC6946" w:rsidRDefault="00760726" w:rsidP="00643865">
      <w:pPr>
        <w:spacing w:line="360" w:lineRule="auto"/>
        <w:rPr>
          <w:rFonts w:ascii="Arial" w:hAnsi="Arial" w:cs="Arial"/>
          <w:b/>
        </w:rPr>
      </w:pPr>
      <w:r w:rsidRPr="00EC6946">
        <w:rPr>
          <w:rFonts w:ascii="Arial" w:hAnsi="Arial" w:cs="Arial"/>
          <w:b/>
        </w:rPr>
        <w:t>GUSTAVO ALBERTO HERRERA ÁVILA</w:t>
      </w:r>
    </w:p>
    <w:p w14:paraId="4B663A9A" w14:textId="77777777" w:rsidR="00760726" w:rsidRPr="00EC6946" w:rsidRDefault="00760726" w:rsidP="00643865">
      <w:pPr>
        <w:spacing w:line="360" w:lineRule="auto"/>
        <w:rPr>
          <w:rFonts w:ascii="Arial" w:hAnsi="Arial" w:cs="Arial"/>
          <w:bCs/>
        </w:rPr>
      </w:pPr>
      <w:r w:rsidRPr="00EC6946">
        <w:rPr>
          <w:rFonts w:ascii="Arial" w:hAnsi="Arial" w:cs="Arial"/>
          <w:bCs/>
        </w:rPr>
        <w:t>C.C. No. 19.395.114 de Bogotá D.C.</w:t>
      </w:r>
    </w:p>
    <w:p w14:paraId="2BE2F9A4" w14:textId="77777777" w:rsidR="00760726" w:rsidRPr="006E4BFF" w:rsidRDefault="00760726" w:rsidP="00643865">
      <w:pPr>
        <w:spacing w:line="360" w:lineRule="auto"/>
        <w:rPr>
          <w:rFonts w:ascii="Arial" w:hAnsi="Arial" w:cs="Arial"/>
          <w:b/>
        </w:rPr>
      </w:pPr>
      <w:r w:rsidRPr="00EC6946">
        <w:rPr>
          <w:rFonts w:ascii="Arial" w:hAnsi="Arial" w:cs="Arial"/>
          <w:bCs/>
        </w:rPr>
        <w:t>T.P. No. 39.116 del C.S. de la J.</w:t>
      </w:r>
    </w:p>
    <w:p w14:paraId="4B0F1B72" w14:textId="7CD6189E" w:rsidR="00A013FF" w:rsidRPr="00A40F7A" w:rsidRDefault="00A013FF" w:rsidP="00643865">
      <w:pPr>
        <w:spacing w:line="360" w:lineRule="auto"/>
        <w:jc w:val="both"/>
        <w:rPr>
          <w:rFonts w:ascii="Arial" w:eastAsia="Arial" w:hAnsi="Arial" w:cs="Arial"/>
          <w:sz w:val="22"/>
          <w:szCs w:val="22"/>
        </w:rPr>
      </w:pPr>
    </w:p>
    <w:sectPr w:rsidR="00A013FF" w:rsidRPr="00A40F7A" w:rsidSect="00760726">
      <w:headerReference w:type="default" r:id="rId10"/>
      <w:pgSz w:w="12240" w:h="15840"/>
      <w:pgMar w:top="1701"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AF78AB" w14:textId="77777777" w:rsidR="00CE77E1" w:rsidRDefault="00CE77E1">
      <w:r>
        <w:separator/>
      </w:r>
    </w:p>
  </w:endnote>
  <w:endnote w:type="continuationSeparator" w:id="0">
    <w:p w14:paraId="0C16B2A9" w14:textId="77777777" w:rsidR="00CE77E1" w:rsidRDefault="00CE77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51C8A38-4F48-436E-B350-EFF8A2EA8D30}"/>
    <w:embedBold r:id="rId2" w:fontKey="{8762A2EB-0627-4560-95DE-0808636B5BA8}"/>
  </w:font>
  <w:font w:name="Century Gothic">
    <w:panose1 w:val="020B0502020202020204"/>
    <w:charset w:val="00"/>
    <w:family w:val="swiss"/>
    <w:pitch w:val="variable"/>
    <w:sig w:usb0="00000287" w:usb1="00000000" w:usb2="00000000" w:usb3="00000000" w:csb0="0000009F" w:csb1="00000000"/>
    <w:embedRegular r:id="rId3" w:fontKey="{9E7FB9EB-6A5C-46C5-B914-95B47ADAE12B}"/>
    <w:embedBold r:id="rId4" w:fontKey="{31EC43B2-E44E-44DE-AB1A-EAE46707580A}"/>
  </w:font>
  <w:font w:name="Segoe UI">
    <w:panose1 w:val="020B0502040204020203"/>
    <w:charset w:val="00"/>
    <w:family w:val="swiss"/>
    <w:pitch w:val="variable"/>
    <w:sig w:usb0="E4002EFF" w:usb1="C000E47F" w:usb2="00000009" w:usb3="00000000" w:csb0="000001FF" w:csb1="00000000"/>
    <w:embedRegular r:id="rId5" w:fontKey="{971E49F2-29D4-4165-A597-9BBF6DC97095}"/>
  </w:font>
  <w:font w:name="Georgia">
    <w:panose1 w:val="02040502050405020303"/>
    <w:charset w:val="00"/>
    <w:family w:val="roman"/>
    <w:pitch w:val="variable"/>
    <w:sig w:usb0="00000287" w:usb1="00000000" w:usb2="00000000" w:usb3="00000000" w:csb0="0000009F" w:csb1="00000000"/>
    <w:embedRegular r:id="rId6" w:fontKey="{50995545-0137-425D-BB7A-9CE69BC68DC4}"/>
    <w:embedItalic r:id="rId7" w:fontKey="{D8AE3C80-4DB9-48D3-953A-FAEED592F787}"/>
  </w:font>
  <w:font w:name="Calibri Light">
    <w:panose1 w:val="020F0302020204030204"/>
    <w:charset w:val="00"/>
    <w:family w:val="swiss"/>
    <w:pitch w:val="variable"/>
    <w:sig w:usb0="E4002EFF" w:usb1="C200247B" w:usb2="00000009" w:usb3="00000000" w:csb0="000001FF" w:csb1="00000000"/>
    <w:embedRegular r:id="rId8" w:fontKey="{14DE70F0-D784-4E15-8ACA-2D466C25644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2142BC" w14:textId="77777777" w:rsidR="00CE77E1" w:rsidRDefault="00CE77E1">
      <w:r>
        <w:separator/>
      </w:r>
    </w:p>
  </w:footnote>
  <w:footnote w:type="continuationSeparator" w:id="0">
    <w:p w14:paraId="0F66F669" w14:textId="77777777" w:rsidR="00CE77E1" w:rsidRDefault="00CE77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7E29B" w14:textId="77777777" w:rsidR="00A013FF" w:rsidRDefault="009531A7">
    <w:pPr>
      <w:pBdr>
        <w:top w:val="nil"/>
        <w:left w:val="nil"/>
        <w:bottom w:val="nil"/>
        <w:right w:val="nil"/>
        <w:between w:val="nil"/>
      </w:pBdr>
      <w:tabs>
        <w:tab w:val="center" w:pos="4419"/>
        <w:tab w:val="right" w:pos="8838"/>
      </w:tabs>
      <w:rPr>
        <w:color w:val="000000"/>
      </w:rPr>
    </w:pPr>
    <w:r>
      <w:rPr>
        <w:noProof/>
        <w:lang w:eastAsia="es-CO"/>
      </w:rPr>
      <w:drawing>
        <wp:anchor distT="0" distB="0" distL="0" distR="0" simplePos="0" relativeHeight="251658240" behindDoc="1" locked="0" layoutInCell="1" hidden="0" allowOverlap="1" wp14:anchorId="735BB750" wp14:editId="20946EAD">
          <wp:simplePos x="0" y="0"/>
          <wp:positionH relativeFrom="column">
            <wp:posOffset>-1080134</wp:posOffset>
          </wp:positionH>
          <wp:positionV relativeFrom="paragraph">
            <wp:posOffset>-441959</wp:posOffset>
          </wp:positionV>
          <wp:extent cx="7764780" cy="10047298"/>
          <wp:effectExtent l="0" t="0" r="0" b="0"/>
          <wp:wrapNone/>
          <wp:docPr id="100871610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64780" cy="1004729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64222"/>
    <w:multiLevelType w:val="hybridMultilevel"/>
    <w:tmpl w:val="0EF676F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B8F69AE"/>
    <w:multiLevelType w:val="multilevel"/>
    <w:tmpl w:val="0924F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4660D0E"/>
    <w:multiLevelType w:val="multilevel"/>
    <w:tmpl w:val="EAE8473C"/>
    <w:lvl w:ilvl="0">
      <w:start w:val="1"/>
      <w:numFmt w:val="bullet"/>
      <w:lvlText w:val=""/>
      <w:lvlJc w:val="left"/>
      <w:pPr>
        <w:tabs>
          <w:tab w:val="num" w:pos="1494"/>
        </w:tabs>
        <w:ind w:left="1494" w:hanging="360"/>
      </w:pPr>
      <w:rPr>
        <w:rFonts w:ascii="Symbol" w:hAnsi="Symbol" w:hint="default"/>
        <w:sz w:val="20"/>
      </w:rPr>
    </w:lvl>
    <w:lvl w:ilvl="1">
      <w:start w:val="1"/>
      <w:numFmt w:val="bullet"/>
      <w:lvlText w:val="o"/>
      <w:lvlJc w:val="left"/>
      <w:pPr>
        <w:tabs>
          <w:tab w:val="num" w:pos="2061"/>
        </w:tabs>
        <w:ind w:left="2061"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3" w15:restartNumberingAfterBreak="0">
    <w:nsid w:val="29BC5448"/>
    <w:multiLevelType w:val="hybridMultilevel"/>
    <w:tmpl w:val="8F80B6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F4D6A38"/>
    <w:multiLevelType w:val="multilevel"/>
    <w:tmpl w:val="7968F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7936ABB"/>
    <w:multiLevelType w:val="multilevel"/>
    <w:tmpl w:val="CA12D13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A8B2D15"/>
    <w:multiLevelType w:val="hybridMultilevel"/>
    <w:tmpl w:val="A538DC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26B507E"/>
    <w:multiLevelType w:val="hybridMultilevel"/>
    <w:tmpl w:val="755A814C"/>
    <w:lvl w:ilvl="0" w:tplc="DB805C04">
      <w:start w:val="3"/>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82360877">
    <w:abstractNumId w:val="5"/>
  </w:num>
  <w:num w:numId="2" w16cid:durableId="1813789617">
    <w:abstractNumId w:val="7"/>
  </w:num>
  <w:num w:numId="3" w16cid:durableId="981467376">
    <w:abstractNumId w:val="1"/>
  </w:num>
  <w:num w:numId="4" w16cid:durableId="516847224">
    <w:abstractNumId w:val="2"/>
  </w:num>
  <w:num w:numId="5" w16cid:durableId="32120652">
    <w:abstractNumId w:val="6"/>
  </w:num>
  <w:num w:numId="6" w16cid:durableId="55859721">
    <w:abstractNumId w:val="3"/>
  </w:num>
  <w:num w:numId="7" w16cid:durableId="1756240829">
    <w:abstractNumId w:val="0"/>
  </w:num>
  <w:num w:numId="8" w16cid:durableId="1646375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3FF"/>
    <w:rsid w:val="000629EC"/>
    <w:rsid w:val="00082504"/>
    <w:rsid w:val="0008731D"/>
    <w:rsid w:val="000E0638"/>
    <w:rsid w:val="000E469C"/>
    <w:rsid w:val="000E6224"/>
    <w:rsid w:val="00132A6A"/>
    <w:rsid w:val="00186A0E"/>
    <w:rsid w:val="0027623F"/>
    <w:rsid w:val="00321DAD"/>
    <w:rsid w:val="00366E89"/>
    <w:rsid w:val="003943D7"/>
    <w:rsid w:val="003A15B5"/>
    <w:rsid w:val="003E187D"/>
    <w:rsid w:val="004166A3"/>
    <w:rsid w:val="004452DC"/>
    <w:rsid w:val="00467A35"/>
    <w:rsid w:val="004B090B"/>
    <w:rsid w:val="004C759E"/>
    <w:rsid w:val="00500F6C"/>
    <w:rsid w:val="005433E5"/>
    <w:rsid w:val="0055071A"/>
    <w:rsid w:val="00585D08"/>
    <w:rsid w:val="005C4703"/>
    <w:rsid w:val="00643865"/>
    <w:rsid w:val="006C4D25"/>
    <w:rsid w:val="00726330"/>
    <w:rsid w:val="0074526B"/>
    <w:rsid w:val="00760726"/>
    <w:rsid w:val="007E1AB3"/>
    <w:rsid w:val="007F0D66"/>
    <w:rsid w:val="007F3F68"/>
    <w:rsid w:val="008560B9"/>
    <w:rsid w:val="00856B47"/>
    <w:rsid w:val="00866719"/>
    <w:rsid w:val="008B49E2"/>
    <w:rsid w:val="008E0B65"/>
    <w:rsid w:val="008F0A20"/>
    <w:rsid w:val="008F1A62"/>
    <w:rsid w:val="00920024"/>
    <w:rsid w:val="009531A7"/>
    <w:rsid w:val="00954664"/>
    <w:rsid w:val="00962C1B"/>
    <w:rsid w:val="00976250"/>
    <w:rsid w:val="00984D87"/>
    <w:rsid w:val="00A013FF"/>
    <w:rsid w:val="00A40F7A"/>
    <w:rsid w:val="00A51287"/>
    <w:rsid w:val="00A708EC"/>
    <w:rsid w:val="00AE3817"/>
    <w:rsid w:val="00B015C8"/>
    <w:rsid w:val="00B56560"/>
    <w:rsid w:val="00BA461B"/>
    <w:rsid w:val="00BF6D2E"/>
    <w:rsid w:val="00C0489D"/>
    <w:rsid w:val="00C117D6"/>
    <w:rsid w:val="00CC5098"/>
    <w:rsid w:val="00CD0218"/>
    <w:rsid w:val="00CE77E1"/>
    <w:rsid w:val="00D40AF7"/>
    <w:rsid w:val="00D93471"/>
    <w:rsid w:val="00DA3284"/>
    <w:rsid w:val="00DE0C33"/>
    <w:rsid w:val="00E1220E"/>
    <w:rsid w:val="00E16B61"/>
    <w:rsid w:val="00E355DF"/>
    <w:rsid w:val="00EA76E8"/>
    <w:rsid w:val="00ED0E27"/>
    <w:rsid w:val="00F36341"/>
    <w:rsid w:val="00F956C3"/>
    <w:rsid w:val="00FB7535"/>
    <w:rsid w:val="00FD733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B1C21"/>
  <w15:docId w15:val="{88A02BF8-2708-499C-AC50-CC226FD86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O"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0B65"/>
    <w:pPr>
      <w:spacing w:after="0" w:line="240" w:lineRule="auto"/>
    </w:pPr>
    <w:rPr>
      <w:rFonts w:ascii="Times New Roman" w:eastAsia="Times New Roman" w:hAnsi="Times New Roman" w:cs="Times New Roman"/>
      <w:sz w:val="24"/>
      <w:szCs w:val="24"/>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F361C1"/>
    <w:pPr>
      <w:tabs>
        <w:tab w:val="center" w:pos="4419"/>
        <w:tab w:val="right" w:pos="8838"/>
      </w:tabs>
    </w:pPr>
  </w:style>
  <w:style w:type="character" w:customStyle="1" w:styleId="EncabezadoCar">
    <w:name w:val="Encabezado Car"/>
    <w:basedOn w:val="Fuentedeprrafopredeter"/>
    <w:link w:val="Encabezado"/>
    <w:uiPriority w:val="99"/>
    <w:rsid w:val="00F361C1"/>
    <w:rPr>
      <w:lang w:val="es-CO"/>
    </w:rPr>
  </w:style>
  <w:style w:type="paragraph" w:styleId="Piedepgina">
    <w:name w:val="footer"/>
    <w:basedOn w:val="Normal"/>
    <w:link w:val="PiedepginaCar"/>
    <w:uiPriority w:val="99"/>
    <w:unhideWhenUsed/>
    <w:rsid w:val="00F361C1"/>
    <w:pPr>
      <w:tabs>
        <w:tab w:val="center" w:pos="4419"/>
        <w:tab w:val="right" w:pos="8838"/>
      </w:tabs>
    </w:pPr>
  </w:style>
  <w:style w:type="character" w:customStyle="1" w:styleId="PiedepginaCar">
    <w:name w:val="Pie de página Car"/>
    <w:basedOn w:val="Fuentedeprrafopredeter"/>
    <w:link w:val="Piedepgina"/>
    <w:uiPriority w:val="99"/>
    <w:rsid w:val="00F361C1"/>
    <w:rPr>
      <w:lang w:val="es-CO"/>
    </w:rPr>
  </w:style>
  <w:style w:type="paragraph" w:customStyle="1" w:styleId="xmsonormal">
    <w:name w:val="x_msonormal"/>
    <w:basedOn w:val="Normal"/>
    <w:rsid w:val="00225AC7"/>
    <w:rPr>
      <w:rFonts w:ascii="Calibri" w:eastAsiaTheme="minorEastAsia" w:hAnsi="Calibri" w:cs="Calibri"/>
      <w:lang w:val="en-US"/>
    </w:rPr>
  </w:style>
  <w:style w:type="character" w:customStyle="1" w:styleId="Estilo3">
    <w:name w:val="Estilo3"/>
    <w:basedOn w:val="Fuentedeprrafopredeter"/>
    <w:uiPriority w:val="1"/>
    <w:rsid w:val="00906282"/>
    <w:rPr>
      <w:rFonts w:ascii="Century Gothic" w:hAnsi="Century Gothic"/>
      <w:b/>
      <w:caps/>
      <w:smallCaps w:val="0"/>
    </w:rPr>
  </w:style>
  <w:style w:type="paragraph" w:styleId="Textodeglobo">
    <w:name w:val="Balloon Text"/>
    <w:basedOn w:val="Normal"/>
    <w:link w:val="TextodegloboCar"/>
    <w:uiPriority w:val="99"/>
    <w:semiHidden/>
    <w:unhideWhenUsed/>
    <w:rsid w:val="00BE7DD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E7DD7"/>
    <w:rPr>
      <w:rFonts w:ascii="Segoe UI" w:hAnsi="Segoe UI" w:cs="Segoe UI"/>
      <w:sz w:val="18"/>
      <w:szCs w:val="18"/>
      <w:lang w:val="es-CO"/>
    </w:rPr>
  </w:style>
  <w:style w:type="paragraph" w:styleId="Prrafodelista">
    <w:name w:val="List Paragraph"/>
    <w:aliases w:val="Bullets,titulo 3,Ha,List Paragraph1,Betulia Título 1,Lista HD,Titulo 5,Chulito,Bolita,Párrafo de lista3,BOLA,Párrafo de lista21,Párrafo de lista1,BOLADEF,HOJA,Nivel 1,Titulo 7,Párrafo de lista11"/>
    <w:basedOn w:val="Normal"/>
    <w:link w:val="PrrafodelistaCar"/>
    <w:uiPriority w:val="34"/>
    <w:qFormat/>
    <w:rsid w:val="00947E9A"/>
    <w:pPr>
      <w:ind w:left="720"/>
      <w:contextualSpacing/>
    </w:pPr>
    <w:rPr>
      <w:lang w:val="es-ES"/>
    </w:rPr>
  </w:style>
  <w:style w:type="character" w:styleId="Textodelmarcadordeposicin">
    <w:name w:val="Placeholder Text"/>
    <w:basedOn w:val="Fuentedeprrafopredeter"/>
    <w:uiPriority w:val="99"/>
    <w:semiHidden/>
    <w:rsid w:val="002902E7"/>
    <w:rPr>
      <w:color w:val="808080"/>
    </w:rPr>
  </w:style>
  <w:style w:type="paragraph" w:styleId="Textoindependiente">
    <w:name w:val="Body Text"/>
    <w:basedOn w:val="Normal"/>
    <w:link w:val="TextoindependienteCar"/>
    <w:uiPriority w:val="1"/>
    <w:qFormat/>
    <w:rsid w:val="00CD1A0C"/>
    <w:pPr>
      <w:widowControl w:val="0"/>
      <w:autoSpaceDE w:val="0"/>
      <w:autoSpaceDN w:val="0"/>
    </w:pPr>
    <w:rPr>
      <w:rFonts w:ascii="Arial" w:eastAsia="Arial" w:hAnsi="Arial" w:cs="Arial"/>
      <w:lang w:val="es-ES" w:eastAsia="es-ES" w:bidi="es-ES"/>
    </w:rPr>
  </w:style>
  <w:style w:type="character" w:customStyle="1" w:styleId="TextoindependienteCar">
    <w:name w:val="Texto independiente Car"/>
    <w:basedOn w:val="Fuentedeprrafopredeter"/>
    <w:link w:val="Textoindependiente"/>
    <w:uiPriority w:val="1"/>
    <w:rsid w:val="00CD1A0C"/>
    <w:rPr>
      <w:rFonts w:ascii="Arial" w:eastAsia="Arial" w:hAnsi="Arial" w:cs="Arial"/>
      <w:lang w:val="es-ES" w:eastAsia="es-ES" w:bidi="es-ES"/>
    </w:rPr>
  </w:style>
  <w:style w:type="character" w:styleId="Refdecomentario">
    <w:name w:val="annotation reference"/>
    <w:basedOn w:val="Fuentedeprrafopredeter"/>
    <w:uiPriority w:val="99"/>
    <w:semiHidden/>
    <w:unhideWhenUsed/>
    <w:rsid w:val="00EA79FC"/>
    <w:rPr>
      <w:sz w:val="16"/>
      <w:szCs w:val="16"/>
    </w:rPr>
  </w:style>
  <w:style w:type="paragraph" w:styleId="Textocomentario">
    <w:name w:val="annotation text"/>
    <w:basedOn w:val="Normal"/>
    <w:link w:val="TextocomentarioCar"/>
    <w:uiPriority w:val="99"/>
    <w:unhideWhenUsed/>
    <w:rsid w:val="00EA79FC"/>
    <w:pPr>
      <w:widowControl w:val="0"/>
      <w:autoSpaceDE w:val="0"/>
      <w:autoSpaceDN w:val="0"/>
    </w:pPr>
    <w:rPr>
      <w:rFonts w:ascii="Arial" w:eastAsia="Arial" w:hAnsi="Arial" w:cs="Arial"/>
      <w:sz w:val="20"/>
      <w:szCs w:val="20"/>
      <w:lang w:val="es-ES" w:eastAsia="es-ES" w:bidi="es-ES"/>
    </w:rPr>
  </w:style>
  <w:style w:type="character" w:customStyle="1" w:styleId="TextocomentarioCar">
    <w:name w:val="Texto comentario Car"/>
    <w:basedOn w:val="Fuentedeprrafopredeter"/>
    <w:link w:val="Textocomentario"/>
    <w:uiPriority w:val="99"/>
    <w:rsid w:val="00EA79FC"/>
    <w:rPr>
      <w:rFonts w:ascii="Arial" w:eastAsia="Arial" w:hAnsi="Arial" w:cs="Arial"/>
      <w:sz w:val="20"/>
      <w:szCs w:val="20"/>
      <w:lang w:val="es-ES" w:eastAsia="es-ES" w:bidi="es-ES"/>
    </w:rPr>
  </w:style>
  <w:style w:type="paragraph" w:customStyle="1" w:styleId="Default">
    <w:name w:val="Default"/>
    <w:rsid w:val="00EA79FC"/>
    <w:pPr>
      <w:autoSpaceDE w:val="0"/>
      <w:autoSpaceDN w:val="0"/>
      <w:adjustRightInd w:val="0"/>
      <w:spacing w:after="0" w:line="240" w:lineRule="auto"/>
    </w:pPr>
    <w:rPr>
      <w:rFonts w:ascii="Arial" w:hAnsi="Arial" w:cs="Arial"/>
      <w:color w:val="000000"/>
      <w:sz w:val="24"/>
      <w:szCs w:val="24"/>
      <w:lang w:val="es-MX"/>
    </w:rPr>
  </w:style>
  <w:style w:type="character" w:customStyle="1" w:styleId="PrrafodelistaCar">
    <w:name w:val="Párrafo de lista Car"/>
    <w:aliases w:val="Bullets Car,titulo 3 Car,Ha Car,List Paragraph1 Car,Betulia Título 1 Car,Lista HD Car,Titulo 5 Car,Chulito Car,Bolita Car,Párrafo de lista3 Car,BOLA Car,Párrafo de lista21 Car,Párrafo de lista1 Car,BOLADEF Car,HOJA Car,Nivel 1 Car"/>
    <w:link w:val="Prrafodelista"/>
    <w:uiPriority w:val="34"/>
    <w:locked/>
    <w:rsid w:val="00BC7453"/>
    <w:rPr>
      <w:sz w:val="24"/>
      <w:szCs w:val="24"/>
      <w:lang w:val="es-ES"/>
    </w:rPr>
  </w:style>
  <w:style w:type="paragraph" w:customStyle="1" w:styleId="selectable-text">
    <w:name w:val="selectable-text"/>
    <w:basedOn w:val="Normal"/>
    <w:rsid w:val="00867146"/>
    <w:pPr>
      <w:spacing w:before="100" w:beforeAutospacing="1" w:after="100" w:afterAutospacing="1"/>
    </w:pPr>
  </w:style>
  <w:style w:type="character" w:customStyle="1" w:styleId="selectable-text1">
    <w:name w:val="selectable-text1"/>
    <w:basedOn w:val="Fuentedeprrafopredeter"/>
    <w:rsid w:val="00867146"/>
  </w:style>
  <w:style w:type="paragraph" w:styleId="Revisin">
    <w:name w:val="Revision"/>
    <w:hidden/>
    <w:uiPriority w:val="99"/>
    <w:semiHidden/>
    <w:rsid w:val="00B47F00"/>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B47F00"/>
    <w:pPr>
      <w:widowControl/>
      <w:autoSpaceDE/>
      <w:autoSpaceDN/>
      <w:spacing w:after="160"/>
    </w:pPr>
    <w:rPr>
      <w:rFonts w:asciiTheme="minorHAnsi" w:eastAsiaTheme="minorHAnsi" w:hAnsiTheme="minorHAnsi" w:cstheme="minorBidi"/>
      <w:b/>
      <w:bCs/>
      <w:lang w:val="es-CO" w:eastAsia="en-US" w:bidi="ar-SA"/>
    </w:rPr>
  </w:style>
  <w:style w:type="character" w:customStyle="1" w:styleId="AsuntodelcomentarioCar">
    <w:name w:val="Asunto del comentario Car"/>
    <w:basedOn w:val="TextocomentarioCar"/>
    <w:link w:val="Asuntodelcomentario"/>
    <w:uiPriority w:val="99"/>
    <w:semiHidden/>
    <w:rsid w:val="00B47F00"/>
    <w:rPr>
      <w:rFonts w:ascii="Arial" w:eastAsia="Arial" w:hAnsi="Arial" w:cs="Arial"/>
      <w:b/>
      <w:bCs/>
      <w:sz w:val="20"/>
      <w:szCs w:val="20"/>
      <w:lang w:val="es-CO" w:eastAsia="es-ES" w:bidi="es-ES"/>
    </w:rPr>
  </w:style>
  <w:style w:type="paragraph" w:styleId="NormalWeb">
    <w:name w:val="Normal (Web)"/>
    <w:basedOn w:val="Normal"/>
    <w:uiPriority w:val="99"/>
    <w:unhideWhenUsed/>
    <w:rsid w:val="00CA44CD"/>
    <w:pPr>
      <w:spacing w:before="100" w:beforeAutospacing="1" w:after="100" w:afterAutospacing="1"/>
    </w:pPr>
    <w:rPr>
      <w:lang w:eastAsia="es-CO"/>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apple-converted-space">
    <w:name w:val="apple-converted-space"/>
    <w:basedOn w:val="Fuentedeprrafopredeter"/>
    <w:rsid w:val="008E0B65"/>
  </w:style>
  <w:style w:type="character" w:customStyle="1" w:styleId="marke05fmxp46">
    <w:name w:val="marke05fmxp46"/>
    <w:basedOn w:val="Fuentedeprrafopredeter"/>
    <w:rsid w:val="008E0B65"/>
  </w:style>
  <w:style w:type="character" w:customStyle="1" w:styleId="markcxv2q1isi">
    <w:name w:val="markcxv2q1isi"/>
    <w:basedOn w:val="Fuentedeprrafopredeter"/>
    <w:rsid w:val="00186A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026869">
      <w:bodyDiv w:val="1"/>
      <w:marLeft w:val="0"/>
      <w:marRight w:val="0"/>
      <w:marTop w:val="0"/>
      <w:marBottom w:val="0"/>
      <w:divBdr>
        <w:top w:val="none" w:sz="0" w:space="0" w:color="auto"/>
        <w:left w:val="none" w:sz="0" w:space="0" w:color="auto"/>
        <w:bottom w:val="none" w:sz="0" w:space="0" w:color="auto"/>
        <w:right w:val="none" w:sz="0" w:space="0" w:color="auto"/>
      </w:divBdr>
      <w:divsChild>
        <w:div w:id="1013074135">
          <w:marLeft w:val="0"/>
          <w:marRight w:val="0"/>
          <w:marTop w:val="0"/>
          <w:marBottom w:val="0"/>
          <w:divBdr>
            <w:top w:val="none" w:sz="0" w:space="0" w:color="auto"/>
            <w:left w:val="none" w:sz="0" w:space="0" w:color="auto"/>
            <w:bottom w:val="none" w:sz="0" w:space="0" w:color="auto"/>
            <w:right w:val="none" w:sz="0" w:space="0" w:color="auto"/>
          </w:divBdr>
          <w:divsChild>
            <w:div w:id="1067804410">
              <w:marLeft w:val="0"/>
              <w:marRight w:val="0"/>
              <w:marTop w:val="0"/>
              <w:marBottom w:val="0"/>
              <w:divBdr>
                <w:top w:val="none" w:sz="0" w:space="0" w:color="auto"/>
                <w:left w:val="none" w:sz="0" w:space="0" w:color="auto"/>
                <w:bottom w:val="none" w:sz="0" w:space="0" w:color="auto"/>
                <w:right w:val="none" w:sz="0" w:space="0" w:color="auto"/>
              </w:divBdr>
              <w:divsChild>
                <w:div w:id="430014001">
                  <w:marLeft w:val="0"/>
                  <w:marRight w:val="0"/>
                  <w:marTop w:val="0"/>
                  <w:marBottom w:val="0"/>
                  <w:divBdr>
                    <w:top w:val="none" w:sz="0" w:space="0" w:color="auto"/>
                    <w:left w:val="none" w:sz="0" w:space="0" w:color="auto"/>
                    <w:bottom w:val="none" w:sz="0" w:space="0" w:color="auto"/>
                    <w:right w:val="none" w:sz="0" w:space="0" w:color="auto"/>
                  </w:divBdr>
                  <w:divsChild>
                    <w:div w:id="138959539">
                      <w:marLeft w:val="0"/>
                      <w:marRight w:val="0"/>
                      <w:marTop w:val="0"/>
                      <w:marBottom w:val="0"/>
                      <w:divBdr>
                        <w:top w:val="none" w:sz="0" w:space="0" w:color="auto"/>
                        <w:left w:val="none" w:sz="0" w:space="0" w:color="auto"/>
                        <w:bottom w:val="none" w:sz="0" w:space="0" w:color="auto"/>
                        <w:right w:val="none" w:sz="0" w:space="0" w:color="auto"/>
                      </w:divBdr>
                      <w:divsChild>
                        <w:div w:id="1955019313">
                          <w:marLeft w:val="0"/>
                          <w:marRight w:val="0"/>
                          <w:marTop w:val="0"/>
                          <w:marBottom w:val="0"/>
                          <w:divBdr>
                            <w:top w:val="none" w:sz="0" w:space="0" w:color="auto"/>
                            <w:left w:val="none" w:sz="0" w:space="0" w:color="auto"/>
                            <w:bottom w:val="none" w:sz="0" w:space="0" w:color="auto"/>
                            <w:right w:val="none" w:sz="0" w:space="0" w:color="auto"/>
                          </w:divBdr>
                          <w:divsChild>
                            <w:div w:id="161586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692324">
      <w:bodyDiv w:val="1"/>
      <w:marLeft w:val="0"/>
      <w:marRight w:val="0"/>
      <w:marTop w:val="0"/>
      <w:marBottom w:val="0"/>
      <w:divBdr>
        <w:top w:val="none" w:sz="0" w:space="0" w:color="auto"/>
        <w:left w:val="none" w:sz="0" w:space="0" w:color="auto"/>
        <w:bottom w:val="none" w:sz="0" w:space="0" w:color="auto"/>
        <w:right w:val="none" w:sz="0" w:space="0" w:color="auto"/>
      </w:divBdr>
      <w:divsChild>
        <w:div w:id="41102412">
          <w:marLeft w:val="0"/>
          <w:marRight w:val="0"/>
          <w:marTop w:val="0"/>
          <w:marBottom w:val="0"/>
          <w:divBdr>
            <w:top w:val="none" w:sz="0" w:space="0" w:color="auto"/>
            <w:left w:val="none" w:sz="0" w:space="0" w:color="auto"/>
            <w:bottom w:val="none" w:sz="0" w:space="0" w:color="auto"/>
            <w:right w:val="none" w:sz="0" w:space="0" w:color="auto"/>
          </w:divBdr>
          <w:divsChild>
            <w:div w:id="1755736542">
              <w:marLeft w:val="0"/>
              <w:marRight w:val="0"/>
              <w:marTop w:val="0"/>
              <w:marBottom w:val="0"/>
              <w:divBdr>
                <w:top w:val="none" w:sz="0" w:space="0" w:color="auto"/>
                <w:left w:val="none" w:sz="0" w:space="0" w:color="auto"/>
                <w:bottom w:val="none" w:sz="0" w:space="0" w:color="auto"/>
                <w:right w:val="none" w:sz="0" w:space="0" w:color="auto"/>
              </w:divBdr>
              <w:divsChild>
                <w:div w:id="228393610">
                  <w:marLeft w:val="0"/>
                  <w:marRight w:val="0"/>
                  <w:marTop w:val="0"/>
                  <w:marBottom w:val="0"/>
                  <w:divBdr>
                    <w:top w:val="none" w:sz="0" w:space="0" w:color="auto"/>
                    <w:left w:val="none" w:sz="0" w:space="0" w:color="auto"/>
                    <w:bottom w:val="none" w:sz="0" w:space="0" w:color="auto"/>
                    <w:right w:val="none" w:sz="0" w:space="0" w:color="auto"/>
                  </w:divBdr>
                  <w:divsChild>
                    <w:div w:id="1261064571">
                      <w:marLeft w:val="0"/>
                      <w:marRight w:val="0"/>
                      <w:marTop w:val="0"/>
                      <w:marBottom w:val="0"/>
                      <w:divBdr>
                        <w:top w:val="none" w:sz="0" w:space="0" w:color="auto"/>
                        <w:left w:val="none" w:sz="0" w:space="0" w:color="auto"/>
                        <w:bottom w:val="none" w:sz="0" w:space="0" w:color="auto"/>
                        <w:right w:val="none" w:sz="0" w:space="0" w:color="auto"/>
                      </w:divBdr>
                      <w:divsChild>
                        <w:div w:id="557131791">
                          <w:marLeft w:val="0"/>
                          <w:marRight w:val="0"/>
                          <w:marTop w:val="0"/>
                          <w:marBottom w:val="0"/>
                          <w:divBdr>
                            <w:top w:val="none" w:sz="0" w:space="0" w:color="auto"/>
                            <w:left w:val="none" w:sz="0" w:space="0" w:color="auto"/>
                            <w:bottom w:val="none" w:sz="0" w:space="0" w:color="auto"/>
                            <w:right w:val="none" w:sz="0" w:space="0" w:color="auto"/>
                          </w:divBdr>
                          <w:divsChild>
                            <w:div w:id="52672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49495">
      <w:bodyDiv w:val="1"/>
      <w:marLeft w:val="0"/>
      <w:marRight w:val="0"/>
      <w:marTop w:val="0"/>
      <w:marBottom w:val="0"/>
      <w:divBdr>
        <w:top w:val="none" w:sz="0" w:space="0" w:color="auto"/>
        <w:left w:val="none" w:sz="0" w:space="0" w:color="auto"/>
        <w:bottom w:val="none" w:sz="0" w:space="0" w:color="auto"/>
        <w:right w:val="none" w:sz="0" w:space="0" w:color="auto"/>
      </w:divBdr>
    </w:div>
    <w:div w:id="340201109">
      <w:bodyDiv w:val="1"/>
      <w:marLeft w:val="0"/>
      <w:marRight w:val="0"/>
      <w:marTop w:val="0"/>
      <w:marBottom w:val="0"/>
      <w:divBdr>
        <w:top w:val="none" w:sz="0" w:space="0" w:color="auto"/>
        <w:left w:val="none" w:sz="0" w:space="0" w:color="auto"/>
        <w:bottom w:val="none" w:sz="0" w:space="0" w:color="auto"/>
        <w:right w:val="none" w:sz="0" w:space="0" w:color="auto"/>
      </w:divBdr>
      <w:divsChild>
        <w:div w:id="1008364886">
          <w:marLeft w:val="0"/>
          <w:marRight w:val="0"/>
          <w:marTop w:val="0"/>
          <w:marBottom w:val="0"/>
          <w:divBdr>
            <w:top w:val="none" w:sz="0" w:space="0" w:color="auto"/>
            <w:left w:val="none" w:sz="0" w:space="0" w:color="auto"/>
            <w:bottom w:val="none" w:sz="0" w:space="0" w:color="auto"/>
            <w:right w:val="none" w:sz="0" w:space="0" w:color="auto"/>
          </w:divBdr>
          <w:divsChild>
            <w:div w:id="1444691864">
              <w:marLeft w:val="0"/>
              <w:marRight w:val="0"/>
              <w:marTop w:val="0"/>
              <w:marBottom w:val="0"/>
              <w:divBdr>
                <w:top w:val="none" w:sz="0" w:space="0" w:color="auto"/>
                <w:left w:val="none" w:sz="0" w:space="0" w:color="auto"/>
                <w:bottom w:val="none" w:sz="0" w:space="0" w:color="auto"/>
                <w:right w:val="none" w:sz="0" w:space="0" w:color="auto"/>
              </w:divBdr>
              <w:divsChild>
                <w:div w:id="728458860">
                  <w:marLeft w:val="0"/>
                  <w:marRight w:val="0"/>
                  <w:marTop w:val="0"/>
                  <w:marBottom w:val="0"/>
                  <w:divBdr>
                    <w:top w:val="none" w:sz="0" w:space="0" w:color="auto"/>
                    <w:left w:val="none" w:sz="0" w:space="0" w:color="auto"/>
                    <w:bottom w:val="none" w:sz="0" w:space="0" w:color="auto"/>
                    <w:right w:val="none" w:sz="0" w:space="0" w:color="auto"/>
                  </w:divBdr>
                  <w:divsChild>
                    <w:div w:id="1061829514">
                      <w:marLeft w:val="0"/>
                      <w:marRight w:val="0"/>
                      <w:marTop w:val="0"/>
                      <w:marBottom w:val="0"/>
                      <w:divBdr>
                        <w:top w:val="none" w:sz="0" w:space="0" w:color="auto"/>
                        <w:left w:val="none" w:sz="0" w:space="0" w:color="auto"/>
                        <w:bottom w:val="none" w:sz="0" w:space="0" w:color="auto"/>
                        <w:right w:val="none" w:sz="0" w:space="0" w:color="auto"/>
                      </w:divBdr>
                      <w:divsChild>
                        <w:div w:id="1273589996">
                          <w:marLeft w:val="0"/>
                          <w:marRight w:val="0"/>
                          <w:marTop w:val="0"/>
                          <w:marBottom w:val="0"/>
                          <w:divBdr>
                            <w:top w:val="none" w:sz="0" w:space="0" w:color="auto"/>
                            <w:left w:val="none" w:sz="0" w:space="0" w:color="auto"/>
                            <w:bottom w:val="none" w:sz="0" w:space="0" w:color="auto"/>
                            <w:right w:val="none" w:sz="0" w:space="0" w:color="auto"/>
                          </w:divBdr>
                          <w:divsChild>
                            <w:div w:id="139974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462294">
      <w:bodyDiv w:val="1"/>
      <w:marLeft w:val="0"/>
      <w:marRight w:val="0"/>
      <w:marTop w:val="0"/>
      <w:marBottom w:val="0"/>
      <w:divBdr>
        <w:top w:val="none" w:sz="0" w:space="0" w:color="auto"/>
        <w:left w:val="none" w:sz="0" w:space="0" w:color="auto"/>
        <w:bottom w:val="none" w:sz="0" w:space="0" w:color="auto"/>
        <w:right w:val="none" w:sz="0" w:space="0" w:color="auto"/>
      </w:divBdr>
      <w:divsChild>
        <w:div w:id="294531797">
          <w:marLeft w:val="0"/>
          <w:marRight w:val="0"/>
          <w:marTop w:val="0"/>
          <w:marBottom w:val="0"/>
          <w:divBdr>
            <w:top w:val="none" w:sz="0" w:space="0" w:color="auto"/>
            <w:left w:val="none" w:sz="0" w:space="0" w:color="auto"/>
            <w:bottom w:val="none" w:sz="0" w:space="0" w:color="auto"/>
            <w:right w:val="none" w:sz="0" w:space="0" w:color="auto"/>
          </w:divBdr>
          <w:divsChild>
            <w:div w:id="1145514131">
              <w:marLeft w:val="0"/>
              <w:marRight w:val="0"/>
              <w:marTop w:val="0"/>
              <w:marBottom w:val="0"/>
              <w:divBdr>
                <w:top w:val="none" w:sz="0" w:space="0" w:color="auto"/>
                <w:left w:val="none" w:sz="0" w:space="0" w:color="auto"/>
                <w:bottom w:val="none" w:sz="0" w:space="0" w:color="auto"/>
                <w:right w:val="none" w:sz="0" w:space="0" w:color="auto"/>
              </w:divBdr>
              <w:divsChild>
                <w:div w:id="521363518">
                  <w:marLeft w:val="0"/>
                  <w:marRight w:val="0"/>
                  <w:marTop w:val="0"/>
                  <w:marBottom w:val="0"/>
                  <w:divBdr>
                    <w:top w:val="none" w:sz="0" w:space="0" w:color="auto"/>
                    <w:left w:val="none" w:sz="0" w:space="0" w:color="auto"/>
                    <w:bottom w:val="none" w:sz="0" w:space="0" w:color="auto"/>
                    <w:right w:val="none" w:sz="0" w:space="0" w:color="auto"/>
                  </w:divBdr>
                  <w:divsChild>
                    <w:div w:id="905844335">
                      <w:marLeft w:val="0"/>
                      <w:marRight w:val="0"/>
                      <w:marTop w:val="0"/>
                      <w:marBottom w:val="0"/>
                      <w:divBdr>
                        <w:top w:val="none" w:sz="0" w:space="0" w:color="auto"/>
                        <w:left w:val="none" w:sz="0" w:space="0" w:color="auto"/>
                        <w:bottom w:val="none" w:sz="0" w:space="0" w:color="auto"/>
                        <w:right w:val="none" w:sz="0" w:space="0" w:color="auto"/>
                      </w:divBdr>
                      <w:divsChild>
                        <w:div w:id="1239679211">
                          <w:marLeft w:val="0"/>
                          <w:marRight w:val="0"/>
                          <w:marTop w:val="0"/>
                          <w:marBottom w:val="0"/>
                          <w:divBdr>
                            <w:top w:val="none" w:sz="0" w:space="0" w:color="auto"/>
                            <w:left w:val="none" w:sz="0" w:space="0" w:color="auto"/>
                            <w:bottom w:val="none" w:sz="0" w:space="0" w:color="auto"/>
                            <w:right w:val="none" w:sz="0" w:space="0" w:color="auto"/>
                          </w:divBdr>
                          <w:divsChild>
                            <w:div w:id="5112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4035823">
      <w:bodyDiv w:val="1"/>
      <w:marLeft w:val="0"/>
      <w:marRight w:val="0"/>
      <w:marTop w:val="0"/>
      <w:marBottom w:val="0"/>
      <w:divBdr>
        <w:top w:val="none" w:sz="0" w:space="0" w:color="auto"/>
        <w:left w:val="none" w:sz="0" w:space="0" w:color="auto"/>
        <w:bottom w:val="none" w:sz="0" w:space="0" w:color="auto"/>
        <w:right w:val="none" w:sz="0" w:space="0" w:color="auto"/>
      </w:divBdr>
      <w:divsChild>
        <w:div w:id="1403023101">
          <w:marLeft w:val="0"/>
          <w:marRight w:val="0"/>
          <w:marTop w:val="0"/>
          <w:marBottom w:val="0"/>
          <w:divBdr>
            <w:top w:val="none" w:sz="0" w:space="0" w:color="auto"/>
            <w:left w:val="none" w:sz="0" w:space="0" w:color="auto"/>
            <w:bottom w:val="none" w:sz="0" w:space="0" w:color="auto"/>
            <w:right w:val="none" w:sz="0" w:space="0" w:color="auto"/>
          </w:divBdr>
        </w:div>
        <w:div w:id="425460478">
          <w:marLeft w:val="0"/>
          <w:marRight w:val="0"/>
          <w:marTop w:val="0"/>
          <w:marBottom w:val="0"/>
          <w:divBdr>
            <w:top w:val="none" w:sz="0" w:space="0" w:color="auto"/>
            <w:left w:val="none" w:sz="0" w:space="0" w:color="auto"/>
            <w:bottom w:val="none" w:sz="0" w:space="0" w:color="auto"/>
            <w:right w:val="none" w:sz="0" w:space="0" w:color="auto"/>
          </w:divBdr>
        </w:div>
        <w:div w:id="1612394737">
          <w:marLeft w:val="0"/>
          <w:marRight w:val="0"/>
          <w:marTop w:val="0"/>
          <w:marBottom w:val="0"/>
          <w:divBdr>
            <w:top w:val="none" w:sz="0" w:space="0" w:color="auto"/>
            <w:left w:val="none" w:sz="0" w:space="0" w:color="auto"/>
            <w:bottom w:val="none" w:sz="0" w:space="0" w:color="auto"/>
            <w:right w:val="none" w:sz="0" w:space="0" w:color="auto"/>
          </w:divBdr>
        </w:div>
        <w:div w:id="535898479">
          <w:marLeft w:val="0"/>
          <w:marRight w:val="0"/>
          <w:marTop w:val="0"/>
          <w:marBottom w:val="0"/>
          <w:divBdr>
            <w:top w:val="none" w:sz="0" w:space="0" w:color="auto"/>
            <w:left w:val="none" w:sz="0" w:space="0" w:color="auto"/>
            <w:bottom w:val="none" w:sz="0" w:space="0" w:color="auto"/>
            <w:right w:val="none" w:sz="0" w:space="0" w:color="auto"/>
          </w:divBdr>
        </w:div>
        <w:div w:id="308050970">
          <w:marLeft w:val="0"/>
          <w:marRight w:val="0"/>
          <w:marTop w:val="0"/>
          <w:marBottom w:val="0"/>
          <w:divBdr>
            <w:top w:val="none" w:sz="0" w:space="0" w:color="auto"/>
            <w:left w:val="none" w:sz="0" w:space="0" w:color="auto"/>
            <w:bottom w:val="none" w:sz="0" w:space="0" w:color="auto"/>
            <w:right w:val="none" w:sz="0" w:space="0" w:color="auto"/>
          </w:divBdr>
        </w:div>
      </w:divsChild>
    </w:div>
    <w:div w:id="782651491">
      <w:bodyDiv w:val="1"/>
      <w:marLeft w:val="0"/>
      <w:marRight w:val="0"/>
      <w:marTop w:val="0"/>
      <w:marBottom w:val="0"/>
      <w:divBdr>
        <w:top w:val="none" w:sz="0" w:space="0" w:color="auto"/>
        <w:left w:val="none" w:sz="0" w:space="0" w:color="auto"/>
        <w:bottom w:val="none" w:sz="0" w:space="0" w:color="auto"/>
        <w:right w:val="none" w:sz="0" w:space="0" w:color="auto"/>
      </w:divBdr>
    </w:div>
    <w:div w:id="828909682">
      <w:bodyDiv w:val="1"/>
      <w:marLeft w:val="0"/>
      <w:marRight w:val="0"/>
      <w:marTop w:val="0"/>
      <w:marBottom w:val="0"/>
      <w:divBdr>
        <w:top w:val="none" w:sz="0" w:space="0" w:color="auto"/>
        <w:left w:val="none" w:sz="0" w:space="0" w:color="auto"/>
        <w:bottom w:val="none" w:sz="0" w:space="0" w:color="auto"/>
        <w:right w:val="none" w:sz="0" w:space="0" w:color="auto"/>
      </w:divBdr>
      <w:divsChild>
        <w:div w:id="60566788">
          <w:marLeft w:val="0"/>
          <w:marRight w:val="0"/>
          <w:marTop w:val="0"/>
          <w:marBottom w:val="0"/>
          <w:divBdr>
            <w:top w:val="none" w:sz="0" w:space="0" w:color="auto"/>
            <w:left w:val="none" w:sz="0" w:space="0" w:color="auto"/>
            <w:bottom w:val="none" w:sz="0" w:space="0" w:color="auto"/>
            <w:right w:val="none" w:sz="0" w:space="0" w:color="auto"/>
          </w:divBdr>
          <w:divsChild>
            <w:div w:id="851143751">
              <w:marLeft w:val="0"/>
              <w:marRight w:val="0"/>
              <w:marTop w:val="0"/>
              <w:marBottom w:val="0"/>
              <w:divBdr>
                <w:top w:val="none" w:sz="0" w:space="0" w:color="auto"/>
                <w:left w:val="none" w:sz="0" w:space="0" w:color="auto"/>
                <w:bottom w:val="none" w:sz="0" w:space="0" w:color="auto"/>
                <w:right w:val="none" w:sz="0" w:space="0" w:color="auto"/>
              </w:divBdr>
              <w:divsChild>
                <w:div w:id="1582444712">
                  <w:marLeft w:val="0"/>
                  <w:marRight w:val="0"/>
                  <w:marTop w:val="0"/>
                  <w:marBottom w:val="0"/>
                  <w:divBdr>
                    <w:top w:val="none" w:sz="0" w:space="0" w:color="auto"/>
                    <w:left w:val="none" w:sz="0" w:space="0" w:color="auto"/>
                    <w:bottom w:val="none" w:sz="0" w:space="0" w:color="auto"/>
                    <w:right w:val="none" w:sz="0" w:space="0" w:color="auto"/>
                  </w:divBdr>
                  <w:divsChild>
                    <w:div w:id="38445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077587">
          <w:marLeft w:val="0"/>
          <w:marRight w:val="0"/>
          <w:marTop w:val="0"/>
          <w:marBottom w:val="0"/>
          <w:divBdr>
            <w:top w:val="none" w:sz="0" w:space="0" w:color="auto"/>
            <w:left w:val="none" w:sz="0" w:space="0" w:color="auto"/>
            <w:bottom w:val="none" w:sz="0" w:space="0" w:color="auto"/>
            <w:right w:val="none" w:sz="0" w:space="0" w:color="auto"/>
          </w:divBdr>
          <w:divsChild>
            <w:div w:id="1487169178">
              <w:marLeft w:val="0"/>
              <w:marRight w:val="0"/>
              <w:marTop w:val="0"/>
              <w:marBottom w:val="0"/>
              <w:divBdr>
                <w:top w:val="none" w:sz="0" w:space="0" w:color="auto"/>
                <w:left w:val="none" w:sz="0" w:space="0" w:color="auto"/>
                <w:bottom w:val="none" w:sz="0" w:space="0" w:color="auto"/>
                <w:right w:val="none" w:sz="0" w:space="0" w:color="auto"/>
              </w:divBdr>
              <w:divsChild>
                <w:div w:id="156575722">
                  <w:marLeft w:val="0"/>
                  <w:marRight w:val="0"/>
                  <w:marTop w:val="0"/>
                  <w:marBottom w:val="0"/>
                  <w:divBdr>
                    <w:top w:val="none" w:sz="0" w:space="0" w:color="auto"/>
                    <w:left w:val="none" w:sz="0" w:space="0" w:color="auto"/>
                    <w:bottom w:val="none" w:sz="0" w:space="0" w:color="auto"/>
                    <w:right w:val="none" w:sz="0" w:space="0" w:color="auto"/>
                  </w:divBdr>
                  <w:divsChild>
                    <w:div w:id="208228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497670">
      <w:bodyDiv w:val="1"/>
      <w:marLeft w:val="0"/>
      <w:marRight w:val="0"/>
      <w:marTop w:val="0"/>
      <w:marBottom w:val="0"/>
      <w:divBdr>
        <w:top w:val="none" w:sz="0" w:space="0" w:color="auto"/>
        <w:left w:val="none" w:sz="0" w:space="0" w:color="auto"/>
        <w:bottom w:val="none" w:sz="0" w:space="0" w:color="auto"/>
        <w:right w:val="none" w:sz="0" w:space="0" w:color="auto"/>
      </w:divBdr>
    </w:div>
    <w:div w:id="899679520">
      <w:bodyDiv w:val="1"/>
      <w:marLeft w:val="0"/>
      <w:marRight w:val="0"/>
      <w:marTop w:val="0"/>
      <w:marBottom w:val="0"/>
      <w:divBdr>
        <w:top w:val="none" w:sz="0" w:space="0" w:color="auto"/>
        <w:left w:val="none" w:sz="0" w:space="0" w:color="auto"/>
        <w:bottom w:val="none" w:sz="0" w:space="0" w:color="auto"/>
        <w:right w:val="none" w:sz="0" w:space="0" w:color="auto"/>
      </w:divBdr>
    </w:div>
    <w:div w:id="1079017047">
      <w:bodyDiv w:val="1"/>
      <w:marLeft w:val="0"/>
      <w:marRight w:val="0"/>
      <w:marTop w:val="0"/>
      <w:marBottom w:val="0"/>
      <w:divBdr>
        <w:top w:val="none" w:sz="0" w:space="0" w:color="auto"/>
        <w:left w:val="none" w:sz="0" w:space="0" w:color="auto"/>
        <w:bottom w:val="none" w:sz="0" w:space="0" w:color="auto"/>
        <w:right w:val="none" w:sz="0" w:space="0" w:color="auto"/>
      </w:divBdr>
    </w:div>
    <w:div w:id="1106731576">
      <w:bodyDiv w:val="1"/>
      <w:marLeft w:val="0"/>
      <w:marRight w:val="0"/>
      <w:marTop w:val="0"/>
      <w:marBottom w:val="0"/>
      <w:divBdr>
        <w:top w:val="none" w:sz="0" w:space="0" w:color="auto"/>
        <w:left w:val="none" w:sz="0" w:space="0" w:color="auto"/>
        <w:bottom w:val="none" w:sz="0" w:space="0" w:color="auto"/>
        <w:right w:val="none" w:sz="0" w:space="0" w:color="auto"/>
      </w:divBdr>
      <w:divsChild>
        <w:div w:id="907496889">
          <w:marLeft w:val="0"/>
          <w:marRight w:val="0"/>
          <w:marTop w:val="0"/>
          <w:marBottom w:val="0"/>
          <w:divBdr>
            <w:top w:val="none" w:sz="0" w:space="0" w:color="auto"/>
            <w:left w:val="none" w:sz="0" w:space="0" w:color="auto"/>
            <w:bottom w:val="none" w:sz="0" w:space="0" w:color="auto"/>
            <w:right w:val="none" w:sz="0" w:space="0" w:color="auto"/>
          </w:divBdr>
          <w:divsChild>
            <w:div w:id="493029041">
              <w:marLeft w:val="0"/>
              <w:marRight w:val="0"/>
              <w:marTop w:val="0"/>
              <w:marBottom w:val="0"/>
              <w:divBdr>
                <w:top w:val="none" w:sz="0" w:space="0" w:color="auto"/>
                <w:left w:val="none" w:sz="0" w:space="0" w:color="auto"/>
                <w:bottom w:val="none" w:sz="0" w:space="0" w:color="auto"/>
                <w:right w:val="none" w:sz="0" w:space="0" w:color="auto"/>
              </w:divBdr>
              <w:divsChild>
                <w:div w:id="477915818">
                  <w:marLeft w:val="0"/>
                  <w:marRight w:val="0"/>
                  <w:marTop w:val="0"/>
                  <w:marBottom w:val="0"/>
                  <w:divBdr>
                    <w:top w:val="none" w:sz="0" w:space="0" w:color="auto"/>
                    <w:left w:val="none" w:sz="0" w:space="0" w:color="auto"/>
                    <w:bottom w:val="none" w:sz="0" w:space="0" w:color="auto"/>
                    <w:right w:val="none" w:sz="0" w:space="0" w:color="auto"/>
                  </w:divBdr>
                  <w:divsChild>
                    <w:div w:id="249314402">
                      <w:marLeft w:val="0"/>
                      <w:marRight w:val="0"/>
                      <w:marTop w:val="0"/>
                      <w:marBottom w:val="0"/>
                      <w:divBdr>
                        <w:top w:val="none" w:sz="0" w:space="0" w:color="auto"/>
                        <w:left w:val="none" w:sz="0" w:space="0" w:color="auto"/>
                        <w:bottom w:val="none" w:sz="0" w:space="0" w:color="auto"/>
                        <w:right w:val="none" w:sz="0" w:space="0" w:color="auto"/>
                      </w:divBdr>
                      <w:divsChild>
                        <w:div w:id="735855624">
                          <w:marLeft w:val="0"/>
                          <w:marRight w:val="0"/>
                          <w:marTop w:val="0"/>
                          <w:marBottom w:val="0"/>
                          <w:divBdr>
                            <w:top w:val="none" w:sz="0" w:space="0" w:color="auto"/>
                            <w:left w:val="none" w:sz="0" w:space="0" w:color="auto"/>
                            <w:bottom w:val="none" w:sz="0" w:space="0" w:color="auto"/>
                            <w:right w:val="none" w:sz="0" w:space="0" w:color="auto"/>
                          </w:divBdr>
                          <w:divsChild>
                            <w:div w:id="68617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567361">
      <w:bodyDiv w:val="1"/>
      <w:marLeft w:val="0"/>
      <w:marRight w:val="0"/>
      <w:marTop w:val="0"/>
      <w:marBottom w:val="0"/>
      <w:divBdr>
        <w:top w:val="none" w:sz="0" w:space="0" w:color="auto"/>
        <w:left w:val="none" w:sz="0" w:space="0" w:color="auto"/>
        <w:bottom w:val="none" w:sz="0" w:space="0" w:color="auto"/>
        <w:right w:val="none" w:sz="0" w:space="0" w:color="auto"/>
      </w:divBdr>
      <w:divsChild>
        <w:div w:id="1600063654">
          <w:marLeft w:val="0"/>
          <w:marRight w:val="0"/>
          <w:marTop w:val="0"/>
          <w:marBottom w:val="0"/>
          <w:divBdr>
            <w:top w:val="none" w:sz="0" w:space="0" w:color="auto"/>
            <w:left w:val="none" w:sz="0" w:space="0" w:color="auto"/>
            <w:bottom w:val="none" w:sz="0" w:space="0" w:color="auto"/>
            <w:right w:val="none" w:sz="0" w:space="0" w:color="auto"/>
          </w:divBdr>
          <w:divsChild>
            <w:div w:id="1220096176">
              <w:marLeft w:val="0"/>
              <w:marRight w:val="0"/>
              <w:marTop w:val="0"/>
              <w:marBottom w:val="0"/>
              <w:divBdr>
                <w:top w:val="none" w:sz="0" w:space="0" w:color="auto"/>
                <w:left w:val="none" w:sz="0" w:space="0" w:color="auto"/>
                <w:bottom w:val="none" w:sz="0" w:space="0" w:color="auto"/>
                <w:right w:val="none" w:sz="0" w:space="0" w:color="auto"/>
              </w:divBdr>
              <w:divsChild>
                <w:div w:id="1080831288">
                  <w:marLeft w:val="0"/>
                  <w:marRight w:val="0"/>
                  <w:marTop w:val="0"/>
                  <w:marBottom w:val="0"/>
                  <w:divBdr>
                    <w:top w:val="none" w:sz="0" w:space="0" w:color="auto"/>
                    <w:left w:val="none" w:sz="0" w:space="0" w:color="auto"/>
                    <w:bottom w:val="none" w:sz="0" w:space="0" w:color="auto"/>
                    <w:right w:val="none" w:sz="0" w:space="0" w:color="auto"/>
                  </w:divBdr>
                  <w:divsChild>
                    <w:div w:id="550313664">
                      <w:marLeft w:val="0"/>
                      <w:marRight w:val="0"/>
                      <w:marTop w:val="0"/>
                      <w:marBottom w:val="0"/>
                      <w:divBdr>
                        <w:top w:val="none" w:sz="0" w:space="0" w:color="auto"/>
                        <w:left w:val="none" w:sz="0" w:space="0" w:color="auto"/>
                        <w:bottom w:val="none" w:sz="0" w:space="0" w:color="auto"/>
                        <w:right w:val="none" w:sz="0" w:space="0" w:color="auto"/>
                      </w:divBdr>
                      <w:divsChild>
                        <w:div w:id="125589638">
                          <w:marLeft w:val="0"/>
                          <w:marRight w:val="0"/>
                          <w:marTop w:val="0"/>
                          <w:marBottom w:val="0"/>
                          <w:divBdr>
                            <w:top w:val="none" w:sz="0" w:space="0" w:color="auto"/>
                            <w:left w:val="none" w:sz="0" w:space="0" w:color="auto"/>
                            <w:bottom w:val="none" w:sz="0" w:space="0" w:color="auto"/>
                            <w:right w:val="none" w:sz="0" w:space="0" w:color="auto"/>
                          </w:divBdr>
                          <w:divsChild>
                            <w:div w:id="164646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728570">
      <w:bodyDiv w:val="1"/>
      <w:marLeft w:val="0"/>
      <w:marRight w:val="0"/>
      <w:marTop w:val="0"/>
      <w:marBottom w:val="0"/>
      <w:divBdr>
        <w:top w:val="none" w:sz="0" w:space="0" w:color="auto"/>
        <w:left w:val="none" w:sz="0" w:space="0" w:color="auto"/>
        <w:bottom w:val="none" w:sz="0" w:space="0" w:color="auto"/>
        <w:right w:val="none" w:sz="0" w:space="0" w:color="auto"/>
      </w:divBdr>
    </w:div>
    <w:div w:id="1223717259">
      <w:bodyDiv w:val="1"/>
      <w:marLeft w:val="0"/>
      <w:marRight w:val="0"/>
      <w:marTop w:val="0"/>
      <w:marBottom w:val="0"/>
      <w:divBdr>
        <w:top w:val="none" w:sz="0" w:space="0" w:color="auto"/>
        <w:left w:val="none" w:sz="0" w:space="0" w:color="auto"/>
        <w:bottom w:val="none" w:sz="0" w:space="0" w:color="auto"/>
        <w:right w:val="none" w:sz="0" w:space="0" w:color="auto"/>
      </w:divBdr>
    </w:div>
    <w:div w:id="1252620614">
      <w:bodyDiv w:val="1"/>
      <w:marLeft w:val="0"/>
      <w:marRight w:val="0"/>
      <w:marTop w:val="0"/>
      <w:marBottom w:val="0"/>
      <w:divBdr>
        <w:top w:val="none" w:sz="0" w:space="0" w:color="auto"/>
        <w:left w:val="none" w:sz="0" w:space="0" w:color="auto"/>
        <w:bottom w:val="none" w:sz="0" w:space="0" w:color="auto"/>
        <w:right w:val="none" w:sz="0" w:space="0" w:color="auto"/>
      </w:divBdr>
    </w:div>
    <w:div w:id="1306398816">
      <w:bodyDiv w:val="1"/>
      <w:marLeft w:val="0"/>
      <w:marRight w:val="0"/>
      <w:marTop w:val="0"/>
      <w:marBottom w:val="0"/>
      <w:divBdr>
        <w:top w:val="none" w:sz="0" w:space="0" w:color="auto"/>
        <w:left w:val="none" w:sz="0" w:space="0" w:color="auto"/>
        <w:bottom w:val="none" w:sz="0" w:space="0" w:color="auto"/>
        <w:right w:val="none" w:sz="0" w:space="0" w:color="auto"/>
      </w:divBdr>
    </w:div>
    <w:div w:id="1308896947">
      <w:bodyDiv w:val="1"/>
      <w:marLeft w:val="0"/>
      <w:marRight w:val="0"/>
      <w:marTop w:val="0"/>
      <w:marBottom w:val="0"/>
      <w:divBdr>
        <w:top w:val="none" w:sz="0" w:space="0" w:color="auto"/>
        <w:left w:val="none" w:sz="0" w:space="0" w:color="auto"/>
        <w:bottom w:val="none" w:sz="0" w:space="0" w:color="auto"/>
        <w:right w:val="none" w:sz="0" w:space="0" w:color="auto"/>
      </w:divBdr>
    </w:div>
    <w:div w:id="1346251406">
      <w:bodyDiv w:val="1"/>
      <w:marLeft w:val="0"/>
      <w:marRight w:val="0"/>
      <w:marTop w:val="0"/>
      <w:marBottom w:val="0"/>
      <w:divBdr>
        <w:top w:val="none" w:sz="0" w:space="0" w:color="auto"/>
        <w:left w:val="none" w:sz="0" w:space="0" w:color="auto"/>
        <w:bottom w:val="none" w:sz="0" w:space="0" w:color="auto"/>
        <w:right w:val="none" w:sz="0" w:space="0" w:color="auto"/>
      </w:divBdr>
      <w:divsChild>
        <w:div w:id="1929999413">
          <w:marLeft w:val="0"/>
          <w:marRight w:val="0"/>
          <w:marTop w:val="0"/>
          <w:marBottom w:val="0"/>
          <w:divBdr>
            <w:top w:val="none" w:sz="0" w:space="0" w:color="auto"/>
            <w:left w:val="none" w:sz="0" w:space="0" w:color="auto"/>
            <w:bottom w:val="none" w:sz="0" w:space="0" w:color="auto"/>
            <w:right w:val="none" w:sz="0" w:space="0" w:color="auto"/>
          </w:divBdr>
          <w:divsChild>
            <w:div w:id="1291202213">
              <w:marLeft w:val="0"/>
              <w:marRight w:val="0"/>
              <w:marTop w:val="0"/>
              <w:marBottom w:val="0"/>
              <w:divBdr>
                <w:top w:val="none" w:sz="0" w:space="0" w:color="auto"/>
                <w:left w:val="none" w:sz="0" w:space="0" w:color="auto"/>
                <w:bottom w:val="none" w:sz="0" w:space="0" w:color="auto"/>
                <w:right w:val="none" w:sz="0" w:space="0" w:color="auto"/>
              </w:divBdr>
              <w:divsChild>
                <w:div w:id="1214580738">
                  <w:marLeft w:val="0"/>
                  <w:marRight w:val="0"/>
                  <w:marTop w:val="0"/>
                  <w:marBottom w:val="0"/>
                  <w:divBdr>
                    <w:top w:val="none" w:sz="0" w:space="0" w:color="auto"/>
                    <w:left w:val="none" w:sz="0" w:space="0" w:color="auto"/>
                    <w:bottom w:val="none" w:sz="0" w:space="0" w:color="auto"/>
                    <w:right w:val="none" w:sz="0" w:space="0" w:color="auto"/>
                  </w:divBdr>
                  <w:divsChild>
                    <w:div w:id="561719614">
                      <w:marLeft w:val="0"/>
                      <w:marRight w:val="0"/>
                      <w:marTop w:val="0"/>
                      <w:marBottom w:val="0"/>
                      <w:divBdr>
                        <w:top w:val="none" w:sz="0" w:space="0" w:color="auto"/>
                        <w:left w:val="none" w:sz="0" w:space="0" w:color="auto"/>
                        <w:bottom w:val="none" w:sz="0" w:space="0" w:color="auto"/>
                        <w:right w:val="none" w:sz="0" w:space="0" w:color="auto"/>
                      </w:divBdr>
                      <w:divsChild>
                        <w:div w:id="1815366946">
                          <w:marLeft w:val="0"/>
                          <w:marRight w:val="0"/>
                          <w:marTop w:val="0"/>
                          <w:marBottom w:val="0"/>
                          <w:divBdr>
                            <w:top w:val="none" w:sz="0" w:space="0" w:color="auto"/>
                            <w:left w:val="none" w:sz="0" w:space="0" w:color="auto"/>
                            <w:bottom w:val="none" w:sz="0" w:space="0" w:color="auto"/>
                            <w:right w:val="none" w:sz="0" w:space="0" w:color="auto"/>
                          </w:divBdr>
                          <w:divsChild>
                            <w:div w:id="202867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0394349">
      <w:bodyDiv w:val="1"/>
      <w:marLeft w:val="0"/>
      <w:marRight w:val="0"/>
      <w:marTop w:val="0"/>
      <w:marBottom w:val="0"/>
      <w:divBdr>
        <w:top w:val="none" w:sz="0" w:space="0" w:color="auto"/>
        <w:left w:val="none" w:sz="0" w:space="0" w:color="auto"/>
        <w:bottom w:val="none" w:sz="0" w:space="0" w:color="auto"/>
        <w:right w:val="none" w:sz="0" w:space="0" w:color="auto"/>
      </w:divBdr>
      <w:divsChild>
        <w:div w:id="240022292">
          <w:marLeft w:val="0"/>
          <w:marRight w:val="0"/>
          <w:marTop w:val="0"/>
          <w:marBottom w:val="0"/>
          <w:divBdr>
            <w:top w:val="none" w:sz="0" w:space="0" w:color="auto"/>
            <w:left w:val="none" w:sz="0" w:space="0" w:color="auto"/>
            <w:bottom w:val="none" w:sz="0" w:space="0" w:color="auto"/>
            <w:right w:val="none" w:sz="0" w:space="0" w:color="auto"/>
          </w:divBdr>
          <w:divsChild>
            <w:div w:id="1185709012">
              <w:marLeft w:val="0"/>
              <w:marRight w:val="0"/>
              <w:marTop w:val="0"/>
              <w:marBottom w:val="0"/>
              <w:divBdr>
                <w:top w:val="none" w:sz="0" w:space="0" w:color="auto"/>
                <w:left w:val="none" w:sz="0" w:space="0" w:color="auto"/>
                <w:bottom w:val="none" w:sz="0" w:space="0" w:color="auto"/>
                <w:right w:val="none" w:sz="0" w:space="0" w:color="auto"/>
              </w:divBdr>
              <w:divsChild>
                <w:div w:id="580724677">
                  <w:marLeft w:val="0"/>
                  <w:marRight w:val="0"/>
                  <w:marTop w:val="0"/>
                  <w:marBottom w:val="0"/>
                  <w:divBdr>
                    <w:top w:val="none" w:sz="0" w:space="0" w:color="auto"/>
                    <w:left w:val="none" w:sz="0" w:space="0" w:color="auto"/>
                    <w:bottom w:val="none" w:sz="0" w:space="0" w:color="auto"/>
                    <w:right w:val="none" w:sz="0" w:space="0" w:color="auto"/>
                  </w:divBdr>
                  <w:divsChild>
                    <w:div w:id="159647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39216">
          <w:marLeft w:val="0"/>
          <w:marRight w:val="0"/>
          <w:marTop w:val="0"/>
          <w:marBottom w:val="0"/>
          <w:divBdr>
            <w:top w:val="none" w:sz="0" w:space="0" w:color="auto"/>
            <w:left w:val="none" w:sz="0" w:space="0" w:color="auto"/>
            <w:bottom w:val="none" w:sz="0" w:space="0" w:color="auto"/>
            <w:right w:val="none" w:sz="0" w:space="0" w:color="auto"/>
          </w:divBdr>
          <w:divsChild>
            <w:div w:id="20937313">
              <w:marLeft w:val="0"/>
              <w:marRight w:val="0"/>
              <w:marTop w:val="0"/>
              <w:marBottom w:val="0"/>
              <w:divBdr>
                <w:top w:val="none" w:sz="0" w:space="0" w:color="auto"/>
                <w:left w:val="none" w:sz="0" w:space="0" w:color="auto"/>
                <w:bottom w:val="none" w:sz="0" w:space="0" w:color="auto"/>
                <w:right w:val="none" w:sz="0" w:space="0" w:color="auto"/>
              </w:divBdr>
              <w:divsChild>
                <w:div w:id="2027365672">
                  <w:marLeft w:val="0"/>
                  <w:marRight w:val="0"/>
                  <w:marTop w:val="0"/>
                  <w:marBottom w:val="0"/>
                  <w:divBdr>
                    <w:top w:val="none" w:sz="0" w:space="0" w:color="auto"/>
                    <w:left w:val="none" w:sz="0" w:space="0" w:color="auto"/>
                    <w:bottom w:val="none" w:sz="0" w:space="0" w:color="auto"/>
                    <w:right w:val="none" w:sz="0" w:space="0" w:color="auto"/>
                  </w:divBdr>
                  <w:divsChild>
                    <w:div w:id="18812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489479">
      <w:bodyDiv w:val="1"/>
      <w:marLeft w:val="0"/>
      <w:marRight w:val="0"/>
      <w:marTop w:val="0"/>
      <w:marBottom w:val="0"/>
      <w:divBdr>
        <w:top w:val="none" w:sz="0" w:space="0" w:color="auto"/>
        <w:left w:val="none" w:sz="0" w:space="0" w:color="auto"/>
        <w:bottom w:val="none" w:sz="0" w:space="0" w:color="auto"/>
        <w:right w:val="none" w:sz="0" w:space="0" w:color="auto"/>
      </w:divBdr>
    </w:div>
    <w:div w:id="1611349728">
      <w:bodyDiv w:val="1"/>
      <w:marLeft w:val="0"/>
      <w:marRight w:val="0"/>
      <w:marTop w:val="0"/>
      <w:marBottom w:val="0"/>
      <w:divBdr>
        <w:top w:val="none" w:sz="0" w:space="0" w:color="auto"/>
        <w:left w:val="none" w:sz="0" w:space="0" w:color="auto"/>
        <w:bottom w:val="none" w:sz="0" w:space="0" w:color="auto"/>
        <w:right w:val="none" w:sz="0" w:space="0" w:color="auto"/>
      </w:divBdr>
      <w:divsChild>
        <w:div w:id="1723093340">
          <w:marLeft w:val="0"/>
          <w:marRight w:val="0"/>
          <w:marTop w:val="0"/>
          <w:marBottom w:val="0"/>
          <w:divBdr>
            <w:top w:val="none" w:sz="0" w:space="0" w:color="auto"/>
            <w:left w:val="none" w:sz="0" w:space="0" w:color="auto"/>
            <w:bottom w:val="none" w:sz="0" w:space="0" w:color="auto"/>
            <w:right w:val="none" w:sz="0" w:space="0" w:color="auto"/>
          </w:divBdr>
          <w:divsChild>
            <w:div w:id="1046104705">
              <w:marLeft w:val="0"/>
              <w:marRight w:val="0"/>
              <w:marTop w:val="0"/>
              <w:marBottom w:val="0"/>
              <w:divBdr>
                <w:top w:val="none" w:sz="0" w:space="0" w:color="auto"/>
                <w:left w:val="none" w:sz="0" w:space="0" w:color="auto"/>
                <w:bottom w:val="none" w:sz="0" w:space="0" w:color="auto"/>
                <w:right w:val="none" w:sz="0" w:space="0" w:color="auto"/>
              </w:divBdr>
              <w:divsChild>
                <w:div w:id="172572952">
                  <w:marLeft w:val="0"/>
                  <w:marRight w:val="0"/>
                  <w:marTop w:val="0"/>
                  <w:marBottom w:val="0"/>
                  <w:divBdr>
                    <w:top w:val="none" w:sz="0" w:space="0" w:color="auto"/>
                    <w:left w:val="none" w:sz="0" w:space="0" w:color="auto"/>
                    <w:bottom w:val="none" w:sz="0" w:space="0" w:color="auto"/>
                    <w:right w:val="none" w:sz="0" w:space="0" w:color="auto"/>
                  </w:divBdr>
                  <w:divsChild>
                    <w:div w:id="1838575147">
                      <w:marLeft w:val="0"/>
                      <w:marRight w:val="0"/>
                      <w:marTop w:val="0"/>
                      <w:marBottom w:val="0"/>
                      <w:divBdr>
                        <w:top w:val="none" w:sz="0" w:space="0" w:color="auto"/>
                        <w:left w:val="none" w:sz="0" w:space="0" w:color="auto"/>
                        <w:bottom w:val="none" w:sz="0" w:space="0" w:color="auto"/>
                        <w:right w:val="none" w:sz="0" w:space="0" w:color="auto"/>
                      </w:divBdr>
                      <w:divsChild>
                        <w:div w:id="1612011082">
                          <w:marLeft w:val="0"/>
                          <w:marRight w:val="0"/>
                          <w:marTop w:val="0"/>
                          <w:marBottom w:val="0"/>
                          <w:divBdr>
                            <w:top w:val="none" w:sz="0" w:space="0" w:color="auto"/>
                            <w:left w:val="none" w:sz="0" w:space="0" w:color="auto"/>
                            <w:bottom w:val="none" w:sz="0" w:space="0" w:color="auto"/>
                            <w:right w:val="none" w:sz="0" w:space="0" w:color="auto"/>
                          </w:divBdr>
                          <w:divsChild>
                            <w:div w:id="61672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6959847">
      <w:bodyDiv w:val="1"/>
      <w:marLeft w:val="0"/>
      <w:marRight w:val="0"/>
      <w:marTop w:val="0"/>
      <w:marBottom w:val="0"/>
      <w:divBdr>
        <w:top w:val="none" w:sz="0" w:space="0" w:color="auto"/>
        <w:left w:val="none" w:sz="0" w:space="0" w:color="auto"/>
        <w:bottom w:val="none" w:sz="0" w:space="0" w:color="auto"/>
        <w:right w:val="none" w:sz="0" w:space="0" w:color="auto"/>
      </w:divBdr>
    </w:div>
    <w:div w:id="1751349543">
      <w:bodyDiv w:val="1"/>
      <w:marLeft w:val="0"/>
      <w:marRight w:val="0"/>
      <w:marTop w:val="0"/>
      <w:marBottom w:val="0"/>
      <w:divBdr>
        <w:top w:val="none" w:sz="0" w:space="0" w:color="auto"/>
        <w:left w:val="none" w:sz="0" w:space="0" w:color="auto"/>
        <w:bottom w:val="none" w:sz="0" w:space="0" w:color="auto"/>
        <w:right w:val="none" w:sz="0" w:space="0" w:color="auto"/>
      </w:divBdr>
    </w:div>
    <w:div w:id="1810783642">
      <w:bodyDiv w:val="1"/>
      <w:marLeft w:val="0"/>
      <w:marRight w:val="0"/>
      <w:marTop w:val="0"/>
      <w:marBottom w:val="0"/>
      <w:divBdr>
        <w:top w:val="none" w:sz="0" w:space="0" w:color="auto"/>
        <w:left w:val="none" w:sz="0" w:space="0" w:color="auto"/>
        <w:bottom w:val="none" w:sz="0" w:space="0" w:color="auto"/>
        <w:right w:val="none" w:sz="0" w:space="0" w:color="auto"/>
      </w:divBdr>
      <w:divsChild>
        <w:div w:id="612514655">
          <w:marLeft w:val="0"/>
          <w:marRight w:val="0"/>
          <w:marTop w:val="0"/>
          <w:marBottom w:val="0"/>
          <w:divBdr>
            <w:top w:val="none" w:sz="0" w:space="0" w:color="auto"/>
            <w:left w:val="none" w:sz="0" w:space="0" w:color="auto"/>
            <w:bottom w:val="none" w:sz="0" w:space="0" w:color="auto"/>
            <w:right w:val="none" w:sz="0" w:space="0" w:color="auto"/>
          </w:divBdr>
        </w:div>
        <w:div w:id="1209879065">
          <w:marLeft w:val="0"/>
          <w:marRight w:val="0"/>
          <w:marTop w:val="0"/>
          <w:marBottom w:val="0"/>
          <w:divBdr>
            <w:top w:val="none" w:sz="0" w:space="0" w:color="auto"/>
            <w:left w:val="none" w:sz="0" w:space="0" w:color="auto"/>
            <w:bottom w:val="none" w:sz="0" w:space="0" w:color="auto"/>
            <w:right w:val="none" w:sz="0" w:space="0" w:color="auto"/>
          </w:divBdr>
        </w:div>
        <w:div w:id="1041058909">
          <w:marLeft w:val="0"/>
          <w:marRight w:val="0"/>
          <w:marTop w:val="0"/>
          <w:marBottom w:val="0"/>
          <w:divBdr>
            <w:top w:val="none" w:sz="0" w:space="0" w:color="auto"/>
            <w:left w:val="none" w:sz="0" w:space="0" w:color="auto"/>
            <w:bottom w:val="none" w:sz="0" w:space="0" w:color="auto"/>
            <w:right w:val="none" w:sz="0" w:space="0" w:color="auto"/>
          </w:divBdr>
        </w:div>
        <w:div w:id="717900625">
          <w:marLeft w:val="0"/>
          <w:marRight w:val="0"/>
          <w:marTop w:val="0"/>
          <w:marBottom w:val="0"/>
          <w:divBdr>
            <w:top w:val="none" w:sz="0" w:space="0" w:color="auto"/>
            <w:left w:val="none" w:sz="0" w:space="0" w:color="auto"/>
            <w:bottom w:val="none" w:sz="0" w:space="0" w:color="auto"/>
            <w:right w:val="none" w:sz="0" w:space="0" w:color="auto"/>
          </w:divBdr>
        </w:div>
        <w:div w:id="161166402">
          <w:marLeft w:val="0"/>
          <w:marRight w:val="0"/>
          <w:marTop w:val="0"/>
          <w:marBottom w:val="0"/>
          <w:divBdr>
            <w:top w:val="none" w:sz="0" w:space="0" w:color="auto"/>
            <w:left w:val="none" w:sz="0" w:space="0" w:color="auto"/>
            <w:bottom w:val="none" w:sz="0" w:space="0" w:color="auto"/>
            <w:right w:val="none" w:sz="0" w:space="0" w:color="auto"/>
          </w:divBdr>
        </w:div>
      </w:divsChild>
    </w:div>
    <w:div w:id="1826893950">
      <w:bodyDiv w:val="1"/>
      <w:marLeft w:val="0"/>
      <w:marRight w:val="0"/>
      <w:marTop w:val="0"/>
      <w:marBottom w:val="0"/>
      <w:divBdr>
        <w:top w:val="none" w:sz="0" w:space="0" w:color="auto"/>
        <w:left w:val="none" w:sz="0" w:space="0" w:color="auto"/>
        <w:bottom w:val="none" w:sz="0" w:space="0" w:color="auto"/>
        <w:right w:val="none" w:sz="0" w:space="0" w:color="auto"/>
      </w:divBdr>
    </w:div>
    <w:div w:id="1851217934">
      <w:bodyDiv w:val="1"/>
      <w:marLeft w:val="0"/>
      <w:marRight w:val="0"/>
      <w:marTop w:val="0"/>
      <w:marBottom w:val="0"/>
      <w:divBdr>
        <w:top w:val="none" w:sz="0" w:space="0" w:color="auto"/>
        <w:left w:val="none" w:sz="0" w:space="0" w:color="auto"/>
        <w:bottom w:val="none" w:sz="0" w:space="0" w:color="auto"/>
        <w:right w:val="none" w:sz="0" w:space="0" w:color="auto"/>
      </w:divBdr>
    </w:div>
    <w:div w:id="1858038767">
      <w:bodyDiv w:val="1"/>
      <w:marLeft w:val="0"/>
      <w:marRight w:val="0"/>
      <w:marTop w:val="0"/>
      <w:marBottom w:val="0"/>
      <w:divBdr>
        <w:top w:val="none" w:sz="0" w:space="0" w:color="auto"/>
        <w:left w:val="none" w:sz="0" w:space="0" w:color="auto"/>
        <w:bottom w:val="none" w:sz="0" w:space="0" w:color="auto"/>
        <w:right w:val="none" w:sz="0" w:space="0" w:color="auto"/>
      </w:divBdr>
    </w:div>
    <w:div w:id="2001303864">
      <w:bodyDiv w:val="1"/>
      <w:marLeft w:val="0"/>
      <w:marRight w:val="0"/>
      <w:marTop w:val="0"/>
      <w:marBottom w:val="0"/>
      <w:divBdr>
        <w:top w:val="none" w:sz="0" w:space="0" w:color="auto"/>
        <w:left w:val="none" w:sz="0" w:space="0" w:color="auto"/>
        <w:bottom w:val="none" w:sz="0" w:space="0" w:color="auto"/>
        <w:right w:val="none" w:sz="0" w:space="0" w:color="auto"/>
      </w:divBdr>
    </w:div>
    <w:div w:id="20303329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iinkyBSsxnFtpd224zlen91TVg==">CgMxLjA4AHIhMXpwT1VKa3MwaWtKdlpQdUU0cmtQVWUwR3lOMm85cmh1</go:docsCustomData>
</go:gDocsCustomXmlDataStorage>
</file>

<file path=customXml/itemProps1.xml><?xml version="1.0" encoding="utf-8"?>
<ds:datastoreItem xmlns:ds="http://schemas.openxmlformats.org/officeDocument/2006/customXml" ds:itemID="{D7E81E30-BE18-4F19-ACD3-07551520B3C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1029</Words>
  <Characters>5664</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Lizeth Navarro</cp:lastModifiedBy>
  <cp:revision>3</cp:revision>
  <dcterms:created xsi:type="dcterms:W3CDTF">2024-12-18T16:30:00Z</dcterms:created>
  <dcterms:modified xsi:type="dcterms:W3CDTF">2024-12-18T16:53:00Z</dcterms:modified>
</cp:coreProperties>
</file>