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Ind w:w="-856" w:type="dxa"/>
        <w:tblLook w:val="04A0" w:firstRow="1" w:lastRow="0" w:firstColumn="1" w:lastColumn="0" w:noHBand="0" w:noVBand="1"/>
      </w:tblPr>
      <w:tblGrid>
        <w:gridCol w:w="3119"/>
        <w:gridCol w:w="2203"/>
        <w:gridCol w:w="2163"/>
        <w:gridCol w:w="2199"/>
      </w:tblGrid>
      <w:tr w:rsidR="00FF542A" w:rsidRPr="0064159A" w14:paraId="7D0A3E90" w14:textId="77777777" w:rsidTr="009341EE">
        <w:tc>
          <w:tcPr>
            <w:tcW w:w="3119" w:type="dxa"/>
          </w:tcPr>
          <w:p w14:paraId="5029FF99" w14:textId="1D31B734" w:rsidR="00FF542A" w:rsidRPr="0064159A" w:rsidRDefault="00FF542A" w:rsidP="009341EE">
            <w:pPr>
              <w:rPr>
                <w:rFonts w:ascii="Aptos" w:hAnsi="Aptos"/>
                <w:b/>
                <w:bCs/>
                <w:sz w:val="22"/>
                <w:szCs w:val="22"/>
              </w:rPr>
            </w:pPr>
            <w:r w:rsidRPr="0064159A">
              <w:rPr>
                <w:rFonts w:ascii="Aptos" w:hAnsi="Aptos"/>
                <w:b/>
                <w:bCs/>
                <w:sz w:val="22"/>
                <w:szCs w:val="22"/>
              </w:rPr>
              <w:t>Fecha notificación</w:t>
            </w:r>
          </w:p>
        </w:tc>
        <w:tc>
          <w:tcPr>
            <w:tcW w:w="6565" w:type="dxa"/>
            <w:gridSpan w:val="3"/>
          </w:tcPr>
          <w:p w14:paraId="763F7F79" w14:textId="37CBE81F" w:rsidR="00FF542A" w:rsidRPr="0064159A" w:rsidRDefault="00F45790">
            <w:pPr>
              <w:rPr>
                <w:rFonts w:ascii="Aptos" w:hAnsi="Aptos"/>
                <w:sz w:val="22"/>
                <w:szCs w:val="22"/>
              </w:rPr>
            </w:pPr>
            <w:r w:rsidRPr="0064159A">
              <w:rPr>
                <w:rFonts w:ascii="Aptos" w:hAnsi="Aptos"/>
                <w:sz w:val="22"/>
                <w:szCs w:val="22"/>
              </w:rPr>
              <w:t>14 de enero de 2025</w:t>
            </w:r>
          </w:p>
        </w:tc>
      </w:tr>
      <w:tr w:rsidR="00FF542A" w:rsidRPr="0064159A" w14:paraId="772237ED" w14:textId="77777777" w:rsidTr="009341EE">
        <w:tc>
          <w:tcPr>
            <w:tcW w:w="3119" w:type="dxa"/>
          </w:tcPr>
          <w:p w14:paraId="1AFC9CB5" w14:textId="50027FA8" w:rsidR="00FF542A" w:rsidRPr="0064159A" w:rsidRDefault="00FF542A">
            <w:pPr>
              <w:rPr>
                <w:rFonts w:ascii="Aptos" w:hAnsi="Aptos"/>
                <w:b/>
                <w:bCs/>
                <w:sz w:val="22"/>
                <w:szCs w:val="22"/>
              </w:rPr>
            </w:pPr>
            <w:r w:rsidRPr="0064159A">
              <w:rPr>
                <w:rFonts w:ascii="Aptos" w:hAnsi="Aptos"/>
                <w:b/>
                <w:bCs/>
                <w:sz w:val="22"/>
                <w:szCs w:val="22"/>
              </w:rPr>
              <w:t>Fecha admisión</w:t>
            </w:r>
          </w:p>
        </w:tc>
        <w:tc>
          <w:tcPr>
            <w:tcW w:w="6565" w:type="dxa"/>
            <w:gridSpan w:val="3"/>
          </w:tcPr>
          <w:p w14:paraId="68148AEB" w14:textId="02C755B4" w:rsidR="00FF542A" w:rsidRPr="0064159A" w:rsidRDefault="00F45790">
            <w:pPr>
              <w:rPr>
                <w:rFonts w:ascii="Aptos" w:hAnsi="Aptos"/>
                <w:sz w:val="22"/>
                <w:szCs w:val="22"/>
              </w:rPr>
            </w:pPr>
            <w:r w:rsidRPr="0064159A">
              <w:rPr>
                <w:rFonts w:ascii="Aptos" w:hAnsi="Aptos"/>
                <w:sz w:val="22"/>
                <w:szCs w:val="22"/>
              </w:rPr>
              <w:t>3 de diciembre de 2024</w:t>
            </w:r>
          </w:p>
        </w:tc>
      </w:tr>
      <w:tr w:rsidR="009341EE" w:rsidRPr="0064159A" w14:paraId="25E00BB1" w14:textId="77777777" w:rsidTr="009341EE">
        <w:tc>
          <w:tcPr>
            <w:tcW w:w="3119" w:type="dxa"/>
          </w:tcPr>
          <w:p w14:paraId="0A830DFA" w14:textId="6CF6717E" w:rsidR="009341EE" w:rsidRPr="0064159A" w:rsidRDefault="009341EE">
            <w:pPr>
              <w:rPr>
                <w:rFonts w:ascii="Aptos" w:hAnsi="Aptos"/>
                <w:b/>
                <w:bCs/>
                <w:sz w:val="22"/>
                <w:szCs w:val="22"/>
              </w:rPr>
            </w:pPr>
            <w:r w:rsidRPr="0064159A">
              <w:rPr>
                <w:rFonts w:ascii="Aptos" w:hAnsi="Aptos"/>
                <w:b/>
                <w:bCs/>
                <w:sz w:val="22"/>
                <w:szCs w:val="22"/>
              </w:rPr>
              <w:t>Tipo de vinculación</w:t>
            </w:r>
          </w:p>
        </w:tc>
        <w:tc>
          <w:tcPr>
            <w:tcW w:w="6565" w:type="dxa"/>
            <w:gridSpan w:val="3"/>
          </w:tcPr>
          <w:p w14:paraId="60BBF62D" w14:textId="4CBC63FC" w:rsidR="009341EE" w:rsidRPr="0064159A" w:rsidRDefault="00F45790">
            <w:pPr>
              <w:rPr>
                <w:rFonts w:ascii="Aptos" w:hAnsi="Aptos"/>
                <w:sz w:val="22"/>
                <w:szCs w:val="22"/>
              </w:rPr>
            </w:pPr>
            <w:r w:rsidRPr="0064159A">
              <w:rPr>
                <w:rFonts w:ascii="Aptos" w:hAnsi="Aptos"/>
                <w:sz w:val="22"/>
                <w:szCs w:val="22"/>
              </w:rPr>
              <w:t>Demandada directa</w:t>
            </w:r>
          </w:p>
        </w:tc>
      </w:tr>
      <w:tr w:rsidR="009341EE" w:rsidRPr="0064159A" w14:paraId="5191C979" w14:textId="77777777" w:rsidTr="009341EE">
        <w:tc>
          <w:tcPr>
            <w:tcW w:w="3119" w:type="dxa"/>
          </w:tcPr>
          <w:p w14:paraId="1F3C3DC8" w14:textId="7AEBE079" w:rsidR="009341EE" w:rsidRPr="0064159A" w:rsidRDefault="009341EE">
            <w:pPr>
              <w:rPr>
                <w:rFonts w:ascii="Aptos" w:hAnsi="Aptos"/>
                <w:b/>
                <w:bCs/>
                <w:sz w:val="22"/>
                <w:szCs w:val="22"/>
              </w:rPr>
            </w:pPr>
            <w:r w:rsidRPr="0064159A">
              <w:rPr>
                <w:rFonts w:ascii="Aptos" w:hAnsi="Aptos"/>
                <w:b/>
                <w:bCs/>
                <w:sz w:val="22"/>
                <w:szCs w:val="22"/>
              </w:rPr>
              <w:t xml:space="preserve">Juzgado: </w:t>
            </w:r>
          </w:p>
        </w:tc>
        <w:tc>
          <w:tcPr>
            <w:tcW w:w="6565" w:type="dxa"/>
            <w:gridSpan w:val="3"/>
          </w:tcPr>
          <w:p w14:paraId="651AD607" w14:textId="7158E0B0" w:rsidR="009341EE" w:rsidRPr="0064159A" w:rsidRDefault="00F45790">
            <w:pPr>
              <w:rPr>
                <w:rFonts w:ascii="Aptos" w:hAnsi="Aptos"/>
                <w:sz w:val="22"/>
                <w:szCs w:val="22"/>
              </w:rPr>
            </w:pPr>
            <w:r w:rsidRPr="0064159A">
              <w:rPr>
                <w:rFonts w:ascii="Aptos" w:hAnsi="Aptos"/>
                <w:sz w:val="22"/>
                <w:szCs w:val="22"/>
              </w:rPr>
              <w:t>Segundo Administrativo del Circuito de Popayán</w:t>
            </w:r>
          </w:p>
        </w:tc>
      </w:tr>
      <w:tr w:rsidR="009341EE" w:rsidRPr="0064159A" w14:paraId="3D082C0F" w14:textId="77777777" w:rsidTr="009341EE">
        <w:tc>
          <w:tcPr>
            <w:tcW w:w="3119" w:type="dxa"/>
          </w:tcPr>
          <w:p w14:paraId="74A54245" w14:textId="7CA6FCC9" w:rsidR="009341EE" w:rsidRPr="0064159A" w:rsidRDefault="009341EE">
            <w:pPr>
              <w:rPr>
                <w:rFonts w:ascii="Aptos" w:hAnsi="Aptos"/>
                <w:b/>
                <w:bCs/>
                <w:sz w:val="22"/>
                <w:szCs w:val="22"/>
              </w:rPr>
            </w:pPr>
            <w:r w:rsidRPr="0064159A">
              <w:rPr>
                <w:rFonts w:ascii="Aptos" w:hAnsi="Aptos"/>
                <w:b/>
                <w:bCs/>
                <w:sz w:val="22"/>
                <w:szCs w:val="22"/>
              </w:rPr>
              <w:t xml:space="preserve">Radicación: </w:t>
            </w:r>
          </w:p>
        </w:tc>
        <w:tc>
          <w:tcPr>
            <w:tcW w:w="6565" w:type="dxa"/>
            <w:gridSpan w:val="3"/>
          </w:tcPr>
          <w:p w14:paraId="02EC4463" w14:textId="5722021F" w:rsidR="009341EE" w:rsidRPr="0064159A" w:rsidRDefault="00F45790">
            <w:pPr>
              <w:rPr>
                <w:rFonts w:ascii="Aptos" w:hAnsi="Aptos"/>
                <w:sz w:val="22"/>
                <w:szCs w:val="22"/>
              </w:rPr>
            </w:pPr>
            <w:r w:rsidRPr="0064159A">
              <w:rPr>
                <w:rFonts w:ascii="Aptos" w:hAnsi="Aptos"/>
                <w:sz w:val="22"/>
                <w:szCs w:val="22"/>
              </w:rPr>
              <w:t>19001-33-33-002-2024-00212-00</w:t>
            </w:r>
          </w:p>
        </w:tc>
      </w:tr>
      <w:tr w:rsidR="00FF542A" w:rsidRPr="0064159A" w14:paraId="06415553" w14:textId="77777777" w:rsidTr="00FF542A">
        <w:tc>
          <w:tcPr>
            <w:tcW w:w="9684" w:type="dxa"/>
            <w:gridSpan w:val="4"/>
          </w:tcPr>
          <w:p w14:paraId="165998A3" w14:textId="078DC28E" w:rsidR="00FF542A" w:rsidRPr="0064159A" w:rsidRDefault="00FF542A" w:rsidP="00FF542A">
            <w:pPr>
              <w:jc w:val="center"/>
              <w:rPr>
                <w:rFonts w:ascii="Aptos" w:hAnsi="Aptos"/>
                <w:sz w:val="22"/>
                <w:szCs w:val="22"/>
              </w:rPr>
            </w:pPr>
            <w:r w:rsidRPr="0064159A">
              <w:rPr>
                <w:rFonts w:ascii="Aptos" w:hAnsi="Aptos"/>
                <w:b/>
                <w:bCs/>
                <w:sz w:val="22"/>
                <w:szCs w:val="22"/>
              </w:rPr>
              <w:t>Demandantes</w:t>
            </w:r>
            <w:r w:rsidR="003D46F7" w:rsidRPr="0064159A">
              <w:rPr>
                <w:rFonts w:ascii="Aptos" w:hAnsi="Aptos"/>
                <w:b/>
                <w:bCs/>
                <w:sz w:val="22"/>
                <w:szCs w:val="22"/>
              </w:rPr>
              <w:t>/convocantes</w:t>
            </w:r>
          </w:p>
        </w:tc>
      </w:tr>
      <w:tr w:rsidR="00FF542A" w:rsidRPr="0064159A" w14:paraId="476EC5ED" w14:textId="77777777" w:rsidTr="009341EE">
        <w:tc>
          <w:tcPr>
            <w:tcW w:w="3119" w:type="dxa"/>
          </w:tcPr>
          <w:p w14:paraId="3F15EBDA" w14:textId="01A0704D" w:rsidR="00FF542A" w:rsidRPr="0064159A" w:rsidRDefault="00FF542A" w:rsidP="00FF542A">
            <w:pPr>
              <w:jc w:val="center"/>
              <w:rPr>
                <w:rFonts w:ascii="Aptos" w:hAnsi="Aptos"/>
                <w:b/>
                <w:bCs/>
                <w:color w:val="156082" w:themeColor="accent1"/>
                <w:sz w:val="22"/>
                <w:szCs w:val="22"/>
              </w:rPr>
            </w:pPr>
            <w:r w:rsidRPr="0064159A">
              <w:rPr>
                <w:rFonts w:ascii="Aptos" w:hAnsi="Aptos"/>
                <w:b/>
                <w:bCs/>
                <w:color w:val="156082" w:themeColor="accent1"/>
                <w:sz w:val="22"/>
                <w:szCs w:val="22"/>
              </w:rPr>
              <w:t>Nombre del demandante</w:t>
            </w:r>
            <w:r w:rsidR="003D46F7" w:rsidRPr="0064159A">
              <w:rPr>
                <w:rFonts w:ascii="Aptos" w:hAnsi="Aptos"/>
                <w:b/>
                <w:bCs/>
                <w:color w:val="156082" w:themeColor="accent1"/>
                <w:sz w:val="22"/>
                <w:szCs w:val="22"/>
              </w:rPr>
              <w:t>/convocante</w:t>
            </w:r>
          </w:p>
        </w:tc>
        <w:tc>
          <w:tcPr>
            <w:tcW w:w="2203" w:type="dxa"/>
          </w:tcPr>
          <w:p w14:paraId="74FB2930" w14:textId="179794F1" w:rsidR="00FF542A" w:rsidRPr="0064159A" w:rsidRDefault="00FE6434" w:rsidP="00FF542A">
            <w:pPr>
              <w:jc w:val="center"/>
              <w:rPr>
                <w:rFonts w:ascii="Aptos" w:hAnsi="Aptos"/>
                <w:b/>
                <w:bCs/>
                <w:color w:val="156082" w:themeColor="accent1"/>
                <w:sz w:val="22"/>
                <w:szCs w:val="22"/>
              </w:rPr>
            </w:pPr>
            <w:r w:rsidRPr="0064159A">
              <w:rPr>
                <w:rFonts w:ascii="Aptos" w:hAnsi="Aptos"/>
                <w:b/>
                <w:bCs/>
                <w:color w:val="156082" w:themeColor="accent1"/>
                <w:sz w:val="22"/>
                <w:szCs w:val="22"/>
              </w:rPr>
              <w:t>I</w:t>
            </w:r>
            <w:r w:rsidR="00FF542A" w:rsidRPr="0064159A">
              <w:rPr>
                <w:rFonts w:ascii="Aptos" w:hAnsi="Aptos"/>
                <w:b/>
                <w:bCs/>
                <w:color w:val="156082" w:themeColor="accent1"/>
                <w:sz w:val="22"/>
                <w:szCs w:val="22"/>
              </w:rPr>
              <w:t>dentificación</w:t>
            </w:r>
            <w:r w:rsidRPr="0064159A">
              <w:rPr>
                <w:rFonts w:ascii="Aptos" w:hAnsi="Aptos"/>
                <w:b/>
                <w:bCs/>
                <w:color w:val="156082" w:themeColor="accent1"/>
                <w:sz w:val="22"/>
                <w:szCs w:val="22"/>
              </w:rPr>
              <w:t xml:space="preserve"> (CC/TI/CE (..))</w:t>
            </w:r>
          </w:p>
        </w:tc>
        <w:tc>
          <w:tcPr>
            <w:tcW w:w="4362" w:type="dxa"/>
            <w:gridSpan w:val="2"/>
          </w:tcPr>
          <w:p w14:paraId="4705DFFD" w14:textId="6A109BD3" w:rsidR="00FF542A" w:rsidRPr="0064159A" w:rsidRDefault="00FF542A" w:rsidP="00FF542A">
            <w:pPr>
              <w:jc w:val="center"/>
              <w:rPr>
                <w:rFonts w:ascii="Aptos" w:hAnsi="Aptos"/>
                <w:b/>
                <w:bCs/>
                <w:color w:val="156082" w:themeColor="accent1"/>
                <w:sz w:val="22"/>
                <w:szCs w:val="22"/>
              </w:rPr>
            </w:pPr>
            <w:r w:rsidRPr="0064159A">
              <w:rPr>
                <w:rFonts w:ascii="Aptos" w:hAnsi="Aptos"/>
                <w:b/>
                <w:bCs/>
                <w:color w:val="156082" w:themeColor="accent1"/>
                <w:sz w:val="22"/>
                <w:szCs w:val="22"/>
              </w:rPr>
              <w:t>Relación con el paciente</w:t>
            </w:r>
            <w:r w:rsidR="00FE6434" w:rsidRPr="0064159A">
              <w:rPr>
                <w:rFonts w:ascii="Aptos" w:hAnsi="Aptos"/>
                <w:b/>
                <w:bCs/>
                <w:color w:val="156082" w:themeColor="accent1"/>
                <w:sz w:val="22"/>
                <w:szCs w:val="22"/>
              </w:rPr>
              <w:t xml:space="preserve"> (ej: mamá, papá, hermano (…)</w:t>
            </w:r>
          </w:p>
        </w:tc>
      </w:tr>
      <w:tr w:rsidR="00FF542A" w:rsidRPr="0064159A" w14:paraId="092444EE" w14:textId="77777777" w:rsidTr="009341EE">
        <w:tc>
          <w:tcPr>
            <w:tcW w:w="3119" w:type="dxa"/>
          </w:tcPr>
          <w:p w14:paraId="5E6F0077" w14:textId="432EAD9E" w:rsidR="00FF542A" w:rsidRPr="0064159A" w:rsidRDefault="00F45790">
            <w:pPr>
              <w:rPr>
                <w:rFonts w:ascii="Aptos" w:hAnsi="Aptos"/>
                <w:b/>
                <w:bCs/>
                <w:sz w:val="22"/>
                <w:szCs w:val="22"/>
              </w:rPr>
            </w:pPr>
            <w:r w:rsidRPr="0064159A">
              <w:rPr>
                <w:rStyle w:val="markbh6vqsh75"/>
                <w:rFonts w:ascii="Aptos" w:hAnsi="Aptos" w:cs="Arial"/>
                <w:color w:val="000000"/>
                <w:sz w:val="22"/>
                <w:szCs w:val="22"/>
                <w:bdr w:val="none" w:sz="0" w:space="0" w:color="auto" w:frame="1"/>
              </w:rPr>
              <w:t>Tania</w:t>
            </w:r>
            <w:r w:rsidRPr="0064159A">
              <w:rPr>
                <w:rFonts w:ascii="Aptos" w:hAnsi="Aptos" w:cs="Arial"/>
                <w:color w:val="000000"/>
                <w:sz w:val="22"/>
                <w:szCs w:val="22"/>
                <w:shd w:val="clear" w:color="auto" w:fill="FFFFFF"/>
              </w:rPr>
              <w:t> Vanessa Cuellar González</w:t>
            </w:r>
          </w:p>
        </w:tc>
        <w:tc>
          <w:tcPr>
            <w:tcW w:w="2203" w:type="dxa"/>
          </w:tcPr>
          <w:p w14:paraId="6371CC97" w14:textId="54E9BC44" w:rsidR="00FF542A" w:rsidRPr="0064159A" w:rsidRDefault="003B0179">
            <w:pPr>
              <w:rPr>
                <w:rFonts w:ascii="Aptos" w:hAnsi="Aptos"/>
                <w:sz w:val="22"/>
                <w:szCs w:val="22"/>
              </w:rPr>
            </w:pPr>
            <w:r w:rsidRPr="0064159A">
              <w:rPr>
                <w:rFonts w:ascii="Aptos" w:hAnsi="Aptos"/>
                <w:sz w:val="22"/>
                <w:szCs w:val="22"/>
              </w:rPr>
              <w:t>C.C. 1.192.724.924</w:t>
            </w:r>
          </w:p>
        </w:tc>
        <w:tc>
          <w:tcPr>
            <w:tcW w:w="4362" w:type="dxa"/>
            <w:gridSpan w:val="2"/>
          </w:tcPr>
          <w:p w14:paraId="1FC2A442" w14:textId="33A01368" w:rsidR="00FF542A" w:rsidRPr="0064159A" w:rsidRDefault="00F45790">
            <w:pPr>
              <w:rPr>
                <w:rFonts w:ascii="Aptos" w:hAnsi="Aptos"/>
                <w:sz w:val="22"/>
                <w:szCs w:val="22"/>
              </w:rPr>
            </w:pPr>
            <w:r w:rsidRPr="0064159A">
              <w:rPr>
                <w:rFonts w:ascii="Aptos" w:hAnsi="Aptos"/>
                <w:sz w:val="22"/>
                <w:szCs w:val="22"/>
              </w:rPr>
              <w:t>Madre</w:t>
            </w:r>
          </w:p>
        </w:tc>
      </w:tr>
      <w:tr w:rsidR="00FF542A" w:rsidRPr="0064159A" w14:paraId="4227F385" w14:textId="77777777" w:rsidTr="009341EE">
        <w:tc>
          <w:tcPr>
            <w:tcW w:w="3119" w:type="dxa"/>
          </w:tcPr>
          <w:p w14:paraId="671F8D56" w14:textId="77777777" w:rsidR="00F45790" w:rsidRPr="00F45790" w:rsidRDefault="00F45790" w:rsidP="00F45790">
            <w:pPr>
              <w:rPr>
                <w:rFonts w:ascii="Aptos" w:eastAsia="Times New Roman" w:hAnsi="Aptos" w:cs="Times New Roman"/>
                <w:kern w:val="0"/>
                <w:sz w:val="22"/>
                <w:szCs w:val="22"/>
                <w:lang w:eastAsia="es-CO"/>
                <w14:ligatures w14:val="none"/>
              </w:rPr>
            </w:pPr>
            <w:r w:rsidRPr="00F45790">
              <w:rPr>
                <w:rFonts w:ascii="Aptos" w:eastAsia="Times New Roman" w:hAnsi="Aptos" w:cs="Times New Roman"/>
                <w:kern w:val="0"/>
                <w:sz w:val="22"/>
                <w:szCs w:val="22"/>
                <w:shd w:val="clear" w:color="auto" w:fill="FFFFFF"/>
                <w:lang w:eastAsia="es-CO"/>
                <w14:ligatures w14:val="none"/>
              </w:rPr>
              <w:t>Jhofan Calimo Torres Rivera</w:t>
            </w:r>
          </w:p>
          <w:p w14:paraId="7A757DDB" w14:textId="77777777" w:rsidR="00FF542A" w:rsidRPr="0064159A" w:rsidRDefault="00FF542A">
            <w:pPr>
              <w:rPr>
                <w:rFonts w:ascii="Aptos" w:hAnsi="Aptos"/>
                <w:b/>
                <w:bCs/>
                <w:sz w:val="22"/>
                <w:szCs w:val="22"/>
              </w:rPr>
            </w:pPr>
          </w:p>
        </w:tc>
        <w:tc>
          <w:tcPr>
            <w:tcW w:w="2203" w:type="dxa"/>
          </w:tcPr>
          <w:p w14:paraId="086A3B97" w14:textId="6AA4BF69" w:rsidR="00FF542A" w:rsidRPr="0064159A" w:rsidRDefault="003B0179">
            <w:pPr>
              <w:rPr>
                <w:rFonts w:ascii="Aptos" w:hAnsi="Aptos"/>
                <w:sz w:val="22"/>
                <w:szCs w:val="22"/>
              </w:rPr>
            </w:pPr>
            <w:r w:rsidRPr="0064159A">
              <w:rPr>
                <w:rFonts w:ascii="Aptos" w:hAnsi="Aptos"/>
                <w:sz w:val="22"/>
                <w:szCs w:val="22"/>
              </w:rPr>
              <w:t>C.C. 1.192.910.797</w:t>
            </w:r>
          </w:p>
        </w:tc>
        <w:tc>
          <w:tcPr>
            <w:tcW w:w="4362" w:type="dxa"/>
            <w:gridSpan w:val="2"/>
          </w:tcPr>
          <w:p w14:paraId="6E7CBB3D" w14:textId="7C210242" w:rsidR="00FF542A" w:rsidRPr="0064159A" w:rsidRDefault="00F45790">
            <w:pPr>
              <w:rPr>
                <w:rFonts w:ascii="Aptos" w:hAnsi="Aptos"/>
                <w:sz w:val="22"/>
                <w:szCs w:val="22"/>
              </w:rPr>
            </w:pPr>
            <w:r w:rsidRPr="0064159A">
              <w:rPr>
                <w:rFonts w:ascii="Aptos" w:hAnsi="Aptos"/>
                <w:sz w:val="22"/>
                <w:szCs w:val="22"/>
              </w:rPr>
              <w:t>Padre</w:t>
            </w:r>
          </w:p>
        </w:tc>
      </w:tr>
      <w:tr w:rsidR="00FF542A" w:rsidRPr="0064159A" w14:paraId="11D6E307" w14:textId="77777777" w:rsidTr="009341EE">
        <w:tc>
          <w:tcPr>
            <w:tcW w:w="3119" w:type="dxa"/>
          </w:tcPr>
          <w:p w14:paraId="361E1140" w14:textId="77777777" w:rsidR="00F45790" w:rsidRPr="00F45790" w:rsidRDefault="00F45790" w:rsidP="00F45790">
            <w:pPr>
              <w:rPr>
                <w:rFonts w:ascii="Aptos" w:eastAsia="Times New Roman" w:hAnsi="Aptos" w:cs="Times New Roman"/>
                <w:kern w:val="0"/>
                <w:sz w:val="22"/>
                <w:szCs w:val="22"/>
                <w:lang w:eastAsia="es-CO"/>
                <w14:ligatures w14:val="none"/>
              </w:rPr>
            </w:pPr>
            <w:r w:rsidRPr="00F45790">
              <w:rPr>
                <w:rFonts w:ascii="Aptos" w:eastAsia="Times New Roman" w:hAnsi="Aptos" w:cs="Times New Roman"/>
                <w:kern w:val="0"/>
                <w:sz w:val="22"/>
                <w:szCs w:val="22"/>
                <w:shd w:val="clear" w:color="auto" w:fill="FFFFFF"/>
                <w:lang w:eastAsia="es-CO"/>
                <w14:ligatures w14:val="none"/>
              </w:rPr>
              <w:t>Guadalupe Torres Yepes</w:t>
            </w:r>
          </w:p>
          <w:p w14:paraId="1A899D35" w14:textId="77777777" w:rsidR="00FF542A" w:rsidRPr="0064159A" w:rsidRDefault="00FF542A">
            <w:pPr>
              <w:rPr>
                <w:rFonts w:ascii="Aptos" w:hAnsi="Aptos"/>
                <w:b/>
                <w:bCs/>
                <w:sz w:val="22"/>
                <w:szCs w:val="22"/>
              </w:rPr>
            </w:pPr>
          </w:p>
        </w:tc>
        <w:tc>
          <w:tcPr>
            <w:tcW w:w="2203" w:type="dxa"/>
          </w:tcPr>
          <w:p w14:paraId="2C60C99B" w14:textId="2EC199C5" w:rsidR="00FF542A" w:rsidRPr="0064159A" w:rsidRDefault="003B0179">
            <w:pPr>
              <w:rPr>
                <w:rFonts w:ascii="Aptos" w:hAnsi="Aptos"/>
                <w:sz w:val="22"/>
                <w:szCs w:val="22"/>
              </w:rPr>
            </w:pPr>
            <w:r w:rsidRPr="0064159A">
              <w:rPr>
                <w:rFonts w:ascii="Aptos" w:hAnsi="Aptos"/>
                <w:sz w:val="22"/>
                <w:szCs w:val="22"/>
              </w:rPr>
              <w:t>NUIP 1059067473</w:t>
            </w:r>
          </w:p>
        </w:tc>
        <w:tc>
          <w:tcPr>
            <w:tcW w:w="4362" w:type="dxa"/>
            <w:gridSpan w:val="2"/>
          </w:tcPr>
          <w:p w14:paraId="18230080" w14:textId="290E9D5E" w:rsidR="00FF542A" w:rsidRPr="0064159A" w:rsidRDefault="00F45790">
            <w:pPr>
              <w:rPr>
                <w:rFonts w:ascii="Aptos" w:hAnsi="Aptos"/>
                <w:sz w:val="22"/>
                <w:szCs w:val="22"/>
              </w:rPr>
            </w:pPr>
            <w:r w:rsidRPr="0064159A">
              <w:rPr>
                <w:rFonts w:ascii="Aptos" w:hAnsi="Aptos"/>
                <w:sz w:val="22"/>
                <w:szCs w:val="22"/>
              </w:rPr>
              <w:t>Hermana</w:t>
            </w:r>
          </w:p>
        </w:tc>
      </w:tr>
      <w:tr w:rsidR="00F45790" w:rsidRPr="0064159A" w14:paraId="5512F8B5" w14:textId="77777777" w:rsidTr="009341EE">
        <w:tc>
          <w:tcPr>
            <w:tcW w:w="3119" w:type="dxa"/>
          </w:tcPr>
          <w:p w14:paraId="641952E5" w14:textId="77777777" w:rsidR="00F45790" w:rsidRPr="00F45790" w:rsidRDefault="00F45790" w:rsidP="00F45790">
            <w:pPr>
              <w:rPr>
                <w:rFonts w:ascii="Aptos" w:eastAsia="Times New Roman" w:hAnsi="Aptos" w:cs="Times New Roman"/>
                <w:kern w:val="0"/>
                <w:sz w:val="22"/>
                <w:szCs w:val="22"/>
                <w:lang w:eastAsia="es-CO"/>
                <w14:ligatures w14:val="none"/>
              </w:rPr>
            </w:pPr>
            <w:r w:rsidRPr="00F45790">
              <w:rPr>
                <w:rFonts w:ascii="Aptos" w:eastAsia="Times New Roman" w:hAnsi="Aptos" w:cs="Times New Roman"/>
                <w:kern w:val="0"/>
                <w:sz w:val="22"/>
                <w:szCs w:val="22"/>
                <w:shd w:val="clear" w:color="auto" w:fill="FFFFFF"/>
                <w:lang w:eastAsia="es-CO"/>
                <w14:ligatures w14:val="none"/>
              </w:rPr>
              <w:t>Heidy Johanna Cuellar González</w:t>
            </w:r>
          </w:p>
          <w:p w14:paraId="719C2F56" w14:textId="77777777" w:rsidR="00F45790" w:rsidRPr="0064159A" w:rsidRDefault="00F45790" w:rsidP="00F45790">
            <w:pPr>
              <w:rPr>
                <w:rFonts w:ascii="Aptos" w:eastAsia="Times New Roman" w:hAnsi="Aptos" w:cs="Times New Roman"/>
                <w:kern w:val="0"/>
                <w:sz w:val="22"/>
                <w:szCs w:val="22"/>
                <w:shd w:val="clear" w:color="auto" w:fill="FFFFFF"/>
                <w:lang w:eastAsia="es-CO"/>
                <w14:ligatures w14:val="none"/>
              </w:rPr>
            </w:pPr>
          </w:p>
        </w:tc>
        <w:tc>
          <w:tcPr>
            <w:tcW w:w="2203" w:type="dxa"/>
          </w:tcPr>
          <w:p w14:paraId="0FD0F639" w14:textId="6CB789EE" w:rsidR="00F45790" w:rsidRPr="0064159A" w:rsidRDefault="003B0179">
            <w:pPr>
              <w:rPr>
                <w:rFonts w:ascii="Aptos" w:hAnsi="Aptos"/>
                <w:sz w:val="22"/>
                <w:szCs w:val="22"/>
              </w:rPr>
            </w:pPr>
            <w:r w:rsidRPr="0064159A">
              <w:rPr>
                <w:rFonts w:ascii="Aptos" w:hAnsi="Aptos"/>
                <w:sz w:val="22"/>
                <w:szCs w:val="22"/>
              </w:rPr>
              <w:t>C.C. 1.113.513.498</w:t>
            </w:r>
          </w:p>
        </w:tc>
        <w:tc>
          <w:tcPr>
            <w:tcW w:w="4362" w:type="dxa"/>
            <w:gridSpan w:val="2"/>
          </w:tcPr>
          <w:p w14:paraId="5E82A579" w14:textId="21FC2E09" w:rsidR="00F45790" w:rsidRPr="0064159A" w:rsidRDefault="00F45790">
            <w:pPr>
              <w:rPr>
                <w:rFonts w:ascii="Aptos" w:hAnsi="Aptos"/>
                <w:sz w:val="22"/>
                <w:szCs w:val="22"/>
              </w:rPr>
            </w:pPr>
            <w:r w:rsidRPr="0064159A">
              <w:rPr>
                <w:rFonts w:ascii="Aptos" w:hAnsi="Aptos"/>
                <w:sz w:val="22"/>
                <w:szCs w:val="22"/>
              </w:rPr>
              <w:t>Abuela materna</w:t>
            </w:r>
          </w:p>
        </w:tc>
      </w:tr>
      <w:tr w:rsidR="00F45790" w:rsidRPr="0064159A" w14:paraId="5C4FD4C8" w14:textId="77777777" w:rsidTr="009341EE">
        <w:tc>
          <w:tcPr>
            <w:tcW w:w="3119" w:type="dxa"/>
          </w:tcPr>
          <w:p w14:paraId="4603972F" w14:textId="77777777" w:rsidR="00F45790" w:rsidRPr="00F45790" w:rsidRDefault="00F45790" w:rsidP="00F45790">
            <w:pPr>
              <w:rPr>
                <w:rFonts w:ascii="Aptos" w:eastAsia="Times New Roman" w:hAnsi="Aptos" w:cs="Times New Roman"/>
                <w:kern w:val="0"/>
                <w:sz w:val="22"/>
                <w:szCs w:val="22"/>
                <w:lang w:eastAsia="es-CO"/>
                <w14:ligatures w14:val="none"/>
              </w:rPr>
            </w:pPr>
            <w:r w:rsidRPr="00F45790">
              <w:rPr>
                <w:rFonts w:ascii="Aptos" w:eastAsia="Times New Roman" w:hAnsi="Aptos" w:cs="Times New Roman"/>
                <w:kern w:val="0"/>
                <w:sz w:val="22"/>
                <w:szCs w:val="22"/>
                <w:shd w:val="clear" w:color="auto" w:fill="FFFFFF"/>
                <w:lang w:eastAsia="es-CO"/>
                <w14:ligatures w14:val="none"/>
              </w:rPr>
              <w:t>Nicol Dayana Pizarro Cuellar</w:t>
            </w:r>
          </w:p>
          <w:p w14:paraId="6F7378EA" w14:textId="77777777" w:rsidR="00F45790" w:rsidRPr="0064159A" w:rsidRDefault="00F45790" w:rsidP="00F45790">
            <w:pPr>
              <w:rPr>
                <w:rFonts w:ascii="Aptos" w:eastAsia="Times New Roman" w:hAnsi="Aptos" w:cs="Times New Roman"/>
                <w:kern w:val="0"/>
                <w:sz w:val="22"/>
                <w:szCs w:val="22"/>
                <w:shd w:val="clear" w:color="auto" w:fill="FFFFFF"/>
                <w:lang w:eastAsia="es-CO"/>
                <w14:ligatures w14:val="none"/>
              </w:rPr>
            </w:pPr>
          </w:p>
        </w:tc>
        <w:tc>
          <w:tcPr>
            <w:tcW w:w="2203" w:type="dxa"/>
          </w:tcPr>
          <w:p w14:paraId="3BF28BFD" w14:textId="44FA6920" w:rsidR="00F45790" w:rsidRPr="0064159A" w:rsidRDefault="003B0179">
            <w:pPr>
              <w:rPr>
                <w:rFonts w:ascii="Aptos" w:hAnsi="Aptos"/>
                <w:sz w:val="22"/>
                <w:szCs w:val="22"/>
              </w:rPr>
            </w:pPr>
            <w:r w:rsidRPr="0064159A">
              <w:rPr>
                <w:rFonts w:ascii="Aptos" w:hAnsi="Aptos"/>
                <w:sz w:val="22"/>
                <w:szCs w:val="22"/>
              </w:rPr>
              <w:t>NUIP 1114453429</w:t>
            </w:r>
          </w:p>
        </w:tc>
        <w:tc>
          <w:tcPr>
            <w:tcW w:w="4362" w:type="dxa"/>
            <w:gridSpan w:val="2"/>
          </w:tcPr>
          <w:p w14:paraId="62F140CD" w14:textId="4616781C" w:rsidR="00F45790" w:rsidRPr="0064159A" w:rsidRDefault="003B0179">
            <w:pPr>
              <w:rPr>
                <w:rFonts w:ascii="Aptos" w:hAnsi="Aptos"/>
                <w:sz w:val="22"/>
                <w:szCs w:val="22"/>
              </w:rPr>
            </w:pPr>
            <w:r w:rsidRPr="0064159A">
              <w:rPr>
                <w:rFonts w:ascii="Aptos" w:hAnsi="Aptos"/>
                <w:sz w:val="22"/>
                <w:szCs w:val="22"/>
              </w:rPr>
              <w:t>Tía materna</w:t>
            </w:r>
          </w:p>
        </w:tc>
      </w:tr>
      <w:tr w:rsidR="00F45790" w:rsidRPr="0064159A" w14:paraId="43F6675F" w14:textId="77777777" w:rsidTr="009341EE">
        <w:tc>
          <w:tcPr>
            <w:tcW w:w="3119" w:type="dxa"/>
          </w:tcPr>
          <w:p w14:paraId="3DE03544" w14:textId="77777777" w:rsidR="00F45790" w:rsidRPr="00F45790" w:rsidRDefault="00F45790" w:rsidP="00F45790">
            <w:pPr>
              <w:rPr>
                <w:rFonts w:ascii="Aptos" w:eastAsia="Times New Roman" w:hAnsi="Aptos" w:cs="Times New Roman"/>
                <w:kern w:val="0"/>
                <w:sz w:val="22"/>
                <w:szCs w:val="22"/>
                <w:lang w:eastAsia="es-CO"/>
                <w14:ligatures w14:val="none"/>
              </w:rPr>
            </w:pPr>
            <w:r w:rsidRPr="00F45790">
              <w:rPr>
                <w:rFonts w:ascii="Aptos" w:eastAsia="Times New Roman" w:hAnsi="Aptos" w:cs="Times New Roman"/>
                <w:kern w:val="0"/>
                <w:sz w:val="22"/>
                <w:szCs w:val="22"/>
                <w:shd w:val="clear" w:color="auto" w:fill="FFFFFF"/>
                <w:lang w:eastAsia="es-CO"/>
                <w14:ligatures w14:val="none"/>
              </w:rPr>
              <w:t xml:space="preserve">Laura Alejandra Pizarro Cuellar </w:t>
            </w:r>
          </w:p>
          <w:p w14:paraId="67DEB500" w14:textId="77777777" w:rsidR="00F45790" w:rsidRPr="0064159A" w:rsidRDefault="00F45790" w:rsidP="00F45790">
            <w:pPr>
              <w:rPr>
                <w:rFonts w:ascii="Aptos" w:eastAsia="Times New Roman" w:hAnsi="Aptos" w:cs="Times New Roman"/>
                <w:kern w:val="0"/>
                <w:sz w:val="22"/>
                <w:szCs w:val="22"/>
                <w:shd w:val="clear" w:color="auto" w:fill="FFFFFF"/>
                <w:lang w:eastAsia="es-CO"/>
                <w14:ligatures w14:val="none"/>
              </w:rPr>
            </w:pPr>
          </w:p>
        </w:tc>
        <w:tc>
          <w:tcPr>
            <w:tcW w:w="2203" w:type="dxa"/>
          </w:tcPr>
          <w:p w14:paraId="65D2BCA1" w14:textId="1711F9C5" w:rsidR="00F45790" w:rsidRPr="0064159A" w:rsidRDefault="003B0179">
            <w:pPr>
              <w:rPr>
                <w:rFonts w:ascii="Aptos" w:hAnsi="Aptos"/>
                <w:sz w:val="22"/>
                <w:szCs w:val="22"/>
              </w:rPr>
            </w:pPr>
            <w:r w:rsidRPr="0064159A">
              <w:rPr>
                <w:rFonts w:ascii="Aptos" w:hAnsi="Aptos"/>
                <w:sz w:val="22"/>
                <w:szCs w:val="22"/>
              </w:rPr>
              <w:t>NUIP 1114889933</w:t>
            </w:r>
          </w:p>
        </w:tc>
        <w:tc>
          <w:tcPr>
            <w:tcW w:w="4362" w:type="dxa"/>
            <w:gridSpan w:val="2"/>
          </w:tcPr>
          <w:p w14:paraId="609B6173" w14:textId="20C99BAA" w:rsidR="00F45790" w:rsidRPr="0064159A" w:rsidRDefault="003B0179">
            <w:pPr>
              <w:rPr>
                <w:rFonts w:ascii="Aptos" w:hAnsi="Aptos"/>
                <w:sz w:val="22"/>
                <w:szCs w:val="22"/>
              </w:rPr>
            </w:pPr>
            <w:r w:rsidRPr="0064159A">
              <w:rPr>
                <w:rFonts w:ascii="Aptos" w:hAnsi="Aptos"/>
                <w:sz w:val="22"/>
                <w:szCs w:val="22"/>
              </w:rPr>
              <w:t>Tía materna</w:t>
            </w:r>
          </w:p>
        </w:tc>
      </w:tr>
      <w:tr w:rsidR="00F45790" w:rsidRPr="0064159A" w14:paraId="4599D211" w14:textId="77777777" w:rsidTr="009341EE">
        <w:tc>
          <w:tcPr>
            <w:tcW w:w="3119" w:type="dxa"/>
          </w:tcPr>
          <w:p w14:paraId="4257A4B1" w14:textId="77777777" w:rsidR="00F45790" w:rsidRPr="00F45790" w:rsidRDefault="00F45790" w:rsidP="00F45790">
            <w:pPr>
              <w:rPr>
                <w:rFonts w:ascii="Aptos" w:eastAsia="Times New Roman" w:hAnsi="Aptos" w:cs="Times New Roman"/>
                <w:kern w:val="0"/>
                <w:sz w:val="22"/>
                <w:szCs w:val="22"/>
                <w:lang w:eastAsia="es-CO"/>
                <w14:ligatures w14:val="none"/>
              </w:rPr>
            </w:pPr>
            <w:r w:rsidRPr="00F45790">
              <w:rPr>
                <w:rFonts w:ascii="Aptos" w:eastAsia="Times New Roman" w:hAnsi="Aptos" w:cs="Times New Roman"/>
                <w:kern w:val="0"/>
                <w:sz w:val="22"/>
                <w:szCs w:val="22"/>
                <w:shd w:val="clear" w:color="auto" w:fill="FFFFFF"/>
                <w:lang w:eastAsia="es-CO"/>
                <w14:ligatures w14:val="none"/>
              </w:rPr>
              <w:t>María Eliana Rivera González</w:t>
            </w:r>
          </w:p>
          <w:p w14:paraId="56745CE7" w14:textId="77777777" w:rsidR="00F45790" w:rsidRPr="0064159A" w:rsidRDefault="00F45790" w:rsidP="00F45790">
            <w:pPr>
              <w:rPr>
                <w:rFonts w:ascii="Aptos" w:eastAsia="Times New Roman" w:hAnsi="Aptos" w:cs="Times New Roman"/>
                <w:kern w:val="0"/>
                <w:sz w:val="22"/>
                <w:szCs w:val="22"/>
                <w:shd w:val="clear" w:color="auto" w:fill="FFFFFF"/>
                <w:lang w:eastAsia="es-CO"/>
                <w14:ligatures w14:val="none"/>
              </w:rPr>
            </w:pPr>
          </w:p>
        </w:tc>
        <w:tc>
          <w:tcPr>
            <w:tcW w:w="2203" w:type="dxa"/>
          </w:tcPr>
          <w:p w14:paraId="491CDE5D" w14:textId="5526630F" w:rsidR="00F45790" w:rsidRPr="0064159A" w:rsidRDefault="003B0179">
            <w:pPr>
              <w:rPr>
                <w:rFonts w:ascii="Aptos" w:hAnsi="Aptos"/>
                <w:sz w:val="22"/>
                <w:szCs w:val="22"/>
              </w:rPr>
            </w:pPr>
            <w:r w:rsidRPr="0064159A">
              <w:rPr>
                <w:rFonts w:ascii="Aptos" w:hAnsi="Aptos"/>
                <w:sz w:val="22"/>
                <w:szCs w:val="22"/>
              </w:rPr>
              <w:t>C.C. 29.507.267</w:t>
            </w:r>
          </w:p>
        </w:tc>
        <w:tc>
          <w:tcPr>
            <w:tcW w:w="4362" w:type="dxa"/>
            <w:gridSpan w:val="2"/>
          </w:tcPr>
          <w:p w14:paraId="738B6475" w14:textId="498AE4EB" w:rsidR="00F45790" w:rsidRPr="0064159A" w:rsidRDefault="003B0179">
            <w:pPr>
              <w:rPr>
                <w:rFonts w:ascii="Aptos" w:hAnsi="Aptos"/>
                <w:sz w:val="22"/>
                <w:szCs w:val="22"/>
              </w:rPr>
            </w:pPr>
            <w:r w:rsidRPr="0064159A">
              <w:rPr>
                <w:rFonts w:ascii="Aptos" w:hAnsi="Aptos"/>
                <w:sz w:val="22"/>
                <w:szCs w:val="22"/>
              </w:rPr>
              <w:t>Abuela paterna</w:t>
            </w:r>
          </w:p>
        </w:tc>
      </w:tr>
      <w:tr w:rsidR="00F45790" w:rsidRPr="0064159A" w14:paraId="7664F95C" w14:textId="77777777" w:rsidTr="009341EE">
        <w:tc>
          <w:tcPr>
            <w:tcW w:w="3119" w:type="dxa"/>
          </w:tcPr>
          <w:p w14:paraId="48232363" w14:textId="77777777" w:rsidR="00F45790" w:rsidRPr="00F45790" w:rsidRDefault="00F45790" w:rsidP="00F45790">
            <w:pPr>
              <w:rPr>
                <w:rFonts w:ascii="Aptos" w:eastAsia="Times New Roman" w:hAnsi="Aptos" w:cs="Times New Roman"/>
                <w:kern w:val="0"/>
                <w:sz w:val="22"/>
                <w:szCs w:val="22"/>
                <w:lang w:eastAsia="es-CO"/>
                <w14:ligatures w14:val="none"/>
              </w:rPr>
            </w:pPr>
            <w:r w:rsidRPr="00F45790">
              <w:rPr>
                <w:rFonts w:ascii="Aptos" w:eastAsia="Times New Roman" w:hAnsi="Aptos" w:cs="Times New Roman"/>
                <w:kern w:val="0"/>
                <w:sz w:val="22"/>
                <w:szCs w:val="22"/>
                <w:shd w:val="clear" w:color="auto" w:fill="FFFFFF"/>
                <w:lang w:eastAsia="es-CO"/>
                <w14:ligatures w14:val="none"/>
              </w:rPr>
              <w:t>Cristóbal Montilla Rivera</w:t>
            </w:r>
          </w:p>
          <w:p w14:paraId="1C1309BF" w14:textId="77777777" w:rsidR="00F45790" w:rsidRPr="0064159A" w:rsidRDefault="00F45790" w:rsidP="00F45790">
            <w:pPr>
              <w:rPr>
                <w:rFonts w:ascii="Aptos" w:eastAsia="Times New Roman" w:hAnsi="Aptos" w:cs="Times New Roman"/>
                <w:kern w:val="0"/>
                <w:sz w:val="22"/>
                <w:szCs w:val="22"/>
                <w:shd w:val="clear" w:color="auto" w:fill="FFFFFF"/>
                <w:lang w:eastAsia="es-CO"/>
                <w14:ligatures w14:val="none"/>
              </w:rPr>
            </w:pPr>
          </w:p>
        </w:tc>
        <w:tc>
          <w:tcPr>
            <w:tcW w:w="2203" w:type="dxa"/>
          </w:tcPr>
          <w:p w14:paraId="21699B50" w14:textId="618085B2" w:rsidR="00F45790" w:rsidRPr="0064159A" w:rsidRDefault="003B0179">
            <w:pPr>
              <w:rPr>
                <w:rFonts w:ascii="Aptos" w:hAnsi="Aptos"/>
                <w:sz w:val="22"/>
                <w:szCs w:val="22"/>
              </w:rPr>
            </w:pPr>
            <w:r w:rsidRPr="0064159A">
              <w:rPr>
                <w:rFonts w:ascii="Aptos" w:hAnsi="Aptos"/>
                <w:sz w:val="22"/>
                <w:szCs w:val="22"/>
              </w:rPr>
              <w:t>C.C. 1.059.062.474</w:t>
            </w:r>
          </w:p>
        </w:tc>
        <w:tc>
          <w:tcPr>
            <w:tcW w:w="4362" w:type="dxa"/>
            <w:gridSpan w:val="2"/>
          </w:tcPr>
          <w:p w14:paraId="6B780501" w14:textId="62104548" w:rsidR="00F45790" w:rsidRPr="0064159A" w:rsidRDefault="003B0179">
            <w:pPr>
              <w:rPr>
                <w:rFonts w:ascii="Aptos" w:hAnsi="Aptos"/>
                <w:sz w:val="22"/>
                <w:szCs w:val="22"/>
              </w:rPr>
            </w:pPr>
            <w:r w:rsidRPr="0064159A">
              <w:rPr>
                <w:rFonts w:ascii="Aptos" w:hAnsi="Aptos"/>
                <w:sz w:val="22"/>
                <w:szCs w:val="22"/>
              </w:rPr>
              <w:t>Tío paterno</w:t>
            </w:r>
          </w:p>
        </w:tc>
      </w:tr>
      <w:tr w:rsidR="00FF542A" w:rsidRPr="0064159A" w14:paraId="543725EF" w14:textId="77777777" w:rsidTr="00FF542A">
        <w:tc>
          <w:tcPr>
            <w:tcW w:w="9684" w:type="dxa"/>
            <w:gridSpan w:val="4"/>
          </w:tcPr>
          <w:p w14:paraId="3C4C3FC4" w14:textId="00A03F7D" w:rsidR="00FF542A" w:rsidRPr="0064159A" w:rsidRDefault="00FF542A" w:rsidP="00FF542A">
            <w:pPr>
              <w:jc w:val="center"/>
              <w:rPr>
                <w:rFonts w:ascii="Aptos" w:hAnsi="Aptos"/>
                <w:sz w:val="22"/>
                <w:szCs w:val="22"/>
              </w:rPr>
            </w:pPr>
            <w:r w:rsidRPr="0064159A">
              <w:rPr>
                <w:rFonts w:ascii="Aptos" w:hAnsi="Aptos"/>
                <w:b/>
                <w:bCs/>
                <w:sz w:val="22"/>
                <w:szCs w:val="22"/>
              </w:rPr>
              <w:t>Demandados</w:t>
            </w:r>
            <w:r w:rsidR="003D46F7" w:rsidRPr="0064159A">
              <w:rPr>
                <w:rFonts w:ascii="Aptos" w:hAnsi="Aptos"/>
                <w:b/>
                <w:bCs/>
                <w:sz w:val="22"/>
                <w:szCs w:val="22"/>
              </w:rPr>
              <w:t>/convocados</w:t>
            </w:r>
            <w:r w:rsidRPr="0064159A">
              <w:rPr>
                <w:rFonts w:ascii="Aptos" w:hAnsi="Aptos"/>
                <w:b/>
                <w:bCs/>
                <w:sz w:val="22"/>
                <w:szCs w:val="22"/>
              </w:rPr>
              <w:t xml:space="preserve"> </w:t>
            </w:r>
            <w:r w:rsidRPr="0064159A">
              <w:rPr>
                <w:rFonts w:ascii="Aptos" w:hAnsi="Aptos"/>
                <w:sz w:val="22"/>
                <w:szCs w:val="22"/>
              </w:rPr>
              <w:t xml:space="preserve">(por favor incluir a todos los demandados </w:t>
            </w:r>
            <w:r w:rsidR="00E348A6" w:rsidRPr="0064159A">
              <w:rPr>
                <w:rFonts w:ascii="Aptos" w:hAnsi="Aptos"/>
                <w:sz w:val="22"/>
                <w:szCs w:val="22"/>
              </w:rPr>
              <w:br/>
            </w:r>
            <w:r w:rsidRPr="0064159A">
              <w:rPr>
                <w:rFonts w:ascii="Aptos" w:hAnsi="Aptos"/>
                <w:sz w:val="22"/>
                <w:szCs w:val="22"/>
              </w:rPr>
              <w:t>y sus números de identificación)</w:t>
            </w:r>
          </w:p>
        </w:tc>
      </w:tr>
      <w:tr w:rsidR="00FF542A" w:rsidRPr="0064159A" w14:paraId="0EF54D77" w14:textId="77777777" w:rsidTr="009341EE">
        <w:tc>
          <w:tcPr>
            <w:tcW w:w="5322" w:type="dxa"/>
            <w:gridSpan w:val="2"/>
          </w:tcPr>
          <w:p w14:paraId="1D0F75FA" w14:textId="591D82E8" w:rsidR="00FF542A" w:rsidRPr="0064159A" w:rsidRDefault="00FF542A" w:rsidP="00FF542A">
            <w:pPr>
              <w:jc w:val="center"/>
              <w:rPr>
                <w:rFonts w:ascii="Aptos" w:hAnsi="Aptos"/>
                <w:b/>
                <w:bCs/>
                <w:color w:val="156082" w:themeColor="accent1"/>
                <w:sz w:val="22"/>
                <w:szCs w:val="22"/>
              </w:rPr>
            </w:pPr>
            <w:r w:rsidRPr="0064159A">
              <w:rPr>
                <w:rFonts w:ascii="Aptos" w:hAnsi="Aptos"/>
                <w:b/>
                <w:bCs/>
                <w:color w:val="156082" w:themeColor="accent1"/>
                <w:sz w:val="22"/>
                <w:szCs w:val="22"/>
              </w:rPr>
              <w:t>Demandado</w:t>
            </w:r>
            <w:r w:rsidR="003D46F7" w:rsidRPr="0064159A">
              <w:rPr>
                <w:rFonts w:ascii="Aptos" w:hAnsi="Aptos"/>
                <w:b/>
                <w:bCs/>
                <w:color w:val="156082" w:themeColor="accent1"/>
                <w:sz w:val="22"/>
                <w:szCs w:val="22"/>
              </w:rPr>
              <w:t>/convocado</w:t>
            </w:r>
          </w:p>
        </w:tc>
        <w:tc>
          <w:tcPr>
            <w:tcW w:w="4362" w:type="dxa"/>
            <w:gridSpan w:val="2"/>
          </w:tcPr>
          <w:p w14:paraId="6EDF7E18" w14:textId="6487DBB2" w:rsidR="00FF542A" w:rsidRPr="0064159A" w:rsidRDefault="00FF542A" w:rsidP="00FF542A">
            <w:pPr>
              <w:jc w:val="center"/>
              <w:rPr>
                <w:rFonts w:ascii="Aptos" w:hAnsi="Aptos"/>
                <w:b/>
                <w:bCs/>
                <w:color w:val="156082" w:themeColor="accent1"/>
                <w:sz w:val="22"/>
                <w:szCs w:val="22"/>
              </w:rPr>
            </w:pPr>
            <w:r w:rsidRPr="0064159A">
              <w:rPr>
                <w:rFonts w:ascii="Aptos" w:hAnsi="Aptos"/>
                <w:b/>
                <w:bCs/>
                <w:color w:val="156082" w:themeColor="accent1"/>
                <w:sz w:val="22"/>
                <w:szCs w:val="22"/>
              </w:rPr>
              <w:t>Identificación</w:t>
            </w:r>
          </w:p>
        </w:tc>
      </w:tr>
      <w:tr w:rsidR="00FF542A" w:rsidRPr="0064159A" w14:paraId="1DD83F88" w14:textId="77777777" w:rsidTr="009341EE">
        <w:tc>
          <w:tcPr>
            <w:tcW w:w="5322" w:type="dxa"/>
            <w:gridSpan w:val="2"/>
          </w:tcPr>
          <w:p w14:paraId="0E9176C5" w14:textId="6218EA07" w:rsidR="00FF542A" w:rsidRPr="0064159A" w:rsidRDefault="008D3A33" w:rsidP="00FF542A">
            <w:pPr>
              <w:jc w:val="center"/>
              <w:rPr>
                <w:rFonts w:ascii="Aptos" w:hAnsi="Aptos"/>
                <w:bCs/>
                <w:sz w:val="22"/>
                <w:szCs w:val="22"/>
              </w:rPr>
            </w:pPr>
            <w:r w:rsidRPr="0064159A">
              <w:rPr>
                <w:rFonts w:ascii="Aptos" w:hAnsi="Aptos"/>
                <w:bCs/>
                <w:sz w:val="22"/>
                <w:szCs w:val="22"/>
              </w:rPr>
              <w:t>Nación</w:t>
            </w:r>
            <w:r w:rsidR="003B0179" w:rsidRPr="0064159A">
              <w:rPr>
                <w:rFonts w:ascii="Aptos" w:hAnsi="Aptos"/>
                <w:bCs/>
                <w:sz w:val="22"/>
                <w:szCs w:val="22"/>
              </w:rPr>
              <w:t xml:space="preserve"> – Ministerio de Salud </w:t>
            </w:r>
          </w:p>
        </w:tc>
        <w:tc>
          <w:tcPr>
            <w:tcW w:w="4362" w:type="dxa"/>
            <w:gridSpan w:val="2"/>
          </w:tcPr>
          <w:p w14:paraId="7D862221" w14:textId="419ABBC4" w:rsidR="00FF542A" w:rsidRPr="0064159A" w:rsidRDefault="00D9639F" w:rsidP="00FF542A">
            <w:pPr>
              <w:jc w:val="center"/>
              <w:rPr>
                <w:rFonts w:ascii="Aptos" w:hAnsi="Aptos"/>
                <w:bCs/>
                <w:sz w:val="22"/>
                <w:szCs w:val="22"/>
              </w:rPr>
            </w:pPr>
            <w:r w:rsidRPr="0064159A">
              <w:rPr>
                <w:rFonts w:ascii="Aptos" w:hAnsi="Aptos"/>
                <w:bCs/>
                <w:sz w:val="22"/>
                <w:szCs w:val="22"/>
              </w:rPr>
              <w:t>Nit. 900-474-727</w:t>
            </w:r>
          </w:p>
        </w:tc>
      </w:tr>
      <w:tr w:rsidR="00FF542A" w:rsidRPr="0064159A" w14:paraId="0340D4AC" w14:textId="77777777" w:rsidTr="009341EE">
        <w:tc>
          <w:tcPr>
            <w:tcW w:w="5322" w:type="dxa"/>
            <w:gridSpan w:val="2"/>
          </w:tcPr>
          <w:p w14:paraId="453353C9" w14:textId="6E768B87" w:rsidR="00FF542A" w:rsidRPr="0064159A" w:rsidRDefault="003B0179" w:rsidP="00FF542A">
            <w:pPr>
              <w:jc w:val="center"/>
              <w:rPr>
                <w:rFonts w:ascii="Aptos" w:hAnsi="Aptos"/>
                <w:bCs/>
                <w:sz w:val="22"/>
                <w:szCs w:val="22"/>
              </w:rPr>
            </w:pPr>
            <w:r w:rsidRPr="0064159A">
              <w:rPr>
                <w:rFonts w:ascii="Aptos" w:hAnsi="Aptos"/>
                <w:bCs/>
                <w:sz w:val="22"/>
                <w:szCs w:val="22"/>
              </w:rPr>
              <w:t>Departamento del Cauca</w:t>
            </w:r>
          </w:p>
        </w:tc>
        <w:tc>
          <w:tcPr>
            <w:tcW w:w="4362" w:type="dxa"/>
            <w:gridSpan w:val="2"/>
          </w:tcPr>
          <w:p w14:paraId="5D222DB8" w14:textId="07765227" w:rsidR="00FF542A" w:rsidRPr="0064159A" w:rsidRDefault="00D9639F" w:rsidP="00FF542A">
            <w:pPr>
              <w:jc w:val="center"/>
              <w:rPr>
                <w:rFonts w:ascii="Aptos" w:hAnsi="Aptos"/>
                <w:bCs/>
                <w:sz w:val="22"/>
                <w:szCs w:val="22"/>
              </w:rPr>
            </w:pPr>
            <w:r w:rsidRPr="0064159A">
              <w:rPr>
                <w:rFonts w:ascii="Aptos" w:hAnsi="Aptos"/>
                <w:bCs/>
                <w:sz w:val="22"/>
                <w:szCs w:val="22"/>
              </w:rPr>
              <w:t>Nit. 891.580.016-8</w:t>
            </w:r>
          </w:p>
        </w:tc>
      </w:tr>
      <w:tr w:rsidR="00FF542A" w:rsidRPr="0064159A" w14:paraId="0BC6BDBE" w14:textId="77777777" w:rsidTr="009341EE">
        <w:tc>
          <w:tcPr>
            <w:tcW w:w="5322" w:type="dxa"/>
            <w:gridSpan w:val="2"/>
          </w:tcPr>
          <w:p w14:paraId="37BD8F93" w14:textId="03EB5EB6" w:rsidR="00FF542A" w:rsidRPr="0064159A" w:rsidRDefault="003B0179" w:rsidP="00FF542A">
            <w:pPr>
              <w:jc w:val="center"/>
              <w:rPr>
                <w:rFonts w:ascii="Aptos" w:hAnsi="Aptos"/>
                <w:bCs/>
                <w:sz w:val="22"/>
                <w:szCs w:val="22"/>
              </w:rPr>
            </w:pPr>
            <w:r w:rsidRPr="0064159A">
              <w:rPr>
                <w:rFonts w:ascii="Aptos" w:hAnsi="Aptos"/>
                <w:bCs/>
                <w:sz w:val="22"/>
                <w:szCs w:val="22"/>
              </w:rPr>
              <w:t>E.S.E Norte 2</w:t>
            </w:r>
          </w:p>
        </w:tc>
        <w:tc>
          <w:tcPr>
            <w:tcW w:w="4362" w:type="dxa"/>
            <w:gridSpan w:val="2"/>
          </w:tcPr>
          <w:p w14:paraId="7E39D5A9" w14:textId="0E9BD11C" w:rsidR="00FF542A" w:rsidRPr="0064159A" w:rsidRDefault="00D9639F" w:rsidP="00FF542A">
            <w:pPr>
              <w:jc w:val="center"/>
              <w:rPr>
                <w:rFonts w:ascii="Aptos" w:hAnsi="Aptos"/>
                <w:bCs/>
                <w:sz w:val="22"/>
                <w:szCs w:val="22"/>
              </w:rPr>
            </w:pPr>
            <w:r w:rsidRPr="0064159A">
              <w:rPr>
                <w:rFonts w:ascii="Aptos" w:hAnsi="Aptos"/>
                <w:bCs/>
                <w:sz w:val="22"/>
                <w:szCs w:val="22"/>
              </w:rPr>
              <w:t>Nit. 805.027.287-4</w:t>
            </w:r>
          </w:p>
        </w:tc>
      </w:tr>
      <w:tr w:rsidR="003B0179" w:rsidRPr="0064159A" w14:paraId="58B52593" w14:textId="77777777" w:rsidTr="009341EE">
        <w:tc>
          <w:tcPr>
            <w:tcW w:w="5322" w:type="dxa"/>
            <w:gridSpan w:val="2"/>
          </w:tcPr>
          <w:p w14:paraId="001A55A0" w14:textId="5568901F" w:rsidR="003B0179" w:rsidRPr="0064159A" w:rsidRDefault="003B0179" w:rsidP="00FF542A">
            <w:pPr>
              <w:jc w:val="center"/>
              <w:rPr>
                <w:rFonts w:ascii="Aptos" w:hAnsi="Aptos"/>
                <w:bCs/>
                <w:sz w:val="22"/>
                <w:szCs w:val="22"/>
              </w:rPr>
            </w:pPr>
            <w:r w:rsidRPr="0064159A">
              <w:rPr>
                <w:rFonts w:ascii="Aptos" w:hAnsi="Aptos"/>
                <w:bCs/>
                <w:sz w:val="22"/>
                <w:szCs w:val="22"/>
              </w:rPr>
              <w:t>Asmet Salud E.P.S. S.A.S</w:t>
            </w:r>
          </w:p>
        </w:tc>
        <w:tc>
          <w:tcPr>
            <w:tcW w:w="4362" w:type="dxa"/>
            <w:gridSpan w:val="2"/>
          </w:tcPr>
          <w:p w14:paraId="0D5388D6" w14:textId="1EA19290" w:rsidR="003B0179" w:rsidRPr="0064159A" w:rsidRDefault="003B0179" w:rsidP="003B0179">
            <w:pPr>
              <w:jc w:val="center"/>
              <w:rPr>
                <w:rFonts w:ascii="Aptos" w:hAnsi="Aptos"/>
                <w:bCs/>
                <w:sz w:val="22"/>
                <w:szCs w:val="22"/>
              </w:rPr>
            </w:pPr>
            <w:r w:rsidRPr="0064159A">
              <w:rPr>
                <w:rFonts w:ascii="Aptos" w:hAnsi="Aptos"/>
                <w:bCs/>
                <w:sz w:val="22"/>
                <w:szCs w:val="22"/>
              </w:rPr>
              <w:t>Nit. 900.935.126-7</w:t>
            </w:r>
          </w:p>
        </w:tc>
      </w:tr>
      <w:tr w:rsidR="003B0179" w:rsidRPr="0064159A" w14:paraId="4C2E173E" w14:textId="77777777" w:rsidTr="009341EE">
        <w:tc>
          <w:tcPr>
            <w:tcW w:w="5322" w:type="dxa"/>
            <w:gridSpan w:val="2"/>
          </w:tcPr>
          <w:p w14:paraId="58D072D4" w14:textId="1980431D" w:rsidR="003B0179" w:rsidRPr="0064159A" w:rsidRDefault="003B0179" w:rsidP="00FF542A">
            <w:pPr>
              <w:jc w:val="center"/>
              <w:rPr>
                <w:rFonts w:ascii="Aptos" w:hAnsi="Aptos"/>
                <w:bCs/>
                <w:sz w:val="22"/>
                <w:szCs w:val="22"/>
              </w:rPr>
            </w:pPr>
            <w:r w:rsidRPr="0064159A">
              <w:rPr>
                <w:rFonts w:ascii="Aptos" w:hAnsi="Aptos"/>
                <w:bCs/>
                <w:sz w:val="22"/>
                <w:szCs w:val="22"/>
              </w:rPr>
              <w:t>Hospital Benjamín Barney Gasca de Florida (V)</w:t>
            </w:r>
          </w:p>
        </w:tc>
        <w:tc>
          <w:tcPr>
            <w:tcW w:w="4362" w:type="dxa"/>
            <w:gridSpan w:val="2"/>
          </w:tcPr>
          <w:p w14:paraId="4FD226FA" w14:textId="03E3F998" w:rsidR="003B0179" w:rsidRPr="0064159A" w:rsidRDefault="008D3A33" w:rsidP="00FF542A">
            <w:pPr>
              <w:jc w:val="center"/>
              <w:rPr>
                <w:rFonts w:ascii="Aptos" w:hAnsi="Aptos"/>
                <w:bCs/>
                <w:sz w:val="22"/>
                <w:szCs w:val="22"/>
              </w:rPr>
            </w:pPr>
            <w:r w:rsidRPr="0064159A">
              <w:rPr>
                <w:rFonts w:ascii="Aptos" w:hAnsi="Aptos"/>
                <w:bCs/>
                <w:sz w:val="22"/>
                <w:szCs w:val="22"/>
              </w:rPr>
              <w:t>Nit. 891.380.055-7</w:t>
            </w:r>
          </w:p>
        </w:tc>
      </w:tr>
      <w:tr w:rsidR="003B0179" w:rsidRPr="0064159A" w14:paraId="69785B07" w14:textId="77777777" w:rsidTr="009341EE">
        <w:tc>
          <w:tcPr>
            <w:tcW w:w="5322" w:type="dxa"/>
            <w:gridSpan w:val="2"/>
          </w:tcPr>
          <w:p w14:paraId="39262340" w14:textId="6522D98F" w:rsidR="003B0179" w:rsidRPr="0064159A" w:rsidRDefault="003B0179" w:rsidP="00FF542A">
            <w:pPr>
              <w:jc w:val="center"/>
              <w:rPr>
                <w:rFonts w:ascii="Aptos" w:hAnsi="Aptos"/>
                <w:bCs/>
                <w:sz w:val="22"/>
                <w:szCs w:val="22"/>
              </w:rPr>
            </w:pPr>
            <w:r w:rsidRPr="0064159A">
              <w:rPr>
                <w:rFonts w:ascii="Aptos" w:hAnsi="Aptos"/>
                <w:bCs/>
                <w:sz w:val="22"/>
                <w:szCs w:val="22"/>
              </w:rPr>
              <w:t>E.S.E. Hospital Raúl Orejuela Bueno de Palmira (V)</w:t>
            </w:r>
          </w:p>
        </w:tc>
        <w:tc>
          <w:tcPr>
            <w:tcW w:w="4362" w:type="dxa"/>
            <w:gridSpan w:val="2"/>
          </w:tcPr>
          <w:p w14:paraId="07231F67" w14:textId="5243A83F" w:rsidR="003B0179" w:rsidRPr="0064159A" w:rsidRDefault="008D3A33" w:rsidP="00FF542A">
            <w:pPr>
              <w:jc w:val="center"/>
              <w:rPr>
                <w:rFonts w:ascii="Aptos" w:hAnsi="Aptos"/>
                <w:bCs/>
                <w:sz w:val="22"/>
                <w:szCs w:val="22"/>
              </w:rPr>
            </w:pPr>
            <w:r w:rsidRPr="0064159A">
              <w:rPr>
                <w:rFonts w:ascii="Aptos" w:hAnsi="Aptos"/>
                <w:bCs/>
                <w:sz w:val="22"/>
                <w:szCs w:val="22"/>
              </w:rPr>
              <w:t>Nit. 815.000.316-9</w:t>
            </w:r>
          </w:p>
        </w:tc>
      </w:tr>
      <w:tr w:rsidR="003B0179" w:rsidRPr="0064159A" w14:paraId="51609093" w14:textId="77777777" w:rsidTr="009341EE">
        <w:tc>
          <w:tcPr>
            <w:tcW w:w="5322" w:type="dxa"/>
            <w:gridSpan w:val="2"/>
          </w:tcPr>
          <w:p w14:paraId="4EA7B3AC" w14:textId="09CDB663" w:rsidR="003B0179" w:rsidRPr="0064159A" w:rsidRDefault="003B0179" w:rsidP="00FF542A">
            <w:pPr>
              <w:jc w:val="center"/>
              <w:rPr>
                <w:rFonts w:ascii="Aptos" w:hAnsi="Aptos"/>
                <w:bCs/>
                <w:sz w:val="22"/>
                <w:szCs w:val="22"/>
              </w:rPr>
            </w:pPr>
            <w:r w:rsidRPr="0064159A">
              <w:rPr>
                <w:rFonts w:ascii="Aptos" w:hAnsi="Aptos"/>
                <w:bCs/>
                <w:sz w:val="22"/>
                <w:szCs w:val="22"/>
              </w:rPr>
              <w:t>Instituto de Religiosas San José de Gerona propietario de la Clínica Nuestra Señora de los Remedios</w:t>
            </w:r>
          </w:p>
        </w:tc>
        <w:tc>
          <w:tcPr>
            <w:tcW w:w="4362" w:type="dxa"/>
            <w:gridSpan w:val="2"/>
          </w:tcPr>
          <w:p w14:paraId="12A4A527" w14:textId="7E9C2441" w:rsidR="003B0179" w:rsidRPr="0064159A" w:rsidRDefault="008D3A33" w:rsidP="00FF542A">
            <w:pPr>
              <w:jc w:val="center"/>
              <w:rPr>
                <w:rFonts w:ascii="Aptos" w:hAnsi="Aptos"/>
                <w:bCs/>
                <w:sz w:val="22"/>
                <w:szCs w:val="22"/>
              </w:rPr>
            </w:pPr>
            <w:r w:rsidRPr="0064159A">
              <w:rPr>
                <w:rFonts w:ascii="Aptos" w:hAnsi="Aptos"/>
                <w:bCs/>
                <w:sz w:val="22"/>
                <w:szCs w:val="22"/>
              </w:rPr>
              <w:t xml:space="preserve">Nit. </w:t>
            </w:r>
            <w:r w:rsidR="00A56CE4" w:rsidRPr="0064159A">
              <w:rPr>
                <w:rFonts w:ascii="Aptos" w:hAnsi="Aptos"/>
                <w:bCs/>
                <w:sz w:val="22"/>
                <w:szCs w:val="22"/>
              </w:rPr>
              <w:t>890.301.430</w:t>
            </w:r>
          </w:p>
        </w:tc>
      </w:tr>
      <w:tr w:rsidR="00FF542A" w:rsidRPr="0064159A" w14:paraId="5D93BA94" w14:textId="77777777" w:rsidTr="00FF542A">
        <w:tc>
          <w:tcPr>
            <w:tcW w:w="9684" w:type="dxa"/>
            <w:gridSpan w:val="4"/>
          </w:tcPr>
          <w:p w14:paraId="24514A15" w14:textId="3BFE26C5" w:rsidR="00FF542A" w:rsidRPr="0064159A" w:rsidRDefault="00FF542A" w:rsidP="00FF542A">
            <w:pPr>
              <w:jc w:val="center"/>
              <w:rPr>
                <w:rFonts w:ascii="Aptos" w:hAnsi="Aptos"/>
                <w:sz w:val="22"/>
                <w:szCs w:val="22"/>
              </w:rPr>
            </w:pPr>
            <w:r w:rsidRPr="0064159A">
              <w:rPr>
                <w:rFonts w:ascii="Aptos" w:hAnsi="Aptos"/>
                <w:b/>
                <w:bCs/>
                <w:sz w:val="22"/>
                <w:szCs w:val="22"/>
              </w:rPr>
              <w:t>Llamamiento en garantía</w:t>
            </w:r>
            <w:r w:rsidRPr="0064159A">
              <w:rPr>
                <w:rFonts w:ascii="Aptos" w:hAnsi="Aptos"/>
                <w:sz w:val="22"/>
                <w:szCs w:val="22"/>
              </w:rPr>
              <w:t xml:space="preserve"> (si aplica)</w:t>
            </w:r>
          </w:p>
        </w:tc>
      </w:tr>
      <w:tr w:rsidR="00FF542A" w:rsidRPr="0064159A" w14:paraId="31055DBB" w14:textId="77777777" w:rsidTr="009341EE">
        <w:tc>
          <w:tcPr>
            <w:tcW w:w="3119" w:type="dxa"/>
          </w:tcPr>
          <w:p w14:paraId="13CA41D5" w14:textId="374681F3" w:rsidR="00FF542A" w:rsidRPr="0064159A" w:rsidRDefault="00FF542A" w:rsidP="00FF542A">
            <w:pPr>
              <w:jc w:val="center"/>
              <w:rPr>
                <w:rFonts w:ascii="Aptos" w:hAnsi="Aptos"/>
                <w:b/>
                <w:bCs/>
                <w:color w:val="156082" w:themeColor="accent1"/>
                <w:sz w:val="22"/>
                <w:szCs w:val="22"/>
              </w:rPr>
            </w:pPr>
            <w:r w:rsidRPr="0064159A">
              <w:rPr>
                <w:rFonts w:ascii="Aptos" w:hAnsi="Aptos"/>
                <w:b/>
                <w:bCs/>
                <w:color w:val="156082" w:themeColor="accent1"/>
                <w:sz w:val="22"/>
                <w:szCs w:val="22"/>
              </w:rPr>
              <w:t>Llamante</w:t>
            </w:r>
          </w:p>
        </w:tc>
        <w:tc>
          <w:tcPr>
            <w:tcW w:w="2203" w:type="dxa"/>
          </w:tcPr>
          <w:p w14:paraId="514C3C9A" w14:textId="6D103060" w:rsidR="00FF542A" w:rsidRPr="0064159A" w:rsidRDefault="00FF542A" w:rsidP="00FF542A">
            <w:pPr>
              <w:jc w:val="center"/>
              <w:rPr>
                <w:rFonts w:ascii="Aptos" w:hAnsi="Aptos"/>
                <w:b/>
                <w:bCs/>
                <w:color w:val="156082" w:themeColor="accent1"/>
                <w:sz w:val="22"/>
                <w:szCs w:val="22"/>
              </w:rPr>
            </w:pPr>
            <w:r w:rsidRPr="0064159A">
              <w:rPr>
                <w:rFonts w:ascii="Aptos" w:hAnsi="Aptos"/>
                <w:b/>
                <w:bCs/>
                <w:color w:val="156082" w:themeColor="accent1"/>
                <w:sz w:val="22"/>
                <w:szCs w:val="22"/>
              </w:rPr>
              <w:t>Identificación llamante</w:t>
            </w:r>
          </w:p>
        </w:tc>
        <w:tc>
          <w:tcPr>
            <w:tcW w:w="2163" w:type="dxa"/>
          </w:tcPr>
          <w:p w14:paraId="277EA1F9" w14:textId="0E88940F" w:rsidR="00FF542A" w:rsidRPr="0064159A" w:rsidRDefault="00FF542A" w:rsidP="00FF542A">
            <w:pPr>
              <w:jc w:val="center"/>
              <w:rPr>
                <w:rFonts w:ascii="Aptos" w:hAnsi="Aptos"/>
                <w:b/>
                <w:bCs/>
                <w:color w:val="156082" w:themeColor="accent1"/>
                <w:sz w:val="22"/>
                <w:szCs w:val="22"/>
              </w:rPr>
            </w:pPr>
            <w:r w:rsidRPr="0064159A">
              <w:rPr>
                <w:rFonts w:ascii="Aptos" w:hAnsi="Aptos"/>
                <w:b/>
                <w:bCs/>
                <w:color w:val="156082" w:themeColor="accent1"/>
                <w:sz w:val="22"/>
                <w:szCs w:val="22"/>
              </w:rPr>
              <w:t>Llamado</w:t>
            </w:r>
          </w:p>
        </w:tc>
        <w:tc>
          <w:tcPr>
            <w:tcW w:w="2199" w:type="dxa"/>
          </w:tcPr>
          <w:p w14:paraId="74BDD0EF" w14:textId="17A81494" w:rsidR="00FF542A" w:rsidRPr="0064159A" w:rsidRDefault="00FF542A" w:rsidP="00FF542A">
            <w:pPr>
              <w:jc w:val="center"/>
              <w:rPr>
                <w:rFonts w:ascii="Aptos" w:hAnsi="Aptos"/>
                <w:b/>
                <w:bCs/>
                <w:color w:val="156082" w:themeColor="accent1"/>
                <w:sz w:val="22"/>
                <w:szCs w:val="22"/>
              </w:rPr>
            </w:pPr>
            <w:r w:rsidRPr="0064159A">
              <w:rPr>
                <w:rFonts w:ascii="Aptos" w:hAnsi="Aptos"/>
                <w:b/>
                <w:bCs/>
                <w:color w:val="156082" w:themeColor="accent1"/>
                <w:sz w:val="22"/>
                <w:szCs w:val="22"/>
              </w:rPr>
              <w:t>Identificación llamado</w:t>
            </w:r>
          </w:p>
        </w:tc>
      </w:tr>
      <w:tr w:rsidR="00FF542A" w:rsidRPr="0064159A" w14:paraId="4B9FDBD4" w14:textId="77777777" w:rsidTr="009341EE">
        <w:tc>
          <w:tcPr>
            <w:tcW w:w="3119" w:type="dxa"/>
          </w:tcPr>
          <w:p w14:paraId="361E79CB" w14:textId="2EE96437" w:rsidR="00FF542A" w:rsidRPr="0064159A" w:rsidRDefault="001C6488">
            <w:pPr>
              <w:rPr>
                <w:rFonts w:ascii="Aptos" w:hAnsi="Aptos"/>
                <w:b/>
                <w:bCs/>
                <w:sz w:val="22"/>
                <w:szCs w:val="22"/>
              </w:rPr>
            </w:pPr>
            <w:r w:rsidRPr="0064159A">
              <w:rPr>
                <w:rFonts w:ascii="Aptos" w:hAnsi="Aptos"/>
                <w:bCs/>
                <w:sz w:val="22"/>
                <w:szCs w:val="22"/>
              </w:rPr>
              <w:t>Instituto de Religiosas San José de Gerona propietario de la Clínica Nuestra Señora de los Remedios</w:t>
            </w:r>
          </w:p>
        </w:tc>
        <w:tc>
          <w:tcPr>
            <w:tcW w:w="2203" w:type="dxa"/>
          </w:tcPr>
          <w:p w14:paraId="4A332D06" w14:textId="3E4A252A" w:rsidR="00FF542A" w:rsidRPr="0064159A" w:rsidRDefault="001C6488">
            <w:pPr>
              <w:rPr>
                <w:rFonts w:ascii="Aptos" w:hAnsi="Aptos"/>
                <w:sz w:val="22"/>
                <w:szCs w:val="22"/>
              </w:rPr>
            </w:pPr>
            <w:r w:rsidRPr="0064159A">
              <w:rPr>
                <w:rFonts w:ascii="Aptos" w:hAnsi="Aptos"/>
                <w:bCs/>
                <w:sz w:val="22"/>
                <w:szCs w:val="22"/>
              </w:rPr>
              <w:t>Nit. 890.301.430</w:t>
            </w:r>
          </w:p>
        </w:tc>
        <w:tc>
          <w:tcPr>
            <w:tcW w:w="2163" w:type="dxa"/>
          </w:tcPr>
          <w:p w14:paraId="28531593" w14:textId="706619CE" w:rsidR="00FF542A" w:rsidRPr="0064159A" w:rsidRDefault="001C6488">
            <w:pPr>
              <w:rPr>
                <w:rFonts w:ascii="Aptos" w:hAnsi="Aptos"/>
                <w:sz w:val="22"/>
                <w:szCs w:val="22"/>
              </w:rPr>
            </w:pPr>
            <w:r w:rsidRPr="0064159A">
              <w:rPr>
                <w:rFonts w:ascii="Aptos" w:hAnsi="Aptos"/>
                <w:sz w:val="22"/>
                <w:szCs w:val="22"/>
              </w:rPr>
              <w:t xml:space="preserve">Chubb Seguros Colombia S.A. </w:t>
            </w:r>
          </w:p>
        </w:tc>
        <w:tc>
          <w:tcPr>
            <w:tcW w:w="2199" w:type="dxa"/>
          </w:tcPr>
          <w:p w14:paraId="166F6C71" w14:textId="70F743B1" w:rsidR="00FF542A" w:rsidRPr="0064159A" w:rsidRDefault="001C6488">
            <w:pPr>
              <w:rPr>
                <w:rFonts w:ascii="Aptos" w:hAnsi="Aptos"/>
                <w:sz w:val="22"/>
                <w:szCs w:val="22"/>
              </w:rPr>
            </w:pPr>
            <w:r w:rsidRPr="0064159A">
              <w:rPr>
                <w:rFonts w:ascii="Aptos" w:hAnsi="Aptos"/>
                <w:sz w:val="22"/>
                <w:szCs w:val="22"/>
              </w:rPr>
              <w:t xml:space="preserve">Nit. </w:t>
            </w:r>
            <w:r w:rsidRPr="0064159A">
              <w:rPr>
                <w:rFonts w:ascii="Aptos" w:hAnsi="Aptos"/>
                <w:sz w:val="22"/>
                <w:szCs w:val="22"/>
              </w:rPr>
              <w:t>860</w:t>
            </w:r>
            <w:r w:rsidRPr="0064159A">
              <w:rPr>
                <w:rFonts w:ascii="Aptos" w:hAnsi="Aptos"/>
                <w:sz w:val="22"/>
                <w:szCs w:val="22"/>
              </w:rPr>
              <w:t>.</w:t>
            </w:r>
            <w:r w:rsidRPr="0064159A">
              <w:rPr>
                <w:rFonts w:ascii="Aptos" w:hAnsi="Aptos"/>
                <w:sz w:val="22"/>
                <w:szCs w:val="22"/>
              </w:rPr>
              <w:t>026</w:t>
            </w:r>
            <w:r w:rsidRPr="0064159A">
              <w:rPr>
                <w:rFonts w:ascii="Aptos" w:hAnsi="Aptos"/>
                <w:sz w:val="22"/>
                <w:szCs w:val="22"/>
              </w:rPr>
              <w:t>.</w:t>
            </w:r>
            <w:r w:rsidRPr="0064159A">
              <w:rPr>
                <w:rFonts w:ascii="Aptos" w:hAnsi="Aptos"/>
                <w:sz w:val="22"/>
                <w:szCs w:val="22"/>
              </w:rPr>
              <w:t>518 - 6</w:t>
            </w:r>
          </w:p>
        </w:tc>
      </w:tr>
      <w:tr w:rsidR="00E348A6" w:rsidRPr="0064159A" w14:paraId="10F08839" w14:textId="77777777" w:rsidTr="009341EE">
        <w:tc>
          <w:tcPr>
            <w:tcW w:w="3119" w:type="dxa"/>
          </w:tcPr>
          <w:p w14:paraId="674BD0EC" w14:textId="77777777" w:rsidR="00E348A6" w:rsidRPr="0064159A" w:rsidRDefault="00E348A6">
            <w:pPr>
              <w:rPr>
                <w:rFonts w:ascii="Aptos" w:hAnsi="Aptos"/>
                <w:b/>
                <w:bCs/>
                <w:sz w:val="22"/>
                <w:szCs w:val="22"/>
              </w:rPr>
            </w:pPr>
          </w:p>
        </w:tc>
        <w:tc>
          <w:tcPr>
            <w:tcW w:w="2203" w:type="dxa"/>
          </w:tcPr>
          <w:p w14:paraId="629AE4A5" w14:textId="77777777" w:rsidR="00E348A6" w:rsidRPr="0064159A" w:rsidRDefault="00E348A6">
            <w:pPr>
              <w:rPr>
                <w:rFonts w:ascii="Aptos" w:hAnsi="Aptos"/>
                <w:sz w:val="22"/>
                <w:szCs w:val="22"/>
              </w:rPr>
            </w:pPr>
          </w:p>
        </w:tc>
        <w:tc>
          <w:tcPr>
            <w:tcW w:w="2163" w:type="dxa"/>
          </w:tcPr>
          <w:p w14:paraId="6B4271E5" w14:textId="77777777" w:rsidR="00E348A6" w:rsidRPr="0064159A" w:rsidRDefault="00E348A6">
            <w:pPr>
              <w:rPr>
                <w:rFonts w:ascii="Aptos" w:hAnsi="Aptos"/>
                <w:sz w:val="22"/>
                <w:szCs w:val="22"/>
              </w:rPr>
            </w:pPr>
          </w:p>
        </w:tc>
        <w:tc>
          <w:tcPr>
            <w:tcW w:w="2199" w:type="dxa"/>
          </w:tcPr>
          <w:p w14:paraId="6F1843DE" w14:textId="77777777" w:rsidR="00E348A6" w:rsidRPr="0064159A" w:rsidRDefault="00E348A6">
            <w:pPr>
              <w:rPr>
                <w:rFonts w:ascii="Aptos" w:hAnsi="Aptos"/>
                <w:sz w:val="22"/>
                <w:szCs w:val="22"/>
              </w:rPr>
            </w:pPr>
          </w:p>
        </w:tc>
      </w:tr>
      <w:tr w:rsidR="00E51F1B" w:rsidRPr="0064159A" w14:paraId="3DF0A9FE" w14:textId="77777777" w:rsidTr="009341EE">
        <w:tc>
          <w:tcPr>
            <w:tcW w:w="3119" w:type="dxa"/>
          </w:tcPr>
          <w:p w14:paraId="740A3CDD" w14:textId="111C29B6" w:rsidR="00E51F1B" w:rsidRPr="0064159A" w:rsidRDefault="00E51F1B">
            <w:pPr>
              <w:rPr>
                <w:rFonts w:ascii="Aptos" w:hAnsi="Aptos"/>
                <w:sz w:val="22"/>
                <w:szCs w:val="22"/>
              </w:rPr>
            </w:pPr>
            <w:r w:rsidRPr="0064159A">
              <w:rPr>
                <w:rFonts w:ascii="Aptos" w:hAnsi="Aptos"/>
                <w:b/>
                <w:bCs/>
                <w:sz w:val="22"/>
                <w:szCs w:val="22"/>
              </w:rPr>
              <w:t xml:space="preserve">Análisis </w:t>
            </w:r>
            <w:r w:rsidR="00603E2B" w:rsidRPr="0064159A">
              <w:rPr>
                <w:rFonts w:ascii="Aptos" w:hAnsi="Aptos"/>
                <w:b/>
                <w:bCs/>
                <w:sz w:val="22"/>
                <w:szCs w:val="22"/>
              </w:rPr>
              <w:t xml:space="preserve">de la póliza vinculada y la </w:t>
            </w:r>
            <w:r w:rsidRPr="0064159A">
              <w:rPr>
                <w:rFonts w:ascii="Aptos" w:hAnsi="Aptos"/>
                <w:b/>
                <w:bCs/>
                <w:sz w:val="22"/>
                <w:szCs w:val="22"/>
              </w:rPr>
              <w:t xml:space="preserve">prescripción del seguro. </w:t>
            </w:r>
            <w:r w:rsidRPr="0064159A">
              <w:rPr>
                <w:rFonts w:ascii="Aptos" w:hAnsi="Aptos"/>
                <w:sz w:val="22"/>
                <w:szCs w:val="22"/>
              </w:rPr>
              <w:t xml:space="preserve">(Indicar: </w:t>
            </w:r>
            <w:r w:rsidRPr="0064159A">
              <w:rPr>
                <w:rFonts w:ascii="Aptos" w:hAnsi="Aptos"/>
                <w:b/>
                <w:bCs/>
                <w:sz w:val="22"/>
                <w:szCs w:val="22"/>
              </w:rPr>
              <w:t>1.</w:t>
            </w:r>
            <w:r w:rsidRPr="0064159A">
              <w:rPr>
                <w:rFonts w:ascii="Aptos" w:hAnsi="Aptos"/>
                <w:sz w:val="22"/>
                <w:szCs w:val="22"/>
              </w:rPr>
              <w:t xml:space="preserve"> fecha </w:t>
            </w:r>
            <w:r w:rsidRPr="0064159A">
              <w:rPr>
                <w:rFonts w:ascii="Aptos" w:hAnsi="Aptos"/>
                <w:sz w:val="22"/>
                <w:szCs w:val="22"/>
              </w:rPr>
              <w:lastRenderedPageBreak/>
              <w:t xml:space="preserve">presentación solicitud de conciliación, </w:t>
            </w:r>
            <w:r w:rsidRPr="0064159A">
              <w:rPr>
                <w:rFonts w:ascii="Aptos" w:hAnsi="Aptos"/>
                <w:b/>
                <w:bCs/>
                <w:sz w:val="22"/>
                <w:szCs w:val="22"/>
              </w:rPr>
              <w:t xml:space="preserve">2. </w:t>
            </w:r>
            <w:r w:rsidRPr="0064159A">
              <w:rPr>
                <w:rFonts w:ascii="Aptos" w:hAnsi="Aptos"/>
                <w:sz w:val="22"/>
                <w:szCs w:val="22"/>
              </w:rPr>
              <w:t xml:space="preserve">Fecha en que se lleva a cabo </w:t>
            </w:r>
            <w:r w:rsidR="007746E1" w:rsidRPr="0064159A">
              <w:rPr>
                <w:rFonts w:ascii="Aptos" w:hAnsi="Aptos"/>
                <w:sz w:val="22"/>
                <w:szCs w:val="22"/>
              </w:rPr>
              <w:t xml:space="preserve">la </w:t>
            </w:r>
            <w:r w:rsidRPr="0064159A">
              <w:rPr>
                <w:rFonts w:ascii="Aptos" w:hAnsi="Aptos"/>
                <w:sz w:val="22"/>
                <w:szCs w:val="22"/>
              </w:rPr>
              <w:t xml:space="preserve">audiencia de conciliación, </w:t>
            </w:r>
            <w:r w:rsidRPr="0064159A">
              <w:rPr>
                <w:rFonts w:ascii="Aptos" w:hAnsi="Aptos"/>
                <w:b/>
                <w:bCs/>
                <w:sz w:val="22"/>
                <w:szCs w:val="22"/>
              </w:rPr>
              <w:t xml:space="preserve">3. </w:t>
            </w:r>
            <w:r w:rsidRPr="0064159A">
              <w:rPr>
                <w:rFonts w:ascii="Aptos" w:hAnsi="Aptos"/>
                <w:sz w:val="22"/>
                <w:szCs w:val="22"/>
              </w:rPr>
              <w:t>Fecha de primer reclamo</w:t>
            </w:r>
            <w:r w:rsidR="00662323" w:rsidRPr="0064159A">
              <w:rPr>
                <w:rFonts w:ascii="Aptos" w:hAnsi="Aptos"/>
                <w:sz w:val="22"/>
                <w:szCs w:val="22"/>
              </w:rPr>
              <w:t>,</w:t>
            </w:r>
            <w:r w:rsidRPr="0064159A">
              <w:rPr>
                <w:rFonts w:ascii="Aptos" w:hAnsi="Aptos"/>
                <w:sz w:val="22"/>
                <w:szCs w:val="22"/>
              </w:rPr>
              <w:t xml:space="preserve"> si es diferente a </w:t>
            </w:r>
            <w:r w:rsidR="00662323" w:rsidRPr="0064159A">
              <w:rPr>
                <w:rFonts w:ascii="Aptos" w:hAnsi="Aptos"/>
                <w:sz w:val="22"/>
                <w:szCs w:val="22"/>
              </w:rPr>
              <w:t xml:space="preserve">la indicada en </w:t>
            </w:r>
            <w:r w:rsidRPr="0064159A">
              <w:rPr>
                <w:rFonts w:ascii="Aptos" w:hAnsi="Aptos"/>
                <w:sz w:val="22"/>
                <w:szCs w:val="22"/>
              </w:rPr>
              <w:t xml:space="preserve">los dos numerales previos, y </w:t>
            </w:r>
            <w:r w:rsidRPr="0064159A">
              <w:rPr>
                <w:rFonts w:ascii="Aptos" w:hAnsi="Aptos"/>
                <w:b/>
                <w:bCs/>
                <w:sz w:val="22"/>
                <w:szCs w:val="22"/>
              </w:rPr>
              <w:t xml:space="preserve">4. </w:t>
            </w:r>
            <w:r w:rsidRPr="0064159A">
              <w:rPr>
                <w:rFonts w:ascii="Aptos" w:hAnsi="Aptos"/>
                <w:sz w:val="22"/>
                <w:szCs w:val="22"/>
              </w:rPr>
              <w:t xml:space="preserve">Fecha en que prescribiría la acción derivada del contrato de seguro en contra del asegurado.  </w:t>
            </w:r>
          </w:p>
        </w:tc>
        <w:tc>
          <w:tcPr>
            <w:tcW w:w="6565" w:type="dxa"/>
            <w:gridSpan w:val="3"/>
          </w:tcPr>
          <w:p w14:paraId="6CEFD0F5" w14:textId="14D962A5" w:rsidR="00E51F1B" w:rsidRPr="0064159A" w:rsidRDefault="008C2BD1" w:rsidP="008C2BD1">
            <w:pPr>
              <w:pStyle w:val="Prrafodelista"/>
              <w:numPr>
                <w:ilvl w:val="0"/>
                <w:numId w:val="6"/>
              </w:numPr>
              <w:rPr>
                <w:rFonts w:ascii="Aptos" w:hAnsi="Aptos"/>
                <w:sz w:val="22"/>
                <w:szCs w:val="22"/>
              </w:rPr>
            </w:pPr>
            <w:r w:rsidRPr="0064159A">
              <w:rPr>
                <w:rFonts w:ascii="Aptos" w:hAnsi="Aptos"/>
                <w:sz w:val="22"/>
                <w:szCs w:val="22"/>
              </w:rPr>
              <w:lastRenderedPageBreak/>
              <w:t xml:space="preserve">Fecha de solicitud de conciliación: </w:t>
            </w:r>
            <w:r w:rsidR="00556E5E" w:rsidRPr="0064159A">
              <w:rPr>
                <w:rFonts w:ascii="Aptos" w:hAnsi="Aptos"/>
                <w:sz w:val="22"/>
                <w:szCs w:val="22"/>
              </w:rPr>
              <w:t>11 julio 2024</w:t>
            </w:r>
          </w:p>
          <w:p w14:paraId="15439E0B" w14:textId="1A273052" w:rsidR="008C2BD1" w:rsidRPr="0064159A" w:rsidRDefault="008C2BD1" w:rsidP="008C2BD1">
            <w:pPr>
              <w:pStyle w:val="Prrafodelista"/>
              <w:numPr>
                <w:ilvl w:val="0"/>
                <w:numId w:val="6"/>
              </w:numPr>
              <w:rPr>
                <w:rFonts w:ascii="Aptos" w:hAnsi="Aptos"/>
                <w:sz w:val="22"/>
                <w:szCs w:val="22"/>
              </w:rPr>
            </w:pPr>
            <w:r w:rsidRPr="0064159A">
              <w:rPr>
                <w:rFonts w:ascii="Aptos" w:hAnsi="Aptos"/>
                <w:sz w:val="22"/>
                <w:szCs w:val="22"/>
              </w:rPr>
              <w:t xml:space="preserve">Fecha de audiencia de conciliación: </w:t>
            </w:r>
            <w:r w:rsidR="00556E5E" w:rsidRPr="0064159A">
              <w:rPr>
                <w:rFonts w:ascii="Aptos" w:hAnsi="Aptos"/>
                <w:sz w:val="22"/>
                <w:szCs w:val="22"/>
              </w:rPr>
              <w:t>23 septiembre 2024</w:t>
            </w:r>
          </w:p>
          <w:p w14:paraId="47CDD1A6" w14:textId="5DF67A06" w:rsidR="008C2BD1" w:rsidRPr="0064159A" w:rsidRDefault="008C2BD1" w:rsidP="008C2BD1">
            <w:pPr>
              <w:pStyle w:val="Prrafodelista"/>
              <w:numPr>
                <w:ilvl w:val="0"/>
                <w:numId w:val="6"/>
              </w:numPr>
              <w:rPr>
                <w:rFonts w:ascii="Aptos" w:hAnsi="Aptos"/>
                <w:sz w:val="22"/>
                <w:szCs w:val="22"/>
              </w:rPr>
            </w:pPr>
            <w:r w:rsidRPr="0064159A">
              <w:rPr>
                <w:rFonts w:ascii="Aptos" w:hAnsi="Aptos"/>
                <w:sz w:val="22"/>
                <w:szCs w:val="22"/>
              </w:rPr>
              <w:t xml:space="preserve">Fecha límite de prescripción: </w:t>
            </w:r>
            <w:r w:rsidR="00556E5E" w:rsidRPr="0064159A">
              <w:rPr>
                <w:rFonts w:ascii="Aptos" w:hAnsi="Aptos"/>
                <w:sz w:val="22"/>
                <w:szCs w:val="22"/>
              </w:rPr>
              <w:t>23 de septiembre de 2026</w:t>
            </w:r>
          </w:p>
        </w:tc>
      </w:tr>
      <w:tr w:rsidR="00603E2B" w:rsidRPr="0064159A" w14:paraId="07EFF14A" w14:textId="77777777" w:rsidTr="009341EE">
        <w:tc>
          <w:tcPr>
            <w:tcW w:w="3119" w:type="dxa"/>
          </w:tcPr>
          <w:p w14:paraId="30576126" w14:textId="5BE72656" w:rsidR="00603E2B" w:rsidRPr="0064159A" w:rsidRDefault="00603E2B" w:rsidP="00603E2B">
            <w:pPr>
              <w:rPr>
                <w:rFonts w:ascii="Aptos" w:hAnsi="Aptos"/>
                <w:b/>
                <w:bCs/>
                <w:sz w:val="22"/>
                <w:szCs w:val="22"/>
              </w:rPr>
            </w:pPr>
            <w:r w:rsidRPr="0064159A">
              <w:rPr>
                <w:rFonts w:ascii="Aptos" w:hAnsi="Aptos"/>
                <w:b/>
                <w:bCs/>
                <w:sz w:val="22"/>
                <w:szCs w:val="22"/>
              </w:rPr>
              <w:lastRenderedPageBreak/>
              <w:t xml:space="preserve">Se llama en garantía a médico </w:t>
            </w:r>
            <w:r w:rsidRPr="0064159A">
              <w:rPr>
                <w:rFonts w:ascii="Aptos" w:hAnsi="Aptos"/>
                <w:bCs/>
                <w:sz w:val="22"/>
                <w:szCs w:val="22"/>
              </w:rPr>
              <w:t>(indicar si se llamará en garantía al profesional que realizó el procedimiento o brindó la atención médica reprochada en la demanda. En caso de no realizar indicar el motivo)</w:t>
            </w:r>
          </w:p>
        </w:tc>
        <w:tc>
          <w:tcPr>
            <w:tcW w:w="6565" w:type="dxa"/>
            <w:gridSpan w:val="3"/>
          </w:tcPr>
          <w:p w14:paraId="2336C9FF" w14:textId="2470B2E8" w:rsidR="00603E2B" w:rsidRPr="0064159A" w:rsidRDefault="0064159A" w:rsidP="0064159A">
            <w:pPr>
              <w:jc w:val="both"/>
              <w:rPr>
                <w:rFonts w:ascii="Aptos" w:hAnsi="Aptos"/>
                <w:sz w:val="22"/>
                <w:szCs w:val="22"/>
              </w:rPr>
            </w:pPr>
            <w:r w:rsidRPr="0064159A">
              <w:rPr>
                <w:rFonts w:ascii="Aptos" w:hAnsi="Aptos"/>
                <w:sz w:val="22"/>
                <w:szCs w:val="22"/>
              </w:rPr>
              <w:t>No se realizó el llamamiento en garantía a los médicos tratantes que atendieron a la señora Tania Vanessa Cuéllar en la Clínica Nuestra Señora de los Remedios el 14 de diciembre de 2022, ya que no se encontr</w:t>
            </w:r>
            <w:bookmarkStart w:id="0" w:name="_GoBack"/>
            <w:bookmarkEnd w:id="0"/>
            <w:r w:rsidRPr="0064159A">
              <w:rPr>
                <w:rFonts w:ascii="Aptos" w:hAnsi="Aptos"/>
                <w:sz w:val="22"/>
                <w:szCs w:val="22"/>
              </w:rPr>
              <w:t>aron fundamentos que lo justificaran. Su intervención n</w:t>
            </w:r>
            <w:r w:rsidRPr="0064159A">
              <w:rPr>
                <w:rFonts w:ascii="Aptos" w:hAnsi="Aptos"/>
                <w:sz w:val="22"/>
                <w:szCs w:val="22"/>
              </w:rPr>
              <w:t xml:space="preserve">o tuvo incidencia en el reproche </w:t>
            </w:r>
            <w:r w:rsidRPr="0064159A">
              <w:rPr>
                <w:rFonts w:ascii="Aptos" w:hAnsi="Aptos"/>
                <w:sz w:val="22"/>
                <w:szCs w:val="22"/>
              </w:rPr>
              <w:t>objeto de la demanda; por el contrario, su actuación se ajustó plenamente a los protocolos médicos establecidos y a la lex artis.</w:t>
            </w:r>
          </w:p>
        </w:tc>
      </w:tr>
      <w:tr w:rsidR="00E348A6" w:rsidRPr="0064159A" w14:paraId="074B11B6" w14:textId="77777777" w:rsidTr="009341EE">
        <w:tc>
          <w:tcPr>
            <w:tcW w:w="3119" w:type="dxa"/>
          </w:tcPr>
          <w:p w14:paraId="61531364" w14:textId="78931FD8" w:rsidR="00E348A6" w:rsidRPr="0064159A" w:rsidRDefault="00E348A6">
            <w:pPr>
              <w:rPr>
                <w:rFonts w:ascii="Aptos" w:hAnsi="Aptos"/>
                <w:b/>
                <w:bCs/>
                <w:sz w:val="22"/>
                <w:szCs w:val="22"/>
              </w:rPr>
            </w:pPr>
            <w:r w:rsidRPr="0064159A">
              <w:rPr>
                <w:rFonts w:ascii="Aptos" w:hAnsi="Aptos"/>
                <w:b/>
                <w:bCs/>
                <w:sz w:val="22"/>
                <w:szCs w:val="22"/>
              </w:rPr>
              <w:t xml:space="preserve">Motivo demanda </w:t>
            </w:r>
            <w:r w:rsidRPr="0064159A">
              <w:rPr>
                <w:rFonts w:ascii="Aptos" w:hAnsi="Aptos"/>
                <w:sz w:val="22"/>
                <w:szCs w:val="22"/>
              </w:rPr>
              <w:t>(demora en la atención/error en el diagnóstico/otro) si es otro especificar cuál</w:t>
            </w:r>
          </w:p>
        </w:tc>
        <w:tc>
          <w:tcPr>
            <w:tcW w:w="6565" w:type="dxa"/>
            <w:gridSpan w:val="3"/>
          </w:tcPr>
          <w:p w14:paraId="4B1BDF1C" w14:textId="1F26CC14" w:rsidR="00E348A6" w:rsidRPr="0064159A" w:rsidRDefault="0064159A">
            <w:pPr>
              <w:rPr>
                <w:rFonts w:ascii="Aptos" w:hAnsi="Aptos"/>
                <w:sz w:val="22"/>
                <w:szCs w:val="22"/>
              </w:rPr>
            </w:pPr>
            <w:r w:rsidRPr="0064159A">
              <w:rPr>
                <w:rFonts w:ascii="Aptos" w:hAnsi="Aptos"/>
                <w:sz w:val="22"/>
                <w:szCs w:val="22"/>
              </w:rPr>
              <w:t>O</w:t>
            </w:r>
            <w:r w:rsidRPr="0064159A">
              <w:rPr>
                <w:rFonts w:ascii="Aptos" w:hAnsi="Aptos"/>
                <w:sz w:val="22"/>
                <w:szCs w:val="22"/>
              </w:rPr>
              <w:t>mitir hospitalizar y dejar en observación a la madre gestante</w:t>
            </w:r>
            <w:r w:rsidRPr="0064159A">
              <w:rPr>
                <w:rFonts w:ascii="Aptos" w:hAnsi="Aptos"/>
                <w:sz w:val="22"/>
                <w:szCs w:val="22"/>
              </w:rPr>
              <w:t>.</w:t>
            </w:r>
          </w:p>
        </w:tc>
      </w:tr>
      <w:tr w:rsidR="00E348A6" w:rsidRPr="0064159A" w14:paraId="4BC63BCE" w14:textId="77777777" w:rsidTr="00234E25">
        <w:tc>
          <w:tcPr>
            <w:tcW w:w="9684" w:type="dxa"/>
            <w:gridSpan w:val="4"/>
          </w:tcPr>
          <w:p w14:paraId="1E981765" w14:textId="1471B9FA" w:rsidR="00E348A6" w:rsidRPr="0064159A" w:rsidRDefault="003D46F7" w:rsidP="00901543">
            <w:pPr>
              <w:jc w:val="center"/>
              <w:rPr>
                <w:rFonts w:ascii="Aptos" w:hAnsi="Aptos"/>
                <w:b/>
                <w:bCs/>
                <w:sz w:val="22"/>
                <w:szCs w:val="22"/>
              </w:rPr>
            </w:pPr>
            <w:r w:rsidRPr="0064159A">
              <w:rPr>
                <w:rFonts w:ascii="Aptos" w:hAnsi="Aptos"/>
                <w:b/>
                <w:bCs/>
                <w:sz w:val="22"/>
                <w:szCs w:val="22"/>
              </w:rPr>
              <w:t>Resumen hechos</w:t>
            </w:r>
          </w:p>
        </w:tc>
      </w:tr>
      <w:tr w:rsidR="00E348A6" w:rsidRPr="0064159A" w14:paraId="6856B16D" w14:textId="77777777" w:rsidTr="00231E8B">
        <w:tc>
          <w:tcPr>
            <w:tcW w:w="9684" w:type="dxa"/>
            <w:gridSpan w:val="4"/>
          </w:tcPr>
          <w:p w14:paraId="18D799D2" w14:textId="77777777" w:rsidR="001C6488" w:rsidRPr="0064159A" w:rsidRDefault="001C6488" w:rsidP="00345EFC">
            <w:pPr>
              <w:numPr>
                <w:ilvl w:val="0"/>
                <w:numId w:val="1"/>
              </w:numPr>
              <w:jc w:val="both"/>
              <w:rPr>
                <w:rFonts w:ascii="Aptos" w:hAnsi="Aptos"/>
                <w:sz w:val="22"/>
                <w:szCs w:val="22"/>
              </w:rPr>
            </w:pPr>
            <w:r w:rsidRPr="0064159A">
              <w:rPr>
                <w:rFonts w:ascii="Aptos" w:hAnsi="Aptos"/>
                <w:sz w:val="22"/>
                <w:szCs w:val="22"/>
              </w:rPr>
              <w:t>Los demandantes Tania Vanessa Cuellar y Jhofan Camilo Torres, sostienen una unión marital desde el 15 de marzo de 2018. Producto de la cual concibieron a la menor Celeste Torres Cuellar, quien nació el 18 de diciembre de 2022.</w:t>
            </w:r>
          </w:p>
          <w:p w14:paraId="2234D539" w14:textId="77777777" w:rsidR="001C6488" w:rsidRPr="0064159A" w:rsidRDefault="001C6488" w:rsidP="00345EFC">
            <w:pPr>
              <w:numPr>
                <w:ilvl w:val="0"/>
                <w:numId w:val="1"/>
              </w:numPr>
              <w:jc w:val="both"/>
              <w:rPr>
                <w:rFonts w:ascii="Aptos" w:hAnsi="Aptos"/>
                <w:sz w:val="22"/>
                <w:szCs w:val="22"/>
              </w:rPr>
            </w:pPr>
            <w:r w:rsidRPr="0064159A">
              <w:rPr>
                <w:rFonts w:ascii="Aptos" w:hAnsi="Aptos"/>
                <w:sz w:val="22"/>
                <w:szCs w:val="22"/>
              </w:rPr>
              <w:t>Para el año 2022, la señora Tania Vanessa Cuellar se encontraba en estado de embarazo. Comenzó los controles prenatales a los 2 meses en la E.S.E Norte 2 de Miranda - Cauca.</w:t>
            </w:r>
          </w:p>
          <w:p w14:paraId="5FE4AD91" w14:textId="77777777" w:rsidR="001C6488" w:rsidRPr="0064159A" w:rsidRDefault="001C6488" w:rsidP="00345EFC">
            <w:pPr>
              <w:numPr>
                <w:ilvl w:val="0"/>
                <w:numId w:val="1"/>
              </w:numPr>
              <w:jc w:val="both"/>
              <w:rPr>
                <w:rFonts w:ascii="Aptos" w:hAnsi="Aptos"/>
                <w:sz w:val="22"/>
                <w:szCs w:val="22"/>
              </w:rPr>
            </w:pPr>
            <w:r w:rsidRPr="0064159A">
              <w:rPr>
                <w:rFonts w:ascii="Aptos" w:hAnsi="Aptos"/>
                <w:sz w:val="22"/>
                <w:szCs w:val="22"/>
              </w:rPr>
              <w:t>El embarazo de la señora Cuellar, se clasifico de alto riesgo por padecer de obesidad. Sin embargo, en la E.S.E de Miranda - Cauca se le ordeno atención en nivel I.</w:t>
            </w:r>
          </w:p>
          <w:p w14:paraId="62E386EA" w14:textId="77777777" w:rsidR="001C6488" w:rsidRPr="0064159A" w:rsidRDefault="001C6488" w:rsidP="00345EFC">
            <w:pPr>
              <w:numPr>
                <w:ilvl w:val="0"/>
                <w:numId w:val="1"/>
              </w:numPr>
              <w:jc w:val="both"/>
              <w:rPr>
                <w:rFonts w:ascii="Aptos" w:hAnsi="Aptos"/>
                <w:sz w:val="22"/>
                <w:szCs w:val="22"/>
              </w:rPr>
            </w:pPr>
            <w:r w:rsidRPr="0064159A">
              <w:rPr>
                <w:rFonts w:ascii="Aptos" w:hAnsi="Aptos"/>
                <w:sz w:val="22"/>
                <w:szCs w:val="22"/>
              </w:rPr>
              <w:t>El día 14 de diciembre de 2022, la demandante Tania Vanessa Cuellar ingreso por urgencias a la Clínica Nuestra Señora de los Remedios, con el motivo de consulta "estoy en los últimos días de embarazo y me siento maluca". se indica: Ingresa paciente de 21 años de edad, con 40 semanas y un día, con G1A0COPO; quien ingresa por dolor en región lumbar, dolor tipo contracción, perdida vaginal sangrado con moco espeso, se evidencia edema en miembros inferiores, tensión arterial al momento de la consulta 141/71, nota firmada: Diana Paola Duran, enfermería.</w:t>
            </w:r>
          </w:p>
          <w:p w14:paraId="4DBBA6C8" w14:textId="77777777" w:rsidR="001C6488" w:rsidRPr="0064159A" w:rsidRDefault="001C6488" w:rsidP="00345EFC">
            <w:pPr>
              <w:numPr>
                <w:ilvl w:val="0"/>
                <w:numId w:val="1"/>
              </w:numPr>
              <w:jc w:val="both"/>
              <w:rPr>
                <w:rFonts w:ascii="Aptos" w:hAnsi="Aptos"/>
                <w:sz w:val="22"/>
                <w:szCs w:val="22"/>
              </w:rPr>
            </w:pPr>
            <w:r w:rsidRPr="0064159A">
              <w:rPr>
                <w:rFonts w:ascii="Aptos" w:hAnsi="Aptos"/>
                <w:sz w:val="22"/>
                <w:szCs w:val="22"/>
              </w:rPr>
              <w:t>A las 14:44 p.m., del mismo día la demandante fue atendida por el medico Julián Fernando López, quien indicó: Paciente de 21 años de edad, con 40.1 ss, por eco transvaginal del 24/05/22, para 11 ss. G1A0COPO, quien ingresa en contexto de dolor pélvico, tipo contracción que se irradia a región lumbar, sin pérdida vaginal, sin sangrado, sin cambios cervicales, dentro de la institución se realiza monitoria fetal, la cual reporta categoría 1 sin contractibilidad uterina, se realiza ecografía transa abdominal + perfil biofísico, se evidencia feto único cefálico, con viabilidad conservada ILA de 14. En el momento se considera en preparto, se direcciona a IPS de atención de su EPS, se explica conducta a seguir a paciente, se brindan recomendaciones y signos de alarma para consultar.</w:t>
            </w:r>
          </w:p>
          <w:p w14:paraId="32FA3673" w14:textId="77777777" w:rsidR="001C6488" w:rsidRPr="0064159A" w:rsidRDefault="001C6488" w:rsidP="00345EFC">
            <w:pPr>
              <w:numPr>
                <w:ilvl w:val="0"/>
                <w:numId w:val="1"/>
              </w:numPr>
              <w:jc w:val="both"/>
              <w:rPr>
                <w:rFonts w:ascii="Aptos" w:hAnsi="Aptos"/>
                <w:sz w:val="22"/>
                <w:szCs w:val="22"/>
              </w:rPr>
            </w:pPr>
            <w:r w:rsidRPr="0064159A">
              <w:rPr>
                <w:rFonts w:ascii="Aptos" w:hAnsi="Aptos"/>
                <w:sz w:val="22"/>
                <w:szCs w:val="22"/>
              </w:rPr>
              <w:t>A las 14:47 pm del 14 de diciembre de 2022, se da el alta a la paciente, previas recomendaciones y signos de alarma. A las 15:10 pm, en nota de enfermería se indica que se direcciona a la paciente a la IPS correspondiente, firmada por María Isabel Peralta, auxiliar de enfermería. </w:t>
            </w:r>
          </w:p>
          <w:p w14:paraId="4407B3EB" w14:textId="77777777" w:rsidR="001C6488" w:rsidRPr="0064159A" w:rsidRDefault="001C6488" w:rsidP="00345EFC">
            <w:pPr>
              <w:numPr>
                <w:ilvl w:val="0"/>
                <w:numId w:val="1"/>
              </w:numPr>
              <w:jc w:val="both"/>
              <w:rPr>
                <w:rFonts w:ascii="Aptos" w:hAnsi="Aptos"/>
                <w:sz w:val="22"/>
                <w:szCs w:val="22"/>
              </w:rPr>
            </w:pPr>
            <w:r w:rsidRPr="0064159A">
              <w:rPr>
                <w:rFonts w:ascii="Aptos" w:hAnsi="Aptos"/>
                <w:sz w:val="22"/>
                <w:szCs w:val="22"/>
              </w:rPr>
              <w:lastRenderedPageBreak/>
              <w:t>Posteriormente, el 18 de diciembre de 2022, la hija recién nacida de la señora Tania Vanessa Cuellar fallece en las instalaciones del Hospital Raúl Orejuela Bueno de la ciudad de Palmira. </w:t>
            </w:r>
          </w:p>
          <w:p w14:paraId="4C4AB035" w14:textId="276C55DB" w:rsidR="00E348A6" w:rsidRPr="0064159A" w:rsidRDefault="00E348A6">
            <w:pPr>
              <w:rPr>
                <w:rFonts w:ascii="Aptos" w:hAnsi="Aptos"/>
                <w:sz w:val="22"/>
                <w:szCs w:val="22"/>
              </w:rPr>
            </w:pPr>
          </w:p>
        </w:tc>
      </w:tr>
      <w:tr w:rsidR="00FF542A" w:rsidRPr="0064159A" w14:paraId="46729730" w14:textId="77777777" w:rsidTr="009341EE">
        <w:tc>
          <w:tcPr>
            <w:tcW w:w="3119" w:type="dxa"/>
          </w:tcPr>
          <w:p w14:paraId="300B645C" w14:textId="38715C67" w:rsidR="00FF542A" w:rsidRPr="0064159A" w:rsidRDefault="00E348A6" w:rsidP="00E348A6">
            <w:pPr>
              <w:rPr>
                <w:rFonts w:ascii="Aptos" w:hAnsi="Aptos"/>
                <w:b/>
                <w:bCs/>
                <w:sz w:val="22"/>
                <w:szCs w:val="22"/>
              </w:rPr>
            </w:pPr>
            <w:r w:rsidRPr="0064159A">
              <w:rPr>
                <w:rFonts w:ascii="Aptos" w:hAnsi="Aptos"/>
                <w:b/>
                <w:bCs/>
                <w:sz w:val="22"/>
                <w:szCs w:val="22"/>
              </w:rPr>
              <w:lastRenderedPageBreak/>
              <w:t>Valor pretensiones solicitadas</w:t>
            </w:r>
          </w:p>
        </w:tc>
        <w:tc>
          <w:tcPr>
            <w:tcW w:w="6565" w:type="dxa"/>
            <w:gridSpan w:val="3"/>
          </w:tcPr>
          <w:p w14:paraId="2CEFD100" w14:textId="0731C7BE" w:rsidR="001C6488" w:rsidRPr="0064159A" w:rsidRDefault="001C6488" w:rsidP="001C6488">
            <w:pPr>
              <w:pStyle w:val="Prrafodelista"/>
              <w:numPr>
                <w:ilvl w:val="0"/>
                <w:numId w:val="2"/>
              </w:numPr>
              <w:rPr>
                <w:rFonts w:ascii="Aptos" w:eastAsia="Times New Roman" w:hAnsi="Aptos" w:cs="Times New Roman"/>
                <w:kern w:val="0"/>
                <w:sz w:val="22"/>
                <w:szCs w:val="22"/>
                <w:lang w:eastAsia="es-CO"/>
                <w14:ligatures w14:val="none"/>
              </w:rPr>
            </w:pPr>
            <w:r w:rsidRPr="0064159A">
              <w:rPr>
                <w:rFonts w:ascii="Aptos" w:eastAsia="Times New Roman" w:hAnsi="Aptos" w:cs="Times New Roman"/>
                <w:kern w:val="0"/>
                <w:sz w:val="22"/>
                <w:szCs w:val="22"/>
                <w:lang w:eastAsia="es-CO"/>
                <w14:ligatures w14:val="none"/>
              </w:rPr>
              <w:t>Daño moral: 640 SMLMV</w:t>
            </w:r>
          </w:p>
          <w:p w14:paraId="1AE45B03" w14:textId="45844F6A" w:rsidR="001C6488" w:rsidRPr="0064159A" w:rsidRDefault="001C6488" w:rsidP="001C6488">
            <w:pPr>
              <w:pStyle w:val="Prrafodelista"/>
              <w:numPr>
                <w:ilvl w:val="0"/>
                <w:numId w:val="2"/>
              </w:numPr>
              <w:rPr>
                <w:rFonts w:ascii="Aptos" w:eastAsia="Times New Roman" w:hAnsi="Aptos" w:cs="Times New Roman"/>
                <w:kern w:val="0"/>
                <w:sz w:val="22"/>
                <w:szCs w:val="22"/>
                <w:lang w:eastAsia="es-CO"/>
                <w14:ligatures w14:val="none"/>
              </w:rPr>
            </w:pPr>
            <w:r w:rsidRPr="0064159A">
              <w:rPr>
                <w:rFonts w:ascii="Aptos" w:eastAsia="Times New Roman" w:hAnsi="Aptos" w:cs="Times New Roman"/>
                <w:kern w:val="0"/>
                <w:sz w:val="22"/>
                <w:szCs w:val="22"/>
                <w:lang w:eastAsia="es-CO"/>
                <w14:ligatures w14:val="none"/>
              </w:rPr>
              <w:t>Daño a la vida en relación: 300 SMLMV</w:t>
            </w:r>
          </w:p>
          <w:p w14:paraId="147E5ACA" w14:textId="460C6AA7" w:rsidR="001C6488" w:rsidRPr="0064159A" w:rsidRDefault="001C6488" w:rsidP="001C6488">
            <w:pPr>
              <w:pStyle w:val="Prrafodelista"/>
              <w:numPr>
                <w:ilvl w:val="0"/>
                <w:numId w:val="2"/>
              </w:numPr>
              <w:rPr>
                <w:rFonts w:ascii="Aptos" w:eastAsia="Times New Roman" w:hAnsi="Aptos" w:cs="Times New Roman"/>
                <w:kern w:val="0"/>
                <w:sz w:val="22"/>
                <w:szCs w:val="22"/>
                <w:lang w:eastAsia="es-CO"/>
                <w14:ligatures w14:val="none"/>
              </w:rPr>
            </w:pPr>
            <w:r w:rsidRPr="0064159A">
              <w:rPr>
                <w:rFonts w:ascii="Aptos" w:eastAsia="Times New Roman" w:hAnsi="Aptos" w:cs="Times New Roman"/>
                <w:kern w:val="0"/>
                <w:sz w:val="22"/>
                <w:szCs w:val="22"/>
                <w:lang w:eastAsia="es-CO"/>
                <w14:ligatures w14:val="none"/>
              </w:rPr>
              <w:t>Perjuicios materiales: 700 SMLMV</w:t>
            </w:r>
          </w:p>
          <w:p w14:paraId="7FE780BA" w14:textId="77777777" w:rsidR="001C6488" w:rsidRPr="001C6488" w:rsidRDefault="001C6488" w:rsidP="001C6488">
            <w:pPr>
              <w:rPr>
                <w:rFonts w:ascii="Aptos" w:eastAsia="Times New Roman" w:hAnsi="Aptos" w:cs="Times New Roman"/>
                <w:kern w:val="0"/>
                <w:sz w:val="22"/>
                <w:szCs w:val="22"/>
                <w:lang w:eastAsia="es-CO"/>
                <w14:ligatures w14:val="none"/>
              </w:rPr>
            </w:pPr>
          </w:p>
          <w:p w14:paraId="1BC8763A" w14:textId="63635E6B" w:rsidR="001C6488" w:rsidRPr="001C6488" w:rsidRDefault="001C6488" w:rsidP="001C6488">
            <w:pPr>
              <w:rPr>
                <w:rFonts w:ascii="Aptos" w:eastAsia="Times New Roman" w:hAnsi="Aptos" w:cs="Times New Roman"/>
                <w:kern w:val="0"/>
                <w:sz w:val="22"/>
                <w:szCs w:val="22"/>
                <w:lang w:eastAsia="es-CO"/>
                <w14:ligatures w14:val="none"/>
              </w:rPr>
            </w:pPr>
            <w:r w:rsidRPr="0064159A">
              <w:rPr>
                <w:rFonts w:ascii="Aptos" w:eastAsia="Times New Roman" w:hAnsi="Aptos" w:cs="Times New Roman"/>
                <w:kern w:val="0"/>
                <w:sz w:val="22"/>
                <w:szCs w:val="22"/>
                <w:lang w:eastAsia="es-CO"/>
                <w14:ligatures w14:val="none"/>
              </w:rPr>
              <w:t>Total: 1.640 SMLMV o $2.333.720.000 (salario año 2025)</w:t>
            </w:r>
          </w:p>
          <w:p w14:paraId="1E874519" w14:textId="22A11B16" w:rsidR="00FF542A" w:rsidRPr="0064159A" w:rsidRDefault="00FF542A" w:rsidP="00E348A6">
            <w:pPr>
              <w:rPr>
                <w:rFonts w:ascii="Aptos" w:hAnsi="Aptos"/>
                <w:sz w:val="22"/>
                <w:szCs w:val="22"/>
              </w:rPr>
            </w:pPr>
          </w:p>
        </w:tc>
      </w:tr>
      <w:tr w:rsidR="00FF542A" w:rsidRPr="0064159A" w14:paraId="30289A85" w14:textId="77777777" w:rsidTr="009341EE">
        <w:tc>
          <w:tcPr>
            <w:tcW w:w="3119" w:type="dxa"/>
          </w:tcPr>
          <w:p w14:paraId="22321FC0" w14:textId="5728FBBB" w:rsidR="00FF542A" w:rsidRPr="0064159A" w:rsidRDefault="00E348A6">
            <w:pPr>
              <w:rPr>
                <w:rFonts w:ascii="Aptos" w:hAnsi="Aptos"/>
                <w:b/>
                <w:bCs/>
                <w:sz w:val="22"/>
                <w:szCs w:val="22"/>
              </w:rPr>
            </w:pPr>
            <w:r w:rsidRPr="0064159A">
              <w:rPr>
                <w:rFonts w:ascii="Aptos" w:hAnsi="Aptos"/>
                <w:b/>
                <w:bCs/>
                <w:sz w:val="22"/>
                <w:szCs w:val="22"/>
              </w:rPr>
              <w:t>Argumentos pretensiones solicitadas</w:t>
            </w:r>
          </w:p>
        </w:tc>
        <w:tc>
          <w:tcPr>
            <w:tcW w:w="6565" w:type="dxa"/>
            <w:gridSpan w:val="3"/>
          </w:tcPr>
          <w:p w14:paraId="7F9FCA80" w14:textId="4015DFA9" w:rsidR="00FF542A" w:rsidRPr="0064159A" w:rsidRDefault="00FF542A">
            <w:pPr>
              <w:rPr>
                <w:rFonts w:ascii="Aptos" w:hAnsi="Aptos"/>
                <w:sz w:val="22"/>
                <w:szCs w:val="22"/>
              </w:rPr>
            </w:pPr>
          </w:p>
        </w:tc>
      </w:tr>
      <w:tr w:rsidR="00FF542A" w:rsidRPr="0064159A" w14:paraId="38FA8D76" w14:textId="77777777" w:rsidTr="009341EE">
        <w:tc>
          <w:tcPr>
            <w:tcW w:w="3119" w:type="dxa"/>
          </w:tcPr>
          <w:p w14:paraId="2119B80A" w14:textId="207E4FBF" w:rsidR="00FF542A" w:rsidRPr="0064159A" w:rsidRDefault="00E348A6" w:rsidP="00E348A6">
            <w:pPr>
              <w:rPr>
                <w:rFonts w:ascii="Aptos" w:hAnsi="Aptos"/>
                <w:b/>
                <w:bCs/>
                <w:sz w:val="22"/>
                <w:szCs w:val="22"/>
              </w:rPr>
            </w:pPr>
            <w:r w:rsidRPr="0064159A">
              <w:rPr>
                <w:rFonts w:ascii="Aptos" w:hAnsi="Aptos"/>
                <w:b/>
                <w:bCs/>
                <w:sz w:val="22"/>
                <w:szCs w:val="22"/>
              </w:rPr>
              <w:t>Valor Pretensiones objetivadas</w:t>
            </w:r>
          </w:p>
        </w:tc>
        <w:tc>
          <w:tcPr>
            <w:tcW w:w="6565" w:type="dxa"/>
            <w:gridSpan w:val="3"/>
          </w:tcPr>
          <w:p w14:paraId="3B3AE93F" w14:textId="5E12EC21" w:rsidR="001C6488" w:rsidRPr="0064159A" w:rsidRDefault="001C6488" w:rsidP="001C6488">
            <w:pPr>
              <w:pStyle w:val="Prrafodelista"/>
              <w:numPr>
                <w:ilvl w:val="0"/>
                <w:numId w:val="3"/>
              </w:numPr>
              <w:rPr>
                <w:rFonts w:ascii="Aptos" w:eastAsia="Times New Roman" w:hAnsi="Aptos" w:cs="Times New Roman"/>
                <w:kern w:val="0"/>
                <w:sz w:val="22"/>
                <w:szCs w:val="22"/>
                <w:lang w:eastAsia="es-CO"/>
                <w14:ligatures w14:val="none"/>
              </w:rPr>
            </w:pPr>
            <w:r w:rsidRPr="0064159A">
              <w:rPr>
                <w:rFonts w:ascii="Aptos" w:eastAsia="Times New Roman" w:hAnsi="Aptos" w:cs="Times New Roman"/>
                <w:kern w:val="0"/>
                <w:sz w:val="22"/>
                <w:szCs w:val="22"/>
                <w:lang w:eastAsia="es-CO"/>
                <w14:ligatures w14:val="none"/>
              </w:rPr>
              <w:t>Daño moral: 350 SMLMV</w:t>
            </w:r>
          </w:p>
          <w:p w14:paraId="7D87D16D" w14:textId="13C4102A" w:rsidR="001C6488" w:rsidRPr="0064159A" w:rsidRDefault="001C6488" w:rsidP="001C6488">
            <w:pPr>
              <w:pStyle w:val="Prrafodelista"/>
              <w:numPr>
                <w:ilvl w:val="0"/>
                <w:numId w:val="3"/>
              </w:numPr>
              <w:rPr>
                <w:rFonts w:ascii="Aptos" w:eastAsia="Times New Roman" w:hAnsi="Aptos" w:cs="Times New Roman"/>
                <w:kern w:val="0"/>
                <w:sz w:val="22"/>
                <w:szCs w:val="22"/>
                <w:lang w:eastAsia="es-CO"/>
                <w14:ligatures w14:val="none"/>
              </w:rPr>
            </w:pPr>
            <w:r w:rsidRPr="0064159A">
              <w:rPr>
                <w:rFonts w:ascii="Aptos" w:eastAsia="Times New Roman" w:hAnsi="Aptos" w:cs="Times New Roman"/>
                <w:kern w:val="0"/>
                <w:sz w:val="22"/>
                <w:szCs w:val="22"/>
                <w:lang w:eastAsia="es-CO"/>
                <w14:ligatures w14:val="none"/>
              </w:rPr>
              <w:t>Daño a la vida en relación: 0</w:t>
            </w:r>
          </w:p>
          <w:p w14:paraId="1C8CEA26" w14:textId="480808FA" w:rsidR="001C6488" w:rsidRPr="0064159A" w:rsidRDefault="001C6488" w:rsidP="001C6488">
            <w:pPr>
              <w:pStyle w:val="Prrafodelista"/>
              <w:numPr>
                <w:ilvl w:val="0"/>
                <w:numId w:val="3"/>
              </w:numPr>
              <w:rPr>
                <w:rFonts w:ascii="Aptos" w:eastAsia="Times New Roman" w:hAnsi="Aptos" w:cs="Times New Roman"/>
                <w:kern w:val="0"/>
                <w:sz w:val="22"/>
                <w:szCs w:val="22"/>
                <w:lang w:eastAsia="es-CO"/>
                <w14:ligatures w14:val="none"/>
              </w:rPr>
            </w:pPr>
            <w:r w:rsidRPr="0064159A">
              <w:rPr>
                <w:rFonts w:ascii="Aptos" w:eastAsia="Times New Roman" w:hAnsi="Aptos" w:cs="Times New Roman"/>
                <w:kern w:val="0"/>
                <w:sz w:val="22"/>
                <w:szCs w:val="22"/>
                <w:lang w:eastAsia="es-CO"/>
                <w14:ligatures w14:val="none"/>
              </w:rPr>
              <w:t xml:space="preserve">Perjuicios materiales: 0 </w:t>
            </w:r>
          </w:p>
          <w:p w14:paraId="1344C584" w14:textId="77777777" w:rsidR="001C6488" w:rsidRPr="001C6488" w:rsidRDefault="001C6488" w:rsidP="001C6488">
            <w:pPr>
              <w:rPr>
                <w:rFonts w:ascii="Aptos" w:eastAsia="Times New Roman" w:hAnsi="Aptos" w:cs="Times New Roman"/>
                <w:kern w:val="0"/>
                <w:sz w:val="22"/>
                <w:szCs w:val="22"/>
                <w:lang w:eastAsia="es-CO"/>
                <w14:ligatures w14:val="none"/>
              </w:rPr>
            </w:pPr>
          </w:p>
          <w:p w14:paraId="16F98A74" w14:textId="109888CA" w:rsidR="001C6488" w:rsidRPr="001C6488" w:rsidRDefault="001C6488" w:rsidP="001C6488">
            <w:pPr>
              <w:rPr>
                <w:rFonts w:ascii="Aptos" w:eastAsia="Times New Roman" w:hAnsi="Aptos" w:cs="Times New Roman"/>
                <w:kern w:val="0"/>
                <w:sz w:val="22"/>
                <w:szCs w:val="22"/>
                <w:lang w:eastAsia="es-CO"/>
                <w14:ligatures w14:val="none"/>
              </w:rPr>
            </w:pPr>
            <w:r w:rsidRPr="0064159A">
              <w:rPr>
                <w:rFonts w:ascii="Aptos" w:eastAsia="Times New Roman" w:hAnsi="Aptos" w:cs="Times New Roman"/>
                <w:kern w:val="0"/>
                <w:sz w:val="22"/>
                <w:szCs w:val="22"/>
                <w:lang w:eastAsia="es-CO"/>
                <w14:ligatures w14:val="none"/>
              </w:rPr>
              <w:t xml:space="preserve">Total: </w:t>
            </w:r>
            <w:r w:rsidRPr="0064159A">
              <w:rPr>
                <w:rFonts w:ascii="Aptos" w:eastAsia="Times New Roman" w:hAnsi="Aptos" w:cs="Times New Roman"/>
                <w:kern w:val="0"/>
                <w:sz w:val="22"/>
                <w:szCs w:val="22"/>
                <w:shd w:val="clear" w:color="auto" w:fill="FFFFFF"/>
                <w:lang w:eastAsia="es-CO"/>
                <w14:ligatures w14:val="none"/>
              </w:rPr>
              <w:t>350 SMLMV o $498.225.000 (salario del año 2025)</w:t>
            </w:r>
          </w:p>
          <w:p w14:paraId="00DCFDA0" w14:textId="47380D4C" w:rsidR="00FF542A" w:rsidRPr="0064159A" w:rsidRDefault="00FF542A" w:rsidP="00E348A6">
            <w:pPr>
              <w:rPr>
                <w:rFonts w:ascii="Aptos" w:hAnsi="Aptos"/>
                <w:sz w:val="22"/>
                <w:szCs w:val="22"/>
              </w:rPr>
            </w:pPr>
          </w:p>
        </w:tc>
      </w:tr>
      <w:tr w:rsidR="00FF542A" w:rsidRPr="0064159A" w14:paraId="01021016" w14:textId="77777777" w:rsidTr="009341EE">
        <w:tc>
          <w:tcPr>
            <w:tcW w:w="3119" w:type="dxa"/>
          </w:tcPr>
          <w:p w14:paraId="4FFF9E60" w14:textId="69C71929" w:rsidR="00FF542A" w:rsidRPr="0064159A" w:rsidRDefault="00E348A6">
            <w:pPr>
              <w:rPr>
                <w:rFonts w:ascii="Aptos" w:hAnsi="Aptos"/>
                <w:b/>
                <w:bCs/>
                <w:sz w:val="22"/>
                <w:szCs w:val="22"/>
              </w:rPr>
            </w:pPr>
            <w:r w:rsidRPr="0064159A">
              <w:rPr>
                <w:rFonts w:ascii="Aptos" w:hAnsi="Aptos"/>
                <w:b/>
                <w:bCs/>
                <w:sz w:val="22"/>
                <w:szCs w:val="22"/>
              </w:rPr>
              <w:t>Argumentos pretensiones objetivadas</w:t>
            </w:r>
          </w:p>
        </w:tc>
        <w:tc>
          <w:tcPr>
            <w:tcW w:w="6565" w:type="dxa"/>
            <w:gridSpan w:val="3"/>
          </w:tcPr>
          <w:p w14:paraId="13561F17" w14:textId="77777777" w:rsidR="00345EFC" w:rsidRPr="00345EFC" w:rsidRDefault="00345EFC" w:rsidP="00345EFC">
            <w:pPr>
              <w:jc w:val="both"/>
              <w:textAlignment w:val="baseline"/>
              <w:rPr>
                <w:rFonts w:ascii="Aptos" w:eastAsia="Times New Roman" w:hAnsi="Aptos" w:cs="Arial"/>
                <w:kern w:val="0"/>
                <w:sz w:val="22"/>
                <w:szCs w:val="22"/>
                <w:lang w:eastAsia="es-CO"/>
                <w14:ligatures w14:val="none"/>
              </w:rPr>
            </w:pPr>
            <w:r w:rsidRPr="00345EFC">
              <w:rPr>
                <w:rFonts w:ascii="Aptos" w:eastAsia="Times New Roman" w:hAnsi="Aptos" w:cs="Arial"/>
                <w:b/>
                <w:bCs/>
                <w:kern w:val="0"/>
                <w:sz w:val="22"/>
                <w:szCs w:val="22"/>
                <w:lang w:eastAsia="es-CO"/>
                <w14:ligatures w14:val="none"/>
              </w:rPr>
              <w:t>LIQUIDACIÓN OBJETIVA: </w:t>
            </w:r>
          </w:p>
          <w:p w14:paraId="69F374BE" w14:textId="77777777" w:rsidR="00345EFC" w:rsidRPr="00345EFC" w:rsidRDefault="00345EFC" w:rsidP="00345EFC">
            <w:pPr>
              <w:jc w:val="both"/>
              <w:textAlignment w:val="baseline"/>
              <w:rPr>
                <w:rFonts w:ascii="Aptos" w:eastAsia="Times New Roman" w:hAnsi="Aptos" w:cs="Arial"/>
                <w:kern w:val="0"/>
                <w:sz w:val="22"/>
                <w:szCs w:val="22"/>
                <w:lang w:eastAsia="es-CO"/>
                <w14:ligatures w14:val="none"/>
              </w:rPr>
            </w:pPr>
          </w:p>
          <w:p w14:paraId="3BD2907D" w14:textId="77777777" w:rsidR="00345EFC" w:rsidRPr="00345EFC" w:rsidRDefault="00345EFC" w:rsidP="00345EFC">
            <w:pPr>
              <w:jc w:val="both"/>
              <w:textAlignment w:val="baseline"/>
              <w:rPr>
                <w:rFonts w:ascii="Aptos" w:eastAsia="Times New Roman" w:hAnsi="Aptos" w:cs="Arial"/>
                <w:kern w:val="0"/>
                <w:sz w:val="22"/>
                <w:szCs w:val="22"/>
                <w:lang w:eastAsia="es-CO"/>
                <w14:ligatures w14:val="none"/>
              </w:rPr>
            </w:pPr>
            <w:r w:rsidRPr="00345EFC">
              <w:rPr>
                <w:rFonts w:ascii="Aptos" w:eastAsia="Times New Roman" w:hAnsi="Aptos" w:cs="Arial"/>
                <w:b/>
                <w:bCs/>
                <w:kern w:val="0"/>
                <w:sz w:val="22"/>
                <w:szCs w:val="22"/>
                <w:bdr w:val="none" w:sz="0" w:space="0" w:color="auto" w:frame="1"/>
                <w:lang w:eastAsia="es-CO"/>
                <w14:ligatures w14:val="none"/>
              </w:rPr>
              <w:t>1. Daño moral: 350 SMLMV o $498.225.000 (salario del año 2025)</w:t>
            </w:r>
          </w:p>
          <w:p w14:paraId="5EADDBF7" w14:textId="77777777" w:rsidR="00345EFC" w:rsidRPr="0064159A" w:rsidRDefault="00345EFC" w:rsidP="00345EFC">
            <w:pPr>
              <w:pStyle w:val="Prrafodelista"/>
              <w:numPr>
                <w:ilvl w:val="0"/>
                <w:numId w:val="5"/>
              </w:numPr>
              <w:spacing w:beforeAutospacing="1" w:afterAutospacing="1"/>
              <w:jc w:val="both"/>
              <w:textAlignment w:val="baseline"/>
              <w:rPr>
                <w:rFonts w:ascii="Aptos" w:eastAsia="Times New Roman" w:hAnsi="Aptos" w:cs="Arial"/>
                <w:color w:val="242424"/>
                <w:kern w:val="0"/>
                <w:sz w:val="22"/>
                <w:szCs w:val="22"/>
                <w:lang w:eastAsia="es-CO"/>
                <w14:ligatures w14:val="none"/>
              </w:rPr>
            </w:pPr>
            <w:r w:rsidRPr="0064159A">
              <w:rPr>
                <w:rFonts w:ascii="Aptos" w:eastAsia="Times New Roman" w:hAnsi="Aptos" w:cs="Arial"/>
                <w:color w:val="242424"/>
                <w:kern w:val="0"/>
                <w:sz w:val="22"/>
                <w:szCs w:val="22"/>
                <w:bdr w:val="none" w:sz="0" w:space="0" w:color="auto" w:frame="1"/>
                <w:lang w:eastAsia="es-CO"/>
                <w14:ligatures w14:val="none"/>
              </w:rPr>
              <w:t>Tania Vanessa Cuellar González (madre): 100 SMLMV </w:t>
            </w:r>
          </w:p>
          <w:p w14:paraId="01C98001" w14:textId="64DF1ECF" w:rsidR="00345EFC" w:rsidRPr="0064159A" w:rsidRDefault="00345EFC" w:rsidP="00345EFC">
            <w:pPr>
              <w:pStyle w:val="Prrafodelista"/>
              <w:numPr>
                <w:ilvl w:val="0"/>
                <w:numId w:val="5"/>
              </w:numPr>
              <w:spacing w:beforeAutospacing="1" w:afterAutospacing="1"/>
              <w:jc w:val="both"/>
              <w:textAlignment w:val="baseline"/>
              <w:rPr>
                <w:rFonts w:ascii="Aptos" w:eastAsia="Times New Roman" w:hAnsi="Aptos" w:cs="Arial"/>
                <w:color w:val="242424"/>
                <w:kern w:val="0"/>
                <w:sz w:val="22"/>
                <w:szCs w:val="22"/>
                <w:lang w:eastAsia="es-CO"/>
                <w14:ligatures w14:val="none"/>
              </w:rPr>
            </w:pPr>
            <w:r w:rsidRPr="0064159A">
              <w:rPr>
                <w:rFonts w:ascii="Aptos" w:eastAsia="Times New Roman" w:hAnsi="Aptos" w:cs="Arial"/>
                <w:color w:val="242424"/>
                <w:kern w:val="0"/>
                <w:sz w:val="22"/>
                <w:szCs w:val="22"/>
                <w:bdr w:val="none" w:sz="0" w:space="0" w:color="auto" w:frame="1"/>
                <w:lang w:eastAsia="es-CO"/>
                <w14:ligatures w14:val="none"/>
              </w:rPr>
              <w:t>Jhofan Calimo Torres Rivera (padre): 100 SMLMV</w:t>
            </w:r>
          </w:p>
          <w:p w14:paraId="2A405B44" w14:textId="77777777" w:rsidR="00345EFC" w:rsidRPr="0064159A" w:rsidRDefault="00345EFC" w:rsidP="00345EFC">
            <w:pPr>
              <w:pStyle w:val="Prrafodelista"/>
              <w:numPr>
                <w:ilvl w:val="0"/>
                <w:numId w:val="5"/>
              </w:numPr>
              <w:spacing w:beforeAutospacing="1" w:afterAutospacing="1"/>
              <w:jc w:val="both"/>
              <w:textAlignment w:val="baseline"/>
              <w:rPr>
                <w:rFonts w:ascii="Aptos" w:eastAsia="Times New Roman" w:hAnsi="Aptos" w:cs="Arial"/>
                <w:color w:val="242424"/>
                <w:kern w:val="0"/>
                <w:sz w:val="22"/>
                <w:szCs w:val="22"/>
                <w:lang w:eastAsia="es-CO"/>
                <w14:ligatures w14:val="none"/>
              </w:rPr>
            </w:pPr>
            <w:r w:rsidRPr="0064159A">
              <w:rPr>
                <w:rFonts w:ascii="Aptos" w:eastAsia="Times New Roman" w:hAnsi="Aptos" w:cs="Arial"/>
                <w:color w:val="242424"/>
                <w:kern w:val="0"/>
                <w:sz w:val="22"/>
                <w:szCs w:val="22"/>
                <w:bdr w:val="none" w:sz="0" w:space="0" w:color="auto" w:frame="1"/>
                <w:lang w:eastAsia="es-CO"/>
                <w14:ligatures w14:val="none"/>
              </w:rPr>
              <w:t>Guadalupe Torres Yepes (hermana): 50 SMLMV</w:t>
            </w:r>
          </w:p>
          <w:p w14:paraId="01F9FC54" w14:textId="77777777" w:rsidR="00345EFC" w:rsidRPr="0064159A" w:rsidRDefault="00345EFC" w:rsidP="00345EFC">
            <w:pPr>
              <w:pStyle w:val="Prrafodelista"/>
              <w:numPr>
                <w:ilvl w:val="0"/>
                <w:numId w:val="5"/>
              </w:numPr>
              <w:spacing w:beforeAutospacing="1" w:afterAutospacing="1"/>
              <w:jc w:val="both"/>
              <w:textAlignment w:val="baseline"/>
              <w:rPr>
                <w:rFonts w:ascii="Aptos" w:eastAsia="Times New Roman" w:hAnsi="Aptos" w:cs="Arial"/>
                <w:color w:val="242424"/>
                <w:kern w:val="0"/>
                <w:sz w:val="22"/>
                <w:szCs w:val="22"/>
                <w:lang w:eastAsia="es-CO"/>
                <w14:ligatures w14:val="none"/>
              </w:rPr>
            </w:pPr>
            <w:r w:rsidRPr="0064159A">
              <w:rPr>
                <w:rFonts w:ascii="Aptos" w:eastAsia="Times New Roman" w:hAnsi="Aptos" w:cs="Arial"/>
                <w:color w:val="242424"/>
                <w:kern w:val="0"/>
                <w:sz w:val="22"/>
                <w:szCs w:val="22"/>
                <w:bdr w:val="none" w:sz="0" w:space="0" w:color="auto" w:frame="1"/>
                <w:lang w:eastAsia="es-CO"/>
                <w14:ligatures w14:val="none"/>
              </w:rPr>
              <w:t>Heidy Johanna Cuellar González (abuela materna): 50 SMLMV</w:t>
            </w:r>
          </w:p>
          <w:p w14:paraId="6E51C49B" w14:textId="77777777" w:rsidR="00345EFC" w:rsidRPr="0064159A" w:rsidRDefault="00345EFC" w:rsidP="00345EFC">
            <w:pPr>
              <w:pStyle w:val="Prrafodelista"/>
              <w:numPr>
                <w:ilvl w:val="0"/>
                <w:numId w:val="5"/>
              </w:numPr>
              <w:spacing w:beforeAutospacing="1" w:afterAutospacing="1"/>
              <w:jc w:val="both"/>
              <w:textAlignment w:val="baseline"/>
              <w:rPr>
                <w:rFonts w:ascii="Aptos" w:eastAsia="Times New Roman" w:hAnsi="Aptos" w:cs="Arial"/>
                <w:color w:val="242424"/>
                <w:kern w:val="0"/>
                <w:sz w:val="22"/>
                <w:szCs w:val="22"/>
                <w:lang w:eastAsia="es-CO"/>
                <w14:ligatures w14:val="none"/>
              </w:rPr>
            </w:pPr>
            <w:r w:rsidRPr="0064159A">
              <w:rPr>
                <w:rFonts w:ascii="Aptos" w:eastAsia="Times New Roman" w:hAnsi="Aptos" w:cs="Arial"/>
                <w:color w:val="242424"/>
                <w:kern w:val="0"/>
                <w:sz w:val="22"/>
                <w:szCs w:val="22"/>
                <w:bdr w:val="none" w:sz="0" w:space="0" w:color="auto" w:frame="1"/>
                <w:lang w:eastAsia="es-CO"/>
                <w14:ligatures w14:val="none"/>
              </w:rPr>
              <w:t>María Eliana Rivera González (abuela paterna): 50 SMLMV</w:t>
            </w:r>
          </w:p>
          <w:p w14:paraId="51F060F3" w14:textId="77777777" w:rsidR="00345EFC" w:rsidRPr="0064159A" w:rsidRDefault="00345EFC" w:rsidP="00345EFC">
            <w:pPr>
              <w:pStyle w:val="Prrafodelista"/>
              <w:numPr>
                <w:ilvl w:val="0"/>
                <w:numId w:val="5"/>
              </w:numPr>
              <w:spacing w:beforeAutospacing="1" w:afterAutospacing="1"/>
              <w:jc w:val="both"/>
              <w:textAlignment w:val="baseline"/>
              <w:rPr>
                <w:rFonts w:ascii="Aptos" w:eastAsia="Times New Roman" w:hAnsi="Aptos" w:cs="Arial"/>
                <w:color w:val="242424"/>
                <w:kern w:val="0"/>
                <w:sz w:val="22"/>
                <w:szCs w:val="22"/>
                <w:lang w:eastAsia="es-CO"/>
                <w14:ligatures w14:val="none"/>
              </w:rPr>
            </w:pPr>
            <w:r w:rsidRPr="0064159A">
              <w:rPr>
                <w:rFonts w:ascii="Aptos" w:eastAsia="Times New Roman" w:hAnsi="Aptos" w:cs="Arial"/>
                <w:color w:val="242424"/>
                <w:kern w:val="0"/>
                <w:sz w:val="22"/>
                <w:szCs w:val="22"/>
                <w:bdr w:val="none" w:sz="0" w:space="0" w:color="auto" w:frame="1"/>
                <w:lang w:eastAsia="es-CO"/>
                <w14:ligatures w14:val="none"/>
              </w:rPr>
              <w:t>Nicol Dayana Pizarro Cuellar (tía materna): 0 - No se prueba de la relación afectiva</w:t>
            </w:r>
          </w:p>
          <w:p w14:paraId="0DC437C0" w14:textId="77777777" w:rsidR="00345EFC" w:rsidRPr="0064159A" w:rsidRDefault="00345EFC" w:rsidP="00345EFC">
            <w:pPr>
              <w:pStyle w:val="Prrafodelista"/>
              <w:numPr>
                <w:ilvl w:val="0"/>
                <w:numId w:val="5"/>
              </w:numPr>
              <w:spacing w:beforeAutospacing="1" w:afterAutospacing="1"/>
              <w:jc w:val="both"/>
              <w:textAlignment w:val="baseline"/>
              <w:rPr>
                <w:rFonts w:ascii="Aptos" w:eastAsia="Times New Roman" w:hAnsi="Aptos" w:cs="Arial"/>
                <w:color w:val="242424"/>
                <w:kern w:val="0"/>
                <w:sz w:val="22"/>
                <w:szCs w:val="22"/>
                <w:lang w:eastAsia="es-CO"/>
                <w14:ligatures w14:val="none"/>
              </w:rPr>
            </w:pPr>
            <w:r w:rsidRPr="0064159A">
              <w:rPr>
                <w:rFonts w:ascii="Aptos" w:eastAsia="Times New Roman" w:hAnsi="Aptos" w:cs="Arial"/>
                <w:color w:val="242424"/>
                <w:kern w:val="0"/>
                <w:sz w:val="22"/>
                <w:szCs w:val="22"/>
                <w:bdr w:val="none" w:sz="0" w:space="0" w:color="auto" w:frame="1"/>
                <w:lang w:eastAsia="es-CO"/>
                <w14:ligatures w14:val="none"/>
              </w:rPr>
              <w:t>Laura Alejandra Pizarro Cuellar (tía materna): 0 - No se prueba de la relación afectiva</w:t>
            </w:r>
          </w:p>
          <w:p w14:paraId="3B9B82B0" w14:textId="77777777" w:rsidR="00345EFC" w:rsidRPr="0064159A" w:rsidRDefault="00345EFC" w:rsidP="00345EFC">
            <w:pPr>
              <w:pStyle w:val="Prrafodelista"/>
              <w:numPr>
                <w:ilvl w:val="0"/>
                <w:numId w:val="5"/>
              </w:numPr>
              <w:spacing w:beforeAutospacing="1" w:afterAutospacing="1"/>
              <w:jc w:val="both"/>
              <w:textAlignment w:val="baseline"/>
              <w:rPr>
                <w:rFonts w:ascii="Aptos" w:eastAsia="Times New Roman" w:hAnsi="Aptos" w:cs="Arial"/>
                <w:color w:val="242424"/>
                <w:kern w:val="0"/>
                <w:sz w:val="22"/>
                <w:szCs w:val="22"/>
                <w:lang w:eastAsia="es-CO"/>
                <w14:ligatures w14:val="none"/>
              </w:rPr>
            </w:pPr>
            <w:r w:rsidRPr="0064159A">
              <w:rPr>
                <w:rFonts w:ascii="Aptos" w:eastAsia="Times New Roman" w:hAnsi="Aptos" w:cs="Arial"/>
                <w:color w:val="242424"/>
                <w:kern w:val="0"/>
                <w:sz w:val="22"/>
                <w:szCs w:val="22"/>
                <w:bdr w:val="none" w:sz="0" w:space="0" w:color="auto" w:frame="1"/>
                <w:lang w:eastAsia="es-CO"/>
                <w14:ligatures w14:val="none"/>
              </w:rPr>
              <w:t>Cristóbal Montilla Rivera (tío paterno) 0 - No se prueba de la relación afectiva</w:t>
            </w:r>
          </w:p>
          <w:p w14:paraId="57F16DC8" w14:textId="77777777" w:rsidR="00345EFC" w:rsidRPr="00345EFC" w:rsidRDefault="00345EFC" w:rsidP="00345EFC">
            <w:pPr>
              <w:jc w:val="both"/>
              <w:rPr>
                <w:rFonts w:ascii="Aptos" w:eastAsia="Times New Roman" w:hAnsi="Aptos" w:cs="Segoe UI"/>
                <w:color w:val="242424"/>
                <w:kern w:val="0"/>
                <w:sz w:val="22"/>
                <w:szCs w:val="22"/>
                <w:lang w:eastAsia="es-CO"/>
                <w14:ligatures w14:val="none"/>
              </w:rPr>
            </w:pPr>
            <w:r w:rsidRPr="00345EFC">
              <w:rPr>
                <w:rFonts w:ascii="Aptos" w:eastAsia="Times New Roman" w:hAnsi="Aptos" w:cs="Arial"/>
                <w:b/>
                <w:bCs/>
                <w:color w:val="242424"/>
                <w:kern w:val="0"/>
                <w:sz w:val="22"/>
                <w:szCs w:val="22"/>
                <w:bdr w:val="none" w:sz="0" w:space="0" w:color="auto" w:frame="1"/>
                <w:lang w:eastAsia="es-CO"/>
                <w14:ligatures w14:val="none"/>
              </w:rPr>
              <w:t>2. Daño a la vida en relación en favor de la señora Tania Vanessa Cuellar González (madre) y el señor Jhofan Calimo Torres Rivera (padre): </w:t>
            </w:r>
            <w:r w:rsidRPr="00345EFC">
              <w:rPr>
                <w:rFonts w:ascii="Aptos" w:eastAsia="Times New Roman" w:hAnsi="Aptos" w:cs="Arial"/>
                <w:color w:val="242424"/>
                <w:kern w:val="0"/>
                <w:sz w:val="22"/>
                <w:szCs w:val="22"/>
                <w:bdr w:val="none" w:sz="0" w:space="0" w:color="auto" w:frame="1"/>
                <w:lang w:eastAsia="es-CO"/>
                <w14:ligatures w14:val="none"/>
              </w:rPr>
              <w:t>No se reconoce. En la jurisdicción Contencioso Administrativa no se considera este perjuicio como autónomo.</w:t>
            </w:r>
          </w:p>
          <w:p w14:paraId="640D754F" w14:textId="77777777" w:rsidR="00345EFC" w:rsidRPr="00345EFC" w:rsidRDefault="00345EFC" w:rsidP="00345EFC">
            <w:pPr>
              <w:jc w:val="both"/>
              <w:rPr>
                <w:rFonts w:ascii="Aptos" w:eastAsia="Times New Roman" w:hAnsi="Aptos" w:cs="Segoe UI"/>
                <w:color w:val="242424"/>
                <w:kern w:val="0"/>
                <w:sz w:val="22"/>
                <w:szCs w:val="22"/>
                <w:lang w:eastAsia="es-CO"/>
                <w14:ligatures w14:val="none"/>
              </w:rPr>
            </w:pPr>
            <w:r w:rsidRPr="00345EFC">
              <w:rPr>
                <w:rFonts w:ascii="Aptos" w:eastAsia="Times New Roman" w:hAnsi="Aptos" w:cs="Arial"/>
                <w:color w:val="242424"/>
                <w:kern w:val="0"/>
                <w:sz w:val="22"/>
                <w:szCs w:val="22"/>
                <w:bdr w:val="none" w:sz="0" w:space="0" w:color="auto" w:frame="1"/>
                <w:lang w:eastAsia="es-CO"/>
                <w14:ligatures w14:val="none"/>
              </w:rPr>
              <w:t> </w:t>
            </w:r>
          </w:p>
          <w:p w14:paraId="735A47DD" w14:textId="77777777" w:rsidR="00345EFC" w:rsidRPr="00345EFC" w:rsidRDefault="00345EFC" w:rsidP="00345EFC">
            <w:pPr>
              <w:jc w:val="both"/>
              <w:textAlignment w:val="baseline"/>
              <w:rPr>
                <w:rFonts w:ascii="Aptos" w:eastAsia="Times New Roman" w:hAnsi="Aptos" w:cs="Arial"/>
                <w:kern w:val="0"/>
                <w:sz w:val="22"/>
                <w:szCs w:val="22"/>
                <w:lang w:eastAsia="es-CO"/>
                <w14:ligatures w14:val="none"/>
              </w:rPr>
            </w:pPr>
            <w:r w:rsidRPr="00345EFC">
              <w:rPr>
                <w:rFonts w:ascii="Aptos" w:eastAsia="Times New Roman" w:hAnsi="Aptos" w:cs="Arial"/>
                <w:b/>
                <w:bCs/>
                <w:kern w:val="0"/>
                <w:sz w:val="22"/>
                <w:szCs w:val="22"/>
                <w:bdr w:val="none" w:sz="0" w:space="0" w:color="auto" w:frame="1"/>
                <w:lang w:eastAsia="es-CO"/>
                <w14:ligatures w14:val="none"/>
              </w:rPr>
              <w:t>3. Perjuicios materiales en favor de todos los demandantes:  </w:t>
            </w:r>
            <w:r w:rsidRPr="00345EFC">
              <w:rPr>
                <w:rFonts w:ascii="Aptos" w:eastAsia="Times New Roman" w:hAnsi="Aptos" w:cs="Arial"/>
                <w:kern w:val="0"/>
                <w:sz w:val="22"/>
                <w:szCs w:val="22"/>
                <w:bdr w:val="none" w:sz="0" w:space="0" w:color="auto" w:frame="1"/>
                <w:lang w:eastAsia="es-CO"/>
                <w14:ligatures w14:val="none"/>
              </w:rPr>
              <w:t>No se reconoce. No se prueba la cuantificación del perjuicio.</w:t>
            </w:r>
          </w:p>
          <w:p w14:paraId="6983E643" w14:textId="77777777" w:rsidR="00345EFC" w:rsidRPr="00345EFC" w:rsidRDefault="00345EFC" w:rsidP="00345EFC">
            <w:pPr>
              <w:jc w:val="both"/>
              <w:textAlignment w:val="baseline"/>
              <w:rPr>
                <w:rFonts w:ascii="Aptos" w:eastAsia="Times New Roman" w:hAnsi="Aptos" w:cs="Arial"/>
                <w:kern w:val="0"/>
                <w:sz w:val="22"/>
                <w:szCs w:val="22"/>
                <w:lang w:eastAsia="es-CO"/>
                <w14:ligatures w14:val="none"/>
              </w:rPr>
            </w:pPr>
            <w:r w:rsidRPr="00345EFC">
              <w:rPr>
                <w:rFonts w:ascii="Aptos" w:eastAsia="Times New Roman" w:hAnsi="Aptos" w:cs="Arial"/>
                <w:kern w:val="0"/>
                <w:sz w:val="22"/>
                <w:szCs w:val="22"/>
                <w:bdr w:val="none" w:sz="0" w:space="0" w:color="auto" w:frame="1"/>
                <w:lang w:eastAsia="es-CO"/>
                <w14:ligatures w14:val="none"/>
              </w:rPr>
              <w:br/>
            </w:r>
          </w:p>
          <w:p w14:paraId="042597A6" w14:textId="77777777" w:rsidR="00345EFC" w:rsidRPr="00345EFC" w:rsidRDefault="00345EFC" w:rsidP="00345EFC">
            <w:pPr>
              <w:jc w:val="both"/>
              <w:textAlignment w:val="baseline"/>
              <w:rPr>
                <w:rFonts w:ascii="Aptos" w:eastAsia="Times New Roman" w:hAnsi="Aptos" w:cs="Arial"/>
                <w:kern w:val="0"/>
                <w:sz w:val="22"/>
                <w:szCs w:val="22"/>
                <w:lang w:eastAsia="es-CO"/>
                <w14:ligatures w14:val="none"/>
              </w:rPr>
            </w:pPr>
            <w:r w:rsidRPr="00345EFC">
              <w:rPr>
                <w:rFonts w:ascii="Aptos" w:eastAsia="Times New Roman" w:hAnsi="Aptos" w:cs="Arial"/>
                <w:kern w:val="0"/>
                <w:sz w:val="22"/>
                <w:szCs w:val="22"/>
                <w:bdr w:val="none" w:sz="0" w:space="0" w:color="auto" w:frame="1"/>
                <w:lang w:eastAsia="es-CO"/>
                <w14:ligatures w14:val="none"/>
              </w:rPr>
              <w:lastRenderedPageBreak/>
              <w:t>Por lo tanto, el resultado de la sumatoria total de perjuicios corresponde a 350 SMLMV o $498.225.000 (salario del año 2025).</w:t>
            </w:r>
          </w:p>
          <w:p w14:paraId="31375FB9" w14:textId="77777777" w:rsidR="00345EFC" w:rsidRPr="00345EFC" w:rsidRDefault="00345EFC" w:rsidP="00345EFC">
            <w:pPr>
              <w:jc w:val="both"/>
              <w:textAlignment w:val="baseline"/>
              <w:rPr>
                <w:rFonts w:ascii="Aptos" w:eastAsia="Times New Roman" w:hAnsi="Aptos" w:cs="Arial"/>
                <w:kern w:val="0"/>
                <w:sz w:val="22"/>
                <w:szCs w:val="22"/>
                <w:lang w:eastAsia="es-CO"/>
                <w14:ligatures w14:val="none"/>
              </w:rPr>
            </w:pPr>
          </w:p>
          <w:p w14:paraId="345FFA53" w14:textId="77777777" w:rsidR="00345EFC" w:rsidRPr="00345EFC" w:rsidRDefault="00345EFC" w:rsidP="00345EFC">
            <w:pPr>
              <w:jc w:val="both"/>
              <w:textAlignment w:val="baseline"/>
              <w:rPr>
                <w:rFonts w:ascii="Aptos" w:eastAsia="Times New Roman" w:hAnsi="Aptos" w:cs="Arial"/>
                <w:kern w:val="0"/>
                <w:sz w:val="22"/>
                <w:szCs w:val="22"/>
                <w:lang w:eastAsia="es-CO"/>
                <w14:ligatures w14:val="none"/>
              </w:rPr>
            </w:pPr>
            <w:r w:rsidRPr="00345EFC">
              <w:rPr>
                <w:rFonts w:ascii="Aptos" w:eastAsia="Times New Roman" w:hAnsi="Aptos" w:cs="Arial"/>
                <w:b/>
                <w:bCs/>
                <w:kern w:val="0"/>
                <w:sz w:val="22"/>
                <w:szCs w:val="22"/>
                <w:lang w:eastAsia="es-CO"/>
                <w14:ligatures w14:val="none"/>
              </w:rPr>
              <w:t>4. Deducible:</w:t>
            </w:r>
            <w:r w:rsidRPr="00345EFC">
              <w:rPr>
                <w:rFonts w:ascii="Aptos" w:eastAsia="Times New Roman" w:hAnsi="Aptos" w:cs="Arial"/>
                <w:kern w:val="0"/>
                <w:sz w:val="22"/>
                <w:szCs w:val="22"/>
                <w:lang w:eastAsia="es-CO"/>
                <w14:ligatures w14:val="none"/>
              </w:rPr>
              <w:t> </w:t>
            </w:r>
            <w:r w:rsidRPr="00345EFC">
              <w:rPr>
                <w:rFonts w:ascii="Aptos" w:eastAsia="Times New Roman" w:hAnsi="Aptos" w:cs="Arial"/>
                <w:kern w:val="0"/>
                <w:sz w:val="22"/>
                <w:szCs w:val="22"/>
                <w:bdr w:val="none" w:sz="0" w:space="0" w:color="auto" w:frame="1"/>
                <w:lang w:eastAsia="es-CO"/>
                <w14:ligatures w14:val="none"/>
              </w:rPr>
              <w:t>En caso de que el Instituto de Religiosas San José de Gerona sea condenado, deberá asumirse el deducible establecido en la póliza, equivalente al 10% del valor de la pérdida, con un mínimo de $75.000.000. En este escenario, se aplicaría la suma de $75.000.000.</w:t>
            </w:r>
          </w:p>
          <w:p w14:paraId="651C1297" w14:textId="72B6203C" w:rsidR="00FF542A" w:rsidRPr="0064159A" w:rsidRDefault="00FF542A">
            <w:pPr>
              <w:rPr>
                <w:rFonts w:ascii="Aptos" w:hAnsi="Aptos"/>
                <w:sz w:val="22"/>
                <w:szCs w:val="22"/>
              </w:rPr>
            </w:pPr>
          </w:p>
        </w:tc>
      </w:tr>
      <w:tr w:rsidR="00FF542A" w:rsidRPr="0064159A" w14:paraId="1AE80D5D" w14:textId="77777777" w:rsidTr="009341EE">
        <w:tc>
          <w:tcPr>
            <w:tcW w:w="3119" w:type="dxa"/>
          </w:tcPr>
          <w:p w14:paraId="07AB678F" w14:textId="77777777" w:rsidR="003D46F7" w:rsidRPr="0064159A" w:rsidRDefault="00E348A6">
            <w:pPr>
              <w:rPr>
                <w:rFonts w:ascii="Aptos" w:hAnsi="Aptos"/>
                <w:sz w:val="22"/>
                <w:szCs w:val="22"/>
              </w:rPr>
            </w:pPr>
            <w:r w:rsidRPr="0064159A">
              <w:rPr>
                <w:rFonts w:ascii="Aptos" w:hAnsi="Aptos"/>
                <w:b/>
                <w:bCs/>
                <w:sz w:val="22"/>
                <w:szCs w:val="22"/>
              </w:rPr>
              <w:lastRenderedPageBreak/>
              <w:t>Calificación proceso</w:t>
            </w:r>
            <w:r w:rsidRPr="0064159A">
              <w:rPr>
                <w:rFonts w:ascii="Aptos" w:hAnsi="Aptos"/>
                <w:sz w:val="22"/>
                <w:szCs w:val="22"/>
              </w:rPr>
              <w:t xml:space="preserve"> (indicar si el proceso se califica como probable, eventual, remoto</w:t>
            </w:r>
            <w:r w:rsidR="003D46F7" w:rsidRPr="0064159A">
              <w:rPr>
                <w:rFonts w:ascii="Aptos" w:hAnsi="Aptos"/>
                <w:sz w:val="22"/>
                <w:szCs w:val="22"/>
              </w:rPr>
              <w:t xml:space="preserve">) </w:t>
            </w:r>
          </w:p>
          <w:p w14:paraId="13CCCD12" w14:textId="17D2A908" w:rsidR="00FF542A" w:rsidRPr="0064159A" w:rsidRDefault="00E348A6">
            <w:pPr>
              <w:rPr>
                <w:rFonts w:ascii="Aptos" w:hAnsi="Aptos"/>
                <w:sz w:val="22"/>
                <w:szCs w:val="22"/>
              </w:rPr>
            </w:pPr>
            <w:r w:rsidRPr="0064159A">
              <w:rPr>
                <w:rFonts w:ascii="Aptos" w:hAnsi="Aptos"/>
                <w:sz w:val="22"/>
                <w:szCs w:val="22"/>
              </w:rPr>
              <w:t xml:space="preserve">indicar argumentos normativos y jurisprudenciales. </w:t>
            </w:r>
          </w:p>
          <w:p w14:paraId="6B5F8914" w14:textId="77777777" w:rsidR="001E2644" w:rsidRPr="0064159A" w:rsidRDefault="001E2644">
            <w:pPr>
              <w:rPr>
                <w:rFonts w:ascii="Aptos" w:hAnsi="Aptos"/>
                <w:sz w:val="22"/>
                <w:szCs w:val="22"/>
              </w:rPr>
            </w:pPr>
          </w:p>
          <w:p w14:paraId="30D0DFDB" w14:textId="7E10D635" w:rsidR="001E2644" w:rsidRPr="0064159A" w:rsidRDefault="001E2644">
            <w:pPr>
              <w:rPr>
                <w:rFonts w:ascii="Aptos" w:hAnsi="Aptos"/>
                <w:sz w:val="22"/>
                <w:szCs w:val="22"/>
              </w:rPr>
            </w:pPr>
            <w:r w:rsidRPr="0064159A">
              <w:rPr>
                <w:rFonts w:ascii="Aptos" w:hAnsi="Aptos"/>
                <w:sz w:val="22"/>
                <w:szCs w:val="22"/>
              </w:rPr>
              <w:t>Probable: la probabilidad de condena está entre el 8</w:t>
            </w:r>
            <w:r w:rsidR="004523E3" w:rsidRPr="0064159A">
              <w:rPr>
                <w:rFonts w:ascii="Aptos" w:hAnsi="Aptos"/>
                <w:sz w:val="22"/>
                <w:szCs w:val="22"/>
              </w:rPr>
              <w:t>5</w:t>
            </w:r>
            <w:r w:rsidRPr="0064159A">
              <w:rPr>
                <w:rFonts w:ascii="Aptos" w:hAnsi="Aptos"/>
                <w:sz w:val="22"/>
                <w:szCs w:val="22"/>
              </w:rPr>
              <w:t>%-100%</w:t>
            </w:r>
          </w:p>
          <w:p w14:paraId="27A0FFCE" w14:textId="77777777" w:rsidR="001E2644" w:rsidRPr="0064159A" w:rsidRDefault="001E2644">
            <w:pPr>
              <w:rPr>
                <w:rFonts w:ascii="Aptos" w:hAnsi="Aptos"/>
                <w:sz w:val="22"/>
                <w:szCs w:val="22"/>
              </w:rPr>
            </w:pPr>
          </w:p>
          <w:p w14:paraId="1C957808" w14:textId="71ADE765" w:rsidR="001E2644" w:rsidRPr="0064159A" w:rsidRDefault="001E2644">
            <w:pPr>
              <w:rPr>
                <w:rFonts w:ascii="Aptos" w:hAnsi="Aptos"/>
                <w:sz w:val="22"/>
                <w:szCs w:val="22"/>
              </w:rPr>
            </w:pPr>
            <w:r w:rsidRPr="0064159A">
              <w:rPr>
                <w:rFonts w:ascii="Aptos" w:hAnsi="Aptos"/>
                <w:sz w:val="22"/>
                <w:szCs w:val="22"/>
              </w:rPr>
              <w:t xml:space="preserve">Eventual: </w:t>
            </w:r>
            <w:r w:rsidR="0001524C" w:rsidRPr="0064159A">
              <w:rPr>
                <w:rFonts w:ascii="Aptos" w:hAnsi="Aptos"/>
                <w:sz w:val="22"/>
                <w:szCs w:val="22"/>
              </w:rPr>
              <w:t>4</w:t>
            </w:r>
            <w:r w:rsidR="004523E3" w:rsidRPr="0064159A">
              <w:rPr>
                <w:rFonts w:ascii="Aptos" w:hAnsi="Aptos"/>
                <w:sz w:val="22"/>
                <w:szCs w:val="22"/>
              </w:rPr>
              <w:t>5</w:t>
            </w:r>
            <w:r w:rsidRPr="0064159A">
              <w:rPr>
                <w:rFonts w:ascii="Aptos" w:hAnsi="Aptos"/>
                <w:sz w:val="22"/>
                <w:szCs w:val="22"/>
              </w:rPr>
              <w:t xml:space="preserve">% - </w:t>
            </w:r>
            <w:r w:rsidR="004523E3" w:rsidRPr="0064159A">
              <w:rPr>
                <w:rFonts w:ascii="Aptos" w:hAnsi="Aptos"/>
                <w:sz w:val="22"/>
                <w:szCs w:val="22"/>
              </w:rPr>
              <w:t>84</w:t>
            </w:r>
            <w:r w:rsidRPr="0064159A">
              <w:rPr>
                <w:rFonts w:ascii="Aptos" w:hAnsi="Aptos"/>
                <w:sz w:val="22"/>
                <w:szCs w:val="22"/>
              </w:rPr>
              <w:t>%</w:t>
            </w:r>
          </w:p>
          <w:p w14:paraId="53DD34A6" w14:textId="77777777" w:rsidR="001E2644" w:rsidRPr="0064159A" w:rsidRDefault="001E2644">
            <w:pPr>
              <w:rPr>
                <w:rFonts w:ascii="Aptos" w:hAnsi="Aptos"/>
                <w:sz w:val="22"/>
                <w:szCs w:val="22"/>
              </w:rPr>
            </w:pPr>
          </w:p>
          <w:p w14:paraId="2DE309FF" w14:textId="5FA8380F" w:rsidR="0001524C" w:rsidRPr="0064159A" w:rsidRDefault="001E2644">
            <w:pPr>
              <w:rPr>
                <w:rFonts w:ascii="Aptos" w:hAnsi="Aptos"/>
                <w:sz w:val="22"/>
                <w:szCs w:val="22"/>
              </w:rPr>
            </w:pPr>
            <w:r w:rsidRPr="0064159A">
              <w:rPr>
                <w:rFonts w:ascii="Aptos" w:hAnsi="Aptos"/>
                <w:sz w:val="22"/>
                <w:szCs w:val="22"/>
              </w:rPr>
              <w:t xml:space="preserve">Remoto: </w:t>
            </w:r>
            <w:r w:rsidR="0001524C" w:rsidRPr="0064159A">
              <w:rPr>
                <w:rFonts w:ascii="Aptos" w:hAnsi="Aptos"/>
                <w:sz w:val="22"/>
                <w:szCs w:val="22"/>
              </w:rPr>
              <w:t xml:space="preserve"> </w:t>
            </w:r>
            <w:r w:rsidR="003D46F7" w:rsidRPr="0064159A">
              <w:rPr>
                <w:rFonts w:ascii="Aptos" w:hAnsi="Aptos"/>
                <w:sz w:val="22"/>
                <w:szCs w:val="22"/>
              </w:rPr>
              <w:t>0</w:t>
            </w:r>
            <w:r w:rsidR="0001524C" w:rsidRPr="0064159A">
              <w:rPr>
                <w:rFonts w:ascii="Aptos" w:hAnsi="Aptos"/>
                <w:sz w:val="22"/>
                <w:szCs w:val="22"/>
              </w:rPr>
              <w:t>%-</w:t>
            </w:r>
            <w:r w:rsidR="004523E3" w:rsidRPr="0064159A">
              <w:rPr>
                <w:rFonts w:ascii="Aptos" w:hAnsi="Aptos"/>
                <w:sz w:val="22"/>
                <w:szCs w:val="22"/>
              </w:rPr>
              <w:t>44</w:t>
            </w:r>
            <w:r w:rsidR="0001524C" w:rsidRPr="0064159A">
              <w:rPr>
                <w:rFonts w:ascii="Aptos" w:hAnsi="Aptos"/>
                <w:sz w:val="22"/>
                <w:szCs w:val="22"/>
              </w:rPr>
              <w:t>%</w:t>
            </w:r>
          </w:p>
          <w:p w14:paraId="668DAC53" w14:textId="55B08FA5" w:rsidR="0001524C" w:rsidRPr="0064159A" w:rsidRDefault="0001524C">
            <w:pPr>
              <w:rPr>
                <w:rFonts w:ascii="Aptos" w:hAnsi="Aptos"/>
                <w:sz w:val="22"/>
                <w:szCs w:val="22"/>
              </w:rPr>
            </w:pPr>
          </w:p>
        </w:tc>
        <w:tc>
          <w:tcPr>
            <w:tcW w:w="6565" w:type="dxa"/>
            <w:gridSpan w:val="3"/>
          </w:tcPr>
          <w:p w14:paraId="5C905A09" w14:textId="251EE350" w:rsidR="00345EFC" w:rsidRPr="0064159A" w:rsidRDefault="00345EFC" w:rsidP="00345EFC">
            <w:pPr>
              <w:jc w:val="both"/>
              <w:rPr>
                <w:rFonts w:ascii="Aptos" w:hAnsi="Aptos"/>
                <w:sz w:val="22"/>
                <w:szCs w:val="22"/>
              </w:rPr>
            </w:pPr>
            <w:r w:rsidRPr="0064159A">
              <w:rPr>
                <w:rFonts w:ascii="Aptos" w:hAnsi="Aptos"/>
                <w:sz w:val="22"/>
                <w:szCs w:val="22"/>
              </w:rPr>
              <w:t xml:space="preserve">La contingencia se califica como </w:t>
            </w:r>
            <w:r w:rsidRPr="0064159A">
              <w:rPr>
                <w:rFonts w:ascii="Aptos" w:hAnsi="Aptos"/>
                <w:b/>
                <w:sz w:val="22"/>
                <w:szCs w:val="22"/>
              </w:rPr>
              <w:t>EVENTUAL,</w:t>
            </w:r>
            <w:r w:rsidRPr="0064159A">
              <w:rPr>
                <w:rFonts w:ascii="Aptos" w:hAnsi="Aptos"/>
                <w:sz w:val="22"/>
                <w:szCs w:val="22"/>
              </w:rPr>
              <w:t xml:space="preserve"> toda vez que dependerá del debate probatorio para determinar la responsabilidad del Instituto de Religiosas San José de Gerona, propietario de la Clínica Nuestra Señora de los Remedios. </w:t>
            </w:r>
          </w:p>
          <w:p w14:paraId="28DAE5B6" w14:textId="77777777" w:rsidR="00345EFC" w:rsidRPr="0064159A" w:rsidRDefault="00345EFC" w:rsidP="00345EFC">
            <w:pPr>
              <w:jc w:val="both"/>
              <w:rPr>
                <w:rFonts w:ascii="Aptos" w:hAnsi="Aptos"/>
                <w:sz w:val="22"/>
                <w:szCs w:val="22"/>
              </w:rPr>
            </w:pPr>
          </w:p>
          <w:p w14:paraId="70AB33CE" w14:textId="77777777" w:rsidR="00345EFC" w:rsidRPr="0064159A" w:rsidRDefault="00345EFC" w:rsidP="00345EFC">
            <w:pPr>
              <w:jc w:val="both"/>
              <w:rPr>
                <w:rFonts w:ascii="Aptos" w:hAnsi="Aptos"/>
                <w:sz w:val="22"/>
                <w:szCs w:val="22"/>
              </w:rPr>
            </w:pPr>
            <w:r w:rsidRPr="0064159A">
              <w:rPr>
                <w:rFonts w:ascii="Aptos" w:hAnsi="Aptos"/>
                <w:sz w:val="22"/>
                <w:szCs w:val="22"/>
              </w:rPr>
              <w:t>De acuerdo con los hechos de la demanda, la muerte de la menor Celeste Torres Cuellar (q.e.p.d.) fue producto de la falla en el servicio médico brindado por la Clínica Nuestra Señora de los Remedios, al omitir hospitalizar y dejar en observación a la madre gestante, la señora Tania Vannessa Cuellar, durante su atención el día 14 de diciembre de 2022. Sin embargo, con las pruebas documentales aportadas hasta el momento, no se logra evidenciar la responsabilidad de nuestra representada. De acuerdo con la historia clínica, el médico tratante especialista en ginecología y obstetricia determinó que la paciente se encontraba en fase de preparto o fase latente, condición que, según los protocolos médicos no requería hospitalización, ya que esta podría interferir con el desarrollo natural del trabajo de parto. En consecuencia, se procedió a prescribir manejo ambulatorio y direccionar a la paciente a su EPS, proporcionándole indicaciones precisas sobre signos de alarma y recomendaciones específicas para el seguimiento de su condición. En ese sentido, es necesario aclarar que la atención brindada el 14 de diciembre de 2022 fue la única intervención de la Clínica Nuestra Señora de los Remedios en el caso. El parto y todas las eventuales complicaciones posteriores ocurrieron en una institución completamente diferente, sobre la cual no tuvo ninguna injerencia o responsabilidad. Por lo tanto, la determinación final dependerá del debate probatorio, particularmente de los testimonios médicos solicitados, que permitirán confirmar o desvirtuar la responsabilidad civil profesional imputada.</w:t>
            </w:r>
          </w:p>
          <w:p w14:paraId="72EF6AFB" w14:textId="77777777" w:rsidR="00345EFC" w:rsidRPr="0064159A" w:rsidRDefault="00345EFC" w:rsidP="00345EFC">
            <w:pPr>
              <w:jc w:val="both"/>
              <w:rPr>
                <w:rFonts w:ascii="Aptos" w:hAnsi="Aptos"/>
                <w:sz w:val="22"/>
                <w:szCs w:val="22"/>
              </w:rPr>
            </w:pPr>
          </w:p>
          <w:p w14:paraId="65E816D8" w14:textId="781599CC" w:rsidR="00345EFC" w:rsidRPr="0064159A" w:rsidRDefault="00345EFC" w:rsidP="00345EFC">
            <w:pPr>
              <w:jc w:val="both"/>
              <w:rPr>
                <w:rFonts w:ascii="Aptos" w:hAnsi="Aptos"/>
                <w:sz w:val="22"/>
                <w:szCs w:val="22"/>
              </w:rPr>
            </w:pPr>
            <w:r w:rsidRPr="0064159A">
              <w:rPr>
                <w:rFonts w:ascii="Aptos" w:hAnsi="Aptos"/>
                <w:sz w:val="22"/>
                <w:szCs w:val="22"/>
              </w:rPr>
              <w:t xml:space="preserve">Frente al llamamiento en garantía realizado a Chubb Seguros Colombia S.A, debe decirse que la Póliza de Responsabilidad Civil Profesional Medica No. 12/0064443, cuyo tomador y asegurado es el Instituto de Religiosas San José de Gerona propietario de la Clínica Nuestra Señora de los Remedios, presta cobertura temporal y material de conformidad con los hechos y pretensiones de la demanda. Frente a su temporalidad debe decirse que se pactó bajo la modalidad claims made que ampara los actos acaecidos después de la fecha de retroactividad </w:t>
            </w:r>
            <w:r w:rsidRPr="0064159A">
              <w:rPr>
                <w:rFonts w:ascii="Aptos" w:hAnsi="Aptos"/>
                <w:sz w:val="22"/>
                <w:szCs w:val="22"/>
              </w:rPr>
              <w:lastRenderedPageBreak/>
              <w:t xml:space="preserve">pactada, siempre y cuando sus consecuencias sean reclamadas a la entidad aseguradora o a la asegurada, por primera vez, durante la vigencia de la póliza. En ese entendido, la vigencia comprende desde el 1 de enero de 2024 hasta el 31 de diciembre de 2024, con un periodo de retroactividad desde el 31 de enero de 2011. Los hechos ocurrieron el 14 de diciembre de 2022 (dentro del periodo de retroactividad) y la reclamación al asegurado se realizó el 23 de septiembre de 2024 con la audiencia de conciliación extrajudicial ante la Procuraduría 59 Judicial I para Asuntos Administrativos. En consecuencia, presta cobertura por su temporalidad. Aunado a ello presta cobertura material, toda vez que ampara la responsabilidad civil profesional </w:t>
            </w:r>
            <w:r w:rsidRPr="0064159A">
              <w:rPr>
                <w:rFonts w:ascii="Aptos" w:hAnsi="Aptos"/>
                <w:sz w:val="22"/>
                <w:szCs w:val="22"/>
              </w:rPr>
              <w:t>médica</w:t>
            </w:r>
            <w:r w:rsidRPr="0064159A">
              <w:rPr>
                <w:rFonts w:ascii="Aptos" w:hAnsi="Aptos"/>
                <w:sz w:val="22"/>
                <w:szCs w:val="22"/>
              </w:rPr>
              <w:t xml:space="preserve"> por los errores u omisiones causados por el asegurado. Por lo tanto, en el evento que se declare la responsabilidad del Instituto de Religiosas San José de Gerona, la aseguradora estaría llamada a responder en virtud de su obligación indemnizatoria. </w:t>
            </w:r>
          </w:p>
          <w:p w14:paraId="13C13975" w14:textId="77777777" w:rsidR="00345EFC" w:rsidRPr="0064159A" w:rsidRDefault="00345EFC" w:rsidP="00345EFC">
            <w:pPr>
              <w:jc w:val="both"/>
              <w:rPr>
                <w:rFonts w:ascii="Aptos" w:hAnsi="Aptos"/>
                <w:sz w:val="22"/>
                <w:szCs w:val="22"/>
              </w:rPr>
            </w:pPr>
          </w:p>
          <w:p w14:paraId="127E8604" w14:textId="76C600F0" w:rsidR="00FF542A" w:rsidRPr="0064159A" w:rsidRDefault="00345EFC" w:rsidP="00345EFC">
            <w:pPr>
              <w:jc w:val="both"/>
              <w:rPr>
                <w:rFonts w:ascii="Aptos" w:hAnsi="Aptos"/>
                <w:sz w:val="22"/>
                <w:szCs w:val="22"/>
              </w:rPr>
            </w:pPr>
            <w:r w:rsidRPr="0064159A">
              <w:rPr>
                <w:rFonts w:ascii="Aptos" w:hAnsi="Aptos"/>
                <w:sz w:val="22"/>
                <w:szCs w:val="22"/>
              </w:rPr>
              <w:t>Lo señalado, sin perjuicio del carácter contingente del proceso.</w:t>
            </w:r>
          </w:p>
        </w:tc>
      </w:tr>
    </w:tbl>
    <w:p w14:paraId="4EFA8F42" w14:textId="77777777" w:rsidR="00265779" w:rsidRPr="0064159A" w:rsidRDefault="00265779">
      <w:pPr>
        <w:rPr>
          <w:rFonts w:ascii="Aptos" w:hAnsi="Aptos"/>
          <w:sz w:val="22"/>
          <w:szCs w:val="22"/>
        </w:rPr>
      </w:pPr>
    </w:p>
    <w:sectPr w:rsidR="00265779" w:rsidRPr="0064159A">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34A20DD" w16cex:dateUtc="2024-10-24T2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31CA12" w16cid:durableId="034A20D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5059"/>
    <w:multiLevelType w:val="hybridMultilevel"/>
    <w:tmpl w:val="596881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B05B3A"/>
    <w:multiLevelType w:val="hybridMultilevel"/>
    <w:tmpl w:val="C5D032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38146C"/>
    <w:multiLevelType w:val="multilevel"/>
    <w:tmpl w:val="5AB8D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7907F9"/>
    <w:multiLevelType w:val="multilevel"/>
    <w:tmpl w:val="085A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4B2A77"/>
    <w:multiLevelType w:val="hybridMultilevel"/>
    <w:tmpl w:val="B37C41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4FE36D0"/>
    <w:multiLevelType w:val="hybridMultilevel"/>
    <w:tmpl w:val="1E9CC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543"/>
    <w:rsid w:val="0001524C"/>
    <w:rsid w:val="001C6488"/>
    <w:rsid w:val="001E2644"/>
    <w:rsid w:val="00265779"/>
    <w:rsid w:val="00345EFC"/>
    <w:rsid w:val="003B0179"/>
    <w:rsid w:val="003D46F7"/>
    <w:rsid w:val="004523E3"/>
    <w:rsid w:val="004F2D8A"/>
    <w:rsid w:val="005414B2"/>
    <w:rsid w:val="00541A0E"/>
    <w:rsid w:val="00556E5E"/>
    <w:rsid w:val="00603E2B"/>
    <w:rsid w:val="00621339"/>
    <w:rsid w:val="0064159A"/>
    <w:rsid w:val="00647313"/>
    <w:rsid w:val="00662323"/>
    <w:rsid w:val="007135E9"/>
    <w:rsid w:val="007746E1"/>
    <w:rsid w:val="008C2BD1"/>
    <w:rsid w:val="008D3A33"/>
    <w:rsid w:val="00901543"/>
    <w:rsid w:val="009117A2"/>
    <w:rsid w:val="009341EE"/>
    <w:rsid w:val="009F7109"/>
    <w:rsid w:val="00A56CE4"/>
    <w:rsid w:val="00B4637D"/>
    <w:rsid w:val="00D9639F"/>
    <w:rsid w:val="00E348A6"/>
    <w:rsid w:val="00E51F1B"/>
    <w:rsid w:val="00EF22BD"/>
    <w:rsid w:val="00F45790"/>
    <w:rsid w:val="00FB12E3"/>
    <w:rsid w:val="00FE6434"/>
    <w:rsid w:val="00FF54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67501"/>
  <w15:chartTrackingRefBased/>
  <w15:docId w15:val="{AC22C8E8-9C33-40A5-9A9A-EB2DD52B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015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015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0154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0154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0154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0154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0154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0154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0154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154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0154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0154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0154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0154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0154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0154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0154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01543"/>
    <w:rPr>
      <w:rFonts w:eastAsiaTheme="majorEastAsia" w:cstheme="majorBidi"/>
      <w:color w:val="272727" w:themeColor="text1" w:themeTint="D8"/>
    </w:rPr>
  </w:style>
  <w:style w:type="paragraph" w:styleId="Ttulo">
    <w:name w:val="Title"/>
    <w:basedOn w:val="Normal"/>
    <w:next w:val="Normal"/>
    <w:link w:val="TtuloCar"/>
    <w:uiPriority w:val="10"/>
    <w:qFormat/>
    <w:rsid w:val="009015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0154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0154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0154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01543"/>
    <w:pPr>
      <w:spacing w:before="160"/>
      <w:jc w:val="center"/>
    </w:pPr>
    <w:rPr>
      <w:i/>
      <w:iCs/>
      <w:color w:val="404040" w:themeColor="text1" w:themeTint="BF"/>
    </w:rPr>
  </w:style>
  <w:style w:type="character" w:customStyle="1" w:styleId="CitaCar">
    <w:name w:val="Cita Car"/>
    <w:basedOn w:val="Fuentedeprrafopredeter"/>
    <w:link w:val="Cita"/>
    <w:uiPriority w:val="29"/>
    <w:rsid w:val="00901543"/>
    <w:rPr>
      <w:i/>
      <w:iCs/>
      <w:color w:val="404040" w:themeColor="text1" w:themeTint="BF"/>
    </w:rPr>
  </w:style>
  <w:style w:type="paragraph" w:styleId="Prrafodelista">
    <w:name w:val="List Paragraph"/>
    <w:basedOn w:val="Normal"/>
    <w:uiPriority w:val="34"/>
    <w:qFormat/>
    <w:rsid w:val="00901543"/>
    <w:pPr>
      <w:ind w:left="720"/>
      <w:contextualSpacing/>
    </w:pPr>
  </w:style>
  <w:style w:type="character" w:styleId="nfasisintenso">
    <w:name w:val="Intense Emphasis"/>
    <w:basedOn w:val="Fuentedeprrafopredeter"/>
    <w:uiPriority w:val="21"/>
    <w:qFormat/>
    <w:rsid w:val="00901543"/>
    <w:rPr>
      <w:i/>
      <w:iCs/>
      <w:color w:val="0F4761" w:themeColor="accent1" w:themeShade="BF"/>
    </w:rPr>
  </w:style>
  <w:style w:type="paragraph" w:styleId="Citadestacada">
    <w:name w:val="Intense Quote"/>
    <w:basedOn w:val="Normal"/>
    <w:next w:val="Normal"/>
    <w:link w:val="CitadestacadaCar"/>
    <w:uiPriority w:val="30"/>
    <w:qFormat/>
    <w:rsid w:val="009015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01543"/>
    <w:rPr>
      <w:i/>
      <w:iCs/>
      <w:color w:val="0F4761" w:themeColor="accent1" w:themeShade="BF"/>
    </w:rPr>
  </w:style>
  <w:style w:type="character" w:styleId="Referenciaintensa">
    <w:name w:val="Intense Reference"/>
    <w:basedOn w:val="Fuentedeprrafopredeter"/>
    <w:uiPriority w:val="32"/>
    <w:qFormat/>
    <w:rsid w:val="00901543"/>
    <w:rPr>
      <w:b/>
      <w:bCs/>
      <w:smallCaps/>
      <w:color w:val="0F4761" w:themeColor="accent1" w:themeShade="BF"/>
      <w:spacing w:val="5"/>
    </w:rPr>
  </w:style>
  <w:style w:type="table" w:styleId="Tablaconcuadrcula">
    <w:name w:val="Table Grid"/>
    <w:basedOn w:val="Tablanormal"/>
    <w:uiPriority w:val="39"/>
    <w:rsid w:val="00901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746E1"/>
    <w:rPr>
      <w:sz w:val="16"/>
      <w:szCs w:val="16"/>
    </w:rPr>
  </w:style>
  <w:style w:type="paragraph" w:styleId="Textocomentario">
    <w:name w:val="annotation text"/>
    <w:basedOn w:val="Normal"/>
    <w:link w:val="TextocomentarioCar"/>
    <w:uiPriority w:val="99"/>
    <w:unhideWhenUsed/>
    <w:rsid w:val="007746E1"/>
    <w:pPr>
      <w:spacing w:line="240" w:lineRule="auto"/>
    </w:pPr>
    <w:rPr>
      <w:sz w:val="20"/>
      <w:szCs w:val="20"/>
    </w:rPr>
  </w:style>
  <w:style w:type="character" w:customStyle="1" w:styleId="TextocomentarioCar">
    <w:name w:val="Texto comentario Car"/>
    <w:basedOn w:val="Fuentedeprrafopredeter"/>
    <w:link w:val="Textocomentario"/>
    <w:uiPriority w:val="99"/>
    <w:rsid w:val="007746E1"/>
    <w:rPr>
      <w:sz w:val="20"/>
      <w:szCs w:val="20"/>
    </w:rPr>
  </w:style>
  <w:style w:type="paragraph" w:styleId="Asuntodelcomentario">
    <w:name w:val="annotation subject"/>
    <w:basedOn w:val="Textocomentario"/>
    <w:next w:val="Textocomentario"/>
    <w:link w:val="AsuntodelcomentarioCar"/>
    <w:uiPriority w:val="99"/>
    <w:semiHidden/>
    <w:unhideWhenUsed/>
    <w:rsid w:val="007746E1"/>
    <w:rPr>
      <w:b/>
      <w:bCs/>
    </w:rPr>
  </w:style>
  <w:style w:type="character" w:customStyle="1" w:styleId="AsuntodelcomentarioCar">
    <w:name w:val="Asunto del comentario Car"/>
    <w:basedOn w:val="TextocomentarioCar"/>
    <w:link w:val="Asuntodelcomentario"/>
    <w:uiPriority w:val="99"/>
    <w:semiHidden/>
    <w:rsid w:val="007746E1"/>
    <w:rPr>
      <w:b/>
      <w:bCs/>
      <w:sz w:val="20"/>
      <w:szCs w:val="20"/>
    </w:rPr>
  </w:style>
  <w:style w:type="paragraph" w:styleId="Textodeglobo">
    <w:name w:val="Balloon Text"/>
    <w:basedOn w:val="Normal"/>
    <w:link w:val="TextodegloboCar"/>
    <w:uiPriority w:val="99"/>
    <w:semiHidden/>
    <w:unhideWhenUsed/>
    <w:rsid w:val="009341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41EE"/>
    <w:rPr>
      <w:rFonts w:ascii="Segoe UI" w:hAnsi="Segoe UI" w:cs="Segoe UI"/>
      <w:sz w:val="18"/>
      <w:szCs w:val="18"/>
    </w:rPr>
  </w:style>
  <w:style w:type="character" w:customStyle="1" w:styleId="markbh6vqsh75">
    <w:name w:val="markbh6vqsh75"/>
    <w:basedOn w:val="Fuentedeprrafopredeter"/>
    <w:rsid w:val="00F45790"/>
  </w:style>
  <w:style w:type="paragraph" w:styleId="NormalWeb">
    <w:name w:val="Normal (Web)"/>
    <w:basedOn w:val="Normal"/>
    <w:uiPriority w:val="99"/>
    <w:semiHidden/>
    <w:unhideWhenUsed/>
    <w:rsid w:val="00345EFC"/>
    <w:pPr>
      <w:spacing w:before="100" w:beforeAutospacing="1" w:after="100" w:afterAutospacing="1" w:line="240" w:lineRule="auto"/>
    </w:pPr>
    <w:rPr>
      <w:rFonts w:ascii="Times New Roman" w:eastAsia="Times New Roman" w:hAnsi="Times New Roman" w:cs="Times New Roman"/>
      <w:kern w:val="0"/>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16247">
      <w:bodyDiv w:val="1"/>
      <w:marLeft w:val="0"/>
      <w:marRight w:val="0"/>
      <w:marTop w:val="0"/>
      <w:marBottom w:val="0"/>
      <w:divBdr>
        <w:top w:val="none" w:sz="0" w:space="0" w:color="auto"/>
        <w:left w:val="none" w:sz="0" w:space="0" w:color="auto"/>
        <w:bottom w:val="none" w:sz="0" w:space="0" w:color="auto"/>
        <w:right w:val="none" w:sz="0" w:space="0" w:color="auto"/>
      </w:divBdr>
    </w:div>
    <w:div w:id="210775353">
      <w:bodyDiv w:val="1"/>
      <w:marLeft w:val="0"/>
      <w:marRight w:val="0"/>
      <w:marTop w:val="0"/>
      <w:marBottom w:val="0"/>
      <w:divBdr>
        <w:top w:val="none" w:sz="0" w:space="0" w:color="auto"/>
        <w:left w:val="none" w:sz="0" w:space="0" w:color="auto"/>
        <w:bottom w:val="none" w:sz="0" w:space="0" w:color="auto"/>
        <w:right w:val="none" w:sz="0" w:space="0" w:color="auto"/>
      </w:divBdr>
    </w:div>
    <w:div w:id="307590192">
      <w:bodyDiv w:val="1"/>
      <w:marLeft w:val="0"/>
      <w:marRight w:val="0"/>
      <w:marTop w:val="0"/>
      <w:marBottom w:val="0"/>
      <w:divBdr>
        <w:top w:val="none" w:sz="0" w:space="0" w:color="auto"/>
        <w:left w:val="none" w:sz="0" w:space="0" w:color="auto"/>
        <w:bottom w:val="none" w:sz="0" w:space="0" w:color="auto"/>
        <w:right w:val="none" w:sz="0" w:space="0" w:color="auto"/>
      </w:divBdr>
    </w:div>
    <w:div w:id="339310597">
      <w:bodyDiv w:val="1"/>
      <w:marLeft w:val="0"/>
      <w:marRight w:val="0"/>
      <w:marTop w:val="0"/>
      <w:marBottom w:val="0"/>
      <w:divBdr>
        <w:top w:val="none" w:sz="0" w:space="0" w:color="auto"/>
        <w:left w:val="none" w:sz="0" w:space="0" w:color="auto"/>
        <w:bottom w:val="none" w:sz="0" w:space="0" w:color="auto"/>
        <w:right w:val="none" w:sz="0" w:space="0" w:color="auto"/>
      </w:divBdr>
    </w:div>
    <w:div w:id="417168421">
      <w:bodyDiv w:val="1"/>
      <w:marLeft w:val="0"/>
      <w:marRight w:val="0"/>
      <w:marTop w:val="0"/>
      <w:marBottom w:val="0"/>
      <w:divBdr>
        <w:top w:val="none" w:sz="0" w:space="0" w:color="auto"/>
        <w:left w:val="none" w:sz="0" w:space="0" w:color="auto"/>
        <w:bottom w:val="none" w:sz="0" w:space="0" w:color="auto"/>
        <w:right w:val="none" w:sz="0" w:space="0" w:color="auto"/>
      </w:divBdr>
    </w:div>
    <w:div w:id="495078309">
      <w:bodyDiv w:val="1"/>
      <w:marLeft w:val="0"/>
      <w:marRight w:val="0"/>
      <w:marTop w:val="0"/>
      <w:marBottom w:val="0"/>
      <w:divBdr>
        <w:top w:val="none" w:sz="0" w:space="0" w:color="auto"/>
        <w:left w:val="none" w:sz="0" w:space="0" w:color="auto"/>
        <w:bottom w:val="none" w:sz="0" w:space="0" w:color="auto"/>
        <w:right w:val="none" w:sz="0" w:space="0" w:color="auto"/>
      </w:divBdr>
    </w:div>
    <w:div w:id="518784470">
      <w:bodyDiv w:val="1"/>
      <w:marLeft w:val="0"/>
      <w:marRight w:val="0"/>
      <w:marTop w:val="0"/>
      <w:marBottom w:val="0"/>
      <w:divBdr>
        <w:top w:val="none" w:sz="0" w:space="0" w:color="auto"/>
        <w:left w:val="none" w:sz="0" w:space="0" w:color="auto"/>
        <w:bottom w:val="none" w:sz="0" w:space="0" w:color="auto"/>
        <w:right w:val="none" w:sz="0" w:space="0" w:color="auto"/>
      </w:divBdr>
    </w:div>
    <w:div w:id="637875915">
      <w:bodyDiv w:val="1"/>
      <w:marLeft w:val="0"/>
      <w:marRight w:val="0"/>
      <w:marTop w:val="0"/>
      <w:marBottom w:val="0"/>
      <w:divBdr>
        <w:top w:val="none" w:sz="0" w:space="0" w:color="auto"/>
        <w:left w:val="none" w:sz="0" w:space="0" w:color="auto"/>
        <w:bottom w:val="none" w:sz="0" w:space="0" w:color="auto"/>
        <w:right w:val="none" w:sz="0" w:space="0" w:color="auto"/>
      </w:divBdr>
    </w:div>
    <w:div w:id="674646304">
      <w:bodyDiv w:val="1"/>
      <w:marLeft w:val="0"/>
      <w:marRight w:val="0"/>
      <w:marTop w:val="0"/>
      <w:marBottom w:val="0"/>
      <w:divBdr>
        <w:top w:val="none" w:sz="0" w:space="0" w:color="auto"/>
        <w:left w:val="none" w:sz="0" w:space="0" w:color="auto"/>
        <w:bottom w:val="none" w:sz="0" w:space="0" w:color="auto"/>
        <w:right w:val="none" w:sz="0" w:space="0" w:color="auto"/>
      </w:divBdr>
    </w:div>
    <w:div w:id="740836499">
      <w:bodyDiv w:val="1"/>
      <w:marLeft w:val="0"/>
      <w:marRight w:val="0"/>
      <w:marTop w:val="0"/>
      <w:marBottom w:val="0"/>
      <w:divBdr>
        <w:top w:val="none" w:sz="0" w:space="0" w:color="auto"/>
        <w:left w:val="none" w:sz="0" w:space="0" w:color="auto"/>
        <w:bottom w:val="none" w:sz="0" w:space="0" w:color="auto"/>
        <w:right w:val="none" w:sz="0" w:space="0" w:color="auto"/>
      </w:divBdr>
    </w:div>
    <w:div w:id="1075781540">
      <w:bodyDiv w:val="1"/>
      <w:marLeft w:val="0"/>
      <w:marRight w:val="0"/>
      <w:marTop w:val="0"/>
      <w:marBottom w:val="0"/>
      <w:divBdr>
        <w:top w:val="none" w:sz="0" w:space="0" w:color="auto"/>
        <w:left w:val="none" w:sz="0" w:space="0" w:color="auto"/>
        <w:bottom w:val="none" w:sz="0" w:space="0" w:color="auto"/>
        <w:right w:val="none" w:sz="0" w:space="0" w:color="auto"/>
      </w:divBdr>
    </w:div>
    <w:div w:id="1155610212">
      <w:bodyDiv w:val="1"/>
      <w:marLeft w:val="0"/>
      <w:marRight w:val="0"/>
      <w:marTop w:val="0"/>
      <w:marBottom w:val="0"/>
      <w:divBdr>
        <w:top w:val="none" w:sz="0" w:space="0" w:color="auto"/>
        <w:left w:val="none" w:sz="0" w:space="0" w:color="auto"/>
        <w:bottom w:val="none" w:sz="0" w:space="0" w:color="auto"/>
        <w:right w:val="none" w:sz="0" w:space="0" w:color="auto"/>
      </w:divBdr>
    </w:div>
    <w:div w:id="1239629503">
      <w:bodyDiv w:val="1"/>
      <w:marLeft w:val="0"/>
      <w:marRight w:val="0"/>
      <w:marTop w:val="0"/>
      <w:marBottom w:val="0"/>
      <w:divBdr>
        <w:top w:val="none" w:sz="0" w:space="0" w:color="auto"/>
        <w:left w:val="none" w:sz="0" w:space="0" w:color="auto"/>
        <w:bottom w:val="none" w:sz="0" w:space="0" w:color="auto"/>
        <w:right w:val="none" w:sz="0" w:space="0" w:color="auto"/>
      </w:divBdr>
    </w:div>
    <w:div w:id="1359163084">
      <w:bodyDiv w:val="1"/>
      <w:marLeft w:val="0"/>
      <w:marRight w:val="0"/>
      <w:marTop w:val="0"/>
      <w:marBottom w:val="0"/>
      <w:divBdr>
        <w:top w:val="none" w:sz="0" w:space="0" w:color="auto"/>
        <w:left w:val="none" w:sz="0" w:space="0" w:color="auto"/>
        <w:bottom w:val="none" w:sz="0" w:space="0" w:color="auto"/>
        <w:right w:val="none" w:sz="0" w:space="0" w:color="auto"/>
      </w:divBdr>
    </w:div>
    <w:div w:id="1609965917">
      <w:bodyDiv w:val="1"/>
      <w:marLeft w:val="0"/>
      <w:marRight w:val="0"/>
      <w:marTop w:val="0"/>
      <w:marBottom w:val="0"/>
      <w:divBdr>
        <w:top w:val="none" w:sz="0" w:space="0" w:color="auto"/>
        <w:left w:val="none" w:sz="0" w:space="0" w:color="auto"/>
        <w:bottom w:val="none" w:sz="0" w:space="0" w:color="auto"/>
        <w:right w:val="none" w:sz="0" w:space="0" w:color="auto"/>
      </w:divBdr>
    </w:div>
    <w:div w:id="1706826227">
      <w:bodyDiv w:val="1"/>
      <w:marLeft w:val="0"/>
      <w:marRight w:val="0"/>
      <w:marTop w:val="0"/>
      <w:marBottom w:val="0"/>
      <w:divBdr>
        <w:top w:val="none" w:sz="0" w:space="0" w:color="auto"/>
        <w:left w:val="none" w:sz="0" w:space="0" w:color="auto"/>
        <w:bottom w:val="none" w:sz="0" w:space="0" w:color="auto"/>
        <w:right w:val="none" w:sz="0" w:space="0" w:color="auto"/>
      </w:divBdr>
    </w:div>
    <w:div w:id="1779762493">
      <w:bodyDiv w:val="1"/>
      <w:marLeft w:val="0"/>
      <w:marRight w:val="0"/>
      <w:marTop w:val="0"/>
      <w:marBottom w:val="0"/>
      <w:divBdr>
        <w:top w:val="none" w:sz="0" w:space="0" w:color="auto"/>
        <w:left w:val="none" w:sz="0" w:space="0" w:color="auto"/>
        <w:bottom w:val="none" w:sz="0" w:space="0" w:color="auto"/>
        <w:right w:val="none" w:sz="0" w:space="0" w:color="auto"/>
      </w:divBdr>
    </w:div>
    <w:div w:id="190043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D393833B186944A0A837CB0070EACA" ma:contentTypeVersion="16" ma:contentTypeDescription="Crear nuevo documento." ma:contentTypeScope="" ma:versionID="c57e4301c856effae381757b1227d765">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95610b8a37476780c9d1d79fd554481"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FCF64A-6BAD-44E2-9E6A-C87276305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6D81F-080B-4775-881D-EC3C29D3B73F}">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3.xml><?xml version="1.0" encoding="utf-8"?>
<ds:datastoreItem xmlns:ds="http://schemas.openxmlformats.org/officeDocument/2006/customXml" ds:itemID="{1A7C0584-AB03-45BB-9AAF-48F1FF72D7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1672</Words>
  <Characters>9196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Diez</dc:creator>
  <cp:keywords/>
  <dc:description/>
  <cp:lastModifiedBy>Cami Cardenas</cp:lastModifiedBy>
  <cp:revision>2</cp:revision>
  <dcterms:created xsi:type="dcterms:W3CDTF">2025-02-13T17:20:00Z</dcterms:created>
  <dcterms:modified xsi:type="dcterms:W3CDTF">2025-02-13T17:20:00Z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