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01179" w14:textId="77777777" w:rsidR="00906282" w:rsidRPr="00025C88" w:rsidRDefault="00906282" w:rsidP="00025C88">
      <w:pPr>
        <w:spacing w:line="276" w:lineRule="auto"/>
        <w:jc w:val="center"/>
        <w:rPr>
          <w:rFonts w:ascii="Century Gothic" w:hAnsi="Century Gothic" w:cs="Aharoni"/>
          <w:b/>
          <w:color w:val="000000" w:themeColor="text1"/>
          <w:u w:val="single"/>
          <w:lang w:val="es-ES_trad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25C88">
        <w:rPr>
          <w:rFonts w:ascii="Century Gothic" w:hAnsi="Century Gothic" w:cs="Aharoni"/>
          <w:b/>
          <w:color w:val="000000" w:themeColor="text1"/>
          <w:u w:val="single"/>
          <w:lang w:val="es-ES_trad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025C88" w:rsidRDefault="00375DE6" w:rsidP="00025C88">
      <w:pPr>
        <w:spacing w:after="0" w:line="276" w:lineRule="auto"/>
        <w:rPr>
          <w:rFonts w:ascii="Century Gothic" w:hAnsi="Century Gothic"/>
          <w:b/>
          <w:color w:val="000000" w:themeColor="text1"/>
          <w:lang w:val="es-ES_tradnl"/>
        </w:rPr>
      </w:pPr>
    </w:p>
    <w:p w14:paraId="1B1FA89C" w14:textId="64D50158"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Presentación del Informe</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FECHA"/>
          <w:tag w:val="FEHCA"/>
          <w:id w:val="302663996"/>
          <w:placeholder>
            <w:docPart w:val="7648FE0BD8524C4CB75B438B661094CE"/>
          </w:placeholder>
          <w:date w:fullDate="2024-12-20T00:00:00Z">
            <w:dateFormat w:val="dd/MM/yyyy"/>
            <w:lid w:val="es-CO"/>
            <w:storeMappedDataAs w:val="dateTime"/>
            <w:calendar w:val="gregorian"/>
          </w:date>
        </w:sdtPr>
        <w:sdtEndPr>
          <w:rPr>
            <w:rStyle w:val="Fuentedeprrafopredeter"/>
            <w:rFonts w:asciiTheme="minorHAnsi" w:hAnsiTheme="minorHAnsi"/>
            <w:caps w:val="0"/>
          </w:rPr>
        </w:sdtEndPr>
        <w:sdtContent>
          <w:r w:rsidR="00D529B8">
            <w:rPr>
              <w:rStyle w:val="Estilo3"/>
              <w:b w:val="0"/>
              <w:color w:val="000000" w:themeColor="text1"/>
            </w:rPr>
            <w:t>20/12/2024</w:t>
          </w:r>
        </w:sdtContent>
      </w:sdt>
      <w:r w:rsidRPr="00025C88">
        <w:rPr>
          <w:rFonts w:ascii="Century Gothic" w:hAnsi="Century Gothic"/>
          <w:color w:val="000000" w:themeColor="text1"/>
          <w:lang w:val="es-ES_tradnl"/>
        </w:rPr>
        <w:t xml:space="preserve">                                       </w:t>
      </w:r>
    </w:p>
    <w:p w14:paraId="56D1BAEA" w14:textId="39891D3F"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Despacho Judicial</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AC15C2">
            <w:rPr>
              <w:rStyle w:val="Estilo3"/>
              <w:color w:val="000000" w:themeColor="text1"/>
              <w:lang w:val="es-ES_tradnl"/>
            </w:rPr>
            <w:t>34</w:t>
          </w:r>
        </w:sdtContent>
      </w:sdt>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AC15C2">
            <w:rPr>
              <w:rStyle w:val="Estilo3"/>
              <w:b w:val="0"/>
              <w:color w:val="000000" w:themeColor="text1"/>
              <w:lang w:val="es-ES_tradnl"/>
            </w:rPr>
            <w:t>PENAL MUNICIPAL</w:t>
          </w:r>
        </w:sdtContent>
      </w:sdt>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AC15C2">
            <w:rPr>
              <w:rStyle w:val="Estilo3"/>
              <w:color w:val="000000" w:themeColor="text1"/>
              <w:lang w:val="es-ES_tradnl"/>
            </w:rPr>
            <w:t>Cali</w:t>
          </w:r>
        </w:sdtContent>
      </w:sdt>
    </w:p>
    <w:p w14:paraId="46FC7953" w14:textId="3B69DBC1"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Radicado</w:t>
      </w:r>
      <w:r w:rsidRPr="00025C88">
        <w:rPr>
          <w:rFonts w:ascii="Century Gothic" w:hAnsi="Century Gothic"/>
          <w:color w:val="000000" w:themeColor="text1"/>
          <w:lang w:val="es-ES_tradnl"/>
        </w:rPr>
        <w:t>:</w:t>
      </w:r>
      <w:sdt>
        <w:sdtPr>
          <w:rPr>
            <w:rStyle w:val="Estilo3"/>
            <w:b w:val="0"/>
            <w:color w:val="000000" w:themeColor="text1"/>
            <w:lang w:val="es-ES_tradnl"/>
          </w:rPr>
          <w:alias w:val="RADICADO"/>
          <w:tag w:val="RADICADO"/>
          <w:id w:val="-31735373"/>
          <w:placeholder>
            <w:docPart w:val="2A04DD0832104E9B9C6DF4825D091F15"/>
          </w:placeholder>
          <w:text/>
        </w:sdtPr>
        <w:sdtEndPr>
          <w:rPr>
            <w:rStyle w:val="Estilo3"/>
          </w:rPr>
        </w:sdtEndPr>
        <w:sdtContent>
          <w:r w:rsidR="00AC15C2">
            <w:rPr>
              <w:rStyle w:val="Estilo3"/>
              <w:color w:val="000000" w:themeColor="text1"/>
              <w:lang w:val="es-ES_tradnl"/>
            </w:rPr>
            <w:t>76001609916520195877500</w:t>
          </w:r>
        </w:sdtContent>
      </w:sdt>
    </w:p>
    <w:p w14:paraId="5EC74895" w14:textId="2274CC5B"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Demandante</w:t>
      </w:r>
      <w:r w:rsidR="003F2D40">
        <w:rPr>
          <w:rFonts w:ascii="Century Gothic" w:hAnsi="Century Gothic"/>
          <w:b/>
          <w:color w:val="000000" w:themeColor="text1"/>
          <w:lang w:val="es-ES_tradnl"/>
        </w:rPr>
        <w:t>s</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DEMANDANTE"/>
          <w:tag w:val="DEMANDANTE"/>
          <w:id w:val="1644081101"/>
          <w:placeholder>
            <w:docPart w:val="881A441D454840A2A94DCC9441C98AD3"/>
          </w:placeholder>
          <w:text/>
        </w:sdtPr>
        <w:sdtEndPr>
          <w:rPr>
            <w:rStyle w:val="Estilo3"/>
          </w:rPr>
        </w:sdtEndPr>
        <w:sdtContent>
          <w:r w:rsidR="00AC15C2">
            <w:rPr>
              <w:rStyle w:val="Estilo3"/>
              <w:color w:val="000000" w:themeColor="text1"/>
              <w:lang w:val="es-ES_tradnl"/>
            </w:rPr>
            <w:t>JULIANA CABRERA CASTAÑO</w:t>
          </w:r>
        </w:sdtContent>
      </w:sdt>
    </w:p>
    <w:p w14:paraId="1E385765" w14:textId="6D0E1C45"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Demandado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DEMANDADO"/>
          <w:tag w:val="DEMANDADO"/>
          <w:id w:val="-1253122746"/>
          <w:placeholder>
            <w:docPart w:val="386D94AF26E44C7FA7D6D77164D6A68F"/>
          </w:placeholder>
          <w:text/>
        </w:sdtPr>
        <w:sdtEndPr>
          <w:rPr>
            <w:rStyle w:val="Estilo3"/>
          </w:rPr>
        </w:sdtEndPr>
        <w:sdtContent>
          <w:r w:rsidRPr="00025C88">
            <w:rPr>
              <w:rStyle w:val="Estilo3"/>
              <w:color w:val="000000" w:themeColor="text1"/>
              <w:lang w:val="es-ES_tradnl"/>
            </w:rPr>
            <w:t xml:space="preserve"> </w:t>
          </w:r>
          <w:r w:rsidR="00AC15C2">
            <w:rPr>
              <w:rStyle w:val="Estilo3"/>
              <w:color w:val="000000" w:themeColor="text1"/>
              <w:lang w:val="es-ES_tradnl"/>
            </w:rPr>
            <w:t xml:space="preserve">JHON JAIRO OCAMPO OSORIO </w:t>
          </w:r>
          <w:r w:rsidR="00AE3753">
            <w:rPr>
              <w:rStyle w:val="Estilo3"/>
              <w:color w:val="000000" w:themeColor="text1"/>
              <w:lang w:val="es-ES_tradnl"/>
            </w:rPr>
            <w:t xml:space="preserve"> </w:t>
          </w:r>
          <w:r w:rsidR="00343BAB" w:rsidRPr="00025C88">
            <w:rPr>
              <w:rStyle w:val="Estilo3"/>
              <w:color w:val="000000" w:themeColor="text1"/>
              <w:lang w:val="es-ES_tradnl"/>
            </w:rPr>
            <w:t xml:space="preserve"> </w:t>
          </w:r>
          <w:r w:rsidRPr="00025C88">
            <w:rPr>
              <w:rStyle w:val="Estilo3"/>
              <w:color w:val="000000" w:themeColor="text1"/>
              <w:lang w:val="es-ES_tradnl"/>
            </w:rPr>
            <w:t xml:space="preserve"> </w:t>
          </w:r>
        </w:sdtContent>
      </w:sdt>
    </w:p>
    <w:p w14:paraId="727D7A4E" w14:textId="6CEE4B0E"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 xml:space="preserve">Llamados en </w:t>
      </w:r>
      <w:r w:rsidR="0004029B">
        <w:rPr>
          <w:rFonts w:ascii="Century Gothic" w:hAnsi="Century Gothic"/>
          <w:b/>
          <w:color w:val="000000" w:themeColor="text1"/>
          <w:lang w:val="es-ES_tradnl"/>
        </w:rPr>
        <w:t>garantía: ASEGURADORA SOLIDARIA DE COLOMBIA E.C.</w:t>
      </w:r>
    </w:p>
    <w:p w14:paraId="52CA0084" w14:textId="79018C40"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Tipo de Vinculación</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343BAB" w:rsidRPr="00025C88">
            <w:rPr>
              <w:rStyle w:val="Estilo3"/>
              <w:b w:val="0"/>
              <w:color w:val="000000" w:themeColor="text1"/>
              <w:lang w:val="es-ES_tradnl"/>
            </w:rPr>
            <w:t>LLAMADOS EN GARANTÍA</w:t>
          </w:r>
        </w:sdtContent>
      </w:sdt>
    </w:p>
    <w:p w14:paraId="2A829D4C" w14:textId="355FA367"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Notificación</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FECHA NOTIFICACION"/>
          <w:tag w:val="FECHA NOTIFICACION"/>
          <w:id w:val="173383097"/>
          <w:placeholder>
            <w:docPart w:val="21B90C9B12234C5E871601AFD0B419AE"/>
          </w:placeholder>
          <w:date>
            <w:dateFormat w:val="dd/MM/yyyy"/>
            <w:lid w:val="es-CO"/>
            <w:storeMappedDataAs w:val="dateTime"/>
            <w:calendar w:val="gregorian"/>
          </w:date>
        </w:sdtPr>
        <w:sdtEndPr>
          <w:rPr>
            <w:rStyle w:val="Fuentedeprrafopredeter"/>
            <w:rFonts w:asciiTheme="minorHAnsi" w:hAnsiTheme="minorHAnsi"/>
            <w:caps w:val="0"/>
          </w:rPr>
        </w:sdtEndPr>
        <w:sdtContent>
          <w:r w:rsidR="00AC15C2">
            <w:rPr>
              <w:rStyle w:val="Estilo3"/>
              <w:b w:val="0"/>
              <w:color w:val="000000" w:themeColor="text1"/>
            </w:rPr>
            <w:t>No aplica</w:t>
          </w:r>
        </w:sdtContent>
      </w:sdt>
    </w:p>
    <w:p w14:paraId="6FD9422D" w14:textId="6069821C"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fin Término</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id w:val="-62026635"/>
          <w:placeholder>
            <w:docPart w:val="058B5A2D546346938DE7ED9DE620076B"/>
          </w:placeholder>
          <w:date>
            <w:dateFormat w:val="dd/MM/yyyy"/>
            <w:lid w:val="es-CO"/>
            <w:storeMappedDataAs w:val="dateTime"/>
            <w:calendar w:val="gregorian"/>
          </w:date>
        </w:sdtPr>
        <w:sdtEndPr/>
        <w:sdtContent>
          <w:r w:rsidR="00AC15C2">
            <w:rPr>
              <w:rFonts w:ascii="Century Gothic" w:hAnsi="Century Gothic"/>
              <w:color w:val="000000" w:themeColor="text1"/>
            </w:rPr>
            <w:t>NO APLICA</w:t>
          </w:r>
        </w:sdtContent>
      </w:sdt>
    </w:p>
    <w:p w14:paraId="7CCCA2D1" w14:textId="2AFC0F50"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Siniestro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FECHA"/>
          <w:tag w:val="FEHCA"/>
          <w:id w:val="1298109440"/>
          <w:placeholder>
            <w:docPart w:val="7B79A3F3CDAC4E69BBE8C2888BCC0E7C"/>
          </w:placeholder>
          <w:date w:fullDate="2019-11-14T00:00:00Z">
            <w:dateFormat w:val="dd/MM/yyyy"/>
            <w:lid w:val="es-CO"/>
            <w:storeMappedDataAs w:val="dateTime"/>
            <w:calendar w:val="gregorian"/>
          </w:date>
        </w:sdtPr>
        <w:sdtEndPr>
          <w:rPr>
            <w:rStyle w:val="Fuentedeprrafopredeter"/>
            <w:rFonts w:asciiTheme="minorHAnsi" w:hAnsiTheme="minorHAnsi"/>
            <w:caps w:val="0"/>
          </w:rPr>
        </w:sdtEndPr>
        <w:sdtContent>
          <w:r w:rsidR="00AC15C2">
            <w:rPr>
              <w:rStyle w:val="Estilo3"/>
              <w:b w:val="0"/>
              <w:color w:val="000000" w:themeColor="text1"/>
            </w:rPr>
            <w:t>14/11/2019</w:t>
          </w:r>
        </w:sdtContent>
      </w:sdt>
    </w:p>
    <w:p w14:paraId="518F3079" w14:textId="4741243B" w:rsidR="00906282" w:rsidRPr="00025C88" w:rsidRDefault="00906282" w:rsidP="008D2C8F">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Hechos</w:t>
      </w:r>
      <w:r w:rsidRPr="00025C88">
        <w:rPr>
          <w:rFonts w:ascii="Century Gothic" w:hAnsi="Century Gothic"/>
          <w:color w:val="000000" w:themeColor="text1"/>
          <w:lang w:val="es-ES_tradnl"/>
        </w:rPr>
        <w:t xml:space="preserve">:   </w:t>
      </w:r>
      <w:sdt>
        <w:sdtPr>
          <w:rPr>
            <w:rFonts w:ascii="Century Gothic" w:hAnsi="Century Gothic" w:cs="Arial"/>
            <w:bCs/>
            <w:color w:val="000000" w:themeColor="text1"/>
            <w:lang w:val="es-ES_tradnl" w:eastAsia="es-CO"/>
          </w:rPr>
          <w:alias w:val="HECHOS"/>
          <w:tag w:val="HECHOS"/>
          <w:id w:val="-654141650"/>
          <w:placeholder>
            <w:docPart w:val="77B7100F3C8E4F28A3681AAA13B78C22"/>
          </w:placeholder>
          <w:text/>
        </w:sdtPr>
        <w:sdtEndPr/>
        <w:sdtContent>
          <w:r w:rsidR="00AC15C2">
            <w:rPr>
              <w:rFonts w:ascii="Century Gothic" w:hAnsi="Century Gothic" w:cs="Arial"/>
              <w:bCs/>
              <w:color w:val="000000" w:themeColor="text1"/>
              <w:lang w:val="es-ES_tradnl" w:eastAsia="es-CO"/>
            </w:rPr>
            <w:t xml:space="preserve">El día 14 de noviembre de 2019, siendo las 19:10 horas, en la carrera 23 con calle 120D de la ciudad de Cali, el señor </w:t>
          </w:r>
          <w:proofErr w:type="spellStart"/>
          <w:r w:rsidR="00AC15C2">
            <w:rPr>
              <w:rFonts w:ascii="Century Gothic" w:hAnsi="Century Gothic" w:cs="Arial"/>
              <w:bCs/>
              <w:color w:val="000000" w:themeColor="text1"/>
              <w:lang w:val="es-ES_tradnl" w:eastAsia="es-CO"/>
            </w:rPr>
            <w:t>Jhon</w:t>
          </w:r>
          <w:proofErr w:type="spellEnd"/>
          <w:r w:rsidR="00AC15C2">
            <w:rPr>
              <w:rFonts w:ascii="Century Gothic" w:hAnsi="Century Gothic" w:cs="Arial"/>
              <w:bCs/>
              <w:color w:val="000000" w:themeColor="text1"/>
              <w:lang w:val="es-ES_tradnl" w:eastAsia="es-CO"/>
            </w:rPr>
            <w:t xml:space="preserve"> Jairo Ocampo Osorio, quien conducía el vehículo tipo taxi de placas VCP076</w:t>
          </w:r>
          <w:r w:rsidR="00A86526">
            <w:rPr>
              <w:rFonts w:ascii="Century Gothic" w:hAnsi="Century Gothic" w:cs="Arial"/>
              <w:bCs/>
              <w:color w:val="000000" w:themeColor="text1"/>
              <w:lang w:val="es-ES_tradnl" w:eastAsia="es-CO"/>
            </w:rPr>
            <w:t xml:space="preserve">, invadió el carril contiguo que viene en sentido contrario, en donde se desplazaban en una motocicleta de placas JYD88D las señoras Juliana Cabrera Castaño y Luz </w:t>
          </w:r>
          <w:proofErr w:type="spellStart"/>
          <w:r w:rsidR="00A86526">
            <w:rPr>
              <w:rFonts w:ascii="Century Gothic" w:hAnsi="Century Gothic" w:cs="Arial"/>
              <w:bCs/>
              <w:color w:val="000000" w:themeColor="text1"/>
              <w:lang w:val="es-ES_tradnl" w:eastAsia="es-CO"/>
            </w:rPr>
            <w:t>Marleni</w:t>
          </w:r>
          <w:proofErr w:type="spellEnd"/>
          <w:r w:rsidR="00A86526">
            <w:rPr>
              <w:rFonts w:ascii="Century Gothic" w:hAnsi="Century Gothic" w:cs="Arial"/>
              <w:bCs/>
              <w:color w:val="000000" w:themeColor="text1"/>
              <w:lang w:val="es-ES_tradnl" w:eastAsia="es-CO"/>
            </w:rPr>
            <w:t xml:space="preserve"> Castaño, provocando un choque con la parte delantera lado izquierdo de su automóvil, que impactó la parte frontal de la motocicleta, que finalmente le produjo a la señora Juliana Cabrera Castaño lesiones con incapacidad médico legal definitiva de 28 días y secuelas consistentes en deformidad física de carácter permanente. Por estos hechos se adelantó proceso penal que culminó con sentencia anticipada por preacuerdo entre el indiciado y la víct</w:t>
          </w:r>
          <w:r w:rsidR="006B5777">
            <w:rPr>
              <w:rFonts w:ascii="Century Gothic" w:hAnsi="Century Gothic" w:cs="Arial"/>
              <w:bCs/>
              <w:color w:val="000000" w:themeColor="text1"/>
              <w:lang w:val="es-ES_tradnl" w:eastAsia="es-CO"/>
            </w:rPr>
            <w:t>i</w:t>
          </w:r>
          <w:r w:rsidR="00A86526">
            <w:rPr>
              <w:rFonts w:ascii="Century Gothic" w:hAnsi="Century Gothic" w:cs="Arial"/>
              <w:bCs/>
              <w:color w:val="000000" w:themeColor="text1"/>
              <w:lang w:val="es-ES_tradnl" w:eastAsia="es-CO"/>
            </w:rPr>
            <w:t>ma, en la cual se condenó al conductor del vehículo tipo taxi a la pena principal de 6 meses 12 días de prisión y prohibición para conducir vehículos por 16 meses, como autor penalmente responsable del delit</w:t>
          </w:r>
          <w:r w:rsidR="006B5777">
            <w:rPr>
              <w:rFonts w:ascii="Century Gothic" w:hAnsi="Century Gothic" w:cs="Arial"/>
              <w:bCs/>
              <w:color w:val="000000" w:themeColor="text1"/>
              <w:lang w:val="es-ES_tradnl" w:eastAsia="es-CO"/>
            </w:rPr>
            <w:t>o</w:t>
          </w:r>
          <w:r w:rsidR="00A86526">
            <w:rPr>
              <w:rFonts w:ascii="Century Gothic" w:hAnsi="Century Gothic" w:cs="Arial"/>
              <w:bCs/>
              <w:color w:val="000000" w:themeColor="text1"/>
              <w:lang w:val="es-ES_tradnl" w:eastAsia="es-CO"/>
            </w:rPr>
            <w:t xml:space="preserve"> de lesiones personales culposas. Estando dentro del término, la víctima instauró incidente de reparación integral.</w:t>
          </w:r>
        </w:sdtContent>
      </w:sdt>
    </w:p>
    <w:p w14:paraId="20686D51" w14:textId="66786287"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Pretensiones de la demanda</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PRETENSIONES"/>
          <w:tag w:val="PRETENSIONES"/>
          <w:id w:val="-321507162"/>
          <w:placeholder>
            <w:docPart w:val="7057A85CA769434CB181176B5C5C151A"/>
          </w:placeholder>
          <w:text/>
        </w:sdtPr>
        <w:sdtEndPr/>
        <w:sdtContent>
          <w:r w:rsidR="006B5777" w:rsidRPr="00996615">
            <w:rPr>
              <w:rFonts w:ascii="Century Gothic" w:hAnsi="Century Gothic"/>
              <w:color w:val="000000" w:themeColor="text1"/>
              <w:lang w:val="es-ES_tradnl"/>
            </w:rPr>
            <w:t xml:space="preserve">1. Por daño moral: a.) </w:t>
          </w:r>
          <w:r w:rsidR="006B5777">
            <w:rPr>
              <w:rFonts w:ascii="Century Gothic" w:hAnsi="Century Gothic"/>
              <w:color w:val="000000" w:themeColor="text1"/>
              <w:lang w:val="es-ES_tradnl"/>
            </w:rPr>
            <w:t>Para la víctima directa</w:t>
          </w:r>
          <w:r w:rsidR="006B5777" w:rsidRPr="00996615">
            <w:rPr>
              <w:rFonts w:ascii="Century Gothic" w:hAnsi="Century Gothic"/>
              <w:color w:val="000000" w:themeColor="text1"/>
              <w:lang w:val="es-ES_tradnl"/>
            </w:rPr>
            <w:t xml:space="preserve">: </w:t>
          </w:r>
          <w:r w:rsidR="006B5777">
            <w:rPr>
              <w:rFonts w:ascii="Century Gothic" w:hAnsi="Century Gothic"/>
              <w:color w:val="000000" w:themeColor="text1"/>
              <w:lang w:val="es-ES_tradnl"/>
            </w:rPr>
            <w:t>4</w:t>
          </w:r>
          <w:r w:rsidR="006B5777" w:rsidRPr="00996615">
            <w:rPr>
              <w:rFonts w:ascii="Century Gothic" w:hAnsi="Century Gothic"/>
              <w:color w:val="000000" w:themeColor="text1"/>
              <w:lang w:val="es-ES_tradnl"/>
            </w:rPr>
            <w:t>0 SMLMV,</w:t>
          </w:r>
          <w:r w:rsidR="006B5777">
            <w:rPr>
              <w:rFonts w:ascii="Century Gothic" w:hAnsi="Century Gothic"/>
              <w:color w:val="000000" w:themeColor="text1"/>
              <w:lang w:val="es-ES_tradnl"/>
            </w:rPr>
            <w:t xml:space="preserve"> lo </w:t>
          </w:r>
          <w:r w:rsidR="0004029B">
            <w:rPr>
              <w:rFonts w:ascii="Century Gothic" w:hAnsi="Century Gothic"/>
              <w:color w:val="000000" w:themeColor="text1"/>
              <w:lang w:val="es-ES_tradnl"/>
            </w:rPr>
            <w:t>que,</w:t>
          </w:r>
          <w:r w:rsidR="006B5777">
            <w:rPr>
              <w:rFonts w:ascii="Century Gothic" w:hAnsi="Century Gothic"/>
              <w:color w:val="000000" w:themeColor="text1"/>
              <w:lang w:val="es-ES_tradnl"/>
            </w:rPr>
            <w:t xml:space="preserve"> para la fecha de la presentación del incidente, asciende a la suma de 52 millones de pesos. b.) Por daño a la vida en relación para la víctima directa: </w:t>
          </w:r>
          <w:r w:rsidR="006B5777" w:rsidRPr="00873DAC">
            <w:rPr>
              <w:rFonts w:ascii="Century Gothic" w:hAnsi="Century Gothic"/>
              <w:color w:val="000000" w:themeColor="text1"/>
              <w:lang w:val="es-ES_tradnl"/>
            </w:rPr>
            <w:t xml:space="preserve">40 SMLMV, lo </w:t>
          </w:r>
          <w:r w:rsidR="0004029B" w:rsidRPr="00873DAC">
            <w:rPr>
              <w:rFonts w:ascii="Century Gothic" w:hAnsi="Century Gothic"/>
              <w:color w:val="000000" w:themeColor="text1"/>
              <w:lang w:val="es-ES_tradnl"/>
            </w:rPr>
            <w:t>que,</w:t>
          </w:r>
          <w:r w:rsidR="006B5777" w:rsidRPr="00873DAC">
            <w:rPr>
              <w:rFonts w:ascii="Century Gothic" w:hAnsi="Century Gothic"/>
              <w:color w:val="000000" w:themeColor="text1"/>
              <w:lang w:val="es-ES_tradnl"/>
            </w:rPr>
            <w:t xml:space="preserve"> para la fecha de la presentación del incidente, asciende a la suma de 52 millones de pesos</w:t>
          </w:r>
          <w:r w:rsidR="006B5777">
            <w:rPr>
              <w:rFonts w:ascii="Century Gothic" w:hAnsi="Century Gothic"/>
              <w:color w:val="000000" w:themeColor="text1"/>
              <w:lang w:val="es-ES_tradnl"/>
            </w:rPr>
            <w:t xml:space="preserve">. c.) Por daño emergente consolidado: La suma de $5.500.000. d.) Por lucro cesante consolidado: la suma de $22.990.354. e.) Por lucro cesante futuro: $12.184.888 </w:t>
          </w:r>
          <w:r w:rsidR="006B5777" w:rsidRPr="00996615">
            <w:rPr>
              <w:rFonts w:ascii="Century Gothic" w:hAnsi="Century Gothic"/>
              <w:color w:val="000000" w:themeColor="text1"/>
              <w:lang w:val="es-ES_tradnl"/>
            </w:rPr>
            <w:t xml:space="preserve">TOTAL PRETENSIONES: </w:t>
          </w:r>
          <w:r w:rsidR="006B5777">
            <w:rPr>
              <w:rFonts w:ascii="Century Gothic" w:hAnsi="Century Gothic"/>
              <w:color w:val="000000" w:themeColor="text1"/>
              <w:lang w:val="es-ES_tradnl"/>
            </w:rPr>
            <w:t xml:space="preserve">Ciento treinta y nueve millones ciento setenta cinco mil doscientos cuarenta y dos </w:t>
          </w:r>
          <w:r w:rsidR="006B5777" w:rsidRPr="00996615">
            <w:rPr>
              <w:rFonts w:ascii="Century Gothic" w:hAnsi="Century Gothic"/>
              <w:color w:val="000000" w:themeColor="text1"/>
              <w:lang w:val="es-ES_tradnl"/>
            </w:rPr>
            <w:t>($1</w:t>
          </w:r>
          <w:r w:rsidR="006B5777">
            <w:rPr>
              <w:rFonts w:ascii="Century Gothic" w:hAnsi="Century Gothic"/>
              <w:color w:val="000000" w:themeColor="text1"/>
              <w:lang w:val="es-ES_tradnl"/>
            </w:rPr>
            <w:t>39.175.242</w:t>
          </w:r>
          <w:r w:rsidR="006B5777" w:rsidRPr="00996615">
            <w:rPr>
              <w:rFonts w:ascii="Century Gothic" w:hAnsi="Century Gothic"/>
              <w:color w:val="000000" w:themeColor="text1"/>
              <w:lang w:val="es-ES_tradnl"/>
            </w:rPr>
            <w:t>)</w:t>
          </w:r>
        </w:sdtContent>
      </w:sdt>
    </w:p>
    <w:p w14:paraId="1CBA75ED" w14:textId="77777777" w:rsidR="004C1405" w:rsidRDefault="004C1405" w:rsidP="00025C88">
      <w:pPr>
        <w:spacing w:line="276" w:lineRule="auto"/>
        <w:jc w:val="both"/>
        <w:rPr>
          <w:rFonts w:ascii="Century Gothic" w:hAnsi="Century Gothic"/>
          <w:b/>
          <w:color w:val="000000" w:themeColor="text1"/>
          <w:lang w:val="es-ES_tradnl"/>
        </w:rPr>
      </w:pPr>
    </w:p>
    <w:p w14:paraId="70713742" w14:textId="3F7FAFCC" w:rsidR="00637358"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 xml:space="preserve">Liquidación objetivada de las pretensiones: </w:t>
      </w:r>
      <w:r w:rsidR="00343BAB" w:rsidRPr="00025C88">
        <w:rPr>
          <w:rFonts w:ascii="Century Gothic" w:hAnsi="Century Gothic"/>
          <w:color w:val="000000" w:themeColor="text1"/>
          <w:lang w:val="es-ES_tradnl"/>
        </w:rPr>
        <w:t xml:space="preserve">Como liquidación objetiva de perjuicios se llegó al total de </w:t>
      </w:r>
      <w:r w:rsidR="00343BAB" w:rsidRPr="00025C88">
        <w:rPr>
          <w:rFonts w:ascii="Century Gothic" w:hAnsi="Century Gothic"/>
          <w:bCs/>
          <w:color w:val="000000" w:themeColor="text1"/>
          <w:u w:val="single"/>
          <w:lang w:val="es-ES_tradnl"/>
        </w:rPr>
        <w:t>$</w:t>
      </w:r>
      <w:r w:rsidR="006B5777">
        <w:rPr>
          <w:rFonts w:ascii="Century Gothic" w:hAnsi="Century Gothic"/>
          <w:b/>
          <w:bCs/>
          <w:color w:val="000000" w:themeColor="text1"/>
          <w:u w:val="single"/>
          <w:lang w:val="es-ES_tradnl"/>
        </w:rPr>
        <w:t>1</w:t>
      </w:r>
      <w:r w:rsidR="000E60F2">
        <w:rPr>
          <w:rFonts w:ascii="Century Gothic" w:hAnsi="Century Gothic"/>
          <w:b/>
          <w:bCs/>
          <w:color w:val="000000" w:themeColor="text1"/>
          <w:u w:val="single"/>
          <w:lang w:val="es-ES_tradnl"/>
        </w:rPr>
        <w:t>6</w:t>
      </w:r>
      <w:r w:rsidR="006B5777">
        <w:rPr>
          <w:rFonts w:ascii="Century Gothic" w:hAnsi="Century Gothic"/>
          <w:b/>
          <w:bCs/>
          <w:color w:val="000000" w:themeColor="text1"/>
          <w:u w:val="single"/>
          <w:lang w:val="es-ES_tradnl"/>
        </w:rPr>
        <w:t>.</w:t>
      </w:r>
      <w:r w:rsidR="000E60F2">
        <w:rPr>
          <w:rFonts w:ascii="Century Gothic" w:hAnsi="Century Gothic"/>
          <w:b/>
          <w:bCs/>
          <w:color w:val="000000" w:themeColor="text1"/>
          <w:u w:val="single"/>
          <w:lang w:val="es-ES_tradnl"/>
        </w:rPr>
        <w:t>213</w:t>
      </w:r>
      <w:r w:rsidR="006B5777">
        <w:rPr>
          <w:rFonts w:ascii="Century Gothic" w:hAnsi="Century Gothic"/>
          <w:b/>
          <w:bCs/>
          <w:color w:val="000000" w:themeColor="text1"/>
          <w:u w:val="single"/>
          <w:lang w:val="es-ES_tradnl"/>
        </w:rPr>
        <w:t>.333</w:t>
      </w:r>
      <w:r w:rsidRPr="00025C88">
        <w:rPr>
          <w:rFonts w:ascii="Century Gothic" w:hAnsi="Century Gothic"/>
          <w:color w:val="000000" w:themeColor="text1"/>
          <w:lang w:val="es-ES_tradnl"/>
        </w:rPr>
        <w:t>.</w:t>
      </w:r>
      <w:r w:rsidR="00343BAB" w:rsidRPr="00025C88">
        <w:rPr>
          <w:rFonts w:ascii="Century Gothic" w:hAnsi="Century Gothic"/>
          <w:color w:val="000000" w:themeColor="text1"/>
          <w:lang w:val="es-ES_tradnl"/>
        </w:rPr>
        <w:t xml:space="preserve"> A este valor se llegó de la siguiente manera</w:t>
      </w:r>
      <w:r w:rsidR="00637358" w:rsidRPr="00025C88">
        <w:rPr>
          <w:rFonts w:ascii="Century Gothic" w:hAnsi="Century Gothic"/>
          <w:color w:val="000000" w:themeColor="text1"/>
          <w:lang w:val="es-ES_tradnl"/>
        </w:rPr>
        <w:t>.</w:t>
      </w:r>
    </w:p>
    <w:p w14:paraId="1AFF2D56" w14:textId="4A7AF6B0" w:rsidR="006B5777" w:rsidRDefault="006B5777" w:rsidP="00025C88">
      <w:pPr>
        <w:pStyle w:val="Prrafodelista"/>
        <w:numPr>
          <w:ilvl w:val="0"/>
          <w:numId w:val="4"/>
        </w:numPr>
        <w:spacing w:line="276" w:lineRule="auto"/>
        <w:jc w:val="both"/>
        <w:rPr>
          <w:rFonts w:ascii="Century Gothic" w:hAnsi="Century Gothic" w:cs="Calibri"/>
          <w:b/>
          <w:sz w:val="22"/>
          <w:szCs w:val="22"/>
          <w:u w:val="single"/>
          <w:lang w:val="es-ES_tradnl"/>
        </w:rPr>
      </w:pPr>
      <w:r>
        <w:rPr>
          <w:rFonts w:ascii="Century Gothic" w:hAnsi="Century Gothic" w:cs="Calibri"/>
          <w:b/>
          <w:sz w:val="22"/>
          <w:szCs w:val="22"/>
          <w:u w:val="single"/>
          <w:lang w:val="es-ES_tradnl"/>
        </w:rPr>
        <w:t>Daño emergente</w:t>
      </w:r>
    </w:p>
    <w:p w14:paraId="6A568B7C" w14:textId="7EB17158" w:rsidR="006B5777" w:rsidRDefault="006B5777" w:rsidP="006B5777">
      <w:pPr>
        <w:spacing w:line="276" w:lineRule="auto"/>
        <w:jc w:val="both"/>
        <w:rPr>
          <w:rFonts w:ascii="Century Gothic" w:hAnsi="Century Gothic" w:cs="Calibri"/>
          <w:b/>
          <w:u w:val="single"/>
          <w:lang w:val="es-ES_tradnl"/>
        </w:rPr>
      </w:pPr>
    </w:p>
    <w:p w14:paraId="78564257" w14:textId="2D3C6996" w:rsidR="006B5777" w:rsidRPr="006B5777" w:rsidRDefault="006B5777" w:rsidP="006B5777">
      <w:pPr>
        <w:spacing w:line="276" w:lineRule="auto"/>
        <w:jc w:val="both"/>
        <w:rPr>
          <w:rFonts w:ascii="Century Gothic" w:hAnsi="Century Gothic" w:cs="Calibri"/>
          <w:lang w:val="es-ES_tradnl"/>
        </w:rPr>
      </w:pPr>
      <w:r>
        <w:rPr>
          <w:rFonts w:ascii="Century Gothic" w:hAnsi="Century Gothic" w:cs="Calibri"/>
          <w:lang w:val="es-ES_tradnl"/>
        </w:rPr>
        <w:t xml:space="preserve">No se reconoce este rubro, debido a que no hay prueba siquiera sumaria, de los daños que </w:t>
      </w:r>
      <w:r w:rsidR="00465345">
        <w:rPr>
          <w:rFonts w:ascii="Century Gothic" w:hAnsi="Century Gothic" w:cs="Calibri"/>
          <w:lang w:val="es-ES_tradnl"/>
        </w:rPr>
        <w:t xml:space="preserve">se produjeron en la motocicleta, ni de los costos de reparación de la misma. Tampoco se acredita que la motocicleta sea de propiedad de la víctima, esta ausencia se pretende subsanar con una declaración </w:t>
      </w:r>
      <w:proofErr w:type="spellStart"/>
      <w:r w:rsidR="00465345">
        <w:rPr>
          <w:rFonts w:ascii="Century Gothic" w:hAnsi="Century Gothic" w:cs="Calibri"/>
          <w:lang w:val="es-ES_tradnl"/>
        </w:rPr>
        <w:t>extrajui</w:t>
      </w:r>
      <w:bookmarkStart w:id="0" w:name="_GoBack"/>
      <w:bookmarkEnd w:id="0"/>
      <w:r w:rsidR="00465345">
        <w:rPr>
          <w:rFonts w:ascii="Century Gothic" w:hAnsi="Century Gothic" w:cs="Calibri"/>
          <w:lang w:val="es-ES_tradnl"/>
        </w:rPr>
        <w:t>cio</w:t>
      </w:r>
      <w:proofErr w:type="spellEnd"/>
      <w:r w:rsidR="00465345">
        <w:rPr>
          <w:rFonts w:ascii="Century Gothic" w:hAnsi="Century Gothic" w:cs="Calibri"/>
          <w:lang w:val="es-ES_tradnl"/>
        </w:rPr>
        <w:t>, la cual no es un documento idóneo para acreditar la propiedad de un vehículo.</w:t>
      </w:r>
    </w:p>
    <w:p w14:paraId="1C174752" w14:textId="1FD3CA28" w:rsidR="00637358" w:rsidRPr="00025C88" w:rsidRDefault="00637358" w:rsidP="00025C88">
      <w:pPr>
        <w:pStyle w:val="Prrafodelista"/>
        <w:numPr>
          <w:ilvl w:val="0"/>
          <w:numId w:val="4"/>
        </w:numPr>
        <w:spacing w:line="276" w:lineRule="auto"/>
        <w:jc w:val="both"/>
        <w:rPr>
          <w:rFonts w:ascii="Century Gothic" w:hAnsi="Century Gothic" w:cs="Calibri"/>
          <w:b/>
          <w:sz w:val="22"/>
          <w:szCs w:val="22"/>
          <w:u w:val="single"/>
          <w:lang w:val="es-ES_tradnl"/>
        </w:rPr>
      </w:pPr>
      <w:r w:rsidRPr="00025C88">
        <w:rPr>
          <w:rFonts w:ascii="Century Gothic" w:hAnsi="Century Gothic" w:cs="Calibri"/>
          <w:b/>
          <w:sz w:val="22"/>
          <w:szCs w:val="22"/>
          <w:u w:val="single"/>
          <w:lang w:val="es-ES_tradnl"/>
        </w:rPr>
        <w:t>Lucro cesante</w:t>
      </w:r>
    </w:p>
    <w:p w14:paraId="103BA202" w14:textId="77777777" w:rsidR="00637358" w:rsidRPr="00025C88" w:rsidRDefault="00637358" w:rsidP="00025C88">
      <w:pPr>
        <w:pStyle w:val="Prrafodelista"/>
        <w:spacing w:line="276" w:lineRule="auto"/>
        <w:jc w:val="both"/>
        <w:rPr>
          <w:rFonts w:ascii="Century Gothic" w:hAnsi="Century Gothic" w:cs="Calibri"/>
          <w:b/>
          <w:sz w:val="22"/>
          <w:szCs w:val="22"/>
          <w:u w:val="single"/>
          <w:lang w:val="es-ES_tradnl"/>
        </w:rPr>
      </w:pPr>
    </w:p>
    <w:p w14:paraId="6FC54D16" w14:textId="09FAFCC8" w:rsidR="00996615" w:rsidRDefault="00465345" w:rsidP="00025C88">
      <w:pPr>
        <w:spacing w:line="276" w:lineRule="auto"/>
        <w:jc w:val="both"/>
        <w:rPr>
          <w:rFonts w:ascii="Century Gothic" w:hAnsi="Century Gothic" w:cs="Calibri"/>
          <w:lang w:val="es-ES_tradnl"/>
        </w:rPr>
      </w:pPr>
      <w:r>
        <w:rPr>
          <w:rFonts w:ascii="Century Gothic" w:hAnsi="Century Gothic" w:cs="Calibri"/>
          <w:lang w:val="es-ES_tradnl"/>
        </w:rPr>
        <w:t>Se reconoce la suma de $</w:t>
      </w:r>
      <w:r w:rsidR="000E60F2">
        <w:rPr>
          <w:rFonts w:ascii="Century Gothic" w:hAnsi="Century Gothic" w:cs="Calibri"/>
          <w:lang w:val="es-ES_tradnl"/>
        </w:rPr>
        <w:t>1.213.</w:t>
      </w:r>
      <w:r>
        <w:rPr>
          <w:rFonts w:ascii="Century Gothic" w:hAnsi="Century Gothic" w:cs="Calibri"/>
          <w:lang w:val="es-ES_tradnl"/>
        </w:rPr>
        <w:t>333 como lucro cesante,</w:t>
      </w:r>
      <w:r w:rsidR="000E60F2">
        <w:rPr>
          <w:rFonts w:ascii="Century Gothic" w:hAnsi="Century Gothic" w:cs="Calibri"/>
          <w:lang w:val="es-ES_tradnl"/>
        </w:rPr>
        <w:t xml:space="preserve"> habida cuenta que la demandante presentó una incapacidad médico legal permanente de 28 días.</w:t>
      </w:r>
      <w:r w:rsidR="000E60F2" w:rsidRPr="000E60F2">
        <w:rPr>
          <w:rFonts w:ascii="Century Gothic" w:hAnsi="Century Gothic" w:cs="Calibri"/>
        </w:rPr>
        <w:t xml:space="preserve"> </w:t>
      </w:r>
      <w:r w:rsidR="000E60F2">
        <w:rPr>
          <w:rFonts w:ascii="Century Gothic" w:hAnsi="Century Gothic" w:cs="Calibri"/>
        </w:rPr>
        <w:t xml:space="preserve">El </w:t>
      </w:r>
      <w:r w:rsidR="000E60F2" w:rsidRPr="000E60F2">
        <w:rPr>
          <w:rFonts w:ascii="Century Gothic" w:hAnsi="Century Gothic" w:cs="Calibri"/>
        </w:rPr>
        <w:t>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r>
        <w:rPr>
          <w:rFonts w:ascii="Century Gothic" w:hAnsi="Century Gothic" w:cs="Calibri"/>
          <w:lang w:val="es-ES_tradnl"/>
        </w:rPr>
        <w:t>.</w:t>
      </w:r>
    </w:p>
    <w:p w14:paraId="2C874E3E" w14:textId="25090C68" w:rsidR="00465345" w:rsidRDefault="00465345" w:rsidP="00465345">
      <w:pPr>
        <w:pStyle w:val="Prrafodelista"/>
        <w:numPr>
          <w:ilvl w:val="0"/>
          <w:numId w:val="4"/>
        </w:numPr>
        <w:spacing w:line="276" w:lineRule="auto"/>
        <w:jc w:val="both"/>
        <w:rPr>
          <w:rFonts w:ascii="Century Gothic" w:hAnsi="Century Gothic" w:cs="Calibri"/>
          <w:b/>
          <w:sz w:val="22"/>
          <w:szCs w:val="22"/>
          <w:u w:val="single"/>
          <w:lang w:val="es-ES_tradnl"/>
        </w:rPr>
      </w:pPr>
      <w:r w:rsidRPr="00025C88">
        <w:rPr>
          <w:rFonts w:ascii="Century Gothic" w:hAnsi="Century Gothic" w:cs="Calibri"/>
          <w:b/>
          <w:sz w:val="22"/>
          <w:szCs w:val="22"/>
          <w:u w:val="single"/>
          <w:lang w:val="es-ES_tradnl"/>
        </w:rPr>
        <w:t>Lucro cesante</w:t>
      </w:r>
      <w:r>
        <w:rPr>
          <w:rFonts w:ascii="Century Gothic" w:hAnsi="Century Gothic" w:cs="Calibri"/>
          <w:b/>
          <w:sz w:val="22"/>
          <w:szCs w:val="22"/>
          <w:u w:val="single"/>
          <w:lang w:val="es-ES_tradnl"/>
        </w:rPr>
        <w:t xml:space="preserve"> futuro: </w:t>
      </w:r>
    </w:p>
    <w:p w14:paraId="672DA794" w14:textId="1EA17A60" w:rsidR="00465345" w:rsidRDefault="00465345" w:rsidP="00465345">
      <w:pPr>
        <w:spacing w:line="276" w:lineRule="auto"/>
        <w:jc w:val="both"/>
        <w:rPr>
          <w:rFonts w:ascii="Century Gothic" w:hAnsi="Century Gothic" w:cs="Calibri"/>
          <w:b/>
          <w:u w:val="single"/>
          <w:lang w:val="es-ES_tradnl"/>
        </w:rPr>
      </w:pPr>
    </w:p>
    <w:p w14:paraId="33E0661B" w14:textId="0B5F6388" w:rsidR="00465345" w:rsidRDefault="00465345" w:rsidP="00465345">
      <w:pPr>
        <w:spacing w:line="276" w:lineRule="auto"/>
        <w:jc w:val="both"/>
        <w:rPr>
          <w:rFonts w:ascii="Century Gothic" w:hAnsi="Century Gothic" w:cs="Calibri"/>
          <w:lang w:val="es-ES_tradnl"/>
        </w:rPr>
      </w:pPr>
      <w:r>
        <w:rPr>
          <w:rFonts w:ascii="Century Gothic" w:hAnsi="Century Gothic" w:cs="Calibri"/>
          <w:lang w:val="es-ES_tradnl"/>
        </w:rPr>
        <w:t>No se reconoce este rubro, debido a que no hay prueba de que se haya producido una pérdida de</w:t>
      </w:r>
      <w:r w:rsidR="000E60F2">
        <w:rPr>
          <w:rFonts w:ascii="Century Gothic" w:hAnsi="Century Gothic" w:cs="Calibri"/>
          <w:lang w:val="es-ES_tradnl"/>
        </w:rPr>
        <w:t xml:space="preserve"> </w:t>
      </w:r>
      <w:r>
        <w:rPr>
          <w:rFonts w:ascii="Century Gothic" w:hAnsi="Century Gothic" w:cs="Calibri"/>
          <w:lang w:val="es-ES_tradnl"/>
        </w:rPr>
        <w:t>capacidad laboral que permita tasar</w:t>
      </w:r>
      <w:r w:rsidR="000E60F2">
        <w:rPr>
          <w:rFonts w:ascii="Century Gothic" w:hAnsi="Century Gothic" w:cs="Calibri"/>
          <w:lang w:val="es-ES_tradnl"/>
        </w:rPr>
        <w:t xml:space="preserve"> este concepto</w:t>
      </w:r>
      <w:r>
        <w:rPr>
          <w:rFonts w:ascii="Century Gothic" w:hAnsi="Century Gothic" w:cs="Calibri"/>
          <w:lang w:val="es-ES_tradnl"/>
        </w:rPr>
        <w:t>.</w:t>
      </w:r>
    </w:p>
    <w:p w14:paraId="359BA316" w14:textId="77777777" w:rsidR="00465345" w:rsidRDefault="00465345" w:rsidP="00025C88">
      <w:pPr>
        <w:spacing w:line="276" w:lineRule="auto"/>
        <w:jc w:val="both"/>
        <w:rPr>
          <w:rFonts w:ascii="Century Gothic" w:hAnsi="Century Gothic" w:cs="Calibri"/>
          <w:b/>
          <w:u w:val="single"/>
          <w:lang w:val="es-ES_tradnl"/>
        </w:rPr>
      </w:pPr>
    </w:p>
    <w:p w14:paraId="4086737B" w14:textId="2D37B53F" w:rsidR="0022431B" w:rsidRPr="004C1405" w:rsidRDefault="0022431B" w:rsidP="00025C88">
      <w:pPr>
        <w:spacing w:line="276" w:lineRule="auto"/>
        <w:jc w:val="both"/>
        <w:rPr>
          <w:rFonts w:ascii="Century Gothic" w:hAnsi="Century Gothic" w:cs="Calibri"/>
          <w:b/>
          <w:u w:val="single"/>
          <w:lang w:val="es-ES_tradnl"/>
        </w:rPr>
      </w:pPr>
      <w:proofErr w:type="gramStart"/>
      <w:r w:rsidRPr="00025C88">
        <w:rPr>
          <w:rFonts w:ascii="Century Gothic" w:hAnsi="Century Gothic" w:cs="Tahoma"/>
          <w:b/>
          <w:u w:val="single"/>
          <w:lang w:val="es-ES_tradnl" w:eastAsia="es-ES"/>
        </w:rPr>
        <w:t>TOTAL</w:t>
      </w:r>
      <w:proofErr w:type="gramEnd"/>
      <w:r w:rsidRPr="00025C88">
        <w:rPr>
          <w:rFonts w:ascii="Century Gothic" w:hAnsi="Century Gothic" w:cs="Tahoma"/>
          <w:b/>
          <w:u w:val="single"/>
          <w:lang w:val="es-ES_tradnl" w:eastAsia="es-ES"/>
        </w:rPr>
        <w:t xml:space="preserve"> PERJUICIOS PATRIMONIALES: </w:t>
      </w:r>
      <w:r w:rsidRPr="00025C88">
        <w:rPr>
          <w:rFonts w:ascii="Century Gothic" w:hAnsi="Century Gothic" w:cs="Tahoma"/>
          <w:b/>
          <w:lang w:val="es-ES_tradnl" w:eastAsia="es-ES"/>
        </w:rPr>
        <w:tab/>
        <w:t>$</w:t>
      </w:r>
      <w:r w:rsidR="000E60F2">
        <w:rPr>
          <w:rFonts w:ascii="Century Gothic" w:eastAsiaTheme="minorEastAsia" w:hAnsi="Century Gothic" w:cs="Arial"/>
          <w:b/>
          <w:lang w:val="es-ES_tradnl" w:eastAsia="es-ES"/>
        </w:rPr>
        <w:t>1.21</w:t>
      </w:r>
      <w:r w:rsidR="00465345">
        <w:rPr>
          <w:rFonts w:ascii="Century Gothic" w:eastAsiaTheme="minorEastAsia" w:hAnsi="Century Gothic" w:cs="Arial"/>
          <w:b/>
          <w:lang w:val="es-ES_tradnl" w:eastAsia="es-ES"/>
        </w:rPr>
        <w:t>3.333</w:t>
      </w:r>
    </w:p>
    <w:p w14:paraId="0108FAEC" w14:textId="77777777" w:rsidR="0022431B" w:rsidRPr="00025C88" w:rsidRDefault="0022431B" w:rsidP="00025C88">
      <w:pPr>
        <w:spacing w:before="100" w:beforeAutospacing="1" w:after="100" w:afterAutospacing="1" w:line="276" w:lineRule="auto"/>
        <w:jc w:val="both"/>
        <w:rPr>
          <w:rFonts w:ascii="Century Gothic" w:hAnsi="Century Gothic"/>
          <w:b/>
          <w:bCs/>
          <w:color w:val="000000" w:themeColor="text1"/>
          <w:u w:val="single"/>
          <w:lang w:val="es-ES_tradnl"/>
        </w:rPr>
      </w:pPr>
      <w:r w:rsidRPr="00025C88">
        <w:rPr>
          <w:rFonts w:ascii="Century Gothic" w:hAnsi="Century Gothic"/>
          <w:b/>
          <w:bCs/>
          <w:color w:val="000000" w:themeColor="text1"/>
          <w:u w:val="single"/>
          <w:lang w:val="es-ES_tradnl"/>
        </w:rPr>
        <w:t xml:space="preserve">PERJUICIOS INMATERIALES: </w:t>
      </w:r>
    </w:p>
    <w:p w14:paraId="45F17356" w14:textId="53ED37B4" w:rsidR="004C1405" w:rsidRDefault="004C1405" w:rsidP="004C1405">
      <w:pPr>
        <w:pStyle w:val="Prrafodelista"/>
        <w:numPr>
          <w:ilvl w:val="0"/>
          <w:numId w:val="4"/>
        </w:numPr>
        <w:spacing w:line="276" w:lineRule="auto"/>
        <w:jc w:val="both"/>
        <w:rPr>
          <w:rFonts w:ascii="Century Gothic" w:hAnsi="Century Gothic" w:cs="Calibri"/>
          <w:b/>
          <w:sz w:val="22"/>
          <w:szCs w:val="22"/>
          <w:u w:val="single"/>
          <w:lang w:val="es-ES_tradnl"/>
        </w:rPr>
      </w:pPr>
      <w:r>
        <w:rPr>
          <w:rFonts w:ascii="Century Gothic" w:hAnsi="Century Gothic" w:cs="Calibri"/>
          <w:b/>
          <w:sz w:val="22"/>
          <w:szCs w:val="22"/>
          <w:u w:val="single"/>
          <w:lang w:val="es-ES_tradnl"/>
        </w:rPr>
        <w:t>Daño moral</w:t>
      </w:r>
    </w:p>
    <w:p w14:paraId="19D2C58D" w14:textId="77777777" w:rsidR="004C1405" w:rsidRDefault="004C1405" w:rsidP="00025C88">
      <w:pPr>
        <w:spacing w:line="276" w:lineRule="auto"/>
        <w:jc w:val="both"/>
        <w:rPr>
          <w:rFonts w:ascii="Century Gothic" w:hAnsi="Century Gothic"/>
          <w:bCs/>
          <w:color w:val="000000" w:themeColor="text1"/>
          <w:lang w:val="es-ES_tradnl"/>
        </w:rPr>
      </w:pPr>
    </w:p>
    <w:p w14:paraId="08980061" w14:textId="466CEB31" w:rsidR="00465345" w:rsidRDefault="00C04524" w:rsidP="00465345">
      <w:pPr>
        <w:spacing w:line="276" w:lineRule="auto"/>
        <w:jc w:val="both"/>
        <w:rPr>
          <w:rFonts w:ascii="Century Gothic" w:hAnsi="Century Gothic"/>
          <w:color w:val="000000" w:themeColor="text1"/>
          <w:lang w:val="es-ES_tradnl"/>
        </w:rPr>
      </w:pPr>
      <w:r w:rsidRPr="00025C88">
        <w:rPr>
          <w:rFonts w:ascii="Century Gothic" w:hAnsi="Century Gothic"/>
          <w:bCs/>
          <w:color w:val="000000" w:themeColor="text1"/>
          <w:lang w:val="es-ES_tradnl"/>
        </w:rPr>
        <w:t xml:space="preserve">Se tomó como perjuicio moral la suma de </w:t>
      </w:r>
      <w:r w:rsidR="00465345">
        <w:rPr>
          <w:rFonts w:ascii="Century Gothic" w:hAnsi="Century Gothic"/>
          <w:bCs/>
          <w:color w:val="000000" w:themeColor="text1"/>
          <w:lang w:val="es-ES_tradnl"/>
        </w:rPr>
        <w:t>$15.000.000 para la señora Juliana Cabrera Castaño, en su calidad de víctima directa, tomando como base los pronunciamientos de la Corte Suprema de Justicia, Sala Civil,</w:t>
      </w:r>
      <w:r w:rsidR="00F869ED">
        <w:rPr>
          <w:rFonts w:ascii="Century Gothic" w:hAnsi="Century Gothic"/>
          <w:bCs/>
          <w:color w:val="000000" w:themeColor="text1"/>
          <w:lang w:val="es-ES_tradnl"/>
        </w:rPr>
        <w:t xml:space="preserve"> en la Sentencia </w:t>
      </w:r>
      <w:r w:rsidR="00F869ED" w:rsidRPr="00F869ED">
        <w:rPr>
          <w:rFonts w:ascii="Century Gothic" w:hAnsi="Century Gothic"/>
          <w:bCs/>
          <w:color w:val="000000" w:themeColor="text1"/>
        </w:rPr>
        <w:t>SC5885-2016, 06/05/2016</w:t>
      </w:r>
      <w:r w:rsidR="00F869ED">
        <w:rPr>
          <w:rFonts w:ascii="Century Gothic" w:hAnsi="Century Gothic"/>
          <w:bCs/>
          <w:color w:val="000000" w:themeColor="text1"/>
          <w:lang w:val="es-ES_tradnl"/>
        </w:rPr>
        <w:t xml:space="preserve">, con </w:t>
      </w:r>
      <w:r w:rsidR="00465345">
        <w:rPr>
          <w:rFonts w:ascii="Century Gothic" w:hAnsi="Century Gothic"/>
          <w:bCs/>
          <w:color w:val="000000" w:themeColor="text1"/>
          <w:lang w:val="es-ES_tradnl"/>
        </w:rPr>
        <w:t>respecto a casos similares</w:t>
      </w:r>
      <w:r w:rsidR="00F869ED">
        <w:rPr>
          <w:rFonts w:ascii="Century Gothic" w:hAnsi="Century Gothic"/>
          <w:bCs/>
          <w:color w:val="000000" w:themeColor="text1"/>
          <w:lang w:val="es-ES_tradnl"/>
        </w:rPr>
        <w:t>, en donde existe perturbación psíquica y deformidad física permanente como consecuencia de un accidente de tránsito, entre un vehículo de servicio público y una motocicleta.</w:t>
      </w:r>
      <w:r w:rsidR="00465345">
        <w:rPr>
          <w:rFonts w:ascii="Century Gothic" w:hAnsi="Century Gothic"/>
          <w:color w:val="000000" w:themeColor="text1"/>
          <w:lang w:val="es-ES_tradnl"/>
        </w:rPr>
        <w:t xml:space="preserve"> </w:t>
      </w:r>
    </w:p>
    <w:p w14:paraId="2D87343F" w14:textId="36EC21B0" w:rsidR="00465345" w:rsidRDefault="00465345" w:rsidP="00465345">
      <w:pPr>
        <w:spacing w:line="276" w:lineRule="auto"/>
        <w:jc w:val="both"/>
        <w:rPr>
          <w:rFonts w:ascii="Century Gothic" w:hAnsi="Century Gothic"/>
          <w:color w:val="000000" w:themeColor="text1"/>
          <w:lang w:val="es-ES_tradnl"/>
        </w:rPr>
      </w:pPr>
    </w:p>
    <w:p w14:paraId="5EAE95F0" w14:textId="7BBFDF25" w:rsidR="00465345" w:rsidRDefault="00465345" w:rsidP="00465345">
      <w:pPr>
        <w:pStyle w:val="Prrafodelista"/>
        <w:numPr>
          <w:ilvl w:val="0"/>
          <w:numId w:val="4"/>
        </w:numPr>
        <w:spacing w:line="276" w:lineRule="auto"/>
        <w:jc w:val="both"/>
        <w:rPr>
          <w:rFonts w:ascii="Century Gothic" w:hAnsi="Century Gothic" w:cs="Calibri"/>
          <w:b/>
          <w:sz w:val="22"/>
          <w:szCs w:val="22"/>
          <w:u w:val="single"/>
          <w:lang w:val="es-ES_tradnl"/>
        </w:rPr>
      </w:pPr>
      <w:r>
        <w:rPr>
          <w:rFonts w:ascii="Century Gothic" w:hAnsi="Century Gothic" w:cs="Calibri"/>
          <w:b/>
          <w:sz w:val="22"/>
          <w:szCs w:val="22"/>
          <w:u w:val="single"/>
          <w:lang w:val="es-ES_tradnl"/>
        </w:rPr>
        <w:lastRenderedPageBreak/>
        <w:t>Daño a la vida en relación:</w:t>
      </w:r>
    </w:p>
    <w:p w14:paraId="0AE08641" w14:textId="36B237F8" w:rsidR="00465345" w:rsidRDefault="00465345" w:rsidP="00465345">
      <w:pPr>
        <w:spacing w:line="276" w:lineRule="auto"/>
        <w:jc w:val="both"/>
        <w:rPr>
          <w:rFonts w:ascii="Century Gothic" w:hAnsi="Century Gothic" w:cs="Calibri"/>
          <w:b/>
          <w:u w:val="single"/>
          <w:lang w:val="es-ES_tradnl"/>
        </w:rPr>
      </w:pPr>
    </w:p>
    <w:p w14:paraId="1BD53DBF" w14:textId="5D0262BD" w:rsidR="00465345" w:rsidRDefault="00465345" w:rsidP="00465345">
      <w:pPr>
        <w:spacing w:line="276" w:lineRule="auto"/>
        <w:jc w:val="both"/>
        <w:rPr>
          <w:rFonts w:ascii="Century Gothic" w:hAnsi="Century Gothic"/>
          <w:color w:val="000000" w:themeColor="text1"/>
          <w:lang w:val="es-ES_tradnl"/>
        </w:rPr>
      </w:pPr>
      <w:r>
        <w:rPr>
          <w:rFonts w:ascii="Century Gothic" w:hAnsi="Century Gothic" w:cs="Calibri"/>
          <w:lang w:val="es-ES_tradnl"/>
        </w:rPr>
        <w:t>No se reconoce este perjuicio, debido a que no hay ningún elemento que permita establecer una merma en la calidad de vida de la víctima, ni que el daño ocasionado haya reducido sus expectativas o condiciones físicas</w:t>
      </w:r>
      <w:r w:rsidR="00F869ED">
        <w:rPr>
          <w:rFonts w:ascii="Century Gothic" w:hAnsi="Century Gothic" w:cs="Calibri"/>
          <w:lang w:val="es-ES_tradnl"/>
        </w:rPr>
        <w:t xml:space="preserve">. Aunado a </w:t>
      </w:r>
      <w:proofErr w:type="gramStart"/>
      <w:r w:rsidR="00F869ED">
        <w:rPr>
          <w:rFonts w:ascii="Century Gothic" w:hAnsi="Century Gothic" w:cs="Calibri"/>
          <w:lang w:val="es-ES_tradnl"/>
        </w:rPr>
        <w:t>ello,  ya</w:t>
      </w:r>
      <w:proofErr w:type="gramEnd"/>
      <w:r w:rsidR="00F869ED">
        <w:rPr>
          <w:rFonts w:ascii="Century Gothic" w:hAnsi="Century Gothic" w:cs="Calibri"/>
          <w:lang w:val="es-ES_tradnl"/>
        </w:rPr>
        <w:t xml:space="preserve"> como quedó decantado, la víctima no sufrió una pérdida de capacidad laboral por los hechos materia de litigio.</w:t>
      </w:r>
    </w:p>
    <w:p w14:paraId="21D85E65" w14:textId="5235EF9F" w:rsidR="009B476B" w:rsidRPr="00025C88" w:rsidRDefault="002830CB" w:rsidP="00025C88">
      <w:pPr>
        <w:spacing w:before="100" w:beforeAutospacing="1" w:after="100" w:afterAutospacing="1" w:line="276" w:lineRule="auto"/>
        <w:jc w:val="both"/>
        <w:rPr>
          <w:rFonts w:ascii="Century Gothic" w:hAnsi="Century Gothic"/>
          <w:b/>
          <w:bCs/>
          <w:color w:val="000000" w:themeColor="text1"/>
          <w:u w:val="single"/>
          <w:lang w:val="es-ES_tradnl"/>
        </w:rPr>
      </w:pPr>
      <w:proofErr w:type="gramStart"/>
      <w:r w:rsidRPr="00025C88">
        <w:rPr>
          <w:rFonts w:ascii="Century Gothic" w:hAnsi="Century Gothic"/>
          <w:b/>
          <w:bCs/>
          <w:color w:val="000000" w:themeColor="text1"/>
          <w:u w:val="single"/>
          <w:lang w:val="es-ES_tradnl"/>
        </w:rPr>
        <w:t>Total</w:t>
      </w:r>
      <w:proofErr w:type="gramEnd"/>
      <w:r w:rsidRPr="00025C88">
        <w:rPr>
          <w:rFonts w:ascii="Century Gothic" w:hAnsi="Century Gothic"/>
          <w:b/>
          <w:bCs/>
          <w:color w:val="000000" w:themeColor="text1"/>
          <w:u w:val="single"/>
          <w:lang w:val="es-ES_tradnl"/>
        </w:rPr>
        <w:t xml:space="preserve"> de perjuicios inmateriales: $</w:t>
      </w:r>
      <w:r w:rsidR="00465345">
        <w:rPr>
          <w:rFonts w:ascii="Century Gothic" w:hAnsi="Century Gothic"/>
          <w:b/>
          <w:bCs/>
          <w:color w:val="000000" w:themeColor="text1"/>
          <w:u w:val="single"/>
          <w:lang w:val="es-ES_tradnl"/>
        </w:rPr>
        <w:t>15.000.000</w:t>
      </w:r>
    </w:p>
    <w:p w14:paraId="33EBF8A6" w14:textId="10F3C7D1" w:rsidR="002830CB" w:rsidRPr="00025C88" w:rsidRDefault="002830CB" w:rsidP="00025C88">
      <w:pPr>
        <w:spacing w:before="100" w:beforeAutospacing="1" w:after="100" w:afterAutospacing="1" w:line="276" w:lineRule="auto"/>
        <w:jc w:val="both"/>
        <w:rPr>
          <w:rFonts w:ascii="Century Gothic" w:hAnsi="Century Gothic"/>
          <w:b/>
          <w:bCs/>
          <w:color w:val="000000" w:themeColor="text1"/>
          <w:u w:val="single"/>
          <w:lang w:val="es-ES_tradnl"/>
        </w:rPr>
      </w:pPr>
      <w:proofErr w:type="gramStart"/>
      <w:r w:rsidRPr="00025C88">
        <w:rPr>
          <w:rFonts w:ascii="Century Gothic" w:hAnsi="Century Gothic"/>
          <w:b/>
          <w:bCs/>
          <w:color w:val="000000" w:themeColor="text1"/>
          <w:u w:val="single"/>
          <w:lang w:val="es-ES_tradnl"/>
        </w:rPr>
        <w:t>TOTAL</w:t>
      </w:r>
      <w:proofErr w:type="gramEnd"/>
      <w:r w:rsidRPr="00025C88">
        <w:rPr>
          <w:rFonts w:ascii="Century Gothic" w:hAnsi="Century Gothic"/>
          <w:b/>
          <w:bCs/>
          <w:color w:val="000000" w:themeColor="text1"/>
          <w:u w:val="single"/>
          <w:lang w:val="es-ES_tradnl"/>
        </w:rPr>
        <w:t xml:space="preserve"> DE LAS PRETENSIONES OBJETIVADAS: $</w:t>
      </w:r>
      <w:r w:rsidR="004C1405">
        <w:rPr>
          <w:rFonts w:ascii="Century Gothic" w:hAnsi="Century Gothic"/>
          <w:b/>
          <w:bCs/>
          <w:color w:val="000000" w:themeColor="text1"/>
          <w:u w:val="single"/>
          <w:lang w:val="es-ES_tradnl"/>
        </w:rPr>
        <w:t xml:space="preserve"> </w:t>
      </w:r>
      <w:r w:rsidR="00465345">
        <w:rPr>
          <w:rFonts w:ascii="Century Gothic" w:hAnsi="Century Gothic"/>
          <w:b/>
          <w:bCs/>
          <w:color w:val="000000" w:themeColor="text1"/>
          <w:u w:val="single"/>
          <w:lang w:val="es-ES_tradnl"/>
        </w:rPr>
        <w:t>1</w:t>
      </w:r>
      <w:r w:rsidR="00F869ED">
        <w:rPr>
          <w:rFonts w:ascii="Century Gothic" w:hAnsi="Century Gothic"/>
          <w:b/>
          <w:bCs/>
          <w:color w:val="000000" w:themeColor="text1"/>
          <w:u w:val="single"/>
          <w:lang w:val="es-ES_tradnl"/>
        </w:rPr>
        <w:t>6</w:t>
      </w:r>
      <w:r w:rsidR="00465345">
        <w:rPr>
          <w:rFonts w:ascii="Century Gothic" w:hAnsi="Century Gothic"/>
          <w:b/>
          <w:bCs/>
          <w:color w:val="000000" w:themeColor="text1"/>
          <w:u w:val="single"/>
          <w:lang w:val="es-ES_tradnl"/>
        </w:rPr>
        <w:t>.</w:t>
      </w:r>
      <w:r w:rsidR="00F869ED">
        <w:rPr>
          <w:rFonts w:ascii="Century Gothic" w:hAnsi="Century Gothic"/>
          <w:b/>
          <w:bCs/>
          <w:color w:val="000000" w:themeColor="text1"/>
          <w:u w:val="single"/>
          <w:lang w:val="es-ES_tradnl"/>
        </w:rPr>
        <w:t>21</w:t>
      </w:r>
      <w:r w:rsidR="00465345">
        <w:rPr>
          <w:rFonts w:ascii="Century Gothic" w:hAnsi="Century Gothic"/>
          <w:b/>
          <w:bCs/>
          <w:color w:val="000000" w:themeColor="text1"/>
          <w:u w:val="single"/>
          <w:lang w:val="es-ES_tradnl"/>
        </w:rPr>
        <w:t>3.333</w:t>
      </w:r>
    </w:p>
    <w:p w14:paraId="0155B83F" w14:textId="7721EA66"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Excepciones</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EXCEPCIONES"/>
          <w:tag w:val="EXCEPCIONES"/>
          <w:id w:val="-1541670072"/>
          <w:placeholder>
            <w:docPart w:val="F614A7DBB5FF499D93E525109D26EE14"/>
          </w:placeholder>
          <w:text/>
        </w:sdtPr>
        <w:sdtEndPr/>
        <w:sdtContent>
          <w:r w:rsidR="00B976B2" w:rsidRPr="00025C88">
            <w:rPr>
              <w:rFonts w:ascii="Century Gothic" w:hAnsi="Century Gothic"/>
              <w:color w:val="000000" w:themeColor="text1"/>
              <w:lang w:val="es-ES_tradnl"/>
            </w:rPr>
            <w:t xml:space="preserve">Aunque en el incidente de reparación integral, no existe la figura procesal de las excepciones, dentro de la estrategia defensiva que se adelanta, se utilizarán los siguientes argumentos: 1. Improcedencia del </w:t>
          </w:r>
          <w:r w:rsidR="00465345">
            <w:rPr>
              <w:rFonts w:ascii="Century Gothic" w:hAnsi="Century Gothic"/>
              <w:color w:val="000000" w:themeColor="text1"/>
              <w:lang w:val="es-ES_tradnl"/>
            </w:rPr>
            <w:t xml:space="preserve">daño emergente, </w:t>
          </w:r>
          <w:r w:rsidR="00B976B2" w:rsidRPr="00025C88">
            <w:rPr>
              <w:rFonts w:ascii="Century Gothic" w:hAnsi="Century Gothic"/>
              <w:color w:val="000000" w:themeColor="text1"/>
              <w:lang w:val="es-ES_tradnl"/>
            </w:rPr>
            <w:t>lucro cesante</w:t>
          </w:r>
          <w:r w:rsidR="00465345">
            <w:rPr>
              <w:rFonts w:ascii="Century Gothic" w:hAnsi="Century Gothic"/>
              <w:color w:val="000000" w:themeColor="text1"/>
              <w:lang w:val="es-ES_tradnl"/>
            </w:rPr>
            <w:t xml:space="preserve"> futuro y daño a la vida en relación</w:t>
          </w:r>
          <w:r w:rsidR="00B976B2" w:rsidRPr="00025C88">
            <w:rPr>
              <w:rFonts w:ascii="Century Gothic" w:hAnsi="Century Gothic"/>
              <w:color w:val="000000" w:themeColor="text1"/>
              <w:lang w:val="es-ES_tradnl"/>
            </w:rPr>
            <w:t xml:space="preserve"> </w:t>
          </w:r>
          <w:r w:rsidR="004C1405">
            <w:rPr>
              <w:rFonts w:ascii="Century Gothic" w:hAnsi="Century Gothic"/>
              <w:color w:val="000000" w:themeColor="text1"/>
              <w:lang w:val="es-ES_tradnl"/>
            </w:rPr>
            <w:t>a favor de la víctima.</w:t>
          </w:r>
          <w:r w:rsidR="00B976B2" w:rsidRPr="00025C88">
            <w:rPr>
              <w:rFonts w:ascii="Century Gothic" w:hAnsi="Century Gothic"/>
              <w:color w:val="000000" w:themeColor="text1"/>
              <w:lang w:val="es-ES_tradnl"/>
            </w:rPr>
            <w:t xml:space="preserve"> </w:t>
          </w:r>
          <w:r w:rsidR="006F3013">
            <w:rPr>
              <w:rFonts w:ascii="Century Gothic" w:hAnsi="Century Gothic"/>
              <w:color w:val="000000" w:themeColor="text1"/>
              <w:lang w:val="es-ES_tradnl"/>
            </w:rPr>
            <w:t>2</w:t>
          </w:r>
          <w:r w:rsidR="00B976B2" w:rsidRPr="00025C88">
            <w:rPr>
              <w:rFonts w:ascii="Century Gothic" w:hAnsi="Century Gothic"/>
              <w:color w:val="000000" w:themeColor="text1"/>
              <w:lang w:val="es-ES_tradnl"/>
            </w:rPr>
            <w:t>. Tasación exorbitante del daño moral.</w:t>
          </w:r>
          <w:r w:rsidR="006F3013">
            <w:rPr>
              <w:rFonts w:ascii="Century Gothic" w:hAnsi="Century Gothic"/>
              <w:color w:val="000000" w:themeColor="text1"/>
              <w:lang w:val="es-ES_tradnl"/>
            </w:rPr>
            <w:t xml:space="preserve"> </w:t>
          </w:r>
          <w:r w:rsidR="008F497B">
            <w:rPr>
              <w:rFonts w:ascii="Century Gothic" w:hAnsi="Century Gothic"/>
              <w:color w:val="000000" w:themeColor="text1"/>
              <w:lang w:val="es-ES_tradnl"/>
            </w:rPr>
            <w:t>3</w:t>
          </w:r>
          <w:r w:rsidR="00B976B2" w:rsidRPr="00025C88">
            <w:rPr>
              <w:rFonts w:ascii="Century Gothic" w:hAnsi="Century Gothic"/>
              <w:color w:val="000000" w:themeColor="text1"/>
              <w:lang w:val="es-ES_tradnl"/>
            </w:rPr>
            <w:t xml:space="preserve">. Carácter meramente indemnizatorio que revisten los contratos de seguro. </w:t>
          </w:r>
          <w:r w:rsidR="008F497B">
            <w:rPr>
              <w:rFonts w:ascii="Century Gothic" w:hAnsi="Century Gothic"/>
              <w:color w:val="000000" w:themeColor="text1"/>
              <w:lang w:val="es-ES_tradnl"/>
            </w:rPr>
            <w:t>4</w:t>
          </w:r>
          <w:r w:rsidR="00B976B2" w:rsidRPr="00025C88">
            <w:rPr>
              <w:rFonts w:ascii="Century Gothic" w:hAnsi="Century Gothic"/>
              <w:color w:val="000000" w:themeColor="text1"/>
              <w:lang w:val="es-ES_tradnl"/>
            </w:rPr>
            <w:t>. En cualquier caso, de ninguna forma se podrá exceder el límite asegurado.</w:t>
          </w:r>
          <w:r w:rsidR="008F497B">
            <w:rPr>
              <w:rFonts w:ascii="Century Gothic" w:hAnsi="Century Gothic"/>
              <w:color w:val="000000" w:themeColor="text1"/>
              <w:lang w:val="es-ES_tradnl"/>
            </w:rPr>
            <w:t xml:space="preserve"> 5</w:t>
          </w:r>
          <w:r w:rsidR="00B976B2" w:rsidRPr="00025C88">
            <w:rPr>
              <w:rFonts w:ascii="Century Gothic" w:hAnsi="Century Gothic"/>
              <w:color w:val="000000" w:themeColor="text1"/>
              <w:lang w:val="es-ES_tradnl"/>
            </w:rPr>
            <w:t xml:space="preserve">. Límites máximos de responsabilidad del asegurador en lo atinente en </w:t>
          </w:r>
          <w:r w:rsidR="008F497B">
            <w:rPr>
              <w:rFonts w:ascii="Century Gothic" w:hAnsi="Century Gothic"/>
              <w:color w:val="000000" w:themeColor="text1"/>
              <w:lang w:val="es-ES_tradnl"/>
            </w:rPr>
            <w:t>l</w:t>
          </w:r>
          <w:r w:rsidR="00B976B2" w:rsidRPr="00025C88">
            <w:rPr>
              <w:rFonts w:ascii="Century Gothic" w:hAnsi="Century Gothic"/>
              <w:color w:val="000000" w:themeColor="text1"/>
              <w:lang w:val="es-ES_tradnl"/>
            </w:rPr>
            <w:t xml:space="preserve">a Póliza </w:t>
          </w:r>
          <w:r w:rsidR="008F497B">
            <w:rPr>
              <w:rFonts w:ascii="Century Gothic" w:hAnsi="Century Gothic"/>
              <w:color w:val="000000" w:themeColor="text1"/>
              <w:lang w:val="es-ES_tradnl"/>
            </w:rPr>
            <w:t>de seguro de automóviles No. 420 – 40 – 994000031182</w:t>
          </w:r>
          <w:r w:rsidR="00F869ED">
            <w:rPr>
              <w:rFonts w:ascii="Century Gothic" w:hAnsi="Century Gothic"/>
              <w:color w:val="000000" w:themeColor="text1"/>
              <w:lang w:val="es-ES_tradnl"/>
            </w:rPr>
            <w:t>.</w:t>
          </w:r>
        </w:sdtContent>
      </w:sdt>
      <w:r w:rsidRPr="00025C88">
        <w:rPr>
          <w:rFonts w:ascii="Century Gothic" w:hAnsi="Century Gothic"/>
          <w:color w:val="000000" w:themeColor="text1"/>
          <w:lang w:val="es-ES_tradnl"/>
        </w:rPr>
        <w:t xml:space="preserve"> </w:t>
      </w:r>
    </w:p>
    <w:p w14:paraId="5AE7F355" w14:textId="7AF89C5B"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Póliza</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PÓLIZA"/>
          <w:tag w:val="PÓLIZA"/>
          <w:id w:val="481668139"/>
          <w:placeholder>
            <w:docPart w:val="BB6D70A7F84D45A79C09B46975C26B96"/>
          </w:placeholder>
          <w:text/>
        </w:sdtPr>
        <w:sdtEndPr/>
        <w:sdtContent>
          <w:r w:rsidR="008F497B" w:rsidRPr="008A7974">
            <w:rPr>
              <w:rFonts w:ascii="Century Gothic" w:hAnsi="Century Gothic"/>
              <w:color w:val="000000" w:themeColor="text1"/>
              <w:lang w:val="es-ES_tradnl"/>
            </w:rPr>
            <w:t>Póliza de seguro de automóviles No. 420 – 40 – 994000031182</w:t>
          </w:r>
        </w:sdtContent>
      </w:sdt>
    </w:p>
    <w:p w14:paraId="0F6EF446" w14:textId="19170075"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Vigencia Afectada</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id w:val="-878393758"/>
          <w:placeholder>
            <w:docPart w:val="0840BF8604D14C35874A893D390FBAE9"/>
          </w:placeholder>
          <w:date w:fullDate="2019-08-20T00:00:00Z">
            <w:dateFormat w:val="dd/MM/yyyy"/>
            <w:lid w:val="es-CO"/>
            <w:storeMappedDataAs w:val="dateTime"/>
            <w:calendar w:val="gregorian"/>
          </w:date>
        </w:sdtPr>
        <w:sdtEndPr/>
        <w:sdtContent>
          <w:r w:rsidR="008F497B">
            <w:rPr>
              <w:rFonts w:ascii="Century Gothic" w:hAnsi="Century Gothic"/>
              <w:color w:val="000000" w:themeColor="text1"/>
            </w:rPr>
            <w:t>20/08/2019</w:t>
          </w:r>
        </w:sdtContent>
      </w:sdt>
      <w:r w:rsidRPr="00025C88">
        <w:rPr>
          <w:rFonts w:ascii="Century Gothic" w:hAnsi="Century Gothic"/>
          <w:color w:val="000000" w:themeColor="text1"/>
          <w:lang w:val="es-ES_tradnl"/>
        </w:rPr>
        <w:t xml:space="preserve"> al </w:t>
      </w:r>
      <w:sdt>
        <w:sdtPr>
          <w:rPr>
            <w:rFonts w:ascii="Century Gothic" w:hAnsi="Century Gothic"/>
            <w:color w:val="000000" w:themeColor="text1"/>
            <w:lang w:val="es-ES_tradnl"/>
          </w:rPr>
          <w:id w:val="-1195382093"/>
          <w:placeholder>
            <w:docPart w:val="0840BF8604D14C35874A893D390FBAE9"/>
          </w:placeholder>
          <w:date w:fullDate="2020-08-20T00:00:00Z">
            <w:dateFormat w:val="dd/MM/yyyy"/>
            <w:lid w:val="es-CO"/>
            <w:storeMappedDataAs w:val="dateTime"/>
            <w:calendar w:val="gregorian"/>
          </w:date>
        </w:sdtPr>
        <w:sdtEndPr/>
        <w:sdtContent>
          <w:r w:rsidR="008F497B">
            <w:rPr>
              <w:rFonts w:ascii="Century Gothic" w:hAnsi="Century Gothic"/>
              <w:color w:val="000000" w:themeColor="text1"/>
            </w:rPr>
            <w:t>20/08/2020</w:t>
          </w:r>
        </w:sdtContent>
      </w:sdt>
    </w:p>
    <w:p w14:paraId="7FF19D39" w14:textId="4B87F2D6"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Placa</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8F497B">
            <w:rPr>
              <w:rStyle w:val="Estilo3"/>
              <w:color w:val="000000" w:themeColor="text1"/>
              <w:lang w:val="es-ES_tradnl"/>
            </w:rPr>
            <w:t>VCP</w:t>
          </w:r>
          <w:r w:rsidR="001B43F7">
            <w:rPr>
              <w:rStyle w:val="Estilo3"/>
              <w:color w:val="000000" w:themeColor="text1"/>
              <w:lang w:val="es-ES_tradnl"/>
            </w:rPr>
            <w:t xml:space="preserve"> – </w:t>
          </w:r>
          <w:r w:rsidR="008F497B">
            <w:rPr>
              <w:rStyle w:val="Estilo3"/>
              <w:color w:val="000000" w:themeColor="text1"/>
              <w:lang w:val="es-ES_tradnl"/>
            </w:rPr>
            <w:t>076</w:t>
          </w:r>
        </w:sdtContent>
      </w:sdt>
    </w:p>
    <w:p w14:paraId="7329940E" w14:textId="67928349"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Valor Asegurado</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VALOR"/>
          <w:tag w:val="VALOR"/>
          <w:id w:val="-187528886"/>
          <w:placeholder>
            <w:docPart w:val="968A0E66FC8D4F148DA96A842443FA67"/>
          </w:placeholder>
          <w:text/>
        </w:sdtPr>
        <w:sdtEndPr/>
        <w:sdtContent>
          <w:r w:rsidR="008F497B">
            <w:rPr>
              <w:rFonts w:ascii="Century Gothic" w:hAnsi="Century Gothic"/>
              <w:color w:val="000000" w:themeColor="text1"/>
              <w:lang w:val="es-ES_tradnl"/>
            </w:rPr>
            <w:t>$100.000.000</w:t>
          </w:r>
        </w:sdtContent>
      </w:sdt>
    </w:p>
    <w:p w14:paraId="1D21E323" w14:textId="093A477F"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Deducible</w:t>
      </w:r>
      <w:r w:rsidRPr="00025C88">
        <w:rPr>
          <w:rFonts w:ascii="Century Gothic" w:hAnsi="Century Gothic"/>
          <w:color w:val="000000" w:themeColor="text1"/>
          <w:lang w:val="es-ES_tradnl"/>
        </w:rPr>
        <w:t xml:space="preserve">:  </w:t>
      </w:r>
      <w:r w:rsidR="00B976B2" w:rsidRPr="00025C88">
        <w:rPr>
          <w:rStyle w:val="Estilo3"/>
          <w:b w:val="0"/>
          <w:color w:val="000000" w:themeColor="text1"/>
          <w:lang w:val="es-ES_tradnl"/>
        </w:rPr>
        <w:t>0</w:t>
      </w:r>
      <w:r w:rsidRPr="00025C88">
        <w:rPr>
          <w:rFonts w:ascii="Century Gothic" w:hAnsi="Century Gothic"/>
          <w:color w:val="000000" w:themeColor="text1"/>
          <w:lang w:val="es-ES_tradnl"/>
        </w:rPr>
        <w:t xml:space="preserve"> </w:t>
      </w:r>
    </w:p>
    <w:p w14:paraId="3813678B" w14:textId="7C7F55B3"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Exceso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025C88">
            <w:rPr>
              <w:rStyle w:val="Estilo3"/>
              <w:color w:val="000000" w:themeColor="text1"/>
              <w:lang w:val="es-ES_tradnl"/>
            </w:rPr>
            <w:t>NO</w:t>
          </w:r>
        </w:sdtContent>
      </w:sdt>
      <w:r w:rsidRPr="00025C88">
        <w:rPr>
          <w:rFonts w:ascii="Century Gothic" w:hAnsi="Century Gothic"/>
          <w:color w:val="000000" w:themeColor="text1"/>
          <w:lang w:val="es-ES_tradnl"/>
        </w:rPr>
        <w:t xml:space="preserve">  </w:t>
      </w:r>
    </w:p>
    <w:p w14:paraId="5B781151" w14:textId="77777777"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Contingencia</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025C88">
            <w:rPr>
              <w:rStyle w:val="Estilo3"/>
              <w:color w:val="000000" w:themeColor="text1"/>
              <w:lang w:val="es-ES_tradnl"/>
            </w:rPr>
            <w:t>PROBABLE</w:t>
          </w:r>
        </w:sdtContent>
      </w:sdt>
    </w:p>
    <w:p w14:paraId="392D6400" w14:textId="77777777" w:rsidR="00F869ED" w:rsidRDefault="00F869ED" w:rsidP="00025C88">
      <w:pPr>
        <w:spacing w:line="276" w:lineRule="auto"/>
        <w:jc w:val="both"/>
        <w:rPr>
          <w:rFonts w:ascii="Century Gothic" w:hAnsi="Century Gothic"/>
          <w:bCs/>
          <w:color w:val="000000" w:themeColor="text1"/>
          <w:lang w:val="es-ES_tradnl"/>
        </w:rPr>
      </w:pPr>
      <w:r>
        <w:rPr>
          <w:rFonts w:ascii="Century Gothic" w:hAnsi="Century Gothic"/>
          <w:bCs/>
          <w:color w:val="000000" w:themeColor="text1"/>
          <w:lang w:val="es-ES_tradnl"/>
        </w:rPr>
        <w:t>La contingencia se considera</w:t>
      </w:r>
      <w:r w:rsidR="00B976B2" w:rsidRPr="00025C88">
        <w:rPr>
          <w:rFonts w:ascii="Century Gothic" w:hAnsi="Century Gothic"/>
          <w:bCs/>
          <w:color w:val="000000" w:themeColor="text1"/>
          <w:lang w:val="es-ES_tradnl"/>
        </w:rPr>
        <w:t xml:space="preserve"> probable,</w:t>
      </w:r>
      <w:r>
        <w:rPr>
          <w:rFonts w:ascii="Century Gothic" w:hAnsi="Century Gothic"/>
          <w:bCs/>
          <w:color w:val="000000" w:themeColor="text1"/>
          <w:lang w:val="es-ES_tradnl"/>
        </w:rPr>
        <w:t xml:space="preserve"> debido a que la póliza presta cobertura material y temporal, y en la medida que la responsabilidad del asegurado se encuentra demostrada. </w:t>
      </w:r>
    </w:p>
    <w:p w14:paraId="7438472C" w14:textId="3AFAE4D3" w:rsidR="00B674D1" w:rsidRPr="00025C88" w:rsidRDefault="00F869ED" w:rsidP="00025C88">
      <w:pPr>
        <w:spacing w:line="276" w:lineRule="auto"/>
        <w:jc w:val="both"/>
        <w:rPr>
          <w:rFonts w:ascii="Century Gothic" w:hAnsi="Century Gothic"/>
          <w:color w:val="000000" w:themeColor="text1"/>
          <w:lang w:val="es-ES_tradnl"/>
        </w:rPr>
      </w:pPr>
      <w:r>
        <w:rPr>
          <w:rFonts w:ascii="Century Gothic" w:hAnsi="Century Gothic"/>
          <w:bCs/>
          <w:color w:val="000000" w:themeColor="text1"/>
          <w:lang w:val="es-ES_tradnl"/>
        </w:rPr>
        <w:t>En primera medida, debe decirse que</w:t>
      </w:r>
      <w:r w:rsidR="00B976B2" w:rsidRPr="00025C88">
        <w:rPr>
          <w:rFonts w:ascii="Century Gothic" w:hAnsi="Century Gothic"/>
          <w:bCs/>
          <w:color w:val="000000" w:themeColor="text1"/>
          <w:lang w:val="es-ES_tradnl"/>
        </w:rPr>
        <w:t xml:space="preserve"> la </w:t>
      </w:r>
      <w:r w:rsidR="008F497B" w:rsidRPr="00025C88">
        <w:rPr>
          <w:rFonts w:ascii="Century Gothic" w:hAnsi="Century Gothic"/>
          <w:color w:val="000000" w:themeColor="text1"/>
          <w:lang w:val="es-ES_tradnl"/>
        </w:rPr>
        <w:t xml:space="preserve">Póliza </w:t>
      </w:r>
      <w:r w:rsidR="008F497B">
        <w:rPr>
          <w:rFonts w:ascii="Century Gothic" w:hAnsi="Century Gothic"/>
          <w:color w:val="000000" w:themeColor="text1"/>
          <w:lang w:val="es-ES_tradnl"/>
        </w:rPr>
        <w:t>de seguro de automóviles No. 420 – 40 – 994000031182</w:t>
      </w:r>
      <w:r w:rsidR="00B976B2" w:rsidRPr="00025C88">
        <w:rPr>
          <w:rFonts w:ascii="Century Gothic" w:hAnsi="Century Gothic"/>
          <w:color w:val="000000" w:themeColor="text1"/>
          <w:lang w:val="es-ES_tradnl"/>
        </w:rPr>
        <w:t xml:space="preserve">, cuyo asegurado es </w:t>
      </w:r>
      <w:r w:rsidR="008F497B">
        <w:rPr>
          <w:rFonts w:ascii="Century Gothic" w:hAnsi="Century Gothic"/>
          <w:color w:val="000000" w:themeColor="text1"/>
          <w:lang w:val="es-ES_tradnl"/>
        </w:rPr>
        <w:t>Armando Duque Gallego</w:t>
      </w:r>
      <w:r w:rsidR="00B976B2" w:rsidRPr="00025C88">
        <w:rPr>
          <w:rFonts w:ascii="Century Gothic" w:hAnsi="Century Gothic"/>
          <w:color w:val="000000" w:themeColor="text1"/>
          <w:lang w:val="es-ES_tradnl"/>
        </w:rPr>
        <w:t>, presta una cobertura material y temporal, de conformidad con los hechos y pretensiones del incidente.</w:t>
      </w:r>
      <w:r w:rsidR="00EF2224" w:rsidRPr="00025C88">
        <w:rPr>
          <w:rFonts w:ascii="Century Gothic" w:hAnsi="Century Gothic"/>
          <w:color w:val="000000" w:themeColor="text1"/>
          <w:lang w:val="es-ES_tradnl"/>
        </w:rPr>
        <w:t xml:space="preserve"> </w:t>
      </w:r>
      <w:r w:rsidR="00B674D1" w:rsidRPr="00025C88">
        <w:rPr>
          <w:rFonts w:ascii="Century Gothic" w:hAnsi="Century Gothic"/>
          <w:color w:val="000000" w:themeColor="text1"/>
          <w:lang w:val="es-ES_tradnl"/>
        </w:rPr>
        <w:t xml:space="preserve">Frente a la cobertura temporal, debe señalarse que la ocurrencia del </w:t>
      </w:r>
      <w:r w:rsidR="00025C88" w:rsidRPr="00025C88">
        <w:rPr>
          <w:rFonts w:ascii="Century Gothic" w:hAnsi="Century Gothic"/>
          <w:color w:val="000000" w:themeColor="text1"/>
          <w:lang w:val="es-ES_tradnl"/>
        </w:rPr>
        <w:t>accidente</w:t>
      </w:r>
      <w:r w:rsidR="00B674D1" w:rsidRPr="00025C88">
        <w:rPr>
          <w:rFonts w:ascii="Century Gothic" w:hAnsi="Century Gothic"/>
          <w:color w:val="000000" w:themeColor="text1"/>
          <w:lang w:val="es-ES_tradnl"/>
        </w:rPr>
        <w:t xml:space="preserve"> de tránsito (</w:t>
      </w:r>
      <w:r w:rsidR="008F497B">
        <w:rPr>
          <w:rFonts w:ascii="Century Gothic" w:hAnsi="Century Gothic"/>
          <w:color w:val="000000" w:themeColor="text1"/>
          <w:lang w:val="es-ES_tradnl"/>
        </w:rPr>
        <w:t>14 de noviembre de 2019</w:t>
      </w:r>
      <w:r w:rsidR="00B674D1" w:rsidRPr="00025C88">
        <w:rPr>
          <w:rFonts w:ascii="Century Gothic" w:hAnsi="Century Gothic"/>
          <w:color w:val="000000" w:themeColor="text1"/>
          <w:lang w:val="es-ES_tradnl"/>
        </w:rPr>
        <w:t xml:space="preserve">), se encuentra dentro de la limitación temporal de la póliza en mención, comprendida desde el </w:t>
      </w:r>
      <w:r w:rsidR="001B43F7">
        <w:rPr>
          <w:rFonts w:ascii="Century Gothic" w:hAnsi="Century Gothic"/>
          <w:color w:val="000000" w:themeColor="text1"/>
          <w:lang w:val="es-ES_tradnl"/>
        </w:rPr>
        <w:t>2</w:t>
      </w:r>
      <w:r w:rsidR="008F497B">
        <w:rPr>
          <w:rFonts w:ascii="Century Gothic" w:hAnsi="Century Gothic"/>
          <w:color w:val="000000" w:themeColor="text1"/>
          <w:lang w:val="es-ES_tradnl"/>
        </w:rPr>
        <w:t>0</w:t>
      </w:r>
      <w:r w:rsidR="00B674D1" w:rsidRPr="00025C88">
        <w:rPr>
          <w:rFonts w:ascii="Century Gothic" w:hAnsi="Century Gothic"/>
          <w:color w:val="000000" w:themeColor="text1"/>
          <w:lang w:val="es-ES_tradnl"/>
        </w:rPr>
        <w:t xml:space="preserve"> de </w:t>
      </w:r>
      <w:r w:rsidR="008F497B">
        <w:rPr>
          <w:rFonts w:ascii="Century Gothic" w:hAnsi="Century Gothic"/>
          <w:color w:val="000000" w:themeColor="text1"/>
          <w:lang w:val="es-ES_tradnl"/>
        </w:rPr>
        <w:t>agosto</w:t>
      </w:r>
      <w:r w:rsidR="00B674D1" w:rsidRPr="00025C88">
        <w:rPr>
          <w:rFonts w:ascii="Century Gothic" w:hAnsi="Century Gothic"/>
          <w:color w:val="000000" w:themeColor="text1"/>
          <w:lang w:val="es-ES_tradnl"/>
        </w:rPr>
        <w:t xml:space="preserve"> de 20</w:t>
      </w:r>
      <w:r w:rsidR="008F497B">
        <w:rPr>
          <w:rFonts w:ascii="Century Gothic" w:hAnsi="Century Gothic"/>
          <w:color w:val="000000" w:themeColor="text1"/>
          <w:lang w:val="es-ES_tradnl"/>
        </w:rPr>
        <w:t>19</w:t>
      </w:r>
      <w:r w:rsidR="00B674D1" w:rsidRPr="00025C88">
        <w:rPr>
          <w:rFonts w:ascii="Century Gothic" w:hAnsi="Century Gothic"/>
          <w:color w:val="000000" w:themeColor="text1"/>
          <w:lang w:val="es-ES_tradnl"/>
        </w:rPr>
        <w:t xml:space="preserve">, hasta el </w:t>
      </w:r>
      <w:r w:rsidR="008F497B">
        <w:rPr>
          <w:rFonts w:ascii="Century Gothic" w:hAnsi="Century Gothic"/>
          <w:color w:val="000000" w:themeColor="text1"/>
          <w:lang w:val="es-ES_tradnl"/>
        </w:rPr>
        <w:t>2</w:t>
      </w:r>
      <w:r w:rsidR="001B43F7">
        <w:rPr>
          <w:rFonts w:ascii="Century Gothic" w:hAnsi="Century Gothic"/>
          <w:color w:val="000000" w:themeColor="text1"/>
          <w:lang w:val="es-ES_tradnl"/>
        </w:rPr>
        <w:t xml:space="preserve">0 </w:t>
      </w:r>
      <w:r w:rsidR="00B674D1" w:rsidRPr="00025C88">
        <w:rPr>
          <w:rFonts w:ascii="Century Gothic" w:hAnsi="Century Gothic"/>
          <w:color w:val="000000" w:themeColor="text1"/>
          <w:lang w:val="es-ES_tradnl"/>
        </w:rPr>
        <w:t xml:space="preserve">de </w:t>
      </w:r>
      <w:r w:rsidR="008F497B">
        <w:rPr>
          <w:rFonts w:ascii="Century Gothic" w:hAnsi="Century Gothic"/>
          <w:color w:val="000000" w:themeColor="text1"/>
          <w:lang w:val="es-ES_tradnl"/>
        </w:rPr>
        <w:t>agosto</w:t>
      </w:r>
      <w:r w:rsidR="00BB2BA8">
        <w:rPr>
          <w:rFonts w:ascii="Century Gothic" w:hAnsi="Century Gothic"/>
          <w:color w:val="000000" w:themeColor="text1"/>
          <w:lang w:val="es-ES_tradnl"/>
        </w:rPr>
        <w:t xml:space="preserve"> de 20</w:t>
      </w:r>
      <w:r w:rsidR="008F497B">
        <w:rPr>
          <w:rFonts w:ascii="Century Gothic" w:hAnsi="Century Gothic"/>
          <w:color w:val="000000" w:themeColor="text1"/>
          <w:lang w:val="es-ES_tradnl"/>
        </w:rPr>
        <w:t>20</w:t>
      </w:r>
      <w:r w:rsidR="00BB2BA8">
        <w:rPr>
          <w:rFonts w:ascii="Century Gothic" w:hAnsi="Century Gothic"/>
          <w:color w:val="000000" w:themeColor="text1"/>
          <w:lang w:val="es-ES_tradnl"/>
        </w:rPr>
        <w:t>,</w:t>
      </w:r>
      <w:r w:rsidR="00B674D1" w:rsidRPr="00025C88">
        <w:rPr>
          <w:rFonts w:ascii="Century Gothic" w:hAnsi="Century Gothic"/>
          <w:color w:val="000000" w:themeColor="text1"/>
          <w:lang w:val="es-ES_tradnl"/>
        </w:rPr>
        <w:t xml:space="preserve"> bajo la modalidad de ocurrencia. Aunado </w:t>
      </w:r>
      <w:r w:rsidR="00B674D1" w:rsidRPr="00025C88">
        <w:rPr>
          <w:rFonts w:ascii="Century Gothic" w:hAnsi="Century Gothic"/>
          <w:color w:val="000000" w:themeColor="text1"/>
          <w:lang w:val="es-ES_tradnl"/>
        </w:rPr>
        <w:lastRenderedPageBreak/>
        <w:t xml:space="preserve">a ello, presta cobertura material en tanto ampara la responsabilidad civil </w:t>
      </w:r>
      <w:r w:rsidR="001B43F7">
        <w:rPr>
          <w:rFonts w:ascii="Century Gothic" w:hAnsi="Century Gothic"/>
          <w:color w:val="000000" w:themeColor="text1"/>
          <w:lang w:val="es-ES_tradnl"/>
        </w:rPr>
        <w:t>extra</w:t>
      </w:r>
      <w:r w:rsidR="00B674D1" w:rsidRPr="00025C88">
        <w:rPr>
          <w:rFonts w:ascii="Century Gothic" w:hAnsi="Century Gothic"/>
          <w:color w:val="000000" w:themeColor="text1"/>
          <w:lang w:val="es-ES_tradnl"/>
        </w:rPr>
        <w:t>contractual, pretensión que se le endilga al extremo pasivo como consecuencia del accidente de tránsito.</w:t>
      </w:r>
    </w:p>
    <w:p w14:paraId="03A601E5" w14:textId="102E89C4" w:rsidR="00B976B2" w:rsidRPr="00025C88" w:rsidRDefault="008F497B"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t>No hay lugar a</w:t>
      </w:r>
      <w:r w:rsidR="00EF2224" w:rsidRPr="00025C88">
        <w:rPr>
          <w:rFonts w:ascii="Century Gothic" w:hAnsi="Century Gothic"/>
          <w:color w:val="000000" w:themeColor="text1"/>
          <w:lang w:val="es-ES_tradnl"/>
        </w:rPr>
        <w:t xml:space="preserve"> considerar, que se hubiese configurado la prescripción derivada del contrato de seguro, en virtud de </w:t>
      </w:r>
      <w:r w:rsidR="00F869ED" w:rsidRPr="00025C88">
        <w:rPr>
          <w:rFonts w:ascii="Century Gothic" w:hAnsi="Century Gothic"/>
          <w:color w:val="000000" w:themeColor="text1"/>
          <w:lang w:val="es-ES_tradnl"/>
        </w:rPr>
        <w:t>que,</w:t>
      </w:r>
      <w:r w:rsidR="00EF2224" w:rsidRPr="00025C88">
        <w:rPr>
          <w:rFonts w:ascii="Century Gothic" w:hAnsi="Century Gothic"/>
          <w:color w:val="000000" w:themeColor="text1"/>
          <w:lang w:val="es-ES_tradnl"/>
        </w:rPr>
        <w:t xml:space="preserve"> </w:t>
      </w:r>
      <w:r>
        <w:rPr>
          <w:rFonts w:ascii="Century Gothic" w:hAnsi="Century Gothic"/>
          <w:color w:val="000000" w:themeColor="text1"/>
          <w:lang w:val="es-ES_tradnl"/>
        </w:rPr>
        <w:t>a la fecha de presentación de incidente, no habían transcurrido los</w:t>
      </w:r>
      <w:r w:rsidR="00EF2224" w:rsidRPr="00025C88">
        <w:rPr>
          <w:rFonts w:ascii="Century Gothic" w:hAnsi="Century Gothic"/>
          <w:color w:val="000000" w:themeColor="text1"/>
          <w:lang w:val="es-ES_tradnl"/>
        </w:rPr>
        <w:t xml:space="preserve"> 5 años desde la ocurrencia del accidente</w:t>
      </w:r>
      <w:r w:rsidR="00D04883">
        <w:rPr>
          <w:rFonts w:ascii="Century Gothic" w:hAnsi="Century Gothic"/>
          <w:color w:val="000000" w:themeColor="text1"/>
          <w:lang w:val="es-ES_tradnl"/>
        </w:rPr>
        <w:t>.</w:t>
      </w:r>
      <w:r w:rsidR="00EF2224" w:rsidRPr="00025C88">
        <w:rPr>
          <w:rFonts w:ascii="Century Gothic" w:hAnsi="Century Gothic"/>
          <w:color w:val="000000" w:themeColor="text1"/>
          <w:lang w:val="es-ES_tradnl"/>
        </w:rPr>
        <w:t xml:space="preserve"> </w:t>
      </w:r>
    </w:p>
    <w:p w14:paraId="1F658020" w14:textId="2F3CAC85" w:rsidR="00B976B2" w:rsidRPr="00025C88" w:rsidRDefault="00B976B2" w:rsidP="00025C88">
      <w:pPr>
        <w:spacing w:line="276" w:lineRule="auto"/>
        <w:jc w:val="both"/>
        <w:rPr>
          <w:rFonts w:ascii="Century Gothic" w:hAnsi="Century Gothic"/>
          <w:color w:val="000000" w:themeColor="text1"/>
          <w:lang w:val="es-ES_tradnl"/>
        </w:rPr>
      </w:pPr>
      <w:r w:rsidRPr="00025C88">
        <w:rPr>
          <w:rFonts w:ascii="Century Gothic" w:hAnsi="Century Gothic"/>
          <w:color w:val="000000" w:themeColor="text1"/>
          <w:lang w:val="es-ES_tradnl"/>
        </w:rPr>
        <w:t xml:space="preserve">Por otro lado, la responsabilidad del conductor adscrito a la empresa </w:t>
      </w:r>
      <w:r w:rsidR="008F497B">
        <w:rPr>
          <w:rFonts w:ascii="Century Gothic" w:hAnsi="Century Gothic"/>
          <w:color w:val="000000" w:themeColor="text1"/>
          <w:lang w:val="es-ES_tradnl"/>
        </w:rPr>
        <w:t>tomadora</w:t>
      </w:r>
      <w:r w:rsidRPr="00025C88">
        <w:rPr>
          <w:rFonts w:ascii="Century Gothic" w:hAnsi="Century Gothic"/>
          <w:color w:val="000000" w:themeColor="text1"/>
          <w:lang w:val="es-ES_tradnl"/>
        </w:rPr>
        <w:t>, ya fue decantada en el proceso ordinario penal</w:t>
      </w:r>
      <w:r w:rsidR="00025C88" w:rsidRPr="00025C88">
        <w:rPr>
          <w:rFonts w:ascii="Century Gothic" w:hAnsi="Century Gothic"/>
          <w:color w:val="000000" w:themeColor="text1"/>
          <w:lang w:val="es-ES_tradnl"/>
        </w:rPr>
        <w:t xml:space="preserve"> </w:t>
      </w:r>
      <w:r w:rsidR="00BB2BA8">
        <w:rPr>
          <w:rFonts w:ascii="Century Gothic" w:hAnsi="Century Gothic"/>
          <w:color w:val="000000" w:themeColor="text1"/>
          <w:lang w:val="es-ES_tradnl"/>
        </w:rPr>
        <w:t xml:space="preserve">en el que se </w:t>
      </w:r>
      <w:r w:rsidR="00B674D1" w:rsidRPr="00025C88">
        <w:rPr>
          <w:rFonts w:ascii="Century Gothic" w:hAnsi="Century Gothic"/>
          <w:color w:val="000000" w:themeColor="text1"/>
          <w:lang w:val="es-ES_tradnl"/>
        </w:rPr>
        <w:t>conden</w:t>
      </w:r>
      <w:r w:rsidR="00BB2BA8">
        <w:rPr>
          <w:rFonts w:ascii="Century Gothic" w:hAnsi="Century Gothic"/>
          <w:color w:val="000000" w:themeColor="text1"/>
          <w:lang w:val="es-ES_tradnl"/>
        </w:rPr>
        <w:t>ó</w:t>
      </w:r>
      <w:r w:rsidR="00B674D1" w:rsidRPr="00025C88">
        <w:rPr>
          <w:rFonts w:ascii="Century Gothic" w:hAnsi="Century Gothic"/>
          <w:color w:val="000000" w:themeColor="text1"/>
          <w:lang w:val="es-ES_tradnl"/>
        </w:rPr>
        <w:t xml:space="preserve"> al procesado por el delito de lesiones culposas, </w:t>
      </w:r>
      <w:r w:rsidR="008F497B">
        <w:rPr>
          <w:rFonts w:ascii="Century Gothic" w:hAnsi="Century Gothic"/>
          <w:color w:val="000000" w:themeColor="text1"/>
          <w:lang w:val="es-ES_tradnl"/>
        </w:rPr>
        <w:t xml:space="preserve">pues se llevó a cabo un preacuerdo, en el que el conductor aceptó los cargos, negociando la pena con la fiscalía, </w:t>
      </w:r>
      <w:r w:rsidR="00A16519">
        <w:rPr>
          <w:rFonts w:ascii="Century Gothic" w:hAnsi="Century Gothic"/>
          <w:color w:val="000000" w:themeColor="text1"/>
          <w:lang w:val="es-ES_tradnl"/>
        </w:rPr>
        <w:t>y e</w:t>
      </w:r>
      <w:r w:rsidR="00F869ED">
        <w:rPr>
          <w:rFonts w:ascii="Century Gothic" w:hAnsi="Century Gothic"/>
          <w:color w:val="000000" w:themeColor="text1"/>
          <w:lang w:val="es-ES_tradnl"/>
        </w:rPr>
        <w:t>n el entendido que</w:t>
      </w:r>
      <w:r w:rsidR="00A16519">
        <w:rPr>
          <w:rFonts w:ascii="Century Gothic" w:hAnsi="Century Gothic"/>
          <w:color w:val="000000" w:themeColor="text1"/>
          <w:lang w:val="es-ES_tradnl"/>
        </w:rPr>
        <w:t xml:space="preserve"> fue </w:t>
      </w:r>
      <w:r w:rsidR="008F497B">
        <w:rPr>
          <w:rFonts w:ascii="Century Gothic" w:hAnsi="Century Gothic"/>
          <w:color w:val="000000" w:themeColor="text1"/>
          <w:lang w:val="es-ES_tradnl"/>
        </w:rPr>
        <w:t>legalizado por el Juzgado de Conocimiento</w:t>
      </w:r>
      <w:r w:rsidR="00A16519">
        <w:rPr>
          <w:rFonts w:ascii="Century Gothic" w:hAnsi="Century Gothic"/>
          <w:color w:val="000000" w:themeColor="text1"/>
          <w:lang w:val="es-ES_tradnl"/>
        </w:rPr>
        <w:t xml:space="preserve"> el 4 de octubre de 2024 en sentencia anticipada.</w:t>
      </w:r>
    </w:p>
    <w:p w14:paraId="4F90AD18" w14:textId="17BB3496"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Reserva sugerida</w:t>
      </w:r>
      <w:r w:rsidRPr="00025C88">
        <w:rPr>
          <w:rFonts w:ascii="Century Gothic" w:hAnsi="Century Gothic"/>
          <w:color w:val="000000" w:themeColor="text1"/>
          <w:lang w:val="es-ES_tradnl"/>
        </w:rPr>
        <w:t>:</w:t>
      </w:r>
      <w:r w:rsidR="00AC00CB"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VALOR"/>
          <w:tag w:val="VALOR"/>
          <w:id w:val="169612294"/>
          <w:placeholder>
            <w:docPart w:val="832641FC25A34669A7634A459E4F9229"/>
          </w:placeholder>
          <w:text/>
        </w:sdtPr>
        <w:sdtEndPr>
          <w:rPr>
            <w:rStyle w:val="Estilo3"/>
          </w:rPr>
        </w:sdtEndPr>
        <w:sdtContent>
          <w:r w:rsidR="00A16519">
            <w:rPr>
              <w:rStyle w:val="Estilo3"/>
              <w:color w:val="000000" w:themeColor="text1"/>
              <w:lang w:val="es-ES_tradnl"/>
            </w:rPr>
            <w:t>1</w:t>
          </w:r>
          <w:r w:rsidR="00F869ED">
            <w:rPr>
              <w:rStyle w:val="Estilo3"/>
              <w:color w:val="000000" w:themeColor="text1"/>
              <w:lang w:val="es-ES_tradnl"/>
            </w:rPr>
            <w:t>6</w:t>
          </w:r>
          <w:r w:rsidR="00A16519">
            <w:rPr>
              <w:rStyle w:val="Estilo3"/>
              <w:color w:val="000000" w:themeColor="text1"/>
              <w:lang w:val="es-ES_tradnl"/>
            </w:rPr>
            <w:t>.</w:t>
          </w:r>
          <w:r w:rsidR="00F869ED">
            <w:rPr>
              <w:rStyle w:val="Estilo3"/>
              <w:color w:val="000000" w:themeColor="text1"/>
              <w:lang w:val="es-ES_tradnl"/>
            </w:rPr>
            <w:t>21</w:t>
          </w:r>
          <w:r w:rsidR="00A16519">
            <w:rPr>
              <w:rStyle w:val="Estilo3"/>
              <w:color w:val="000000" w:themeColor="text1"/>
              <w:lang w:val="es-ES_tradnl"/>
            </w:rPr>
            <w:t>3.333</w:t>
          </w:r>
          <w:r w:rsidRPr="00025C88">
            <w:rPr>
              <w:rStyle w:val="Estilo3"/>
              <w:color w:val="000000" w:themeColor="text1"/>
              <w:lang w:val="es-ES_tradnl"/>
            </w:rPr>
            <w:t xml:space="preserve"> </w:t>
          </w:r>
        </w:sdtContent>
      </w:sdt>
    </w:p>
    <w:p w14:paraId="69573483" w14:textId="77777777" w:rsidR="002830CB" w:rsidRPr="00025C88" w:rsidRDefault="00906282" w:rsidP="00025C88">
      <w:pPr>
        <w:spacing w:line="276" w:lineRule="auto"/>
        <w:jc w:val="both"/>
        <w:rPr>
          <w:rFonts w:ascii="Century Gothic" w:hAnsi="Century Gothic"/>
          <w:b/>
          <w:bCs/>
          <w:color w:val="000000" w:themeColor="text1"/>
          <w:lang w:val="es-ES_tradnl"/>
        </w:rPr>
      </w:pPr>
      <w:r w:rsidRPr="00025C88">
        <w:rPr>
          <w:rFonts w:ascii="Century Gothic" w:hAnsi="Century Gothic"/>
          <w:b/>
          <w:bCs/>
          <w:color w:val="000000" w:themeColor="text1"/>
          <w:lang w:val="es-ES_tradnl"/>
        </w:rPr>
        <w:t>Solicitud Autorización</w:t>
      </w:r>
      <w:r w:rsidR="00AC00CB" w:rsidRPr="00025C88">
        <w:rPr>
          <w:rFonts w:ascii="Century Gothic" w:hAnsi="Century Gothic"/>
          <w:b/>
          <w:bCs/>
          <w:color w:val="000000" w:themeColor="text1"/>
          <w:lang w:val="es-ES_tradnl"/>
        </w:rPr>
        <w:t xml:space="preserve">: </w:t>
      </w:r>
    </w:p>
    <w:p w14:paraId="29D1BFDF" w14:textId="6C84C248" w:rsidR="002830CB" w:rsidRPr="00025C88" w:rsidRDefault="002830CB" w:rsidP="00025C88">
      <w:pPr>
        <w:spacing w:line="276" w:lineRule="auto"/>
        <w:jc w:val="both"/>
        <w:rPr>
          <w:rFonts w:ascii="Century Gothic" w:hAnsi="Century Gothic"/>
          <w:color w:val="000000" w:themeColor="text1"/>
          <w:lang w:val="es-ES_tradnl"/>
        </w:rPr>
      </w:pPr>
      <w:r w:rsidRPr="00025C88">
        <w:rPr>
          <w:rFonts w:ascii="Century Gothic" w:hAnsi="Century Gothic"/>
          <w:color w:val="000000" w:themeColor="text1"/>
          <w:lang w:val="es-ES_tradnl"/>
        </w:rPr>
        <w:t xml:space="preserve">Teniendo en cuenta </w:t>
      </w:r>
      <w:r w:rsidRPr="00FD07AC">
        <w:rPr>
          <w:rFonts w:ascii="Century Gothic" w:hAnsi="Century Gothic"/>
          <w:color w:val="000000" w:themeColor="text1"/>
          <w:lang w:val="es-ES_tradnl"/>
        </w:rPr>
        <w:t>lo anterior, se considera oportuno asistir a la audiencia</w:t>
      </w:r>
      <w:r w:rsidR="00F0593F">
        <w:rPr>
          <w:rFonts w:ascii="Century Gothic" w:hAnsi="Century Gothic"/>
          <w:color w:val="000000" w:themeColor="text1"/>
          <w:lang w:val="es-ES_tradnl"/>
        </w:rPr>
        <w:t xml:space="preserve"> programada para el </w:t>
      </w:r>
      <w:r w:rsidR="00A16519">
        <w:rPr>
          <w:rFonts w:ascii="Century Gothic" w:hAnsi="Century Gothic"/>
          <w:color w:val="000000" w:themeColor="text1"/>
          <w:lang w:val="es-ES_tradnl"/>
        </w:rPr>
        <w:t>04</w:t>
      </w:r>
      <w:r w:rsidR="00F0593F">
        <w:rPr>
          <w:rFonts w:ascii="Century Gothic" w:hAnsi="Century Gothic"/>
          <w:color w:val="000000" w:themeColor="text1"/>
          <w:lang w:val="es-ES_tradnl"/>
        </w:rPr>
        <w:t xml:space="preserve"> de marzo de 202</w:t>
      </w:r>
      <w:r w:rsidR="00A16519">
        <w:rPr>
          <w:rFonts w:ascii="Century Gothic" w:hAnsi="Century Gothic"/>
          <w:color w:val="000000" w:themeColor="text1"/>
          <w:lang w:val="es-ES_tradnl"/>
        </w:rPr>
        <w:t>5</w:t>
      </w:r>
      <w:r w:rsidRPr="00FD07AC">
        <w:rPr>
          <w:rFonts w:ascii="Century Gothic" w:hAnsi="Century Gothic"/>
          <w:color w:val="000000" w:themeColor="text1"/>
          <w:lang w:val="es-ES_tradnl"/>
        </w:rPr>
        <w:t xml:space="preserve">, con ánimo </w:t>
      </w:r>
      <w:r w:rsidR="00BB2BA8">
        <w:rPr>
          <w:rFonts w:ascii="Century Gothic" w:hAnsi="Century Gothic"/>
          <w:color w:val="000000" w:themeColor="text1"/>
          <w:lang w:val="es-ES_tradnl"/>
        </w:rPr>
        <w:t>conciliatorio</w:t>
      </w:r>
      <w:r w:rsidR="004431EE">
        <w:rPr>
          <w:rFonts w:ascii="Century Gothic" w:hAnsi="Century Gothic"/>
          <w:color w:val="000000" w:themeColor="text1"/>
          <w:lang w:val="es-ES_tradnl"/>
        </w:rPr>
        <w:t>.</w:t>
      </w:r>
      <w:r w:rsidR="00BB2BA8">
        <w:rPr>
          <w:rFonts w:ascii="Century Gothic" w:hAnsi="Century Gothic"/>
          <w:color w:val="000000" w:themeColor="text1"/>
          <w:lang w:val="es-ES_tradnl"/>
        </w:rPr>
        <w:t xml:space="preserve"> </w:t>
      </w:r>
      <w:r w:rsidR="004431EE">
        <w:rPr>
          <w:rFonts w:ascii="Century Gothic" w:hAnsi="Century Gothic"/>
          <w:color w:val="000000" w:themeColor="text1"/>
          <w:lang w:val="es-ES_tradnl"/>
        </w:rPr>
        <w:t>En ese orden de ideas, se sugiere realiza</w:t>
      </w:r>
      <w:r w:rsidRPr="00FD07AC">
        <w:rPr>
          <w:rFonts w:ascii="Century Gothic" w:hAnsi="Century Gothic"/>
          <w:color w:val="000000" w:themeColor="text1"/>
          <w:lang w:val="es-ES_tradnl"/>
        </w:rPr>
        <w:t xml:space="preserve">r un ofrecimiento equivalente al </w:t>
      </w:r>
      <w:r w:rsidR="00A16519">
        <w:rPr>
          <w:rFonts w:ascii="Century Gothic" w:hAnsi="Century Gothic"/>
          <w:color w:val="000000" w:themeColor="text1"/>
          <w:lang w:val="es-ES_tradnl"/>
        </w:rPr>
        <w:t>10</w:t>
      </w:r>
      <w:r w:rsidR="00F0593F">
        <w:rPr>
          <w:rFonts w:ascii="Century Gothic" w:hAnsi="Century Gothic"/>
          <w:color w:val="000000" w:themeColor="text1"/>
          <w:lang w:val="es-ES_tradnl"/>
        </w:rPr>
        <w:t>0%</w:t>
      </w:r>
      <w:r w:rsidRPr="00FD07AC">
        <w:rPr>
          <w:rFonts w:ascii="Century Gothic" w:hAnsi="Century Gothic"/>
          <w:color w:val="000000" w:themeColor="text1"/>
          <w:lang w:val="es-ES_tradnl"/>
        </w:rPr>
        <w:t xml:space="preserve"> </w:t>
      </w:r>
      <w:r w:rsidR="00A16519">
        <w:rPr>
          <w:rFonts w:ascii="Century Gothic" w:hAnsi="Century Gothic"/>
          <w:color w:val="000000" w:themeColor="text1"/>
          <w:lang w:val="es-ES_tradnl"/>
        </w:rPr>
        <w:t>de la reserva</w:t>
      </w:r>
      <w:r w:rsidRPr="00FD07AC">
        <w:rPr>
          <w:rFonts w:ascii="Century Gothic" w:hAnsi="Century Gothic"/>
          <w:color w:val="000000" w:themeColor="text1"/>
          <w:lang w:val="es-ES_tradnl"/>
        </w:rPr>
        <w:t>, el cual corresponde a la suma de $</w:t>
      </w:r>
      <w:r w:rsidR="00A16519">
        <w:rPr>
          <w:rFonts w:ascii="Century Gothic" w:hAnsi="Century Gothic"/>
          <w:color w:val="000000" w:themeColor="text1"/>
          <w:lang w:val="es-ES_tradnl"/>
        </w:rPr>
        <w:t>1</w:t>
      </w:r>
      <w:r w:rsidR="004431EE">
        <w:rPr>
          <w:rFonts w:ascii="Century Gothic" w:hAnsi="Century Gothic"/>
          <w:color w:val="000000" w:themeColor="text1"/>
          <w:lang w:val="es-ES_tradnl"/>
        </w:rPr>
        <w:t>6</w:t>
      </w:r>
      <w:r w:rsidR="00A16519">
        <w:rPr>
          <w:rFonts w:ascii="Century Gothic" w:hAnsi="Century Gothic"/>
          <w:color w:val="000000" w:themeColor="text1"/>
          <w:lang w:val="es-ES_tradnl"/>
        </w:rPr>
        <w:t>.</w:t>
      </w:r>
      <w:r w:rsidR="004431EE">
        <w:rPr>
          <w:rFonts w:ascii="Century Gothic" w:hAnsi="Century Gothic"/>
          <w:color w:val="000000" w:themeColor="text1"/>
          <w:lang w:val="es-ES_tradnl"/>
        </w:rPr>
        <w:t>21</w:t>
      </w:r>
      <w:r w:rsidR="00A16519">
        <w:rPr>
          <w:rFonts w:ascii="Century Gothic" w:hAnsi="Century Gothic"/>
          <w:color w:val="000000" w:themeColor="text1"/>
          <w:lang w:val="es-ES_tradnl"/>
        </w:rPr>
        <w:t>3.333</w:t>
      </w:r>
      <w:r w:rsidR="00F0593F">
        <w:rPr>
          <w:rFonts w:ascii="Century Gothic" w:hAnsi="Century Gothic"/>
          <w:color w:val="000000" w:themeColor="text1"/>
          <w:lang w:val="es-ES_tradnl"/>
        </w:rPr>
        <w:t>,</w:t>
      </w:r>
      <w:r w:rsidR="00A16519">
        <w:rPr>
          <w:rFonts w:ascii="Century Gothic" w:hAnsi="Century Gothic"/>
          <w:color w:val="000000" w:themeColor="text1"/>
          <w:lang w:val="es-ES_tradnl"/>
        </w:rPr>
        <w:t xml:space="preserve"> y de esta manera</w:t>
      </w:r>
      <w:r w:rsidRPr="00FD07AC">
        <w:rPr>
          <w:rFonts w:ascii="Century Gothic" w:hAnsi="Century Gothic"/>
          <w:color w:val="000000" w:themeColor="text1"/>
          <w:lang w:val="es-ES_tradnl"/>
        </w:rPr>
        <w:t>, buscar finalizar el proceso de manera extraordinaria.</w:t>
      </w:r>
    </w:p>
    <w:p w14:paraId="6F25111D" w14:textId="2D2D7D3D" w:rsidR="00714849" w:rsidRPr="00025C88" w:rsidRDefault="002830CB" w:rsidP="00025C88">
      <w:pPr>
        <w:spacing w:line="276" w:lineRule="auto"/>
        <w:jc w:val="both"/>
        <w:rPr>
          <w:rFonts w:ascii="Century Gothic" w:hAnsi="Century Gothic"/>
          <w:bCs/>
          <w:color w:val="000000" w:themeColor="text1"/>
          <w:lang w:val="es-ES_tradnl"/>
        </w:rPr>
      </w:pPr>
      <w:r w:rsidRPr="00025C88">
        <w:rPr>
          <w:rFonts w:ascii="Century Gothic" w:hAnsi="Century Gothic"/>
          <w:color w:val="000000" w:themeColor="text1"/>
          <w:lang w:val="es-ES_tradnl"/>
        </w:rPr>
        <w:t>No obstante, lo anterior, se considera pertinente recaudar en audiencia elementos de prueba adicionales, aportados por l</w:t>
      </w:r>
      <w:r w:rsidR="004431EE">
        <w:rPr>
          <w:rFonts w:ascii="Century Gothic" w:hAnsi="Century Gothic"/>
          <w:color w:val="000000" w:themeColor="text1"/>
          <w:lang w:val="es-ES_tradnl"/>
        </w:rPr>
        <w:t>a</w:t>
      </w:r>
      <w:r w:rsidRPr="00025C88">
        <w:rPr>
          <w:rFonts w:ascii="Century Gothic" w:hAnsi="Century Gothic"/>
          <w:color w:val="000000" w:themeColor="text1"/>
          <w:lang w:val="es-ES_tradnl"/>
        </w:rPr>
        <w:t xml:space="preserve"> reclamante, para verificar la posibilidad de ajustar </w:t>
      </w:r>
      <w:r w:rsidR="00F0593F">
        <w:rPr>
          <w:rFonts w:ascii="Century Gothic" w:hAnsi="Century Gothic"/>
          <w:color w:val="000000" w:themeColor="text1"/>
          <w:lang w:val="es-ES_tradnl"/>
        </w:rPr>
        <w:t>la liquidación objetiva, e</w:t>
      </w:r>
      <w:r w:rsidRPr="00025C88">
        <w:rPr>
          <w:rFonts w:ascii="Century Gothic" w:hAnsi="Century Gothic"/>
          <w:color w:val="000000" w:themeColor="text1"/>
          <w:lang w:val="es-ES_tradnl"/>
        </w:rPr>
        <w:t>specialmente, aquellos relacionados con los perjuicios inmateriales reclamados en el escrito de solicitud de apertura del incidente</w:t>
      </w:r>
      <w:r w:rsidR="00714849" w:rsidRPr="00025C88">
        <w:rPr>
          <w:rFonts w:ascii="Century Gothic" w:hAnsi="Century Gothic"/>
          <w:bCs/>
          <w:color w:val="000000" w:themeColor="text1"/>
          <w:lang w:val="es-ES_tradnl"/>
        </w:rPr>
        <w:t xml:space="preserve">. </w:t>
      </w:r>
    </w:p>
    <w:p w14:paraId="7C0E84AF" w14:textId="77777777" w:rsidR="00714849" w:rsidRPr="00025C88" w:rsidRDefault="00714849" w:rsidP="00025C88">
      <w:pPr>
        <w:spacing w:line="276" w:lineRule="auto"/>
        <w:rPr>
          <w:rFonts w:ascii="Century Gothic" w:hAnsi="Century Gothic"/>
          <w:bCs/>
          <w:color w:val="000000" w:themeColor="text1"/>
          <w:lang w:val="es-ES_tradnl"/>
        </w:rPr>
      </w:pPr>
    </w:p>
    <w:p w14:paraId="54053737" w14:textId="77777777" w:rsidR="00906282" w:rsidRPr="00025C88" w:rsidRDefault="00906282" w:rsidP="00025C88">
      <w:pPr>
        <w:spacing w:line="276" w:lineRule="auto"/>
        <w:rPr>
          <w:rFonts w:ascii="Century Gothic" w:hAnsi="Century Gothic"/>
          <w:bCs/>
          <w:color w:val="000000" w:themeColor="text1"/>
          <w:lang w:val="es-ES_tradnl"/>
        </w:rPr>
      </w:pPr>
      <w:r w:rsidRPr="00025C88">
        <w:rPr>
          <w:rFonts w:ascii="Century Gothic" w:hAnsi="Century Gothic"/>
          <w:bCs/>
          <w:color w:val="000000" w:themeColor="text1"/>
          <w:lang w:val="es-ES_tradnl"/>
        </w:rPr>
        <w:t xml:space="preserve">Firma: </w:t>
      </w:r>
    </w:p>
    <w:p w14:paraId="163BB90D" w14:textId="77777777" w:rsidR="002830CB" w:rsidRPr="00025C88" w:rsidRDefault="002830CB" w:rsidP="00025C88">
      <w:pPr>
        <w:spacing w:after="0" w:line="276" w:lineRule="auto"/>
        <w:rPr>
          <w:rFonts w:ascii="Century Gothic" w:hAnsi="Century Gothic"/>
          <w:b/>
          <w:color w:val="000000" w:themeColor="text1"/>
          <w:lang w:val="es-ES_tradnl"/>
        </w:rPr>
      </w:pPr>
      <w:r w:rsidRPr="00025C88">
        <w:rPr>
          <w:rFonts w:ascii="Century Gothic" w:hAnsi="Century Gothic"/>
          <w:b/>
          <w:color w:val="000000" w:themeColor="text1"/>
          <w:lang w:val="es-ES_tradnl"/>
        </w:rPr>
        <w:t>NÉSTOR RICARDO GIL RAMOS</w:t>
      </w:r>
    </w:p>
    <w:p w14:paraId="22E57BEE" w14:textId="77777777" w:rsidR="00906282" w:rsidRPr="00025C88" w:rsidRDefault="00906282" w:rsidP="00025C88">
      <w:pPr>
        <w:spacing w:line="276" w:lineRule="auto"/>
        <w:rPr>
          <w:rFonts w:ascii="Century Gothic" w:hAnsi="Century Gothic"/>
          <w:bCs/>
          <w:color w:val="000000" w:themeColor="text1"/>
          <w:lang w:val="es-ES_tradnl"/>
        </w:rPr>
      </w:pPr>
      <w:r w:rsidRPr="00025C88">
        <w:rPr>
          <w:rFonts w:ascii="Century Gothic" w:hAnsi="Century Gothic"/>
          <w:bCs/>
          <w:color w:val="000000" w:themeColor="text1"/>
          <w:lang w:val="es-ES_tradnl"/>
        </w:rPr>
        <w:t xml:space="preserve">Abogado </w:t>
      </w:r>
    </w:p>
    <w:p w14:paraId="58D00FEF" w14:textId="77777777" w:rsidR="00217582" w:rsidRPr="00025C88" w:rsidRDefault="00217582" w:rsidP="00025C88">
      <w:pPr>
        <w:spacing w:after="0" w:line="276" w:lineRule="auto"/>
        <w:rPr>
          <w:rFonts w:ascii="Century Gothic" w:hAnsi="Century Gothic"/>
          <w:b/>
          <w:color w:val="000000" w:themeColor="text1"/>
          <w:lang w:val="es-ES_tradnl"/>
        </w:rPr>
      </w:pPr>
    </w:p>
    <w:p w14:paraId="41001FB0" w14:textId="77777777" w:rsidR="000F0821" w:rsidRPr="00025C88" w:rsidRDefault="000F0821" w:rsidP="00025C88">
      <w:pPr>
        <w:spacing w:line="276" w:lineRule="auto"/>
        <w:rPr>
          <w:rFonts w:ascii="Century Gothic" w:eastAsia="Times New Roman" w:hAnsi="Century Gothic"/>
          <w:color w:val="000000" w:themeColor="text1"/>
          <w:lang w:val="es-ES_tradnl"/>
        </w:rPr>
      </w:pPr>
    </w:p>
    <w:sectPr w:rsidR="000F0821" w:rsidRPr="00025C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5C8C" w14:textId="77777777" w:rsidR="00A07AF5" w:rsidRDefault="00A07AF5" w:rsidP="00F361C1">
      <w:pPr>
        <w:spacing w:after="0" w:line="240" w:lineRule="auto"/>
      </w:pPr>
      <w:r>
        <w:separator/>
      </w:r>
    </w:p>
  </w:endnote>
  <w:endnote w:type="continuationSeparator" w:id="0">
    <w:p w14:paraId="1B5A38AD" w14:textId="77777777" w:rsidR="00A07AF5" w:rsidRDefault="00A07AF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2BAF" w14:textId="77777777" w:rsidR="00A07AF5" w:rsidRDefault="00A07AF5" w:rsidP="00F361C1">
      <w:pPr>
        <w:spacing w:after="0" w:line="240" w:lineRule="auto"/>
      </w:pPr>
      <w:r>
        <w:separator/>
      </w:r>
    </w:p>
  </w:footnote>
  <w:footnote w:type="continuationSeparator" w:id="0">
    <w:p w14:paraId="1E71C2D7" w14:textId="77777777" w:rsidR="00A07AF5" w:rsidRDefault="00A07AF5" w:rsidP="00F36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A61"/>
    <w:multiLevelType w:val="multilevel"/>
    <w:tmpl w:val="051A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532D49"/>
    <w:multiLevelType w:val="hybridMultilevel"/>
    <w:tmpl w:val="A0BA7812"/>
    <w:lvl w:ilvl="0" w:tplc="C6C2BDDE">
      <w:start w:val="1"/>
      <w:numFmt w:val="bullet"/>
      <w:lvlText w:val="-"/>
      <w:lvlJc w:val="left"/>
      <w:pPr>
        <w:ind w:left="720" w:hanging="360"/>
      </w:pPr>
      <w:rPr>
        <w:rFonts w:ascii="Century Gothic" w:eastAsiaTheme="minorHAnsi" w:hAnsi="Century Gothic"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2710"/>
    <w:multiLevelType w:val="multilevel"/>
    <w:tmpl w:val="7FE6FA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25C88"/>
    <w:rsid w:val="0004029B"/>
    <w:rsid w:val="00064789"/>
    <w:rsid w:val="000B1E28"/>
    <w:rsid w:val="000E60F2"/>
    <w:rsid w:val="000F0821"/>
    <w:rsid w:val="00157AE6"/>
    <w:rsid w:val="001A4291"/>
    <w:rsid w:val="001B43F7"/>
    <w:rsid w:val="001F7E65"/>
    <w:rsid w:val="00202FB1"/>
    <w:rsid w:val="00217582"/>
    <w:rsid w:val="0022431B"/>
    <w:rsid w:val="00225AC7"/>
    <w:rsid w:val="002830CB"/>
    <w:rsid w:val="002B795C"/>
    <w:rsid w:val="003127BD"/>
    <w:rsid w:val="003377F2"/>
    <w:rsid w:val="0034039B"/>
    <w:rsid w:val="00343BAB"/>
    <w:rsid w:val="00351CE2"/>
    <w:rsid w:val="00375DE6"/>
    <w:rsid w:val="00391302"/>
    <w:rsid w:val="003C3651"/>
    <w:rsid w:val="003F2D40"/>
    <w:rsid w:val="00424354"/>
    <w:rsid w:val="004431EE"/>
    <w:rsid w:val="00465345"/>
    <w:rsid w:val="0047371F"/>
    <w:rsid w:val="004A5327"/>
    <w:rsid w:val="004C1405"/>
    <w:rsid w:val="005610C4"/>
    <w:rsid w:val="00562DB1"/>
    <w:rsid w:val="00586846"/>
    <w:rsid w:val="00637358"/>
    <w:rsid w:val="0067416D"/>
    <w:rsid w:val="00695976"/>
    <w:rsid w:val="006B5777"/>
    <w:rsid w:val="006D7BB0"/>
    <w:rsid w:val="006F3013"/>
    <w:rsid w:val="00701835"/>
    <w:rsid w:val="00714849"/>
    <w:rsid w:val="00730BF7"/>
    <w:rsid w:val="00782814"/>
    <w:rsid w:val="007F31F3"/>
    <w:rsid w:val="008D01DE"/>
    <w:rsid w:val="008D2C8F"/>
    <w:rsid w:val="008F497B"/>
    <w:rsid w:val="00906282"/>
    <w:rsid w:val="009840AA"/>
    <w:rsid w:val="00993B48"/>
    <w:rsid w:val="00996615"/>
    <w:rsid w:val="009B1697"/>
    <w:rsid w:val="009B476B"/>
    <w:rsid w:val="00A07AF5"/>
    <w:rsid w:val="00A16519"/>
    <w:rsid w:val="00A71964"/>
    <w:rsid w:val="00A84BE5"/>
    <w:rsid w:val="00A86526"/>
    <w:rsid w:val="00AC00CB"/>
    <w:rsid w:val="00AC15C2"/>
    <w:rsid w:val="00AE3753"/>
    <w:rsid w:val="00B415E9"/>
    <w:rsid w:val="00B4416D"/>
    <w:rsid w:val="00B674D1"/>
    <w:rsid w:val="00B74B16"/>
    <w:rsid w:val="00B95E36"/>
    <w:rsid w:val="00B96398"/>
    <w:rsid w:val="00B976B2"/>
    <w:rsid w:val="00BB2BA8"/>
    <w:rsid w:val="00BE7DD7"/>
    <w:rsid w:val="00C04524"/>
    <w:rsid w:val="00C33474"/>
    <w:rsid w:val="00CB2206"/>
    <w:rsid w:val="00D04883"/>
    <w:rsid w:val="00D323AB"/>
    <w:rsid w:val="00D529B8"/>
    <w:rsid w:val="00D87C88"/>
    <w:rsid w:val="00DB14AC"/>
    <w:rsid w:val="00E41D59"/>
    <w:rsid w:val="00E4572B"/>
    <w:rsid w:val="00EB21A3"/>
    <w:rsid w:val="00ED4ADE"/>
    <w:rsid w:val="00EE4DFB"/>
    <w:rsid w:val="00EF2224"/>
    <w:rsid w:val="00F0593F"/>
    <w:rsid w:val="00F279A1"/>
    <w:rsid w:val="00F361C1"/>
    <w:rsid w:val="00F51A1B"/>
    <w:rsid w:val="00F869ED"/>
    <w:rsid w:val="00FD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paragraph" w:styleId="Prrafodelista">
    <w:name w:val="List Paragraph"/>
    <w:basedOn w:val="Normal"/>
    <w:uiPriority w:val="34"/>
    <w:qFormat/>
    <w:rsid w:val="00637358"/>
    <w:pPr>
      <w:spacing w:after="0" w:line="240" w:lineRule="auto"/>
      <w:ind w:left="720"/>
      <w:contextualSpacing/>
    </w:pPr>
    <w:rPr>
      <w:rFonts w:ascii="Times New Roman" w:eastAsia="Times New Roman" w:hAnsi="Times New Roman" w:cs="Times New Roman"/>
      <w:sz w:val="24"/>
      <w:szCs w:val="24"/>
      <w:lang w:eastAsia="es-ES_tradnl"/>
    </w:rPr>
  </w:style>
  <w:style w:type="paragraph" w:styleId="NormalWeb">
    <w:name w:val="Normal (Web)"/>
    <w:basedOn w:val="Normal"/>
    <w:uiPriority w:val="99"/>
    <w:semiHidden/>
    <w:unhideWhenUsed/>
    <w:rsid w:val="009840AA"/>
    <w:rPr>
      <w:rFonts w:ascii="Times New Roman" w:hAnsi="Times New Roman" w:cs="Times New Roman"/>
      <w:sz w:val="24"/>
      <w:szCs w:val="24"/>
    </w:rPr>
  </w:style>
  <w:style w:type="paragraph" w:styleId="Textonotapie">
    <w:name w:val="footnote text"/>
    <w:aliases w:val="Texto nota pie Car Car Car,Texto nota pie Car Car C,Footnote Text Char Char Char Char Char,Footnote Text Char Char Char Char,Ref. de nota al pie1,FA Fu,Footnote Text Char Char Char,Footnote Text Char,Footnote referenc,texto de nota al p"/>
    <w:basedOn w:val="Normal"/>
    <w:link w:val="TextonotapieCar"/>
    <w:unhideWhenUsed/>
    <w:qFormat/>
    <w:rsid w:val="00A84BE5"/>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aliases w:val="Texto nota pie Car Car Car Car,Texto nota pie Car Car C Car,Footnote Text Char Char Char Char Char Car,Footnote Text Char Char Char Char Car,Ref. de nota al pie1 Car,FA Fu Car,Footnote Text Char Char Char Car,Footnote Text Char Car"/>
    <w:basedOn w:val="Fuentedeprrafopredeter"/>
    <w:link w:val="Textonotapie"/>
    <w:rsid w:val="00A84BE5"/>
    <w:rPr>
      <w:rFonts w:ascii="Times New Roman" w:eastAsia="Times New Roman" w:hAnsi="Times New Roman" w:cs="Times New Roman"/>
      <w:sz w:val="20"/>
      <w:szCs w:val="20"/>
      <w:lang w:val="es-CO" w:eastAsia="es-ES_tradnl"/>
    </w:rPr>
  </w:style>
  <w:style w:type="character" w:styleId="Refdenotaalpie">
    <w:name w:val="footnote reference"/>
    <w:aliases w:val="Texto de nota al pie,referencia nota al pie,Ref,de nota al pie,FC,Ref. de nota al pie 2,Pie de Página,Appel note de bas de page,Footnotes refss,Footnote number,BVI fnr,f,4_G,16 Point,Superscript 6 Point,Texto nota al pie,Pie de Pàgi"/>
    <w:basedOn w:val="Fuentedeprrafopredeter"/>
    <w:unhideWhenUsed/>
    <w:qFormat/>
    <w:rsid w:val="00A84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983">
      <w:bodyDiv w:val="1"/>
      <w:marLeft w:val="0"/>
      <w:marRight w:val="0"/>
      <w:marTop w:val="0"/>
      <w:marBottom w:val="0"/>
      <w:divBdr>
        <w:top w:val="none" w:sz="0" w:space="0" w:color="auto"/>
        <w:left w:val="none" w:sz="0" w:space="0" w:color="auto"/>
        <w:bottom w:val="none" w:sz="0" w:space="0" w:color="auto"/>
        <w:right w:val="none" w:sz="0" w:space="0" w:color="auto"/>
      </w:divBdr>
    </w:div>
    <w:div w:id="144008814">
      <w:bodyDiv w:val="1"/>
      <w:marLeft w:val="0"/>
      <w:marRight w:val="0"/>
      <w:marTop w:val="0"/>
      <w:marBottom w:val="0"/>
      <w:divBdr>
        <w:top w:val="none" w:sz="0" w:space="0" w:color="auto"/>
        <w:left w:val="none" w:sz="0" w:space="0" w:color="auto"/>
        <w:bottom w:val="none" w:sz="0" w:space="0" w:color="auto"/>
        <w:right w:val="none" w:sz="0" w:space="0" w:color="auto"/>
      </w:divBdr>
      <w:divsChild>
        <w:div w:id="374697051">
          <w:marLeft w:val="0"/>
          <w:marRight w:val="0"/>
          <w:marTop w:val="0"/>
          <w:marBottom w:val="0"/>
          <w:divBdr>
            <w:top w:val="none" w:sz="0" w:space="0" w:color="auto"/>
            <w:left w:val="none" w:sz="0" w:space="0" w:color="auto"/>
            <w:bottom w:val="none" w:sz="0" w:space="0" w:color="auto"/>
            <w:right w:val="none" w:sz="0" w:space="0" w:color="auto"/>
          </w:divBdr>
          <w:divsChild>
            <w:div w:id="806162514">
              <w:marLeft w:val="0"/>
              <w:marRight w:val="0"/>
              <w:marTop w:val="0"/>
              <w:marBottom w:val="0"/>
              <w:divBdr>
                <w:top w:val="none" w:sz="0" w:space="0" w:color="auto"/>
                <w:left w:val="none" w:sz="0" w:space="0" w:color="auto"/>
                <w:bottom w:val="none" w:sz="0" w:space="0" w:color="auto"/>
                <w:right w:val="none" w:sz="0" w:space="0" w:color="auto"/>
              </w:divBdr>
              <w:divsChild>
                <w:div w:id="18670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937325172">
      <w:bodyDiv w:val="1"/>
      <w:marLeft w:val="0"/>
      <w:marRight w:val="0"/>
      <w:marTop w:val="0"/>
      <w:marBottom w:val="0"/>
      <w:divBdr>
        <w:top w:val="none" w:sz="0" w:space="0" w:color="auto"/>
        <w:left w:val="none" w:sz="0" w:space="0" w:color="auto"/>
        <w:bottom w:val="none" w:sz="0" w:space="0" w:color="auto"/>
        <w:right w:val="none" w:sz="0" w:space="0" w:color="auto"/>
      </w:divBdr>
    </w:div>
    <w:div w:id="1302148343">
      <w:bodyDiv w:val="1"/>
      <w:marLeft w:val="0"/>
      <w:marRight w:val="0"/>
      <w:marTop w:val="0"/>
      <w:marBottom w:val="0"/>
      <w:divBdr>
        <w:top w:val="none" w:sz="0" w:space="0" w:color="auto"/>
        <w:left w:val="none" w:sz="0" w:space="0" w:color="auto"/>
        <w:bottom w:val="none" w:sz="0" w:space="0" w:color="auto"/>
        <w:right w:val="none" w:sz="0" w:space="0" w:color="auto"/>
      </w:divBdr>
    </w:div>
    <w:div w:id="1403722485">
      <w:bodyDiv w:val="1"/>
      <w:marLeft w:val="0"/>
      <w:marRight w:val="0"/>
      <w:marTop w:val="0"/>
      <w:marBottom w:val="0"/>
      <w:divBdr>
        <w:top w:val="none" w:sz="0" w:space="0" w:color="auto"/>
        <w:left w:val="none" w:sz="0" w:space="0" w:color="auto"/>
        <w:bottom w:val="none" w:sz="0" w:space="0" w:color="auto"/>
        <w:right w:val="none" w:sz="0" w:space="0" w:color="auto"/>
      </w:divBdr>
      <w:divsChild>
        <w:div w:id="799617954">
          <w:marLeft w:val="0"/>
          <w:marRight w:val="0"/>
          <w:marTop w:val="0"/>
          <w:marBottom w:val="0"/>
          <w:divBdr>
            <w:top w:val="none" w:sz="0" w:space="0" w:color="auto"/>
            <w:left w:val="none" w:sz="0" w:space="0" w:color="auto"/>
            <w:bottom w:val="none" w:sz="0" w:space="0" w:color="auto"/>
            <w:right w:val="none" w:sz="0" w:space="0" w:color="auto"/>
          </w:divBdr>
          <w:divsChild>
            <w:div w:id="470908321">
              <w:marLeft w:val="0"/>
              <w:marRight w:val="0"/>
              <w:marTop w:val="0"/>
              <w:marBottom w:val="0"/>
              <w:divBdr>
                <w:top w:val="none" w:sz="0" w:space="0" w:color="auto"/>
                <w:left w:val="none" w:sz="0" w:space="0" w:color="auto"/>
                <w:bottom w:val="none" w:sz="0" w:space="0" w:color="auto"/>
                <w:right w:val="none" w:sz="0" w:space="0" w:color="auto"/>
              </w:divBdr>
              <w:divsChild>
                <w:div w:id="11086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68285147">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9730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740BD6"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740BD6"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740BD6" w:rsidRDefault="00E738C3" w:rsidP="00E738C3">
          <w:pPr>
            <w:pStyle w:val="F614A7DBB5FF499D93E525109D26EE14"/>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740BD6"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1746B"/>
    <w:rsid w:val="00245BB3"/>
    <w:rsid w:val="003B733F"/>
    <w:rsid w:val="003C110C"/>
    <w:rsid w:val="004048FC"/>
    <w:rsid w:val="00495E91"/>
    <w:rsid w:val="00740BD6"/>
    <w:rsid w:val="00790101"/>
    <w:rsid w:val="0096278B"/>
    <w:rsid w:val="009E2519"/>
    <w:rsid w:val="00AA1BC5"/>
    <w:rsid w:val="00B02BA9"/>
    <w:rsid w:val="00B92D9E"/>
    <w:rsid w:val="00DF333C"/>
    <w:rsid w:val="00E738C3"/>
    <w:rsid w:val="00E73B5E"/>
    <w:rsid w:val="00E868E4"/>
    <w:rsid w:val="00F3270D"/>
    <w:rsid w:val="00F54DA9"/>
    <w:rsid w:val="00FA3F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6542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Néstor Ricardo Gil Ramos</cp:lastModifiedBy>
  <cp:revision>3</cp:revision>
  <dcterms:created xsi:type="dcterms:W3CDTF">2024-12-20T15:42:00Z</dcterms:created>
  <dcterms:modified xsi:type="dcterms:W3CDTF">2024-12-20T15:49:00Z</dcterms:modified>
</cp:coreProperties>
</file>