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E29B5" w14:textId="77777777" w:rsidR="001611C6" w:rsidRPr="004E2A25" w:rsidRDefault="001611C6" w:rsidP="004E2A25">
      <w:pPr>
        <w:pStyle w:val="Ttulo"/>
        <w:spacing w:line="276" w:lineRule="auto"/>
        <w:jc w:val="both"/>
        <w:rPr>
          <w:rFonts w:cs="Arial"/>
          <w:sz w:val="22"/>
          <w:szCs w:val="22"/>
        </w:rPr>
      </w:pPr>
    </w:p>
    <w:p w14:paraId="73A2C09E" w14:textId="77777777" w:rsidR="001611C6" w:rsidRPr="004E2A25" w:rsidRDefault="001611C6" w:rsidP="004E2A25">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4E2A25">
        <w:rPr>
          <w:rFonts w:ascii="Arial" w:hAnsi="Arial" w:cs="Arial"/>
          <w:b/>
          <w:sz w:val="22"/>
          <w:szCs w:val="22"/>
        </w:rPr>
        <w:t>NOMBRE ABOGADO:</w:t>
      </w:r>
      <w:r w:rsidR="009C184A" w:rsidRPr="004E2A25">
        <w:rPr>
          <w:rFonts w:ascii="Arial" w:hAnsi="Arial" w:cs="Arial"/>
          <w:b/>
          <w:sz w:val="22"/>
          <w:szCs w:val="22"/>
        </w:rPr>
        <w:t xml:space="preserve"> </w:t>
      </w:r>
      <w:r w:rsidR="009C184A" w:rsidRPr="004E2A25">
        <w:rPr>
          <w:rFonts w:ascii="Arial" w:hAnsi="Arial" w:cs="Arial"/>
          <w:sz w:val="22"/>
          <w:szCs w:val="22"/>
        </w:rPr>
        <w:t>GUSTAVO ALBERTO HERRERA ÁVILA</w:t>
      </w:r>
    </w:p>
    <w:p w14:paraId="45C4729F" w14:textId="77777777" w:rsidR="001611C6" w:rsidRPr="004E2A25" w:rsidRDefault="001611C6" w:rsidP="004E2A25">
      <w:pPr>
        <w:widowControl w:val="0"/>
        <w:spacing w:line="276" w:lineRule="auto"/>
        <w:jc w:val="both"/>
        <w:rPr>
          <w:rFonts w:ascii="Arial" w:hAnsi="Arial" w:cs="Arial"/>
          <w:b/>
          <w:sz w:val="22"/>
          <w:szCs w:val="22"/>
        </w:rPr>
      </w:pPr>
    </w:p>
    <w:p w14:paraId="1C6E161B" w14:textId="718B5081" w:rsidR="008B77BE" w:rsidRPr="004E2A25" w:rsidRDefault="008B77BE" w:rsidP="00D44A16">
      <w:pPr>
        <w:widowControl w:val="0"/>
        <w:pBdr>
          <w:top w:val="single" w:sz="4" w:space="1" w:color="auto"/>
          <w:left w:val="single" w:sz="4" w:space="4" w:color="auto"/>
          <w:bottom w:val="single" w:sz="4" w:space="0" w:color="auto"/>
          <w:right w:val="single" w:sz="4" w:space="4" w:color="auto"/>
        </w:pBdr>
        <w:tabs>
          <w:tab w:val="left" w:pos="3390"/>
        </w:tabs>
        <w:spacing w:line="276" w:lineRule="auto"/>
        <w:jc w:val="both"/>
        <w:rPr>
          <w:rFonts w:ascii="Arial" w:hAnsi="Arial" w:cs="Arial"/>
          <w:b/>
          <w:sz w:val="22"/>
          <w:szCs w:val="22"/>
        </w:rPr>
      </w:pPr>
      <w:r w:rsidRPr="004E2A25">
        <w:rPr>
          <w:rFonts w:ascii="Arial" w:hAnsi="Arial" w:cs="Arial"/>
          <w:b/>
          <w:sz w:val="22"/>
          <w:szCs w:val="22"/>
        </w:rPr>
        <w:t>AFIANZADO (T</w:t>
      </w:r>
      <w:r w:rsidRPr="00432D23">
        <w:rPr>
          <w:rFonts w:ascii="Arial" w:hAnsi="Arial" w:cs="Arial"/>
          <w:bCs/>
          <w:sz w:val="22"/>
          <w:szCs w:val="22"/>
        </w:rPr>
        <w:t>)</w:t>
      </w:r>
      <w:r w:rsidRPr="00432D23">
        <w:rPr>
          <w:rFonts w:ascii="Arial" w:hAnsi="Arial" w:cs="Arial"/>
          <w:b/>
          <w:sz w:val="22"/>
          <w:szCs w:val="22"/>
        </w:rPr>
        <w:t xml:space="preserve">: </w:t>
      </w:r>
      <w:r w:rsidR="00612A4E" w:rsidRPr="00432D23">
        <w:rPr>
          <w:rFonts w:ascii="Arial" w:hAnsi="Arial" w:cs="Arial"/>
          <w:bCs/>
          <w:sz w:val="22"/>
          <w:szCs w:val="22"/>
        </w:rPr>
        <w:t xml:space="preserve">  </w:t>
      </w:r>
      <w:r w:rsidR="00D44A16" w:rsidRPr="00D44A16">
        <w:rPr>
          <w:rFonts w:ascii="Arial" w:hAnsi="Arial" w:cs="Arial"/>
          <w:bCs/>
          <w:sz w:val="22"/>
          <w:szCs w:val="22"/>
        </w:rPr>
        <w:t>UNION TEMPORAL TECNOVIAS</w:t>
      </w:r>
    </w:p>
    <w:p w14:paraId="4652C334" w14:textId="77777777" w:rsidR="008B77BE" w:rsidRPr="004E2A25" w:rsidRDefault="008B77BE" w:rsidP="004E2A25">
      <w:pPr>
        <w:widowControl w:val="0"/>
        <w:spacing w:line="276" w:lineRule="auto"/>
        <w:jc w:val="both"/>
        <w:rPr>
          <w:rFonts w:ascii="Arial" w:hAnsi="Arial" w:cs="Arial"/>
          <w:b/>
          <w:sz w:val="22"/>
          <w:szCs w:val="22"/>
        </w:rPr>
      </w:pPr>
      <w:r w:rsidRPr="004E2A25">
        <w:rPr>
          <w:rFonts w:ascii="Arial" w:hAnsi="Arial" w:cs="Arial"/>
          <w:b/>
          <w:sz w:val="22"/>
          <w:szCs w:val="22"/>
        </w:rPr>
        <w:t xml:space="preserve"> </w:t>
      </w:r>
    </w:p>
    <w:p w14:paraId="701780F9" w14:textId="6E4CF772" w:rsidR="008956CC" w:rsidRPr="00013E25" w:rsidRDefault="008B77BE" w:rsidP="00432D23">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b/>
          <w:sz w:val="22"/>
          <w:szCs w:val="22"/>
        </w:rPr>
      </w:pPr>
      <w:r w:rsidRPr="00013E25">
        <w:rPr>
          <w:rFonts w:ascii="Arial" w:hAnsi="Arial" w:cs="Arial"/>
          <w:b/>
          <w:sz w:val="22"/>
          <w:szCs w:val="22"/>
        </w:rPr>
        <w:t>ASEGURADO</w:t>
      </w:r>
      <w:r w:rsidRPr="00013E25">
        <w:rPr>
          <w:rFonts w:ascii="Arial" w:hAnsi="Arial" w:cs="Arial"/>
          <w:sz w:val="22"/>
          <w:szCs w:val="22"/>
        </w:rPr>
        <w:t xml:space="preserve">: </w:t>
      </w:r>
      <w:r w:rsidR="00D44A16">
        <w:rPr>
          <w:rFonts w:ascii="Arial" w:hAnsi="Arial" w:cs="Arial"/>
          <w:sz w:val="22"/>
          <w:szCs w:val="22"/>
        </w:rPr>
        <w:t>MUNICIPIO DE TUMACO</w:t>
      </w:r>
    </w:p>
    <w:p w14:paraId="7D9D8689" w14:textId="3ABD160E" w:rsidR="00432D23" w:rsidRDefault="00C32B8A" w:rsidP="00013E2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bCs/>
          <w:sz w:val="22"/>
          <w:szCs w:val="22"/>
        </w:rPr>
      </w:pPr>
      <w:r w:rsidRPr="004E2A25">
        <w:rPr>
          <w:rFonts w:ascii="Arial" w:hAnsi="Arial" w:cs="Arial"/>
          <w:b/>
          <w:sz w:val="22"/>
          <w:szCs w:val="22"/>
        </w:rPr>
        <w:t xml:space="preserve">No. </w:t>
      </w:r>
      <w:r w:rsidR="00851B49" w:rsidRPr="004E2A25">
        <w:rPr>
          <w:rFonts w:ascii="Arial" w:hAnsi="Arial" w:cs="Arial"/>
          <w:b/>
          <w:sz w:val="22"/>
          <w:szCs w:val="22"/>
        </w:rPr>
        <w:t>PÓLIZA:</w:t>
      </w:r>
      <w:r w:rsidR="00AC2F61" w:rsidRPr="004E2A25">
        <w:rPr>
          <w:rFonts w:ascii="Arial" w:hAnsi="Arial" w:cs="Arial"/>
          <w:b/>
          <w:sz w:val="22"/>
          <w:szCs w:val="22"/>
        </w:rPr>
        <w:t xml:space="preserve"> </w:t>
      </w:r>
      <w:r w:rsidR="00D0612E" w:rsidRPr="00D0612E">
        <w:rPr>
          <w:rFonts w:ascii="Arial" w:hAnsi="Arial" w:cs="Arial"/>
          <w:b/>
          <w:sz w:val="22"/>
          <w:szCs w:val="22"/>
        </w:rPr>
        <w:t>CP–100000486</w:t>
      </w:r>
    </w:p>
    <w:p w14:paraId="054BAC73" w14:textId="2B2B4223" w:rsidR="00506D50" w:rsidRPr="004E2A25" w:rsidRDefault="00C32B8A" w:rsidP="00432D2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4E2A25">
        <w:rPr>
          <w:rFonts w:ascii="Arial" w:hAnsi="Arial" w:cs="Arial"/>
          <w:b/>
          <w:sz w:val="22"/>
          <w:szCs w:val="22"/>
        </w:rPr>
        <w:t>SUCURSAL PÓLIZA</w:t>
      </w:r>
      <w:r w:rsidR="002530F9" w:rsidRPr="004E2A25">
        <w:rPr>
          <w:rFonts w:ascii="Arial" w:hAnsi="Arial" w:cs="Arial"/>
          <w:b/>
          <w:sz w:val="22"/>
          <w:szCs w:val="22"/>
        </w:rPr>
        <w:t xml:space="preserve">: </w:t>
      </w:r>
      <w:r w:rsidR="00D0612E" w:rsidRPr="00D0612E">
        <w:rPr>
          <w:rFonts w:ascii="Arial" w:hAnsi="Arial" w:cs="Arial"/>
          <w:b/>
          <w:sz w:val="22"/>
          <w:szCs w:val="22"/>
        </w:rPr>
        <w:t>CEN PASTO</w:t>
      </w:r>
    </w:p>
    <w:p w14:paraId="41A4CD61" w14:textId="45DD56AA" w:rsidR="00432D23" w:rsidRDefault="00C32B8A" w:rsidP="00013E25">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4E2A25">
        <w:rPr>
          <w:rFonts w:cs="Arial"/>
          <w:b/>
          <w:sz w:val="22"/>
          <w:szCs w:val="22"/>
        </w:rPr>
        <w:t>VIGENCIA PÓLIZA:</w:t>
      </w:r>
      <w:r w:rsidR="00DB726C" w:rsidRPr="004E2A25">
        <w:rPr>
          <w:rFonts w:cs="Arial"/>
          <w:b/>
          <w:sz w:val="22"/>
          <w:szCs w:val="22"/>
        </w:rPr>
        <w:t xml:space="preserve"> </w:t>
      </w:r>
      <w:r w:rsidR="00D0612E">
        <w:rPr>
          <w:rFonts w:cs="Arial"/>
          <w:b/>
          <w:sz w:val="22"/>
          <w:szCs w:val="22"/>
        </w:rPr>
        <w:t>09/10/2019 hasta 28/08/2026</w:t>
      </w:r>
    </w:p>
    <w:p w14:paraId="26799852" w14:textId="1B67A4A2" w:rsidR="00506D50" w:rsidRPr="00CF56D5" w:rsidRDefault="00C32B8A" w:rsidP="00432D23">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4E2A25">
        <w:rPr>
          <w:rFonts w:cs="Arial"/>
          <w:b/>
          <w:sz w:val="22"/>
          <w:szCs w:val="22"/>
        </w:rPr>
        <w:t>FECHA DE EXPEDICION</w:t>
      </w:r>
      <w:r w:rsidR="00856293" w:rsidRPr="004E2A25">
        <w:rPr>
          <w:rFonts w:cs="Arial"/>
          <w:b/>
          <w:sz w:val="22"/>
          <w:szCs w:val="22"/>
        </w:rPr>
        <w:t>:</w:t>
      </w:r>
      <w:r w:rsidR="00AC2F61" w:rsidRPr="004E2A25">
        <w:rPr>
          <w:rFonts w:cs="Arial"/>
          <w:b/>
          <w:sz w:val="22"/>
          <w:szCs w:val="22"/>
        </w:rPr>
        <w:t xml:space="preserve"> </w:t>
      </w:r>
      <w:r w:rsidR="00D0612E">
        <w:rPr>
          <w:rFonts w:cs="Arial"/>
          <w:b/>
          <w:sz w:val="22"/>
          <w:szCs w:val="22"/>
        </w:rPr>
        <w:t>21/12/2018</w:t>
      </w:r>
    </w:p>
    <w:p w14:paraId="0F9F32E2" w14:textId="0F82C930" w:rsidR="00506D50" w:rsidRPr="00CF56D5" w:rsidRDefault="00C32B8A" w:rsidP="002C7CD3">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4E2A25">
        <w:rPr>
          <w:rFonts w:cs="Arial"/>
          <w:b/>
          <w:sz w:val="22"/>
          <w:szCs w:val="22"/>
        </w:rPr>
        <w:t>VALOR ASEGURADO:</w:t>
      </w:r>
      <w:r w:rsidRPr="004E2A25">
        <w:rPr>
          <w:rFonts w:cs="Arial"/>
          <w:sz w:val="22"/>
          <w:szCs w:val="22"/>
        </w:rPr>
        <w:t xml:space="preserve"> </w:t>
      </w:r>
      <w:r w:rsidR="00ED5685">
        <w:rPr>
          <w:rFonts w:cs="Arial"/>
          <w:sz w:val="22"/>
          <w:szCs w:val="22"/>
        </w:rPr>
        <w:t>$</w:t>
      </w:r>
      <w:r w:rsidR="00ED5685" w:rsidRPr="00ED5685">
        <w:rPr>
          <w:rFonts w:cs="Arial"/>
          <w:sz w:val="22"/>
          <w:szCs w:val="22"/>
          <w:lang w:val="es-ES"/>
        </w:rPr>
        <w:t>1,807,682,994</w:t>
      </w:r>
    </w:p>
    <w:p w14:paraId="41682F44" w14:textId="77777777" w:rsidR="00ED5685" w:rsidRPr="00ED5685" w:rsidRDefault="00C32B8A" w:rsidP="00ED568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lang w:val="es-ES_tradnl"/>
        </w:rPr>
      </w:pPr>
      <w:r w:rsidRPr="004E2A25">
        <w:rPr>
          <w:rFonts w:ascii="Arial" w:hAnsi="Arial" w:cs="Arial"/>
          <w:b/>
          <w:sz w:val="22"/>
          <w:szCs w:val="22"/>
        </w:rPr>
        <w:t>OBJETO PÓLIZA</w:t>
      </w:r>
      <w:r w:rsidR="00856293" w:rsidRPr="004E2A25">
        <w:rPr>
          <w:rFonts w:ascii="Arial" w:hAnsi="Arial" w:cs="Arial"/>
          <w:spacing w:val="-3"/>
          <w:sz w:val="22"/>
          <w:szCs w:val="22"/>
          <w:lang w:val="es-ES_tradnl"/>
        </w:rPr>
        <w:t xml:space="preserve">: </w:t>
      </w:r>
      <w:r w:rsidR="00ED5685" w:rsidRPr="00ED5685">
        <w:rPr>
          <w:rFonts w:ascii="Arial" w:hAnsi="Arial" w:cs="Arial"/>
          <w:spacing w:val="-3"/>
          <w:sz w:val="22"/>
          <w:szCs w:val="22"/>
          <w:lang w:val="es-ES_tradnl"/>
        </w:rPr>
        <w:t>GARANTIZAR EL PAGO DE LOS PERJUICIOS DERIVADOS DEL INCUMPLIMIENTO DE LAS OBLIGACIONES CONTENIDAS EN EL CONTRATO</w:t>
      </w:r>
    </w:p>
    <w:p w14:paraId="54EA1DB1" w14:textId="77777777" w:rsidR="00ED5685" w:rsidRPr="00ED5685" w:rsidRDefault="00ED5685" w:rsidP="00ED568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lang w:val="es-ES_tradnl"/>
        </w:rPr>
      </w:pPr>
      <w:proofErr w:type="spellStart"/>
      <w:r w:rsidRPr="00ED5685">
        <w:rPr>
          <w:rFonts w:ascii="Arial" w:hAnsi="Arial" w:cs="Arial"/>
          <w:spacing w:val="-3"/>
          <w:sz w:val="22"/>
          <w:szCs w:val="22"/>
          <w:lang w:val="es-ES_tradnl"/>
        </w:rPr>
        <w:t>No.LIC</w:t>
      </w:r>
      <w:proofErr w:type="spellEnd"/>
      <w:r w:rsidRPr="00ED5685">
        <w:rPr>
          <w:rFonts w:ascii="Arial" w:hAnsi="Arial" w:cs="Arial"/>
          <w:spacing w:val="-3"/>
          <w:sz w:val="22"/>
          <w:szCs w:val="22"/>
          <w:lang w:val="es-ES_tradnl"/>
        </w:rPr>
        <w:t>–010–</w:t>
      </w:r>
      <w:proofErr w:type="gramStart"/>
      <w:r w:rsidRPr="00ED5685">
        <w:rPr>
          <w:rFonts w:ascii="Arial" w:hAnsi="Arial" w:cs="Arial"/>
          <w:spacing w:val="-3"/>
          <w:sz w:val="22"/>
          <w:szCs w:val="22"/>
          <w:lang w:val="es-ES_tradnl"/>
        </w:rPr>
        <w:t>2018 ,</w:t>
      </w:r>
      <w:proofErr w:type="gramEnd"/>
      <w:r w:rsidRPr="00ED5685">
        <w:rPr>
          <w:rFonts w:ascii="Arial" w:hAnsi="Arial" w:cs="Arial"/>
          <w:spacing w:val="-3"/>
          <w:sz w:val="22"/>
          <w:szCs w:val="22"/>
          <w:lang w:val="es-ES_tradnl"/>
        </w:rPr>
        <w:t xml:space="preserve"> CUYO OBJETO ES CONSTRUCCIÓN DE PAVIMENTO ARTICULADO EN UN TRAMO DEL CORREDOR VIAL BUCHELLI DESCOLGADERO, DEL</w:t>
      </w:r>
    </w:p>
    <w:p w14:paraId="07F2E2E5" w14:textId="3481EEE9" w:rsidR="00CF56D5" w:rsidRDefault="00ED5685" w:rsidP="00ED568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r w:rsidRPr="00ED5685">
        <w:rPr>
          <w:rFonts w:ascii="Arial" w:hAnsi="Arial" w:cs="Arial"/>
          <w:spacing w:val="-3"/>
          <w:sz w:val="22"/>
          <w:szCs w:val="22"/>
          <w:lang w:val="es-ES_tradnl"/>
        </w:rPr>
        <w:t>MUNICIPIO DE TUMACO, DEPARTAMENTO DE NARIÑO.</w:t>
      </w:r>
    </w:p>
    <w:p w14:paraId="6B701D11" w14:textId="77777777" w:rsidR="002C7CD3" w:rsidRDefault="002C7CD3" w:rsidP="002C7CD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cs="Arial"/>
          <w:sz w:val="22"/>
          <w:szCs w:val="22"/>
        </w:rPr>
      </w:pPr>
    </w:p>
    <w:p w14:paraId="67EEA296" w14:textId="2AC49A1B" w:rsidR="00856293" w:rsidRPr="004E2A25" w:rsidRDefault="008B77BE" w:rsidP="00013E25">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4E2A25">
        <w:rPr>
          <w:rFonts w:cs="Arial"/>
          <w:sz w:val="22"/>
          <w:szCs w:val="22"/>
        </w:rPr>
        <w:t>CLASE SE PROCESO</w:t>
      </w:r>
      <w:r w:rsidRPr="004E2A25">
        <w:rPr>
          <w:rFonts w:cs="Arial"/>
          <w:b w:val="0"/>
          <w:bCs/>
          <w:sz w:val="22"/>
          <w:szCs w:val="22"/>
        </w:rPr>
        <w:t>:</w:t>
      </w:r>
      <w:r w:rsidR="003B6B44" w:rsidRPr="004E2A25">
        <w:rPr>
          <w:rFonts w:cs="Arial"/>
          <w:b w:val="0"/>
          <w:bCs/>
          <w:sz w:val="22"/>
          <w:szCs w:val="22"/>
        </w:rPr>
        <w:t xml:space="preserve"> </w:t>
      </w:r>
      <w:r w:rsidR="00876773">
        <w:rPr>
          <w:rFonts w:cs="Arial"/>
          <w:b w:val="0"/>
          <w:bCs/>
          <w:sz w:val="22"/>
          <w:szCs w:val="22"/>
        </w:rPr>
        <w:t xml:space="preserve">MEDIO DE CONTROL </w:t>
      </w:r>
      <w:proofErr w:type="spellStart"/>
      <w:r w:rsidR="00876773">
        <w:rPr>
          <w:rFonts w:cs="Arial"/>
          <w:b w:val="0"/>
          <w:bCs/>
          <w:sz w:val="22"/>
          <w:szCs w:val="22"/>
        </w:rPr>
        <w:t>CONTROL</w:t>
      </w:r>
      <w:proofErr w:type="spellEnd"/>
      <w:r w:rsidR="00876773">
        <w:rPr>
          <w:rFonts w:cs="Arial"/>
          <w:b w:val="0"/>
          <w:bCs/>
          <w:sz w:val="22"/>
          <w:szCs w:val="22"/>
        </w:rPr>
        <w:t xml:space="preserve"> DE CONTROVERSIAS CONTRACTUALES</w:t>
      </w:r>
    </w:p>
    <w:p w14:paraId="48E03706" w14:textId="77777777" w:rsidR="008F345F" w:rsidRPr="004E2A25" w:rsidRDefault="008F345F" w:rsidP="004E2A25">
      <w:pPr>
        <w:spacing w:line="276" w:lineRule="auto"/>
        <w:jc w:val="both"/>
        <w:rPr>
          <w:rFonts w:ascii="Arial" w:hAnsi="Arial" w:cs="Arial"/>
          <w:sz w:val="22"/>
          <w:szCs w:val="22"/>
          <w:lang w:val="es-ES_tradnl"/>
        </w:rPr>
      </w:pPr>
    </w:p>
    <w:p w14:paraId="5CABB58C" w14:textId="55E7D7C8" w:rsidR="008B77BE" w:rsidRPr="004E2A25" w:rsidRDefault="008B77BE" w:rsidP="004E2A25">
      <w:pPr>
        <w:pStyle w:val="Ttulo2"/>
        <w:pBdr>
          <w:top w:val="single" w:sz="4" w:space="1" w:color="auto"/>
          <w:left w:val="single" w:sz="4" w:space="4" w:color="auto"/>
          <w:bottom w:val="single" w:sz="4" w:space="1" w:color="auto"/>
          <w:right w:val="single" w:sz="4" w:space="4" w:color="auto"/>
        </w:pBdr>
        <w:spacing w:line="276" w:lineRule="auto"/>
        <w:rPr>
          <w:rFonts w:cs="Arial"/>
          <w:b w:val="0"/>
          <w:sz w:val="22"/>
          <w:szCs w:val="22"/>
        </w:rPr>
      </w:pPr>
      <w:r w:rsidRPr="004E2A25">
        <w:rPr>
          <w:rFonts w:cs="Arial"/>
          <w:sz w:val="22"/>
          <w:szCs w:val="22"/>
        </w:rPr>
        <w:t xml:space="preserve">INSTANCIA DEL PROCESO: </w:t>
      </w:r>
      <w:r w:rsidR="00876773">
        <w:rPr>
          <w:rFonts w:cs="Arial"/>
          <w:b w:val="0"/>
          <w:bCs/>
          <w:sz w:val="22"/>
          <w:szCs w:val="22"/>
        </w:rPr>
        <w:t>JUDICIAL – PRIMERA INSTANCIA</w:t>
      </w:r>
    </w:p>
    <w:p w14:paraId="223E3DD6" w14:textId="77777777" w:rsidR="00CF56D5" w:rsidRPr="004E2A25" w:rsidRDefault="00CF56D5" w:rsidP="004E2A25">
      <w:pPr>
        <w:spacing w:line="276" w:lineRule="auto"/>
        <w:jc w:val="both"/>
        <w:rPr>
          <w:rFonts w:ascii="Arial" w:hAnsi="Arial" w:cs="Arial"/>
          <w:sz w:val="22"/>
          <w:szCs w:val="22"/>
          <w:lang w:val="es-ES_tradnl"/>
        </w:rPr>
      </w:pPr>
    </w:p>
    <w:p w14:paraId="1163E2C9" w14:textId="5C68F52A" w:rsidR="008B77BE" w:rsidRPr="004E2A25" w:rsidRDefault="008B77BE" w:rsidP="004E2A25">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4E2A25">
        <w:rPr>
          <w:rFonts w:cs="Arial"/>
          <w:sz w:val="22"/>
          <w:szCs w:val="22"/>
        </w:rPr>
        <w:t xml:space="preserve">FECHA DEL SINIESTRO: </w:t>
      </w:r>
      <w:r w:rsidR="00ED5685">
        <w:rPr>
          <w:rFonts w:cs="Arial"/>
          <w:sz w:val="22"/>
          <w:szCs w:val="22"/>
        </w:rPr>
        <w:t>19 / 09/ 2022</w:t>
      </w:r>
    </w:p>
    <w:p w14:paraId="3FFFEBE5" w14:textId="77777777" w:rsidR="008B77BE" w:rsidRPr="004E2A25" w:rsidRDefault="008B77BE" w:rsidP="004E2A25">
      <w:pPr>
        <w:spacing w:line="276" w:lineRule="auto"/>
        <w:jc w:val="both"/>
        <w:rPr>
          <w:rFonts w:ascii="Arial" w:hAnsi="Arial" w:cs="Arial"/>
          <w:sz w:val="22"/>
          <w:szCs w:val="22"/>
          <w:lang w:val="es-ES_tradnl"/>
        </w:rPr>
      </w:pPr>
    </w:p>
    <w:p w14:paraId="02ECB078" w14:textId="743153E4" w:rsidR="002530F9" w:rsidRPr="00CF56D5" w:rsidRDefault="008B77BE"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r w:rsidRPr="004E2A25">
        <w:rPr>
          <w:rFonts w:ascii="Arial" w:hAnsi="Arial" w:cs="Arial"/>
          <w:b/>
          <w:sz w:val="22"/>
          <w:szCs w:val="22"/>
          <w:lang w:val="es-ES_tradnl"/>
        </w:rPr>
        <w:t xml:space="preserve">DEMANDANTE: </w:t>
      </w:r>
      <w:r w:rsidR="00ED5685">
        <w:rPr>
          <w:rFonts w:ascii="Arial" w:hAnsi="Arial" w:cs="Arial"/>
          <w:b/>
          <w:sz w:val="22"/>
          <w:szCs w:val="22"/>
          <w:lang w:val="es-ES_tradnl"/>
        </w:rPr>
        <w:t>Compañía Mundial de Seguros S.A.</w:t>
      </w:r>
    </w:p>
    <w:p w14:paraId="4D3A9075" w14:textId="0FD80772" w:rsidR="008B77BE" w:rsidRPr="00013E25" w:rsidRDefault="008B77BE"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CO"/>
        </w:rPr>
      </w:pPr>
      <w:r w:rsidRPr="00013E25">
        <w:rPr>
          <w:rFonts w:ascii="Arial" w:hAnsi="Arial" w:cs="Arial"/>
          <w:b/>
          <w:sz w:val="22"/>
          <w:szCs w:val="22"/>
          <w:lang w:val="es-CO"/>
        </w:rPr>
        <w:t>DEMANDADO:</w:t>
      </w:r>
      <w:r w:rsidRPr="00013E25">
        <w:rPr>
          <w:rFonts w:ascii="Arial" w:hAnsi="Arial" w:cs="Arial"/>
          <w:sz w:val="22"/>
          <w:szCs w:val="22"/>
          <w:lang w:val="es-CO"/>
        </w:rPr>
        <w:t xml:space="preserve"> </w:t>
      </w:r>
      <w:r w:rsidR="00ED5685" w:rsidRPr="00ED5685">
        <w:rPr>
          <w:rFonts w:ascii="Arial" w:hAnsi="Arial" w:cs="Arial"/>
          <w:b/>
          <w:bCs/>
          <w:sz w:val="22"/>
          <w:szCs w:val="22"/>
          <w:lang w:val="es-CO"/>
        </w:rPr>
        <w:t>Distrito Especial de San Andrés de Tumaco</w:t>
      </w:r>
    </w:p>
    <w:p w14:paraId="5AC4C06E" w14:textId="3E913F83" w:rsidR="008B77BE" w:rsidRPr="004E2A25" w:rsidRDefault="008B77BE" w:rsidP="0015660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b/>
          <w:sz w:val="22"/>
          <w:szCs w:val="22"/>
          <w:lang w:val="es-ES_tradnl"/>
        </w:rPr>
        <w:t>LLAMADA EN GARANTÍA</w:t>
      </w:r>
      <w:r w:rsidR="00B16DA0" w:rsidRPr="004E2A25">
        <w:rPr>
          <w:rFonts w:ascii="Arial" w:hAnsi="Arial" w:cs="Arial"/>
          <w:b/>
          <w:sz w:val="22"/>
          <w:szCs w:val="22"/>
          <w:lang w:val="es-ES_tradnl"/>
        </w:rPr>
        <w:t xml:space="preserve">: </w:t>
      </w:r>
    </w:p>
    <w:p w14:paraId="49172A55" w14:textId="77777777" w:rsidR="008B77BE" w:rsidRPr="004E2A25" w:rsidRDefault="008B77BE" w:rsidP="004E2A25">
      <w:pPr>
        <w:spacing w:line="276" w:lineRule="auto"/>
        <w:jc w:val="both"/>
        <w:rPr>
          <w:rFonts w:ascii="Arial" w:hAnsi="Arial" w:cs="Arial"/>
          <w:sz w:val="22"/>
          <w:szCs w:val="22"/>
          <w:lang w:val="es-ES_tradnl"/>
        </w:rPr>
      </w:pPr>
    </w:p>
    <w:p w14:paraId="7407CFA9" w14:textId="1AE82FF1" w:rsidR="00DD4BAF" w:rsidRPr="008B1E2D" w:rsidRDefault="00870A27" w:rsidP="00DD4BAF">
      <w:pPr>
        <w:shd w:val="clear" w:color="auto" w:fill="FFFFFF"/>
        <w:spacing w:line="276" w:lineRule="auto"/>
        <w:jc w:val="both"/>
        <w:rPr>
          <w:rFonts w:ascii="Arial" w:hAnsi="Arial" w:cs="Arial"/>
          <w:bCs/>
          <w:sz w:val="22"/>
          <w:szCs w:val="22"/>
          <w:lang w:val="es-CO"/>
        </w:rPr>
      </w:pPr>
      <w:r w:rsidRPr="004E2A25">
        <w:rPr>
          <w:rFonts w:ascii="Arial" w:hAnsi="Arial" w:cs="Arial"/>
          <w:b/>
          <w:sz w:val="22"/>
          <w:szCs w:val="22"/>
          <w:lang w:val="es-ES_tradnl"/>
        </w:rPr>
        <w:t>RESUMEN DE LA CONTINGENCIA:</w:t>
      </w:r>
      <w:r w:rsidR="00FE14B1" w:rsidRPr="004E2A25">
        <w:rPr>
          <w:rFonts w:ascii="Arial" w:hAnsi="Arial" w:cs="Arial"/>
          <w:b/>
          <w:sz w:val="22"/>
          <w:szCs w:val="22"/>
          <w:lang w:val="es-ES_tradnl"/>
        </w:rPr>
        <w:t xml:space="preserve"> </w:t>
      </w:r>
      <w:r w:rsidR="00290170" w:rsidRPr="008B1E2D">
        <w:rPr>
          <w:rFonts w:ascii="Arial" w:hAnsi="Arial" w:cs="Arial"/>
          <w:bCs/>
          <w:sz w:val="22"/>
          <w:szCs w:val="22"/>
          <w:lang w:val="es-CO"/>
        </w:rPr>
        <w:t xml:space="preserve">El Contrato de Obra No. LIC-010-2018 suscrito entre la Alcaldía Distrital de Tumaco y la UT </w:t>
      </w:r>
      <w:proofErr w:type="spellStart"/>
      <w:r w:rsidR="00290170" w:rsidRPr="008B1E2D">
        <w:rPr>
          <w:rFonts w:ascii="Arial" w:hAnsi="Arial" w:cs="Arial"/>
          <w:bCs/>
          <w:sz w:val="22"/>
          <w:szCs w:val="22"/>
          <w:lang w:val="es-CO"/>
        </w:rPr>
        <w:t>Tecnovias</w:t>
      </w:r>
      <w:proofErr w:type="spellEnd"/>
      <w:r w:rsidR="00290170" w:rsidRPr="008B1E2D">
        <w:rPr>
          <w:rFonts w:ascii="Arial" w:hAnsi="Arial" w:cs="Arial"/>
          <w:bCs/>
          <w:sz w:val="22"/>
          <w:szCs w:val="22"/>
          <w:lang w:val="es-CO"/>
        </w:rPr>
        <w:t xml:space="preserve"> tenía como objetivo la construcción de pavimento articulado en el corredor vial </w:t>
      </w:r>
      <w:proofErr w:type="spellStart"/>
      <w:r w:rsidR="00290170" w:rsidRPr="008B1E2D">
        <w:rPr>
          <w:rFonts w:ascii="Arial" w:hAnsi="Arial" w:cs="Arial"/>
          <w:bCs/>
          <w:sz w:val="22"/>
          <w:szCs w:val="22"/>
          <w:lang w:val="es-CO"/>
        </w:rPr>
        <w:t>Buchelli</w:t>
      </w:r>
      <w:proofErr w:type="spellEnd"/>
      <w:r w:rsidR="00290170" w:rsidRPr="008B1E2D">
        <w:rPr>
          <w:rFonts w:ascii="Arial" w:hAnsi="Arial" w:cs="Arial"/>
          <w:bCs/>
          <w:sz w:val="22"/>
          <w:szCs w:val="22"/>
          <w:lang w:val="es-CO"/>
        </w:rPr>
        <w:t xml:space="preserve"> </w:t>
      </w:r>
      <w:proofErr w:type="spellStart"/>
      <w:r w:rsidR="00290170" w:rsidRPr="008B1E2D">
        <w:rPr>
          <w:rFonts w:ascii="Arial" w:hAnsi="Arial" w:cs="Arial"/>
          <w:bCs/>
          <w:sz w:val="22"/>
          <w:szCs w:val="22"/>
          <w:lang w:val="es-CO"/>
        </w:rPr>
        <w:t>Descolgadero</w:t>
      </w:r>
      <w:proofErr w:type="spellEnd"/>
      <w:r w:rsidR="00290170" w:rsidRPr="008B1E2D">
        <w:rPr>
          <w:rFonts w:ascii="Arial" w:hAnsi="Arial" w:cs="Arial"/>
          <w:bCs/>
          <w:sz w:val="22"/>
          <w:szCs w:val="22"/>
          <w:lang w:val="es-CO"/>
        </w:rPr>
        <w:t xml:space="preserve"> en Tumaco, Nariño. El contrato inició el 9 de octubre de 2019 y debía terminar el 8 de octubre de 2020, con un valor de $9.030.414.970. Se entregó un anticipo de $4.519.207.485.</w:t>
      </w:r>
    </w:p>
    <w:p w14:paraId="6AB66D32" w14:textId="77777777" w:rsidR="00DD4BAF" w:rsidRPr="008B1E2D" w:rsidRDefault="00DD4BAF" w:rsidP="00DD4BAF">
      <w:pPr>
        <w:shd w:val="clear" w:color="auto" w:fill="FFFFFF"/>
        <w:spacing w:line="276" w:lineRule="auto"/>
        <w:jc w:val="both"/>
        <w:rPr>
          <w:rFonts w:ascii="Arial" w:hAnsi="Arial" w:cs="Arial"/>
          <w:bCs/>
          <w:sz w:val="22"/>
          <w:szCs w:val="22"/>
          <w:lang w:val="es-CO"/>
        </w:rPr>
      </w:pPr>
    </w:p>
    <w:p w14:paraId="0DBF3273" w14:textId="1FC6A842" w:rsidR="00DD4BAF" w:rsidRPr="008B1E2D" w:rsidRDefault="00290170" w:rsidP="00DD4BAF">
      <w:pPr>
        <w:shd w:val="clear" w:color="auto" w:fill="FFFFFF"/>
        <w:spacing w:line="276" w:lineRule="auto"/>
        <w:jc w:val="both"/>
        <w:rPr>
          <w:rFonts w:ascii="Arial" w:hAnsi="Arial" w:cs="Arial"/>
          <w:bCs/>
          <w:sz w:val="22"/>
          <w:szCs w:val="22"/>
          <w:lang w:val="es-CO"/>
        </w:rPr>
      </w:pPr>
      <w:r w:rsidRPr="008B1E2D">
        <w:rPr>
          <w:rFonts w:ascii="Arial" w:hAnsi="Arial" w:cs="Arial"/>
          <w:bCs/>
          <w:sz w:val="22"/>
          <w:szCs w:val="22"/>
          <w:lang w:val="es-CO"/>
        </w:rPr>
        <w:t>Mediante la Resolución No. 1957 del 22 de julio de 2021, la Alcaldía declaró el incumplimiento parcial del contrato e impuso una multa de $903.841.497. Se presentó recurso de reposición argumentando, entre otras razones, que factores externos como las lluvias y la pandemia debieron ser considerados fuerza mayor, además de cuestionar la proporcionalidad de la multa.</w:t>
      </w:r>
    </w:p>
    <w:p w14:paraId="39A51C46" w14:textId="77777777" w:rsidR="00876773" w:rsidRDefault="00876773" w:rsidP="00DD4BAF">
      <w:pPr>
        <w:shd w:val="clear" w:color="auto" w:fill="FFFFFF"/>
        <w:spacing w:line="276" w:lineRule="auto"/>
        <w:jc w:val="both"/>
        <w:rPr>
          <w:rFonts w:ascii="Arial" w:hAnsi="Arial" w:cs="Arial"/>
          <w:bCs/>
          <w:sz w:val="22"/>
          <w:szCs w:val="22"/>
          <w:lang w:val="es-CO"/>
        </w:rPr>
      </w:pPr>
    </w:p>
    <w:p w14:paraId="77714CB9" w14:textId="77777777" w:rsidR="00876773" w:rsidRDefault="00876773" w:rsidP="00DD4BAF">
      <w:pPr>
        <w:shd w:val="clear" w:color="auto" w:fill="FFFFFF"/>
        <w:spacing w:line="276" w:lineRule="auto"/>
        <w:jc w:val="both"/>
        <w:rPr>
          <w:rFonts w:ascii="Arial" w:hAnsi="Arial" w:cs="Arial"/>
          <w:bCs/>
          <w:sz w:val="22"/>
          <w:szCs w:val="22"/>
          <w:lang w:val="es-CO"/>
        </w:rPr>
      </w:pPr>
    </w:p>
    <w:p w14:paraId="6F95A086" w14:textId="50995CFA" w:rsidR="00DD4BAF" w:rsidRPr="008B1E2D" w:rsidRDefault="00DD4BAF" w:rsidP="00DD4BAF">
      <w:pPr>
        <w:shd w:val="clear" w:color="auto" w:fill="FFFFFF"/>
        <w:spacing w:line="276" w:lineRule="auto"/>
        <w:jc w:val="both"/>
        <w:rPr>
          <w:rFonts w:ascii="Arial" w:hAnsi="Arial" w:cs="Arial"/>
          <w:bCs/>
          <w:sz w:val="22"/>
          <w:szCs w:val="22"/>
          <w:lang w:val="es-CO"/>
        </w:rPr>
      </w:pPr>
      <w:r w:rsidRPr="008B1E2D">
        <w:rPr>
          <w:rFonts w:ascii="Arial" w:hAnsi="Arial" w:cs="Arial"/>
          <w:bCs/>
          <w:sz w:val="22"/>
          <w:szCs w:val="22"/>
          <w:lang w:val="es-CO"/>
        </w:rPr>
        <w:t xml:space="preserve">Mediante la Resolución del 08 de septiembre de 2021, que además impuso obligación indemnizatoria a la COMPAÑÍA MUNDIAL DE SEGUROS S.A. con cargo a la Póliza de Cumplimiento No. CP-100000486 por esta expedida para garantizar el incumplimiento eventual de las obligaciones de la UT TECNOVIAS en el marco del Contrato de Obra No. LIC-010-2018, el DISTRITO ESPECIAL DE SAN ANDRÉS DE TUMACO confirmó la citada Resolución. La Resolución fue notificada el mismo día. La Compañía pagó el valor de la multa el 07 de diciembre de 2021. Posteriormente de forma absolutamente irregular el 2 de agosto de 2022 la COMPAÑÍA MUNDIAL DE SEGUROS S.A. fue notificada de 2 actos administrativos: </w:t>
      </w:r>
    </w:p>
    <w:p w14:paraId="0F137012" w14:textId="77777777" w:rsidR="002C045C" w:rsidRPr="008B1E2D" w:rsidRDefault="002C045C" w:rsidP="00DD4BAF">
      <w:pPr>
        <w:shd w:val="clear" w:color="auto" w:fill="FFFFFF"/>
        <w:spacing w:line="276" w:lineRule="auto"/>
        <w:jc w:val="both"/>
        <w:rPr>
          <w:rFonts w:ascii="Arial" w:hAnsi="Arial" w:cs="Arial"/>
          <w:bCs/>
          <w:sz w:val="22"/>
          <w:szCs w:val="22"/>
          <w:lang w:val="es-CO"/>
        </w:rPr>
      </w:pPr>
    </w:p>
    <w:p w14:paraId="5A3C375A" w14:textId="5CBF88C3" w:rsidR="00DD4BAF" w:rsidRPr="008B1E2D" w:rsidRDefault="00DD4BAF" w:rsidP="00DD4BAF">
      <w:pPr>
        <w:shd w:val="clear" w:color="auto" w:fill="FFFFFF"/>
        <w:spacing w:line="276" w:lineRule="auto"/>
        <w:jc w:val="both"/>
        <w:rPr>
          <w:rFonts w:ascii="Arial" w:hAnsi="Arial" w:cs="Arial"/>
          <w:bCs/>
          <w:sz w:val="22"/>
          <w:szCs w:val="22"/>
          <w:lang w:val="es-CO"/>
        </w:rPr>
      </w:pPr>
      <w:r w:rsidRPr="008B1E2D">
        <w:rPr>
          <w:rFonts w:ascii="Arial" w:hAnsi="Arial" w:cs="Arial"/>
          <w:bCs/>
          <w:sz w:val="22"/>
          <w:szCs w:val="22"/>
          <w:lang w:val="es-CO"/>
        </w:rPr>
        <w:t xml:space="preserve">• Resolución del 19 de octubre de 2021 mediante la cual se terminó unilateralmente el Contrato de Obra No. LIC-010-2018. En este acto se resolvió hacer efectiva la a la Póliza de Cumplimiento No. CP-100000486. Es importante anotar que al momento de expedición de este Acto Administrativo ya se había cumplido el plazo contractual. </w:t>
      </w:r>
    </w:p>
    <w:p w14:paraId="53246F81" w14:textId="75F540B0" w:rsidR="00DD4BAF" w:rsidRPr="008B1E2D" w:rsidRDefault="00DD4BAF" w:rsidP="00DD4BAF">
      <w:pPr>
        <w:shd w:val="clear" w:color="auto" w:fill="FFFFFF"/>
        <w:spacing w:line="276" w:lineRule="auto"/>
        <w:jc w:val="both"/>
        <w:rPr>
          <w:rFonts w:ascii="Arial" w:hAnsi="Arial" w:cs="Arial"/>
          <w:bCs/>
          <w:sz w:val="22"/>
          <w:szCs w:val="22"/>
          <w:lang w:val="es-CO"/>
        </w:rPr>
      </w:pPr>
      <w:r w:rsidRPr="008B1E2D">
        <w:rPr>
          <w:rFonts w:ascii="Arial" w:hAnsi="Arial" w:cs="Arial"/>
          <w:bCs/>
          <w:sz w:val="22"/>
          <w:szCs w:val="22"/>
          <w:lang w:val="es-CO"/>
        </w:rPr>
        <w:t xml:space="preserve">• Resolución de enero 13 de 2022 mediante la cual se liquidó unilateralmente el contrato. En este acto se resolvió hacer efectivo el amparo de cumplimiento de a la Póliza de Cumplimiento No. CP-100000486. </w:t>
      </w:r>
    </w:p>
    <w:p w14:paraId="7FC0A5D8" w14:textId="77777777" w:rsidR="002C045C" w:rsidRPr="008B1E2D" w:rsidRDefault="002C045C" w:rsidP="00DD4BAF">
      <w:pPr>
        <w:shd w:val="clear" w:color="auto" w:fill="FFFFFF"/>
        <w:spacing w:line="276" w:lineRule="auto"/>
        <w:jc w:val="both"/>
        <w:rPr>
          <w:rFonts w:ascii="Arial" w:hAnsi="Arial" w:cs="Arial"/>
          <w:bCs/>
          <w:sz w:val="22"/>
          <w:szCs w:val="22"/>
          <w:lang w:val="es-CO"/>
        </w:rPr>
      </w:pPr>
    </w:p>
    <w:p w14:paraId="238BDF4E" w14:textId="77777777" w:rsidR="00B50DB1" w:rsidRPr="008B1E2D" w:rsidRDefault="00B50DB1" w:rsidP="00B50DB1">
      <w:pPr>
        <w:shd w:val="clear" w:color="auto" w:fill="FFFFFF"/>
        <w:spacing w:line="276" w:lineRule="auto"/>
        <w:jc w:val="both"/>
        <w:rPr>
          <w:rFonts w:ascii="Arial" w:hAnsi="Arial" w:cs="Arial"/>
          <w:bCs/>
          <w:sz w:val="22"/>
          <w:szCs w:val="22"/>
          <w:lang w:val="es-ES_tradnl"/>
        </w:rPr>
      </w:pPr>
      <w:r w:rsidRPr="008B1E2D">
        <w:rPr>
          <w:rFonts w:ascii="Arial" w:hAnsi="Arial" w:cs="Arial"/>
          <w:bCs/>
          <w:sz w:val="22"/>
          <w:szCs w:val="22"/>
          <w:lang w:val="es-ES_tradnl"/>
        </w:rPr>
        <w:t>El 17 de agosto de 2022, la Compañía Mundial de Seguros S.A. presentó un recurso de reposición contra los actos administrativos previos, y el 30 de septiembre de 2024, el Distrito Especial de San Andrés de Tumaco confirmó dichos actos.</w:t>
      </w:r>
    </w:p>
    <w:p w14:paraId="48028B00" w14:textId="77777777" w:rsidR="00B50DB1" w:rsidRPr="008B1E2D" w:rsidRDefault="00B50DB1" w:rsidP="00B50DB1">
      <w:pPr>
        <w:shd w:val="clear" w:color="auto" w:fill="FFFFFF"/>
        <w:spacing w:line="276" w:lineRule="auto"/>
        <w:jc w:val="both"/>
        <w:rPr>
          <w:rFonts w:ascii="Arial" w:hAnsi="Arial" w:cs="Arial"/>
          <w:bCs/>
          <w:sz w:val="22"/>
          <w:szCs w:val="22"/>
          <w:lang w:val="es-ES_tradnl"/>
        </w:rPr>
      </w:pPr>
    </w:p>
    <w:p w14:paraId="249B6CC6" w14:textId="77777777" w:rsidR="00B50DB1" w:rsidRPr="008B1E2D" w:rsidRDefault="00B50DB1" w:rsidP="00B50DB1">
      <w:pPr>
        <w:shd w:val="clear" w:color="auto" w:fill="FFFFFF"/>
        <w:spacing w:line="276" w:lineRule="auto"/>
        <w:jc w:val="both"/>
        <w:rPr>
          <w:rFonts w:ascii="Arial" w:hAnsi="Arial" w:cs="Arial"/>
          <w:bCs/>
          <w:sz w:val="22"/>
          <w:szCs w:val="22"/>
          <w:lang w:val="es-ES_tradnl"/>
        </w:rPr>
      </w:pPr>
      <w:r w:rsidRPr="008B1E2D">
        <w:rPr>
          <w:rFonts w:ascii="Arial" w:hAnsi="Arial" w:cs="Arial"/>
          <w:bCs/>
          <w:sz w:val="22"/>
          <w:szCs w:val="22"/>
          <w:lang w:val="es-ES_tradnl"/>
        </w:rPr>
        <w:t>Se argumenta que estos actos, emitidos conforme al artículo 86 de la Ley 1474 de 2011, presentan varias causales de nulidad, considerándolos ilegales y nulos. En cuanto a la multa impuesta a la unión temporal contratista, se señala desviación de poder, ya que la multa fue impuesta a un mes de finalizar el contrato, cuando quedaba pendiente más del 80% de la ejecución. Además, la multa, equivalente al 10% del valor del contrato, transgredió el principio de proporcionalidad.</w:t>
      </w:r>
    </w:p>
    <w:p w14:paraId="79A89F60" w14:textId="77777777" w:rsidR="00B50DB1" w:rsidRPr="008B1E2D" w:rsidRDefault="00B50DB1" w:rsidP="00B50DB1">
      <w:pPr>
        <w:shd w:val="clear" w:color="auto" w:fill="FFFFFF"/>
        <w:spacing w:line="276" w:lineRule="auto"/>
        <w:jc w:val="both"/>
        <w:rPr>
          <w:rFonts w:ascii="Arial" w:hAnsi="Arial" w:cs="Arial"/>
          <w:bCs/>
          <w:sz w:val="22"/>
          <w:szCs w:val="22"/>
          <w:lang w:val="es-ES_tradnl"/>
        </w:rPr>
      </w:pPr>
    </w:p>
    <w:p w14:paraId="0CFCED59" w14:textId="54F70F99" w:rsidR="00EF41FC" w:rsidRPr="004E2A25" w:rsidRDefault="00B50DB1" w:rsidP="00B50DB1">
      <w:pPr>
        <w:shd w:val="clear" w:color="auto" w:fill="FFFFFF"/>
        <w:spacing w:line="276" w:lineRule="auto"/>
        <w:jc w:val="both"/>
        <w:rPr>
          <w:rFonts w:ascii="Arial" w:hAnsi="Arial" w:cs="Arial"/>
          <w:b/>
          <w:sz w:val="22"/>
          <w:szCs w:val="22"/>
          <w:lang w:val="es-ES_tradnl"/>
        </w:rPr>
      </w:pPr>
      <w:r w:rsidRPr="008B1E2D">
        <w:rPr>
          <w:rFonts w:ascii="Arial" w:hAnsi="Arial" w:cs="Arial"/>
          <w:bCs/>
          <w:sz w:val="22"/>
          <w:szCs w:val="22"/>
          <w:lang w:val="es-ES_tradnl"/>
        </w:rPr>
        <w:t>En relación con la liquidación unilateral, se alega violación al debido proceso, ya que no se convocó a la aseguradora a las diligencias de liquidación para presentar descargos sobre la posibilidad de declaratoria de siniestro. También se menciona falsa motivación, ya que se pretendió hacer efectivo el valor total del amparo de cumplimiento, sin considerar que el contratista había ejecutado solo un 19,4% del contrato, equivalente a $350.690.501</w:t>
      </w:r>
      <w:r w:rsidRPr="00B50DB1">
        <w:rPr>
          <w:rFonts w:ascii="Arial" w:hAnsi="Arial" w:cs="Arial"/>
          <w:b/>
          <w:sz w:val="22"/>
          <w:szCs w:val="22"/>
          <w:lang w:val="es-ES_tradnl"/>
        </w:rPr>
        <w:t>.</w:t>
      </w:r>
    </w:p>
    <w:p w14:paraId="10DA872C" w14:textId="77777777" w:rsidR="00156600" w:rsidRPr="004E2A25" w:rsidRDefault="00156600" w:rsidP="00156600">
      <w:pPr>
        <w:shd w:val="clear" w:color="auto" w:fill="FFFFFF"/>
        <w:spacing w:line="276" w:lineRule="auto"/>
        <w:jc w:val="both"/>
        <w:rPr>
          <w:rFonts w:ascii="Arial" w:hAnsi="Arial" w:cs="Arial"/>
          <w:b/>
          <w:sz w:val="22"/>
          <w:szCs w:val="22"/>
          <w:lang w:val="es-CO"/>
        </w:rPr>
      </w:pPr>
    </w:p>
    <w:p w14:paraId="41D8F72C" w14:textId="77777777" w:rsidR="009170B1" w:rsidRDefault="005E56C8" w:rsidP="009170B1">
      <w:pPr>
        <w:shd w:val="clear" w:color="auto" w:fill="FFFFFF"/>
        <w:spacing w:line="276" w:lineRule="auto"/>
        <w:jc w:val="both"/>
        <w:rPr>
          <w:rFonts w:ascii="Arial" w:hAnsi="Arial" w:cs="Arial"/>
          <w:b/>
          <w:sz w:val="22"/>
          <w:szCs w:val="22"/>
          <w:lang w:val="es-ES_tradnl"/>
        </w:rPr>
      </w:pPr>
      <w:r w:rsidRPr="004E2A25">
        <w:rPr>
          <w:rFonts w:ascii="Arial" w:hAnsi="Arial" w:cs="Arial"/>
          <w:b/>
          <w:sz w:val="22"/>
          <w:szCs w:val="22"/>
          <w:lang w:val="es-ES_tradnl"/>
        </w:rPr>
        <w:t xml:space="preserve">PRETENSIONES: </w:t>
      </w:r>
    </w:p>
    <w:p w14:paraId="7E38F203" w14:textId="77777777" w:rsidR="009170B1" w:rsidRDefault="009170B1" w:rsidP="009170B1">
      <w:pPr>
        <w:shd w:val="clear" w:color="auto" w:fill="FFFFFF"/>
        <w:spacing w:line="276" w:lineRule="auto"/>
        <w:jc w:val="both"/>
        <w:rPr>
          <w:rFonts w:ascii="Arial" w:hAnsi="Arial" w:cs="Arial"/>
          <w:b/>
          <w:sz w:val="22"/>
          <w:szCs w:val="22"/>
          <w:lang w:val="es-ES_tradnl"/>
        </w:rPr>
      </w:pPr>
    </w:p>
    <w:p w14:paraId="3AD4F2E5" w14:textId="1676FE7B" w:rsidR="00876773" w:rsidRPr="008B1E2D" w:rsidRDefault="009170B1" w:rsidP="009170B1">
      <w:pPr>
        <w:shd w:val="clear" w:color="auto" w:fill="FFFFFF"/>
        <w:spacing w:line="276" w:lineRule="auto"/>
        <w:jc w:val="both"/>
        <w:rPr>
          <w:rFonts w:ascii="Arial" w:hAnsi="Arial" w:cs="Arial"/>
          <w:bCs/>
          <w:sz w:val="22"/>
          <w:szCs w:val="22"/>
          <w:lang w:val="es-CO"/>
        </w:rPr>
      </w:pPr>
      <w:r w:rsidRPr="008B1E2D">
        <w:rPr>
          <w:rFonts w:ascii="Arial" w:hAnsi="Arial" w:cs="Arial"/>
          <w:bCs/>
          <w:sz w:val="22"/>
          <w:szCs w:val="22"/>
          <w:lang w:val="es-CO"/>
        </w:rPr>
        <w:t>PRIMERA: Se solicita declarar la nulidad de los siguientes actos administrativos emitidos por la Alcaldía Distrital de Tumaco:</w:t>
      </w:r>
    </w:p>
    <w:p w14:paraId="22D7979C" w14:textId="77777777" w:rsidR="009170B1" w:rsidRPr="008B1E2D" w:rsidRDefault="009170B1" w:rsidP="009170B1">
      <w:pPr>
        <w:numPr>
          <w:ilvl w:val="0"/>
          <w:numId w:val="7"/>
        </w:numPr>
        <w:shd w:val="clear" w:color="auto" w:fill="FFFFFF"/>
        <w:spacing w:line="276" w:lineRule="auto"/>
        <w:jc w:val="both"/>
        <w:rPr>
          <w:rFonts w:ascii="Arial" w:hAnsi="Arial" w:cs="Arial"/>
          <w:bCs/>
          <w:sz w:val="22"/>
          <w:szCs w:val="22"/>
          <w:lang w:val="es-CO"/>
        </w:rPr>
      </w:pPr>
      <w:r w:rsidRPr="009170B1">
        <w:rPr>
          <w:rFonts w:ascii="Arial" w:hAnsi="Arial" w:cs="Arial"/>
          <w:bCs/>
          <w:sz w:val="22"/>
          <w:szCs w:val="22"/>
          <w:lang w:val="es-CO"/>
        </w:rPr>
        <w:t>Resolución No. 2736 del 19 de octubre de 2021.</w:t>
      </w:r>
    </w:p>
    <w:p w14:paraId="1FC92AE0" w14:textId="77777777" w:rsidR="009170B1" w:rsidRPr="008B1E2D" w:rsidRDefault="009170B1" w:rsidP="009170B1">
      <w:pPr>
        <w:shd w:val="clear" w:color="auto" w:fill="FFFFFF"/>
        <w:spacing w:line="276" w:lineRule="auto"/>
        <w:ind w:left="720"/>
        <w:jc w:val="both"/>
        <w:rPr>
          <w:rFonts w:ascii="Arial" w:hAnsi="Arial" w:cs="Arial"/>
          <w:bCs/>
          <w:sz w:val="22"/>
          <w:szCs w:val="22"/>
          <w:lang w:val="es-CO"/>
        </w:rPr>
      </w:pPr>
    </w:p>
    <w:p w14:paraId="2CF0525A" w14:textId="77777777" w:rsidR="009170B1" w:rsidRPr="009170B1" w:rsidRDefault="009170B1" w:rsidP="009170B1">
      <w:pPr>
        <w:shd w:val="clear" w:color="auto" w:fill="FFFFFF"/>
        <w:spacing w:line="276" w:lineRule="auto"/>
        <w:ind w:left="720"/>
        <w:jc w:val="both"/>
        <w:rPr>
          <w:rFonts w:ascii="Arial" w:hAnsi="Arial" w:cs="Arial"/>
          <w:bCs/>
          <w:sz w:val="22"/>
          <w:szCs w:val="22"/>
          <w:lang w:val="es-CO"/>
        </w:rPr>
      </w:pPr>
    </w:p>
    <w:p w14:paraId="43E0136A" w14:textId="77777777" w:rsidR="009170B1" w:rsidRPr="009170B1" w:rsidRDefault="009170B1" w:rsidP="009170B1">
      <w:pPr>
        <w:numPr>
          <w:ilvl w:val="0"/>
          <w:numId w:val="7"/>
        </w:numPr>
        <w:shd w:val="clear" w:color="auto" w:fill="FFFFFF"/>
        <w:spacing w:line="276" w:lineRule="auto"/>
        <w:jc w:val="both"/>
        <w:rPr>
          <w:rFonts w:ascii="Arial" w:hAnsi="Arial" w:cs="Arial"/>
          <w:bCs/>
          <w:sz w:val="22"/>
          <w:szCs w:val="22"/>
          <w:lang w:val="es-CO"/>
        </w:rPr>
      </w:pPr>
      <w:bookmarkStart w:id="0" w:name="_Hlk179967290"/>
      <w:r w:rsidRPr="009170B1">
        <w:rPr>
          <w:rFonts w:ascii="Arial" w:hAnsi="Arial" w:cs="Arial"/>
          <w:bCs/>
          <w:sz w:val="22"/>
          <w:szCs w:val="22"/>
          <w:lang w:val="es-CO"/>
        </w:rPr>
        <w:t>Resolución No. 170 del 18 de enero de 2022.</w:t>
      </w:r>
    </w:p>
    <w:p w14:paraId="18E4F205" w14:textId="2F0A3312" w:rsidR="009170B1" w:rsidRPr="009170B1" w:rsidRDefault="009170B1" w:rsidP="009170B1">
      <w:pPr>
        <w:numPr>
          <w:ilvl w:val="0"/>
          <w:numId w:val="7"/>
        </w:numPr>
        <w:shd w:val="clear" w:color="auto" w:fill="FFFFFF"/>
        <w:spacing w:line="276" w:lineRule="auto"/>
        <w:jc w:val="both"/>
        <w:rPr>
          <w:rFonts w:ascii="Arial" w:hAnsi="Arial" w:cs="Arial"/>
          <w:bCs/>
          <w:sz w:val="22"/>
          <w:szCs w:val="22"/>
          <w:lang w:val="es-CO"/>
        </w:rPr>
      </w:pPr>
      <w:r w:rsidRPr="009170B1">
        <w:rPr>
          <w:rFonts w:ascii="Arial" w:hAnsi="Arial" w:cs="Arial"/>
          <w:bCs/>
          <w:sz w:val="22"/>
          <w:szCs w:val="22"/>
          <w:lang w:val="es-CO"/>
        </w:rPr>
        <w:t>Resolución No. 3254 del 8 de septiembre de 2022.</w:t>
      </w:r>
    </w:p>
    <w:bookmarkEnd w:id="0"/>
    <w:p w14:paraId="1CB092CB" w14:textId="77777777" w:rsidR="009170B1" w:rsidRPr="008B1E2D" w:rsidRDefault="009170B1" w:rsidP="009170B1">
      <w:pPr>
        <w:numPr>
          <w:ilvl w:val="0"/>
          <w:numId w:val="7"/>
        </w:numPr>
        <w:shd w:val="clear" w:color="auto" w:fill="FFFFFF"/>
        <w:spacing w:line="276" w:lineRule="auto"/>
        <w:jc w:val="both"/>
        <w:rPr>
          <w:rFonts w:ascii="Arial" w:hAnsi="Arial" w:cs="Arial"/>
          <w:bCs/>
          <w:sz w:val="22"/>
          <w:szCs w:val="22"/>
          <w:lang w:val="es-CO"/>
        </w:rPr>
      </w:pPr>
      <w:r w:rsidRPr="009170B1">
        <w:rPr>
          <w:rFonts w:ascii="Arial" w:hAnsi="Arial" w:cs="Arial"/>
          <w:bCs/>
          <w:sz w:val="22"/>
          <w:szCs w:val="22"/>
          <w:lang w:val="es-CO"/>
        </w:rPr>
        <w:t>Cualquier otro acto administrativo relacionado con el presunto incumplimiento contractual del Contrato LIC-010-2018 celebrado entre la entidad y la UT TECNOVIAS.</w:t>
      </w:r>
    </w:p>
    <w:p w14:paraId="12F6A431" w14:textId="77777777" w:rsidR="009170B1" w:rsidRPr="009170B1" w:rsidRDefault="009170B1" w:rsidP="009170B1">
      <w:pPr>
        <w:shd w:val="clear" w:color="auto" w:fill="FFFFFF"/>
        <w:spacing w:line="276" w:lineRule="auto"/>
        <w:ind w:left="720"/>
        <w:jc w:val="both"/>
        <w:rPr>
          <w:rFonts w:ascii="Arial" w:hAnsi="Arial" w:cs="Arial"/>
          <w:bCs/>
          <w:sz w:val="22"/>
          <w:szCs w:val="22"/>
          <w:lang w:val="es-CO"/>
        </w:rPr>
      </w:pPr>
    </w:p>
    <w:p w14:paraId="14087712" w14:textId="23CC97BA" w:rsidR="00876773" w:rsidRDefault="009170B1" w:rsidP="009170B1">
      <w:pPr>
        <w:shd w:val="clear" w:color="auto" w:fill="FFFFFF"/>
        <w:spacing w:line="276" w:lineRule="auto"/>
        <w:jc w:val="both"/>
        <w:rPr>
          <w:rFonts w:ascii="Arial" w:hAnsi="Arial" w:cs="Arial"/>
          <w:bCs/>
          <w:sz w:val="22"/>
          <w:szCs w:val="22"/>
          <w:lang w:val="es-CO"/>
        </w:rPr>
      </w:pPr>
      <w:r w:rsidRPr="009170B1">
        <w:rPr>
          <w:rFonts w:ascii="Arial" w:hAnsi="Arial" w:cs="Arial"/>
          <w:bCs/>
          <w:sz w:val="22"/>
          <w:szCs w:val="22"/>
          <w:lang w:val="es-CO"/>
        </w:rPr>
        <w:t>SEGUNDA: Se solicita condenar a la Alcaldía de Tumaco a pagar $903.841.497 a la Compañía Mundial de Seguros S.A., por un proceso irregular de incumplimiento contractual, además de cualquier suma adicional que haya sido pagada. Estas sumas deben ser indexadas conforme a la devaluación de la moneda.</w:t>
      </w:r>
    </w:p>
    <w:p w14:paraId="7BC6ED13" w14:textId="77777777" w:rsidR="00876773" w:rsidRPr="009170B1" w:rsidRDefault="00876773" w:rsidP="009170B1">
      <w:pPr>
        <w:shd w:val="clear" w:color="auto" w:fill="FFFFFF"/>
        <w:spacing w:line="276" w:lineRule="auto"/>
        <w:jc w:val="both"/>
        <w:rPr>
          <w:rFonts w:ascii="Arial" w:hAnsi="Arial" w:cs="Arial"/>
          <w:bCs/>
          <w:sz w:val="22"/>
          <w:szCs w:val="22"/>
          <w:lang w:val="es-CO"/>
        </w:rPr>
      </w:pPr>
    </w:p>
    <w:p w14:paraId="33360551" w14:textId="77777777" w:rsidR="009170B1" w:rsidRDefault="009170B1" w:rsidP="009170B1">
      <w:pPr>
        <w:shd w:val="clear" w:color="auto" w:fill="FFFFFF"/>
        <w:spacing w:line="276" w:lineRule="auto"/>
        <w:jc w:val="both"/>
        <w:rPr>
          <w:rFonts w:ascii="Arial" w:hAnsi="Arial" w:cs="Arial"/>
          <w:bCs/>
          <w:sz w:val="22"/>
          <w:szCs w:val="22"/>
          <w:lang w:val="es-CO"/>
        </w:rPr>
      </w:pPr>
      <w:r w:rsidRPr="009170B1">
        <w:rPr>
          <w:rFonts w:ascii="Arial" w:hAnsi="Arial" w:cs="Arial"/>
          <w:bCs/>
          <w:sz w:val="22"/>
          <w:szCs w:val="22"/>
          <w:lang w:val="es-CO"/>
        </w:rPr>
        <w:t>TERCERA: Se pide que la Alcaldía pague los intereses moratorios sobre las sumas pagadas, calculados a la tasa máxima de interés corriente certificada, incrementada en un 50%, según el artículo 1080 del Código de Comercio modificado por la Ley 510 de 1999.</w:t>
      </w:r>
    </w:p>
    <w:p w14:paraId="503FA292" w14:textId="77777777" w:rsidR="00876773" w:rsidRPr="009170B1" w:rsidRDefault="00876773" w:rsidP="009170B1">
      <w:pPr>
        <w:shd w:val="clear" w:color="auto" w:fill="FFFFFF"/>
        <w:spacing w:line="276" w:lineRule="auto"/>
        <w:jc w:val="both"/>
        <w:rPr>
          <w:rFonts w:ascii="Arial" w:hAnsi="Arial" w:cs="Arial"/>
          <w:bCs/>
          <w:sz w:val="22"/>
          <w:szCs w:val="22"/>
          <w:lang w:val="es-CO"/>
        </w:rPr>
      </w:pPr>
    </w:p>
    <w:p w14:paraId="4F62D687" w14:textId="3555F914" w:rsidR="00D01906" w:rsidRPr="008B1E2D" w:rsidRDefault="009170B1" w:rsidP="009170B1">
      <w:pPr>
        <w:shd w:val="clear" w:color="auto" w:fill="FFFFFF"/>
        <w:spacing w:line="276" w:lineRule="auto"/>
        <w:jc w:val="both"/>
        <w:rPr>
          <w:rFonts w:ascii="Arial" w:hAnsi="Arial" w:cs="Arial"/>
          <w:bCs/>
          <w:sz w:val="22"/>
          <w:szCs w:val="22"/>
          <w:lang w:val="es-CO"/>
        </w:rPr>
      </w:pPr>
      <w:r w:rsidRPr="009170B1">
        <w:rPr>
          <w:rFonts w:ascii="Arial" w:hAnsi="Arial" w:cs="Arial"/>
          <w:bCs/>
          <w:sz w:val="22"/>
          <w:szCs w:val="22"/>
          <w:lang w:val="es-CO"/>
        </w:rPr>
        <w:t>CUARTA: Se solicita que la Alcaldía pague a la Compañía Mundial de Seguros S.A. las costas procesales del proceso judicial.</w:t>
      </w:r>
    </w:p>
    <w:p w14:paraId="7C816395" w14:textId="77777777" w:rsidR="00257442" w:rsidRPr="004E2A25" w:rsidRDefault="00257442" w:rsidP="004E2A25">
      <w:pPr>
        <w:spacing w:line="276" w:lineRule="auto"/>
        <w:jc w:val="both"/>
        <w:rPr>
          <w:rFonts w:ascii="Arial" w:hAnsi="Arial" w:cs="Arial"/>
          <w:b/>
          <w:sz w:val="22"/>
          <w:szCs w:val="22"/>
          <w:lang w:val="es-ES_tradnl"/>
        </w:rPr>
      </w:pPr>
    </w:p>
    <w:p w14:paraId="5AA7671B" w14:textId="034480BD" w:rsidR="00870A27" w:rsidRPr="004E2A25" w:rsidRDefault="00870A27" w:rsidP="00D44A1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391BB5AD">
        <w:rPr>
          <w:rFonts w:ascii="Arial" w:hAnsi="Arial" w:cs="Arial"/>
          <w:b/>
          <w:bCs/>
          <w:sz w:val="22"/>
          <w:szCs w:val="22"/>
        </w:rPr>
        <w:t>VALOR CONTINGENCIA</w:t>
      </w:r>
      <w:r w:rsidR="006B3074" w:rsidRPr="391BB5AD">
        <w:rPr>
          <w:rFonts w:ascii="Arial" w:hAnsi="Arial" w:cs="Arial"/>
          <w:b/>
          <w:bCs/>
          <w:sz w:val="22"/>
          <w:szCs w:val="22"/>
        </w:rPr>
        <w:t xml:space="preserve">: </w:t>
      </w:r>
      <w:r w:rsidR="00D44A16">
        <w:rPr>
          <w:rFonts w:ascii="Arial" w:hAnsi="Arial" w:cs="Arial"/>
          <w:b/>
          <w:bCs/>
          <w:sz w:val="22"/>
          <w:szCs w:val="22"/>
        </w:rPr>
        <w:t>$</w:t>
      </w:r>
      <w:r w:rsidR="00D44A16" w:rsidRPr="00D44A16">
        <w:rPr>
          <w:rFonts w:ascii="Arial" w:hAnsi="Arial" w:cs="Arial"/>
          <w:sz w:val="22"/>
          <w:szCs w:val="22"/>
        </w:rPr>
        <w:t>903.841.497</w:t>
      </w:r>
    </w:p>
    <w:p w14:paraId="632B4BC7" w14:textId="77777777" w:rsidR="00033F6B" w:rsidRPr="004E2A25" w:rsidRDefault="00033F6B" w:rsidP="004E2A25">
      <w:pPr>
        <w:spacing w:line="276" w:lineRule="auto"/>
        <w:jc w:val="both"/>
        <w:rPr>
          <w:rFonts w:ascii="Arial" w:hAnsi="Arial" w:cs="Arial"/>
          <w:b/>
          <w:sz w:val="22"/>
          <w:szCs w:val="22"/>
          <w:lang w:val="es-ES_tradnl"/>
        </w:rPr>
      </w:pPr>
    </w:p>
    <w:p w14:paraId="176430ED" w14:textId="7A5516CE" w:rsidR="007E3C4B" w:rsidRPr="004E2A25" w:rsidRDefault="008B77BE"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b/>
          <w:sz w:val="22"/>
          <w:szCs w:val="22"/>
          <w:lang w:val="es-ES_tradnl"/>
        </w:rPr>
        <w:t>CALIFICACION</w:t>
      </w:r>
      <w:r w:rsidR="00870A27" w:rsidRPr="004E2A25">
        <w:rPr>
          <w:rFonts w:ascii="Arial" w:hAnsi="Arial" w:cs="Arial"/>
          <w:b/>
          <w:sz w:val="22"/>
          <w:szCs w:val="22"/>
          <w:lang w:val="es-ES_tradnl"/>
        </w:rPr>
        <w:t xml:space="preserve"> DE LA CONTINGENCIA</w:t>
      </w:r>
      <w:r w:rsidRPr="004E2A25">
        <w:rPr>
          <w:rFonts w:ascii="Arial" w:hAnsi="Arial" w:cs="Arial"/>
          <w:b/>
          <w:sz w:val="22"/>
          <w:szCs w:val="22"/>
          <w:lang w:val="es-ES_tradnl"/>
        </w:rPr>
        <w:t>:</w:t>
      </w:r>
      <w:r w:rsidRPr="004E2A25">
        <w:rPr>
          <w:rFonts w:ascii="Arial" w:hAnsi="Arial" w:cs="Arial"/>
          <w:sz w:val="22"/>
          <w:szCs w:val="22"/>
          <w:lang w:val="es-ES_tradnl"/>
        </w:rPr>
        <w:t xml:space="preserve"> El abogado califica la contingencia como</w:t>
      </w:r>
      <w:r w:rsidR="00870A27" w:rsidRPr="004E2A25">
        <w:rPr>
          <w:rFonts w:ascii="Arial" w:hAnsi="Arial" w:cs="Arial"/>
          <w:sz w:val="22"/>
          <w:szCs w:val="22"/>
          <w:lang w:val="es-ES_tradnl"/>
        </w:rPr>
        <w:t>:</w:t>
      </w:r>
    </w:p>
    <w:p w14:paraId="175A8A52" w14:textId="02D3EE28" w:rsidR="00870A27" w:rsidRPr="004E2A25" w:rsidRDefault="003E6873"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638FE9F0" w:rsidR="00701D20" w:rsidRPr="006B3074"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0D55"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msFgIAACoEAAAOAAAAZHJzL2Uyb0RvYy54bWysU81u2zAMvg/YOwi6L7bTZGuNOEWXLsOA&#10;7gfo9gCyLMfCZFGjlNjd04+S0zTotsswHQRSpD6SH8nV9dgbdlDoNdiKF7OcM2UlNNruKv7t6/bV&#10;JWc+CNsIA1ZV/EF5fr1++WI1uFLNoQPTKGQEYn05uIp3Ibgyy7zsVC/8DJyyZGwBexFIxV3WoBgI&#10;vTfZPM9fZwNg4xCk8p5ebycjXyf8tlUyfG5brwIzFafcQrox3XW8s/VKlDsUrtPymIb4hyx6oS0F&#10;PUHdiiDYHvVvUL2WCB7aMJPQZ9C2WqpUA1VT5M+que+EU6kWIse7E03+/8HKT4d79wVZGN/CSA1M&#10;RXh3B/K7ZxY2nbA7dYMIQ6dEQ4GLSFk2OF8ev0aqfekjSD18hIaaLPYBEtDYYh9ZoToZoVMDHk6k&#10;qzEwSY8X+eIyJ4sk0/yiKBapKZkoHz879OG9gp5FoeJIPU3g4nDnQ0xGlI8uMZYHo5utNiYpuKs3&#10;BtlBUP+36aT8n7kZy4aKXy3ny6n+v0Lk6fwJoteBBtnovuJUDp1ptCJr72yTxiwIbSaZUjb2SGNk&#10;buIwjPVIjpHOGpoHIhRhGlhaMBI6wJ+cDTSsFfc/9gIVZ+aDpaZcFQuijYWkLJZv5qTguaU+twgr&#10;CarigbNJ3IRpI/YO9a6jSNMYWLihRrY6kfyU1TFvGsjE/XF54sSf68nracXXvwAAAP//AwBQSwME&#10;FAAGAAgAAAAhAGkmJXXeAAAACQEAAA8AAABkcnMvZG93bnJldi54bWxMj8FOwzAQRO9I/IO1SFwQ&#10;dRqiEEKcCiGB4AalKlc33iYR8TrYbhr+nu0JjjP7NDtTrWY7iAl96B0pWC4SEEiNMz21CjYfT9cF&#10;iBA1GT04QgU/GGBVn59VujTuSO84rWMrOIRCqRV0MY6llKHp0OqwcCMS3/bOWx1Z+lYar48cbgeZ&#10;Jkkure6JP3R6xMcOm6/1wSoospfpM7zevG2bfD/cxavb6fnbK3V5MT/cg4g4xz8YTvW5OtTcaecO&#10;ZIIYWGfJklEFac6bTkBRsLFTkKcZyLqS/xfUvwAAAP//AwBQSwECLQAUAAYACAAAACEAtoM4kv4A&#10;AADhAQAAEwAAAAAAAAAAAAAAAAAAAAAAW0NvbnRlbnRfVHlwZXNdLnhtbFBLAQItABQABgAIAAAA&#10;IQA4/SH/1gAAAJQBAAALAAAAAAAAAAAAAAAAAC8BAABfcmVscy8ucmVsc1BLAQItABQABgAIAAAA&#10;IQBPrhmsFgIAACoEAAAOAAAAAAAAAAAAAAAAAC4CAABkcnMvZTJvRG9jLnhtbFBLAQItABQABgAI&#10;AAAAIQBpJiV13gAAAAkBAAAPAAAAAAAAAAAAAAAAAHAEAABkcnMvZG93bnJldi54bWxQSwUGAAAA&#10;AAQABADzAAAAewUAAAAA&#10;">
                <v:textbox>
                  <w:txbxContent>
                    <w:p w14:paraId="184B566A" w14:textId="638FE9F0" w:rsidR="00701D20" w:rsidRPr="006B3074" w:rsidRDefault="00701D20" w:rsidP="00701D20">
                      <w:pPr>
                        <w:rPr>
                          <w:lang w:val="es-CO"/>
                        </w:rPr>
                      </w:pPr>
                    </w:p>
                  </w:txbxContent>
                </v:textbox>
              </v:shape>
            </w:pict>
          </mc:Fallback>
        </mc:AlternateContent>
      </w:r>
      <w:r w:rsidR="00254818" w:rsidRPr="004E2A25">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230E7B59" w:rsidR="00701D20" w:rsidRPr="00372648" w:rsidRDefault="00156600" w:rsidP="00701D20">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ZsHAIAADsEAAAOAAAAZHJzL2Uyb0RvYy54bWysU9uO0zAQfUfiHyy/07TZFnajpqulSwFp&#10;uUgLH+A6TmLheMzYbVK+nrFT2mpBPCDyYHk8kzNnzswsb4fOsL1Cr8GWfDaZcqashErbpuRfv2xe&#10;XHPmg7CVMGBVyQ/K89vV82fL3hUqhxZMpZARiPVF70rehuCKLPOyVZ3wE3DKkrMG7EQgE5usQtET&#10;emeyfDp9mfWAlUOQynt6vR+dfJXw61rJ8KmuvQrMlJy4hXRiOrfxzFZLUTQoXKvlkYb4Bxad0JaS&#10;nqDuRRBsh/o3qE5LBA91mEjoMqhrLVWqgaqZTZ9U89gKp1ItJI53J5n8/4OVH/eP7jOyMLyGgRqY&#10;ivDuAeQ3zyysW2EbdYcIfatERYlnUbKsd744/hql9oWPINv+A1TUZLELkICGGjtWG+3e/YKmihnl&#10;oVYcTvKrITBJj1eLfJ4vOJPkyq9ms3lqTyaKCBPFdejDWwUdi5eSI3U3pRH7Bx8irXNIDPdgdLXR&#10;xiQDm+3aINsLmoRN+lIlT8KMZX3JbxbE4+8Q0/T9CaLTgUba6K7k16cgUUT93tgqDVwQ2ox3omzs&#10;UdCo4ahmGLYD09VR7ajvFqoDKYwwTjBtHF1awB+c9TS9JfffdwIVZ+a9pS7dzOakHgvJmC9e5WTg&#10;pWd76RFWElTJA2fjdR3GFdk51E1Lmca5sHBHna110vrM6kifJjS14LhNcQUu7RR13vnVTwAAAP//&#10;AwBQSwMEFAAGAAgAAAAhAFItCLLgAAAACQEAAA8AAABkcnMvZG93bnJldi54bWxMjzFPwzAUhHck&#10;/oP1kNio3bSJaMhLhZBSljC0lHZ140ccEdtR7Lbh32MmGE93uvuuWE+mZxcafecswnwmgJFtnOps&#10;i7B/rx4egfkgrZK9s4TwTR7W5e1NIXPlrnZLl11oWSyxPpcIOoQh59w3moz0MzeQjd6nG40MUY4t&#10;V6O8xnLT80SIjBvZ2big5UAvmpqv3dkgvOpV+vHm9jVfbI6VrKvNql4eEO/vpucnYIGm8BeGX/yI&#10;DmVkOrmzVZ71CItUxC8BIcnmwGJgKdIU2AkhS1LgZcH/Pyh/AAAA//8DAFBLAQItABQABgAIAAAA&#10;IQC2gziS/gAAAOEBAAATAAAAAAAAAAAAAAAAAAAAAABbQ29udGVudF9UeXBlc10ueG1sUEsBAi0A&#10;FAAGAAgAAAAhADj9If/WAAAAlAEAAAsAAAAAAAAAAAAAAAAALwEAAF9yZWxzLy5yZWxzUEsBAi0A&#10;FAAGAAgAAAAhAA+m5mwcAgAAOwQAAA4AAAAAAAAAAAAAAAAALgIAAGRycy9lMm9Eb2MueG1sUEsB&#10;Ai0AFAAGAAgAAAAhAFItCLLgAAAACQEAAA8AAAAAAAAAAAAAAAAAdgQAAGRycy9kb3ducmV2Lnht&#10;bFBLBQYAAAAABAAEAPMAAACDBQAAAAA=&#10;">
                <v:textbox>
                  <w:txbxContent>
                    <w:p w14:paraId="11371B1D" w14:textId="230E7B59" w:rsidR="00701D20" w:rsidRPr="00372648" w:rsidRDefault="00156600" w:rsidP="00701D20">
                      <w:pPr>
                        <w:rPr>
                          <w:lang w:val="es-CO"/>
                        </w:rPr>
                      </w:pPr>
                      <w:r>
                        <w:rPr>
                          <w:lang w:val="es-CO"/>
                        </w:rPr>
                        <w:t>X</w:t>
                      </w:r>
                    </w:p>
                  </w:txbxContent>
                </v:textbox>
              </v:shape>
            </w:pict>
          </mc:Fallback>
        </mc:AlternateContent>
      </w:r>
      <w:r w:rsidR="00254818" w:rsidRPr="004E2A25">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357EA850" wp14:editId="570BDFCD">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308736E" w14:textId="77777777"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A850"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QlGQIAADEEAAAOAAAAZHJzL2Uyb0RvYy54bWysU8tu2zAQvBfoPxC815Jd23EEy0Hq1EWB&#10;9AGk/QCaoiyiFJdd0pbcr8+SchwjLXooqgPB1ZKzszPL5U3fGnZQ6DXYko9HOWfKSqi03ZX8+7fN&#10;mwVnPghbCQNWlfyoPL9ZvX617FyhJtCAqRQyArG+6FzJmxBckWVeNqoVfgROWUrWgK0IFOIuq1B0&#10;hN6abJLn86wDrByCVN7T37shyVcJv66VDF/q2qvATMmJW0grpnUb12y1FMUOhWu0PNEQ/8CiFdpS&#10;0TPUnQiC7VH/BtVqieChDiMJbQZ1raVKPVA34/xFNw+NcCr1QuJ4d5bJ/z9Y+fnw4L4iC/076MnA&#10;1IR39yB/eGZh3Qi7U7eI0DVKVFR4HCXLOueL09UotS98BNl2n6Aik8U+QALqa2yjKtQnI3Qy4HgW&#10;XfWBSfo5ebsYT2acSUpN5vOrPJmSieLpskMfPihoWdyUHMnTBC4O9z5EMqJ4OhJreTC62mhjUoC7&#10;7dogOwjyf5O+xP/FMWNZV/LrGfH4O0Sevj9BtDrQIBvdlnxxPiSKqNp7W6UxC0KbYU+UjT3JGJUb&#10;NAz9tme6IhligajqFqoj6YowzC29M9o0gL8462hmS+5/7gUqzsxHS95cj6fTOOQpmM6uJhTgZWZ7&#10;mRFWElTJA2fDdh2Gh7F3qHcNVRqmwcIt+VnrpPUzqxN9mstkwekNxcG/jNOp55e+egQAAP//AwBQ&#10;SwMEFAAGAAgAAAAhAMgccujgAAAACQEAAA8AAABkcnMvZG93bnJldi54bWxMj8tOwzAQRfdI/IM1&#10;SGwQdRqaByGTCiGBYAdtBVs3dpMIexxsNw1/j1nBcnSP7j1Tr2ej2aScHywhLBcJMEWtlQN1CLvt&#10;43UJzAdBUmhLCuFbeVg352e1qKQ90ZuaNqFjsYR8JRD6EMaKc9/2ygi/sKOimB2sMyLE03VcOnGK&#10;5UbzNElybsRAcaEXo3roVfu5ORqEcvU8ffiXm9f3Nj/o23BVTE9fDvHyYr6/AxbUHP5g+NWP6tBE&#10;p709kvRMI2SrbBlRhDQrgEUgK9Mc2B4hLwrgTc3/f9D8AAAA//8DAFBLAQItABQABgAIAAAAIQC2&#10;gziS/gAAAOEBAAATAAAAAAAAAAAAAAAAAAAAAABbQ29udGVudF9UeXBlc10ueG1sUEsBAi0AFAAG&#10;AAgAAAAhADj9If/WAAAAlAEAAAsAAAAAAAAAAAAAAAAALwEAAF9yZWxzLy5yZWxzUEsBAi0AFAAG&#10;AAgAAAAhANvk1CUZAgAAMQQAAA4AAAAAAAAAAAAAAAAALgIAAGRycy9lMm9Eb2MueG1sUEsBAi0A&#10;FAAGAAgAAAAhAMgccujgAAAACQEAAA8AAAAAAAAAAAAAAAAAcwQAAGRycy9kb3ducmV2LnhtbFBL&#10;BQYAAAAABAAEAPMAAACABQAAAAA=&#10;">
                <v:textbox>
                  <w:txbxContent>
                    <w:p w14:paraId="5308736E" w14:textId="77777777" w:rsidR="00701D20" w:rsidRPr="009C184A" w:rsidRDefault="00701D20">
                      <w:pPr>
                        <w:rPr>
                          <w:lang w:val="es-CO"/>
                        </w:rPr>
                      </w:pPr>
                    </w:p>
                  </w:txbxContent>
                </v:textbox>
              </v:shape>
            </w:pict>
          </mc:Fallback>
        </mc:AlternateContent>
      </w:r>
    </w:p>
    <w:p w14:paraId="077921AB" w14:textId="77777777" w:rsidR="00870A27" w:rsidRPr="004E2A25" w:rsidRDefault="00870A27"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sz w:val="22"/>
          <w:szCs w:val="22"/>
          <w:lang w:val="es-ES_tradnl"/>
        </w:rPr>
        <w:t xml:space="preserve">PROBABLE </w:t>
      </w:r>
      <w:r w:rsidRPr="004E2A25">
        <w:rPr>
          <w:rFonts w:ascii="Arial" w:hAnsi="Arial" w:cs="Arial"/>
          <w:sz w:val="22"/>
          <w:szCs w:val="22"/>
          <w:lang w:val="es-ES_tradnl"/>
        </w:rPr>
        <w:tab/>
      </w:r>
      <w:r w:rsidRPr="004E2A25">
        <w:rPr>
          <w:rFonts w:ascii="Arial" w:hAnsi="Arial" w:cs="Arial"/>
          <w:sz w:val="22"/>
          <w:szCs w:val="22"/>
          <w:lang w:val="es-ES_tradnl"/>
        </w:rPr>
        <w:tab/>
        <w:t xml:space="preserve">EVENTUAL </w:t>
      </w:r>
      <w:r w:rsidRPr="004E2A25">
        <w:rPr>
          <w:rFonts w:ascii="Arial" w:hAnsi="Arial" w:cs="Arial"/>
          <w:sz w:val="22"/>
          <w:szCs w:val="22"/>
          <w:lang w:val="es-ES_tradnl"/>
        </w:rPr>
        <w:tab/>
      </w:r>
      <w:r w:rsidRPr="004E2A25">
        <w:rPr>
          <w:rFonts w:ascii="Arial" w:hAnsi="Arial" w:cs="Arial"/>
          <w:sz w:val="22"/>
          <w:szCs w:val="22"/>
          <w:lang w:val="es-ES_tradnl"/>
        </w:rPr>
        <w:tab/>
        <w:t>REMOTA</w:t>
      </w:r>
    </w:p>
    <w:p w14:paraId="4D0D413C" w14:textId="77777777" w:rsidR="00506D50" w:rsidRPr="004E2A25" w:rsidRDefault="00506D50"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108C89C5" w14:textId="77777777" w:rsidR="00870A27" w:rsidRPr="004E2A25" w:rsidRDefault="00870A27" w:rsidP="004E2A25">
      <w:pPr>
        <w:spacing w:line="276" w:lineRule="auto"/>
        <w:jc w:val="both"/>
        <w:rPr>
          <w:rFonts w:ascii="Arial" w:hAnsi="Arial" w:cs="Arial"/>
          <w:sz w:val="22"/>
          <w:szCs w:val="22"/>
          <w:lang w:val="es-ES_tradnl"/>
        </w:rPr>
      </w:pPr>
    </w:p>
    <w:p w14:paraId="549C25DF" w14:textId="33336BEA" w:rsidR="001A3894" w:rsidRDefault="00870A27"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CO"/>
        </w:rPr>
      </w:pPr>
      <w:r w:rsidRPr="004E2A25">
        <w:rPr>
          <w:rFonts w:ascii="Arial" w:hAnsi="Arial" w:cs="Arial"/>
          <w:b/>
          <w:sz w:val="22"/>
          <w:szCs w:val="22"/>
          <w:lang w:val="es-ES_tradnl"/>
        </w:rPr>
        <w:t xml:space="preserve">CALIFICACION MOTIVOS: </w:t>
      </w:r>
      <w:r w:rsidR="009170B1" w:rsidRPr="009170B1">
        <w:rPr>
          <w:rFonts w:ascii="Arial" w:hAnsi="Arial" w:cs="Arial"/>
          <w:bCs/>
          <w:sz w:val="22"/>
          <w:szCs w:val="22"/>
          <w:lang w:val="es-ES_tradnl"/>
        </w:rPr>
        <w:t xml:space="preserve">Teniendo en cuenta que se trata de un proceso judicial en donde es la Compañía Aseguradora </w:t>
      </w:r>
      <w:r w:rsidR="009170B1">
        <w:rPr>
          <w:rFonts w:ascii="Arial" w:hAnsi="Arial" w:cs="Arial"/>
          <w:bCs/>
          <w:sz w:val="22"/>
          <w:szCs w:val="22"/>
          <w:lang w:val="es-ES_tradnl"/>
        </w:rPr>
        <w:t>quien demanda y solicita pretensiones, se indica que la prosperidad de las mismas resulta EVENTUAL porque</w:t>
      </w:r>
      <w:r w:rsidR="00905716">
        <w:rPr>
          <w:rFonts w:ascii="Arial" w:hAnsi="Arial" w:cs="Arial"/>
          <w:bCs/>
          <w:sz w:val="22"/>
          <w:szCs w:val="22"/>
          <w:lang w:val="es-ES_tradnl"/>
        </w:rPr>
        <w:t>, a favor, está la solidez del argumento que indica que l</w:t>
      </w:r>
      <w:r w:rsidR="00905716" w:rsidRPr="00905716">
        <w:rPr>
          <w:rFonts w:ascii="Arial" w:hAnsi="Arial" w:cs="Arial"/>
          <w:bCs/>
          <w:sz w:val="22"/>
          <w:szCs w:val="22"/>
          <w:lang w:val="es-CO"/>
        </w:rPr>
        <w:t>a Resolución No. 2736 como ejercicio de la prerrogativa de la ALCALDIA DE TUMACO del art. 17 de la Ley 80 a 1993 es un despropósito en si misma porque se expide principalmente para declarar la terminación unilateral del Contrato de Obra No. LIC-010-2018 que ya había terminado porque el plazo de ejecución transcurrió hasta su finalización,</w:t>
      </w:r>
      <w:r w:rsidR="00905716">
        <w:rPr>
          <w:rFonts w:ascii="Arial" w:hAnsi="Arial" w:cs="Arial"/>
          <w:bCs/>
          <w:sz w:val="22"/>
          <w:szCs w:val="22"/>
          <w:lang w:val="es-CO"/>
        </w:rPr>
        <w:t xml:space="preserve"> y </w:t>
      </w:r>
      <w:r w:rsidR="00905716" w:rsidRPr="00905716">
        <w:rPr>
          <w:rFonts w:ascii="Arial" w:hAnsi="Arial" w:cs="Arial"/>
          <w:bCs/>
          <w:sz w:val="22"/>
          <w:szCs w:val="22"/>
          <w:lang w:val="es-CO"/>
        </w:rPr>
        <w:t xml:space="preserve">ese plazo culminó el 4 de mayo del 2021, </w:t>
      </w:r>
      <w:r w:rsidR="00DF035D">
        <w:rPr>
          <w:rFonts w:ascii="Arial" w:hAnsi="Arial" w:cs="Arial"/>
          <w:bCs/>
          <w:sz w:val="22"/>
          <w:szCs w:val="22"/>
          <w:lang w:val="es-CO"/>
        </w:rPr>
        <w:t xml:space="preserve">por lo que los demás actos administrativos contractuales, </w:t>
      </w:r>
      <w:r w:rsidR="00905716">
        <w:rPr>
          <w:rFonts w:ascii="Arial" w:hAnsi="Arial" w:cs="Arial"/>
          <w:bCs/>
          <w:sz w:val="22"/>
          <w:szCs w:val="22"/>
          <w:lang w:val="es-CO"/>
        </w:rPr>
        <w:t xml:space="preserve">la </w:t>
      </w:r>
      <w:r w:rsidR="00905716" w:rsidRPr="00905716">
        <w:rPr>
          <w:rFonts w:ascii="Arial" w:hAnsi="Arial" w:cs="Arial"/>
          <w:bCs/>
          <w:sz w:val="22"/>
          <w:szCs w:val="22"/>
          <w:lang w:val="es-CO"/>
        </w:rPr>
        <w:t>Resolución No. 170 del 18 de enero de 2022</w:t>
      </w:r>
      <w:r w:rsidR="00905716">
        <w:rPr>
          <w:rFonts w:ascii="Arial" w:hAnsi="Arial" w:cs="Arial"/>
          <w:bCs/>
          <w:sz w:val="22"/>
          <w:szCs w:val="22"/>
          <w:lang w:val="es-CO"/>
        </w:rPr>
        <w:t xml:space="preserve"> y la </w:t>
      </w:r>
      <w:r w:rsidR="00905716" w:rsidRPr="00905716">
        <w:rPr>
          <w:rFonts w:ascii="Arial" w:hAnsi="Arial" w:cs="Arial"/>
          <w:bCs/>
          <w:sz w:val="22"/>
          <w:szCs w:val="22"/>
          <w:lang w:val="es-CO"/>
        </w:rPr>
        <w:t>Resolución No. 3254 del 8 de septiembre de 2022</w:t>
      </w:r>
      <w:r w:rsidR="00DF035D">
        <w:rPr>
          <w:rFonts w:ascii="Arial" w:hAnsi="Arial" w:cs="Arial"/>
          <w:bCs/>
          <w:sz w:val="22"/>
          <w:szCs w:val="22"/>
          <w:lang w:val="es-CO"/>
        </w:rPr>
        <w:t xml:space="preserve"> también se expidieron sin competencia desde lo temporal para ello.</w:t>
      </w:r>
    </w:p>
    <w:p w14:paraId="29C7777B" w14:textId="77777777" w:rsidR="00DF035D" w:rsidRDefault="00DF035D"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CO"/>
        </w:rPr>
      </w:pPr>
    </w:p>
    <w:p w14:paraId="3C9511FA" w14:textId="77777777" w:rsidR="00DF035D" w:rsidRDefault="00DF035D"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r>
        <w:rPr>
          <w:rFonts w:ascii="Arial" w:hAnsi="Arial" w:cs="Arial"/>
          <w:bCs/>
          <w:sz w:val="22"/>
          <w:szCs w:val="22"/>
          <w:lang w:val="es-CO"/>
        </w:rPr>
        <w:t xml:space="preserve">Sin embargo, la tesis del Consejo de Estado indica que dependerá de la sanción a imponer, porque por regla general </w:t>
      </w:r>
      <w:r w:rsidRPr="00DF035D">
        <w:rPr>
          <w:rFonts w:ascii="Arial" w:hAnsi="Arial" w:cs="Arial"/>
          <w:bCs/>
          <w:sz w:val="22"/>
          <w:szCs w:val="22"/>
        </w:rPr>
        <w:t>la facultad sancionatoria del Estado debe ser ejercida dentro de los 3 años siguientes a</w:t>
      </w:r>
    </w:p>
    <w:p w14:paraId="419CB14D" w14:textId="77777777" w:rsidR="00DF035D" w:rsidRDefault="00DF035D"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518DE2D5" w14:textId="77777777" w:rsidR="00DF035D" w:rsidRDefault="00DF035D"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13230460" w14:textId="7B084A0F" w:rsidR="00DF035D" w:rsidRDefault="00DF035D"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r w:rsidRPr="00DF035D">
        <w:rPr>
          <w:rFonts w:ascii="Arial" w:hAnsi="Arial" w:cs="Arial"/>
          <w:bCs/>
          <w:sz w:val="22"/>
          <w:szCs w:val="22"/>
        </w:rPr>
        <w:t>la ocurrencia del hecho, de lo contrario esta caducará y la administración perderá la facultad para hacerlo.</w:t>
      </w:r>
      <w:r>
        <w:rPr>
          <w:rFonts w:ascii="Arial" w:hAnsi="Arial" w:cs="Arial"/>
          <w:bCs/>
          <w:sz w:val="22"/>
          <w:szCs w:val="22"/>
        </w:rPr>
        <w:t xml:space="preserve"> Tal </w:t>
      </w:r>
      <w:r w:rsidR="00D81010">
        <w:rPr>
          <w:rFonts w:ascii="Arial" w:hAnsi="Arial" w:cs="Arial"/>
          <w:bCs/>
          <w:sz w:val="22"/>
          <w:szCs w:val="22"/>
        </w:rPr>
        <w:t>circunstancia</w:t>
      </w:r>
      <w:r>
        <w:rPr>
          <w:rFonts w:ascii="Arial" w:hAnsi="Arial" w:cs="Arial"/>
          <w:bCs/>
          <w:sz w:val="22"/>
          <w:szCs w:val="22"/>
        </w:rPr>
        <w:t xml:space="preserve"> de caducidad en el marco del PIC (de</w:t>
      </w:r>
      <w:r w:rsidR="00D81010">
        <w:rPr>
          <w:rFonts w:ascii="Arial" w:hAnsi="Arial" w:cs="Arial"/>
          <w:bCs/>
          <w:sz w:val="22"/>
          <w:szCs w:val="22"/>
        </w:rPr>
        <w:t xml:space="preserve">l </w:t>
      </w:r>
      <w:r>
        <w:rPr>
          <w:rFonts w:ascii="Arial" w:hAnsi="Arial" w:cs="Arial"/>
          <w:bCs/>
          <w:sz w:val="22"/>
          <w:szCs w:val="22"/>
        </w:rPr>
        <w:t xml:space="preserve"> </w:t>
      </w:r>
      <w:r w:rsidR="00D81010">
        <w:rPr>
          <w:rFonts w:ascii="Arial" w:hAnsi="Arial" w:cs="Arial"/>
          <w:bCs/>
          <w:sz w:val="22"/>
          <w:szCs w:val="22"/>
        </w:rPr>
        <w:t>a</w:t>
      </w:r>
      <w:r>
        <w:rPr>
          <w:rFonts w:ascii="Arial" w:hAnsi="Arial" w:cs="Arial"/>
          <w:bCs/>
          <w:sz w:val="22"/>
          <w:szCs w:val="22"/>
        </w:rPr>
        <w:t xml:space="preserve">rt 86 de la Ley 1474 del 2011) en el presente asunto no ha operado, dado que </w:t>
      </w:r>
      <w:r w:rsidR="00D81010">
        <w:rPr>
          <w:rFonts w:ascii="Arial" w:hAnsi="Arial" w:cs="Arial"/>
          <w:bCs/>
          <w:sz w:val="22"/>
          <w:szCs w:val="22"/>
        </w:rPr>
        <w:t>el contrato finaliz</w:t>
      </w:r>
      <w:r w:rsidR="00342C2B">
        <w:rPr>
          <w:rFonts w:ascii="Arial" w:hAnsi="Arial" w:cs="Arial"/>
          <w:bCs/>
          <w:sz w:val="22"/>
          <w:szCs w:val="22"/>
        </w:rPr>
        <w:t>ó</w:t>
      </w:r>
      <w:r w:rsidR="00D81010">
        <w:rPr>
          <w:rFonts w:ascii="Arial" w:hAnsi="Arial" w:cs="Arial"/>
          <w:bCs/>
          <w:sz w:val="22"/>
          <w:szCs w:val="22"/>
        </w:rPr>
        <w:t xml:space="preserve"> el 21 de agosto del 2021, que es una fecha relevante, porque es en dicho momento, con el acta de obra final, que la interventoría mide el porcentaje de ejecución de obra en contraste con el cronograma de actividades previsto y mediante el cual determina el presunto incumplimiento por ejecución parcial, mínima y exigua de las actividades previstas.</w:t>
      </w:r>
      <w:r w:rsidR="00112751">
        <w:rPr>
          <w:rFonts w:ascii="Arial" w:hAnsi="Arial" w:cs="Arial"/>
          <w:bCs/>
          <w:sz w:val="22"/>
          <w:szCs w:val="22"/>
        </w:rPr>
        <w:t xml:space="preserve"> De manera que, del 21 de agosto del 2021, a la fecha en que se notificó el último acto administrativo contractual (el 19 de septiembre del 2022), dicha facultad no estaba caduca.</w:t>
      </w:r>
    </w:p>
    <w:p w14:paraId="1FAE63AB" w14:textId="77777777" w:rsidR="00112751" w:rsidRDefault="00112751"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27F6B821" w14:textId="53DA08AE" w:rsidR="00112751" w:rsidRDefault="00112751"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r>
        <w:rPr>
          <w:rFonts w:ascii="Arial" w:hAnsi="Arial" w:cs="Arial"/>
          <w:bCs/>
          <w:sz w:val="22"/>
          <w:szCs w:val="22"/>
        </w:rPr>
        <w:t xml:space="preserve">Por el mismo razonamiento anterior, la facultad de declarar unilateralmente la ocurrencia del siniestro, en virtud las prerrogativas de autotutela de la Administración, tampoco estaba caduca, y sobre tal aspecto, </w:t>
      </w:r>
      <w:r w:rsidR="00C13F83">
        <w:rPr>
          <w:rFonts w:ascii="Arial" w:hAnsi="Arial" w:cs="Arial"/>
          <w:bCs/>
          <w:sz w:val="22"/>
          <w:szCs w:val="22"/>
        </w:rPr>
        <w:t xml:space="preserve">vale la pena recalcar que lo único que </w:t>
      </w:r>
      <w:r w:rsidR="00342C2B">
        <w:rPr>
          <w:rFonts w:ascii="Arial" w:hAnsi="Arial" w:cs="Arial"/>
          <w:bCs/>
          <w:sz w:val="22"/>
          <w:szCs w:val="22"/>
        </w:rPr>
        <w:t>probablemente pueda tener algún mérito de prosperidad de cara a la conceptualización de la violación, son los argumentos relacionados con que l</w:t>
      </w:r>
      <w:r w:rsidR="00342C2B" w:rsidRPr="00342C2B">
        <w:rPr>
          <w:rFonts w:ascii="Arial" w:hAnsi="Arial" w:cs="Arial"/>
          <w:bCs/>
          <w:sz w:val="22"/>
          <w:szCs w:val="22"/>
        </w:rPr>
        <w:t>a alcaldía no puede justificar la terminación unilateral del contrato basándose en un incumplimiento, ya que dicha decisión se tomó conforme al numeral 4 del artículo 17 de la Ley 80 de 1993. La terminación se debió a la cesación de pagos, el concurso de acreedores o embargos judiciales del contratista, lo que podría haber afectado gravemente el cumplimiento del contrato</w:t>
      </w:r>
      <w:r w:rsidR="008B1E2D">
        <w:rPr>
          <w:rFonts w:ascii="Arial" w:hAnsi="Arial" w:cs="Arial"/>
          <w:bCs/>
          <w:sz w:val="22"/>
          <w:szCs w:val="22"/>
        </w:rPr>
        <w:t xml:space="preserve"> que se realizó </w:t>
      </w:r>
      <w:r w:rsidR="00342C2B" w:rsidRPr="00342C2B">
        <w:rPr>
          <w:rFonts w:ascii="Arial" w:hAnsi="Arial" w:cs="Arial"/>
          <w:bCs/>
          <w:sz w:val="22"/>
          <w:szCs w:val="22"/>
        </w:rPr>
        <w:t>como medida preventiva ante la posible afectación del contrato, derivada del embargo de activos, inmuebles y mobiliario de INTEC DE LA COSTA S.A.S., una de las empresas que formaban parte de la UNIÓN TEMPORAL TECNOVIAS. Según la alcaldía, estos embargos podrían haber restringido la liquidez del contratista, causando retrasos en la obra civil, en detrimento del interés general. Aunque esta teoría es debatible, la terminación del contrato no se basó en un incumplimiento real, sino en la prevención de uno.</w:t>
      </w:r>
    </w:p>
    <w:p w14:paraId="33134B97" w14:textId="77777777" w:rsidR="008B1E2D" w:rsidRDefault="008B1E2D"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59CA5568" w14:textId="11A62AFD" w:rsidR="008B1E2D" w:rsidRDefault="008B1E2D" w:rsidP="008B1E2D">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r>
        <w:rPr>
          <w:rFonts w:ascii="Arial" w:hAnsi="Arial" w:cs="Arial"/>
          <w:bCs/>
          <w:sz w:val="22"/>
          <w:szCs w:val="22"/>
        </w:rPr>
        <w:t xml:space="preserve">Por lo anterior y en concatenación, también tienen vocación de prosperidad relativa los cargos de falsa motivación relacionados con la omisión de la satisfacción de la carga de la prueba del siniestro por parte del </w:t>
      </w:r>
      <w:r w:rsidRPr="008B1E2D">
        <w:rPr>
          <w:rFonts w:ascii="Arial" w:hAnsi="Arial" w:cs="Arial"/>
          <w:bCs/>
          <w:sz w:val="22"/>
          <w:szCs w:val="22"/>
          <w:lang w:val="es-CO"/>
        </w:rPr>
        <w:t xml:space="preserve">Municipio de Tumaco, </w:t>
      </w:r>
      <w:r>
        <w:rPr>
          <w:rFonts w:ascii="Arial" w:hAnsi="Arial" w:cs="Arial"/>
          <w:bCs/>
          <w:sz w:val="22"/>
          <w:szCs w:val="22"/>
          <w:lang w:val="es-CO"/>
        </w:rPr>
        <w:t>en la concepción d</w:t>
      </w:r>
      <w:r w:rsidRPr="008B1E2D">
        <w:rPr>
          <w:rFonts w:ascii="Arial" w:hAnsi="Arial" w:cs="Arial"/>
          <w:bCs/>
          <w:sz w:val="22"/>
          <w:szCs w:val="22"/>
          <w:lang w:val="es-CO"/>
        </w:rPr>
        <w:t>el amparo cuya afectación se solicite</w:t>
      </w:r>
      <w:r>
        <w:rPr>
          <w:rFonts w:ascii="Arial" w:hAnsi="Arial" w:cs="Arial"/>
          <w:bCs/>
          <w:sz w:val="22"/>
          <w:szCs w:val="22"/>
          <w:lang w:val="es-CO"/>
        </w:rPr>
        <w:t>, porque la facultad de autotutela no le relva de cumplir carga probatoria y porque además, hubo circunstancias posiblemente ostensibles de considerarse como verdadera fuerza mayor, que no solo rompen la relación de causalidad del supuesto incumplimiento del contrato de obra, sino que además tienen el potencial de exonerar a la compañía aseguradora porque se previeron como exclusiones a las coberturas con base en lo alindado por el Decreto 1082 del 2015.</w:t>
      </w:r>
    </w:p>
    <w:p w14:paraId="79B8C81C" w14:textId="77777777" w:rsidR="008B1E2D" w:rsidRDefault="008B1E2D"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0B916575" w14:textId="77777777" w:rsidR="00112751" w:rsidRDefault="00112751"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38B1F5FA" w14:textId="77777777" w:rsidR="00112751" w:rsidRPr="009170B1" w:rsidRDefault="00112751"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ES_tradnl"/>
        </w:rPr>
      </w:pPr>
    </w:p>
    <w:p w14:paraId="20FD3AB4" w14:textId="2658C7C4" w:rsidR="00DF0532" w:rsidRPr="004E2A25" w:rsidRDefault="00DF0532" w:rsidP="004E2A25">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ES_tradnl"/>
        </w:rPr>
      </w:pPr>
    </w:p>
    <w:p w14:paraId="67F785A0" w14:textId="1DCE35FA" w:rsidR="00BB7910" w:rsidRPr="004E2A25" w:rsidRDefault="00BB7910" w:rsidP="004E2A25">
      <w:pPr>
        <w:spacing w:line="276" w:lineRule="auto"/>
        <w:jc w:val="both"/>
        <w:rPr>
          <w:rFonts w:ascii="Arial" w:hAnsi="Arial" w:cs="Arial"/>
          <w:sz w:val="22"/>
          <w:szCs w:val="22"/>
          <w:lang w:val="es-ES_tradnl"/>
        </w:rPr>
      </w:pPr>
    </w:p>
    <w:p w14:paraId="0AF97783" w14:textId="77777777" w:rsidR="00BB7910" w:rsidRPr="004E2A25" w:rsidRDefault="00BB7910" w:rsidP="004E2A25">
      <w:pPr>
        <w:spacing w:line="276" w:lineRule="auto"/>
        <w:jc w:val="both"/>
        <w:rPr>
          <w:rFonts w:ascii="Arial" w:hAnsi="Arial" w:cs="Arial"/>
          <w:b/>
          <w:sz w:val="22"/>
          <w:szCs w:val="22"/>
          <w:lang w:val="es-ES_tradnl"/>
        </w:rPr>
      </w:pPr>
    </w:p>
    <w:p w14:paraId="3073DD6E" w14:textId="77777777" w:rsidR="00D44A16" w:rsidRDefault="00D44A16" w:rsidP="004E2A25">
      <w:pPr>
        <w:tabs>
          <w:tab w:val="left" w:pos="-720"/>
        </w:tabs>
        <w:suppressAutoHyphens/>
        <w:spacing w:line="276" w:lineRule="auto"/>
        <w:jc w:val="both"/>
        <w:rPr>
          <w:rFonts w:ascii="Arial" w:hAnsi="Arial" w:cs="Arial"/>
          <w:b/>
          <w:spacing w:val="-3"/>
          <w:sz w:val="22"/>
          <w:szCs w:val="22"/>
          <w:lang w:val="es-ES_tradnl"/>
        </w:rPr>
      </w:pPr>
    </w:p>
    <w:p w14:paraId="43F559CA" w14:textId="77777777" w:rsidR="00D44A16" w:rsidRDefault="00D44A16" w:rsidP="004E2A25">
      <w:pPr>
        <w:tabs>
          <w:tab w:val="left" w:pos="-720"/>
        </w:tabs>
        <w:suppressAutoHyphens/>
        <w:spacing w:line="276" w:lineRule="auto"/>
        <w:jc w:val="both"/>
        <w:rPr>
          <w:rFonts w:ascii="Arial" w:hAnsi="Arial" w:cs="Arial"/>
          <w:b/>
          <w:spacing w:val="-3"/>
          <w:sz w:val="22"/>
          <w:szCs w:val="22"/>
          <w:lang w:val="es-ES_tradnl"/>
        </w:rPr>
      </w:pPr>
    </w:p>
    <w:p w14:paraId="43449C50" w14:textId="77777777" w:rsidR="00D44A16" w:rsidRDefault="00D44A16" w:rsidP="004E2A25">
      <w:pPr>
        <w:tabs>
          <w:tab w:val="left" w:pos="-720"/>
        </w:tabs>
        <w:suppressAutoHyphens/>
        <w:spacing w:line="276" w:lineRule="auto"/>
        <w:jc w:val="both"/>
        <w:rPr>
          <w:rFonts w:ascii="Arial" w:hAnsi="Arial" w:cs="Arial"/>
          <w:b/>
          <w:spacing w:val="-3"/>
          <w:sz w:val="22"/>
          <w:szCs w:val="22"/>
          <w:lang w:val="es-ES_tradnl"/>
        </w:rPr>
      </w:pPr>
    </w:p>
    <w:p w14:paraId="2FD95F76" w14:textId="3682640A" w:rsidR="008B77BE" w:rsidRDefault="008B77BE" w:rsidP="004E2A25">
      <w:pPr>
        <w:tabs>
          <w:tab w:val="left" w:pos="-720"/>
        </w:tabs>
        <w:suppressAutoHyphens/>
        <w:spacing w:line="276" w:lineRule="auto"/>
        <w:jc w:val="both"/>
        <w:rPr>
          <w:rFonts w:ascii="Arial" w:hAnsi="Arial" w:cs="Arial"/>
          <w:b/>
          <w:spacing w:val="-3"/>
          <w:sz w:val="22"/>
          <w:szCs w:val="22"/>
          <w:lang w:val="es-ES_tradnl"/>
        </w:rPr>
      </w:pPr>
      <w:r w:rsidRPr="004E2A25">
        <w:rPr>
          <w:rFonts w:ascii="Arial" w:hAnsi="Arial" w:cs="Arial"/>
          <w:b/>
          <w:spacing w:val="-3"/>
          <w:sz w:val="22"/>
          <w:szCs w:val="22"/>
          <w:lang w:val="es-ES_tradnl"/>
        </w:rPr>
        <w:t xml:space="preserve">HONORARIOS PROPUESTOS POR EL ABOGADO </w:t>
      </w:r>
    </w:p>
    <w:p w14:paraId="65FB6B71" w14:textId="77777777" w:rsidR="00295E4B" w:rsidRPr="004E2A25" w:rsidRDefault="00295E4B" w:rsidP="004E2A25">
      <w:pPr>
        <w:tabs>
          <w:tab w:val="left" w:pos="-720"/>
        </w:tabs>
        <w:suppressAutoHyphens/>
        <w:spacing w:line="276" w:lineRule="auto"/>
        <w:jc w:val="both"/>
        <w:rPr>
          <w:rFonts w:ascii="Arial" w:hAnsi="Arial" w:cs="Arial"/>
          <w:b/>
          <w:spacing w:val="-3"/>
          <w:sz w:val="22"/>
          <w:szCs w:val="22"/>
          <w:lang w:val="es-ES_tradnl"/>
        </w:rPr>
      </w:pPr>
    </w:p>
    <w:p w14:paraId="7B12234B" w14:textId="2FFDD00E" w:rsidR="0078147D" w:rsidRDefault="008572F5" w:rsidP="004E2A25">
      <w:pPr>
        <w:spacing w:line="276" w:lineRule="auto"/>
        <w:jc w:val="both"/>
        <w:rPr>
          <w:rFonts w:ascii="Arial" w:hAnsi="Arial" w:cs="Arial"/>
          <w:bCs/>
          <w:spacing w:val="-3"/>
          <w:sz w:val="22"/>
          <w:szCs w:val="22"/>
          <w:lang w:val="es-ES_tradnl"/>
        </w:rPr>
      </w:pPr>
      <w:r>
        <w:rPr>
          <w:rFonts w:ascii="Arial" w:hAnsi="Arial" w:cs="Arial"/>
          <w:bCs/>
          <w:spacing w:val="-3"/>
          <w:sz w:val="22"/>
          <w:szCs w:val="22"/>
          <w:lang w:val="es-ES_tradnl"/>
        </w:rPr>
        <w:t>La liquidación objetiva arroja el valor de $</w:t>
      </w:r>
      <w:r w:rsidRPr="008572F5">
        <w:rPr>
          <w:rFonts w:ascii="Arial" w:hAnsi="Arial" w:cs="Arial"/>
          <w:bCs/>
          <w:spacing w:val="-3"/>
          <w:sz w:val="22"/>
          <w:szCs w:val="22"/>
          <w:lang w:val="es-ES_tradnl"/>
        </w:rPr>
        <w:t>903,841,497</w:t>
      </w:r>
      <w:r>
        <w:rPr>
          <w:rFonts w:ascii="Arial" w:hAnsi="Arial" w:cs="Arial"/>
          <w:bCs/>
          <w:spacing w:val="-3"/>
          <w:sz w:val="22"/>
          <w:szCs w:val="22"/>
          <w:lang w:val="es-ES_tradnl"/>
        </w:rPr>
        <w:t>, pues esta fue la suma que efectivamente canceló la Compañía Mundial de Seguros S.A. y que sería restituida en caso de prospera el reproche sobre la legalidad de los actos administrativos contractuales demandados.</w:t>
      </w:r>
    </w:p>
    <w:p w14:paraId="001D5CEC" w14:textId="77777777" w:rsidR="00D44A16" w:rsidRDefault="00D44A16" w:rsidP="004E2A25">
      <w:pPr>
        <w:spacing w:line="276" w:lineRule="auto"/>
        <w:jc w:val="both"/>
        <w:rPr>
          <w:rFonts w:ascii="Arial" w:hAnsi="Arial" w:cs="Arial"/>
          <w:bCs/>
          <w:spacing w:val="-3"/>
          <w:sz w:val="22"/>
          <w:szCs w:val="22"/>
          <w:lang w:val="es-ES_tradnl"/>
        </w:rPr>
      </w:pPr>
    </w:p>
    <w:p w14:paraId="02F0F5FD" w14:textId="77777777" w:rsidR="00D44A16" w:rsidRDefault="00D44A16" w:rsidP="004E2A25">
      <w:pPr>
        <w:spacing w:line="276" w:lineRule="auto"/>
        <w:jc w:val="both"/>
        <w:rPr>
          <w:rFonts w:ascii="Arial" w:hAnsi="Arial" w:cs="Arial"/>
          <w:bCs/>
          <w:spacing w:val="-3"/>
          <w:sz w:val="22"/>
          <w:szCs w:val="22"/>
          <w:lang w:val="es-ES_tradnl"/>
        </w:rPr>
      </w:pPr>
    </w:p>
    <w:p w14:paraId="7EEECE61" w14:textId="77777777" w:rsidR="00D44A16" w:rsidRDefault="00D44A16" w:rsidP="004E2A25">
      <w:pPr>
        <w:spacing w:line="276" w:lineRule="auto"/>
        <w:jc w:val="both"/>
        <w:rPr>
          <w:rFonts w:ascii="Arial" w:hAnsi="Arial" w:cs="Arial"/>
          <w:sz w:val="22"/>
          <w:szCs w:val="22"/>
          <w:lang w:val="es-ES_tradnl"/>
        </w:rPr>
      </w:pPr>
    </w:p>
    <w:p w14:paraId="2EB28A14" w14:textId="26913259" w:rsidR="0078147D" w:rsidRPr="004E2A25" w:rsidRDefault="0078147D" w:rsidP="004E2A25">
      <w:pPr>
        <w:spacing w:line="276" w:lineRule="auto"/>
        <w:jc w:val="both"/>
        <w:rPr>
          <w:rFonts w:ascii="Arial" w:hAnsi="Arial" w:cs="Arial"/>
          <w:sz w:val="22"/>
          <w:szCs w:val="22"/>
          <w:lang w:val="es-ES_tradnl"/>
        </w:rPr>
      </w:pPr>
      <w:r>
        <w:rPr>
          <w:rFonts w:ascii="Arial" w:hAnsi="Arial" w:cs="Arial"/>
          <w:sz w:val="22"/>
          <w:szCs w:val="22"/>
          <w:lang w:val="es-ES_tradnl"/>
        </w:rPr>
        <w:t xml:space="preserve">Cordialmente, </w:t>
      </w:r>
    </w:p>
    <w:p w14:paraId="3D8C047F" w14:textId="77777777" w:rsidR="00662F63" w:rsidRPr="004E2A25" w:rsidRDefault="00662F63" w:rsidP="004E2A25">
      <w:pPr>
        <w:spacing w:line="276" w:lineRule="auto"/>
        <w:jc w:val="both"/>
        <w:rPr>
          <w:rFonts w:ascii="Arial" w:hAnsi="Arial" w:cs="Arial"/>
          <w:sz w:val="22"/>
          <w:szCs w:val="22"/>
        </w:rPr>
      </w:pPr>
    </w:p>
    <w:p w14:paraId="3F954F62" w14:textId="77777777" w:rsidR="00033F6B" w:rsidRPr="004E2A25" w:rsidRDefault="00033F6B" w:rsidP="004E2A25">
      <w:pPr>
        <w:spacing w:line="276" w:lineRule="auto"/>
        <w:jc w:val="both"/>
        <w:rPr>
          <w:rFonts w:ascii="Arial" w:hAnsi="Arial" w:cs="Arial"/>
          <w:sz w:val="22"/>
          <w:szCs w:val="22"/>
        </w:rPr>
      </w:pPr>
      <w:r w:rsidRPr="004E2A25">
        <w:rPr>
          <w:rFonts w:ascii="Arial" w:hAnsi="Arial" w:cs="Arial"/>
          <w:noProof/>
          <w:sz w:val="22"/>
          <w:szCs w:val="22"/>
          <w:lang w:val="es-CO" w:eastAsia="es-CO"/>
        </w:rPr>
        <w:drawing>
          <wp:inline distT="0" distB="0" distL="0" distR="0" wp14:anchorId="7D959409" wp14:editId="6E5D11EE">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5E1334DF" w14:textId="77777777" w:rsidR="008B77BE" w:rsidRPr="00E17527" w:rsidRDefault="008B77BE" w:rsidP="004E2A25">
      <w:pPr>
        <w:spacing w:line="276" w:lineRule="auto"/>
        <w:jc w:val="both"/>
        <w:rPr>
          <w:rFonts w:ascii="Arial" w:hAnsi="Arial" w:cs="Arial"/>
          <w:sz w:val="22"/>
          <w:szCs w:val="22"/>
          <w:lang w:val="pt-BR"/>
        </w:rPr>
      </w:pPr>
      <w:r w:rsidRPr="00E17527">
        <w:rPr>
          <w:rFonts w:ascii="Arial" w:hAnsi="Arial" w:cs="Arial"/>
          <w:sz w:val="22"/>
          <w:szCs w:val="22"/>
          <w:lang w:val="pt-BR"/>
        </w:rPr>
        <w:t>__________________________________________</w:t>
      </w:r>
      <w:r w:rsidRPr="00E17527">
        <w:rPr>
          <w:rFonts w:ascii="Arial" w:hAnsi="Arial" w:cs="Arial"/>
          <w:sz w:val="22"/>
          <w:szCs w:val="22"/>
          <w:lang w:val="pt-BR"/>
        </w:rPr>
        <w:tab/>
      </w:r>
      <w:r w:rsidRPr="00E17527">
        <w:rPr>
          <w:rFonts w:ascii="Arial" w:hAnsi="Arial" w:cs="Arial"/>
          <w:sz w:val="22"/>
          <w:szCs w:val="22"/>
          <w:lang w:val="pt-BR"/>
        </w:rPr>
        <w:tab/>
      </w:r>
      <w:r w:rsidRPr="00E17527">
        <w:rPr>
          <w:rFonts w:ascii="Arial" w:hAnsi="Arial" w:cs="Arial"/>
          <w:sz w:val="22"/>
          <w:szCs w:val="22"/>
          <w:lang w:val="pt-BR"/>
        </w:rPr>
        <w:tab/>
      </w:r>
    </w:p>
    <w:p w14:paraId="21E039C9" w14:textId="77777777" w:rsidR="006B3074" w:rsidRPr="00E17527" w:rsidRDefault="006B3074" w:rsidP="004E2A25">
      <w:pPr>
        <w:pStyle w:val="Ttulo"/>
        <w:spacing w:line="276" w:lineRule="auto"/>
        <w:jc w:val="both"/>
        <w:rPr>
          <w:rFonts w:cs="Arial"/>
          <w:sz w:val="22"/>
          <w:szCs w:val="22"/>
          <w:u w:val="none"/>
          <w:lang w:val="pt-BR"/>
        </w:rPr>
      </w:pPr>
      <w:r w:rsidRPr="00E17527">
        <w:rPr>
          <w:rFonts w:cs="Arial"/>
          <w:sz w:val="22"/>
          <w:szCs w:val="22"/>
          <w:u w:val="none"/>
          <w:lang w:val="pt-BR"/>
        </w:rPr>
        <w:t>GUSTAVO ALBERTO HERRERA ÁVILA</w:t>
      </w:r>
    </w:p>
    <w:p w14:paraId="3215A7A4" w14:textId="77777777" w:rsidR="0077222F" w:rsidRPr="00E17527" w:rsidRDefault="006B3074" w:rsidP="004E2A25">
      <w:pPr>
        <w:pStyle w:val="Ttulo"/>
        <w:spacing w:line="276" w:lineRule="auto"/>
        <w:jc w:val="both"/>
        <w:rPr>
          <w:rFonts w:cs="Arial"/>
          <w:sz w:val="22"/>
          <w:szCs w:val="22"/>
          <w:lang w:val="pt-BR"/>
        </w:rPr>
      </w:pPr>
      <w:proofErr w:type="spellStart"/>
      <w:r w:rsidRPr="00E17527">
        <w:rPr>
          <w:rFonts w:cs="Arial"/>
          <w:sz w:val="22"/>
          <w:szCs w:val="22"/>
          <w:u w:val="none"/>
          <w:lang w:val="pt-BR"/>
        </w:rPr>
        <w:t>Abogado</w:t>
      </w:r>
      <w:proofErr w:type="spellEnd"/>
      <w:r w:rsidRPr="00E17527">
        <w:rPr>
          <w:rFonts w:cs="Arial"/>
          <w:sz w:val="22"/>
          <w:szCs w:val="22"/>
          <w:u w:val="none"/>
          <w:lang w:val="pt-BR"/>
        </w:rPr>
        <w:t xml:space="preserve"> Externo</w:t>
      </w:r>
      <w:r w:rsidR="00662F63" w:rsidRPr="00E17527">
        <w:rPr>
          <w:rFonts w:cs="Arial"/>
          <w:sz w:val="22"/>
          <w:szCs w:val="22"/>
          <w:u w:val="none"/>
          <w:lang w:val="pt-BR"/>
        </w:rPr>
        <w:t xml:space="preserve"> </w:t>
      </w:r>
      <w:r w:rsidR="008B77BE" w:rsidRPr="00E17527">
        <w:rPr>
          <w:rFonts w:cs="Arial"/>
          <w:sz w:val="22"/>
          <w:szCs w:val="22"/>
          <w:u w:val="none"/>
          <w:lang w:val="pt-BR"/>
        </w:rPr>
        <w:t xml:space="preserve"> </w:t>
      </w:r>
    </w:p>
    <w:sectPr w:rsidR="0077222F" w:rsidRPr="00E17527" w:rsidSect="001611C6">
      <w:head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91DD2" w14:textId="77777777" w:rsidR="00A05821" w:rsidRDefault="00A05821" w:rsidP="001611C6">
      <w:r>
        <w:separator/>
      </w:r>
    </w:p>
  </w:endnote>
  <w:endnote w:type="continuationSeparator" w:id="0">
    <w:p w14:paraId="57F0C6C3" w14:textId="77777777" w:rsidR="00A05821" w:rsidRDefault="00A05821"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CBC0B" w14:textId="77777777" w:rsidR="00A05821" w:rsidRDefault="00A05821" w:rsidP="001611C6">
      <w:r>
        <w:separator/>
      </w:r>
    </w:p>
  </w:footnote>
  <w:footnote w:type="continuationSeparator" w:id="0">
    <w:p w14:paraId="3A51FC8A" w14:textId="77777777" w:rsidR="00A05821" w:rsidRDefault="00A05821"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2243"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9FB63F2"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2C35FB47"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2DF5ADC2" w14:textId="77777777" w:rsidR="001611C6" w:rsidRDefault="0099326D">
    <w:pPr>
      <w:pStyle w:val="Encabezado"/>
    </w:pPr>
    <w:r>
      <w:rPr>
        <w:noProof/>
        <w:lang w:val="es-CO" w:eastAsia="es-CO"/>
      </w:rPr>
      <mc:AlternateContent>
        <mc:Choice Requires="wps">
          <w:drawing>
            <wp:anchor distT="0" distB="0" distL="114300" distR="114300" simplePos="0" relativeHeight="251659264" behindDoc="0" locked="0" layoutInCell="1" allowOverlap="1" wp14:anchorId="0AADAA95" wp14:editId="4375C675">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67067E6B">
            <v:rect id="Rectangle 1"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365f91 [2404]" strokeweight="2.25pt" w14:anchorId="0828B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0E32438"/>
    <w:multiLevelType w:val="multilevel"/>
    <w:tmpl w:val="79DE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998EE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B512ED6"/>
    <w:multiLevelType w:val="multilevel"/>
    <w:tmpl w:val="FFE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168619">
    <w:abstractNumId w:val="4"/>
  </w:num>
  <w:num w:numId="2" w16cid:durableId="1023090933">
    <w:abstractNumId w:val="1"/>
  </w:num>
  <w:num w:numId="3" w16cid:durableId="616063601">
    <w:abstractNumId w:val="2"/>
  </w:num>
  <w:num w:numId="4" w16cid:durableId="1116606218">
    <w:abstractNumId w:val="0"/>
  </w:num>
  <w:num w:numId="5" w16cid:durableId="1016542675">
    <w:abstractNumId w:val="6"/>
  </w:num>
  <w:num w:numId="6" w16cid:durableId="1140030946">
    <w:abstractNumId w:val="5"/>
  </w:num>
  <w:num w:numId="7" w16cid:durableId="2060325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1C17"/>
    <w:rsid w:val="00013E25"/>
    <w:rsid w:val="00017B39"/>
    <w:rsid w:val="00032238"/>
    <w:rsid w:val="00033F6B"/>
    <w:rsid w:val="00046E34"/>
    <w:rsid w:val="000558C0"/>
    <w:rsid w:val="0007494E"/>
    <w:rsid w:val="000A1970"/>
    <w:rsid w:val="000D5069"/>
    <w:rsid w:val="00112751"/>
    <w:rsid w:val="00114F77"/>
    <w:rsid w:val="00156600"/>
    <w:rsid w:val="001577C2"/>
    <w:rsid w:val="001611C6"/>
    <w:rsid w:val="001769F4"/>
    <w:rsid w:val="00184D10"/>
    <w:rsid w:val="001A3894"/>
    <w:rsid w:val="002530F9"/>
    <w:rsid w:val="00254818"/>
    <w:rsid w:val="00256DD8"/>
    <w:rsid w:val="00257442"/>
    <w:rsid w:val="00273D95"/>
    <w:rsid w:val="00283968"/>
    <w:rsid w:val="00290170"/>
    <w:rsid w:val="00295E4B"/>
    <w:rsid w:val="002C045C"/>
    <w:rsid w:val="002C24A7"/>
    <w:rsid w:val="002C7CD3"/>
    <w:rsid w:val="002E13E2"/>
    <w:rsid w:val="002E7AAB"/>
    <w:rsid w:val="0030383B"/>
    <w:rsid w:val="00305EDB"/>
    <w:rsid w:val="00342C2B"/>
    <w:rsid w:val="0034472A"/>
    <w:rsid w:val="00370342"/>
    <w:rsid w:val="00372648"/>
    <w:rsid w:val="003750BD"/>
    <w:rsid w:val="003B6B44"/>
    <w:rsid w:val="003D6C97"/>
    <w:rsid w:val="003E21CA"/>
    <w:rsid w:val="003E6873"/>
    <w:rsid w:val="0040023A"/>
    <w:rsid w:val="0040459C"/>
    <w:rsid w:val="00410F4B"/>
    <w:rsid w:val="004143E2"/>
    <w:rsid w:val="00426229"/>
    <w:rsid w:val="00432D23"/>
    <w:rsid w:val="00445C09"/>
    <w:rsid w:val="004732CD"/>
    <w:rsid w:val="00474AE0"/>
    <w:rsid w:val="004C18C3"/>
    <w:rsid w:val="004C5D9C"/>
    <w:rsid w:val="004D688C"/>
    <w:rsid w:val="004E2A25"/>
    <w:rsid w:val="004E44D2"/>
    <w:rsid w:val="00506D50"/>
    <w:rsid w:val="005118A8"/>
    <w:rsid w:val="00531C04"/>
    <w:rsid w:val="005354EF"/>
    <w:rsid w:val="00570957"/>
    <w:rsid w:val="005975BB"/>
    <w:rsid w:val="005A3D77"/>
    <w:rsid w:val="005D11EB"/>
    <w:rsid w:val="005D665B"/>
    <w:rsid w:val="005E3B90"/>
    <w:rsid w:val="005E56C8"/>
    <w:rsid w:val="005F7AF7"/>
    <w:rsid w:val="00610CD4"/>
    <w:rsid w:val="00612A4E"/>
    <w:rsid w:val="00615530"/>
    <w:rsid w:val="006178C1"/>
    <w:rsid w:val="00632A7B"/>
    <w:rsid w:val="00643883"/>
    <w:rsid w:val="0065654C"/>
    <w:rsid w:val="00662F63"/>
    <w:rsid w:val="00664FD3"/>
    <w:rsid w:val="006A2EDB"/>
    <w:rsid w:val="006B3074"/>
    <w:rsid w:val="00701D20"/>
    <w:rsid w:val="007166BE"/>
    <w:rsid w:val="0077222F"/>
    <w:rsid w:val="00777319"/>
    <w:rsid w:val="0078147D"/>
    <w:rsid w:val="0079204C"/>
    <w:rsid w:val="00792A61"/>
    <w:rsid w:val="00797E9C"/>
    <w:rsid w:val="007B3802"/>
    <w:rsid w:val="007E3C4B"/>
    <w:rsid w:val="007F2D1E"/>
    <w:rsid w:val="008047AE"/>
    <w:rsid w:val="00810D5D"/>
    <w:rsid w:val="008153A4"/>
    <w:rsid w:val="00846456"/>
    <w:rsid w:val="00851B49"/>
    <w:rsid w:val="00855066"/>
    <w:rsid w:val="00856293"/>
    <w:rsid w:val="008572F5"/>
    <w:rsid w:val="00870A27"/>
    <w:rsid w:val="00876773"/>
    <w:rsid w:val="008956CC"/>
    <w:rsid w:val="008969BB"/>
    <w:rsid w:val="008B07DB"/>
    <w:rsid w:val="008B1E2D"/>
    <w:rsid w:val="008B77BE"/>
    <w:rsid w:val="008F345F"/>
    <w:rsid w:val="00905716"/>
    <w:rsid w:val="009170B1"/>
    <w:rsid w:val="00976E86"/>
    <w:rsid w:val="0099326D"/>
    <w:rsid w:val="009A7CA0"/>
    <w:rsid w:val="009B27E4"/>
    <w:rsid w:val="009C184A"/>
    <w:rsid w:val="009C23F1"/>
    <w:rsid w:val="00A05821"/>
    <w:rsid w:val="00AB192C"/>
    <w:rsid w:val="00AC2F61"/>
    <w:rsid w:val="00AC4C06"/>
    <w:rsid w:val="00AD683F"/>
    <w:rsid w:val="00B032A9"/>
    <w:rsid w:val="00B16DA0"/>
    <w:rsid w:val="00B210F0"/>
    <w:rsid w:val="00B34FB5"/>
    <w:rsid w:val="00B429D8"/>
    <w:rsid w:val="00B50DB1"/>
    <w:rsid w:val="00BB763E"/>
    <w:rsid w:val="00BB7910"/>
    <w:rsid w:val="00BC2752"/>
    <w:rsid w:val="00BE1F99"/>
    <w:rsid w:val="00C117AD"/>
    <w:rsid w:val="00C13F83"/>
    <w:rsid w:val="00C20BA5"/>
    <w:rsid w:val="00C2449D"/>
    <w:rsid w:val="00C32B8A"/>
    <w:rsid w:val="00C5112B"/>
    <w:rsid w:val="00C57623"/>
    <w:rsid w:val="00C72FB7"/>
    <w:rsid w:val="00CC7863"/>
    <w:rsid w:val="00CD7F6E"/>
    <w:rsid w:val="00CF56D5"/>
    <w:rsid w:val="00D01906"/>
    <w:rsid w:val="00D0612E"/>
    <w:rsid w:val="00D0685A"/>
    <w:rsid w:val="00D44A16"/>
    <w:rsid w:val="00D63A3B"/>
    <w:rsid w:val="00D80C27"/>
    <w:rsid w:val="00D81010"/>
    <w:rsid w:val="00DB726C"/>
    <w:rsid w:val="00DD1CAB"/>
    <w:rsid w:val="00DD4BAF"/>
    <w:rsid w:val="00DF035D"/>
    <w:rsid w:val="00DF0532"/>
    <w:rsid w:val="00E17527"/>
    <w:rsid w:val="00E242D4"/>
    <w:rsid w:val="00E27CFB"/>
    <w:rsid w:val="00E36867"/>
    <w:rsid w:val="00E45C04"/>
    <w:rsid w:val="00E80F8C"/>
    <w:rsid w:val="00E86553"/>
    <w:rsid w:val="00E909DE"/>
    <w:rsid w:val="00EA4664"/>
    <w:rsid w:val="00EB2F01"/>
    <w:rsid w:val="00EC5B60"/>
    <w:rsid w:val="00ED5685"/>
    <w:rsid w:val="00EF3A5C"/>
    <w:rsid w:val="00EF41FC"/>
    <w:rsid w:val="00F0756F"/>
    <w:rsid w:val="00F37DCB"/>
    <w:rsid w:val="00F40CF3"/>
    <w:rsid w:val="00F42B64"/>
    <w:rsid w:val="00F6042E"/>
    <w:rsid w:val="00F823D1"/>
    <w:rsid w:val="00FC58D8"/>
    <w:rsid w:val="00FE14B1"/>
    <w:rsid w:val="00FE16B8"/>
    <w:rsid w:val="00FE314D"/>
    <w:rsid w:val="00FE7496"/>
    <w:rsid w:val="391BB5A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customStyle="1" w:styleId="PiedepginaCar">
    <w:name w:val="Pie de página Car"/>
    <w:basedOn w:val="Fuentedeprrafopredeter"/>
    <w:link w:val="Piedepgina"/>
    <w:uiPriority w:val="99"/>
    <w:semiHidden/>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styleId="NormalWeb">
    <w:name w:val="Normal (Web)"/>
    <w:basedOn w:val="Normal"/>
    <w:uiPriority w:val="99"/>
    <w:semiHidden/>
    <w:unhideWhenUsed/>
    <w:rsid w:val="009170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716507619">
      <w:bodyDiv w:val="1"/>
      <w:marLeft w:val="0"/>
      <w:marRight w:val="0"/>
      <w:marTop w:val="0"/>
      <w:marBottom w:val="0"/>
      <w:divBdr>
        <w:top w:val="none" w:sz="0" w:space="0" w:color="auto"/>
        <w:left w:val="none" w:sz="0" w:space="0" w:color="auto"/>
        <w:bottom w:val="none" w:sz="0" w:space="0" w:color="auto"/>
        <w:right w:val="none" w:sz="0" w:space="0" w:color="auto"/>
      </w:divBdr>
      <w:divsChild>
        <w:div w:id="154104348">
          <w:marLeft w:val="0"/>
          <w:marRight w:val="0"/>
          <w:marTop w:val="0"/>
          <w:marBottom w:val="0"/>
          <w:divBdr>
            <w:top w:val="none" w:sz="0" w:space="0" w:color="auto"/>
            <w:left w:val="none" w:sz="0" w:space="0" w:color="auto"/>
            <w:bottom w:val="none" w:sz="0" w:space="0" w:color="auto"/>
            <w:right w:val="none" w:sz="0" w:space="0" w:color="auto"/>
          </w:divBdr>
        </w:div>
        <w:div w:id="1183083681">
          <w:marLeft w:val="0"/>
          <w:marRight w:val="0"/>
          <w:marTop w:val="0"/>
          <w:marBottom w:val="0"/>
          <w:divBdr>
            <w:top w:val="none" w:sz="0" w:space="0" w:color="auto"/>
            <w:left w:val="none" w:sz="0" w:space="0" w:color="auto"/>
            <w:bottom w:val="none" w:sz="0" w:space="0" w:color="auto"/>
            <w:right w:val="none" w:sz="0" w:space="0" w:color="auto"/>
          </w:divBdr>
        </w:div>
        <w:div w:id="1687830887">
          <w:marLeft w:val="0"/>
          <w:marRight w:val="0"/>
          <w:marTop w:val="0"/>
          <w:marBottom w:val="0"/>
          <w:divBdr>
            <w:top w:val="none" w:sz="0" w:space="0" w:color="auto"/>
            <w:left w:val="none" w:sz="0" w:space="0" w:color="auto"/>
            <w:bottom w:val="none" w:sz="0" w:space="0" w:color="auto"/>
            <w:right w:val="none" w:sz="0" w:space="0" w:color="auto"/>
          </w:divBdr>
        </w:div>
      </w:divsChild>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398628447">
      <w:bodyDiv w:val="1"/>
      <w:marLeft w:val="0"/>
      <w:marRight w:val="0"/>
      <w:marTop w:val="0"/>
      <w:marBottom w:val="0"/>
      <w:divBdr>
        <w:top w:val="none" w:sz="0" w:space="0" w:color="auto"/>
        <w:left w:val="none" w:sz="0" w:space="0" w:color="auto"/>
        <w:bottom w:val="none" w:sz="0" w:space="0" w:color="auto"/>
        <w:right w:val="none" w:sz="0" w:space="0" w:color="auto"/>
      </w:divBdr>
    </w:div>
    <w:div w:id="1799102982">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8DF850-8094-43F7-8F18-4B549944551B}">
  <ds:schemaRefs>
    <ds:schemaRef ds:uri="http://schemas.microsoft.com/sharepoint/v3/contenttype/forms"/>
  </ds:schemaRefs>
</ds:datastoreItem>
</file>

<file path=customXml/itemProps2.xml><?xml version="1.0" encoding="utf-8"?>
<ds:datastoreItem xmlns:ds="http://schemas.openxmlformats.org/officeDocument/2006/customXml" ds:itemID="{B84E9A8F-65C7-4AD3-BBCE-249EEB80C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B32ED-21A0-4545-89D2-2649D68AFFBE}">
  <ds:schemaRefs>
    <ds:schemaRef ds:uri="http://schemas.openxmlformats.org/officeDocument/2006/bibliography"/>
  </ds:schemaRefs>
</ds:datastoreItem>
</file>

<file path=customXml/itemProps4.xml><?xml version="1.0" encoding="utf-8"?>
<ds:datastoreItem xmlns:ds="http://schemas.openxmlformats.org/officeDocument/2006/customXml" ds:itemID="{FF23F780-1D38-48E4-8090-8795FB4B447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1487</Words>
  <Characters>8183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Juan Sebastián Londoño Guerrero</cp:lastModifiedBy>
  <cp:revision>3</cp:revision>
  <cp:lastPrinted>2012-08-10T16:50:00Z</cp:lastPrinted>
  <dcterms:created xsi:type="dcterms:W3CDTF">2024-11-19T14:45:00Z</dcterms:created>
  <dcterms:modified xsi:type="dcterms:W3CDTF">2024-11-19T14:47:00Z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y fmtid="{D5CDD505-2E9C-101B-9397-08002B2CF9AE}" pid="3" name="MediaServiceImageTags">
    <vt:lpwstr/>
  </property>
</Properties>
</file>