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A329" w14:textId="77777777" w:rsidR="0084568D" w:rsidRPr="00C25CD8" w:rsidRDefault="0084568D" w:rsidP="008C1B51">
      <w:pPr>
        <w:spacing w:line="312" w:lineRule="auto"/>
        <w:jc w:val="both"/>
        <w:rPr>
          <w:rFonts w:ascii="Arial" w:hAnsi="Arial" w:cs="Arial"/>
        </w:rPr>
      </w:pPr>
      <w:r w:rsidRPr="00C25CD8">
        <w:rPr>
          <w:rFonts w:ascii="Arial" w:hAnsi="Arial" w:cs="Arial"/>
        </w:rPr>
        <w:t>Señores</w:t>
      </w:r>
    </w:p>
    <w:p w14:paraId="6AC166CF" w14:textId="77777777" w:rsidR="0084568D" w:rsidRPr="00DE6524" w:rsidRDefault="0084568D" w:rsidP="008C1B51">
      <w:pPr>
        <w:spacing w:line="312" w:lineRule="auto"/>
        <w:jc w:val="both"/>
        <w:rPr>
          <w:rFonts w:ascii="Arial" w:hAnsi="Arial" w:cs="Arial"/>
          <w:b/>
        </w:rPr>
      </w:pPr>
      <w:r>
        <w:rPr>
          <w:rFonts w:ascii="Arial" w:hAnsi="Arial" w:cs="Arial"/>
          <w:b/>
        </w:rPr>
        <w:t>CONTRALORÍA GENERAL DE SANTIAGO DE CALI</w:t>
      </w:r>
    </w:p>
    <w:p w14:paraId="18920A6A" w14:textId="77777777" w:rsidR="0084568D" w:rsidRDefault="0084568D" w:rsidP="008C1B51">
      <w:pPr>
        <w:spacing w:line="312" w:lineRule="auto"/>
        <w:jc w:val="both"/>
        <w:rPr>
          <w:rFonts w:ascii="Arial" w:hAnsi="Arial" w:cs="Arial"/>
          <w:b/>
        </w:rPr>
      </w:pPr>
      <w:r>
        <w:rPr>
          <w:rFonts w:ascii="Arial" w:hAnsi="Arial" w:cs="Arial"/>
          <w:b/>
        </w:rPr>
        <w:t>DIRECCIÓN OPERATIVA DE RESPONSABILIDAD FISCAL</w:t>
      </w:r>
    </w:p>
    <w:p w14:paraId="35A6379C" w14:textId="77777777" w:rsidR="0084568D" w:rsidRPr="00516B76" w:rsidRDefault="0084568D" w:rsidP="008C1B51">
      <w:pPr>
        <w:spacing w:line="312" w:lineRule="auto"/>
        <w:jc w:val="both"/>
        <w:rPr>
          <w:rFonts w:ascii="Arial" w:hAnsi="Arial" w:cs="Arial"/>
        </w:rPr>
      </w:pPr>
      <w:r w:rsidRPr="00516B76">
        <w:rPr>
          <w:rFonts w:ascii="Arial" w:hAnsi="Arial" w:cs="Arial"/>
        </w:rPr>
        <w:t xml:space="preserve">Atn: Dr. </w:t>
      </w:r>
      <w:r>
        <w:rPr>
          <w:rFonts w:ascii="Arial" w:hAnsi="Arial" w:cs="Arial"/>
        </w:rPr>
        <w:t>Luz Arianne Zúñiga Nazareno</w:t>
      </w:r>
    </w:p>
    <w:p w14:paraId="44B030DE" w14:textId="77777777" w:rsidR="0084568D" w:rsidRDefault="0084568D" w:rsidP="008C1B51">
      <w:pPr>
        <w:spacing w:line="312" w:lineRule="auto"/>
        <w:jc w:val="both"/>
        <w:rPr>
          <w:rFonts w:ascii="Arial" w:hAnsi="Arial" w:cs="Arial"/>
        </w:rPr>
      </w:pPr>
      <w:r>
        <w:rPr>
          <w:rFonts w:ascii="Arial" w:hAnsi="Arial" w:cs="Arial"/>
        </w:rPr>
        <w:t>Directora Operativa de Responsabilidad Fiscal</w:t>
      </w:r>
    </w:p>
    <w:p w14:paraId="364F7C48" w14:textId="77777777" w:rsidR="0084568D" w:rsidRPr="00DE6524" w:rsidRDefault="0084568D" w:rsidP="008C1B51">
      <w:pPr>
        <w:spacing w:line="312" w:lineRule="auto"/>
        <w:jc w:val="both"/>
        <w:rPr>
          <w:rFonts w:ascii="Arial" w:hAnsi="Arial" w:cs="Arial"/>
        </w:rPr>
      </w:pPr>
      <w:r w:rsidRPr="00DE6524">
        <w:rPr>
          <w:rFonts w:ascii="Arial" w:hAnsi="Arial" w:cs="Arial"/>
        </w:rPr>
        <w:t>E.</w:t>
      </w:r>
      <w:r w:rsidRPr="00DE6524">
        <w:rPr>
          <w:rFonts w:ascii="Arial" w:hAnsi="Arial" w:cs="Arial"/>
        </w:rPr>
        <w:tab/>
        <w:t>S.</w:t>
      </w:r>
      <w:r w:rsidRPr="00DE6524">
        <w:rPr>
          <w:rFonts w:ascii="Arial" w:hAnsi="Arial" w:cs="Arial"/>
        </w:rPr>
        <w:tab/>
        <w:t>D.</w:t>
      </w:r>
    </w:p>
    <w:p w14:paraId="225FA283" w14:textId="77777777" w:rsidR="0084568D" w:rsidRDefault="0084568D" w:rsidP="008C1B51">
      <w:pPr>
        <w:spacing w:line="312" w:lineRule="auto"/>
        <w:jc w:val="both"/>
        <w:rPr>
          <w:rFonts w:ascii="Arial" w:hAnsi="Arial" w:cs="Arial"/>
          <w:b/>
        </w:rPr>
      </w:pPr>
    </w:p>
    <w:p w14:paraId="49EA3296" w14:textId="77777777" w:rsidR="0084568D" w:rsidRDefault="0084568D" w:rsidP="008C1B51">
      <w:pPr>
        <w:spacing w:line="312" w:lineRule="auto"/>
        <w:jc w:val="both"/>
        <w:rPr>
          <w:rFonts w:ascii="Arial" w:hAnsi="Arial" w:cs="Arial"/>
          <w:b/>
        </w:rPr>
      </w:pPr>
    </w:p>
    <w:p w14:paraId="38A38AC5" w14:textId="77777777" w:rsidR="0084568D" w:rsidRPr="00822898" w:rsidRDefault="0084568D" w:rsidP="008C1B51">
      <w:pPr>
        <w:spacing w:line="312" w:lineRule="auto"/>
        <w:jc w:val="both"/>
        <w:rPr>
          <w:rFonts w:ascii="Arial" w:hAnsi="Arial" w:cs="Arial"/>
        </w:rPr>
      </w:pPr>
      <w:r>
        <w:rPr>
          <w:rFonts w:ascii="Arial" w:hAnsi="Arial" w:cs="Arial"/>
          <w:b/>
        </w:rPr>
        <w:t xml:space="preserve">REFERENCIA: </w:t>
      </w:r>
      <w:r>
        <w:rPr>
          <w:rFonts w:ascii="Arial" w:hAnsi="Arial" w:cs="Arial"/>
        </w:rPr>
        <w:t>PROCESO DE RESPONSABILIDAD FISCAL</w:t>
      </w:r>
    </w:p>
    <w:p w14:paraId="750F7F14" w14:textId="384918C5" w:rsidR="0084568D" w:rsidRPr="00106708" w:rsidRDefault="0084568D" w:rsidP="008C1B51">
      <w:pPr>
        <w:spacing w:line="312" w:lineRule="auto"/>
        <w:jc w:val="both"/>
        <w:rPr>
          <w:rFonts w:ascii="Arial" w:hAnsi="Arial" w:cs="Arial"/>
        </w:rPr>
      </w:pPr>
      <w:r>
        <w:rPr>
          <w:rFonts w:ascii="Arial" w:hAnsi="Arial" w:cs="Arial"/>
          <w:b/>
        </w:rPr>
        <w:t>EXPEDIENTE</w:t>
      </w:r>
      <w:r w:rsidRPr="00DE6524">
        <w:rPr>
          <w:rFonts w:ascii="Arial" w:hAnsi="Arial" w:cs="Arial"/>
          <w:b/>
        </w:rPr>
        <w:t>:</w:t>
      </w:r>
      <w:r>
        <w:rPr>
          <w:rFonts w:ascii="Arial" w:hAnsi="Arial" w:cs="Arial"/>
          <w:b/>
        </w:rPr>
        <w:t xml:space="preserve"> </w:t>
      </w:r>
      <w:bookmarkStart w:id="0" w:name="_Hlk177142790"/>
      <w:r w:rsidRPr="001943D6">
        <w:rPr>
          <w:rFonts w:ascii="Arial" w:hAnsi="Arial" w:cs="Arial"/>
          <w:bCs/>
        </w:rPr>
        <w:t>1900.27.06.2</w:t>
      </w:r>
      <w:r w:rsidR="000D0CBD">
        <w:rPr>
          <w:rFonts w:ascii="Arial" w:hAnsi="Arial" w:cs="Arial"/>
          <w:bCs/>
        </w:rPr>
        <w:t>3</w:t>
      </w:r>
      <w:r w:rsidRPr="001943D6">
        <w:rPr>
          <w:rFonts w:ascii="Arial" w:hAnsi="Arial" w:cs="Arial"/>
          <w:bCs/>
        </w:rPr>
        <w:t>.1</w:t>
      </w:r>
      <w:r w:rsidR="000D0CBD">
        <w:rPr>
          <w:rFonts w:ascii="Arial" w:hAnsi="Arial" w:cs="Arial"/>
          <w:bCs/>
        </w:rPr>
        <w:t>597</w:t>
      </w:r>
      <w:r>
        <w:rPr>
          <w:rFonts w:ascii="Arial" w:hAnsi="Arial" w:cs="Arial"/>
          <w:b/>
        </w:rPr>
        <w:tab/>
      </w:r>
      <w:bookmarkEnd w:id="0"/>
      <w:r>
        <w:rPr>
          <w:rFonts w:ascii="Arial" w:hAnsi="Arial" w:cs="Arial"/>
          <w:b/>
        </w:rPr>
        <w:tab/>
      </w:r>
    </w:p>
    <w:p w14:paraId="6E8B2876" w14:textId="0E2109E6" w:rsidR="0084568D" w:rsidRPr="00DE6524" w:rsidRDefault="0084568D" w:rsidP="008C1B51">
      <w:pPr>
        <w:spacing w:line="312" w:lineRule="auto"/>
        <w:ind w:left="2381" w:hanging="2381"/>
        <w:jc w:val="both"/>
        <w:rPr>
          <w:rFonts w:ascii="Arial" w:hAnsi="Arial" w:cs="Arial"/>
        </w:rPr>
      </w:pPr>
      <w:r w:rsidRPr="00DA51BC">
        <w:rPr>
          <w:rFonts w:ascii="Arial" w:hAnsi="Arial" w:cs="Arial"/>
          <w:b/>
        </w:rPr>
        <w:t>ENTIDAD AFECTADA:</w:t>
      </w:r>
      <w:r>
        <w:rPr>
          <w:rFonts w:ascii="Arial" w:hAnsi="Arial" w:cs="Arial"/>
          <w:b/>
        </w:rPr>
        <w:t xml:space="preserve"> </w:t>
      </w:r>
      <w:r w:rsidR="000D0CBD">
        <w:rPr>
          <w:rFonts w:ascii="Arial" w:hAnsi="Arial" w:cs="Arial"/>
          <w:bCs/>
        </w:rPr>
        <w:t>EMCALI E</w:t>
      </w:r>
      <w:r w:rsidR="009952F2">
        <w:rPr>
          <w:rFonts w:ascii="Arial" w:hAnsi="Arial" w:cs="Arial"/>
          <w:bCs/>
        </w:rPr>
        <w:t>.</w:t>
      </w:r>
      <w:r w:rsidR="000D0CBD">
        <w:rPr>
          <w:rFonts w:ascii="Arial" w:hAnsi="Arial" w:cs="Arial"/>
          <w:bCs/>
        </w:rPr>
        <w:t>I</w:t>
      </w:r>
      <w:r w:rsidR="009952F2">
        <w:rPr>
          <w:rFonts w:ascii="Arial" w:hAnsi="Arial" w:cs="Arial"/>
          <w:bCs/>
        </w:rPr>
        <w:t>.</w:t>
      </w:r>
      <w:r w:rsidR="000D0CBD">
        <w:rPr>
          <w:rFonts w:ascii="Arial" w:hAnsi="Arial" w:cs="Arial"/>
          <w:bCs/>
        </w:rPr>
        <w:t>C</w:t>
      </w:r>
      <w:r w:rsidR="009952F2">
        <w:rPr>
          <w:rFonts w:ascii="Arial" w:hAnsi="Arial" w:cs="Arial"/>
          <w:bCs/>
        </w:rPr>
        <w:t>.</w:t>
      </w:r>
      <w:r w:rsidR="000D0CBD">
        <w:rPr>
          <w:rFonts w:ascii="Arial" w:hAnsi="Arial" w:cs="Arial"/>
          <w:bCs/>
        </w:rPr>
        <w:t>E</w:t>
      </w:r>
      <w:r w:rsidR="009952F2">
        <w:rPr>
          <w:rFonts w:ascii="Arial" w:hAnsi="Arial" w:cs="Arial"/>
          <w:bCs/>
        </w:rPr>
        <w:t>.</w:t>
      </w:r>
      <w:r w:rsidR="000D0CBD">
        <w:rPr>
          <w:rFonts w:ascii="Arial" w:hAnsi="Arial" w:cs="Arial"/>
          <w:bCs/>
        </w:rPr>
        <w:t xml:space="preserve"> E</w:t>
      </w:r>
      <w:r w:rsidR="009952F2">
        <w:rPr>
          <w:rFonts w:ascii="Arial" w:hAnsi="Arial" w:cs="Arial"/>
          <w:bCs/>
        </w:rPr>
        <w:t>.</w:t>
      </w:r>
      <w:r w:rsidR="000D0CBD">
        <w:rPr>
          <w:rFonts w:ascii="Arial" w:hAnsi="Arial" w:cs="Arial"/>
          <w:bCs/>
        </w:rPr>
        <w:t>S</w:t>
      </w:r>
      <w:r w:rsidR="009952F2">
        <w:rPr>
          <w:rFonts w:ascii="Arial" w:hAnsi="Arial" w:cs="Arial"/>
          <w:bCs/>
        </w:rPr>
        <w:t>.</w:t>
      </w:r>
      <w:r w:rsidR="000D0CBD">
        <w:rPr>
          <w:rFonts w:ascii="Arial" w:hAnsi="Arial" w:cs="Arial"/>
          <w:bCs/>
        </w:rPr>
        <w:t>P</w:t>
      </w:r>
      <w:r w:rsidR="009952F2">
        <w:rPr>
          <w:rFonts w:ascii="Arial" w:hAnsi="Arial" w:cs="Arial"/>
          <w:bCs/>
        </w:rPr>
        <w:t>.</w:t>
      </w:r>
      <w:r>
        <w:rPr>
          <w:rFonts w:ascii="Arial" w:hAnsi="Arial" w:cs="Arial"/>
        </w:rPr>
        <w:tab/>
      </w:r>
    </w:p>
    <w:p w14:paraId="6B9C1CFE" w14:textId="12B0B46B" w:rsidR="0084568D" w:rsidRDefault="0084568D" w:rsidP="008C1B51">
      <w:pPr>
        <w:spacing w:line="312" w:lineRule="auto"/>
        <w:ind w:left="2832" w:hanging="2832"/>
        <w:jc w:val="both"/>
        <w:rPr>
          <w:rFonts w:ascii="Arial" w:hAnsi="Arial" w:cs="Arial"/>
        </w:rPr>
      </w:pPr>
      <w:r>
        <w:rPr>
          <w:rFonts w:ascii="Arial" w:hAnsi="Arial" w:cs="Arial"/>
          <w:b/>
        </w:rPr>
        <w:t>VINCULADO</w:t>
      </w:r>
      <w:r w:rsidRPr="00E91043">
        <w:rPr>
          <w:rFonts w:ascii="Arial" w:hAnsi="Arial" w:cs="Arial"/>
          <w:b/>
        </w:rPr>
        <w:t>:</w:t>
      </w:r>
      <w:r>
        <w:rPr>
          <w:rFonts w:ascii="Arial" w:hAnsi="Arial" w:cs="Arial"/>
          <w:b/>
        </w:rPr>
        <w:t xml:space="preserve"> </w:t>
      </w:r>
      <w:r w:rsidR="000D0CBD">
        <w:rPr>
          <w:rFonts w:ascii="Arial" w:hAnsi="Arial" w:cs="Arial"/>
          <w:bCs/>
        </w:rPr>
        <w:t>ANA MARÍA BENJUMEA GÍL</w:t>
      </w:r>
      <w:r>
        <w:rPr>
          <w:rFonts w:ascii="Arial" w:hAnsi="Arial" w:cs="Arial"/>
          <w:b/>
        </w:rPr>
        <w:t xml:space="preserve"> </w:t>
      </w:r>
      <w:r w:rsidRPr="00DE6524">
        <w:rPr>
          <w:rFonts w:ascii="Arial" w:hAnsi="Arial" w:cs="Arial"/>
        </w:rPr>
        <w:t xml:space="preserve"> </w:t>
      </w:r>
      <w:r>
        <w:rPr>
          <w:rFonts w:ascii="Arial" w:hAnsi="Arial" w:cs="Arial"/>
        </w:rPr>
        <w:tab/>
      </w:r>
    </w:p>
    <w:p w14:paraId="5F112C4A" w14:textId="77777777" w:rsidR="0084568D" w:rsidRPr="00DE6524" w:rsidRDefault="0084568D" w:rsidP="008C1B51">
      <w:pPr>
        <w:spacing w:line="312" w:lineRule="auto"/>
        <w:jc w:val="both"/>
        <w:rPr>
          <w:rFonts w:ascii="Arial" w:hAnsi="Arial" w:cs="Arial"/>
        </w:rPr>
      </w:pPr>
      <w:r w:rsidRPr="00F05BAA">
        <w:rPr>
          <w:rFonts w:ascii="Arial" w:hAnsi="Arial" w:cs="Arial"/>
          <w:b/>
        </w:rPr>
        <w:t>TERCERO VINCULADO</w:t>
      </w:r>
      <w:r w:rsidRPr="00F05BAA">
        <w:rPr>
          <w:rFonts w:ascii="Arial" w:hAnsi="Arial" w:cs="Arial"/>
        </w:rPr>
        <w:t xml:space="preserve">: </w:t>
      </w:r>
      <w:r w:rsidRPr="00232CD6">
        <w:rPr>
          <w:rFonts w:ascii="Arial" w:hAnsi="Arial" w:cs="Arial"/>
          <w:bCs/>
        </w:rPr>
        <w:t>LA PREVISORA S.A. COMPAÑIA DE SEGUROS</w:t>
      </w:r>
      <w:r w:rsidRPr="00DE6524">
        <w:rPr>
          <w:rFonts w:ascii="Arial" w:hAnsi="Arial" w:cs="Arial"/>
        </w:rPr>
        <w:t xml:space="preserve"> </w:t>
      </w:r>
      <w:r>
        <w:rPr>
          <w:rFonts w:ascii="Arial" w:hAnsi="Arial" w:cs="Arial"/>
        </w:rPr>
        <w:tab/>
      </w:r>
    </w:p>
    <w:p w14:paraId="30DD0201" w14:textId="77777777" w:rsidR="0084568D" w:rsidRDefault="0084568D" w:rsidP="008C1B51">
      <w:pPr>
        <w:spacing w:line="312" w:lineRule="auto"/>
        <w:jc w:val="both"/>
        <w:rPr>
          <w:rFonts w:ascii="Arial" w:hAnsi="Arial" w:cs="Arial"/>
        </w:rPr>
      </w:pPr>
    </w:p>
    <w:p w14:paraId="29A2A227" w14:textId="77777777" w:rsidR="0084568D" w:rsidRPr="00DE6524" w:rsidRDefault="0084568D" w:rsidP="008C1B51">
      <w:pPr>
        <w:spacing w:line="312" w:lineRule="auto"/>
        <w:ind w:left="1247"/>
        <w:jc w:val="both"/>
        <w:rPr>
          <w:rFonts w:ascii="Arial" w:hAnsi="Arial" w:cs="Arial"/>
        </w:rPr>
      </w:pPr>
    </w:p>
    <w:p w14:paraId="54925CCC" w14:textId="502E6150" w:rsidR="0084568D" w:rsidRDefault="0084568D" w:rsidP="008C1B51">
      <w:pPr>
        <w:spacing w:line="312" w:lineRule="auto"/>
        <w:jc w:val="both"/>
        <w:rPr>
          <w:rFonts w:ascii="Arial" w:hAnsi="Arial" w:cs="Arial"/>
        </w:rPr>
      </w:pPr>
      <w:r>
        <w:rPr>
          <w:rFonts w:ascii="Arial" w:hAnsi="Arial" w:cs="Arial"/>
          <w:b/>
        </w:rPr>
        <w:t>GUSTAVO ALBERTO HERRERA ÁVILA</w:t>
      </w:r>
      <w:r>
        <w:rPr>
          <w:rFonts w:ascii="Arial" w:hAnsi="Arial" w:cs="Arial"/>
          <w:lang w:val="es-ES_tradnl"/>
        </w:rPr>
        <w:t xml:space="preserve">, mayor de edad, domiciliado en Bogotá D.C., identificado con cédula de ciudadanía No. </w:t>
      </w:r>
      <w:r>
        <w:rPr>
          <w:rFonts w:ascii="Arial" w:hAnsi="Arial" w:cs="Arial"/>
        </w:rPr>
        <w:t xml:space="preserve">19.395.114 </w:t>
      </w:r>
      <w:r>
        <w:rPr>
          <w:rFonts w:ascii="Arial" w:hAnsi="Arial" w:cs="Arial"/>
          <w:lang w:val="es-ES_tradnl"/>
        </w:rPr>
        <w:t xml:space="preserve">de Bogotá, abogado en ejercicio, portador de la Tarjeta Profesional No. </w:t>
      </w:r>
      <w:r>
        <w:rPr>
          <w:rFonts w:ascii="Arial" w:hAnsi="Arial" w:cs="Arial"/>
        </w:rPr>
        <w:t xml:space="preserve">39.116 </w:t>
      </w:r>
      <w:r>
        <w:rPr>
          <w:rFonts w:ascii="Arial" w:hAnsi="Arial" w:cs="Arial"/>
          <w:lang w:val="es-ES_tradnl"/>
        </w:rPr>
        <w:t>del Consejo Superior de la Judicatura</w:t>
      </w:r>
      <w:r w:rsidRPr="00DE6524">
        <w:rPr>
          <w:rFonts w:ascii="Arial" w:hAnsi="Arial" w:cs="Arial"/>
        </w:rPr>
        <w:t>,</w:t>
      </w:r>
      <w:r>
        <w:rPr>
          <w:rFonts w:ascii="Arial" w:hAnsi="Arial" w:cs="Arial"/>
        </w:rPr>
        <w:t xml:space="preserve"> actúo en calidad de </w:t>
      </w:r>
      <w:r w:rsidRPr="00DE6524">
        <w:rPr>
          <w:rFonts w:ascii="Arial" w:hAnsi="Arial" w:cs="Arial"/>
        </w:rPr>
        <w:t>apoderad</w:t>
      </w:r>
      <w:r>
        <w:rPr>
          <w:rFonts w:ascii="Arial" w:hAnsi="Arial" w:cs="Arial"/>
        </w:rPr>
        <w:t xml:space="preserve">o </w:t>
      </w:r>
      <w:r w:rsidRPr="00DE6524">
        <w:rPr>
          <w:rFonts w:ascii="Arial" w:hAnsi="Arial" w:cs="Arial"/>
        </w:rPr>
        <w:t xml:space="preserve">de </w:t>
      </w:r>
      <w:r w:rsidRPr="00EE6312">
        <w:rPr>
          <w:rFonts w:ascii="Arial" w:hAnsi="Arial" w:cs="Arial"/>
          <w:b/>
        </w:rPr>
        <w:t>LA PREVISORA S.A. COMPAÑIA DE SEGUROS</w:t>
      </w:r>
      <w:r>
        <w:rPr>
          <w:rFonts w:ascii="Arial" w:hAnsi="Arial" w:cs="Arial"/>
        </w:rPr>
        <w:t xml:space="preserve"> </w:t>
      </w:r>
      <w:r w:rsidRPr="00DE6524">
        <w:rPr>
          <w:rFonts w:ascii="Arial" w:hAnsi="Arial" w:cs="Arial"/>
        </w:rPr>
        <w:t xml:space="preserve">sociedad </w:t>
      </w:r>
      <w:r>
        <w:rPr>
          <w:rFonts w:ascii="Arial" w:hAnsi="Arial" w:cs="Arial"/>
        </w:rPr>
        <w:t>de economía mixta del orden nacional</w:t>
      </w:r>
      <w:r w:rsidR="00232CD6">
        <w:rPr>
          <w:rFonts w:ascii="Arial" w:hAnsi="Arial" w:cs="Arial"/>
        </w:rPr>
        <w:t>,</w:t>
      </w:r>
      <w:r>
        <w:rPr>
          <w:rFonts w:ascii="Arial" w:hAnsi="Arial" w:cs="Arial"/>
        </w:rPr>
        <w:t xml:space="preserve"> </w:t>
      </w:r>
      <w:r w:rsidR="00232CD6">
        <w:rPr>
          <w:rFonts w:ascii="Arial" w:hAnsi="Arial" w:cs="Arial"/>
        </w:rPr>
        <w:t>s</w:t>
      </w:r>
      <w:r>
        <w:rPr>
          <w:rFonts w:ascii="Arial" w:hAnsi="Arial" w:cs="Arial"/>
        </w:rPr>
        <w:t xml:space="preserve">ometida al régimen de las Empresas Industriales y Comerciales del Estado, vinculada al Ministerio de Hacienda y crédito Público, </w:t>
      </w:r>
      <w:r w:rsidRPr="00DE6524">
        <w:rPr>
          <w:rFonts w:ascii="Arial" w:hAnsi="Arial" w:cs="Arial"/>
        </w:rPr>
        <w:t xml:space="preserve">con domicilio en la ciudad </w:t>
      </w:r>
      <w:r>
        <w:rPr>
          <w:rFonts w:ascii="Arial" w:hAnsi="Arial" w:cs="Arial"/>
        </w:rPr>
        <w:t>Bogotá, identificada</w:t>
      </w:r>
      <w:r w:rsidRPr="00DE6524">
        <w:rPr>
          <w:rFonts w:ascii="Arial" w:hAnsi="Arial" w:cs="Arial"/>
        </w:rPr>
        <w:t xml:space="preserve"> con NIT. </w:t>
      </w:r>
      <w:r>
        <w:rPr>
          <w:rFonts w:ascii="Arial" w:hAnsi="Arial" w:cs="Arial"/>
        </w:rPr>
        <w:t>860.002.400-2</w:t>
      </w:r>
      <w:r w:rsidRPr="00DE6524">
        <w:rPr>
          <w:rFonts w:ascii="Arial" w:hAnsi="Arial" w:cs="Arial"/>
        </w:rPr>
        <w:t xml:space="preserve"> tal como se acredita con el Certificado </w:t>
      </w:r>
      <w:r>
        <w:rPr>
          <w:rFonts w:ascii="Arial" w:hAnsi="Arial" w:cs="Arial"/>
        </w:rPr>
        <w:t>de</w:t>
      </w:r>
      <w:r w:rsidRPr="00DE6524">
        <w:rPr>
          <w:rFonts w:ascii="Arial" w:hAnsi="Arial" w:cs="Arial"/>
        </w:rPr>
        <w:t xml:space="preserve"> Existencia </w:t>
      </w:r>
      <w:r>
        <w:rPr>
          <w:rFonts w:ascii="Arial" w:hAnsi="Arial" w:cs="Arial"/>
        </w:rPr>
        <w:t>y</w:t>
      </w:r>
      <w:r w:rsidRPr="00DE6524">
        <w:rPr>
          <w:rFonts w:ascii="Arial" w:hAnsi="Arial" w:cs="Arial"/>
        </w:rPr>
        <w:t xml:space="preserve"> Representación Legal que </w:t>
      </w:r>
      <w:r>
        <w:rPr>
          <w:rFonts w:ascii="Arial" w:hAnsi="Arial" w:cs="Arial"/>
        </w:rPr>
        <w:t>se aporta</w:t>
      </w:r>
      <w:r w:rsidRPr="00DE6524">
        <w:rPr>
          <w:rFonts w:ascii="Arial" w:hAnsi="Arial" w:cs="Arial"/>
        </w:rPr>
        <w:t xml:space="preserve">, comedidamente procedo a </w:t>
      </w:r>
      <w:r w:rsidRPr="00D17993">
        <w:rPr>
          <w:rFonts w:ascii="Arial" w:hAnsi="Arial" w:cs="Arial"/>
        </w:rPr>
        <w:t>pronunciarme</w:t>
      </w:r>
      <w:r>
        <w:rPr>
          <w:rFonts w:ascii="Arial" w:hAnsi="Arial" w:cs="Arial"/>
        </w:rPr>
        <w:t xml:space="preserve"> frente al </w:t>
      </w:r>
      <w:r w:rsidRPr="00D17993">
        <w:rPr>
          <w:rFonts w:ascii="Arial" w:hAnsi="Arial" w:cs="Arial"/>
          <w:b/>
          <w:u w:val="single"/>
        </w:rPr>
        <w:t>AUTO DE APERTURA</w:t>
      </w:r>
      <w:r>
        <w:rPr>
          <w:rFonts w:ascii="Arial" w:hAnsi="Arial" w:cs="Arial"/>
        </w:rPr>
        <w:t xml:space="preserve"> por medio del cual se vinculó a</w:t>
      </w:r>
      <w:r w:rsidRPr="00376DE9">
        <w:rPr>
          <w:rFonts w:ascii="Arial" w:hAnsi="Arial" w:cs="Arial"/>
        </w:rPr>
        <w:t xml:space="preserve"> </w:t>
      </w:r>
      <w:r>
        <w:rPr>
          <w:rFonts w:ascii="Arial" w:hAnsi="Arial" w:cs="Arial"/>
        </w:rPr>
        <w:t xml:space="preserve">mi representada en virtud de la Póliza de </w:t>
      </w:r>
      <w:r w:rsidR="000D0CBD">
        <w:rPr>
          <w:rFonts w:ascii="Arial" w:hAnsi="Arial" w:cs="Arial"/>
        </w:rPr>
        <w:t xml:space="preserve">Responsabilidad Civil </w:t>
      </w:r>
      <w:r>
        <w:rPr>
          <w:rFonts w:ascii="Arial" w:hAnsi="Arial" w:cs="Arial"/>
        </w:rPr>
        <w:t xml:space="preserve">No. </w:t>
      </w:r>
      <w:r w:rsidR="000D0CBD" w:rsidRPr="000D0CBD">
        <w:rPr>
          <w:rFonts w:ascii="Arial" w:hAnsi="Arial" w:cs="Arial"/>
          <w:b/>
          <w:bCs/>
        </w:rPr>
        <w:t>10020022</w:t>
      </w:r>
      <w:r w:rsidR="00787F66">
        <w:rPr>
          <w:rFonts w:ascii="Arial" w:hAnsi="Arial" w:cs="Arial"/>
        </w:rPr>
        <w:t xml:space="preserve"> y de su posición de coaseguradora de la </w:t>
      </w:r>
      <w:r w:rsidR="008F0C42">
        <w:rPr>
          <w:rFonts w:ascii="Arial" w:hAnsi="Arial" w:cs="Arial"/>
        </w:rPr>
        <w:t>P</w:t>
      </w:r>
      <w:r w:rsidR="00787F66">
        <w:rPr>
          <w:rFonts w:ascii="Arial" w:hAnsi="Arial" w:cs="Arial"/>
        </w:rPr>
        <w:t xml:space="preserve">óliza de </w:t>
      </w:r>
      <w:r w:rsidR="008F0C42">
        <w:rPr>
          <w:rFonts w:ascii="Arial" w:hAnsi="Arial" w:cs="Arial"/>
        </w:rPr>
        <w:t>M</w:t>
      </w:r>
      <w:r w:rsidR="00787F66">
        <w:rPr>
          <w:rFonts w:ascii="Arial" w:hAnsi="Arial" w:cs="Arial"/>
        </w:rPr>
        <w:t xml:space="preserve">anejo No. </w:t>
      </w:r>
      <w:r w:rsidR="00787F66">
        <w:rPr>
          <w:rFonts w:ascii="Arial" w:hAnsi="Arial" w:cs="Arial"/>
          <w:b/>
          <w:bCs/>
        </w:rPr>
        <w:t>23347830</w:t>
      </w:r>
      <w:r w:rsidR="00787F66" w:rsidRPr="00787F66">
        <w:rPr>
          <w:rFonts w:ascii="Arial" w:hAnsi="Arial" w:cs="Arial"/>
        </w:rPr>
        <w:t>,</w:t>
      </w:r>
      <w:r w:rsidR="00787F66">
        <w:rPr>
          <w:rFonts w:ascii="Arial" w:hAnsi="Arial" w:cs="Arial"/>
        </w:rPr>
        <w:t xml:space="preserve"> </w:t>
      </w:r>
      <w:r w:rsidRPr="00376DE9">
        <w:rPr>
          <w:rFonts w:ascii="Arial" w:hAnsi="Arial" w:cs="Arial"/>
        </w:rPr>
        <w:t>solicitando</w:t>
      </w:r>
      <w:r>
        <w:rPr>
          <w:rFonts w:ascii="Arial" w:hAnsi="Arial" w:cs="Arial"/>
        </w:rPr>
        <w:t xml:space="preserve"> que</w:t>
      </w:r>
      <w:r w:rsidRPr="00376DE9">
        <w:rPr>
          <w:rFonts w:ascii="Arial" w:hAnsi="Arial" w:cs="Arial"/>
        </w:rPr>
        <w:t xml:space="preserve"> desde ya</w:t>
      </w:r>
      <w:r>
        <w:rPr>
          <w:rFonts w:ascii="Arial" w:hAnsi="Arial" w:cs="Arial"/>
        </w:rPr>
        <w:t xml:space="preserve"> </w:t>
      </w:r>
      <w:r w:rsidRPr="00376DE9">
        <w:rPr>
          <w:rFonts w:ascii="Arial" w:hAnsi="Arial" w:cs="Arial"/>
        </w:rPr>
        <w:t>sea</w:t>
      </w:r>
      <w:r w:rsidRPr="00DE6524">
        <w:rPr>
          <w:rFonts w:ascii="Arial" w:hAnsi="Arial" w:cs="Arial"/>
        </w:rPr>
        <w:t xml:space="preserve"> exonerada de cualquier tipo de responsabilidad que pretenda endilgársele, y consecuentemente se proceda a resolver su desvinculación. Todo ello conforme a los argumentos fácticos y jurídicos que se </w:t>
      </w:r>
      <w:r>
        <w:rPr>
          <w:rFonts w:ascii="Arial" w:hAnsi="Arial" w:cs="Arial"/>
        </w:rPr>
        <w:t xml:space="preserve">exponen a continuación:  </w:t>
      </w:r>
    </w:p>
    <w:p w14:paraId="0DFEED88" w14:textId="77777777" w:rsidR="0084568D" w:rsidRPr="00DE6524" w:rsidRDefault="0084568D" w:rsidP="008C1B51">
      <w:pPr>
        <w:spacing w:line="312" w:lineRule="auto"/>
        <w:jc w:val="both"/>
        <w:rPr>
          <w:rFonts w:ascii="Arial" w:hAnsi="Arial" w:cs="Arial"/>
        </w:rPr>
      </w:pPr>
    </w:p>
    <w:p w14:paraId="07EB31B5" w14:textId="77777777" w:rsidR="0084568D" w:rsidRPr="00545B99" w:rsidRDefault="0084568D" w:rsidP="008C1B51">
      <w:pPr>
        <w:pStyle w:val="Prrafodelista"/>
        <w:numPr>
          <w:ilvl w:val="0"/>
          <w:numId w:val="34"/>
        </w:numPr>
        <w:spacing w:after="0" w:line="312" w:lineRule="auto"/>
        <w:rPr>
          <w:rFonts w:ascii="Arial" w:hAnsi="Arial" w:cs="Arial"/>
          <w:b/>
          <w:u w:val="single"/>
        </w:rPr>
      </w:pPr>
      <w:r w:rsidRPr="00545B99">
        <w:rPr>
          <w:rFonts w:ascii="Arial" w:hAnsi="Arial" w:cs="Arial"/>
          <w:b/>
          <w:u w:val="single"/>
        </w:rPr>
        <w:t>ANTECEDENTES DEL PROCESO DE RESPONSABILIDAD FISCAL</w:t>
      </w:r>
    </w:p>
    <w:p w14:paraId="64DEA22D" w14:textId="77777777" w:rsidR="0084568D" w:rsidRPr="00DE6524" w:rsidRDefault="0084568D" w:rsidP="008C1B51">
      <w:pPr>
        <w:spacing w:line="312" w:lineRule="auto"/>
        <w:jc w:val="center"/>
        <w:rPr>
          <w:rFonts w:ascii="Arial" w:hAnsi="Arial" w:cs="Arial"/>
          <w:b/>
          <w:u w:val="single"/>
        </w:rPr>
      </w:pPr>
    </w:p>
    <w:p w14:paraId="4C0085BE" w14:textId="77777777" w:rsidR="0084568D" w:rsidRPr="004D4269" w:rsidRDefault="0084568D" w:rsidP="008C1B51">
      <w:pPr>
        <w:spacing w:line="312" w:lineRule="auto"/>
        <w:jc w:val="both"/>
        <w:rPr>
          <w:rFonts w:ascii="Arial" w:hAnsi="Arial" w:cs="Arial"/>
          <w:i/>
          <w:u w:val="single"/>
        </w:rPr>
      </w:pPr>
      <w:r w:rsidRPr="004D4269">
        <w:rPr>
          <w:rFonts w:ascii="Arial" w:hAnsi="Arial" w:cs="Arial"/>
          <w:i/>
          <w:u w:val="single"/>
        </w:rPr>
        <w:t>Objeto de la Investigación Fiscal:</w:t>
      </w:r>
    </w:p>
    <w:p w14:paraId="4B17AB5B" w14:textId="77777777" w:rsidR="0084568D" w:rsidRPr="00AB5E16" w:rsidRDefault="0084568D" w:rsidP="008C1B51">
      <w:pPr>
        <w:spacing w:line="312" w:lineRule="auto"/>
        <w:jc w:val="both"/>
        <w:rPr>
          <w:rFonts w:ascii="Arial" w:hAnsi="Arial" w:cs="Arial"/>
          <w:highlight w:val="cyan"/>
          <w:u w:val="single"/>
        </w:rPr>
      </w:pPr>
    </w:p>
    <w:p w14:paraId="66159A06" w14:textId="1E5829A2" w:rsidR="0084568D" w:rsidRDefault="0084568D" w:rsidP="008C1B51">
      <w:pPr>
        <w:spacing w:line="312" w:lineRule="auto"/>
        <w:jc w:val="both"/>
        <w:rPr>
          <w:rFonts w:ascii="Arial" w:hAnsi="Arial" w:cs="Arial"/>
        </w:rPr>
      </w:pPr>
      <w:r w:rsidRPr="00F9389E">
        <w:rPr>
          <w:rFonts w:ascii="Arial" w:hAnsi="Arial" w:cs="Arial"/>
        </w:rPr>
        <w:t xml:space="preserve">El proceso de responsabilidad </w:t>
      </w:r>
      <w:r>
        <w:rPr>
          <w:rFonts w:ascii="Arial" w:hAnsi="Arial" w:cs="Arial"/>
        </w:rPr>
        <w:t xml:space="preserve">fiscal </w:t>
      </w:r>
      <w:r w:rsidRPr="00F9389E">
        <w:rPr>
          <w:rFonts w:ascii="Arial" w:hAnsi="Arial" w:cs="Arial"/>
        </w:rPr>
        <w:t xml:space="preserve">aquí discutido tiene </w:t>
      </w:r>
      <w:r>
        <w:rPr>
          <w:rFonts w:ascii="Arial" w:hAnsi="Arial" w:cs="Arial"/>
        </w:rPr>
        <w:t xml:space="preserve">por objeto la investigación de presuntas irregularidades relacionadas con la </w:t>
      </w:r>
      <w:r w:rsidRPr="00506E13">
        <w:rPr>
          <w:rFonts w:ascii="Arial" w:hAnsi="Arial" w:cs="Arial"/>
        </w:rPr>
        <w:t xml:space="preserve">falta de control y vigilancia </w:t>
      </w:r>
      <w:r w:rsidR="00C33CD7">
        <w:rPr>
          <w:rFonts w:ascii="Arial" w:hAnsi="Arial" w:cs="Arial"/>
        </w:rPr>
        <w:t xml:space="preserve">por parte de la </w:t>
      </w:r>
      <w:r w:rsidR="000913EE">
        <w:rPr>
          <w:rFonts w:ascii="Arial" w:hAnsi="Arial" w:cs="Arial"/>
        </w:rPr>
        <w:t xml:space="preserve">supervisora al omitir descontar de los pagos de los contratistas TU. Sinergia y PROING, las glosas ordenadas por la </w:t>
      </w:r>
      <w:r w:rsidR="00C33CD7">
        <w:rPr>
          <w:rFonts w:ascii="Arial" w:hAnsi="Arial" w:cs="Arial"/>
        </w:rPr>
        <w:t xml:space="preserve">interventoría respecto de los </w:t>
      </w:r>
      <w:r w:rsidR="008F0C42">
        <w:rPr>
          <w:rFonts w:ascii="Arial" w:hAnsi="Arial" w:cs="Arial"/>
        </w:rPr>
        <w:t>C</w:t>
      </w:r>
      <w:r w:rsidR="00C33CD7">
        <w:rPr>
          <w:rFonts w:ascii="Arial" w:hAnsi="Arial" w:cs="Arial"/>
        </w:rPr>
        <w:t xml:space="preserve">ontratos Nos. 500-PS-2169-2020 y 500-PS-0688-2021, lo cual generó un </w:t>
      </w:r>
      <w:r w:rsidR="00EC2D86">
        <w:rPr>
          <w:rFonts w:ascii="Arial" w:hAnsi="Arial" w:cs="Arial"/>
        </w:rPr>
        <w:t xml:space="preserve">presunto </w:t>
      </w:r>
      <w:r w:rsidR="00C33CD7">
        <w:rPr>
          <w:rFonts w:ascii="Arial" w:hAnsi="Arial" w:cs="Arial"/>
        </w:rPr>
        <w:t xml:space="preserve">detrimento patrimonial a </w:t>
      </w:r>
      <w:r w:rsidR="00C33CD7" w:rsidRPr="00C33CD7">
        <w:rPr>
          <w:rFonts w:ascii="Arial" w:hAnsi="Arial" w:cs="Arial"/>
        </w:rPr>
        <w:t>EMCALI EICE ESP</w:t>
      </w:r>
      <w:r w:rsidRPr="00FE7FAB">
        <w:rPr>
          <w:rFonts w:ascii="Arial" w:hAnsi="Arial" w:cs="Arial"/>
        </w:rPr>
        <w:t>.</w:t>
      </w:r>
    </w:p>
    <w:p w14:paraId="65C2BB75" w14:textId="77777777" w:rsidR="0084568D" w:rsidRDefault="0084568D" w:rsidP="008C1B51">
      <w:pPr>
        <w:spacing w:line="312" w:lineRule="auto"/>
        <w:jc w:val="both"/>
        <w:rPr>
          <w:rFonts w:ascii="Arial" w:hAnsi="Arial" w:cs="Arial"/>
        </w:rPr>
      </w:pPr>
    </w:p>
    <w:p w14:paraId="2A832206" w14:textId="503F0D35" w:rsidR="0084568D" w:rsidRPr="003A20EB" w:rsidRDefault="0084568D" w:rsidP="008C1B51">
      <w:pPr>
        <w:spacing w:line="312" w:lineRule="auto"/>
        <w:jc w:val="both"/>
        <w:rPr>
          <w:rFonts w:ascii="Arial" w:hAnsi="Arial" w:cs="Arial"/>
        </w:rPr>
      </w:pPr>
      <w:r>
        <w:rPr>
          <w:rFonts w:ascii="Arial" w:hAnsi="Arial" w:cs="Arial"/>
        </w:rPr>
        <w:t>En este sentido, p</w:t>
      </w:r>
      <w:r w:rsidRPr="002125B5">
        <w:rPr>
          <w:rFonts w:ascii="Arial" w:hAnsi="Arial" w:cs="Arial"/>
        </w:rPr>
        <w:t>or medio del Auto de Apertura</w:t>
      </w:r>
      <w:r>
        <w:rPr>
          <w:rFonts w:ascii="Arial" w:hAnsi="Arial" w:cs="Arial"/>
        </w:rPr>
        <w:t xml:space="preserve"> No. 1900.27.06.24.1</w:t>
      </w:r>
      <w:r w:rsidR="00EC2D86">
        <w:rPr>
          <w:rFonts w:ascii="Arial" w:hAnsi="Arial" w:cs="Arial"/>
        </w:rPr>
        <w:t>49</w:t>
      </w:r>
      <w:r w:rsidRPr="002125B5">
        <w:rPr>
          <w:rFonts w:ascii="Arial" w:hAnsi="Arial" w:cs="Arial"/>
        </w:rPr>
        <w:t xml:space="preserve"> de fecha</w:t>
      </w:r>
      <w:r>
        <w:rPr>
          <w:rFonts w:ascii="Arial" w:hAnsi="Arial" w:cs="Arial"/>
        </w:rPr>
        <w:t xml:space="preserve"> de </w:t>
      </w:r>
      <w:r w:rsidR="00EC2D86">
        <w:rPr>
          <w:rFonts w:ascii="Arial" w:hAnsi="Arial" w:cs="Arial"/>
        </w:rPr>
        <w:t>19</w:t>
      </w:r>
      <w:r>
        <w:rPr>
          <w:rFonts w:ascii="Arial" w:hAnsi="Arial" w:cs="Arial"/>
        </w:rPr>
        <w:t xml:space="preserve"> de </w:t>
      </w:r>
      <w:r w:rsidR="00EC2D86">
        <w:rPr>
          <w:rFonts w:ascii="Arial" w:hAnsi="Arial" w:cs="Arial"/>
        </w:rPr>
        <w:t>septiembre</w:t>
      </w:r>
      <w:r>
        <w:rPr>
          <w:rFonts w:ascii="Arial" w:hAnsi="Arial" w:cs="Arial"/>
        </w:rPr>
        <w:t xml:space="preserve"> de 2024</w:t>
      </w:r>
      <w:r w:rsidRPr="002125B5">
        <w:rPr>
          <w:rFonts w:ascii="Arial" w:hAnsi="Arial" w:cs="Arial"/>
        </w:rPr>
        <w:t xml:space="preserve"> </w:t>
      </w:r>
      <w:r>
        <w:rPr>
          <w:rFonts w:ascii="Arial" w:hAnsi="Arial" w:cs="Arial"/>
        </w:rPr>
        <w:t>se</w:t>
      </w:r>
      <w:r w:rsidRPr="002125B5">
        <w:rPr>
          <w:rFonts w:ascii="Arial" w:hAnsi="Arial" w:cs="Arial"/>
        </w:rPr>
        <w:t xml:space="preserve"> </w:t>
      </w:r>
      <w:r w:rsidR="00EC2D86">
        <w:rPr>
          <w:rFonts w:ascii="Arial" w:hAnsi="Arial" w:cs="Arial"/>
        </w:rPr>
        <w:t xml:space="preserve">procedió a acatar lo ordenado en grado de consulta y en consecuencia </w:t>
      </w:r>
      <w:r w:rsidRPr="002125B5">
        <w:rPr>
          <w:rFonts w:ascii="Arial" w:hAnsi="Arial" w:cs="Arial"/>
        </w:rPr>
        <w:t xml:space="preserve">iniciar la actuación procesal que hoy nos ocupa, por el presunto detrimento patrimonial en cuantía de </w:t>
      </w:r>
      <w:r w:rsidR="00EC2D86">
        <w:rPr>
          <w:rFonts w:ascii="Arial" w:hAnsi="Arial" w:cs="Arial"/>
          <w:b/>
          <w:bCs/>
        </w:rPr>
        <w:t>tres</w:t>
      </w:r>
      <w:r w:rsidRPr="00315BBC">
        <w:rPr>
          <w:rFonts w:ascii="Arial" w:hAnsi="Arial" w:cs="Arial"/>
          <w:b/>
          <w:bCs/>
        </w:rPr>
        <w:t xml:space="preserve"> millones </w:t>
      </w:r>
      <w:r w:rsidR="00EC2D86">
        <w:rPr>
          <w:rFonts w:ascii="Arial" w:hAnsi="Arial" w:cs="Arial"/>
          <w:b/>
          <w:bCs/>
        </w:rPr>
        <w:t xml:space="preserve">diecinueve </w:t>
      </w:r>
      <w:r w:rsidRPr="00315BBC">
        <w:rPr>
          <w:rFonts w:ascii="Arial" w:hAnsi="Arial" w:cs="Arial"/>
          <w:b/>
          <w:bCs/>
        </w:rPr>
        <w:t xml:space="preserve">mil </w:t>
      </w:r>
      <w:r w:rsidR="00EC2D86">
        <w:rPr>
          <w:rFonts w:ascii="Arial" w:hAnsi="Arial" w:cs="Arial"/>
          <w:b/>
          <w:bCs/>
        </w:rPr>
        <w:t>nove</w:t>
      </w:r>
      <w:r w:rsidRPr="00315BBC">
        <w:rPr>
          <w:rFonts w:ascii="Arial" w:hAnsi="Arial" w:cs="Arial"/>
          <w:b/>
          <w:bCs/>
        </w:rPr>
        <w:t>ciento</w:t>
      </w:r>
      <w:r w:rsidR="00EC2D86">
        <w:rPr>
          <w:rFonts w:ascii="Arial" w:hAnsi="Arial" w:cs="Arial"/>
          <w:b/>
          <w:bCs/>
        </w:rPr>
        <w:t>s</w:t>
      </w:r>
      <w:r w:rsidRPr="00315BBC">
        <w:rPr>
          <w:rFonts w:ascii="Arial" w:hAnsi="Arial" w:cs="Arial"/>
          <w:b/>
          <w:bCs/>
        </w:rPr>
        <w:t xml:space="preserve"> </w:t>
      </w:r>
      <w:r w:rsidR="00EC2D86">
        <w:rPr>
          <w:rFonts w:ascii="Arial" w:hAnsi="Arial" w:cs="Arial"/>
          <w:b/>
          <w:bCs/>
        </w:rPr>
        <w:t>cuarenta y nueve</w:t>
      </w:r>
      <w:r w:rsidRPr="00315BBC">
        <w:rPr>
          <w:rFonts w:ascii="Arial" w:hAnsi="Arial" w:cs="Arial"/>
          <w:b/>
          <w:bCs/>
        </w:rPr>
        <w:t xml:space="preserve"> pesos </w:t>
      </w:r>
      <w:r w:rsidR="00EC2D86">
        <w:rPr>
          <w:rFonts w:ascii="Arial" w:hAnsi="Arial" w:cs="Arial"/>
          <w:b/>
          <w:bCs/>
        </w:rPr>
        <w:t>(</w:t>
      </w:r>
      <w:r w:rsidR="00EC2D86" w:rsidRPr="00EC2D86">
        <w:rPr>
          <w:rFonts w:ascii="Arial" w:hAnsi="Arial" w:cs="Arial"/>
          <w:b/>
          <w:bCs/>
        </w:rPr>
        <w:t>$3.019.949</w:t>
      </w:r>
      <w:r w:rsidRPr="00315BBC">
        <w:rPr>
          <w:rFonts w:ascii="Arial" w:hAnsi="Arial" w:cs="Arial"/>
          <w:b/>
          <w:bCs/>
        </w:rPr>
        <w:t>) moneda legal colombiana</w:t>
      </w:r>
      <w:r>
        <w:rPr>
          <w:rFonts w:ascii="Arial" w:hAnsi="Arial" w:cs="Arial"/>
        </w:rPr>
        <w:t xml:space="preserve">, </w:t>
      </w:r>
      <w:r w:rsidRPr="002125B5">
        <w:rPr>
          <w:rFonts w:ascii="Arial" w:hAnsi="Arial" w:cs="Arial"/>
        </w:rPr>
        <w:t>vinculando como presunt</w:t>
      </w:r>
      <w:r w:rsidR="00EB1527">
        <w:rPr>
          <w:rFonts w:ascii="Arial" w:hAnsi="Arial" w:cs="Arial"/>
        </w:rPr>
        <w:t>a</w:t>
      </w:r>
      <w:r w:rsidRPr="002125B5">
        <w:rPr>
          <w:rFonts w:ascii="Arial" w:hAnsi="Arial" w:cs="Arial"/>
        </w:rPr>
        <w:t xml:space="preserve"> responsable fiscal a</w:t>
      </w:r>
      <w:r w:rsidR="00EB1527">
        <w:rPr>
          <w:rFonts w:ascii="Arial" w:hAnsi="Arial" w:cs="Arial"/>
        </w:rPr>
        <w:t xml:space="preserve"> </w:t>
      </w:r>
      <w:r w:rsidR="003A20EB">
        <w:rPr>
          <w:rFonts w:ascii="Arial" w:hAnsi="Arial" w:cs="Arial"/>
        </w:rPr>
        <w:t>l</w:t>
      </w:r>
      <w:r w:rsidR="00EB1527">
        <w:rPr>
          <w:rFonts w:ascii="Arial" w:hAnsi="Arial" w:cs="Arial"/>
        </w:rPr>
        <w:t>a</w:t>
      </w:r>
      <w:r w:rsidR="003A20EB">
        <w:rPr>
          <w:rFonts w:ascii="Arial" w:hAnsi="Arial" w:cs="Arial"/>
        </w:rPr>
        <w:t xml:space="preserve"> señor</w:t>
      </w:r>
      <w:r w:rsidR="00EB1527">
        <w:rPr>
          <w:rFonts w:ascii="Arial" w:hAnsi="Arial" w:cs="Arial"/>
        </w:rPr>
        <w:t>a</w:t>
      </w:r>
      <w:r w:rsidRPr="002125B5">
        <w:rPr>
          <w:rFonts w:ascii="Arial" w:hAnsi="Arial" w:cs="Arial"/>
        </w:rPr>
        <w:t xml:space="preserve"> </w:t>
      </w:r>
      <w:r w:rsidR="00EB1527" w:rsidRPr="00EB1527">
        <w:rPr>
          <w:rFonts w:ascii="Arial" w:hAnsi="Arial" w:cs="Arial"/>
          <w:b/>
          <w:bCs/>
        </w:rPr>
        <w:t>ANA MARIA BENJUMEA GIL</w:t>
      </w:r>
      <w:r w:rsidR="003A20EB">
        <w:rPr>
          <w:rFonts w:ascii="Arial" w:hAnsi="Arial" w:cs="Arial"/>
        </w:rPr>
        <w:t>.</w:t>
      </w:r>
    </w:p>
    <w:p w14:paraId="03BD1753" w14:textId="77777777" w:rsidR="0084568D" w:rsidRDefault="0084568D" w:rsidP="008C1B51">
      <w:pPr>
        <w:spacing w:line="312" w:lineRule="auto"/>
        <w:jc w:val="both"/>
        <w:rPr>
          <w:rFonts w:ascii="Arial" w:hAnsi="Arial" w:cs="Arial"/>
        </w:rPr>
      </w:pPr>
    </w:p>
    <w:p w14:paraId="08348826" w14:textId="708BBDED" w:rsidR="0084568D" w:rsidRPr="00C70B77" w:rsidRDefault="0084568D" w:rsidP="008C1B51">
      <w:pPr>
        <w:spacing w:line="312" w:lineRule="auto"/>
        <w:jc w:val="both"/>
        <w:rPr>
          <w:rFonts w:ascii="Arial" w:hAnsi="Arial" w:cs="Arial"/>
        </w:rPr>
      </w:pPr>
      <w:r w:rsidRPr="00C70B77">
        <w:rPr>
          <w:rFonts w:ascii="Arial" w:hAnsi="Arial" w:cs="Arial"/>
        </w:rPr>
        <w:lastRenderedPageBreak/>
        <w:t xml:space="preserve">Con base en la anterior información, la Contraloría avocó conocimiento con el fin de determinar y establecer la responsabilidad </w:t>
      </w:r>
      <w:r w:rsidR="00663A9E">
        <w:rPr>
          <w:rFonts w:ascii="Arial" w:hAnsi="Arial" w:cs="Arial"/>
        </w:rPr>
        <w:t>del sujeto procesal antes</w:t>
      </w:r>
      <w:r w:rsidRPr="00C70B77">
        <w:rPr>
          <w:rFonts w:ascii="Arial" w:hAnsi="Arial" w:cs="Arial"/>
        </w:rPr>
        <w:t xml:space="preserve"> mencionad</w:t>
      </w:r>
      <w:r w:rsidR="005A3910">
        <w:rPr>
          <w:rFonts w:ascii="Arial" w:hAnsi="Arial" w:cs="Arial"/>
        </w:rPr>
        <w:t>o</w:t>
      </w:r>
      <w:r w:rsidRPr="00C70B77">
        <w:rPr>
          <w:rFonts w:ascii="Arial" w:hAnsi="Arial" w:cs="Arial"/>
        </w:rPr>
        <w:t>, para también verificar si en ejercicio de la gestión fiscal o con ocasión de esta, se ha causado por acción u omisión, y en forma dolosa o gravemente culposa, un menoscabo o detrimento al patrimonio del Estado</w:t>
      </w:r>
      <w:r>
        <w:rPr>
          <w:rFonts w:ascii="Arial" w:hAnsi="Arial" w:cs="Arial"/>
        </w:rPr>
        <w:t>.</w:t>
      </w:r>
    </w:p>
    <w:p w14:paraId="6257C7BC" w14:textId="77777777" w:rsidR="0084568D" w:rsidRDefault="0084568D" w:rsidP="008C1B51">
      <w:pPr>
        <w:spacing w:line="312" w:lineRule="auto"/>
        <w:jc w:val="both"/>
        <w:rPr>
          <w:rFonts w:ascii="Arial" w:hAnsi="Arial" w:cs="Arial"/>
          <w:u w:val="single"/>
        </w:rPr>
      </w:pPr>
    </w:p>
    <w:p w14:paraId="0E0DE590" w14:textId="7DD76466" w:rsidR="00A14B12" w:rsidRDefault="00A14B12" w:rsidP="008C1B51">
      <w:pPr>
        <w:spacing w:line="312" w:lineRule="auto"/>
        <w:jc w:val="both"/>
        <w:rPr>
          <w:rFonts w:ascii="Arial" w:hAnsi="Arial" w:cs="Arial"/>
        </w:rPr>
      </w:pPr>
      <w:r w:rsidRPr="00A14B12">
        <w:rPr>
          <w:rFonts w:ascii="Arial" w:hAnsi="Arial" w:cs="Arial"/>
          <w:b/>
          <w:bCs/>
          <w:u w:val="single"/>
        </w:rPr>
        <w:t>VINCULACIÓN DE LA PREVISORA S.A. COMPAÑIA DE SEGUROS EN CALIDAD DE TERCERO CIVILMENTE RESPONSABLE</w:t>
      </w:r>
      <w:r w:rsidR="0084568D" w:rsidRPr="00CD0EB9">
        <w:rPr>
          <w:rFonts w:ascii="Arial" w:hAnsi="Arial" w:cs="Arial"/>
        </w:rPr>
        <w:t>:</w:t>
      </w:r>
      <w:r>
        <w:rPr>
          <w:rFonts w:ascii="Arial" w:hAnsi="Arial" w:cs="Arial"/>
        </w:rPr>
        <w:t xml:space="preserve"> </w:t>
      </w:r>
    </w:p>
    <w:p w14:paraId="314B4444" w14:textId="77777777" w:rsidR="00A14B12" w:rsidRDefault="00A14B12" w:rsidP="008C1B51">
      <w:pPr>
        <w:spacing w:line="312" w:lineRule="auto"/>
        <w:jc w:val="both"/>
        <w:rPr>
          <w:rFonts w:ascii="Arial" w:hAnsi="Arial" w:cs="Arial"/>
        </w:rPr>
      </w:pPr>
    </w:p>
    <w:p w14:paraId="750E4A9D" w14:textId="5B6A6531" w:rsidR="00D961BE" w:rsidRDefault="0084568D" w:rsidP="008C1B51">
      <w:pPr>
        <w:spacing w:line="312" w:lineRule="auto"/>
        <w:jc w:val="both"/>
        <w:rPr>
          <w:rFonts w:ascii="Arial" w:hAnsi="Arial" w:cs="Arial"/>
        </w:rPr>
      </w:pPr>
      <w:r w:rsidRPr="00712808">
        <w:rPr>
          <w:rFonts w:ascii="Arial" w:hAnsi="Arial" w:cs="Arial"/>
        </w:rPr>
        <w:t xml:space="preserve">La vinculación de mi representada se efectuó con </w:t>
      </w:r>
      <w:r>
        <w:rPr>
          <w:rFonts w:ascii="Arial" w:hAnsi="Arial" w:cs="Arial"/>
        </w:rPr>
        <w:t>fundamento</w:t>
      </w:r>
      <w:r w:rsidRPr="00712808">
        <w:rPr>
          <w:rFonts w:ascii="Arial" w:hAnsi="Arial" w:cs="Arial"/>
        </w:rPr>
        <w:t xml:space="preserve"> en</w:t>
      </w:r>
      <w:r w:rsidR="00E74117">
        <w:rPr>
          <w:rFonts w:ascii="Arial" w:hAnsi="Arial" w:cs="Arial"/>
        </w:rPr>
        <w:t xml:space="preserve"> </w:t>
      </w:r>
      <w:r>
        <w:rPr>
          <w:rFonts w:ascii="Arial" w:hAnsi="Arial" w:cs="Arial"/>
        </w:rPr>
        <w:t xml:space="preserve">la Póliza de Seguro No. </w:t>
      </w:r>
      <w:r w:rsidR="00145EDF">
        <w:rPr>
          <w:rFonts w:ascii="Arial" w:hAnsi="Arial" w:cs="Arial"/>
        </w:rPr>
        <w:t>10020022</w:t>
      </w:r>
      <w:r>
        <w:rPr>
          <w:rFonts w:ascii="Arial" w:hAnsi="Arial" w:cs="Arial"/>
        </w:rPr>
        <w:t xml:space="preserve"> </w:t>
      </w:r>
      <w:r w:rsidR="00351F0E">
        <w:rPr>
          <w:rFonts w:ascii="Arial" w:hAnsi="Arial" w:cs="Arial"/>
        </w:rPr>
        <w:t>y</w:t>
      </w:r>
      <w:r w:rsidR="00E74117">
        <w:rPr>
          <w:rFonts w:ascii="Arial" w:hAnsi="Arial" w:cs="Arial"/>
        </w:rPr>
        <w:t xml:space="preserve"> como coaseguradora</w:t>
      </w:r>
      <w:r w:rsidR="00D961BE">
        <w:rPr>
          <w:rFonts w:ascii="Arial" w:hAnsi="Arial" w:cs="Arial"/>
        </w:rPr>
        <w:t xml:space="preserve"> en la Póliza de Manejo Oficial No. </w:t>
      </w:r>
      <w:r w:rsidR="00D961BE" w:rsidRPr="005028FF">
        <w:rPr>
          <w:rFonts w:ascii="Arial" w:hAnsi="Arial" w:cs="Arial"/>
        </w:rPr>
        <w:t>23347830</w:t>
      </w:r>
      <w:r w:rsidR="00D961BE">
        <w:rPr>
          <w:rFonts w:ascii="Arial" w:hAnsi="Arial" w:cs="Arial"/>
        </w:rPr>
        <w:t>, la cual l</w:t>
      </w:r>
      <w:r w:rsidR="00D961BE" w:rsidRPr="00872497">
        <w:rPr>
          <w:rFonts w:ascii="Arial" w:hAnsi="Arial" w:cs="Arial"/>
        </w:rPr>
        <w:t xml:space="preserve">a Previsora S.A. Compañía </w:t>
      </w:r>
      <w:r w:rsidR="00D961BE">
        <w:rPr>
          <w:rFonts w:ascii="Arial" w:hAnsi="Arial" w:cs="Arial"/>
        </w:rPr>
        <w:t>d</w:t>
      </w:r>
      <w:r w:rsidR="00D961BE" w:rsidRPr="00872497">
        <w:rPr>
          <w:rFonts w:ascii="Arial" w:hAnsi="Arial" w:cs="Arial"/>
        </w:rPr>
        <w:t>e Seguros</w:t>
      </w:r>
      <w:r w:rsidR="00D961BE">
        <w:rPr>
          <w:rFonts w:ascii="Arial" w:hAnsi="Arial" w:cs="Arial"/>
        </w:rPr>
        <w:t xml:space="preserve">, aceptó en coaseguro mediante el </w:t>
      </w:r>
      <w:r w:rsidR="00D961BE">
        <w:rPr>
          <w:rFonts w:ascii="Arial" w:hAnsi="Arial" w:cs="Arial"/>
          <w:iCs/>
        </w:rPr>
        <w:t xml:space="preserve">Certificado de Seguro No. </w:t>
      </w:r>
      <w:r w:rsidR="00D961BE" w:rsidRPr="005028FF">
        <w:rPr>
          <w:rFonts w:ascii="Arial" w:hAnsi="Arial" w:cs="Arial"/>
          <w:iCs/>
        </w:rPr>
        <w:t>3000436</w:t>
      </w:r>
      <w:r w:rsidR="00D961BE">
        <w:rPr>
          <w:rFonts w:ascii="Arial" w:hAnsi="Arial" w:cs="Arial"/>
          <w:iCs/>
        </w:rPr>
        <w:t>.</w:t>
      </w:r>
    </w:p>
    <w:p w14:paraId="0B7BFABA" w14:textId="77777777" w:rsidR="00D961BE" w:rsidRDefault="00D961BE" w:rsidP="008C1B51">
      <w:pPr>
        <w:spacing w:line="312" w:lineRule="auto"/>
        <w:jc w:val="both"/>
        <w:rPr>
          <w:rFonts w:ascii="Arial" w:hAnsi="Arial" w:cs="Arial"/>
        </w:rPr>
      </w:pPr>
    </w:p>
    <w:p w14:paraId="44C689A9" w14:textId="77777777" w:rsidR="0084568D" w:rsidRPr="004D10AF" w:rsidRDefault="0084568D" w:rsidP="008C1B51">
      <w:pPr>
        <w:spacing w:line="312" w:lineRule="auto"/>
        <w:jc w:val="both"/>
        <w:rPr>
          <w:rFonts w:ascii="Arial" w:hAnsi="Arial" w:cs="Arial"/>
        </w:rPr>
      </w:pPr>
      <w:r w:rsidRPr="00CF5011">
        <w:rPr>
          <w:rFonts w:ascii="Arial" w:hAnsi="Arial" w:cs="Arial"/>
        </w:rPr>
        <w:t>Ahora bien, tal y como se explicará de manera detallada</w:t>
      </w:r>
      <w:r>
        <w:rPr>
          <w:rFonts w:ascii="Arial" w:hAnsi="Arial" w:cs="Arial"/>
        </w:rPr>
        <w:t xml:space="preserve"> a continuación</w:t>
      </w:r>
      <w:r w:rsidRPr="00CF5011">
        <w:rPr>
          <w:rFonts w:ascii="Arial" w:hAnsi="Arial" w:cs="Arial"/>
        </w:rPr>
        <w:t xml:space="preserve">, </w:t>
      </w:r>
      <w:r w:rsidRPr="00AD31A6">
        <w:rPr>
          <w:rFonts w:ascii="Arial" w:hAnsi="Arial" w:cs="Arial"/>
        </w:rPr>
        <w:t>la Contraloría</w:t>
      </w:r>
      <w:r>
        <w:rPr>
          <w:rFonts w:ascii="Arial" w:hAnsi="Arial" w:cs="Arial"/>
        </w:rPr>
        <w:t xml:space="preserve"> conocedora en este proceso </w:t>
      </w:r>
      <w:r w:rsidRPr="00CF5011">
        <w:rPr>
          <w:rFonts w:ascii="Arial" w:hAnsi="Arial" w:cs="Arial"/>
        </w:rPr>
        <w:t xml:space="preserve">incurrió en un yerro al vincular a mi procurada con base en </w:t>
      </w:r>
      <w:r>
        <w:rPr>
          <w:rFonts w:ascii="Arial" w:hAnsi="Arial" w:cs="Arial"/>
        </w:rPr>
        <w:t>dicha</w:t>
      </w:r>
      <w:r w:rsidRPr="00CF5011">
        <w:rPr>
          <w:rFonts w:ascii="Arial" w:hAnsi="Arial" w:cs="Arial"/>
        </w:rPr>
        <w:t xml:space="preserve"> </w:t>
      </w:r>
      <w:r>
        <w:rPr>
          <w:rFonts w:ascii="Arial" w:hAnsi="Arial" w:cs="Arial"/>
          <w:color w:val="000000" w:themeColor="text1"/>
        </w:rPr>
        <w:t>Póliza de</w:t>
      </w:r>
      <w:r w:rsidRPr="008607F6">
        <w:rPr>
          <w:rFonts w:ascii="Arial" w:hAnsi="Arial" w:cs="Arial"/>
        </w:rPr>
        <w:t xml:space="preserve"> </w:t>
      </w:r>
      <w:r>
        <w:rPr>
          <w:rFonts w:ascii="Arial" w:hAnsi="Arial" w:cs="Arial"/>
        </w:rPr>
        <w:t xml:space="preserve">Seguro, </w:t>
      </w:r>
      <w:r w:rsidRPr="00CF5011">
        <w:rPr>
          <w:rFonts w:ascii="Arial" w:hAnsi="Arial" w:cs="Arial"/>
        </w:rPr>
        <w:t xml:space="preserve">por cuanto, existen una serie de fundamentos fácticos y jurídicos que demuestran indefectiblemente que </w:t>
      </w:r>
      <w:r>
        <w:rPr>
          <w:rFonts w:ascii="Arial" w:hAnsi="Arial" w:cs="Arial"/>
        </w:rPr>
        <w:t>las mismas no prestan</w:t>
      </w:r>
      <w:r w:rsidRPr="00CF5011">
        <w:rPr>
          <w:rFonts w:ascii="Arial" w:hAnsi="Arial" w:cs="Arial"/>
        </w:rPr>
        <w:t xml:space="preserve"> cobertura en el caso concreto. </w:t>
      </w:r>
      <w:r w:rsidRPr="009D49A1">
        <w:rPr>
          <w:rFonts w:ascii="Arial" w:hAnsi="Arial" w:cs="Arial"/>
          <w:color w:val="000000" w:themeColor="text1"/>
        </w:rPr>
        <w:t xml:space="preserve"> Es por esto, que </w:t>
      </w:r>
      <w:r>
        <w:rPr>
          <w:rFonts w:ascii="Arial" w:hAnsi="Arial" w:cs="Arial"/>
          <w:color w:val="000000" w:themeColor="text1"/>
        </w:rPr>
        <w:t>resulta</w:t>
      </w:r>
      <w:r w:rsidRPr="009D49A1">
        <w:rPr>
          <w:rFonts w:ascii="Arial" w:hAnsi="Arial" w:cs="Arial"/>
          <w:color w:val="000000" w:themeColor="text1"/>
        </w:rPr>
        <w:t xml:space="preserve"> de suma importancia ponerle de presente al Honorable Juzgador, que actualmente nos encontramos en la etapa procesal pertinente e idónea para desvincular a la Compañía Aseguradora</w:t>
      </w:r>
      <w:r>
        <w:rPr>
          <w:rFonts w:ascii="Arial" w:hAnsi="Arial" w:cs="Arial"/>
          <w:color w:val="000000" w:themeColor="text1"/>
        </w:rPr>
        <w:t xml:space="preserve"> que represento</w:t>
      </w:r>
      <w:r w:rsidRPr="009D49A1">
        <w:rPr>
          <w:rFonts w:ascii="Arial" w:hAnsi="Arial" w:cs="Arial"/>
          <w:color w:val="000000" w:themeColor="text1"/>
        </w:rPr>
        <w:t xml:space="preserve">, razón por la cual, comedida y respetuosamente </w:t>
      </w:r>
      <w:r w:rsidRPr="00612695">
        <w:rPr>
          <w:rFonts w:ascii="Arial" w:hAnsi="Arial" w:cs="Arial"/>
          <w:color w:val="000000" w:themeColor="text1"/>
        </w:rPr>
        <w:t>solicito desde ya</w:t>
      </w:r>
      <w:r w:rsidRPr="00612695">
        <w:rPr>
          <w:rFonts w:ascii="Arial" w:hAnsi="Arial" w:cs="Arial"/>
          <w:b/>
          <w:color w:val="000000" w:themeColor="text1"/>
        </w:rPr>
        <w:t xml:space="preserve"> </w:t>
      </w:r>
      <w:r w:rsidRPr="00CF625D">
        <w:rPr>
          <w:rFonts w:ascii="Arial" w:hAnsi="Arial" w:cs="Arial"/>
          <w:b/>
          <w:color w:val="000000" w:themeColor="text1"/>
          <w:u w:val="single"/>
        </w:rPr>
        <w:t>LA DESVINCULACIÓN</w:t>
      </w:r>
      <w:r w:rsidRPr="009D49A1">
        <w:rPr>
          <w:rFonts w:ascii="Arial" w:hAnsi="Arial" w:cs="Arial"/>
          <w:color w:val="000000" w:themeColor="text1"/>
        </w:rPr>
        <w:t xml:space="preserve"> de </w:t>
      </w:r>
      <w:r w:rsidRPr="00CD0EB9">
        <w:rPr>
          <w:rFonts w:ascii="Arial" w:hAnsi="Arial" w:cs="Arial"/>
          <w:b/>
          <w:u w:val="single"/>
        </w:rPr>
        <w:t>LA PREVISORA S.A. COMPAÑIA DE SEGUROS</w:t>
      </w:r>
      <w:r w:rsidRPr="009D49A1">
        <w:rPr>
          <w:rFonts w:ascii="Arial" w:hAnsi="Arial" w:cs="Arial"/>
          <w:color w:val="000000" w:themeColor="text1"/>
        </w:rPr>
        <w:t xml:space="preserve"> del proceso </w:t>
      </w:r>
      <w:r>
        <w:rPr>
          <w:rFonts w:ascii="Arial" w:hAnsi="Arial" w:cs="Arial"/>
          <w:color w:val="000000" w:themeColor="text1"/>
        </w:rPr>
        <w:t>de responsabilidad fiscal</w:t>
      </w:r>
      <w:r w:rsidRPr="009D49A1">
        <w:rPr>
          <w:rFonts w:ascii="Arial" w:hAnsi="Arial" w:cs="Arial"/>
        </w:rPr>
        <w:t xml:space="preserve"> </w:t>
      </w:r>
      <w:r w:rsidRPr="009D49A1">
        <w:rPr>
          <w:rFonts w:ascii="Arial" w:hAnsi="Arial" w:cs="Arial"/>
          <w:color w:val="000000" w:themeColor="text1"/>
        </w:rPr>
        <w:t xml:space="preserve">que actualmente cursa </w:t>
      </w:r>
      <w:r>
        <w:rPr>
          <w:rFonts w:ascii="Arial" w:hAnsi="Arial" w:cs="Arial"/>
          <w:color w:val="000000" w:themeColor="text1"/>
        </w:rPr>
        <w:t>ante su Despacho</w:t>
      </w:r>
      <w:r>
        <w:rPr>
          <w:rFonts w:ascii="Arial" w:hAnsi="Arial" w:cs="Arial"/>
        </w:rPr>
        <w:t>.</w:t>
      </w:r>
    </w:p>
    <w:p w14:paraId="0F9BE8B9" w14:textId="77777777" w:rsidR="0084568D" w:rsidRDefault="0084568D" w:rsidP="008C1B51">
      <w:pPr>
        <w:pStyle w:val="Sinespaciado"/>
        <w:spacing w:line="312" w:lineRule="auto"/>
        <w:rPr>
          <w:lang w:val="es-ES"/>
        </w:rPr>
      </w:pPr>
    </w:p>
    <w:p w14:paraId="6B3BA9E4" w14:textId="77777777" w:rsidR="0084568D" w:rsidRPr="00CC2458" w:rsidRDefault="0084568D" w:rsidP="008C1B51">
      <w:pPr>
        <w:pStyle w:val="Sinespaciado"/>
        <w:spacing w:line="312" w:lineRule="auto"/>
        <w:rPr>
          <w:lang w:val="es-ES"/>
        </w:rPr>
      </w:pPr>
    </w:p>
    <w:p w14:paraId="6AF181DE" w14:textId="77777777" w:rsidR="0084568D" w:rsidRDefault="0084568D" w:rsidP="008C1B51">
      <w:pPr>
        <w:pStyle w:val="Prrafodelista"/>
        <w:numPr>
          <w:ilvl w:val="0"/>
          <w:numId w:val="34"/>
        </w:numPr>
        <w:spacing w:after="0" w:line="312" w:lineRule="auto"/>
        <w:jc w:val="center"/>
        <w:rPr>
          <w:rFonts w:ascii="Arial" w:hAnsi="Arial" w:cs="Arial"/>
          <w:b/>
          <w:u w:val="single"/>
        </w:rPr>
      </w:pPr>
      <w:r w:rsidRPr="00FB701A">
        <w:rPr>
          <w:rFonts w:ascii="Arial" w:hAnsi="Arial" w:cs="Arial"/>
          <w:b/>
          <w:u w:val="single"/>
        </w:rPr>
        <w:t>FUNDAMENTOS FÁCTICOS Y JURÍDICOS DE LA DEFENSA</w:t>
      </w:r>
      <w:r>
        <w:rPr>
          <w:rFonts w:ascii="Arial" w:hAnsi="Arial" w:cs="Arial"/>
          <w:b/>
          <w:u w:val="single"/>
        </w:rPr>
        <w:t xml:space="preserve"> FRENTE AL PROCESO DE RESPONSABILIDAD FISCAL</w:t>
      </w:r>
    </w:p>
    <w:p w14:paraId="4E100D2C" w14:textId="77777777" w:rsidR="0084568D" w:rsidRDefault="0084568D" w:rsidP="008C1B51">
      <w:pPr>
        <w:spacing w:line="312" w:lineRule="auto"/>
        <w:rPr>
          <w:rFonts w:ascii="Arial" w:hAnsi="Arial" w:cs="Arial"/>
          <w:b/>
          <w:u w:val="single"/>
        </w:rPr>
      </w:pPr>
    </w:p>
    <w:p w14:paraId="58D61DA3" w14:textId="0759B6E3" w:rsidR="0084568D" w:rsidRPr="00A54CEA" w:rsidRDefault="0084568D" w:rsidP="008C1B51">
      <w:pPr>
        <w:spacing w:line="312" w:lineRule="auto"/>
        <w:jc w:val="both"/>
        <w:rPr>
          <w:rFonts w:ascii="Arial" w:eastAsia="Calibri" w:hAnsi="Arial" w:cs="Arial"/>
        </w:rPr>
      </w:pPr>
      <w:r w:rsidRPr="00A54CE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w:t>
      </w:r>
      <w:r>
        <w:rPr>
          <w:rFonts w:ascii="Arial" w:eastAsia="Calibri" w:hAnsi="Arial" w:cs="Arial"/>
        </w:rPr>
        <w:t>la misma</w:t>
      </w:r>
      <w:r w:rsidRPr="00A54CEA">
        <w:rPr>
          <w:rFonts w:ascii="Arial" w:eastAsia="Calibri" w:hAnsi="Arial" w:cs="Arial"/>
        </w:rPr>
        <w:t>, esto es, una conducta dolosa o gravemente culposa</w:t>
      </w:r>
      <w:r w:rsidR="001707C7">
        <w:rPr>
          <w:rFonts w:ascii="Arial" w:eastAsia="Calibri" w:hAnsi="Arial" w:cs="Arial"/>
        </w:rPr>
        <w:t>,</w:t>
      </w:r>
      <w:r w:rsidRPr="00A54CEA">
        <w:rPr>
          <w:rFonts w:ascii="Arial" w:eastAsia="Calibri" w:hAnsi="Arial" w:cs="Arial"/>
        </w:rPr>
        <w:t xml:space="preserve"> atribuible al gest</w:t>
      </w:r>
      <w:r>
        <w:rPr>
          <w:rFonts w:ascii="Arial" w:eastAsia="Calibri" w:hAnsi="Arial" w:cs="Arial"/>
        </w:rPr>
        <w:t>or fiscal, un daño patrimonial de</w:t>
      </w:r>
      <w:r w:rsidRPr="00A54CEA">
        <w:rPr>
          <w:rFonts w:ascii="Arial" w:eastAsia="Calibri" w:hAnsi="Arial" w:cs="Arial"/>
        </w:rPr>
        <w:t>l Estado y un nexo causal entre los elementos previamente expuestos. En efecto, lo anterior ha sido establecido por la regulación colombiana, específicamente por el artículo 5 de la Ley 610 de 2000</w:t>
      </w:r>
      <w:r>
        <w:rPr>
          <w:rFonts w:ascii="Arial" w:eastAsia="Calibri" w:hAnsi="Arial" w:cs="Arial"/>
        </w:rPr>
        <w:t xml:space="preserve"> </w:t>
      </w:r>
      <w:r w:rsidRPr="00364D42">
        <w:rPr>
          <w:rFonts w:ascii="Arial" w:eastAsia="Calibri" w:hAnsi="Arial" w:cs="Arial"/>
        </w:rPr>
        <w:t>Modificado por el At. 12</w:t>
      </w:r>
      <w:r>
        <w:rPr>
          <w:rFonts w:ascii="Arial" w:eastAsia="Calibri" w:hAnsi="Arial" w:cs="Arial"/>
        </w:rPr>
        <w:t>5</w:t>
      </w:r>
      <w:r w:rsidRPr="00364D42">
        <w:rPr>
          <w:rFonts w:ascii="Arial" w:eastAsia="Calibri" w:hAnsi="Arial" w:cs="Arial"/>
        </w:rPr>
        <w:t xml:space="preserve"> del Decreto 403 de 2020</w:t>
      </w:r>
      <w:r w:rsidRPr="00A54CEA">
        <w:rPr>
          <w:rFonts w:ascii="Arial" w:eastAsia="Calibri" w:hAnsi="Arial" w:cs="Arial"/>
        </w:rPr>
        <w:t xml:space="preserve">, el cual es claro al establecer lo siguiente: </w:t>
      </w:r>
    </w:p>
    <w:p w14:paraId="293BC916" w14:textId="77777777" w:rsidR="0084568D" w:rsidRPr="00A54CEA" w:rsidRDefault="0084568D" w:rsidP="008C1B51">
      <w:pPr>
        <w:spacing w:line="312" w:lineRule="auto"/>
        <w:jc w:val="both"/>
        <w:rPr>
          <w:rFonts w:ascii="Arial" w:eastAsia="Calibri" w:hAnsi="Arial" w:cs="Arial"/>
        </w:rPr>
      </w:pPr>
    </w:p>
    <w:p w14:paraId="759E26C8" w14:textId="77777777" w:rsidR="0084568D" w:rsidRPr="00AB5BDE" w:rsidRDefault="0084568D" w:rsidP="008C1B51">
      <w:pPr>
        <w:tabs>
          <w:tab w:val="left" w:pos="8647"/>
        </w:tabs>
        <w:spacing w:line="312" w:lineRule="auto"/>
        <w:ind w:leftChars="851" w:left="1872" w:right="851"/>
        <w:jc w:val="both"/>
        <w:rPr>
          <w:rFonts w:ascii="Arial" w:eastAsia="Calibri" w:hAnsi="Arial" w:cs="Arial"/>
          <w:i/>
          <w:sz w:val="20"/>
          <w:szCs w:val="20"/>
        </w:rPr>
      </w:pPr>
      <w:r w:rsidRPr="00AB5BDE">
        <w:rPr>
          <w:rFonts w:ascii="Arial" w:eastAsia="Calibri" w:hAnsi="Arial" w:cs="Arial"/>
          <w:i/>
          <w:sz w:val="20"/>
          <w:szCs w:val="20"/>
        </w:rPr>
        <w:t>“ARTICULO 5o. ELEMENTOS DE LA RESPONSABILIDAD FISCAL. La responsabilidad fiscal estará integrada por los siguientes elementos:</w:t>
      </w:r>
    </w:p>
    <w:p w14:paraId="4F42C609" w14:textId="77777777" w:rsidR="0084568D" w:rsidRPr="00AB5BDE" w:rsidRDefault="0084568D" w:rsidP="008C1B51">
      <w:pPr>
        <w:tabs>
          <w:tab w:val="left" w:pos="8647"/>
        </w:tabs>
        <w:spacing w:line="312" w:lineRule="auto"/>
        <w:ind w:leftChars="851" w:left="1872" w:right="851"/>
        <w:jc w:val="both"/>
        <w:rPr>
          <w:rFonts w:ascii="Arial" w:eastAsia="Calibri" w:hAnsi="Arial" w:cs="Arial"/>
          <w:i/>
          <w:sz w:val="20"/>
          <w:szCs w:val="20"/>
        </w:rPr>
      </w:pPr>
    </w:p>
    <w:p w14:paraId="4FB41904" w14:textId="77777777" w:rsidR="0084568D" w:rsidRPr="00AB5BDE" w:rsidRDefault="0084568D" w:rsidP="008C1B51">
      <w:pPr>
        <w:widowControl/>
        <w:numPr>
          <w:ilvl w:val="1"/>
          <w:numId w:val="50"/>
        </w:numPr>
        <w:tabs>
          <w:tab w:val="left" w:pos="8647"/>
        </w:tabs>
        <w:autoSpaceDE/>
        <w:autoSpaceDN/>
        <w:spacing w:line="312" w:lineRule="auto"/>
        <w:ind w:leftChars="851" w:left="2232" w:right="851"/>
        <w:jc w:val="both"/>
        <w:rPr>
          <w:rFonts w:ascii="Arial" w:eastAsia="Calibri" w:hAnsi="Arial" w:cs="Arial"/>
          <w:i/>
          <w:sz w:val="20"/>
          <w:szCs w:val="20"/>
        </w:rPr>
      </w:pPr>
      <w:r w:rsidRPr="00AB5BDE">
        <w:rPr>
          <w:rFonts w:ascii="Arial" w:eastAsia="Calibri" w:hAnsi="Arial" w:cs="Arial"/>
          <w:i/>
          <w:sz w:val="20"/>
          <w:szCs w:val="20"/>
        </w:rPr>
        <w:t>Una conducta dolosa o gravemente culposa atribuible a una persona que realiza gestión fiscal o de quien participe, concurra, incida o contribuya directa o indirectamente en la producción del daño patrimonial al Estado.</w:t>
      </w:r>
    </w:p>
    <w:p w14:paraId="4B308ED0" w14:textId="77777777" w:rsidR="0084568D" w:rsidRPr="00AB5BDE" w:rsidRDefault="0084568D" w:rsidP="008C1B51">
      <w:pPr>
        <w:widowControl/>
        <w:numPr>
          <w:ilvl w:val="1"/>
          <w:numId w:val="50"/>
        </w:numPr>
        <w:tabs>
          <w:tab w:val="left" w:pos="8647"/>
        </w:tabs>
        <w:autoSpaceDE/>
        <w:autoSpaceDN/>
        <w:spacing w:line="312" w:lineRule="auto"/>
        <w:ind w:leftChars="851" w:left="2232" w:right="851"/>
        <w:jc w:val="both"/>
        <w:rPr>
          <w:rFonts w:ascii="Arial" w:eastAsia="Calibri" w:hAnsi="Arial" w:cs="Arial"/>
          <w:i/>
          <w:sz w:val="20"/>
          <w:szCs w:val="20"/>
        </w:rPr>
      </w:pPr>
      <w:r w:rsidRPr="00AB5BDE">
        <w:rPr>
          <w:rFonts w:ascii="Arial" w:eastAsia="Calibri" w:hAnsi="Arial" w:cs="Arial"/>
          <w:i/>
          <w:sz w:val="20"/>
          <w:szCs w:val="20"/>
        </w:rPr>
        <w:t>Un daño patrimonial al Estado.</w:t>
      </w:r>
    </w:p>
    <w:p w14:paraId="20E38BAB" w14:textId="77777777" w:rsidR="0084568D" w:rsidRPr="00AB5BDE" w:rsidRDefault="0084568D" w:rsidP="008C1B51">
      <w:pPr>
        <w:widowControl/>
        <w:numPr>
          <w:ilvl w:val="1"/>
          <w:numId w:val="50"/>
        </w:numPr>
        <w:tabs>
          <w:tab w:val="left" w:pos="8647"/>
        </w:tabs>
        <w:autoSpaceDE/>
        <w:autoSpaceDN/>
        <w:spacing w:line="312" w:lineRule="auto"/>
        <w:ind w:leftChars="851" w:left="2232" w:right="851"/>
        <w:jc w:val="both"/>
        <w:rPr>
          <w:rFonts w:ascii="Arial" w:eastAsia="Calibri" w:hAnsi="Arial" w:cs="Arial"/>
          <w:i/>
          <w:sz w:val="20"/>
          <w:szCs w:val="20"/>
        </w:rPr>
      </w:pPr>
      <w:r w:rsidRPr="00AB5BDE">
        <w:rPr>
          <w:rFonts w:ascii="Arial" w:eastAsia="Calibri" w:hAnsi="Arial" w:cs="Arial"/>
          <w:i/>
          <w:sz w:val="20"/>
          <w:szCs w:val="20"/>
        </w:rPr>
        <w:t>Un nexo causal entre los dos elementos anteriores.”</w:t>
      </w:r>
    </w:p>
    <w:p w14:paraId="5471EB3F" w14:textId="77777777" w:rsidR="0084568D" w:rsidRPr="00A54CEA" w:rsidRDefault="0084568D" w:rsidP="008C1B51">
      <w:pPr>
        <w:spacing w:line="312" w:lineRule="auto"/>
        <w:rPr>
          <w:rFonts w:ascii="Arial" w:eastAsia="Calibri" w:hAnsi="Arial" w:cs="Arial"/>
        </w:rPr>
      </w:pPr>
    </w:p>
    <w:p w14:paraId="11517846" w14:textId="77777777" w:rsidR="008C3EEA" w:rsidRDefault="0084568D" w:rsidP="008C1B51">
      <w:pPr>
        <w:spacing w:line="312" w:lineRule="auto"/>
        <w:jc w:val="both"/>
        <w:rPr>
          <w:rFonts w:ascii="Arial" w:eastAsia="Calibri" w:hAnsi="Arial" w:cs="Arial"/>
        </w:rPr>
      </w:pPr>
      <w:r w:rsidRPr="00CD0B6E">
        <w:rPr>
          <w:rFonts w:ascii="Arial" w:eastAsia="Calibri" w:hAnsi="Arial" w:cs="Arial"/>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w:t>
      </w:r>
      <w:r w:rsidRPr="00CD0B6E">
        <w:rPr>
          <w:rFonts w:ascii="Arial" w:eastAsia="Calibri" w:hAnsi="Arial" w:cs="Arial"/>
        </w:rPr>
        <w:lastRenderedPageBreak/>
        <w:t>continuación se expone:</w:t>
      </w:r>
    </w:p>
    <w:p w14:paraId="315ABEB5" w14:textId="4B442BCF" w:rsidR="0084568D" w:rsidRPr="00CD0B6E" w:rsidRDefault="0084568D" w:rsidP="008C1B51">
      <w:pPr>
        <w:spacing w:line="312" w:lineRule="auto"/>
        <w:jc w:val="both"/>
        <w:rPr>
          <w:rFonts w:ascii="Arial" w:eastAsia="Calibri" w:hAnsi="Arial" w:cs="Arial"/>
        </w:rPr>
      </w:pPr>
      <w:r w:rsidRPr="00CD0B6E">
        <w:rPr>
          <w:rFonts w:ascii="Arial" w:eastAsia="Calibri" w:hAnsi="Arial" w:cs="Arial"/>
        </w:rPr>
        <w:t xml:space="preserve">  </w:t>
      </w:r>
    </w:p>
    <w:p w14:paraId="0152F209" w14:textId="77777777" w:rsidR="0084568D" w:rsidRPr="007908EC" w:rsidRDefault="0084568D" w:rsidP="008C1B51">
      <w:pPr>
        <w:shd w:val="clear" w:color="auto" w:fill="FFFFFF"/>
        <w:spacing w:line="312" w:lineRule="auto"/>
        <w:ind w:left="851" w:right="851"/>
        <w:jc w:val="both"/>
        <w:textAlignment w:val="baseline"/>
        <w:rPr>
          <w:rFonts w:ascii="Arial" w:hAnsi="Arial" w:cs="Arial"/>
          <w:i/>
          <w:sz w:val="20"/>
          <w:szCs w:val="20"/>
          <w:lang w:val="es-ES_tradnl"/>
        </w:rPr>
      </w:pPr>
      <w:r w:rsidRPr="007908EC">
        <w:rPr>
          <w:rFonts w:ascii="Arial" w:hAnsi="Arial" w:cs="Arial"/>
          <w:i/>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19E17EF5" w14:textId="77777777" w:rsidR="00AB5BDE" w:rsidRPr="00364D42" w:rsidRDefault="00AB5BDE" w:rsidP="008C1B51">
      <w:pPr>
        <w:shd w:val="clear" w:color="auto" w:fill="FFFFFF"/>
        <w:spacing w:line="312" w:lineRule="auto"/>
        <w:ind w:left="851"/>
        <w:jc w:val="both"/>
        <w:textAlignment w:val="baseline"/>
        <w:rPr>
          <w:rFonts w:ascii="Arial" w:hAnsi="Arial" w:cs="Arial"/>
          <w:iCs/>
          <w:sz w:val="20"/>
          <w:szCs w:val="20"/>
          <w:lang w:val="es-ES_tradnl"/>
        </w:rPr>
      </w:pPr>
    </w:p>
    <w:p w14:paraId="59519502" w14:textId="63733B46" w:rsidR="0084568D" w:rsidRPr="008C1B51" w:rsidRDefault="0084568D" w:rsidP="008C1B51">
      <w:pPr>
        <w:shd w:val="clear" w:color="auto" w:fill="FFFFFF"/>
        <w:spacing w:line="312" w:lineRule="auto"/>
        <w:ind w:right="49"/>
        <w:jc w:val="both"/>
        <w:textAlignment w:val="baseline"/>
        <w:rPr>
          <w:rFonts w:ascii="Arial" w:eastAsia="Times New Roman" w:hAnsi="Arial" w:cs="Arial"/>
          <w:lang w:eastAsia="es-ES"/>
        </w:rPr>
      </w:pPr>
      <w:r w:rsidRPr="00A54CEA">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A54CEA">
        <w:rPr>
          <w:rFonts w:ascii="Arial" w:eastAsia="Calibri" w:hAnsi="Arial" w:cs="Arial"/>
        </w:rPr>
        <w:t xml:space="preserve">Proceso de Responsabilidad Fiscal identificado con el No. </w:t>
      </w:r>
      <w:r>
        <w:rPr>
          <w:rFonts w:ascii="Arial" w:eastAsia="Calibri" w:hAnsi="Arial" w:cs="Arial"/>
        </w:rPr>
        <w:t>1900.27.06.2</w:t>
      </w:r>
      <w:r w:rsidR="008F0C42">
        <w:rPr>
          <w:rFonts w:ascii="Arial" w:eastAsia="Calibri" w:hAnsi="Arial" w:cs="Arial"/>
        </w:rPr>
        <w:t>3</w:t>
      </w:r>
      <w:r>
        <w:rPr>
          <w:rFonts w:ascii="Arial" w:eastAsia="Calibri" w:hAnsi="Arial" w:cs="Arial"/>
        </w:rPr>
        <w:t>.</w:t>
      </w:r>
      <w:r w:rsidR="001707C7">
        <w:rPr>
          <w:rFonts w:ascii="Arial" w:eastAsia="Calibri" w:hAnsi="Arial" w:cs="Arial"/>
        </w:rPr>
        <w:t>1597</w:t>
      </w:r>
      <w:r>
        <w:rPr>
          <w:rFonts w:ascii="Arial" w:eastAsia="Calibri" w:hAnsi="Arial" w:cs="Arial"/>
        </w:rPr>
        <w:t>.</w:t>
      </w:r>
    </w:p>
    <w:p w14:paraId="413B0602" w14:textId="77777777" w:rsidR="0084568D" w:rsidRPr="0026581F" w:rsidRDefault="0084568D" w:rsidP="008C1B51">
      <w:pPr>
        <w:spacing w:line="312" w:lineRule="auto"/>
        <w:ind w:left="360"/>
        <w:jc w:val="both"/>
        <w:rPr>
          <w:rFonts w:ascii="Arial" w:hAnsi="Arial" w:cs="Arial"/>
          <w:b/>
        </w:rPr>
      </w:pPr>
    </w:p>
    <w:p w14:paraId="106246C8" w14:textId="77777777" w:rsidR="0084568D" w:rsidRPr="00B5638D" w:rsidRDefault="0084568D" w:rsidP="008C1B51">
      <w:pPr>
        <w:pStyle w:val="Prrafodelista"/>
        <w:numPr>
          <w:ilvl w:val="0"/>
          <w:numId w:val="51"/>
        </w:numPr>
        <w:spacing w:after="0" w:line="312" w:lineRule="auto"/>
        <w:jc w:val="both"/>
        <w:rPr>
          <w:rFonts w:ascii="Arial" w:hAnsi="Arial" w:cs="Arial"/>
          <w:b/>
        </w:rPr>
      </w:pPr>
      <w:r w:rsidRPr="00B5638D">
        <w:rPr>
          <w:rFonts w:ascii="Arial" w:hAnsi="Arial" w:cs="Arial"/>
          <w:b/>
        </w:rPr>
        <w:t xml:space="preserve">EN EL PRESENTE CASO NO SE REÚNEN LOS ELEMENTOS DE LA RESPONSABILIDAD FISCAL - POR INEXISTENCIA DE CULPA GRAVE Y/O DOLO EN CABEZA DEL PRESUNTO RESPONSABLE. </w:t>
      </w:r>
    </w:p>
    <w:p w14:paraId="25422825" w14:textId="77777777" w:rsidR="0084568D" w:rsidRDefault="0084568D" w:rsidP="008C1B51">
      <w:pPr>
        <w:spacing w:line="312" w:lineRule="auto"/>
        <w:rPr>
          <w:rFonts w:ascii="Arial" w:hAnsi="Arial" w:cs="Arial"/>
          <w:b/>
          <w:u w:val="single"/>
        </w:rPr>
      </w:pPr>
    </w:p>
    <w:p w14:paraId="1CEC8FE9" w14:textId="77777777" w:rsidR="0081793A" w:rsidRDefault="0084568D" w:rsidP="008C1B51">
      <w:pPr>
        <w:spacing w:line="312" w:lineRule="auto"/>
        <w:jc w:val="both"/>
        <w:rPr>
          <w:rFonts w:ascii="Arial" w:hAnsi="Arial" w:cs="Arial"/>
        </w:rPr>
      </w:pPr>
      <w:r>
        <w:rPr>
          <w:rFonts w:ascii="Arial" w:hAnsi="Arial" w:cs="Arial"/>
        </w:rPr>
        <w:t>E</w:t>
      </w:r>
      <w:r w:rsidRPr="00A30972">
        <w:rPr>
          <w:rFonts w:ascii="Arial" w:hAnsi="Arial" w:cs="Arial"/>
        </w:rPr>
        <w:t xml:space="preserve">s de suma importancia ponerle de presente al Despacho que, en </w:t>
      </w:r>
      <w:r>
        <w:rPr>
          <w:rFonts w:ascii="Arial" w:hAnsi="Arial" w:cs="Arial"/>
        </w:rPr>
        <w:t>cuanto</w:t>
      </w:r>
      <w:r w:rsidRPr="00A30972">
        <w:rPr>
          <w:rFonts w:ascii="Arial" w:hAnsi="Arial" w:cs="Arial"/>
        </w:rPr>
        <w:t xml:space="preserve"> la conducta dolosa o culposa atribuible al gestor fiscal, el grado del elemento culpa no puede ser uno distinto del </w:t>
      </w:r>
      <w:r w:rsidRPr="001F1444">
        <w:rPr>
          <w:rFonts w:ascii="Arial" w:hAnsi="Arial" w:cs="Arial"/>
          <w:b/>
          <w:bCs/>
          <w:u w:val="single"/>
        </w:rPr>
        <w:t>dolo</w:t>
      </w:r>
      <w:r w:rsidRPr="00A30972">
        <w:rPr>
          <w:rFonts w:ascii="Arial" w:hAnsi="Arial" w:cs="Arial"/>
        </w:rPr>
        <w:t xml:space="preserve"> o de la </w:t>
      </w:r>
      <w:r w:rsidRPr="005B4DCC">
        <w:rPr>
          <w:rFonts w:ascii="Arial" w:hAnsi="Arial" w:cs="Arial"/>
          <w:b/>
          <w:u w:val="single"/>
        </w:rPr>
        <w:t>culpa grave</w:t>
      </w:r>
      <w:r w:rsidRPr="00A30972">
        <w:rPr>
          <w:rFonts w:ascii="Arial" w:hAnsi="Arial" w:cs="Arial"/>
        </w:rPr>
        <w:t xml:space="preserve">. Es decir, para que en un caso se encuentre plenamente acreditado el primero de los elementos de la responsabilidad fiscal, </w:t>
      </w:r>
      <w:r>
        <w:rPr>
          <w:rFonts w:ascii="Arial" w:hAnsi="Arial" w:cs="Arial"/>
        </w:rPr>
        <w:t>no es suficiente probar la existencia de culpa leve o levísima en el patrón de conducta del gestor, sino que dicho patrón constituya</w:t>
      </w:r>
      <w:r w:rsidRPr="00A30972">
        <w:rPr>
          <w:rFonts w:ascii="Arial" w:hAnsi="Arial" w:cs="Arial"/>
        </w:rPr>
        <w:t xml:space="preserve"> una actuación </w:t>
      </w:r>
      <w:r w:rsidRPr="00636314">
        <w:rPr>
          <w:rFonts w:ascii="Arial" w:hAnsi="Arial" w:cs="Arial"/>
          <w:b/>
          <w:bCs/>
          <w:u w:val="single"/>
        </w:rPr>
        <w:t>dolosa</w:t>
      </w:r>
      <w:r w:rsidRPr="00A30972">
        <w:rPr>
          <w:rFonts w:ascii="Arial" w:hAnsi="Arial" w:cs="Arial"/>
        </w:rPr>
        <w:t xml:space="preserve"> o </w:t>
      </w:r>
      <w:r w:rsidRPr="00A30972">
        <w:rPr>
          <w:rFonts w:ascii="Arial" w:hAnsi="Arial" w:cs="Arial"/>
          <w:b/>
          <w:u w:val="single"/>
        </w:rPr>
        <w:t>gravemente</w:t>
      </w:r>
      <w:r w:rsidRPr="00636314">
        <w:rPr>
          <w:rFonts w:ascii="Arial" w:hAnsi="Arial" w:cs="Arial"/>
          <w:b/>
          <w:bCs/>
          <w:u w:val="single"/>
        </w:rPr>
        <w:t xml:space="preserve"> culposa</w:t>
      </w:r>
      <w:r>
        <w:rPr>
          <w:rFonts w:ascii="Arial" w:hAnsi="Arial" w:cs="Arial"/>
        </w:rPr>
        <w:t>.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w:t>
      </w:r>
    </w:p>
    <w:p w14:paraId="760AE3D6" w14:textId="79E68E43" w:rsidR="0084568D" w:rsidRPr="000216A7" w:rsidRDefault="0084568D" w:rsidP="008C1B51">
      <w:pPr>
        <w:spacing w:line="312" w:lineRule="auto"/>
        <w:jc w:val="both"/>
        <w:rPr>
          <w:rFonts w:ascii="Arial" w:hAnsi="Arial" w:cs="Arial"/>
        </w:rPr>
      </w:pPr>
      <w:r>
        <w:rPr>
          <w:rFonts w:ascii="Arial" w:hAnsi="Arial" w:cs="Arial"/>
        </w:rPr>
        <w:t xml:space="preserve">     </w:t>
      </w:r>
    </w:p>
    <w:p w14:paraId="1AD38520"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3FA6E42F"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008CA476"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6.5. Y es precisamente en ese punto en donde resalta la contrariedad de las expresiones acusadas con el Texto Superior, toda vez que ellas establecen un régimen para la responsabilidad fiscal mucho más estricto que el configurado por el constituyente para la </w:t>
      </w:r>
      <w:r w:rsidRPr="00D92278">
        <w:rPr>
          <w:rFonts w:ascii="Arial" w:eastAsiaTheme="minorHAnsi" w:hAnsi="Arial" w:cs="Arial"/>
          <w:i/>
          <w:iCs/>
          <w:sz w:val="20"/>
          <w:szCs w:val="20"/>
          <w:lang w:eastAsia="en-US"/>
        </w:rPr>
        <w:lastRenderedPageBreak/>
        <w:t>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2E8DFDFD"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8559274"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6.6. </w:t>
      </w:r>
      <w:r w:rsidRPr="00D92278">
        <w:rPr>
          <w:rFonts w:ascii="Arial" w:eastAsiaTheme="minorHAnsi" w:hAnsi="Arial" w:cs="Arial"/>
          <w:b/>
          <w:i/>
          <w:iCs/>
          <w:sz w:val="20"/>
          <w:szCs w:val="20"/>
          <w:u w:val="single"/>
          <w:lang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D92278">
        <w:rPr>
          <w:rFonts w:ascii="Arial" w:eastAsiaTheme="minorHAnsi" w:hAnsi="Arial" w:cs="Arial"/>
          <w:i/>
          <w:iCs/>
          <w:sz w:val="20"/>
          <w:szCs w:val="20"/>
          <w:lang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25E02C52"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2410FC27"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w:t>
      </w:r>
    </w:p>
    <w:p w14:paraId="3AA62266"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282640F"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2F4549B3" w14:textId="77777777" w:rsidR="0084568D" w:rsidRPr="00D92278" w:rsidRDefault="0084568D" w:rsidP="007759D1">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0291EFD" w14:textId="77777777" w:rsidR="0084568D" w:rsidRPr="00D92278" w:rsidRDefault="0084568D" w:rsidP="007759D1">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r w:rsidRPr="00D92278">
        <w:rPr>
          <w:rFonts w:ascii="Arial" w:eastAsiaTheme="minorHAnsi" w:hAnsi="Arial" w:cs="Arial"/>
          <w:i/>
          <w:iCs/>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149683EA" w14:textId="77777777" w:rsidR="0084568D" w:rsidRPr="00D92278" w:rsidRDefault="0084568D" w:rsidP="007759D1">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p>
    <w:p w14:paraId="6D4F5DBB" w14:textId="77777777" w:rsidR="0084568D" w:rsidRPr="004579A4" w:rsidRDefault="0084568D" w:rsidP="007759D1">
      <w:pPr>
        <w:pStyle w:val="NormalWeb"/>
        <w:spacing w:before="0" w:beforeAutospacing="0" w:after="0" w:afterAutospacing="0" w:line="312" w:lineRule="auto"/>
        <w:ind w:left="851" w:right="851"/>
        <w:jc w:val="both"/>
        <w:rPr>
          <w:rFonts w:ascii="Arial" w:eastAsiaTheme="minorHAnsi" w:hAnsi="Arial" w:cs="Arial"/>
          <w:sz w:val="22"/>
          <w:szCs w:val="22"/>
          <w:lang w:eastAsia="en-US"/>
        </w:rPr>
      </w:pPr>
      <w:r w:rsidRPr="00D92278">
        <w:rPr>
          <w:rFonts w:ascii="Arial" w:eastAsiaTheme="minorHAnsi" w:hAnsi="Arial" w:cs="Arial"/>
          <w:i/>
          <w:iCs/>
          <w:sz w:val="20"/>
          <w:szCs w:val="20"/>
          <w:lang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D92278">
        <w:rPr>
          <w:rFonts w:ascii="Arial" w:eastAsiaTheme="minorHAnsi" w:hAnsi="Arial" w:cs="Arial"/>
          <w:b/>
          <w:i/>
          <w:iCs/>
          <w:sz w:val="20"/>
          <w:szCs w:val="20"/>
          <w:u w:val="single"/>
          <w:lang w:eastAsia="en-US"/>
        </w:rPr>
        <w:t xml:space="preserve">.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w:t>
      </w:r>
      <w:r w:rsidRPr="00D92278">
        <w:rPr>
          <w:rFonts w:ascii="Arial" w:eastAsiaTheme="minorHAnsi" w:hAnsi="Arial" w:cs="Arial"/>
          <w:b/>
          <w:i/>
          <w:iCs/>
          <w:sz w:val="20"/>
          <w:szCs w:val="20"/>
          <w:u w:val="single"/>
          <w:lang w:eastAsia="en-US"/>
        </w:rPr>
        <w:lastRenderedPageBreak/>
        <w:t>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D92278">
        <w:rPr>
          <w:rFonts w:ascii="Arial" w:eastAsiaTheme="minorHAnsi" w:hAnsi="Arial" w:cs="Arial"/>
          <w:i/>
          <w:iCs/>
          <w:sz w:val="20"/>
          <w:szCs w:val="20"/>
          <w:lang w:eastAsia="en-US"/>
        </w:rPr>
        <w:t>”</w:t>
      </w:r>
      <w:r w:rsidRPr="00636314">
        <w:rPr>
          <w:rStyle w:val="Refdenotaalpie"/>
          <w:rFonts w:ascii="Arial" w:eastAsiaTheme="minorHAnsi" w:hAnsi="Arial" w:cs="Arial"/>
          <w:sz w:val="20"/>
          <w:szCs w:val="20"/>
          <w:lang w:eastAsia="en-US"/>
        </w:rPr>
        <w:footnoteReference w:id="1"/>
      </w:r>
      <w:r w:rsidRPr="00636314">
        <w:rPr>
          <w:rFonts w:ascii="Arial" w:eastAsiaTheme="minorHAnsi" w:hAnsi="Arial" w:cs="Arial"/>
          <w:sz w:val="20"/>
          <w:szCs w:val="20"/>
          <w:lang w:eastAsia="en-US"/>
        </w:rPr>
        <w:t xml:space="preserve"> (Subrayado y negrilla fuera del texto original)</w:t>
      </w:r>
    </w:p>
    <w:p w14:paraId="18CBB1D7" w14:textId="77777777" w:rsidR="0084568D" w:rsidRPr="00216146" w:rsidRDefault="0084568D" w:rsidP="008C1B51">
      <w:pPr>
        <w:pStyle w:val="NormalWeb"/>
        <w:spacing w:before="0" w:beforeAutospacing="0" w:after="0" w:afterAutospacing="0" w:line="312" w:lineRule="auto"/>
        <w:jc w:val="both"/>
        <w:rPr>
          <w:rFonts w:ascii="Arial" w:eastAsiaTheme="minorHAnsi" w:hAnsi="Arial" w:cs="Arial"/>
          <w:sz w:val="22"/>
          <w:szCs w:val="22"/>
          <w:lang w:eastAsia="en-US"/>
        </w:rPr>
      </w:pPr>
    </w:p>
    <w:p w14:paraId="597255F4" w14:textId="0BC52FA8" w:rsidR="0084568D" w:rsidRDefault="0084568D" w:rsidP="008C1B51">
      <w:pPr>
        <w:spacing w:line="312" w:lineRule="auto"/>
        <w:jc w:val="both"/>
        <w:rPr>
          <w:rFonts w:ascii="Arial" w:hAnsi="Arial" w:cs="Arial"/>
        </w:rPr>
      </w:pPr>
      <w:r>
        <w:rPr>
          <w:rFonts w:ascii="Arial" w:hAnsi="Arial" w:cs="Arial"/>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r w:rsidR="00D92278">
        <w:rPr>
          <w:rFonts w:ascii="Arial" w:hAnsi="Arial" w:cs="Arial"/>
        </w:rPr>
        <w:t>se enmarque en el</w:t>
      </w:r>
      <w:r>
        <w:rPr>
          <w:rFonts w:ascii="Arial" w:hAnsi="Arial" w:cs="Arial"/>
        </w:rPr>
        <w:t xml:space="preserve"> dolo o </w:t>
      </w:r>
      <w:r w:rsidR="00D92278">
        <w:rPr>
          <w:rFonts w:ascii="Arial" w:hAnsi="Arial" w:cs="Arial"/>
        </w:rPr>
        <w:t xml:space="preserve">en </w:t>
      </w:r>
      <w:r>
        <w:rPr>
          <w:rFonts w:ascii="Arial" w:hAnsi="Arial" w:cs="Arial"/>
        </w:rPr>
        <w:t xml:space="preserve">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12584B1C" w14:textId="77777777" w:rsidR="0084568D" w:rsidRDefault="0084568D" w:rsidP="008C1B51">
      <w:pPr>
        <w:pStyle w:val="Sinespaciado"/>
        <w:spacing w:line="312" w:lineRule="auto"/>
        <w:rPr>
          <w:lang w:val="es-ES"/>
        </w:rPr>
      </w:pPr>
    </w:p>
    <w:p w14:paraId="60462000" w14:textId="04311DAB" w:rsidR="0084568D" w:rsidRDefault="0084568D" w:rsidP="008C1B51">
      <w:pPr>
        <w:spacing w:line="312" w:lineRule="auto"/>
        <w:jc w:val="both"/>
        <w:rPr>
          <w:rFonts w:ascii="Arial" w:hAnsi="Arial" w:cs="Arial"/>
        </w:rPr>
      </w:pPr>
      <w:r>
        <w:rPr>
          <w:rFonts w:ascii="Arial" w:hAnsi="Arial" w:cs="Arial"/>
        </w:rPr>
        <w:t>Señalado lo anterior, resulta de gran importancia examinar si la actuación de</w:t>
      </w:r>
      <w:r w:rsidR="00F34FE5">
        <w:rPr>
          <w:rFonts w:ascii="Arial" w:hAnsi="Arial" w:cs="Arial"/>
        </w:rPr>
        <w:t xml:space="preserve"> </w:t>
      </w:r>
      <w:r>
        <w:rPr>
          <w:rFonts w:ascii="Arial" w:hAnsi="Arial" w:cs="Arial"/>
        </w:rPr>
        <w:t>l</w:t>
      </w:r>
      <w:r w:rsidR="00F34FE5">
        <w:rPr>
          <w:rFonts w:ascii="Arial" w:hAnsi="Arial" w:cs="Arial"/>
        </w:rPr>
        <w:t>a</w:t>
      </w:r>
      <w:r>
        <w:rPr>
          <w:rFonts w:ascii="Arial" w:hAnsi="Arial" w:cs="Arial"/>
        </w:rPr>
        <w:t xml:space="preserve"> señor</w:t>
      </w:r>
      <w:r w:rsidR="00F34FE5">
        <w:rPr>
          <w:rFonts w:ascii="Arial" w:hAnsi="Arial" w:cs="Arial"/>
        </w:rPr>
        <w:t>a</w:t>
      </w:r>
      <w:r>
        <w:rPr>
          <w:rFonts w:ascii="Arial" w:hAnsi="Arial" w:cs="Arial"/>
        </w:rPr>
        <w:t xml:space="preserve"> </w:t>
      </w:r>
      <w:r w:rsidR="00F34FE5">
        <w:rPr>
          <w:rFonts w:ascii="Arial" w:hAnsi="Arial" w:cs="Arial"/>
        </w:rPr>
        <w:t>Ana María Benjumea Gíl</w:t>
      </w:r>
      <w:r>
        <w:rPr>
          <w:rFonts w:ascii="Arial" w:hAnsi="Arial" w:cs="Arial"/>
        </w:rPr>
        <w:t xml:space="preserve"> puede ser catalogada como una conducta dolosa o gravemente culposa, a la luz de los elementos probatorios que obran en el plenario. En este sentido, se deben iniciar abordando los conceptos de culpa grave y dolo, que por mandado del artículo 63 del Código Civil, son nociones que deben asimilarse cuando se realizan análisis de responsabilidad. </w:t>
      </w:r>
    </w:p>
    <w:p w14:paraId="7D468DFE" w14:textId="77777777" w:rsidR="0084568D" w:rsidRDefault="0084568D" w:rsidP="008C1B51">
      <w:pPr>
        <w:pStyle w:val="Sinespaciado"/>
        <w:spacing w:line="312" w:lineRule="auto"/>
        <w:rPr>
          <w:lang w:val="es-ES"/>
        </w:rPr>
      </w:pPr>
    </w:p>
    <w:p w14:paraId="16C23BFE" w14:textId="77777777" w:rsidR="0084568D" w:rsidRDefault="0084568D" w:rsidP="008C1B51">
      <w:pPr>
        <w:spacing w:line="312" w:lineRule="auto"/>
        <w:jc w:val="both"/>
        <w:rPr>
          <w:rFonts w:ascii="Arial" w:hAnsi="Arial" w:cs="Arial"/>
        </w:rPr>
      </w:pPr>
      <w:r>
        <w:rPr>
          <w:rFonts w:ascii="Arial" w:hAnsi="Arial" w:cs="Arial"/>
        </w:rPr>
        <w:t xml:space="preserve">En este orden de ideas, el artículo 63 del Código Civil define la culpa grave de la siguiente forma: </w:t>
      </w:r>
    </w:p>
    <w:p w14:paraId="34843659" w14:textId="77777777" w:rsidR="0084568D" w:rsidRDefault="0084568D" w:rsidP="008C1B51">
      <w:pPr>
        <w:pStyle w:val="Sinespaciado"/>
        <w:spacing w:line="312" w:lineRule="auto"/>
        <w:rPr>
          <w:lang w:val="es-ES"/>
        </w:rPr>
      </w:pPr>
    </w:p>
    <w:p w14:paraId="4F25BB37" w14:textId="77777777" w:rsidR="0084568D" w:rsidRPr="00A54E27" w:rsidRDefault="0084568D" w:rsidP="003463B8">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bookmarkStart w:id="1" w:name="63"/>
      <w:r w:rsidRPr="00A54E27">
        <w:rPr>
          <w:rFonts w:ascii="Arial" w:eastAsiaTheme="minorHAnsi" w:hAnsi="Arial" w:cs="Arial"/>
          <w:sz w:val="20"/>
          <w:szCs w:val="20"/>
          <w:lang w:eastAsia="en-US"/>
        </w:rPr>
        <w:t>“</w:t>
      </w:r>
      <w:r w:rsidRPr="00A54E27">
        <w:rPr>
          <w:rFonts w:ascii="Arial" w:eastAsiaTheme="minorHAnsi" w:hAnsi="Arial" w:cs="Arial"/>
          <w:i/>
          <w:sz w:val="20"/>
          <w:szCs w:val="20"/>
          <w:lang w:eastAsia="en-US"/>
        </w:rPr>
        <w:t>ARTICULO 63. &lt;CULPA Y DOLO&gt;.</w:t>
      </w:r>
      <w:bookmarkEnd w:id="1"/>
      <w:r w:rsidRPr="00A54E27">
        <w:rPr>
          <w:rFonts w:eastAsiaTheme="minorHAnsi"/>
          <w:i/>
          <w:sz w:val="20"/>
          <w:szCs w:val="20"/>
          <w:lang w:eastAsia="en-US"/>
        </w:rPr>
        <w:t> </w:t>
      </w:r>
      <w:r w:rsidRPr="00A54E27">
        <w:rPr>
          <w:rFonts w:ascii="Arial" w:eastAsiaTheme="minorHAnsi" w:hAnsi="Arial" w:cs="Arial"/>
          <w:i/>
          <w:sz w:val="20"/>
          <w:szCs w:val="20"/>
          <w:lang w:eastAsia="en-US"/>
        </w:rPr>
        <w:t>La ley distingue tres especies de culpa o descuido.</w:t>
      </w:r>
    </w:p>
    <w:p w14:paraId="758C005F" w14:textId="77777777" w:rsidR="0084568D" w:rsidRPr="00A54E27" w:rsidRDefault="0084568D" w:rsidP="003463B8">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p>
    <w:p w14:paraId="16F74316" w14:textId="77777777" w:rsidR="0084568D" w:rsidRPr="00A54E27" w:rsidRDefault="0084568D" w:rsidP="003463B8">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A54E27">
        <w:rPr>
          <w:rFonts w:ascii="Arial" w:eastAsiaTheme="minorHAnsi" w:hAnsi="Arial" w:cs="Arial"/>
          <w:i/>
          <w:sz w:val="20"/>
          <w:szCs w:val="20"/>
          <w:lang w:eastAsia="en-US"/>
        </w:rPr>
        <w:t xml:space="preserve">Culpa grave, negligencia grave, culpa lata, </w:t>
      </w:r>
      <w:r w:rsidRPr="00A54E27">
        <w:rPr>
          <w:rFonts w:ascii="Arial" w:eastAsiaTheme="minorHAnsi" w:hAnsi="Arial" w:cs="Arial"/>
          <w:b/>
          <w:i/>
          <w:sz w:val="20"/>
          <w:szCs w:val="20"/>
          <w:u w:val="single"/>
          <w:lang w:eastAsia="en-US"/>
        </w:rPr>
        <w:t>es la que consiste en no manejar los negocios ajenos con aquel cuidado que aun las personas negligentes o de poca prudencia suelen emplear en sus negocios propios</w:t>
      </w:r>
      <w:r w:rsidRPr="00A54E27">
        <w:rPr>
          <w:rFonts w:ascii="Arial" w:eastAsiaTheme="minorHAnsi" w:hAnsi="Arial" w:cs="Arial"/>
          <w:i/>
          <w:sz w:val="20"/>
          <w:szCs w:val="20"/>
          <w:lang w:eastAsia="en-US"/>
        </w:rPr>
        <w:t>. Esta culpa en materias civiles equivale al dolo.”</w:t>
      </w:r>
      <w:r w:rsidRPr="00A54E27">
        <w:rPr>
          <w:rFonts w:ascii="Arial" w:eastAsiaTheme="minorHAnsi" w:hAnsi="Arial" w:cs="Arial"/>
          <w:sz w:val="20"/>
          <w:szCs w:val="20"/>
          <w:lang w:eastAsia="en-US"/>
        </w:rPr>
        <w:t xml:space="preserve"> (Subrayado y negrilla fuera del texto original) </w:t>
      </w:r>
    </w:p>
    <w:p w14:paraId="26D55F29" w14:textId="77777777" w:rsidR="0084568D" w:rsidRDefault="0084568D" w:rsidP="008C1B51">
      <w:pPr>
        <w:spacing w:line="312" w:lineRule="auto"/>
        <w:jc w:val="both"/>
        <w:rPr>
          <w:rFonts w:ascii="Arial" w:hAnsi="Arial" w:cs="Arial"/>
        </w:rPr>
      </w:pPr>
      <w:r>
        <w:rPr>
          <w:rFonts w:ascii="Arial" w:hAnsi="Arial" w:cs="Arial"/>
        </w:rPr>
        <w:t xml:space="preserve">  </w:t>
      </w:r>
    </w:p>
    <w:p w14:paraId="62B07C43" w14:textId="3586EE7E" w:rsidR="0084568D" w:rsidRDefault="0084568D" w:rsidP="008C1B51">
      <w:pPr>
        <w:spacing w:line="312" w:lineRule="auto"/>
        <w:jc w:val="both"/>
        <w:rPr>
          <w:rFonts w:ascii="Arial" w:hAnsi="Arial" w:cs="Arial"/>
        </w:rPr>
      </w:pPr>
      <w:r>
        <w:rPr>
          <w:rFonts w:ascii="Arial" w:hAnsi="Arial" w:cs="Arial"/>
        </w:rPr>
        <w:t xml:space="preserve">Frente al particular, La Corte Suprema de </w:t>
      </w:r>
      <w:r w:rsidR="008F0C42">
        <w:rPr>
          <w:rFonts w:ascii="Arial" w:hAnsi="Arial" w:cs="Arial"/>
        </w:rPr>
        <w:t>J</w:t>
      </w:r>
      <w:r>
        <w:rPr>
          <w:rFonts w:ascii="Arial" w:hAnsi="Arial" w:cs="Arial"/>
        </w:rPr>
        <w:t xml:space="preserve">usticia definió el concepto de culpa grave tal y como se evidencia a continuación: </w:t>
      </w:r>
    </w:p>
    <w:p w14:paraId="279C0469" w14:textId="77777777" w:rsidR="0084568D" w:rsidRDefault="0084568D" w:rsidP="008C1B51">
      <w:pPr>
        <w:spacing w:line="312" w:lineRule="auto"/>
        <w:jc w:val="both"/>
        <w:rPr>
          <w:rFonts w:ascii="Arial" w:hAnsi="Arial" w:cs="Arial"/>
        </w:rPr>
      </w:pPr>
    </w:p>
    <w:p w14:paraId="27620377" w14:textId="77777777" w:rsidR="0084568D" w:rsidRPr="00A54E27" w:rsidRDefault="0084568D" w:rsidP="003463B8">
      <w:pPr>
        <w:spacing w:line="312" w:lineRule="auto"/>
        <w:ind w:left="851" w:right="851"/>
        <w:jc w:val="both"/>
        <w:rPr>
          <w:rFonts w:ascii="Arial" w:hAnsi="Arial" w:cs="Arial"/>
          <w:i/>
          <w:sz w:val="20"/>
          <w:szCs w:val="20"/>
        </w:rPr>
      </w:pPr>
      <w:r w:rsidRPr="00A54E27">
        <w:rPr>
          <w:rFonts w:ascii="Arial" w:hAnsi="Arial" w:cs="Arial"/>
          <w:i/>
          <w:sz w:val="20"/>
          <w:szCs w:val="20"/>
        </w:rPr>
        <w:t>“Con esa orientación es que autorizados doctrinantes han precisado que la culpa grave comporta ‘</w:t>
      </w:r>
      <w:r w:rsidRPr="00A54E27">
        <w:rPr>
          <w:rFonts w:ascii="Arial" w:hAnsi="Arial" w:cs="Arial"/>
          <w:b/>
          <w:i/>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A54E27">
        <w:rPr>
          <w:rFonts w:ascii="Arial" w:hAnsi="Arial" w:cs="Arial"/>
          <w:i/>
          <w:sz w:val="20"/>
          <w:szCs w:val="20"/>
        </w:rPr>
        <w:t xml:space="preserve"> (Mosset Iturraspe J., Responsabilidad por daños, T. I., Ediar, Buenos Aires, 1971, pág.89; citado por Stiglitz Rubén S., Derecho de Seguros, T.I., Abeledo – Perrot, Buenos Aires, 1998, pág.228).”</w:t>
      </w:r>
      <w:r w:rsidRPr="00A54E27">
        <w:rPr>
          <w:rStyle w:val="Refdenotaalpie"/>
          <w:rFonts w:ascii="Arial" w:hAnsi="Arial" w:cs="Arial"/>
          <w:i/>
          <w:sz w:val="20"/>
          <w:szCs w:val="20"/>
        </w:rPr>
        <w:footnoteReference w:id="2"/>
      </w:r>
      <w:r w:rsidRPr="00A54E27">
        <w:rPr>
          <w:rFonts w:ascii="Arial" w:hAnsi="Arial" w:cs="Arial"/>
          <w:sz w:val="20"/>
          <w:szCs w:val="20"/>
        </w:rPr>
        <w:t xml:space="preserve"> (Subrayado y negrilla fuera del texto original)</w:t>
      </w:r>
    </w:p>
    <w:p w14:paraId="762BC578" w14:textId="77777777" w:rsidR="0084568D" w:rsidRDefault="0084568D" w:rsidP="008C1B51">
      <w:pPr>
        <w:spacing w:line="312" w:lineRule="auto"/>
        <w:jc w:val="both"/>
        <w:rPr>
          <w:rFonts w:ascii="Arial" w:hAnsi="Arial" w:cs="Arial"/>
        </w:rPr>
      </w:pPr>
    </w:p>
    <w:p w14:paraId="08437340" w14:textId="77777777" w:rsidR="0084568D" w:rsidRDefault="0084568D" w:rsidP="008C1B51">
      <w:pPr>
        <w:spacing w:line="312" w:lineRule="auto"/>
        <w:jc w:val="both"/>
        <w:rPr>
          <w:rFonts w:ascii="Arial" w:hAnsi="Arial" w:cs="Arial"/>
        </w:rPr>
      </w:pPr>
      <w:r>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w:t>
      </w:r>
      <w:r>
        <w:rPr>
          <w:rFonts w:ascii="Arial" w:hAnsi="Arial" w:cs="Arial"/>
        </w:rPr>
        <w:lastRenderedPageBreak/>
        <w:t xml:space="preserve">artículo 63 del C.C. el cual explica: </w:t>
      </w:r>
    </w:p>
    <w:p w14:paraId="1EA90C09" w14:textId="77777777" w:rsidR="0084568D" w:rsidRPr="005C5FD6" w:rsidRDefault="0084568D" w:rsidP="008C1B51">
      <w:pPr>
        <w:spacing w:line="312" w:lineRule="auto"/>
        <w:jc w:val="both"/>
        <w:rPr>
          <w:rFonts w:ascii="Arial" w:hAnsi="Arial" w:cs="Arial"/>
          <w:i/>
        </w:rPr>
      </w:pPr>
    </w:p>
    <w:p w14:paraId="563F6812" w14:textId="77777777" w:rsidR="0084568D" w:rsidRPr="00A54E27" w:rsidRDefault="0084568D" w:rsidP="003463B8">
      <w:pPr>
        <w:spacing w:line="312" w:lineRule="auto"/>
        <w:ind w:left="851" w:right="851"/>
        <w:jc w:val="both"/>
        <w:rPr>
          <w:rFonts w:ascii="Arial" w:hAnsi="Arial" w:cs="Arial"/>
          <w:i/>
          <w:sz w:val="20"/>
          <w:szCs w:val="20"/>
        </w:rPr>
      </w:pPr>
      <w:r w:rsidRPr="00A54E27">
        <w:rPr>
          <w:rFonts w:ascii="Arial" w:hAnsi="Arial" w:cs="Arial"/>
          <w:i/>
          <w:sz w:val="20"/>
          <w:szCs w:val="20"/>
        </w:rPr>
        <w:t>“ARTICULO 63. &lt;CULPA Y DOLO&gt;.</w:t>
      </w:r>
      <w:r w:rsidRPr="00A54E27">
        <w:rPr>
          <w:i/>
          <w:sz w:val="20"/>
          <w:szCs w:val="20"/>
        </w:rPr>
        <w:t> </w:t>
      </w:r>
      <w:r w:rsidRPr="00A54E27">
        <w:rPr>
          <w:rFonts w:ascii="Arial" w:hAnsi="Arial" w:cs="Arial"/>
          <w:i/>
          <w:sz w:val="20"/>
          <w:szCs w:val="20"/>
        </w:rPr>
        <w:t>La ley distingue tres especies de culpa o descuido.</w:t>
      </w:r>
    </w:p>
    <w:p w14:paraId="59885A39" w14:textId="77777777" w:rsidR="0084568D" w:rsidRPr="00A54E27" w:rsidRDefault="0084568D" w:rsidP="003463B8">
      <w:pPr>
        <w:spacing w:line="312" w:lineRule="auto"/>
        <w:ind w:left="851" w:right="851"/>
        <w:jc w:val="both"/>
        <w:rPr>
          <w:rFonts w:ascii="Arial" w:hAnsi="Arial" w:cs="Arial"/>
          <w:i/>
          <w:sz w:val="20"/>
          <w:szCs w:val="20"/>
        </w:rPr>
      </w:pPr>
    </w:p>
    <w:p w14:paraId="5EFA14D2" w14:textId="77777777" w:rsidR="0084568D" w:rsidRPr="00A54E27" w:rsidRDefault="0084568D" w:rsidP="003463B8">
      <w:pPr>
        <w:spacing w:line="312" w:lineRule="auto"/>
        <w:ind w:left="851" w:right="851"/>
        <w:jc w:val="both"/>
        <w:rPr>
          <w:rFonts w:ascii="Arial" w:hAnsi="Arial" w:cs="Arial"/>
          <w:i/>
          <w:sz w:val="20"/>
          <w:szCs w:val="20"/>
        </w:rPr>
      </w:pPr>
      <w:r w:rsidRPr="00A54E27">
        <w:rPr>
          <w:rFonts w:ascii="Arial" w:hAnsi="Arial" w:cs="Arial"/>
          <w:b/>
          <w:i/>
          <w:sz w:val="20"/>
          <w:szCs w:val="20"/>
          <w:u w:val="single"/>
        </w:rPr>
        <w:t>El dolo consiste en la intención positiva de inferir injuria a la persona o propiedad de otro</w:t>
      </w:r>
      <w:r w:rsidRPr="00A54E27">
        <w:rPr>
          <w:rFonts w:ascii="Arial" w:hAnsi="Arial" w:cs="Arial"/>
          <w:i/>
          <w:sz w:val="20"/>
          <w:szCs w:val="20"/>
        </w:rPr>
        <w:t>”.</w:t>
      </w:r>
      <w:r w:rsidRPr="00A54E27">
        <w:rPr>
          <w:rFonts w:ascii="Arial" w:hAnsi="Arial" w:cs="Arial"/>
          <w:sz w:val="20"/>
          <w:szCs w:val="20"/>
        </w:rPr>
        <w:t xml:space="preserve"> (Subrayado y negrilla fuera del texto original)</w:t>
      </w:r>
    </w:p>
    <w:p w14:paraId="3AFDAD82" w14:textId="77777777" w:rsidR="0084568D" w:rsidRPr="005C5FD6" w:rsidRDefault="0084568D" w:rsidP="008C1B51">
      <w:pPr>
        <w:pStyle w:val="NormalWeb"/>
        <w:spacing w:before="0" w:beforeAutospacing="0" w:after="0" w:afterAutospacing="0" w:line="312" w:lineRule="auto"/>
        <w:jc w:val="both"/>
        <w:rPr>
          <w:rFonts w:ascii="Arial" w:eastAsiaTheme="minorHAnsi" w:hAnsi="Arial" w:cs="Arial"/>
          <w:i/>
          <w:sz w:val="22"/>
          <w:szCs w:val="22"/>
          <w:lang w:eastAsia="en-US"/>
        </w:rPr>
      </w:pPr>
    </w:p>
    <w:p w14:paraId="30F61950" w14:textId="147829BF" w:rsidR="0084568D" w:rsidRDefault="0084568D" w:rsidP="008C1B51">
      <w:pPr>
        <w:spacing w:line="312" w:lineRule="auto"/>
        <w:jc w:val="both"/>
        <w:rPr>
          <w:rFonts w:ascii="Arial" w:hAnsi="Arial" w:cs="Arial"/>
        </w:rPr>
      </w:pPr>
      <w:r>
        <w:rPr>
          <w:rFonts w:ascii="Arial" w:hAnsi="Arial" w:cs="Arial"/>
        </w:rPr>
        <w:t xml:space="preserve">Frente al particular, La Corte Suprema de </w:t>
      </w:r>
      <w:r w:rsidR="008F0C42">
        <w:rPr>
          <w:rFonts w:ascii="Arial" w:hAnsi="Arial" w:cs="Arial"/>
        </w:rPr>
        <w:t>J</w:t>
      </w:r>
      <w:r>
        <w:rPr>
          <w:rFonts w:ascii="Arial" w:hAnsi="Arial" w:cs="Arial"/>
        </w:rPr>
        <w:t xml:space="preserve">usticia definió el concepto de dolo tal y como se evidencia a continuación: </w:t>
      </w:r>
    </w:p>
    <w:p w14:paraId="6C35D7AB" w14:textId="77777777" w:rsidR="0084568D" w:rsidRDefault="0084568D" w:rsidP="008C1B51">
      <w:pPr>
        <w:spacing w:line="312" w:lineRule="auto"/>
        <w:ind w:right="851"/>
        <w:jc w:val="both"/>
        <w:rPr>
          <w:rFonts w:ascii="Arial" w:hAnsi="Arial" w:cs="Arial"/>
        </w:rPr>
      </w:pPr>
    </w:p>
    <w:p w14:paraId="689FB181" w14:textId="77777777" w:rsidR="0084568D" w:rsidRPr="00A54E27" w:rsidRDefault="0084568D" w:rsidP="003463B8">
      <w:pPr>
        <w:spacing w:line="312" w:lineRule="auto"/>
        <w:ind w:left="851" w:right="851"/>
        <w:jc w:val="both"/>
        <w:rPr>
          <w:rFonts w:ascii="Arial" w:hAnsi="Arial" w:cs="Arial"/>
          <w:sz w:val="20"/>
          <w:szCs w:val="20"/>
        </w:rPr>
      </w:pPr>
      <w:r w:rsidRPr="00A54E27">
        <w:rPr>
          <w:rFonts w:ascii="Arial" w:eastAsia="Times New Roman" w:hAnsi="Arial" w:cs="Arial"/>
          <w:i/>
          <w:sz w:val="20"/>
          <w:szCs w:val="20"/>
          <w:lang w:eastAsia="es-CO"/>
        </w:rPr>
        <w:t xml:space="preserve">“[l]as voces utilizadas por la ley (Art. 63 C.C.) para definir el dolo concuerdan con la noción doctrinaria que lo sitúa y destaca en cualquier pretensión de alcanzar un resultado contrario al derecho, </w:t>
      </w:r>
      <w:r w:rsidRPr="00A54E27">
        <w:rPr>
          <w:rFonts w:ascii="Arial" w:eastAsia="Times New Roman" w:hAnsi="Arial" w:cs="Arial"/>
          <w:b/>
          <w:i/>
          <w:sz w:val="20"/>
          <w:szCs w:val="20"/>
          <w:u w:val="single"/>
          <w:lang w:eastAsia="es-CO"/>
        </w:rPr>
        <w:t>caracterizada por la conciencia de quebrantar una obligación o de vulnerar un interés jurídico ajeno</w:t>
      </w:r>
      <w:r w:rsidRPr="00A54E27">
        <w:rPr>
          <w:rFonts w:ascii="Arial" w:eastAsia="Times New Roman" w:hAnsi="Arial" w:cs="Arial"/>
          <w:i/>
          <w:sz w:val="20"/>
          <w:szCs w:val="20"/>
          <w:lang w:eastAsia="es-CO"/>
        </w:rPr>
        <w:t xml:space="preserve">; </w:t>
      </w:r>
      <w:r w:rsidRPr="00A54E27">
        <w:rPr>
          <w:rFonts w:ascii="Arial" w:eastAsia="Times New Roman" w:hAnsi="Arial" w:cs="Arial"/>
          <w:b/>
          <w:i/>
          <w:sz w:val="20"/>
          <w:szCs w:val="20"/>
          <w:u w:val="single"/>
          <w:lang w:eastAsia="es-CO"/>
        </w:rPr>
        <w:t>el dolo se constituye pues, por la intención maliciosa</w:t>
      </w:r>
      <w:r w:rsidRPr="00A54E27">
        <w:rPr>
          <w:rFonts w:ascii="Arial" w:eastAsia="Times New Roman" w:hAnsi="Arial" w:cs="Arial"/>
          <w:i/>
          <w:sz w:val="20"/>
          <w:szCs w:val="20"/>
          <w:lang w:eastAsia="es-CO"/>
        </w:rPr>
        <w:t xml:space="preserve"> </w:t>
      </w:r>
      <w:r w:rsidRPr="00A54E27">
        <w:rPr>
          <w:rFonts w:ascii="Arial" w:eastAsia="Times New Roman" w:hAnsi="Arial" w:cs="Arial"/>
          <w:sz w:val="20"/>
          <w:szCs w:val="20"/>
          <w:lang w:eastAsia="es-CO"/>
        </w:rPr>
        <w:t xml:space="preserve">(…)” </w:t>
      </w:r>
      <w:r w:rsidRPr="00A54E27">
        <w:rPr>
          <w:rFonts w:ascii="Arial" w:hAnsi="Arial" w:cs="Arial"/>
          <w:sz w:val="20"/>
          <w:szCs w:val="20"/>
        </w:rPr>
        <w:t>(subrayado y negrilla fuera del texto original)</w:t>
      </w:r>
      <w:r w:rsidRPr="00A54E27">
        <w:rPr>
          <w:rStyle w:val="Refdenotaalpie"/>
          <w:rFonts w:ascii="Arial" w:eastAsia="Times New Roman" w:hAnsi="Arial" w:cs="Arial"/>
          <w:sz w:val="20"/>
          <w:szCs w:val="20"/>
          <w:lang w:eastAsia="es-CO"/>
        </w:rPr>
        <w:footnoteReference w:id="3"/>
      </w:r>
      <w:r w:rsidRPr="00A54E27">
        <w:rPr>
          <w:rFonts w:ascii="Arial" w:eastAsia="Times New Roman" w:hAnsi="Arial" w:cs="Arial"/>
          <w:sz w:val="20"/>
          <w:szCs w:val="20"/>
          <w:lang w:eastAsia="es-CO"/>
        </w:rPr>
        <w:t xml:space="preserve"> </w:t>
      </w:r>
    </w:p>
    <w:p w14:paraId="5169A1C4" w14:textId="77777777" w:rsidR="0084568D" w:rsidRDefault="0084568D" w:rsidP="008C1B51">
      <w:pPr>
        <w:spacing w:line="312" w:lineRule="auto"/>
        <w:jc w:val="both"/>
        <w:rPr>
          <w:rFonts w:ascii="Arial" w:hAnsi="Arial" w:cs="Arial"/>
        </w:rPr>
      </w:pPr>
      <w:r>
        <w:rPr>
          <w:rFonts w:ascii="Arial" w:hAnsi="Arial" w:cs="Arial"/>
        </w:rPr>
        <w:t xml:space="preserve"> </w:t>
      </w:r>
    </w:p>
    <w:p w14:paraId="5C6FB85D" w14:textId="77777777" w:rsidR="0084568D" w:rsidRDefault="0084568D" w:rsidP="008C1B51">
      <w:pPr>
        <w:spacing w:line="312" w:lineRule="auto"/>
        <w:jc w:val="both"/>
        <w:rPr>
          <w:rFonts w:ascii="Arial" w:hAnsi="Arial" w:cs="Arial"/>
        </w:rPr>
      </w:pPr>
      <w:r>
        <w:rPr>
          <w:rFonts w:ascii="Arial" w:hAnsi="Arial" w:cs="Arial"/>
        </w:rPr>
        <w:t>En otras palabras, para endilgarle responsabilidad fiscal a la persona previamente identificada,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w:t>
      </w:r>
    </w:p>
    <w:p w14:paraId="4500B1A9" w14:textId="77777777" w:rsidR="0084568D" w:rsidRDefault="0084568D" w:rsidP="008C1B51">
      <w:pPr>
        <w:pStyle w:val="Sinespaciado"/>
        <w:spacing w:line="312" w:lineRule="auto"/>
      </w:pPr>
    </w:p>
    <w:p w14:paraId="4553AB4A" w14:textId="185628F0" w:rsidR="0084568D" w:rsidRDefault="0084568D" w:rsidP="008C1B51">
      <w:pPr>
        <w:spacing w:line="312" w:lineRule="auto"/>
        <w:jc w:val="both"/>
        <w:rPr>
          <w:rFonts w:ascii="Arial" w:hAnsi="Arial" w:cs="Arial"/>
        </w:rPr>
      </w:pPr>
      <w:r w:rsidRPr="005B3AA1">
        <w:rPr>
          <w:rFonts w:ascii="Arial" w:hAnsi="Arial" w:cs="Arial"/>
        </w:rPr>
        <w:t xml:space="preserve">Ahora bien, al analizar el </w:t>
      </w:r>
      <w:r w:rsidR="001655B5">
        <w:rPr>
          <w:rFonts w:ascii="Arial" w:hAnsi="Arial" w:cs="Arial"/>
        </w:rPr>
        <w:t>material de convicción</w:t>
      </w:r>
      <w:r w:rsidRPr="005B3AA1">
        <w:rPr>
          <w:rFonts w:ascii="Arial" w:hAnsi="Arial" w:cs="Arial"/>
        </w:rPr>
        <w:t xml:space="preserve"> que obra en el plenario, resulta fundamental ponerle de presente al Despacho que ninguna de las pruebas que han sido allegadas permiten acreditar una conducta dolosa o gravemente culposa </w:t>
      </w:r>
      <w:r>
        <w:rPr>
          <w:rFonts w:ascii="Arial" w:hAnsi="Arial" w:cs="Arial"/>
        </w:rPr>
        <w:t>en cabeza de</w:t>
      </w:r>
      <w:r w:rsidR="00F34FE5">
        <w:rPr>
          <w:rFonts w:ascii="Arial" w:hAnsi="Arial" w:cs="Arial"/>
        </w:rPr>
        <w:t xml:space="preserve"> </w:t>
      </w:r>
      <w:r>
        <w:rPr>
          <w:rFonts w:ascii="Arial" w:hAnsi="Arial" w:cs="Arial"/>
        </w:rPr>
        <w:t>l</w:t>
      </w:r>
      <w:r w:rsidR="00F34FE5">
        <w:rPr>
          <w:rFonts w:ascii="Arial" w:hAnsi="Arial" w:cs="Arial"/>
        </w:rPr>
        <w:t>a</w:t>
      </w:r>
      <w:r>
        <w:rPr>
          <w:rFonts w:ascii="Arial" w:hAnsi="Arial" w:cs="Arial"/>
        </w:rPr>
        <w:t xml:space="preserve"> presunt</w:t>
      </w:r>
      <w:r w:rsidR="00F34FE5">
        <w:rPr>
          <w:rFonts w:ascii="Arial" w:hAnsi="Arial" w:cs="Arial"/>
        </w:rPr>
        <w:t>a</w:t>
      </w:r>
      <w:r>
        <w:rPr>
          <w:rFonts w:ascii="Arial" w:hAnsi="Arial" w:cs="Arial"/>
        </w:rPr>
        <w:t xml:space="preserve"> responsable</w:t>
      </w:r>
      <w:r w:rsidRPr="005B3AA1">
        <w:rPr>
          <w:rFonts w:ascii="Arial" w:hAnsi="Arial" w:cs="Arial"/>
        </w:rPr>
        <w:t>. Por el contrario, de la totalidad de los elementos probatorios que obran en el expediente, se logra vislumbrar un patrón de con</w:t>
      </w:r>
      <w:r>
        <w:rPr>
          <w:rFonts w:ascii="Arial" w:hAnsi="Arial" w:cs="Arial"/>
        </w:rPr>
        <w:t>ducta diligente, por cuanto se encuentran totalmente demostradas una serie de actuaciones en cabeza de</w:t>
      </w:r>
      <w:r w:rsidR="00F34FE5">
        <w:rPr>
          <w:rFonts w:ascii="Arial" w:hAnsi="Arial" w:cs="Arial"/>
        </w:rPr>
        <w:t xml:space="preserve"> </w:t>
      </w:r>
      <w:r>
        <w:rPr>
          <w:rFonts w:ascii="Arial" w:hAnsi="Arial" w:cs="Arial"/>
        </w:rPr>
        <w:t>l</w:t>
      </w:r>
      <w:r w:rsidR="00F34FE5">
        <w:rPr>
          <w:rFonts w:ascii="Arial" w:hAnsi="Arial" w:cs="Arial"/>
        </w:rPr>
        <w:t>a</w:t>
      </w:r>
      <w:r>
        <w:rPr>
          <w:rFonts w:ascii="Arial" w:hAnsi="Arial" w:cs="Arial"/>
        </w:rPr>
        <w:t xml:space="preserve"> investigad</w:t>
      </w:r>
      <w:r w:rsidR="00F34FE5">
        <w:rPr>
          <w:rFonts w:ascii="Arial" w:hAnsi="Arial" w:cs="Arial"/>
        </w:rPr>
        <w:t>a</w:t>
      </w:r>
      <w:r>
        <w:rPr>
          <w:rFonts w:ascii="Arial" w:hAnsi="Arial" w:cs="Arial"/>
        </w:rPr>
        <w:t xml:space="preserve">, </w:t>
      </w:r>
      <w:r w:rsidR="004A48FD">
        <w:rPr>
          <w:rFonts w:ascii="Arial" w:hAnsi="Arial" w:cs="Arial"/>
        </w:rPr>
        <w:t>quien ante las observaciones del órgano fiscal gestionó con las partes interesadas la conciliación de los descuentos a realizar, lo cual consta en Acta #19 en donde se acuerda los descuentos a realizar conforme a las glosas señaladas por el valor de $3.019.949, e igualmente se advierte el memorando de comunicación de devolución de recursos allegado a los contratistas, lo cual se presupuestó para el siguiente pago.</w:t>
      </w:r>
    </w:p>
    <w:p w14:paraId="55ED761D" w14:textId="77777777" w:rsidR="004A48FD" w:rsidRDefault="004A48FD" w:rsidP="008C1B51">
      <w:pPr>
        <w:spacing w:line="312" w:lineRule="auto"/>
        <w:jc w:val="both"/>
        <w:rPr>
          <w:rFonts w:ascii="Arial" w:hAnsi="Arial" w:cs="Arial"/>
        </w:rPr>
      </w:pPr>
    </w:p>
    <w:p w14:paraId="35DF041C" w14:textId="3C6D4A44" w:rsidR="0084568D" w:rsidRDefault="0084568D" w:rsidP="008C1B51">
      <w:pPr>
        <w:spacing w:line="312" w:lineRule="auto"/>
        <w:jc w:val="both"/>
        <w:rPr>
          <w:rFonts w:ascii="Arial" w:hAnsi="Arial" w:cs="Arial"/>
        </w:rPr>
      </w:pPr>
      <w:r>
        <w:rPr>
          <w:rFonts w:ascii="Arial" w:hAnsi="Arial" w:cs="Arial"/>
        </w:rPr>
        <w:t>Actividades estas que exhiben la diligencia con la que se asumió y ejecutó el rol de supervisión asignado en el mencionado convenio, lo cual indica que en ningún escenario la conducta de esta persona puede ser catalogada como una actuación 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sus funciones, de suerte que, al no existir prueba fehaciente del elemento que aquí se discute, corresponderá al ente de control declarar su inexistencia y proceder con el archivo del proceso.</w:t>
      </w:r>
    </w:p>
    <w:p w14:paraId="47AD71ED" w14:textId="77777777" w:rsidR="0084568D" w:rsidRDefault="0084568D" w:rsidP="008C1B51">
      <w:pPr>
        <w:spacing w:line="312" w:lineRule="auto"/>
        <w:jc w:val="both"/>
        <w:rPr>
          <w:rFonts w:ascii="Arial" w:hAnsi="Arial" w:cs="Arial"/>
        </w:rPr>
      </w:pPr>
    </w:p>
    <w:p w14:paraId="63F85D13" w14:textId="5CC08E32" w:rsidR="0084568D" w:rsidRDefault="0084568D" w:rsidP="008C1B51">
      <w:pPr>
        <w:spacing w:line="312" w:lineRule="auto"/>
        <w:jc w:val="both"/>
        <w:rPr>
          <w:rFonts w:ascii="Arial" w:hAnsi="Arial" w:cs="Arial"/>
        </w:rPr>
      </w:pPr>
      <w:r>
        <w:rPr>
          <w:rFonts w:ascii="Arial" w:hAnsi="Arial" w:cs="Arial"/>
        </w:rPr>
        <w:t>En conclusión, luego de haber analizado la totalidad de las pruebas que obran en el expediente, es claro que de ninguna manera puede endilgarse una actuación dolosa o gravemente culposa a</w:t>
      </w:r>
      <w:r w:rsidR="004A48FD">
        <w:rPr>
          <w:rFonts w:ascii="Arial" w:hAnsi="Arial" w:cs="Arial"/>
        </w:rPr>
        <w:t xml:space="preserve"> </w:t>
      </w:r>
      <w:r>
        <w:rPr>
          <w:rFonts w:ascii="Arial" w:hAnsi="Arial" w:cs="Arial"/>
        </w:rPr>
        <w:t>l</w:t>
      </w:r>
      <w:r w:rsidR="004A48FD">
        <w:rPr>
          <w:rFonts w:ascii="Arial" w:hAnsi="Arial" w:cs="Arial"/>
        </w:rPr>
        <w:t>a</w:t>
      </w:r>
      <w:r>
        <w:rPr>
          <w:rFonts w:ascii="Arial" w:hAnsi="Arial" w:cs="Arial"/>
        </w:rPr>
        <w:t xml:space="preserve"> señor</w:t>
      </w:r>
      <w:r w:rsidR="004A48FD">
        <w:rPr>
          <w:rFonts w:ascii="Arial" w:hAnsi="Arial" w:cs="Arial"/>
        </w:rPr>
        <w:t>a</w:t>
      </w:r>
      <w:r>
        <w:rPr>
          <w:rFonts w:ascii="Arial" w:hAnsi="Arial" w:cs="Arial"/>
        </w:rPr>
        <w:t xml:space="preserve"> </w:t>
      </w:r>
      <w:r w:rsidR="00A70895">
        <w:rPr>
          <w:rFonts w:ascii="Arial" w:hAnsi="Arial" w:cs="Arial"/>
        </w:rPr>
        <w:t>Ana María Benjumea Gíl</w:t>
      </w:r>
      <w:r>
        <w:rPr>
          <w:rFonts w:ascii="Arial" w:hAnsi="Arial" w:cs="Arial"/>
        </w:rPr>
        <w:t xml:space="preserve">. Sin embargo, si por alguna razón el honorable Despacho llega a </w:t>
      </w:r>
      <w:r>
        <w:rPr>
          <w:rFonts w:ascii="Arial" w:hAnsi="Arial" w:cs="Arial"/>
        </w:rPr>
        <w:lastRenderedPageBreak/>
        <w:t xml:space="preserve">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w:t>
      </w:r>
    </w:p>
    <w:p w14:paraId="4A1782C9" w14:textId="77777777" w:rsidR="0084568D" w:rsidRDefault="0084568D" w:rsidP="008C1B51">
      <w:pPr>
        <w:spacing w:line="312" w:lineRule="auto"/>
        <w:jc w:val="both"/>
        <w:rPr>
          <w:rFonts w:ascii="Arial" w:hAnsi="Arial" w:cs="Arial"/>
        </w:rPr>
      </w:pPr>
    </w:p>
    <w:p w14:paraId="03012D8B" w14:textId="7645426E" w:rsidR="0084568D" w:rsidRPr="005F15F8" w:rsidRDefault="0084568D" w:rsidP="00024541">
      <w:pPr>
        <w:spacing w:line="312" w:lineRule="auto"/>
        <w:jc w:val="both"/>
        <w:rPr>
          <w:rFonts w:ascii="Arial" w:hAnsi="Arial" w:cs="Arial"/>
        </w:rPr>
      </w:pPr>
      <w:r w:rsidRPr="004B0CEA">
        <w:rPr>
          <w:rFonts w:ascii="Arial" w:hAnsi="Arial" w:cs="Arial"/>
        </w:rPr>
        <w:t>Por esta razón, ante la inexistencia de una conducta dolosa o gravemente culposa en cabeza de</w:t>
      </w:r>
      <w:r w:rsidR="00FB4D65">
        <w:rPr>
          <w:rFonts w:ascii="Arial" w:hAnsi="Arial" w:cs="Arial"/>
        </w:rPr>
        <w:t xml:space="preserve"> </w:t>
      </w:r>
      <w:r w:rsidRPr="004B0CEA">
        <w:rPr>
          <w:rFonts w:ascii="Arial" w:hAnsi="Arial" w:cs="Arial"/>
        </w:rPr>
        <w:t>l</w:t>
      </w:r>
      <w:r w:rsidR="00FB4D65">
        <w:rPr>
          <w:rFonts w:ascii="Arial" w:hAnsi="Arial" w:cs="Arial"/>
        </w:rPr>
        <w:t>a</w:t>
      </w:r>
      <w:r w:rsidRPr="004B0CEA">
        <w:rPr>
          <w:rFonts w:ascii="Arial" w:hAnsi="Arial" w:cs="Arial"/>
        </w:rPr>
        <w:t xml:space="preserve"> presunt</w:t>
      </w:r>
      <w:r w:rsidR="00FB4D65">
        <w:rPr>
          <w:rFonts w:ascii="Arial" w:hAnsi="Arial" w:cs="Arial"/>
        </w:rPr>
        <w:t>a</w:t>
      </w:r>
      <w:r w:rsidRPr="004B0CEA">
        <w:rPr>
          <w:rFonts w:ascii="Arial" w:hAnsi="Arial" w:cs="Arial"/>
        </w:rPr>
        <w:t xml:space="preserve"> responsable, automáticamente se desvirtúa la posibilidad de estatuir un nexo de causalidad entre lo </w:t>
      </w:r>
      <w:r>
        <w:rPr>
          <w:rFonts w:ascii="Arial" w:hAnsi="Arial" w:cs="Arial"/>
        </w:rPr>
        <w:t>endilgado</w:t>
      </w:r>
      <w:r w:rsidRPr="004B0CEA">
        <w:rPr>
          <w:rFonts w:ascii="Arial" w:hAnsi="Arial" w:cs="Arial"/>
        </w:rPr>
        <w:t xml:space="preserve"> y el supuesto detrimento, de suerte que no concurren los elementos </w:t>
      </w:r>
      <w:r w:rsidRPr="004B0CEA">
        <w:rPr>
          <w:rFonts w:ascii="Arial" w:hAnsi="Arial" w:cs="Arial"/>
          <w:i/>
        </w:rPr>
        <w:t>sine qua non</w:t>
      </w:r>
      <w:r w:rsidRPr="004B0CEA">
        <w:rPr>
          <w:rFonts w:ascii="Arial" w:hAnsi="Arial" w:cs="Arial"/>
        </w:rPr>
        <w:t xml:space="preserve"> para que se estructure la responsabilidad fiscal en cabeza de los investigados</w:t>
      </w:r>
      <w:r>
        <w:rPr>
          <w:rFonts w:ascii="Arial" w:hAnsi="Arial" w:cs="Arial"/>
        </w:rPr>
        <w:t xml:space="preserve"> por lo cual resulta </w:t>
      </w:r>
      <w:r w:rsidRPr="002C0FDA">
        <w:rPr>
          <w:rFonts w:ascii="Arial" w:hAnsi="Arial" w:cs="Arial"/>
        </w:rPr>
        <w:t xml:space="preserve">jurídicamente improcedente </w:t>
      </w:r>
      <w:r>
        <w:rPr>
          <w:rFonts w:ascii="Arial" w:hAnsi="Arial" w:cs="Arial"/>
        </w:rPr>
        <w:t>proferir Auto de imputación en este proceso, no quedando otro camino</w:t>
      </w:r>
      <w:r w:rsidRPr="002C0FDA">
        <w:rPr>
          <w:rFonts w:ascii="Arial" w:hAnsi="Arial" w:cs="Arial"/>
        </w:rPr>
        <w:t xml:space="preserve"> que </w:t>
      </w:r>
      <w:r>
        <w:rPr>
          <w:rFonts w:ascii="Arial" w:hAnsi="Arial" w:cs="Arial"/>
        </w:rPr>
        <w:t xml:space="preserve">archivarlo. </w:t>
      </w:r>
    </w:p>
    <w:p w14:paraId="5F3CDCC6" w14:textId="77777777" w:rsidR="0084568D" w:rsidRPr="00CB13CF" w:rsidRDefault="0084568D" w:rsidP="008C1B51">
      <w:pPr>
        <w:spacing w:line="312" w:lineRule="auto"/>
        <w:jc w:val="both"/>
        <w:rPr>
          <w:rFonts w:ascii="Arial" w:hAnsi="Arial" w:cs="Arial"/>
        </w:rPr>
      </w:pPr>
    </w:p>
    <w:p w14:paraId="3CEE8960" w14:textId="77777777" w:rsidR="0084568D" w:rsidRPr="00577015" w:rsidRDefault="0084568D" w:rsidP="008C1B51">
      <w:pPr>
        <w:pStyle w:val="Prrafodelista"/>
        <w:numPr>
          <w:ilvl w:val="0"/>
          <w:numId w:val="34"/>
        </w:numPr>
        <w:spacing w:after="0" w:line="312" w:lineRule="auto"/>
        <w:ind w:left="709"/>
        <w:jc w:val="center"/>
        <w:rPr>
          <w:rFonts w:ascii="Arial" w:hAnsi="Arial" w:cs="Arial"/>
          <w:b/>
          <w:u w:val="single"/>
        </w:rPr>
      </w:pPr>
      <w:r w:rsidRPr="00577015">
        <w:rPr>
          <w:rFonts w:ascii="Arial" w:hAnsi="Arial" w:cs="Arial"/>
          <w:b/>
          <w:u w:val="single"/>
        </w:rPr>
        <w:t>FUNDAMENTOS FÁCTICOS Y JURÍDICOS DE LA DEFENSA FRENTE A LA VINCULACIÓN DE</w:t>
      </w:r>
      <w:r w:rsidRPr="00577015">
        <w:rPr>
          <w:u w:val="single"/>
        </w:rPr>
        <w:t xml:space="preserve"> </w:t>
      </w:r>
      <w:bookmarkStart w:id="2" w:name="_Hlk177142481"/>
      <w:r w:rsidRPr="00577015">
        <w:rPr>
          <w:rFonts w:ascii="Arial" w:hAnsi="Arial" w:cs="Arial"/>
          <w:b/>
          <w:u w:val="single"/>
        </w:rPr>
        <w:t>LA PREVISORA S.A. COMPAÑIA DE SEGUROS</w:t>
      </w:r>
      <w:bookmarkEnd w:id="2"/>
    </w:p>
    <w:p w14:paraId="2618F281" w14:textId="77777777" w:rsidR="0084568D" w:rsidRDefault="0084568D" w:rsidP="008C1B51">
      <w:pPr>
        <w:pStyle w:val="Sinespaciado"/>
        <w:spacing w:line="312" w:lineRule="auto"/>
      </w:pPr>
    </w:p>
    <w:p w14:paraId="261C1568" w14:textId="77777777" w:rsidR="0084568D" w:rsidRPr="00E078B4" w:rsidRDefault="0084568D" w:rsidP="008C1B51">
      <w:pPr>
        <w:spacing w:line="312" w:lineRule="auto"/>
        <w:jc w:val="both"/>
        <w:rPr>
          <w:rFonts w:ascii="Arial" w:hAnsi="Arial" w:cs="Arial"/>
        </w:rPr>
      </w:pPr>
      <w:r w:rsidRPr="00DB4A5A">
        <w:rPr>
          <w:rFonts w:ascii="Arial" w:hAnsi="Arial" w:cs="Arial"/>
        </w:rPr>
        <w:t>Antes de referir</w:t>
      </w:r>
      <w:r>
        <w:rPr>
          <w:rFonts w:ascii="Arial" w:hAnsi="Arial" w:cs="Arial"/>
        </w:rPr>
        <w:t>nos</w:t>
      </w:r>
      <w:r w:rsidRPr="00DB4A5A">
        <w:rPr>
          <w:rFonts w:ascii="Arial" w:hAnsi="Arial" w:cs="Arial"/>
        </w:rPr>
        <w:t xml:space="preserve"> a las razones por las cuales la Contraloría debe desvincular a </w:t>
      </w:r>
      <w:r w:rsidRPr="00DB4A5A">
        <w:rPr>
          <w:rFonts w:ascii="Arial" w:hAnsi="Arial" w:cs="Arial"/>
          <w:bCs/>
        </w:rPr>
        <w:t>mi representada</w:t>
      </w:r>
      <w:r w:rsidRPr="00DB4A5A">
        <w:rPr>
          <w:rFonts w:ascii="Arial" w:hAnsi="Arial" w:cs="Arial"/>
        </w:rPr>
        <w:t xml:space="preserve">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del contrato de seguro. </w:t>
      </w:r>
      <w:r w:rsidRPr="0082455A">
        <w:rPr>
          <w:rFonts w:ascii="Arial" w:hAnsi="Arial" w:cs="Arial"/>
        </w:rPr>
        <w:t>En efecto, el Honorable Juzgador no tuvo en cuenta que la póliza incorporada en el expediente no goza de ningún tipo de cobertura, lo cual indudablemente contraviene el artículo 44 de la Ley 610 de 2000</w:t>
      </w:r>
      <w:r w:rsidRPr="00DB4A5A">
        <w:rPr>
          <w:rFonts w:ascii="Arial" w:hAnsi="Arial" w:cs="Arial"/>
        </w:rPr>
        <w:t>, el cual dispone:</w:t>
      </w:r>
      <w:r w:rsidRPr="00E078B4">
        <w:rPr>
          <w:rFonts w:ascii="Arial" w:hAnsi="Arial" w:cs="Arial"/>
        </w:rPr>
        <w:t xml:space="preserve"> </w:t>
      </w:r>
    </w:p>
    <w:p w14:paraId="1E6E08C1" w14:textId="77777777" w:rsidR="0084568D" w:rsidRPr="00495EE5" w:rsidRDefault="0084568D" w:rsidP="008C1B51">
      <w:pPr>
        <w:spacing w:line="312" w:lineRule="auto"/>
        <w:jc w:val="both"/>
        <w:rPr>
          <w:rFonts w:ascii="Arial" w:hAnsi="Arial" w:cs="Arial"/>
          <w:sz w:val="20"/>
        </w:rPr>
      </w:pPr>
    </w:p>
    <w:p w14:paraId="7E52A302" w14:textId="77777777" w:rsidR="0084568D" w:rsidRPr="008276E8" w:rsidRDefault="0084568D" w:rsidP="009B2E1F">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3448E32" w14:textId="77777777" w:rsidR="0084568D" w:rsidRPr="00E078B4" w:rsidRDefault="0084568D" w:rsidP="008C1B51">
      <w:pPr>
        <w:spacing w:line="312" w:lineRule="auto"/>
        <w:jc w:val="both"/>
        <w:rPr>
          <w:rFonts w:ascii="Arial" w:hAnsi="Arial" w:cs="Arial"/>
        </w:rPr>
      </w:pPr>
    </w:p>
    <w:p w14:paraId="380FE16A" w14:textId="77777777" w:rsidR="0084568D" w:rsidRPr="00E078B4" w:rsidRDefault="0084568D" w:rsidP="008C1B51">
      <w:pPr>
        <w:spacing w:line="312" w:lineRule="auto"/>
        <w:jc w:val="both"/>
        <w:rPr>
          <w:rFonts w:ascii="Arial" w:hAnsi="Arial" w:cs="Arial"/>
        </w:rPr>
      </w:pPr>
      <w:r w:rsidRPr="00E078B4">
        <w:rPr>
          <w:rFonts w:ascii="Arial" w:hAnsi="Arial" w:cs="Arial"/>
        </w:rPr>
        <w:t>Sobre el particular, se ha pronunciado el Honorable Consejo de Estado, Sección Primera, Consejera Ponente: María Claudia Rojas Lasso, radicación No. 25000-23-24-000-2002-00907-01, al señalar:</w:t>
      </w:r>
    </w:p>
    <w:p w14:paraId="544783C3" w14:textId="77777777" w:rsidR="0084568D" w:rsidRPr="00E078B4" w:rsidRDefault="0084568D" w:rsidP="008C1B51">
      <w:pPr>
        <w:spacing w:line="312" w:lineRule="auto"/>
        <w:jc w:val="both"/>
        <w:rPr>
          <w:rFonts w:ascii="Arial" w:hAnsi="Arial" w:cs="Arial"/>
        </w:rPr>
      </w:pPr>
    </w:p>
    <w:p w14:paraId="5696AB07" w14:textId="77777777" w:rsidR="0084568D" w:rsidRPr="00C06AB4" w:rsidRDefault="0084568D" w:rsidP="009B2E1F">
      <w:pPr>
        <w:spacing w:line="312" w:lineRule="auto"/>
        <w:ind w:left="851" w:right="851"/>
        <w:jc w:val="both"/>
        <w:rPr>
          <w:rFonts w:ascii="Arial" w:eastAsia="Times New Roman" w:hAnsi="Arial" w:cs="Arial"/>
          <w:iCs/>
          <w:sz w:val="20"/>
          <w:szCs w:val="20"/>
          <w:lang w:eastAsia="es-CO"/>
        </w:rPr>
      </w:pPr>
      <w:r w:rsidRPr="008276E8">
        <w:rPr>
          <w:rFonts w:ascii="Arial" w:eastAsia="Times New Roman" w:hAnsi="Arial" w:cs="Arial"/>
          <w:i/>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276E8">
        <w:rPr>
          <w:rFonts w:ascii="Arial" w:eastAsia="Times New Roman" w:hAnsi="Arial" w:cs="Arial"/>
          <w:b/>
          <w:i/>
          <w:sz w:val="20"/>
          <w:szCs w:val="20"/>
          <w:u w:val="single"/>
          <w:lang w:eastAsia="es-CO"/>
        </w:rPr>
        <w:t>Es decir, la vinculación del garante está determinada por el riesgo amparado</w:t>
      </w:r>
      <w:r w:rsidRPr="008276E8">
        <w:rPr>
          <w:rFonts w:ascii="Arial" w:eastAsia="Times New Roman" w:hAnsi="Arial" w:cs="Arial"/>
          <w:i/>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8276E8">
        <w:rPr>
          <w:rFonts w:ascii="Arial" w:eastAsia="Times New Roman" w:hAnsi="Arial" w:cs="Arial"/>
          <w:b/>
          <w:i/>
          <w:sz w:val="20"/>
          <w:szCs w:val="20"/>
          <w:u w:val="single"/>
          <w:lang w:eastAsia="es-CO"/>
        </w:rPr>
        <w:t>la norma acusada resultaría desproporcionada si comprendiera el deber para las compañías de seguros de garantizar riesgos no amparados por ellas</w:t>
      </w:r>
      <w:r w:rsidRPr="008276E8">
        <w:rPr>
          <w:rFonts w:ascii="Arial" w:eastAsia="Times New Roman" w:hAnsi="Arial" w:cs="Arial"/>
          <w:i/>
          <w:sz w:val="20"/>
          <w:szCs w:val="20"/>
          <w:lang w:eastAsia="es-CO"/>
        </w:rPr>
        <w:t>.”</w:t>
      </w:r>
      <w:r w:rsidRPr="00C06AB4">
        <w:rPr>
          <w:rFonts w:ascii="Arial" w:eastAsia="Times New Roman" w:hAnsi="Arial" w:cs="Arial"/>
          <w:iCs/>
          <w:sz w:val="20"/>
          <w:szCs w:val="20"/>
          <w:lang w:eastAsia="es-CO"/>
        </w:rPr>
        <w:t xml:space="preserve"> </w:t>
      </w:r>
      <w:r w:rsidRPr="00C06AB4">
        <w:rPr>
          <w:rFonts w:ascii="Arial" w:hAnsi="Arial" w:cs="Arial"/>
          <w:iCs/>
          <w:sz w:val="20"/>
          <w:szCs w:val="20"/>
        </w:rPr>
        <w:t>(Subrayado y negrilla fuera del texto original)</w:t>
      </w:r>
    </w:p>
    <w:p w14:paraId="6D2C078D" w14:textId="77777777" w:rsidR="0084568D" w:rsidRPr="00E078B4" w:rsidRDefault="0084568D" w:rsidP="008C1B51">
      <w:pPr>
        <w:spacing w:line="312" w:lineRule="auto"/>
        <w:jc w:val="both"/>
        <w:rPr>
          <w:rFonts w:ascii="Arial" w:hAnsi="Arial" w:cs="Arial"/>
        </w:rPr>
      </w:pPr>
    </w:p>
    <w:p w14:paraId="79761FB8" w14:textId="0994F577" w:rsidR="0084568D" w:rsidRPr="00E078B4" w:rsidRDefault="0084568D" w:rsidP="008C1B51">
      <w:pPr>
        <w:spacing w:line="312" w:lineRule="auto"/>
        <w:jc w:val="both"/>
        <w:rPr>
          <w:rFonts w:ascii="Arial" w:hAnsi="Arial" w:cs="Arial"/>
        </w:rPr>
      </w:pPr>
      <w:r w:rsidRPr="00E078B4">
        <w:rPr>
          <w:rFonts w:ascii="Arial" w:hAnsi="Arial" w:cs="Arial"/>
        </w:rPr>
        <w:t xml:space="preserve">En ese contexto, la vinculación del garante </w:t>
      </w:r>
      <w:r>
        <w:rPr>
          <w:rFonts w:ascii="Arial" w:hAnsi="Arial" w:cs="Arial"/>
        </w:rPr>
        <w:t>se encuentra circunscrita al</w:t>
      </w:r>
      <w:r w:rsidRPr="00E078B4">
        <w:rPr>
          <w:rFonts w:ascii="Arial" w:hAnsi="Arial" w:cs="Arial"/>
        </w:rPr>
        <w:t xml:space="preserve"> riesgo amparado, pues de lo contrario</w:t>
      </w:r>
      <w:r>
        <w:rPr>
          <w:rFonts w:ascii="Arial" w:hAnsi="Arial" w:cs="Arial"/>
        </w:rPr>
        <w:t>,</w:t>
      </w:r>
      <w:r w:rsidRPr="00E078B4">
        <w:rPr>
          <w:rFonts w:ascii="Arial" w:hAnsi="Arial" w:cs="Arial"/>
        </w:rPr>
        <w:t xml:space="preserve"> la norma ya mencionada resultaría desproporcionada si comprendiera el deber para las compañías de seguros de garantizar riesgos no </w:t>
      </w:r>
      <w:r>
        <w:rPr>
          <w:rFonts w:ascii="Arial" w:hAnsi="Arial" w:cs="Arial"/>
        </w:rPr>
        <w:t>cubiertos</w:t>
      </w:r>
      <w:r w:rsidRPr="00E078B4">
        <w:rPr>
          <w:rFonts w:ascii="Arial" w:hAnsi="Arial" w:cs="Arial"/>
        </w:rPr>
        <w:t xml:space="preserve"> por ellas.</w:t>
      </w:r>
    </w:p>
    <w:p w14:paraId="43ABDC44" w14:textId="60E65349" w:rsidR="0084568D" w:rsidRDefault="0084568D" w:rsidP="008C1B51">
      <w:pPr>
        <w:spacing w:line="312" w:lineRule="auto"/>
        <w:jc w:val="both"/>
        <w:rPr>
          <w:rFonts w:ascii="Arial" w:hAnsi="Arial" w:cs="Arial"/>
        </w:rPr>
      </w:pPr>
      <w:r w:rsidRPr="00E078B4">
        <w:rPr>
          <w:rFonts w:ascii="Arial" w:hAnsi="Arial" w:cs="Arial"/>
        </w:rPr>
        <w:lastRenderedPageBreak/>
        <w:t>Ahora, es importante tener en cuenta que para efectuar la vinculación de una compañía de seguros deben tenerse en cuenta y acatarse las directrices planteadas en el instructivo No</w:t>
      </w:r>
      <w:r>
        <w:rPr>
          <w:rFonts w:ascii="Arial" w:hAnsi="Arial" w:cs="Arial"/>
        </w:rPr>
        <w:t>.</w:t>
      </w:r>
      <w:r w:rsidRPr="00E078B4">
        <w:rPr>
          <w:rFonts w:ascii="Arial" w:hAnsi="Arial" w:cs="Arial"/>
        </w:rPr>
        <w:t xml:space="preserve"> 82113-001199 de</w:t>
      </w:r>
      <w:r>
        <w:rPr>
          <w:rFonts w:ascii="Arial" w:hAnsi="Arial" w:cs="Arial"/>
        </w:rPr>
        <w:t>l 19 de</w:t>
      </w:r>
      <w:r w:rsidRPr="00E078B4">
        <w:rPr>
          <w:rFonts w:ascii="Arial" w:hAnsi="Arial" w:cs="Arial"/>
        </w:rPr>
        <w:t xml:space="preserve"> junio de 2002, proferido por la Contraloría General de la Republica</w:t>
      </w:r>
      <w:r>
        <w:rPr>
          <w:rFonts w:ascii="Arial" w:hAnsi="Arial" w:cs="Arial"/>
        </w:rPr>
        <w:t>. Este instructivo</w:t>
      </w:r>
      <w:r w:rsidRPr="00E078B4">
        <w:rPr>
          <w:rFonts w:ascii="Arial" w:hAnsi="Arial" w:cs="Arial"/>
        </w:rPr>
        <w:t xml:space="preserve"> regula y aclara el procedimiento de vinculación del asegurador a los Procesos de Responsabilidad Fiscal a que se refiere el </w:t>
      </w:r>
      <w:r w:rsidR="008F0C42">
        <w:rPr>
          <w:rFonts w:ascii="Arial" w:hAnsi="Arial" w:cs="Arial"/>
        </w:rPr>
        <w:t>a</w:t>
      </w:r>
      <w:r w:rsidRPr="00E078B4">
        <w:rPr>
          <w:rFonts w:ascii="Arial" w:hAnsi="Arial" w:cs="Arial"/>
        </w:rPr>
        <w:t>rtículo 44 de la Ley 610 de 2000</w:t>
      </w:r>
      <w:r>
        <w:rPr>
          <w:rFonts w:ascii="Arial" w:hAnsi="Arial" w:cs="Arial"/>
        </w:rPr>
        <w:t xml:space="preserve">. </w:t>
      </w:r>
    </w:p>
    <w:p w14:paraId="332DF173" w14:textId="77777777" w:rsidR="0084568D" w:rsidRDefault="0084568D" w:rsidP="008C1B51">
      <w:pPr>
        <w:spacing w:line="312" w:lineRule="auto"/>
        <w:jc w:val="both"/>
        <w:rPr>
          <w:rFonts w:ascii="Arial" w:hAnsi="Arial" w:cs="Arial"/>
        </w:rPr>
      </w:pPr>
    </w:p>
    <w:p w14:paraId="04948CF7" w14:textId="77777777" w:rsidR="0084568D" w:rsidRPr="00E078B4" w:rsidRDefault="0084568D" w:rsidP="008C1B51">
      <w:pPr>
        <w:spacing w:line="312" w:lineRule="auto"/>
        <w:jc w:val="both"/>
        <w:rPr>
          <w:rFonts w:ascii="Arial" w:hAnsi="Arial" w:cs="Arial"/>
        </w:rPr>
      </w:pPr>
      <w:r>
        <w:rPr>
          <w:rFonts w:ascii="Arial" w:hAnsi="Arial" w:cs="Arial"/>
        </w:rPr>
        <w:t>De este modo, en aquel documento se estableció</w:t>
      </w:r>
      <w:r w:rsidRPr="00E078B4">
        <w:rPr>
          <w:rFonts w:ascii="Arial" w:hAnsi="Arial" w:cs="Arial"/>
        </w:rPr>
        <w:t xml:space="preserve"> que</w:t>
      </w:r>
      <w:r>
        <w:rPr>
          <w:rFonts w:ascii="Arial" w:hAnsi="Arial" w:cs="Arial"/>
        </w:rPr>
        <w:t>,</w:t>
      </w:r>
      <w:r w:rsidRPr="00E078B4">
        <w:rPr>
          <w:rFonts w:ascii="Arial" w:hAnsi="Arial" w:cs="Arial"/>
        </w:rPr>
        <w:t xml:space="preserve"> antes de vincular a una </w:t>
      </w:r>
      <w:r>
        <w:rPr>
          <w:rFonts w:ascii="Arial" w:hAnsi="Arial" w:cs="Arial"/>
        </w:rPr>
        <w:t>aseguradora,</w:t>
      </w:r>
      <w:r w:rsidRPr="00E078B4">
        <w:rPr>
          <w:rFonts w:ascii="Arial" w:hAnsi="Arial" w:cs="Arial"/>
        </w:rPr>
        <w:t xml:space="preserve"> deben observarse algunos aspectos fundamentales respecto de la naturaleza del vínculo jurídico concretado en el contrato de seguros correspondiente</w:t>
      </w:r>
      <w:r>
        <w:rPr>
          <w:rFonts w:ascii="Arial" w:hAnsi="Arial" w:cs="Arial"/>
        </w:rPr>
        <w:t>.</w:t>
      </w:r>
      <w:r w:rsidRPr="00E078B4">
        <w:rPr>
          <w:rFonts w:ascii="Arial" w:hAnsi="Arial" w:cs="Arial"/>
        </w:rPr>
        <w:t xml:space="preserve"> </w:t>
      </w:r>
      <w:r>
        <w:rPr>
          <w:rFonts w:ascii="Arial" w:hAnsi="Arial" w:cs="Arial"/>
        </w:rPr>
        <w:t>P</w:t>
      </w:r>
      <w:r w:rsidRPr="00E078B4">
        <w:rPr>
          <w:rFonts w:ascii="Arial" w:hAnsi="Arial" w:cs="Arial"/>
        </w:rPr>
        <w:t xml:space="preserve">or cuanto de la correcta concepción de esa relación convencional, se puede determinar si se debe </w:t>
      </w:r>
      <w:r>
        <w:rPr>
          <w:rFonts w:ascii="Arial" w:hAnsi="Arial" w:cs="Arial"/>
        </w:rPr>
        <w:t xml:space="preserve">o no </w:t>
      </w:r>
      <w:r w:rsidRPr="00E078B4">
        <w:rPr>
          <w:rFonts w:ascii="Arial" w:hAnsi="Arial" w:cs="Arial"/>
        </w:rPr>
        <w:t xml:space="preserve">hacer efectiva la garantía constituida en la póliza. </w:t>
      </w:r>
    </w:p>
    <w:p w14:paraId="51F09E72" w14:textId="77777777" w:rsidR="0084568D" w:rsidRPr="00E078B4" w:rsidRDefault="0084568D" w:rsidP="008C1B51">
      <w:pPr>
        <w:spacing w:line="312" w:lineRule="auto"/>
        <w:jc w:val="both"/>
        <w:rPr>
          <w:rFonts w:ascii="Arial" w:hAnsi="Arial" w:cs="Arial"/>
        </w:rPr>
      </w:pPr>
    </w:p>
    <w:p w14:paraId="16FB5688" w14:textId="77777777" w:rsidR="0084568D" w:rsidRPr="00E078B4" w:rsidRDefault="0084568D" w:rsidP="008C1B51">
      <w:pPr>
        <w:spacing w:line="312" w:lineRule="auto"/>
        <w:jc w:val="both"/>
        <w:rPr>
          <w:rFonts w:ascii="Arial" w:hAnsi="Arial" w:cs="Arial"/>
        </w:rPr>
      </w:pPr>
      <w:r w:rsidRPr="00E078B4">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3334E16" w14:textId="77777777" w:rsidR="0084568D" w:rsidRPr="00E078B4" w:rsidRDefault="0084568D" w:rsidP="008C1B51">
      <w:pPr>
        <w:spacing w:line="312" w:lineRule="auto"/>
        <w:jc w:val="both"/>
        <w:rPr>
          <w:rFonts w:ascii="Arial" w:hAnsi="Arial" w:cs="Arial"/>
          <w:b/>
          <w:i/>
        </w:rPr>
      </w:pPr>
    </w:p>
    <w:p w14:paraId="2247820D" w14:textId="77777777" w:rsidR="0084568D" w:rsidRPr="008276E8" w:rsidRDefault="0084568D" w:rsidP="00B76EA1">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 2. Cuando se vinculan…-las aseguradoras- se deben observar las siguientes situaciones: </w:t>
      </w:r>
    </w:p>
    <w:p w14:paraId="2C550151" w14:textId="77777777" w:rsidR="0084568D" w:rsidRPr="008276E8" w:rsidRDefault="0084568D" w:rsidP="00B76EA1">
      <w:pPr>
        <w:spacing w:line="312" w:lineRule="auto"/>
        <w:ind w:left="851" w:right="851"/>
        <w:jc w:val="both"/>
        <w:rPr>
          <w:rFonts w:ascii="Arial" w:eastAsia="Times New Roman" w:hAnsi="Arial" w:cs="Arial"/>
          <w:i/>
          <w:sz w:val="20"/>
          <w:szCs w:val="20"/>
          <w:lang w:eastAsia="es-CO"/>
        </w:rPr>
      </w:pPr>
    </w:p>
    <w:p w14:paraId="54205D09" w14:textId="77777777" w:rsidR="0084568D" w:rsidRPr="008276E8" w:rsidRDefault="0084568D" w:rsidP="00B76EA1">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a) </w:t>
      </w:r>
      <w:r w:rsidRPr="008276E8">
        <w:rPr>
          <w:rFonts w:ascii="Arial" w:eastAsia="Times New Roman" w:hAnsi="Arial" w:cs="Arial"/>
          <w:b/>
          <w:i/>
          <w:sz w:val="20"/>
          <w:szCs w:val="20"/>
          <w:u w:val="single"/>
          <w:lang w:eastAsia="es-CO"/>
        </w:rPr>
        <w:t>Verificar la correspondencia entre la causa que genera el detrimento de tipo fiscal y el riesgo amparado</w:t>
      </w:r>
      <w:r w:rsidRPr="008276E8">
        <w:rPr>
          <w:rFonts w:ascii="Arial" w:eastAsia="Times New Roman" w:hAnsi="Arial" w:cs="Arial"/>
          <w:i/>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789E0F96" w14:textId="77777777" w:rsidR="0084568D" w:rsidRPr="008276E8" w:rsidRDefault="0084568D" w:rsidP="00B76EA1">
      <w:pPr>
        <w:spacing w:line="312" w:lineRule="auto"/>
        <w:ind w:left="851" w:right="851"/>
        <w:jc w:val="both"/>
        <w:rPr>
          <w:rFonts w:ascii="Arial" w:eastAsia="Times New Roman" w:hAnsi="Arial" w:cs="Arial"/>
          <w:i/>
          <w:sz w:val="20"/>
          <w:szCs w:val="20"/>
          <w:lang w:eastAsia="es-CO"/>
        </w:rPr>
      </w:pPr>
    </w:p>
    <w:p w14:paraId="62C8EE38" w14:textId="77777777" w:rsidR="0084568D" w:rsidRPr="008276E8" w:rsidRDefault="0084568D" w:rsidP="00B76EA1">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b) </w:t>
      </w:r>
      <w:r w:rsidRPr="008276E8">
        <w:rPr>
          <w:rFonts w:ascii="Arial" w:eastAsia="Times New Roman" w:hAnsi="Arial" w:cs="Arial"/>
          <w:b/>
          <w:i/>
          <w:sz w:val="20"/>
          <w:szCs w:val="20"/>
          <w:u w:val="single"/>
          <w:lang w:eastAsia="es-CO"/>
        </w:rPr>
        <w:t>Establecer las condiciones particulares pactadas en el contrato de seguro, tales como vigencia de la póliza, valor asegurado, nombre de los afianzados, existencia de un deducible</w:t>
      </w:r>
      <w:r w:rsidRPr="008276E8">
        <w:rPr>
          <w:rFonts w:ascii="Arial" w:eastAsia="Times New Roman" w:hAnsi="Arial" w:cs="Arial"/>
          <w:i/>
          <w:sz w:val="20"/>
          <w:szCs w:val="20"/>
          <w:lang w:eastAsia="es-CO"/>
        </w:rPr>
        <w:t>, etc., eso para conocer el alcance de la garantía, toda vez que de estas condiciones se desprenderá la viabilidad de la vinculación de la Compañía aseguradora al proceso.</w:t>
      </w:r>
    </w:p>
    <w:p w14:paraId="5167B694" w14:textId="77777777" w:rsidR="0084568D" w:rsidRPr="008276E8" w:rsidRDefault="0084568D" w:rsidP="00B76EA1">
      <w:pPr>
        <w:spacing w:line="312" w:lineRule="auto"/>
        <w:ind w:left="851" w:right="851"/>
        <w:jc w:val="both"/>
        <w:rPr>
          <w:rFonts w:ascii="Arial" w:eastAsia="Times New Roman" w:hAnsi="Arial" w:cs="Arial"/>
          <w:i/>
          <w:sz w:val="20"/>
          <w:szCs w:val="20"/>
          <w:lang w:eastAsia="es-CO"/>
        </w:rPr>
      </w:pPr>
    </w:p>
    <w:p w14:paraId="12D43C9C" w14:textId="77777777" w:rsidR="0084568D" w:rsidRPr="00471BC4" w:rsidRDefault="0084568D" w:rsidP="00B76EA1">
      <w:pPr>
        <w:spacing w:line="312" w:lineRule="auto"/>
        <w:ind w:left="851" w:right="851"/>
        <w:jc w:val="both"/>
        <w:rPr>
          <w:rFonts w:ascii="Arial" w:eastAsia="Times New Roman" w:hAnsi="Arial" w:cs="Arial"/>
          <w:i/>
          <w:sz w:val="21"/>
          <w:szCs w:val="21"/>
          <w:lang w:eastAsia="es-CO"/>
        </w:rPr>
      </w:pPr>
      <w:r w:rsidRPr="008276E8">
        <w:rPr>
          <w:rFonts w:ascii="Arial" w:eastAsia="Times New Roman" w:hAnsi="Arial" w:cs="Arial"/>
          <w:i/>
          <w:sz w:val="20"/>
          <w:szCs w:val="20"/>
          <w:lang w:eastAsia="es-CO"/>
        </w:rPr>
        <w:t xml:space="preserve">c) </w:t>
      </w:r>
      <w:r w:rsidRPr="008276E8">
        <w:rPr>
          <w:rFonts w:ascii="Arial" w:eastAsia="Times New Roman" w:hAnsi="Arial" w:cs="Arial"/>
          <w:b/>
          <w:i/>
          <w:sz w:val="20"/>
          <w:szCs w:val="20"/>
          <w:u w:val="single"/>
          <w:lang w:eastAsia="es-CO"/>
        </w:rPr>
        <w:t>Examinar el fenómeno de la prescripción</w:t>
      </w:r>
      <w:r w:rsidRPr="008276E8">
        <w:rPr>
          <w:rFonts w:ascii="Arial" w:eastAsia="Times New Roman" w:hAnsi="Arial" w:cs="Arial"/>
          <w:i/>
          <w:sz w:val="20"/>
          <w:szCs w:val="20"/>
          <w:lang w:eastAsia="es-CO"/>
        </w:rPr>
        <w:t>, que, si bien es cierto, por vía del art. 1081 del Código de Comercio, es de dos años la ordinaria y de cinco la extraordinaria (…)”</w:t>
      </w:r>
      <w:r w:rsidRPr="00101650">
        <w:rPr>
          <w:rFonts w:ascii="Arial" w:eastAsia="Times New Roman" w:hAnsi="Arial" w:cs="Arial"/>
          <w:iCs/>
          <w:sz w:val="20"/>
          <w:szCs w:val="20"/>
          <w:lang w:eastAsia="es-CO"/>
        </w:rPr>
        <w:t xml:space="preserve"> </w:t>
      </w:r>
      <w:r w:rsidRPr="00101650">
        <w:rPr>
          <w:rFonts w:ascii="Arial" w:hAnsi="Arial" w:cs="Arial"/>
          <w:iCs/>
          <w:sz w:val="20"/>
          <w:szCs w:val="20"/>
        </w:rPr>
        <w:t>(Subrayado y negrilla fuera del texto original)</w:t>
      </w:r>
    </w:p>
    <w:p w14:paraId="7325F546" w14:textId="77777777" w:rsidR="0084568D" w:rsidRPr="006353DA" w:rsidRDefault="0084568D" w:rsidP="008C1B51">
      <w:pPr>
        <w:spacing w:line="312" w:lineRule="auto"/>
        <w:jc w:val="both"/>
        <w:rPr>
          <w:rFonts w:ascii="Arial" w:hAnsi="Arial" w:cs="Arial"/>
          <w:lang w:val="es-ES_tradnl"/>
        </w:rPr>
      </w:pPr>
    </w:p>
    <w:p w14:paraId="123F7F02" w14:textId="77777777" w:rsidR="0084568D" w:rsidRDefault="0084568D" w:rsidP="008C1B51">
      <w:pPr>
        <w:spacing w:line="312" w:lineRule="auto"/>
        <w:jc w:val="both"/>
        <w:rPr>
          <w:rFonts w:ascii="Arial" w:hAnsi="Arial" w:cs="Arial"/>
          <w:lang w:val="es-ES_tradnl"/>
        </w:rPr>
      </w:pPr>
      <w:r w:rsidRPr="00E078B4">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w:t>
      </w:r>
      <w:r>
        <w:rPr>
          <w:rFonts w:ascii="Arial" w:hAnsi="Arial" w:cs="Arial"/>
          <w:lang w:val="es-ES_tradnl"/>
        </w:rPr>
        <w:t xml:space="preserve">. Lo anterior, </w:t>
      </w:r>
      <w:r w:rsidRPr="00E078B4">
        <w:rPr>
          <w:rFonts w:ascii="Arial" w:hAnsi="Arial" w:cs="Arial"/>
          <w:lang w:val="es-ES_tradnl"/>
        </w:rPr>
        <w:t>para determinar si es o no procedente su vinculación, siempre que no se configure alguna causal de inoperancia del contrato de seguro</w:t>
      </w:r>
      <w:r>
        <w:rPr>
          <w:rFonts w:ascii="Arial" w:hAnsi="Arial" w:cs="Arial"/>
          <w:lang w:val="es-ES_tradnl"/>
        </w:rPr>
        <w:t>.</w:t>
      </w:r>
    </w:p>
    <w:p w14:paraId="28F83DE1" w14:textId="77777777" w:rsidR="0084568D" w:rsidRDefault="0084568D" w:rsidP="008C1B51">
      <w:pPr>
        <w:spacing w:line="312" w:lineRule="auto"/>
        <w:jc w:val="both"/>
        <w:rPr>
          <w:rFonts w:ascii="Arial" w:hAnsi="Arial" w:cs="Arial"/>
          <w:lang w:val="es-ES_tradnl"/>
        </w:rPr>
      </w:pPr>
    </w:p>
    <w:p w14:paraId="566AA585" w14:textId="77777777" w:rsidR="0084568D" w:rsidRPr="00E078B4" w:rsidRDefault="0084568D" w:rsidP="008C1B51">
      <w:pPr>
        <w:spacing w:line="312" w:lineRule="auto"/>
        <w:jc w:val="both"/>
        <w:rPr>
          <w:rFonts w:ascii="Arial" w:hAnsi="Arial" w:cs="Arial"/>
          <w:lang w:val="es-ES_tradnl"/>
        </w:rPr>
      </w:pPr>
      <w:r>
        <w:rPr>
          <w:rFonts w:ascii="Arial" w:hAnsi="Arial" w:cs="Arial"/>
          <w:lang w:val="es-ES_tradnl"/>
        </w:rPr>
        <w:t xml:space="preserve">En efecto, </w:t>
      </w:r>
      <w:r w:rsidRPr="00E078B4">
        <w:rPr>
          <w:rFonts w:ascii="Arial" w:hAnsi="Arial" w:cs="Arial"/>
          <w:lang w:val="es-ES_tradnl"/>
        </w:rPr>
        <w:t>como lo ha manifestado el H</w:t>
      </w:r>
      <w:r>
        <w:rPr>
          <w:rFonts w:ascii="Arial" w:hAnsi="Arial" w:cs="Arial"/>
          <w:lang w:val="es-ES_tradnl"/>
        </w:rPr>
        <w:t xml:space="preserve">onorable </w:t>
      </w:r>
      <w:r w:rsidRPr="00E078B4">
        <w:rPr>
          <w:rFonts w:ascii="Arial" w:hAnsi="Arial" w:cs="Arial"/>
          <w:lang w:val="es-ES_tradnl"/>
        </w:rPr>
        <w:t xml:space="preserve">Consejo de Estado, Sección </w:t>
      </w:r>
      <w:r>
        <w:rPr>
          <w:rFonts w:ascii="Arial" w:hAnsi="Arial" w:cs="Arial"/>
          <w:lang w:val="es-ES_tradnl"/>
        </w:rPr>
        <w:t>P</w:t>
      </w:r>
      <w:r w:rsidRPr="00E078B4">
        <w:rPr>
          <w:rFonts w:ascii="Arial" w:hAnsi="Arial" w:cs="Arial"/>
          <w:lang w:val="es-ES_tradnl"/>
        </w:rPr>
        <w:t xml:space="preserve">rimera, en el fallo del 18 de </w:t>
      </w:r>
      <w:r>
        <w:rPr>
          <w:rFonts w:ascii="Arial" w:hAnsi="Arial" w:cs="Arial"/>
          <w:lang w:val="es-ES_tradnl"/>
        </w:rPr>
        <w:t>marzo</w:t>
      </w:r>
      <w:r w:rsidRPr="00E078B4">
        <w:rPr>
          <w:rFonts w:ascii="Arial" w:hAnsi="Arial" w:cs="Arial"/>
          <w:lang w:val="es-ES_tradnl"/>
        </w:rPr>
        <w:t xml:space="preserve"> de 2010, la vinculación de las compañías de seguros no se efectúa a título de </w:t>
      </w:r>
      <w:r>
        <w:rPr>
          <w:rFonts w:ascii="Arial" w:hAnsi="Arial" w:cs="Arial"/>
          <w:lang w:val="es-ES_tradnl"/>
        </w:rPr>
        <w:t>responsable fiscal</w:t>
      </w:r>
      <w:r w:rsidRPr="00E078B4">
        <w:rPr>
          <w:rFonts w:ascii="Arial" w:hAnsi="Arial" w:cs="Arial"/>
          <w:lang w:val="es-ES_tradnl"/>
        </w:rPr>
        <w:t xml:space="preserve">, sino </w:t>
      </w:r>
      <w:r>
        <w:rPr>
          <w:rFonts w:ascii="Arial" w:hAnsi="Arial" w:cs="Arial"/>
          <w:lang w:val="es-ES_tradnl"/>
        </w:rPr>
        <w:t>de tercero civilmente</w:t>
      </w:r>
      <w:r w:rsidRPr="00E078B4">
        <w:rPr>
          <w:rFonts w:ascii="Arial" w:hAnsi="Arial" w:cs="Arial"/>
          <w:lang w:val="es-ES_tradnl"/>
        </w:rPr>
        <w:t xml:space="preserve"> responsab</w:t>
      </w:r>
      <w:r>
        <w:rPr>
          <w:rFonts w:ascii="Arial" w:hAnsi="Arial" w:cs="Arial"/>
          <w:lang w:val="es-ES_tradnl"/>
        </w:rPr>
        <w:t>le</w:t>
      </w:r>
      <w:r w:rsidRPr="00E078B4">
        <w:rPr>
          <w:rFonts w:ascii="Arial" w:hAnsi="Arial" w:cs="Arial"/>
          <w:lang w:val="es-ES_tradnl"/>
        </w:rPr>
        <w:t xml:space="preserve">, precisamente en razón a que su participación en el proceso se deriva única y exclusivamente del contrato de seguro y no de algún acto fiscal, o de una conducta suya </w:t>
      </w:r>
      <w:r>
        <w:rPr>
          <w:rFonts w:ascii="Arial" w:hAnsi="Arial" w:cs="Arial"/>
          <w:lang w:val="es-ES_tradnl"/>
        </w:rPr>
        <w:t xml:space="preserve">que pudiera resultar </w:t>
      </w:r>
      <w:r w:rsidRPr="00E078B4">
        <w:rPr>
          <w:rFonts w:ascii="Arial" w:hAnsi="Arial" w:cs="Arial"/>
          <w:lang w:val="es-ES_tradnl"/>
        </w:rPr>
        <w:t>lesiva para el erario</w:t>
      </w:r>
      <w:r>
        <w:rPr>
          <w:rFonts w:ascii="Arial" w:hAnsi="Arial" w:cs="Arial"/>
          <w:lang w:val="es-ES_tradnl"/>
        </w:rPr>
        <w:t>. Es por esto,</w:t>
      </w:r>
      <w:r w:rsidRPr="00E078B4">
        <w:rPr>
          <w:rFonts w:ascii="Arial" w:hAnsi="Arial" w:cs="Arial"/>
          <w:lang w:val="es-ES_tradnl"/>
        </w:rPr>
        <w:t xml:space="preserve"> que su </w:t>
      </w:r>
      <w:r w:rsidRPr="00E078B4">
        <w:rPr>
          <w:rFonts w:ascii="Arial" w:hAnsi="Arial" w:cs="Arial"/>
          <w:lang w:val="es-ES_tradnl"/>
        </w:rPr>
        <w:lastRenderedPageBreak/>
        <w:t>responsabilidad se circunscribe a una de tipo civil o contractual, pero no fiscal, debiendo regirse precisamente por lo establecido en el derecho comercial sobre este particular.</w:t>
      </w:r>
    </w:p>
    <w:p w14:paraId="545CD5C7" w14:textId="77777777" w:rsidR="0084568D" w:rsidRPr="00E078B4" w:rsidRDefault="0084568D" w:rsidP="008C1B51">
      <w:pPr>
        <w:spacing w:line="312" w:lineRule="auto"/>
        <w:jc w:val="both"/>
        <w:rPr>
          <w:rFonts w:ascii="Arial" w:hAnsi="Arial" w:cs="Arial"/>
          <w:lang w:val="es-ES_tradnl"/>
        </w:rPr>
      </w:pPr>
    </w:p>
    <w:p w14:paraId="088213CE" w14:textId="4AEE0807" w:rsidR="0084568D" w:rsidRDefault="0084568D" w:rsidP="008C1B51">
      <w:pPr>
        <w:spacing w:line="312" w:lineRule="auto"/>
        <w:jc w:val="both"/>
        <w:rPr>
          <w:rFonts w:ascii="Arial" w:hAnsi="Arial" w:cs="Arial"/>
          <w:lang w:val="es-ES_tradnl"/>
        </w:rPr>
      </w:pPr>
      <w:r w:rsidRPr="0023657C">
        <w:rPr>
          <w:rFonts w:ascii="Arial" w:hAnsi="Arial" w:cs="Arial"/>
          <w:lang w:val="es-ES_tradnl"/>
        </w:rPr>
        <w:t xml:space="preserve">En el caso particular, es evidente que el ente de control no efectuó el análisis y estudio de las condiciones pactadas en la </w:t>
      </w:r>
      <w:bookmarkStart w:id="3" w:name="_Hlk177142652"/>
      <w:r w:rsidR="008F0C42">
        <w:rPr>
          <w:rFonts w:ascii="Arial" w:hAnsi="Arial" w:cs="Arial"/>
          <w:lang w:val="es-ES_tradnl"/>
        </w:rPr>
        <w:t>P</w:t>
      </w:r>
      <w:r w:rsidRPr="0023657C">
        <w:rPr>
          <w:rFonts w:ascii="Arial" w:hAnsi="Arial" w:cs="Arial"/>
          <w:lang w:val="es-ES_tradnl"/>
        </w:rPr>
        <w:t xml:space="preserve">óliza de </w:t>
      </w:r>
      <w:r w:rsidR="008F0C42">
        <w:rPr>
          <w:rFonts w:ascii="Arial" w:hAnsi="Arial" w:cs="Arial"/>
          <w:lang w:val="es-ES_tradnl"/>
        </w:rPr>
        <w:t>R</w:t>
      </w:r>
      <w:r w:rsidR="00577015">
        <w:rPr>
          <w:rFonts w:ascii="Arial" w:hAnsi="Arial" w:cs="Arial"/>
          <w:lang w:val="es-ES_tradnl"/>
        </w:rPr>
        <w:t xml:space="preserve">esponsabilidad </w:t>
      </w:r>
      <w:r w:rsidR="008F0C42">
        <w:rPr>
          <w:rFonts w:ascii="Arial" w:hAnsi="Arial" w:cs="Arial"/>
          <w:lang w:val="es-ES_tradnl"/>
        </w:rPr>
        <w:t>C</w:t>
      </w:r>
      <w:r w:rsidR="00577015">
        <w:rPr>
          <w:rFonts w:ascii="Arial" w:hAnsi="Arial" w:cs="Arial"/>
          <w:lang w:val="es-ES_tradnl"/>
        </w:rPr>
        <w:t>ivil</w:t>
      </w:r>
      <w:r w:rsidRPr="0023657C">
        <w:rPr>
          <w:rFonts w:ascii="Arial" w:hAnsi="Arial" w:cs="Arial"/>
          <w:lang w:val="es-ES_tradnl"/>
        </w:rPr>
        <w:t xml:space="preserve"> No. </w:t>
      </w:r>
      <w:bookmarkEnd w:id="3"/>
      <w:r w:rsidR="00577015">
        <w:rPr>
          <w:rFonts w:ascii="Arial" w:hAnsi="Arial" w:cs="Arial"/>
          <w:lang w:val="es-ES_tradnl"/>
        </w:rPr>
        <w:t>1020022</w:t>
      </w:r>
      <w:r w:rsidR="00282B3D">
        <w:rPr>
          <w:rFonts w:ascii="Arial" w:hAnsi="Arial" w:cs="Arial"/>
          <w:lang w:val="es-ES_tradnl"/>
        </w:rPr>
        <w:t xml:space="preserve"> así como tampoco las condiciones de la </w:t>
      </w:r>
      <w:r w:rsidR="00D961BE">
        <w:rPr>
          <w:rFonts w:ascii="Arial" w:hAnsi="Arial" w:cs="Arial"/>
        </w:rPr>
        <w:t xml:space="preserve">Póliza de Manejo Oficial No. </w:t>
      </w:r>
      <w:r w:rsidR="00D961BE" w:rsidRPr="005028FF">
        <w:rPr>
          <w:rFonts w:ascii="Arial" w:hAnsi="Arial" w:cs="Arial"/>
        </w:rPr>
        <w:t>23347830</w:t>
      </w:r>
      <w:r w:rsidR="00D961BE">
        <w:rPr>
          <w:rFonts w:ascii="Arial" w:hAnsi="Arial" w:cs="Arial"/>
        </w:rPr>
        <w:t>, la cual l</w:t>
      </w:r>
      <w:r w:rsidR="00D961BE" w:rsidRPr="00872497">
        <w:rPr>
          <w:rFonts w:ascii="Arial" w:hAnsi="Arial" w:cs="Arial"/>
        </w:rPr>
        <w:t xml:space="preserve">a Previsora S.A. Compañía </w:t>
      </w:r>
      <w:r w:rsidR="00D961BE">
        <w:rPr>
          <w:rFonts w:ascii="Arial" w:hAnsi="Arial" w:cs="Arial"/>
        </w:rPr>
        <w:t>d</w:t>
      </w:r>
      <w:r w:rsidR="00D961BE" w:rsidRPr="00872497">
        <w:rPr>
          <w:rFonts w:ascii="Arial" w:hAnsi="Arial" w:cs="Arial"/>
        </w:rPr>
        <w:t>e Seguros</w:t>
      </w:r>
      <w:r w:rsidR="00D961BE">
        <w:rPr>
          <w:rFonts w:ascii="Arial" w:hAnsi="Arial" w:cs="Arial"/>
        </w:rPr>
        <w:t xml:space="preserve">, aceptó en coaseguro mediante el </w:t>
      </w:r>
      <w:r w:rsidR="00D961BE">
        <w:rPr>
          <w:rFonts w:ascii="Arial" w:hAnsi="Arial" w:cs="Arial"/>
          <w:iCs/>
        </w:rPr>
        <w:t xml:space="preserve">Certificado de Seguro No. </w:t>
      </w:r>
      <w:r w:rsidR="00D961BE" w:rsidRPr="005028FF">
        <w:rPr>
          <w:rFonts w:ascii="Arial" w:hAnsi="Arial" w:cs="Arial"/>
          <w:iCs/>
        </w:rPr>
        <w:t>3000436</w:t>
      </w:r>
      <w:r>
        <w:rPr>
          <w:rFonts w:ascii="Arial" w:hAnsi="Arial" w:cs="Arial"/>
          <w:lang w:val="es-ES_tradnl"/>
        </w:rPr>
        <w:t xml:space="preserve">, </w:t>
      </w:r>
      <w:r w:rsidRPr="0023657C">
        <w:rPr>
          <w:rFonts w:ascii="Arial" w:hAnsi="Arial" w:cs="Arial"/>
          <w:lang w:val="es-ES_tradnl"/>
        </w:rPr>
        <w:t>limitándose exclusivamente a enunciar la existencia de esta</w:t>
      </w:r>
      <w:r w:rsidR="00AF695F">
        <w:rPr>
          <w:rFonts w:ascii="Arial" w:hAnsi="Arial" w:cs="Arial"/>
          <w:lang w:val="es-ES_tradnl"/>
        </w:rPr>
        <w:t>s</w:t>
      </w:r>
      <w:r w:rsidR="00AF40A0">
        <w:rPr>
          <w:rFonts w:ascii="Arial" w:hAnsi="Arial" w:cs="Arial"/>
          <w:lang w:val="es-ES_tradnl"/>
        </w:rPr>
        <w:t xml:space="preserve"> y desconociendo </w:t>
      </w:r>
      <w:r w:rsidR="00AF1412">
        <w:rPr>
          <w:rFonts w:ascii="Arial" w:hAnsi="Arial" w:cs="Arial"/>
          <w:lang w:val="es-ES_tradnl"/>
        </w:rPr>
        <w:t xml:space="preserve">de ellas, </w:t>
      </w:r>
      <w:r w:rsidR="00AF40A0">
        <w:rPr>
          <w:rFonts w:ascii="Arial" w:hAnsi="Arial" w:cs="Arial"/>
          <w:lang w:val="es-ES_tradnl"/>
        </w:rPr>
        <w:t>que por ejemplo, en el punto sobre “CARGOS ASEGURADOS” la póliza referida no hace mención al cargo de “Jefe de Unidad – Control de Energía”, motivo por el cual salta a la vista que el seguro no encuentra cobertura, pues las partes tuvieron la diligencia de acordar cuáles serían los cargos cuyas actuaciones estarían cobijadas por las coberturas del seguro, y entre ellos no se encuentra el cargo que ocupa (u ocupaba para el momento de los hechos) la presunta vinculada Ana María Benjumea Gíl</w:t>
      </w:r>
      <w:r w:rsidRPr="0023657C">
        <w:rPr>
          <w:rFonts w:ascii="Arial" w:hAnsi="Arial" w:cs="Arial"/>
          <w:lang w:val="es-ES_tradnl"/>
        </w:rPr>
        <w:t>. Es evidente que, de haberse realizado el respectivo examen, definitivamente la conclusión sería que los hechos objeto de la acción fiscal no se encuentran cubiertos bajo el contrato de seguro documentado en la póliza antes referida.</w:t>
      </w:r>
    </w:p>
    <w:p w14:paraId="013E7784" w14:textId="77777777" w:rsidR="0084568D" w:rsidRPr="00E078B4" w:rsidRDefault="0084568D" w:rsidP="008C1B51">
      <w:pPr>
        <w:spacing w:line="312" w:lineRule="auto"/>
        <w:jc w:val="both"/>
        <w:rPr>
          <w:rFonts w:ascii="Arial" w:hAnsi="Arial" w:cs="Arial"/>
          <w:lang w:val="es-ES_tradnl"/>
        </w:rPr>
      </w:pPr>
    </w:p>
    <w:p w14:paraId="547BC6D6" w14:textId="71B7FBBD" w:rsidR="0084568D" w:rsidRDefault="0084568D" w:rsidP="008C1B51">
      <w:pPr>
        <w:spacing w:line="312" w:lineRule="auto"/>
        <w:jc w:val="both"/>
        <w:rPr>
          <w:rFonts w:ascii="Arial" w:hAnsi="Arial" w:cs="Arial"/>
          <w:bCs/>
        </w:rPr>
      </w:pPr>
      <w:r w:rsidRPr="00E078B4">
        <w:rPr>
          <w:rFonts w:ascii="Arial" w:hAnsi="Arial" w:cs="Arial"/>
        </w:rPr>
        <w:t xml:space="preserve">Dicho lo anterior, se presentarán los argumentos por los cuales se solicita la desvinculación de </w:t>
      </w:r>
      <w:bookmarkStart w:id="4" w:name="_Hlk177142720"/>
      <w:r w:rsidR="008276E8" w:rsidRPr="00BC1D29">
        <w:rPr>
          <w:rFonts w:ascii="Arial" w:hAnsi="Arial" w:cs="Arial"/>
        </w:rPr>
        <w:t xml:space="preserve">La Previsora S.A. Compañía </w:t>
      </w:r>
      <w:r w:rsidR="008276E8">
        <w:rPr>
          <w:rFonts w:ascii="Arial" w:hAnsi="Arial" w:cs="Arial"/>
        </w:rPr>
        <w:t>d</w:t>
      </w:r>
      <w:r w:rsidR="008276E8" w:rsidRPr="00BC1D29">
        <w:rPr>
          <w:rFonts w:ascii="Arial" w:hAnsi="Arial" w:cs="Arial"/>
        </w:rPr>
        <w:t>e Seguros</w:t>
      </w:r>
      <w:bookmarkEnd w:id="4"/>
      <w:r>
        <w:rPr>
          <w:rFonts w:ascii="Arial" w:hAnsi="Arial" w:cs="Arial"/>
        </w:rPr>
        <w:t>,</w:t>
      </w:r>
      <w:r w:rsidRPr="00E078B4">
        <w:rPr>
          <w:rFonts w:ascii="Arial" w:hAnsi="Arial" w:cs="Arial"/>
          <w:bCs/>
        </w:rPr>
        <w:t xml:space="preserve"> así:</w:t>
      </w:r>
    </w:p>
    <w:p w14:paraId="39FACF62" w14:textId="77777777" w:rsidR="00C6512A" w:rsidRDefault="00C6512A" w:rsidP="008C1B51">
      <w:pPr>
        <w:spacing w:line="312" w:lineRule="auto"/>
        <w:jc w:val="both"/>
        <w:rPr>
          <w:rFonts w:ascii="Arial" w:hAnsi="Arial" w:cs="Arial"/>
          <w:bCs/>
        </w:rPr>
      </w:pPr>
    </w:p>
    <w:p w14:paraId="18F4A0C3" w14:textId="2200FFC4" w:rsidR="0084568D" w:rsidRPr="006609E2" w:rsidRDefault="0084568D" w:rsidP="008C1B51">
      <w:pPr>
        <w:pStyle w:val="Prrafodelista"/>
        <w:numPr>
          <w:ilvl w:val="0"/>
          <w:numId w:val="52"/>
        </w:numPr>
        <w:spacing w:after="0" w:line="312" w:lineRule="auto"/>
        <w:jc w:val="both"/>
        <w:rPr>
          <w:rFonts w:ascii="Arial" w:hAnsi="Arial" w:cs="Arial"/>
          <w:b/>
        </w:rPr>
      </w:pPr>
      <w:r w:rsidRPr="006609E2">
        <w:rPr>
          <w:rFonts w:ascii="Arial" w:hAnsi="Arial" w:cs="Arial"/>
          <w:b/>
        </w:rPr>
        <w:t>INEXISTENCIA DE OBLIGACIÓN A CARGO DE LA COMPAÑÍA ASEGURADORA</w:t>
      </w:r>
      <w:r w:rsidR="00FA31B7">
        <w:rPr>
          <w:rFonts w:ascii="Arial" w:hAnsi="Arial" w:cs="Arial"/>
          <w:b/>
        </w:rPr>
        <w:t xml:space="preserve"> RESPECTO DE LA PÓLIZA DE MANEJO No.</w:t>
      </w:r>
      <w:r w:rsidR="00FA31B7" w:rsidRPr="00FA31B7">
        <w:rPr>
          <w:rFonts w:ascii="Arial" w:hAnsi="Arial" w:cs="Arial"/>
          <w:b/>
        </w:rPr>
        <w:t xml:space="preserve"> 23347830</w:t>
      </w:r>
      <w:r w:rsidRPr="006609E2">
        <w:rPr>
          <w:rFonts w:ascii="Arial" w:hAnsi="Arial" w:cs="Arial"/>
          <w:b/>
        </w:rPr>
        <w:t xml:space="preserve"> </w:t>
      </w:r>
      <w:r w:rsidR="00FA31B7">
        <w:rPr>
          <w:rFonts w:ascii="Arial" w:hAnsi="Arial" w:cs="Arial"/>
          <w:b/>
        </w:rPr>
        <w:t xml:space="preserve">Y DE LA PÓLIZA DE RESPONSABILIDAD CIVIL No. </w:t>
      </w:r>
      <w:r w:rsidR="00FA31B7" w:rsidRPr="00FA31B7">
        <w:rPr>
          <w:rFonts w:ascii="Arial" w:hAnsi="Arial" w:cs="Arial"/>
          <w:b/>
          <w:lang w:val="es-ES"/>
        </w:rPr>
        <w:t>1020022</w:t>
      </w:r>
      <w:r w:rsidR="00FA31B7">
        <w:rPr>
          <w:rFonts w:ascii="Arial" w:hAnsi="Arial" w:cs="Arial"/>
          <w:b/>
          <w:lang w:val="es-ES"/>
        </w:rPr>
        <w:t xml:space="preserve">, </w:t>
      </w:r>
      <w:r w:rsidRPr="006609E2">
        <w:rPr>
          <w:rFonts w:ascii="Arial" w:hAnsi="Arial" w:cs="Arial"/>
          <w:b/>
        </w:rPr>
        <w:t>POR CUANTO NO SE REALIZÓ EL RIESGO ASEGURADO</w:t>
      </w:r>
      <w:r w:rsidR="009C05AB">
        <w:rPr>
          <w:rFonts w:ascii="Arial" w:hAnsi="Arial" w:cs="Arial"/>
          <w:b/>
        </w:rPr>
        <w:t xml:space="preserve"> EN CADA UNA DE ELLAS</w:t>
      </w:r>
      <w:r w:rsidRPr="006609E2">
        <w:rPr>
          <w:rFonts w:ascii="Arial" w:hAnsi="Arial" w:cs="Arial"/>
          <w:b/>
        </w:rPr>
        <w:t xml:space="preserve">. </w:t>
      </w:r>
    </w:p>
    <w:p w14:paraId="7BC8245D" w14:textId="77777777" w:rsidR="0084568D" w:rsidRPr="006609E2" w:rsidRDefault="0084568D" w:rsidP="008C1B51">
      <w:pPr>
        <w:pStyle w:val="Sinespaciado"/>
        <w:spacing w:line="312" w:lineRule="auto"/>
      </w:pPr>
    </w:p>
    <w:p w14:paraId="48280795" w14:textId="77777777" w:rsidR="0084568D" w:rsidRDefault="0084568D" w:rsidP="008C1B51">
      <w:pPr>
        <w:shd w:val="clear" w:color="auto" w:fill="FFFFFF"/>
        <w:spacing w:line="312" w:lineRule="auto"/>
        <w:jc w:val="both"/>
        <w:rPr>
          <w:rFonts w:ascii="Arial" w:eastAsia="Times New Roman" w:hAnsi="Arial" w:cs="Arial"/>
          <w:color w:val="222222"/>
          <w:lang w:eastAsia="es-ES"/>
        </w:rPr>
      </w:pPr>
      <w:r w:rsidRPr="006609E2">
        <w:rPr>
          <w:rFonts w:ascii="Arial" w:eastAsia="Times New Roman" w:hAnsi="Arial" w:cs="Arial"/>
          <w:color w:val="222222"/>
          <w:lang w:eastAsia="es-ES"/>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42B7CC73" w14:textId="77777777" w:rsidR="0084568D" w:rsidRPr="00FA2417" w:rsidRDefault="0084568D" w:rsidP="008C1B51">
      <w:pPr>
        <w:shd w:val="clear" w:color="auto" w:fill="FFFFFF"/>
        <w:spacing w:line="312" w:lineRule="auto"/>
        <w:jc w:val="both"/>
        <w:rPr>
          <w:rFonts w:ascii="Calibri" w:eastAsia="Times New Roman" w:hAnsi="Calibri" w:cs="Calibri"/>
          <w:color w:val="222222"/>
          <w:lang w:eastAsia="es-ES"/>
        </w:rPr>
      </w:pPr>
    </w:p>
    <w:p w14:paraId="202B3225" w14:textId="77777777" w:rsidR="0084568D" w:rsidRDefault="0084568D" w:rsidP="008C1B51">
      <w:pPr>
        <w:shd w:val="clear" w:color="auto" w:fill="FFFFFF"/>
        <w:spacing w:line="312" w:lineRule="auto"/>
        <w:jc w:val="both"/>
        <w:rPr>
          <w:rFonts w:ascii="Arial" w:eastAsia="Times New Roman" w:hAnsi="Arial" w:cs="Arial"/>
          <w:color w:val="222222"/>
          <w:lang w:eastAsia="es-ES"/>
        </w:rPr>
      </w:pPr>
      <w:r w:rsidRPr="00FA2417">
        <w:rPr>
          <w:rFonts w:ascii="Arial" w:eastAsia="Times New Roman" w:hAnsi="Arial" w:cs="Arial"/>
          <w:color w:val="222222"/>
          <w:lang w:eastAsia="es-ES"/>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342F6B2B" w14:textId="77777777" w:rsidR="0084568D" w:rsidRDefault="0084568D" w:rsidP="008C1B51">
      <w:pPr>
        <w:shd w:val="clear" w:color="auto" w:fill="FFFFFF"/>
        <w:spacing w:line="312" w:lineRule="auto"/>
        <w:jc w:val="both"/>
        <w:rPr>
          <w:rFonts w:ascii="Arial" w:eastAsia="Times New Roman" w:hAnsi="Arial" w:cs="Arial"/>
          <w:color w:val="222222"/>
          <w:lang w:eastAsia="es-ES"/>
        </w:rPr>
      </w:pPr>
    </w:p>
    <w:p w14:paraId="1A2F0D2A" w14:textId="77777777" w:rsidR="0084568D" w:rsidRPr="00B86FAC" w:rsidRDefault="0084568D" w:rsidP="00FF2800">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86FAC">
        <w:rPr>
          <w:rFonts w:ascii="Arial" w:eastAsia="Times New Roman" w:hAnsi="Arial" w:cs="Arial"/>
          <w:b/>
          <w:bCs/>
          <w:i/>
          <w:iCs/>
          <w:color w:val="222222"/>
          <w:sz w:val="20"/>
          <w:szCs w:val="20"/>
          <w:u w:val="single"/>
          <w:lang w:eastAsia="es-ES"/>
        </w:rPr>
        <w:t xml:space="preserve">se otorga al asegurador la facultad de asumir, a su arbitrio pero teniendo en cuenta las restricciones legales, todos o algunos de los riesgos a </w:t>
      </w:r>
      <w:r w:rsidRPr="00B86FAC">
        <w:rPr>
          <w:rFonts w:ascii="Arial" w:eastAsia="Times New Roman" w:hAnsi="Arial" w:cs="Arial"/>
          <w:b/>
          <w:bCs/>
          <w:i/>
          <w:iCs/>
          <w:color w:val="222222"/>
          <w:sz w:val="20"/>
          <w:szCs w:val="20"/>
          <w:u w:val="single"/>
          <w:lang w:eastAsia="es-ES"/>
        </w:rPr>
        <w:lastRenderedPageBreak/>
        <w:t>que están expuestos el interés o la cosa asegurados, el patrimonio o la persona del asegurado”</w:t>
      </w:r>
      <w:r w:rsidRPr="00B86FAC">
        <w:rPr>
          <w:rFonts w:ascii="Arial" w:eastAsia="Times New Roman" w:hAnsi="Arial" w:cs="Arial"/>
          <w:i/>
          <w:iCs/>
          <w:color w:val="222222"/>
          <w:sz w:val="20"/>
          <w:szCs w:val="20"/>
          <w:lang w:eastAsia="es-ES"/>
        </w:rPr>
        <w:t>.</w:t>
      </w:r>
    </w:p>
    <w:p w14:paraId="1A18D51C" w14:textId="77777777" w:rsidR="0084568D" w:rsidRPr="00B86FAC" w:rsidRDefault="0084568D" w:rsidP="00FF2800">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w:t>
      </w:r>
    </w:p>
    <w:p w14:paraId="45B44646" w14:textId="77777777" w:rsidR="0084568D" w:rsidRPr="00B86FAC" w:rsidRDefault="0084568D" w:rsidP="00FF2800">
      <w:pPr>
        <w:shd w:val="clear" w:color="auto" w:fill="FFFFFF"/>
        <w:spacing w:line="312" w:lineRule="auto"/>
        <w:ind w:left="851" w:right="851"/>
        <w:jc w:val="both"/>
        <w:rPr>
          <w:rFonts w:ascii="Calibri" w:eastAsia="Times New Roman" w:hAnsi="Calibri" w:cs="Calibri"/>
          <w:color w:val="222222"/>
          <w:sz w:val="20"/>
          <w:szCs w:val="20"/>
          <w:lang w:eastAsia="es-ES"/>
        </w:rPr>
      </w:pPr>
      <w:r w:rsidRPr="00B86FAC">
        <w:rPr>
          <w:rFonts w:ascii="Arial" w:eastAsia="Times New Roman" w:hAnsi="Arial" w:cs="Arial"/>
          <w:i/>
          <w:iCs/>
          <w:color w:val="222222"/>
          <w:sz w:val="20"/>
          <w:szCs w:val="20"/>
          <w:lang w:eastAsia="es-ES"/>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w:t>
      </w:r>
      <w:r w:rsidRPr="00B86FAC">
        <w:rPr>
          <w:rFonts w:ascii="Arial" w:eastAsia="Times New Roman" w:hAnsi="Arial" w:cs="Arial"/>
          <w:color w:val="222222"/>
          <w:sz w:val="20"/>
          <w:szCs w:val="20"/>
          <w:lang w:eastAsia="es-ES"/>
        </w:rPr>
        <w:t>(Subrayado y negrilla fuera del texto original)</w:t>
      </w:r>
      <w:r w:rsidRPr="00B86FAC">
        <w:rPr>
          <w:rStyle w:val="Refdenotaalpie"/>
          <w:rFonts w:ascii="Arial" w:eastAsia="Times New Roman" w:hAnsi="Arial" w:cs="Arial"/>
          <w:color w:val="222222"/>
          <w:sz w:val="20"/>
          <w:szCs w:val="20"/>
          <w:lang w:eastAsia="es-ES"/>
        </w:rPr>
        <w:footnoteReference w:id="4"/>
      </w:r>
    </w:p>
    <w:p w14:paraId="2FF8C0A0" w14:textId="77777777" w:rsidR="0084568D" w:rsidRDefault="0084568D" w:rsidP="008C1B51">
      <w:pPr>
        <w:spacing w:line="312" w:lineRule="auto"/>
        <w:jc w:val="both"/>
        <w:rPr>
          <w:rFonts w:ascii="Arial" w:hAnsi="Arial" w:cs="Arial"/>
        </w:rPr>
      </w:pPr>
    </w:p>
    <w:p w14:paraId="750281C1" w14:textId="5D64A5E3" w:rsidR="0084568D" w:rsidRPr="00D65715" w:rsidRDefault="0084568D" w:rsidP="008C1B51">
      <w:pPr>
        <w:shd w:val="clear" w:color="auto" w:fill="FFFFFF"/>
        <w:spacing w:line="312" w:lineRule="auto"/>
        <w:jc w:val="both"/>
        <w:rPr>
          <w:rFonts w:ascii="Calibri" w:eastAsia="Times New Roman" w:hAnsi="Calibri" w:cs="Calibri"/>
          <w:color w:val="222222"/>
          <w:lang w:eastAsia="es-ES"/>
        </w:rPr>
      </w:pPr>
      <w:r w:rsidRPr="000A6DAA">
        <w:rPr>
          <w:rFonts w:ascii="Arial" w:eastAsia="Times New Roman" w:hAnsi="Arial" w:cs="Arial"/>
          <w:color w:val="222222"/>
          <w:lang w:eastAsia="es-ES"/>
        </w:rPr>
        <w:t>Lo anteriormente mencionado, debe ser interpretado armónicamente con</w:t>
      </w:r>
      <w:r w:rsidRPr="00D65715">
        <w:rPr>
          <w:rFonts w:ascii="Arial" w:eastAsia="Times New Roman" w:hAnsi="Arial" w:cs="Arial"/>
          <w:color w:val="222222"/>
          <w:lang w:eastAsia="es-ES"/>
        </w:rPr>
        <w:t xml:space="preserve"> los principios generales del Derecho Comercial denominados “autonomía de la voluntad” y “buena fe”, tal como </w:t>
      </w:r>
      <w:r w:rsidRPr="000A6DAA">
        <w:rPr>
          <w:rFonts w:ascii="Arial" w:eastAsia="Times New Roman" w:hAnsi="Arial" w:cs="Arial"/>
          <w:color w:val="222222"/>
          <w:lang w:eastAsia="es-ES"/>
        </w:rPr>
        <w:t>lo explica</w:t>
      </w:r>
      <w:r w:rsidRPr="00D65715">
        <w:rPr>
          <w:rFonts w:ascii="Arial" w:eastAsia="Times New Roman" w:hAnsi="Arial" w:cs="Arial"/>
          <w:color w:val="222222"/>
          <w:lang w:eastAsia="es-ES"/>
        </w:rPr>
        <w:t xml:space="preserve"> la Corte Constitucional en </w:t>
      </w:r>
      <w:r w:rsidR="008F0C42">
        <w:rPr>
          <w:rFonts w:ascii="Arial" w:eastAsia="Times New Roman" w:hAnsi="Arial" w:cs="Arial"/>
          <w:color w:val="222222"/>
          <w:lang w:eastAsia="es-ES"/>
        </w:rPr>
        <w:t>S</w:t>
      </w:r>
      <w:r w:rsidRPr="00D65715">
        <w:rPr>
          <w:rFonts w:ascii="Arial" w:eastAsia="Times New Roman" w:hAnsi="Arial" w:cs="Arial"/>
          <w:color w:val="222222"/>
          <w:lang w:eastAsia="es-ES"/>
        </w:rPr>
        <w:t>entencia T-065 de 2015</w:t>
      </w:r>
      <w:r w:rsidRPr="000A6DAA">
        <w:rPr>
          <w:rFonts w:ascii="Arial" w:eastAsia="Times New Roman" w:hAnsi="Arial" w:cs="Arial"/>
          <w:color w:val="222222"/>
          <w:lang w:eastAsia="es-ES"/>
        </w:rPr>
        <w:t>,</w:t>
      </w:r>
      <w:r w:rsidRPr="00D65715">
        <w:rPr>
          <w:rFonts w:ascii="Arial" w:eastAsia="Times New Roman" w:hAnsi="Arial" w:cs="Arial"/>
          <w:color w:val="222222"/>
          <w:lang w:eastAsia="es-ES"/>
        </w:rPr>
        <w:t xml:space="preserve"> de la siguiente manera:</w:t>
      </w:r>
    </w:p>
    <w:p w14:paraId="7C38BBD3" w14:textId="77777777" w:rsidR="0084568D" w:rsidRPr="00D65715" w:rsidRDefault="0084568D" w:rsidP="008C1B51">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278A9174" w14:textId="77777777" w:rsidR="0084568D" w:rsidRPr="00B86FAC" w:rsidRDefault="0084568D" w:rsidP="00FF2800">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w:t>
      </w:r>
      <w:r w:rsidRPr="00B86FAC">
        <w:rPr>
          <w:rFonts w:ascii="Arial" w:eastAsia="Times New Roman" w:hAnsi="Arial" w:cs="Arial"/>
          <w:b/>
          <w:i/>
          <w:iCs/>
          <w:color w:val="222222"/>
          <w:sz w:val="20"/>
          <w:szCs w:val="20"/>
          <w:u w:val="single"/>
          <w:lang w:eastAsia="es-ES"/>
        </w:rPr>
        <w:t>La celebración y ejecución de los contratos civiles y comerciales debe desarrollarse de acuerdo con los principios de la autonomía de la voluntad y la buena fe</w:t>
      </w:r>
      <w:r w:rsidRPr="00B86FAC">
        <w:rPr>
          <w:rFonts w:ascii="Arial" w:eastAsia="Times New Roman" w:hAnsi="Arial" w:cs="Arial"/>
          <w:i/>
          <w:iCs/>
          <w:color w:val="222222"/>
          <w:sz w:val="20"/>
          <w:szCs w:val="20"/>
          <w:lang w:eastAsia="es-ES"/>
        </w:rPr>
        <w:t>. Así lo señala el Código Civil en sus artículos 1602 y 1603, y la Constitución Política en su artículo 83. El primero de estos principios, también conocido como pacta sunt servanda,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09FAD61A" w14:textId="77777777" w:rsidR="0084568D" w:rsidRPr="00B86FAC" w:rsidRDefault="0084568D" w:rsidP="00FF2800">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 </w:t>
      </w:r>
    </w:p>
    <w:p w14:paraId="76F45771" w14:textId="77777777" w:rsidR="0084568D" w:rsidRPr="00B86FAC" w:rsidRDefault="0084568D" w:rsidP="00FF2800">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xml:space="preserve">5.3. Según lo ha puesto de presente la jurisprudencia de la Corte, </w:t>
      </w:r>
      <w:r w:rsidRPr="00B86FAC">
        <w:rPr>
          <w:rFonts w:ascii="Arial" w:eastAsia="Times New Roman" w:hAnsi="Arial" w:cs="Arial"/>
          <w:b/>
          <w:i/>
          <w:iCs/>
          <w:color w:val="222222"/>
          <w:sz w:val="20"/>
          <w:szCs w:val="20"/>
          <w:u w:val="single"/>
          <w:lang w:eastAsia="es-ES"/>
        </w:rPr>
        <w:t>tratándose específicamente de un contrato de seguro, la buena fe que se espera de las partes es cualificada</w:t>
      </w:r>
      <w:r w:rsidRPr="00B86FAC">
        <w:rPr>
          <w:rFonts w:ascii="Arial" w:eastAsia="Times New Roman" w:hAnsi="Arial" w:cs="Arial"/>
          <w:i/>
          <w:iCs/>
          <w:color w:val="222222"/>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6CB8C81" w14:textId="77777777" w:rsidR="0084568D" w:rsidRPr="00B86FAC" w:rsidRDefault="0084568D" w:rsidP="00FF2800">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w:t>
      </w:r>
    </w:p>
    <w:p w14:paraId="19D9ED7C" w14:textId="77777777" w:rsidR="0084568D" w:rsidRPr="00D65715" w:rsidRDefault="0084568D" w:rsidP="00FF2800">
      <w:pPr>
        <w:shd w:val="clear" w:color="auto" w:fill="FFFFFF"/>
        <w:spacing w:line="312" w:lineRule="auto"/>
        <w:ind w:left="851" w:right="851"/>
        <w:jc w:val="both"/>
        <w:rPr>
          <w:rFonts w:ascii="Arial" w:eastAsia="Times New Roman" w:hAnsi="Arial" w:cs="Arial"/>
          <w:color w:val="222222"/>
          <w:lang w:eastAsia="es-ES"/>
        </w:rPr>
      </w:pPr>
      <w:r w:rsidRPr="00B86FAC">
        <w:rPr>
          <w:rFonts w:ascii="Arial" w:eastAsia="Times New Roman" w:hAnsi="Arial" w:cs="Arial"/>
          <w:i/>
          <w:iCs/>
          <w:color w:val="222222"/>
          <w:sz w:val="20"/>
          <w:szCs w:val="20"/>
          <w:lang w:eastAsia="es-ES"/>
        </w:rPr>
        <w:t xml:space="preserve">5.4. </w:t>
      </w:r>
      <w:r w:rsidRPr="00B86FAC">
        <w:rPr>
          <w:rFonts w:ascii="Arial" w:eastAsia="Times New Roman" w:hAnsi="Arial" w:cs="Arial"/>
          <w:b/>
          <w:i/>
          <w:iCs/>
          <w:color w:val="222222"/>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B86FAC">
        <w:rPr>
          <w:rFonts w:ascii="Arial" w:eastAsia="Times New Roman" w:hAnsi="Arial" w:cs="Arial"/>
          <w:i/>
          <w:iCs/>
          <w:color w:val="222222"/>
          <w:sz w:val="20"/>
          <w:szCs w:val="20"/>
          <w:lang w:eastAsia="es-ES"/>
        </w:rPr>
        <w:t xml:space="preserve">. De esta manera, la alteración unilateral de </w:t>
      </w:r>
      <w:r w:rsidRPr="00B86FAC">
        <w:rPr>
          <w:rFonts w:ascii="Arial" w:eastAsia="Times New Roman" w:hAnsi="Arial" w:cs="Arial"/>
          <w:i/>
          <w:iCs/>
          <w:color w:val="222222"/>
          <w:sz w:val="20"/>
          <w:szCs w:val="20"/>
          <w:lang w:eastAsia="es-ES"/>
        </w:rPr>
        <w:lastRenderedPageBreak/>
        <w:t>alguno de los términos contractuales, o su lectura literal y maliciosa, se traducirían en un acto sorpresivo que traicionaría la confianza depositada.”</w:t>
      </w:r>
      <w:r w:rsidRPr="00B86FAC">
        <w:rPr>
          <w:rFonts w:ascii="Arial" w:eastAsia="Times New Roman" w:hAnsi="Arial" w:cs="Arial"/>
          <w:color w:val="222222"/>
          <w:sz w:val="20"/>
          <w:szCs w:val="20"/>
          <w:lang w:eastAsia="es-ES"/>
        </w:rPr>
        <w:t xml:space="preserve"> (Subrayado y negrilla fuera del texto original)</w:t>
      </w:r>
    </w:p>
    <w:p w14:paraId="447C06F8" w14:textId="77777777" w:rsidR="007F40D0" w:rsidRDefault="007F40D0" w:rsidP="008C1B51">
      <w:pPr>
        <w:shd w:val="clear" w:color="auto" w:fill="FFFFFF"/>
        <w:spacing w:line="312" w:lineRule="auto"/>
        <w:jc w:val="both"/>
        <w:rPr>
          <w:rFonts w:ascii="Arial" w:eastAsia="Times New Roman" w:hAnsi="Arial" w:cs="Arial"/>
          <w:color w:val="222222"/>
          <w:lang w:eastAsia="es-ES"/>
        </w:rPr>
      </w:pPr>
    </w:p>
    <w:p w14:paraId="1CF486D9" w14:textId="3696710E" w:rsidR="0084568D" w:rsidRPr="007E3D77" w:rsidRDefault="0084568D" w:rsidP="008C1B51">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color w:val="222222"/>
          <w:lang w:eastAsia="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r>
        <w:rPr>
          <w:rFonts w:ascii="Arial" w:eastAsia="Times New Roman" w:hAnsi="Arial" w:cs="Arial"/>
          <w:color w:val="222222"/>
          <w:lang w:eastAsia="es-ES"/>
        </w:rPr>
        <w:t xml:space="preserve">. </w:t>
      </w:r>
      <w:r>
        <w:rPr>
          <w:rFonts w:ascii="Arial" w:hAnsi="Arial" w:cs="Arial"/>
        </w:rPr>
        <w:t>En este orden de ideas</w:t>
      </w:r>
      <w:r w:rsidRPr="009E769D">
        <w:rPr>
          <w:rFonts w:ascii="Arial" w:hAnsi="Arial" w:cs="Arial"/>
        </w:rPr>
        <w:t xml:space="preserve"> y como se ha venido exponiendo de forma trasversal en el documento, </w:t>
      </w:r>
      <w:r>
        <w:rPr>
          <w:rFonts w:ascii="Arial" w:hAnsi="Arial" w:cs="Arial"/>
        </w:rPr>
        <w:t>no resulta jurídicamente admisible declarar la responsabilidad fiscal en el caso concreto, como quiera que no se ha realizado el riesgo asegurado, esto es, no se encuentran acreditados los requisitos listados en el</w:t>
      </w:r>
      <w:r w:rsidR="008276E8">
        <w:rPr>
          <w:rFonts w:ascii="Arial" w:hAnsi="Arial" w:cs="Arial"/>
        </w:rPr>
        <w:t xml:space="preserve"> artículo</w:t>
      </w:r>
      <w:r>
        <w:rPr>
          <w:rFonts w:ascii="Arial" w:hAnsi="Arial" w:cs="Arial"/>
        </w:rPr>
        <w:t xml:space="preserve"> </w:t>
      </w:r>
      <w:r w:rsidRPr="009E769D">
        <w:rPr>
          <w:rFonts w:ascii="Arial" w:hAnsi="Arial" w:cs="Arial"/>
        </w:rPr>
        <w:t>5 de la Ley 610 de 2000</w:t>
      </w:r>
      <w:r>
        <w:rPr>
          <w:rFonts w:ascii="Arial" w:hAnsi="Arial" w:cs="Arial"/>
        </w:rPr>
        <w:t xml:space="preserve"> en cabeza del presunto responsable</w:t>
      </w:r>
      <w:r w:rsidRPr="009E769D">
        <w:rPr>
          <w:rFonts w:ascii="Arial" w:hAnsi="Arial" w:cs="Arial"/>
        </w:rPr>
        <w:t>.</w:t>
      </w:r>
      <w:r>
        <w:rPr>
          <w:rFonts w:ascii="Arial" w:hAnsi="Arial" w:cs="Arial"/>
        </w:rPr>
        <w:t xml:space="preserve"> </w:t>
      </w:r>
    </w:p>
    <w:p w14:paraId="6BE5E209" w14:textId="77777777" w:rsidR="0084568D" w:rsidRDefault="0084568D" w:rsidP="008C1B51">
      <w:pPr>
        <w:spacing w:line="312" w:lineRule="auto"/>
        <w:jc w:val="both"/>
        <w:rPr>
          <w:rFonts w:ascii="Arial" w:hAnsi="Arial" w:cs="Arial"/>
        </w:rPr>
      </w:pPr>
    </w:p>
    <w:p w14:paraId="6D1D5DBD" w14:textId="2EB56E6D" w:rsidR="0084568D" w:rsidRPr="009E769D" w:rsidRDefault="0084568D" w:rsidP="008C1B51">
      <w:pPr>
        <w:spacing w:line="312" w:lineRule="auto"/>
        <w:jc w:val="both"/>
        <w:rPr>
          <w:rFonts w:ascii="Arial" w:hAnsi="Arial" w:cs="Arial"/>
        </w:rPr>
      </w:pPr>
      <w:r>
        <w:rPr>
          <w:rFonts w:ascii="Arial" w:hAnsi="Arial" w:cs="Arial"/>
        </w:rPr>
        <w:t>En otras palabras</w:t>
      </w:r>
      <w:r w:rsidRPr="009E769D">
        <w:rPr>
          <w:rFonts w:ascii="Arial" w:hAnsi="Arial" w:cs="Arial"/>
        </w:rPr>
        <w:t xml:space="preserve"> y recapitulando las conclusiones a las que se llegó </w:t>
      </w:r>
      <w:r>
        <w:rPr>
          <w:rFonts w:ascii="Arial" w:hAnsi="Arial" w:cs="Arial"/>
        </w:rPr>
        <w:t>al inicio del escrito</w:t>
      </w:r>
      <w:r w:rsidRPr="009E769D">
        <w:rPr>
          <w:rFonts w:ascii="Arial" w:hAnsi="Arial" w:cs="Arial"/>
        </w:rPr>
        <w:t>, resulta evidente la improcedencia jurídica y fáctica de declarar la existencia de dicha responsabilidad</w:t>
      </w:r>
      <w:r>
        <w:rPr>
          <w:rFonts w:ascii="Arial" w:hAnsi="Arial" w:cs="Arial"/>
        </w:rPr>
        <w:t xml:space="preserve"> fiscal,</w:t>
      </w:r>
      <w:r w:rsidRPr="009E769D">
        <w:rPr>
          <w:rFonts w:ascii="Arial" w:hAnsi="Arial" w:cs="Arial"/>
        </w:rPr>
        <w:t xml:space="preserve"> por cuanto de los elementos probatorios que obran en el plenario</w:t>
      </w:r>
      <w:r>
        <w:rPr>
          <w:rFonts w:ascii="Arial" w:hAnsi="Arial" w:cs="Arial"/>
        </w:rPr>
        <w:t>,</w:t>
      </w:r>
      <w:r w:rsidRPr="009E769D">
        <w:rPr>
          <w:rFonts w:ascii="Arial" w:hAnsi="Arial" w:cs="Arial"/>
        </w:rPr>
        <w:t xml:space="preserve"> no se vislumbra ni acredita un patrón de conducta que demuestre una actuación gravemente culposa o dolosa</w:t>
      </w:r>
      <w:r>
        <w:rPr>
          <w:rFonts w:ascii="Arial" w:hAnsi="Arial" w:cs="Arial"/>
        </w:rPr>
        <w:t xml:space="preserve"> en cabeza de</w:t>
      </w:r>
      <w:r w:rsidR="007F40D0">
        <w:rPr>
          <w:rFonts w:ascii="Arial" w:hAnsi="Arial" w:cs="Arial"/>
        </w:rPr>
        <w:t xml:space="preserve"> </w:t>
      </w:r>
      <w:r>
        <w:rPr>
          <w:rFonts w:ascii="Arial" w:hAnsi="Arial" w:cs="Arial"/>
        </w:rPr>
        <w:t>l</w:t>
      </w:r>
      <w:r w:rsidR="007F40D0">
        <w:rPr>
          <w:rFonts w:ascii="Arial" w:hAnsi="Arial" w:cs="Arial"/>
        </w:rPr>
        <w:t>a</w:t>
      </w:r>
      <w:r>
        <w:rPr>
          <w:rFonts w:ascii="Arial" w:hAnsi="Arial" w:cs="Arial"/>
        </w:rPr>
        <w:t xml:space="preserve"> presunt</w:t>
      </w:r>
      <w:r w:rsidR="007F40D0">
        <w:rPr>
          <w:rFonts w:ascii="Arial" w:hAnsi="Arial" w:cs="Arial"/>
        </w:rPr>
        <w:t>a</w:t>
      </w:r>
      <w:r>
        <w:rPr>
          <w:rFonts w:ascii="Arial" w:hAnsi="Arial" w:cs="Arial"/>
        </w:rPr>
        <w:t xml:space="preserve"> responsable</w:t>
      </w:r>
      <w:r w:rsidR="007F40D0">
        <w:rPr>
          <w:rFonts w:ascii="Arial" w:hAnsi="Arial" w:cs="Arial"/>
        </w:rPr>
        <w:t xml:space="preserve"> así como tampoco</w:t>
      </w:r>
      <w:r w:rsidRPr="009E769D">
        <w:rPr>
          <w:rFonts w:ascii="Arial" w:hAnsi="Arial" w:cs="Arial"/>
        </w:rPr>
        <w:t xml:space="preserve"> la existencia de un daño patrimonial causado a la administración pública. </w:t>
      </w:r>
    </w:p>
    <w:p w14:paraId="1AA22036" w14:textId="77777777" w:rsidR="0084568D" w:rsidRDefault="0084568D" w:rsidP="008C1B51">
      <w:pPr>
        <w:spacing w:line="312" w:lineRule="auto"/>
        <w:jc w:val="both"/>
        <w:rPr>
          <w:rFonts w:ascii="Arial" w:hAnsi="Arial" w:cs="Arial"/>
        </w:rPr>
      </w:pPr>
    </w:p>
    <w:p w14:paraId="58BA7788" w14:textId="6D96FEED" w:rsidR="0084568D" w:rsidRPr="00AD12E8" w:rsidRDefault="0084568D" w:rsidP="008C1B51">
      <w:pPr>
        <w:spacing w:line="312" w:lineRule="auto"/>
        <w:jc w:val="both"/>
        <w:rPr>
          <w:rFonts w:ascii="Arial" w:hAnsi="Arial" w:cs="Arial"/>
        </w:rPr>
      </w:pPr>
      <w:r w:rsidRPr="00804E84">
        <w:rPr>
          <w:rFonts w:ascii="Arial" w:hAnsi="Arial" w:cs="Arial"/>
        </w:rPr>
        <w:t xml:space="preserve">De esta manera, al ser jurídicamente improcedente la declaratoria de responsabilidad fiscal en contra </w:t>
      </w:r>
      <w:r w:rsidR="003C6DCE" w:rsidRPr="00804E84">
        <w:rPr>
          <w:rFonts w:ascii="Arial" w:eastAsia="Calibri" w:hAnsi="Arial" w:cs="Arial"/>
        </w:rPr>
        <w:t>de la señora Ana María Benjumea Gíl</w:t>
      </w:r>
      <w:r w:rsidRPr="00804E84">
        <w:rPr>
          <w:rFonts w:ascii="Arial" w:hAnsi="Arial" w:cs="Arial"/>
        </w:rPr>
        <w:t xml:space="preserve"> se debe concluir que tampoco se puede exigir pago alguno a mi procurada, derivado de la </w:t>
      </w:r>
      <w:r w:rsidRPr="00804E84">
        <w:rPr>
          <w:rFonts w:ascii="Arial" w:hAnsi="Arial" w:cs="Arial"/>
          <w:color w:val="000000" w:themeColor="text1"/>
        </w:rPr>
        <w:t>Póliza</w:t>
      </w:r>
      <w:r w:rsidRPr="00804E84">
        <w:rPr>
          <w:rFonts w:ascii="Arial" w:hAnsi="Arial" w:cs="Arial"/>
        </w:rPr>
        <w:t xml:space="preserve"> de Seguro </w:t>
      </w:r>
      <w:r w:rsidR="00804E84">
        <w:rPr>
          <w:rFonts w:ascii="Arial" w:hAnsi="Arial" w:cs="Arial"/>
        </w:rPr>
        <w:t xml:space="preserve">de Manejo No. </w:t>
      </w:r>
      <w:r w:rsidR="00B51BCD" w:rsidRPr="00B51BCD">
        <w:rPr>
          <w:rFonts w:ascii="Arial" w:hAnsi="Arial" w:cs="Arial"/>
        </w:rPr>
        <w:t>23347830</w:t>
      </w:r>
      <w:r w:rsidR="00804E84">
        <w:rPr>
          <w:rFonts w:ascii="Arial" w:hAnsi="Arial" w:cs="Arial"/>
        </w:rPr>
        <w:t xml:space="preserve"> ni derivado de la Póliza de Responsabilidad Civil </w:t>
      </w:r>
      <w:r w:rsidRPr="00804E84">
        <w:rPr>
          <w:rFonts w:ascii="Arial" w:hAnsi="Arial" w:cs="Arial"/>
        </w:rPr>
        <w:t xml:space="preserve">No. </w:t>
      </w:r>
      <w:r w:rsidR="00C2100E" w:rsidRPr="00804E84">
        <w:rPr>
          <w:rFonts w:ascii="Arial" w:hAnsi="Arial" w:cs="Arial"/>
        </w:rPr>
        <w:t>102002</w:t>
      </w:r>
      <w:r w:rsidRPr="00804E84">
        <w:rPr>
          <w:rFonts w:ascii="Arial" w:hAnsi="Arial" w:cs="Arial"/>
        </w:rPr>
        <w:t xml:space="preserve">2, lo que por sustracción de materia significa, la no realización del riesgo asegurado. En consecuencia, el honorable Despacho no tiene una alternativa diferente que desvincular a </w:t>
      </w:r>
      <w:r w:rsidR="008276E8" w:rsidRPr="00804E84">
        <w:rPr>
          <w:rFonts w:ascii="Arial" w:hAnsi="Arial" w:cs="Arial"/>
        </w:rPr>
        <w:t>La Previsora S.A. Compañía de Seguros</w:t>
      </w:r>
      <w:r w:rsidR="00097B88" w:rsidRPr="00804E84">
        <w:rPr>
          <w:rFonts w:ascii="Arial" w:hAnsi="Arial" w:cs="Arial"/>
        </w:rPr>
        <w:t>,</w:t>
      </w:r>
      <w:r w:rsidRPr="00804E84">
        <w:rPr>
          <w:rFonts w:ascii="Arial" w:hAnsi="Arial" w:cs="Arial"/>
        </w:rPr>
        <w:t xml:space="preserve"> del proceso de responsabilidad fiscal identificado con el expediente No. </w:t>
      </w:r>
      <w:r w:rsidR="00143CE0" w:rsidRPr="00804E84">
        <w:rPr>
          <w:rFonts w:ascii="Arial" w:hAnsi="Arial" w:cs="Arial"/>
          <w:bCs/>
        </w:rPr>
        <w:t>1900.27.06.2</w:t>
      </w:r>
      <w:r w:rsidR="008F0C42" w:rsidRPr="00804E84">
        <w:rPr>
          <w:rFonts w:ascii="Arial" w:hAnsi="Arial" w:cs="Arial"/>
          <w:bCs/>
        </w:rPr>
        <w:t>3</w:t>
      </w:r>
      <w:r w:rsidR="00143CE0" w:rsidRPr="00804E84">
        <w:rPr>
          <w:rFonts w:ascii="Arial" w:hAnsi="Arial" w:cs="Arial"/>
          <w:bCs/>
        </w:rPr>
        <w:t>.1597</w:t>
      </w:r>
      <w:r>
        <w:rPr>
          <w:rFonts w:ascii="Arial" w:hAnsi="Arial" w:cs="Arial"/>
          <w:bCs/>
        </w:rPr>
        <w:t>.</w:t>
      </w:r>
    </w:p>
    <w:p w14:paraId="048873ED" w14:textId="77777777" w:rsidR="0084568D" w:rsidRDefault="0084568D" w:rsidP="008C1B51">
      <w:pPr>
        <w:spacing w:line="312" w:lineRule="auto"/>
        <w:jc w:val="both"/>
        <w:rPr>
          <w:rFonts w:ascii="Arial" w:hAnsi="Arial" w:cs="Arial"/>
          <w:b/>
        </w:rPr>
      </w:pPr>
    </w:p>
    <w:p w14:paraId="793A0CFB" w14:textId="360DBDA3" w:rsidR="0084568D" w:rsidRPr="00BC30BE" w:rsidRDefault="0084568D" w:rsidP="008C1B51">
      <w:pPr>
        <w:pStyle w:val="Prrafodelista"/>
        <w:numPr>
          <w:ilvl w:val="0"/>
          <w:numId w:val="52"/>
        </w:numPr>
        <w:spacing w:after="0" w:line="312" w:lineRule="auto"/>
        <w:jc w:val="both"/>
        <w:rPr>
          <w:rFonts w:ascii="Arial" w:hAnsi="Arial" w:cs="Arial"/>
          <w:b/>
        </w:rPr>
      </w:pPr>
      <w:r w:rsidRPr="00BC30BE">
        <w:rPr>
          <w:rFonts w:ascii="Arial" w:eastAsia="Calibri" w:hAnsi="Arial" w:cs="Arial"/>
          <w:b/>
        </w:rPr>
        <w:t xml:space="preserve">FALTA DE COBERTURA RESPECTO DE LOS </w:t>
      </w:r>
      <w:r w:rsidR="001822E1">
        <w:rPr>
          <w:rFonts w:ascii="Arial" w:eastAsia="Calibri" w:hAnsi="Arial" w:cs="Arial"/>
          <w:b/>
        </w:rPr>
        <w:t>CARGOS</w:t>
      </w:r>
      <w:r w:rsidRPr="00BC30BE">
        <w:rPr>
          <w:rFonts w:ascii="Arial" w:eastAsia="Calibri" w:hAnsi="Arial" w:cs="Arial"/>
          <w:b/>
        </w:rPr>
        <w:t xml:space="preserve"> EXPRESAMENTE </w:t>
      </w:r>
      <w:r w:rsidR="001822E1">
        <w:rPr>
          <w:rFonts w:ascii="Arial" w:eastAsia="Calibri" w:hAnsi="Arial" w:cs="Arial"/>
          <w:b/>
        </w:rPr>
        <w:t>ASEGURADOS</w:t>
      </w:r>
      <w:r w:rsidRPr="00BC30BE">
        <w:rPr>
          <w:rFonts w:ascii="Arial" w:eastAsia="Calibri" w:hAnsi="Arial" w:cs="Arial"/>
          <w:b/>
        </w:rPr>
        <w:t xml:space="preserve"> EN LA PÓLIZA.  </w:t>
      </w:r>
    </w:p>
    <w:p w14:paraId="43110287" w14:textId="77777777" w:rsidR="0084568D" w:rsidRPr="001145EE" w:rsidRDefault="0084568D" w:rsidP="008C1B51">
      <w:pPr>
        <w:spacing w:line="312" w:lineRule="auto"/>
        <w:ind w:right="616"/>
        <w:jc w:val="both"/>
        <w:rPr>
          <w:rFonts w:ascii="Arial" w:eastAsia="Calibri" w:hAnsi="Arial" w:cs="Arial"/>
          <w:b/>
          <w:sz w:val="23"/>
          <w:szCs w:val="23"/>
        </w:rPr>
      </w:pPr>
    </w:p>
    <w:p w14:paraId="7E9ACCEE" w14:textId="0E897F2E" w:rsidR="0084568D" w:rsidRDefault="0084568D" w:rsidP="008C1B51">
      <w:pPr>
        <w:spacing w:line="312" w:lineRule="auto"/>
        <w:jc w:val="both"/>
        <w:rPr>
          <w:rFonts w:ascii="Arial" w:eastAsia="Calibri" w:hAnsi="Arial" w:cs="Arial"/>
        </w:rPr>
      </w:pPr>
      <w:r w:rsidRPr="00231AD1">
        <w:rPr>
          <w:rFonts w:ascii="Arial" w:eastAsia="Calibri" w:hAnsi="Arial" w:cs="Arial"/>
        </w:rPr>
        <w:t xml:space="preserve">Ahora bien, en el improbable y remoto caso de que el Honorable Despacho encuentre que el actuar </w:t>
      </w:r>
      <w:r>
        <w:rPr>
          <w:rFonts w:ascii="Arial" w:eastAsia="Calibri" w:hAnsi="Arial" w:cs="Arial"/>
        </w:rPr>
        <w:t>del</w:t>
      </w:r>
      <w:r w:rsidRPr="00231AD1">
        <w:rPr>
          <w:rFonts w:ascii="Arial" w:eastAsia="Calibri" w:hAnsi="Arial" w:cs="Arial"/>
        </w:rPr>
        <w:t xml:space="preserve"> presunto</w:t>
      </w:r>
      <w:r>
        <w:rPr>
          <w:rFonts w:ascii="Arial" w:eastAsia="Calibri" w:hAnsi="Arial" w:cs="Arial"/>
        </w:rPr>
        <w:t xml:space="preserve"> </w:t>
      </w:r>
      <w:r w:rsidRPr="00231AD1">
        <w:rPr>
          <w:rFonts w:ascii="Arial" w:eastAsia="Calibri" w:hAnsi="Arial" w:cs="Arial"/>
        </w:rPr>
        <w:t xml:space="preserve">responsable fue </w:t>
      </w:r>
      <w:r w:rsidRPr="0025632F">
        <w:rPr>
          <w:rFonts w:ascii="Arial" w:eastAsia="Calibri" w:hAnsi="Arial" w:cs="Arial"/>
          <w:u w:val="single"/>
        </w:rPr>
        <w:t>doloso</w:t>
      </w:r>
      <w:r w:rsidRPr="00231AD1">
        <w:rPr>
          <w:rFonts w:ascii="Arial" w:eastAsia="Calibri" w:hAnsi="Arial" w:cs="Arial"/>
        </w:rPr>
        <w:t xml:space="preserve"> o gravemente culposo y que se acredite </w:t>
      </w:r>
      <w:r w:rsidR="001822E1" w:rsidRPr="00231AD1">
        <w:rPr>
          <w:rFonts w:ascii="Arial" w:eastAsia="Calibri" w:hAnsi="Arial" w:cs="Arial"/>
        </w:rPr>
        <w:t>sin lugar a duda</w:t>
      </w:r>
      <w:r w:rsidRPr="00231AD1">
        <w:rPr>
          <w:rFonts w:ascii="Arial" w:eastAsia="Calibri" w:hAnsi="Arial" w:cs="Arial"/>
        </w:rPr>
        <w:t xml:space="preserve"> la existencia de un daño patrimonial al Estado</w:t>
      </w:r>
      <w:r w:rsidR="00C6512A">
        <w:rPr>
          <w:rFonts w:ascii="Arial" w:eastAsia="Calibri" w:hAnsi="Arial" w:cs="Arial"/>
        </w:rPr>
        <w:t xml:space="preserve"> </w:t>
      </w:r>
      <w:r w:rsidRPr="00231AD1">
        <w:rPr>
          <w:rFonts w:ascii="Arial" w:eastAsia="Calibri" w:hAnsi="Arial" w:cs="Arial"/>
        </w:rPr>
        <w:t>y</w:t>
      </w:r>
      <w:r w:rsidR="00C6512A">
        <w:rPr>
          <w:rFonts w:ascii="Arial" w:eastAsia="Calibri" w:hAnsi="Arial" w:cs="Arial"/>
        </w:rPr>
        <w:t>,</w:t>
      </w:r>
      <w:r w:rsidRPr="00231AD1">
        <w:rPr>
          <w:rFonts w:ascii="Arial" w:eastAsia="Calibri" w:hAnsi="Arial" w:cs="Arial"/>
        </w:rPr>
        <w:t xml:space="preserve"> por lo tanto, decida declarar la responsabilidad fiscal, se debe tener en cuenta que </w:t>
      </w:r>
      <w:r w:rsidR="001822E1">
        <w:rPr>
          <w:rFonts w:ascii="Arial" w:eastAsia="Calibri" w:hAnsi="Arial" w:cs="Arial"/>
        </w:rPr>
        <w:t>dadas las características del funcionario vinculado en el</w:t>
      </w:r>
      <w:r w:rsidRPr="00231AD1">
        <w:rPr>
          <w:rFonts w:ascii="Arial" w:eastAsia="Calibri" w:hAnsi="Arial" w:cs="Arial"/>
        </w:rPr>
        <w:t xml:space="preserve"> hecho investigado</w:t>
      </w:r>
      <w:r w:rsidR="001822E1">
        <w:rPr>
          <w:rFonts w:ascii="Arial" w:eastAsia="Calibri" w:hAnsi="Arial" w:cs="Arial"/>
        </w:rPr>
        <w:t>, la mismo</w:t>
      </w:r>
      <w:r w:rsidRPr="00231AD1">
        <w:rPr>
          <w:rFonts w:ascii="Arial" w:eastAsia="Calibri" w:hAnsi="Arial" w:cs="Arial"/>
        </w:rPr>
        <w:t xml:space="preserve"> </w:t>
      </w:r>
      <w:r w:rsidR="001822E1">
        <w:rPr>
          <w:rFonts w:ascii="Arial" w:eastAsia="Calibri" w:hAnsi="Arial" w:cs="Arial"/>
        </w:rPr>
        <w:t xml:space="preserve">o su consecuencia </w:t>
      </w:r>
      <w:r w:rsidRPr="00231AD1">
        <w:rPr>
          <w:rFonts w:ascii="Arial" w:eastAsia="Calibri" w:hAnsi="Arial" w:cs="Arial"/>
        </w:rPr>
        <w:t>no se encuentra</w:t>
      </w:r>
      <w:r w:rsidR="001822E1">
        <w:rPr>
          <w:rFonts w:ascii="Arial" w:eastAsia="Calibri" w:hAnsi="Arial" w:cs="Arial"/>
        </w:rPr>
        <w:t>n</w:t>
      </w:r>
      <w:r w:rsidRPr="00231AD1">
        <w:rPr>
          <w:rFonts w:ascii="Arial" w:eastAsia="Calibri" w:hAnsi="Arial" w:cs="Arial"/>
        </w:rPr>
        <w:t xml:space="preserve"> amparado</w:t>
      </w:r>
      <w:r w:rsidR="001822E1">
        <w:rPr>
          <w:rFonts w:ascii="Arial" w:eastAsia="Calibri" w:hAnsi="Arial" w:cs="Arial"/>
        </w:rPr>
        <w:t>s</w:t>
      </w:r>
      <w:r w:rsidRPr="00231AD1">
        <w:rPr>
          <w:rFonts w:ascii="Arial" w:eastAsia="Calibri" w:hAnsi="Arial" w:cs="Arial"/>
        </w:rPr>
        <w:t xml:space="preserve"> en la póliza, ya que puede enmarcarse dentro de las </w:t>
      </w:r>
      <w:r w:rsidR="00530D49">
        <w:rPr>
          <w:rFonts w:ascii="Arial" w:eastAsia="Calibri" w:hAnsi="Arial" w:cs="Arial"/>
        </w:rPr>
        <w:t>coberturas</w:t>
      </w:r>
      <w:r w:rsidRPr="00231AD1">
        <w:rPr>
          <w:rFonts w:ascii="Arial" w:eastAsia="Calibri" w:hAnsi="Arial" w:cs="Arial"/>
        </w:rPr>
        <w:t xml:space="preserve"> pactadas en el contrato de seguro</w:t>
      </w:r>
      <w:r w:rsidR="001822E1">
        <w:rPr>
          <w:rFonts w:ascii="Arial" w:eastAsia="Calibri" w:hAnsi="Arial" w:cs="Arial"/>
        </w:rPr>
        <w:t>, particularmente en el anexo 0, lo siguiente</w:t>
      </w:r>
      <w:r w:rsidRPr="00231AD1">
        <w:rPr>
          <w:rFonts w:ascii="Arial" w:eastAsia="Calibri" w:hAnsi="Arial" w:cs="Arial"/>
        </w:rPr>
        <w:t>:</w:t>
      </w:r>
    </w:p>
    <w:p w14:paraId="13B4C924" w14:textId="77777777" w:rsidR="0084568D" w:rsidRDefault="0084568D" w:rsidP="008C1B51">
      <w:pPr>
        <w:spacing w:line="312" w:lineRule="auto"/>
        <w:jc w:val="both"/>
        <w:rPr>
          <w:rFonts w:ascii="Arial" w:eastAsia="Calibri" w:hAnsi="Arial" w:cs="Arial"/>
        </w:rPr>
      </w:pPr>
    </w:p>
    <w:p w14:paraId="3E0BE3F5" w14:textId="48217848" w:rsidR="001822E1" w:rsidRPr="001822E1" w:rsidRDefault="0084568D" w:rsidP="005A7DC2">
      <w:pPr>
        <w:pStyle w:val="Prrafodelista"/>
        <w:spacing w:line="312" w:lineRule="auto"/>
        <w:ind w:left="851" w:right="851"/>
        <w:jc w:val="both"/>
        <w:rPr>
          <w:rFonts w:ascii="Arial" w:hAnsi="Arial" w:cs="Arial"/>
          <w:i/>
          <w:iCs/>
          <w:sz w:val="20"/>
          <w:szCs w:val="20"/>
        </w:rPr>
      </w:pPr>
      <w:r w:rsidRPr="00223F48">
        <w:rPr>
          <w:rFonts w:ascii="Arial" w:hAnsi="Arial" w:cs="Arial"/>
          <w:sz w:val="20"/>
          <w:szCs w:val="20"/>
        </w:rPr>
        <w:t>“</w:t>
      </w:r>
      <w:r w:rsidR="001822E1" w:rsidRPr="001822E1">
        <w:rPr>
          <w:rFonts w:ascii="Arial" w:hAnsi="Arial" w:cs="Arial"/>
          <w:i/>
          <w:iCs/>
          <w:sz w:val="20"/>
          <w:szCs w:val="20"/>
        </w:rPr>
        <w:t>CARGOS ASEGURADOS:</w:t>
      </w:r>
    </w:p>
    <w:p w14:paraId="6934F7A8"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 Gerente General</w:t>
      </w:r>
    </w:p>
    <w:p w14:paraId="300DD714"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 Secretario General, secretaria general y Asuntos Legales</w:t>
      </w:r>
    </w:p>
    <w:p w14:paraId="1E00D516"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3. Jefe Unidad, Unidad Jurídica, secretaria general y Asuntos Legales</w:t>
      </w:r>
    </w:p>
    <w:p w14:paraId="20FB7706"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4. Gerente Área, Gerencia UEN de Tecnología de la información y comunicaciones</w:t>
      </w:r>
    </w:p>
    <w:p w14:paraId="6A11E656"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5. Gerente Área, Gerencia UEN Energía</w:t>
      </w:r>
    </w:p>
    <w:p w14:paraId="4BBE642F"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6. Gerente Área, Gerencia UEN Acueducto y Alcantarillado</w:t>
      </w:r>
    </w:p>
    <w:p w14:paraId="62162AFA"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7. Gerente Área, Gerencia de área Comercial y Gestión al cliente</w:t>
      </w:r>
    </w:p>
    <w:p w14:paraId="077B92BD"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lastRenderedPageBreak/>
        <w:t>8. Gerente Área, Gerencia Área Financiera</w:t>
      </w:r>
    </w:p>
    <w:p w14:paraId="2AB90EF0"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9. Gerente Área, Gerencia Gestión Humana y Activos</w:t>
      </w:r>
    </w:p>
    <w:p w14:paraId="187EE275"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10. Gerente Área, Gerencia Área Tecnología de Información.</w:t>
      </w:r>
    </w:p>
    <w:p w14:paraId="56C2711A"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11. Asesor de la Gerencia General, Gerencia General</w:t>
      </w:r>
    </w:p>
    <w:p w14:paraId="7C79E109"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12. Coordinador Defensa Jurídica, Unidad Jurídica, secretaria general y Asuntos Legales.</w:t>
      </w:r>
    </w:p>
    <w:p w14:paraId="6ABB1A5E"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13. Tesorero, Tesorería</w:t>
      </w:r>
    </w:p>
    <w:p w14:paraId="26EF6AFB"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14. Jefe de Unidad, Unidad Gestión Administrativa, Gerencia Gestión Humana y Activos</w:t>
      </w:r>
    </w:p>
    <w:p w14:paraId="49E7E910"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15. Jefe de Unidad, Unidad Gestión de Activos, Gerencia Gestión Humana y Activos</w:t>
      </w:r>
    </w:p>
    <w:p w14:paraId="60E4E865"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16. Alcalde Mayor Santiago de Cali, Junta Directiva</w:t>
      </w:r>
    </w:p>
    <w:p w14:paraId="48B465E0"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17. Cinco (5) miembros de Junta Directiva</w:t>
      </w:r>
    </w:p>
    <w:p w14:paraId="4BB50D87"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18. Tres (3) Miembros de los Representantes de los Vocales de Control, Junta Directiva</w:t>
      </w:r>
    </w:p>
    <w:p w14:paraId="25F4B926" w14:textId="77777777" w:rsidR="004A4A00"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19. Jefe de Unidad, Unidad Gestión Compensación y Beneficios, Gerencia Gestión Humana y Activos</w:t>
      </w:r>
    </w:p>
    <w:p w14:paraId="7BD4D4FF" w14:textId="40D4274E"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20. Gerente Área, Gerencia de Área de Abastecimiento Empresarial</w:t>
      </w:r>
    </w:p>
    <w:p w14:paraId="656DE9FE" w14:textId="77777777" w:rsidR="004A4A00"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21. Jefe de Unidad, Unidad de Seguridad Física y Electrónica, Gerencia Gestión Humana y Activos</w:t>
      </w:r>
    </w:p>
    <w:p w14:paraId="2EFC3C7D" w14:textId="60638839"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22. Jefe de Unidad, Unidad de Gestión de Abastecimiento, Gerencia de Área de Abastecimiento Empresarial</w:t>
      </w:r>
    </w:p>
    <w:p w14:paraId="1DA95902"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23. Subgerente, Subgerencia Desarrollo Tecnológico, UEN de Tecnología de la información y comunicaciones.</w:t>
      </w:r>
    </w:p>
    <w:p w14:paraId="04C87427"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24. Jefe de Unidad, Unidad Implementación de Proyectos y Servicios, UEN de Tecnología de la información y comunicaciones.</w:t>
      </w:r>
    </w:p>
    <w:p w14:paraId="191CA827"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25. Jefe de Unidad, Unidad de Planeación y Mejora de Abastecimiento, Gerencia de Área de Abastecimiento Empresarial</w:t>
      </w:r>
    </w:p>
    <w:p w14:paraId="7B6BAB8B"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26. Coordinador, Unidad de Gestión de Activos, Gerencia Gestión Humana y Activos</w:t>
      </w:r>
    </w:p>
    <w:p w14:paraId="6CA0E95B"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27. Jefe de Unidad, Unidad de Gestión Talento Humano y Organizacional, Gerencia Gestión Humana y Activos</w:t>
      </w:r>
    </w:p>
    <w:p w14:paraId="74253D9E"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28. Coordinador Área funcional Compras de Mayor Cuantía de la Unidad de Gestión de Abastecimiento, Gerencia de Área de Abastecimiento Empresarial</w:t>
      </w:r>
    </w:p>
    <w:p w14:paraId="53B9D673"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 xml:space="preserve">29. Coordinador Área funcional Evaluación Contractual de la Unidad de Gestión de Abastecimiento, Gerencia de Área de Abastecimiento Empresarial </w:t>
      </w:r>
    </w:p>
    <w:p w14:paraId="1B64E3F4" w14:textId="77777777" w:rsidR="001822E1" w:rsidRPr="001822E1" w:rsidRDefault="001822E1" w:rsidP="005A7DC2">
      <w:pPr>
        <w:pStyle w:val="Prrafodelista"/>
        <w:spacing w:line="312" w:lineRule="auto"/>
        <w:ind w:left="851" w:right="851"/>
        <w:jc w:val="both"/>
        <w:rPr>
          <w:rFonts w:ascii="Arial" w:hAnsi="Arial" w:cs="Arial"/>
          <w:i/>
          <w:iCs/>
          <w:sz w:val="20"/>
          <w:szCs w:val="20"/>
        </w:rPr>
      </w:pPr>
      <w:r w:rsidRPr="001822E1">
        <w:rPr>
          <w:rFonts w:ascii="Arial" w:hAnsi="Arial" w:cs="Arial"/>
          <w:i/>
          <w:iCs/>
          <w:sz w:val="20"/>
          <w:szCs w:val="20"/>
        </w:rPr>
        <w:t xml:space="preserve">30. Subgerente, Subgerencia de Aguas Residuales, UEN Acueducto y Alcantarillado </w:t>
      </w:r>
    </w:p>
    <w:p w14:paraId="16DE439D" w14:textId="0889C9E2" w:rsidR="0084568D" w:rsidRPr="001822E1" w:rsidRDefault="001822E1" w:rsidP="005A7DC2">
      <w:pPr>
        <w:pStyle w:val="Prrafodelista"/>
        <w:spacing w:line="312" w:lineRule="auto"/>
        <w:ind w:left="851" w:right="851"/>
        <w:jc w:val="both"/>
        <w:rPr>
          <w:rFonts w:ascii="Arial" w:eastAsia="Calibri" w:hAnsi="Arial" w:cs="Arial"/>
          <w:sz w:val="20"/>
          <w:szCs w:val="20"/>
        </w:rPr>
      </w:pPr>
      <w:r w:rsidRPr="001822E1">
        <w:rPr>
          <w:rFonts w:ascii="Arial" w:hAnsi="Arial" w:cs="Arial"/>
          <w:i/>
          <w:iCs/>
          <w:sz w:val="20"/>
          <w:szCs w:val="20"/>
        </w:rPr>
        <w:t>31. Coordinadora: Área de Gestión de Aseguramiento de Bienes y Servicios Generales, Unidad Gestión Administrativa, Gerencia Gestión Humana y Activos.</w:t>
      </w:r>
      <w:r w:rsidR="00546314" w:rsidRPr="001822E1">
        <w:rPr>
          <w:rFonts w:ascii="Arial" w:eastAsia="Calibri" w:hAnsi="Arial" w:cs="Arial"/>
          <w:sz w:val="20"/>
          <w:szCs w:val="20"/>
        </w:rPr>
        <w:t xml:space="preserve"> </w:t>
      </w:r>
    </w:p>
    <w:p w14:paraId="3762D7AA" w14:textId="35E059F0" w:rsidR="001822E1" w:rsidRPr="004A4A00" w:rsidRDefault="001822E1" w:rsidP="008C1B51">
      <w:pPr>
        <w:spacing w:line="312" w:lineRule="auto"/>
        <w:jc w:val="both"/>
        <w:rPr>
          <w:rFonts w:ascii="Arial" w:hAnsi="Arial" w:cs="Arial"/>
        </w:rPr>
      </w:pPr>
      <w:r w:rsidRPr="001822E1">
        <w:rPr>
          <w:rFonts w:ascii="Arial" w:hAnsi="Arial" w:cs="Arial"/>
        </w:rPr>
        <w:t>Por su parte</w:t>
      </w:r>
      <w:r>
        <w:rPr>
          <w:rFonts w:ascii="Arial" w:hAnsi="Arial" w:cs="Arial"/>
        </w:rPr>
        <w:t xml:space="preserve"> el certificado No. 3, el cual es el que cita para el llamado en garantía, establece </w:t>
      </w:r>
      <w:r w:rsidR="004A4A00">
        <w:rPr>
          <w:rFonts w:ascii="Arial" w:hAnsi="Arial" w:cs="Arial"/>
        </w:rPr>
        <w:t>de igual manera la misma denominación de cargos, los cuales serán los efectivamente asegurados</w:t>
      </w:r>
      <w:r w:rsidR="00E7411F">
        <w:rPr>
          <w:rFonts w:ascii="Arial" w:hAnsi="Arial" w:cs="Arial"/>
        </w:rPr>
        <w:t xml:space="preserve">. Sin embargo, </w:t>
      </w:r>
      <w:r w:rsidR="004A4A00">
        <w:rPr>
          <w:rFonts w:ascii="Arial" w:hAnsi="Arial" w:cs="Arial"/>
        </w:rPr>
        <w:t xml:space="preserve">salta a la vista de ello, que el cargo de la señora Ana María Benjumea Gíl, es decir el de </w:t>
      </w:r>
      <w:r w:rsidR="004A4A00" w:rsidRPr="004A4A00">
        <w:rPr>
          <w:rFonts w:ascii="Arial" w:hAnsi="Arial" w:cs="Arial"/>
          <w:b/>
          <w:bCs/>
          <w:u w:val="single"/>
        </w:rPr>
        <w:t>Jefe de Unidad Control de Energía</w:t>
      </w:r>
      <w:r w:rsidR="004A4A00" w:rsidRPr="004E7B1D">
        <w:rPr>
          <w:rFonts w:ascii="Arial" w:hAnsi="Arial" w:cs="Arial"/>
          <w:b/>
          <w:bCs/>
        </w:rPr>
        <w:t xml:space="preserve"> </w:t>
      </w:r>
      <w:r w:rsidR="004A4A00">
        <w:rPr>
          <w:rFonts w:ascii="Arial" w:hAnsi="Arial" w:cs="Arial"/>
        </w:rPr>
        <w:t xml:space="preserve">no se encuentra contemplado dentro de los </w:t>
      </w:r>
      <w:r w:rsidR="002B4940">
        <w:rPr>
          <w:rFonts w:ascii="Arial" w:hAnsi="Arial" w:cs="Arial"/>
        </w:rPr>
        <w:t>asegurados, motivo</w:t>
      </w:r>
      <w:r w:rsidR="004A4A00">
        <w:rPr>
          <w:rFonts w:ascii="Arial" w:hAnsi="Arial" w:cs="Arial"/>
        </w:rPr>
        <w:t xml:space="preserve"> por el cual la póliza por la que se ha vinculado a mi </w:t>
      </w:r>
      <w:r w:rsidR="002B4940">
        <w:rPr>
          <w:rFonts w:ascii="Arial" w:hAnsi="Arial" w:cs="Arial"/>
        </w:rPr>
        <w:t>representada</w:t>
      </w:r>
      <w:r w:rsidR="004A4A00">
        <w:rPr>
          <w:rFonts w:ascii="Arial" w:hAnsi="Arial" w:cs="Arial"/>
        </w:rPr>
        <w:t xml:space="preserve"> no </w:t>
      </w:r>
      <w:r w:rsidR="002B4940">
        <w:rPr>
          <w:rFonts w:ascii="Arial" w:hAnsi="Arial" w:cs="Arial"/>
        </w:rPr>
        <w:t>está llamada a d</w:t>
      </w:r>
      <w:r w:rsidR="004A4A00">
        <w:rPr>
          <w:rFonts w:ascii="Arial" w:hAnsi="Arial" w:cs="Arial"/>
        </w:rPr>
        <w:t xml:space="preserve">ar cobertura al funcionario y hechos particulares del </w:t>
      </w:r>
      <w:r w:rsidR="004A4A00" w:rsidRPr="00231AD1">
        <w:rPr>
          <w:rFonts w:ascii="Arial" w:eastAsia="Calibri" w:hAnsi="Arial" w:cs="Arial"/>
        </w:rPr>
        <w:t>Proceso de Responsabilidad No</w:t>
      </w:r>
      <w:r w:rsidR="004A4A00">
        <w:rPr>
          <w:rFonts w:ascii="Arial" w:eastAsia="Calibri" w:hAnsi="Arial" w:cs="Arial"/>
        </w:rPr>
        <w:t xml:space="preserve">. </w:t>
      </w:r>
      <w:r w:rsidR="004A4A00" w:rsidRPr="00C96E11">
        <w:rPr>
          <w:rFonts w:ascii="Arial" w:eastAsia="Calibri" w:hAnsi="Arial" w:cs="Arial"/>
        </w:rPr>
        <w:t>1900.27.06.2</w:t>
      </w:r>
      <w:r w:rsidR="008F0C42">
        <w:rPr>
          <w:rFonts w:ascii="Arial" w:eastAsia="Calibri" w:hAnsi="Arial" w:cs="Arial"/>
        </w:rPr>
        <w:t>3</w:t>
      </w:r>
      <w:r w:rsidR="004A4A00" w:rsidRPr="00C96E11">
        <w:rPr>
          <w:rFonts w:ascii="Arial" w:eastAsia="Calibri" w:hAnsi="Arial" w:cs="Arial"/>
        </w:rPr>
        <w:t>.1</w:t>
      </w:r>
      <w:r w:rsidR="008F0C42">
        <w:rPr>
          <w:rFonts w:ascii="Arial" w:eastAsia="Calibri" w:hAnsi="Arial" w:cs="Arial"/>
        </w:rPr>
        <w:t>597</w:t>
      </w:r>
      <w:r w:rsidR="00B4717E">
        <w:rPr>
          <w:rFonts w:ascii="Arial" w:eastAsia="Calibri" w:hAnsi="Arial" w:cs="Arial"/>
        </w:rPr>
        <w:t xml:space="preserve"> que nos ocupa.</w:t>
      </w:r>
    </w:p>
    <w:p w14:paraId="06B4D563" w14:textId="77777777" w:rsidR="001822E1" w:rsidRDefault="001822E1" w:rsidP="008C1B51">
      <w:pPr>
        <w:spacing w:line="312" w:lineRule="auto"/>
        <w:jc w:val="both"/>
        <w:rPr>
          <w:rFonts w:ascii="Arial" w:hAnsi="Arial" w:cs="Arial"/>
        </w:rPr>
      </w:pPr>
    </w:p>
    <w:p w14:paraId="6457584C" w14:textId="3349B0D1" w:rsidR="0084568D" w:rsidRDefault="0084568D" w:rsidP="008C1B51">
      <w:pPr>
        <w:spacing w:line="312" w:lineRule="auto"/>
        <w:jc w:val="both"/>
        <w:rPr>
          <w:rFonts w:ascii="Arial" w:eastAsia="Calibri" w:hAnsi="Arial" w:cs="Arial"/>
        </w:rPr>
      </w:pPr>
      <w:r w:rsidRPr="00231AD1">
        <w:rPr>
          <w:rFonts w:ascii="Arial" w:eastAsia="Calibri" w:hAnsi="Arial" w:cs="Arial"/>
        </w:rPr>
        <w:t xml:space="preserve">Por lo anterior, respetuosamente solicito la desvinculación de </w:t>
      </w:r>
      <w:r w:rsidR="00347246" w:rsidRPr="00BC1D29">
        <w:rPr>
          <w:rFonts w:ascii="Arial" w:hAnsi="Arial" w:cs="Arial"/>
        </w:rPr>
        <w:t xml:space="preserve">La Previsora S.A. Compañía </w:t>
      </w:r>
      <w:r w:rsidR="00347246">
        <w:rPr>
          <w:rFonts w:ascii="Arial" w:hAnsi="Arial" w:cs="Arial"/>
        </w:rPr>
        <w:t>d</w:t>
      </w:r>
      <w:r w:rsidR="00347246" w:rsidRPr="00BC1D29">
        <w:rPr>
          <w:rFonts w:ascii="Arial" w:hAnsi="Arial" w:cs="Arial"/>
        </w:rPr>
        <w:t>e Seguros</w:t>
      </w:r>
      <w:r w:rsidRPr="00231AD1">
        <w:rPr>
          <w:rFonts w:ascii="Arial" w:eastAsia="Calibri" w:hAnsi="Arial" w:cs="Arial"/>
        </w:rPr>
        <w:t xml:space="preserve"> del </w:t>
      </w:r>
      <w:r w:rsidR="004E7B1D" w:rsidRPr="00231AD1">
        <w:rPr>
          <w:rFonts w:ascii="Arial" w:eastAsia="Calibri" w:hAnsi="Arial" w:cs="Arial"/>
        </w:rPr>
        <w:t>Proceso de Responsabilidad No</w:t>
      </w:r>
      <w:r w:rsidR="004E7B1D">
        <w:rPr>
          <w:rFonts w:ascii="Arial" w:eastAsia="Calibri" w:hAnsi="Arial" w:cs="Arial"/>
        </w:rPr>
        <w:t xml:space="preserve">. </w:t>
      </w:r>
      <w:r w:rsidR="0084731D" w:rsidRPr="0084731D">
        <w:rPr>
          <w:rFonts w:ascii="Arial" w:eastAsia="Calibri" w:hAnsi="Arial" w:cs="Arial"/>
        </w:rPr>
        <w:t>1900.27.06.24.1597</w:t>
      </w:r>
      <w:r w:rsidR="004E7B1D">
        <w:rPr>
          <w:rFonts w:ascii="Arial" w:eastAsia="Calibri" w:hAnsi="Arial" w:cs="Arial"/>
        </w:rPr>
        <w:t xml:space="preserve"> </w:t>
      </w:r>
      <w:r w:rsidRPr="00231AD1">
        <w:rPr>
          <w:rFonts w:ascii="Arial" w:eastAsia="Calibri" w:hAnsi="Arial" w:cs="Arial"/>
        </w:rPr>
        <w:t>que actualmente cursa en la Contraloría</w:t>
      </w:r>
      <w:r w:rsidR="004E7B1D">
        <w:rPr>
          <w:rFonts w:ascii="Arial" w:eastAsia="Calibri" w:hAnsi="Arial" w:cs="Arial"/>
        </w:rPr>
        <w:t xml:space="preserve"> en contra de la señora </w:t>
      </w:r>
      <w:r w:rsidR="004E7B1D" w:rsidRPr="004E7B1D">
        <w:rPr>
          <w:rFonts w:ascii="Arial" w:eastAsia="Calibri" w:hAnsi="Arial" w:cs="Arial"/>
        </w:rPr>
        <w:t xml:space="preserve">Ana María Benjumea Gíl, </w:t>
      </w:r>
      <w:r w:rsidR="004E7B1D">
        <w:rPr>
          <w:rFonts w:ascii="Arial" w:eastAsia="Calibri" w:hAnsi="Arial" w:cs="Arial"/>
        </w:rPr>
        <w:t>quien se desempeñaba como</w:t>
      </w:r>
      <w:r w:rsidR="004E7B1D" w:rsidRPr="004E7B1D">
        <w:rPr>
          <w:rFonts w:ascii="Arial" w:eastAsia="Calibri" w:hAnsi="Arial" w:cs="Arial"/>
        </w:rPr>
        <w:t xml:space="preserve"> Jefe de Unidad Control de Energía</w:t>
      </w:r>
      <w:r w:rsidR="004E7B1D">
        <w:rPr>
          <w:rFonts w:ascii="Arial" w:eastAsia="Calibri" w:hAnsi="Arial" w:cs="Arial"/>
        </w:rPr>
        <w:t xml:space="preserve"> al momento de los hechos objeto de la investigación</w:t>
      </w:r>
      <w:r w:rsidRPr="00231AD1">
        <w:rPr>
          <w:rFonts w:ascii="Arial" w:eastAsia="Calibri" w:hAnsi="Arial" w:cs="Arial"/>
        </w:rPr>
        <w:t xml:space="preserve">, toda vez que la póliza en cuestión </w:t>
      </w:r>
      <w:r w:rsidR="004E7B1D">
        <w:rPr>
          <w:rFonts w:ascii="Arial" w:eastAsia="Calibri" w:hAnsi="Arial" w:cs="Arial"/>
        </w:rPr>
        <w:t>no incluye como asegurado el cargo de la presunta vinculada</w:t>
      </w:r>
      <w:r w:rsidRPr="00231AD1">
        <w:rPr>
          <w:rFonts w:ascii="Arial" w:eastAsia="Calibri" w:hAnsi="Arial" w:cs="Arial"/>
        </w:rPr>
        <w:t xml:space="preserve"> de la acción fiscal, tal y como se demostró. </w:t>
      </w:r>
    </w:p>
    <w:p w14:paraId="7D1839CF" w14:textId="77777777" w:rsidR="0084568D" w:rsidRPr="007633F1" w:rsidRDefault="0084568D" w:rsidP="008C1B51">
      <w:pPr>
        <w:pStyle w:val="Prrafodelista"/>
        <w:numPr>
          <w:ilvl w:val="0"/>
          <w:numId w:val="52"/>
        </w:numPr>
        <w:spacing w:after="0" w:line="312" w:lineRule="auto"/>
        <w:jc w:val="both"/>
        <w:rPr>
          <w:rFonts w:ascii="Arial" w:hAnsi="Arial" w:cs="Arial"/>
          <w:b/>
        </w:rPr>
      </w:pPr>
      <w:r w:rsidRPr="007633F1">
        <w:rPr>
          <w:rFonts w:ascii="Arial" w:hAnsi="Arial" w:cs="Arial"/>
          <w:b/>
        </w:rPr>
        <w:lastRenderedPageBreak/>
        <w:t xml:space="preserve">DE ACREDITARSE UNA CONDUCTA DOLOSA O GRAVEMENTE CULPOSA EN CABEZA </w:t>
      </w:r>
      <w:r>
        <w:rPr>
          <w:rFonts w:ascii="Arial" w:hAnsi="Arial" w:cs="Arial"/>
          <w:b/>
        </w:rPr>
        <w:t>DEL</w:t>
      </w:r>
      <w:r w:rsidRPr="007633F1">
        <w:rPr>
          <w:rFonts w:ascii="Arial" w:hAnsi="Arial" w:cs="Arial"/>
          <w:b/>
        </w:rPr>
        <w:t xml:space="preserve"> </w:t>
      </w:r>
      <w:r>
        <w:rPr>
          <w:rFonts w:ascii="Arial" w:hAnsi="Arial" w:cs="Arial"/>
          <w:b/>
          <w:lang w:val="es-ES"/>
        </w:rPr>
        <w:t>PRESUNTO RESPONSABLE</w:t>
      </w:r>
      <w:r w:rsidRPr="007633F1">
        <w:rPr>
          <w:rFonts w:ascii="Arial" w:hAnsi="Arial" w:cs="Arial"/>
          <w:b/>
        </w:rPr>
        <w:t xml:space="preserve">, EN TODO CASO, EL DOLO COMPORTA </w:t>
      </w:r>
      <w:r>
        <w:rPr>
          <w:rFonts w:ascii="Arial" w:hAnsi="Arial" w:cs="Arial"/>
          <w:b/>
        </w:rPr>
        <w:t xml:space="preserve">UN </w:t>
      </w:r>
      <w:r w:rsidRPr="007633F1">
        <w:rPr>
          <w:rFonts w:ascii="Arial" w:hAnsi="Arial" w:cs="Arial"/>
          <w:b/>
        </w:rPr>
        <w:t xml:space="preserve">RIESGO INASEGURABLE. </w:t>
      </w:r>
    </w:p>
    <w:p w14:paraId="256EC4AB" w14:textId="77777777" w:rsidR="0084568D" w:rsidRPr="003D3E90" w:rsidRDefault="0084568D" w:rsidP="008C1B51">
      <w:pPr>
        <w:spacing w:line="312" w:lineRule="auto"/>
        <w:jc w:val="both"/>
        <w:rPr>
          <w:rFonts w:ascii="Arial" w:hAnsi="Arial" w:cs="Arial"/>
          <w:b/>
          <w:iCs/>
        </w:rPr>
      </w:pPr>
    </w:p>
    <w:p w14:paraId="257BA160" w14:textId="3BFC4912" w:rsidR="0084568D" w:rsidRDefault="0084568D" w:rsidP="008C1B51">
      <w:pPr>
        <w:spacing w:line="312" w:lineRule="auto"/>
        <w:jc w:val="both"/>
        <w:rPr>
          <w:rFonts w:ascii="Arial" w:hAnsi="Arial" w:cs="Arial"/>
        </w:rPr>
      </w:pPr>
      <w:r>
        <w:rPr>
          <w:rFonts w:ascii="Arial" w:hAnsi="Arial" w:cs="Arial"/>
        </w:rPr>
        <w:t xml:space="preserve">Partiendo del análisis </w:t>
      </w:r>
      <w:r w:rsidR="003345BE">
        <w:rPr>
          <w:rFonts w:ascii="Arial" w:hAnsi="Arial" w:cs="Arial"/>
        </w:rPr>
        <w:t>relacionado a</w:t>
      </w:r>
      <w:r>
        <w:rPr>
          <w:rFonts w:ascii="Arial" w:hAnsi="Arial" w:cs="Arial"/>
        </w:rPr>
        <w:t xml:space="preserve"> que</w:t>
      </w:r>
      <w:r w:rsidR="003345BE">
        <w:rPr>
          <w:rFonts w:ascii="Arial" w:hAnsi="Arial" w:cs="Arial"/>
        </w:rPr>
        <w:t>,</w:t>
      </w:r>
      <w:r>
        <w:rPr>
          <w:rFonts w:ascii="Arial" w:hAnsi="Arial" w:cs="Arial"/>
        </w:rPr>
        <w:t xml:space="preserve"> para que se reúnan los elementos configurativos de la responsabilidad fiscal es necesario que se demuestre fehacientemente el dolo o la culpa grave en la conducta del gestor, resulta fundamental ponerle de presente al honorable Despacho que, aun en el improbable evento en el que se encuentre acreditada una conducta dolosa o gravemente culposa en cabeza de</w:t>
      </w:r>
      <w:r w:rsidR="00703203">
        <w:rPr>
          <w:rFonts w:ascii="Arial" w:hAnsi="Arial" w:cs="Arial"/>
        </w:rPr>
        <w:t xml:space="preserve"> </w:t>
      </w:r>
      <w:r>
        <w:rPr>
          <w:rFonts w:ascii="Arial" w:hAnsi="Arial" w:cs="Arial"/>
        </w:rPr>
        <w:t>l</w:t>
      </w:r>
      <w:r w:rsidR="00703203">
        <w:rPr>
          <w:rFonts w:ascii="Arial" w:hAnsi="Arial" w:cs="Arial"/>
        </w:rPr>
        <w:t>a</w:t>
      </w:r>
      <w:r>
        <w:rPr>
          <w:rFonts w:ascii="Arial" w:hAnsi="Arial" w:cs="Arial"/>
        </w:rPr>
        <w:t xml:space="preserve"> señor</w:t>
      </w:r>
      <w:r w:rsidR="00703203">
        <w:rPr>
          <w:rFonts w:ascii="Arial" w:hAnsi="Arial" w:cs="Arial"/>
        </w:rPr>
        <w:t>a</w:t>
      </w:r>
      <w:r>
        <w:rPr>
          <w:rFonts w:ascii="Arial" w:hAnsi="Arial" w:cs="Arial"/>
        </w:rPr>
        <w:t xml:space="preserve"> </w:t>
      </w:r>
      <w:r w:rsidR="00703203" w:rsidRPr="004E7B1D">
        <w:rPr>
          <w:rFonts w:ascii="Arial" w:eastAsia="Calibri" w:hAnsi="Arial" w:cs="Arial"/>
        </w:rPr>
        <w:t>Ana María Benjumea Gíl</w:t>
      </w:r>
      <w:r>
        <w:rPr>
          <w:rFonts w:ascii="Arial" w:hAnsi="Arial" w:cs="Arial"/>
        </w:rPr>
        <w:t>, la Compañía Aseguradora no está llamada a responder patrimonialmente.</w:t>
      </w:r>
      <w:r w:rsidR="0041064B">
        <w:rPr>
          <w:rFonts w:ascii="Arial" w:hAnsi="Arial" w:cs="Arial"/>
        </w:rPr>
        <w:t xml:space="preserve"> </w:t>
      </w:r>
      <w:r>
        <w:rPr>
          <w:rFonts w:ascii="Arial" w:hAnsi="Arial" w:cs="Arial"/>
        </w:rPr>
        <w:t xml:space="preserve">Lo anterior encuentra sustento en las condiciones </w:t>
      </w:r>
      <w:r w:rsidR="0041064B">
        <w:rPr>
          <w:rFonts w:ascii="Arial" w:hAnsi="Arial" w:cs="Arial"/>
        </w:rPr>
        <w:t xml:space="preserve">generales </w:t>
      </w:r>
      <w:r>
        <w:rPr>
          <w:rFonts w:ascii="Arial" w:hAnsi="Arial" w:cs="Arial"/>
        </w:rPr>
        <w:t xml:space="preserve">contractuales, </w:t>
      </w:r>
      <w:r w:rsidR="0041064B">
        <w:rPr>
          <w:rFonts w:ascii="Arial" w:hAnsi="Arial" w:cs="Arial"/>
        </w:rPr>
        <w:t>dentro de las que se encuentra la cláusula segunda sobre exclusiones que refiere que</w:t>
      </w:r>
      <w:r>
        <w:rPr>
          <w:rFonts w:ascii="Arial" w:hAnsi="Arial" w:cs="Arial"/>
        </w:rPr>
        <w:t xml:space="preserve">: </w:t>
      </w:r>
    </w:p>
    <w:p w14:paraId="12EA9DC5" w14:textId="77777777" w:rsidR="0084568D" w:rsidRDefault="0084568D" w:rsidP="008C1B51">
      <w:pPr>
        <w:spacing w:line="312" w:lineRule="auto"/>
        <w:jc w:val="both"/>
        <w:rPr>
          <w:rFonts w:ascii="Arial" w:hAnsi="Arial" w:cs="Arial"/>
        </w:rPr>
      </w:pPr>
    </w:p>
    <w:p w14:paraId="4DB34364" w14:textId="6A15A778" w:rsidR="0084568D" w:rsidRPr="0050777A" w:rsidRDefault="0084568D" w:rsidP="007B1FAE">
      <w:pPr>
        <w:spacing w:line="312" w:lineRule="auto"/>
        <w:ind w:left="851" w:right="851"/>
        <w:jc w:val="both"/>
        <w:rPr>
          <w:rFonts w:ascii="Arial" w:hAnsi="Arial" w:cs="Arial"/>
          <w:i/>
          <w:iCs/>
          <w:sz w:val="20"/>
          <w:szCs w:val="20"/>
        </w:rPr>
      </w:pPr>
      <w:r w:rsidRPr="00223F48">
        <w:rPr>
          <w:rFonts w:ascii="Arial" w:hAnsi="Arial" w:cs="Arial"/>
          <w:sz w:val="20"/>
          <w:szCs w:val="20"/>
        </w:rPr>
        <w:t>“</w:t>
      </w:r>
      <w:r w:rsidR="00EF1E75" w:rsidRPr="00E873B1">
        <w:rPr>
          <w:rFonts w:ascii="Arial" w:hAnsi="Arial" w:cs="Arial"/>
          <w:i/>
          <w:iCs/>
          <w:sz w:val="20"/>
          <w:szCs w:val="20"/>
        </w:rPr>
        <w:t>En ningún caso habrá lugar a pago bajo los amparos de la presente póliza, ni estarán</w:t>
      </w:r>
      <w:r w:rsidR="00E873B1">
        <w:rPr>
          <w:rFonts w:ascii="Arial" w:hAnsi="Arial" w:cs="Arial"/>
          <w:i/>
          <w:iCs/>
          <w:sz w:val="20"/>
          <w:szCs w:val="20"/>
        </w:rPr>
        <w:t xml:space="preserve"> </w:t>
      </w:r>
      <w:r w:rsidR="00EF1E75" w:rsidRPr="00E873B1">
        <w:rPr>
          <w:rFonts w:ascii="Arial" w:hAnsi="Arial" w:cs="Arial"/>
          <w:i/>
          <w:iCs/>
          <w:sz w:val="20"/>
          <w:szCs w:val="20"/>
        </w:rPr>
        <w:t>cubiertas las reclamaciones que se presenten contra un asegurado, cuando cualquiera de las</w:t>
      </w:r>
      <w:r w:rsidR="00E873B1">
        <w:rPr>
          <w:rFonts w:ascii="Arial" w:hAnsi="Arial" w:cs="Arial"/>
          <w:i/>
          <w:iCs/>
          <w:sz w:val="20"/>
          <w:szCs w:val="20"/>
        </w:rPr>
        <w:t xml:space="preserve"> </w:t>
      </w:r>
      <w:r w:rsidR="00EF1E75" w:rsidRPr="00E873B1">
        <w:rPr>
          <w:rFonts w:ascii="Arial" w:hAnsi="Arial" w:cs="Arial"/>
          <w:i/>
          <w:iCs/>
          <w:sz w:val="20"/>
          <w:szCs w:val="20"/>
        </w:rPr>
        <w:t>responsabilidades cubiertas bajo la presente póliza tenga su causa, consista en, esté en</w:t>
      </w:r>
      <w:r w:rsidR="00E873B1">
        <w:rPr>
          <w:rFonts w:ascii="Arial" w:hAnsi="Arial" w:cs="Arial"/>
          <w:i/>
          <w:iCs/>
          <w:sz w:val="20"/>
          <w:szCs w:val="20"/>
        </w:rPr>
        <w:t xml:space="preserve"> </w:t>
      </w:r>
      <w:r w:rsidR="00EF1E75" w:rsidRPr="00E873B1">
        <w:rPr>
          <w:rFonts w:ascii="Arial" w:hAnsi="Arial" w:cs="Arial"/>
          <w:i/>
          <w:iCs/>
          <w:sz w:val="20"/>
          <w:szCs w:val="20"/>
        </w:rPr>
        <w:t>conexión, tenga relación o sean consecuencia, directa o indirecta, total o parcial, de</w:t>
      </w:r>
      <w:r w:rsidRPr="0050777A">
        <w:rPr>
          <w:rFonts w:ascii="Arial" w:hAnsi="Arial" w:cs="Arial"/>
          <w:i/>
          <w:iCs/>
          <w:sz w:val="20"/>
          <w:szCs w:val="20"/>
        </w:rPr>
        <w:t>:</w:t>
      </w:r>
    </w:p>
    <w:p w14:paraId="712D2F56" w14:textId="02FE6BB9" w:rsidR="0084568D" w:rsidRDefault="00E873B1" w:rsidP="00C4431F">
      <w:pPr>
        <w:spacing w:line="312" w:lineRule="auto"/>
        <w:ind w:left="851" w:right="851"/>
        <w:jc w:val="both"/>
        <w:rPr>
          <w:rFonts w:ascii="Arial" w:hAnsi="Arial" w:cs="Arial"/>
          <w:sz w:val="20"/>
          <w:szCs w:val="20"/>
        </w:rPr>
      </w:pPr>
      <w:r>
        <w:rPr>
          <w:rFonts w:ascii="Arial" w:hAnsi="Arial" w:cs="Arial"/>
          <w:i/>
          <w:iCs/>
          <w:sz w:val="20"/>
          <w:szCs w:val="20"/>
        </w:rPr>
        <w:t>1</w:t>
      </w:r>
      <w:r w:rsidR="0084568D" w:rsidRPr="0050777A">
        <w:rPr>
          <w:rFonts w:ascii="Arial" w:hAnsi="Arial" w:cs="Arial"/>
          <w:i/>
          <w:iCs/>
          <w:sz w:val="20"/>
          <w:szCs w:val="20"/>
        </w:rPr>
        <w:t xml:space="preserve">. </w:t>
      </w:r>
      <w:r w:rsidR="00EF1E75" w:rsidRPr="00E873B1">
        <w:rPr>
          <w:rFonts w:ascii="Arial" w:hAnsi="Arial" w:cs="Arial"/>
          <w:b/>
          <w:bCs/>
          <w:i/>
          <w:iCs/>
          <w:sz w:val="20"/>
          <w:szCs w:val="20"/>
          <w:u w:val="single"/>
        </w:rPr>
        <w:t>Pérdidas o daños causados por actos dolosos</w:t>
      </w:r>
      <w:r w:rsidR="00EF1E75" w:rsidRPr="00E873B1">
        <w:rPr>
          <w:rFonts w:ascii="Arial" w:hAnsi="Arial" w:cs="Arial"/>
          <w:i/>
          <w:iCs/>
          <w:sz w:val="20"/>
          <w:szCs w:val="20"/>
        </w:rPr>
        <w:t xml:space="preserve"> o criminales cometidos por los</w:t>
      </w:r>
      <w:r>
        <w:rPr>
          <w:rFonts w:ascii="Arial" w:hAnsi="Arial" w:cs="Arial"/>
          <w:i/>
          <w:iCs/>
          <w:sz w:val="20"/>
          <w:szCs w:val="20"/>
        </w:rPr>
        <w:t xml:space="preserve"> </w:t>
      </w:r>
      <w:r w:rsidR="00EF1E75" w:rsidRPr="00E873B1">
        <w:rPr>
          <w:rFonts w:ascii="Arial" w:hAnsi="Arial" w:cs="Arial"/>
          <w:i/>
          <w:iCs/>
          <w:sz w:val="20"/>
          <w:szCs w:val="20"/>
        </w:rPr>
        <w:t>asegurados</w:t>
      </w:r>
      <w:r w:rsidR="0084568D" w:rsidRPr="00223F48">
        <w:rPr>
          <w:rFonts w:ascii="Arial" w:hAnsi="Arial" w:cs="Arial"/>
          <w:i/>
          <w:sz w:val="20"/>
          <w:szCs w:val="20"/>
        </w:rPr>
        <w:t>.</w:t>
      </w:r>
      <w:r w:rsidR="0084568D" w:rsidRPr="00223F48">
        <w:rPr>
          <w:rFonts w:ascii="Arial" w:hAnsi="Arial" w:cs="Arial"/>
          <w:sz w:val="20"/>
          <w:szCs w:val="20"/>
        </w:rPr>
        <w:t xml:space="preserve">”. </w:t>
      </w:r>
    </w:p>
    <w:p w14:paraId="57947D5A" w14:textId="60CECECF" w:rsidR="00EF1E75" w:rsidRPr="00223F48" w:rsidRDefault="00EF1E75" w:rsidP="00C4431F">
      <w:pPr>
        <w:spacing w:line="312" w:lineRule="auto"/>
        <w:ind w:left="851" w:right="851"/>
        <w:jc w:val="both"/>
        <w:rPr>
          <w:rFonts w:ascii="Arial" w:hAnsi="Arial" w:cs="Arial"/>
          <w:sz w:val="20"/>
          <w:szCs w:val="20"/>
        </w:rPr>
      </w:pPr>
      <w:r>
        <w:rPr>
          <w:rFonts w:ascii="Arial" w:hAnsi="Arial" w:cs="Arial"/>
          <w:sz w:val="20"/>
          <w:szCs w:val="20"/>
        </w:rPr>
        <w:t xml:space="preserve">23. </w:t>
      </w:r>
      <w:r w:rsidRPr="00EF1E75">
        <w:rPr>
          <w:rFonts w:ascii="Arial" w:hAnsi="Arial" w:cs="Arial"/>
          <w:sz w:val="20"/>
          <w:szCs w:val="20"/>
        </w:rPr>
        <w:t>Reclamaciones contra los funcionarios, servidores públicos, de cualquier entidad</w:t>
      </w:r>
      <w:r>
        <w:rPr>
          <w:rFonts w:ascii="Arial" w:hAnsi="Arial" w:cs="Arial"/>
          <w:sz w:val="20"/>
          <w:szCs w:val="20"/>
        </w:rPr>
        <w:t xml:space="preserve"> </w:t>
      </w:r>
      <w:r w:rsidRPr="00EF1E75">
        <w:rPr>
          <w:rFonts w:ascii="Arial" w:hAnsi="Arial" w:cs="Arial"/>
          <w:sz w:val="20"/>
          <w:szCs w:val="20"/>
        </w:rPr>
        <w:t>adscrita, vinculada, que se base en cualquier falta en la gestión ocurrida antes de la</w:t>
      </w:r>
      <w:r>
        <w:rPr>
          <w:rFonts w:ascii="Arial" w:hAnsi="Arial" w:cs="Arial"/>
          <w:sz w:val="20"/>
          <w:szCs w:val="20"/>
        </w:rPr>
        <w:t xml:space="preserve"> </w:t>
      </w:r>
      <w:r w:rsidRPr="00EF1E75">
        <w:rPr>
          <w:rFonts w:ascii="Arial" w:hAnsi="Arial" w:cs="Arial"/>
          <w:sz w:val="20"/>
          <w:szCs w:val="20"/>
        </w:rPr>
        <w:t xml:space="preserve">fecha en que tal entidad hubiese adquirido el carácter de adscrita o vinculada </w:t>
      </w:r>
      <w:r w:rsidRPr="00EF1E75">
        <w:rPr>
          <w:rFonts w:ascii="Arial" w:hAnsi="Arial" w:cs="Arial"/>
          <w:b/>
          <w:bCs/>
          <w:sz w:val="20"/>
          <w:szCs w:val="20"/>
          <w:u w:val="single"/>
        </w:rPr>
        <w:t>o cuando cualquiera de ellos no haya sido expresamente asegurado por previsora</w:t>
      </w:r>
      <w:r>
        <w:rPr>
          <w:rFonts w:ascii="Arial" w:hAnsi="Arial" w:cs="Arial"/>
          <w:sz w:val="20"/>
          <w:szCs w:val="20"/>
        </w:rPr>
        <w:t xml:space="preserve">. </w:t>
      </w:r>
      <w:r w:rsidRPr="00223F48">
        <w:rPr>
          <w:rFonts w:ascii="Arial" w:hAnsi="Arial" w:cs="Arial"/>
          <w:sz w:val="20"/>
          <w:szCs w:val="20"/>
        </w:rPr>
        <w:t>(subrayado fuera del texto original)</w:t>
      </w:r>
    </w:p>
    <w:p w14:paraId="6D7DF88A" w14:textId="77777777" w:rsidR="0084568D" w:rsidRDefault="0084568D" w:rsidP="008C1B51">
      <w:pPr>
        <w:spacing w:line="312" w:lineRule="auto"/>
        <w:jc w:val="both"/>
        <w:rPr>
          <w:rFonts w:ascii="Arial" w:hAnsi="Arial" w:cs="Arial"/>
          <w:b/>
          <w:i/>
        </w:rPr>
      </w:pPr>
    </w:p>
    <w:p w14:paraId="14B4C18B" w14:textId="77777777" w:rsidR="0084568D" w:rsidRPr="006E1B62" w:rsidRDefault="0084568D" w:rsidP="008C1B51">
      <w:pPr>
        <w:spacing w:line="312" w:lineRule="auto"/>
        <w:jc w:val="both"/>
        <w:rPr>
          <w:rFonts w:ascii="Arial" w:hAnsi="Arial" w:cs="Arial"/>
        </w:rPr>
      </w:pPr>
      <w:r>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7571AB43" w14:textId="77777777" w:rsidR="0084568D" w:rsidRPr="0083037E" w:rsidRDefault="0084568D" w:rsidP="008C1B51">
      <w:pPr>
        <w:spacing w:line="312" w:lineRule="auto"/>
        <w:rPr>
          <w:rFonts w:ascii="Arial" w:hAnsi="Arial" w:cs="Arial"/>
        </w:rPr>
      </w:pPr>
    </w:p>
    <w:p w14:paraId="24C42B44" w14:textId="77777777" w:rsidR="0084568D" w:rsidRPr="001B0288" w:rsidRDefault="0084568D" w:rsidP="007B1FAE">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1B0288">
        <w:rPr>
          <w:rFonts w:ascii="Arial" w:eastAsiaTheme="minorHAnsi" w:hAnsi="Arial" w:cs="Arial"/>
          <w:i/>
          <w:sz w:val="20"/>
          <w:szCs w:val="20"/>
          <w:lang w:eastAsia="en-US"/>
        </w:rPr>
        <w:t>“ARTÍCULO 1055. &lt;RIESGOS INASEGURABLES&gt;.</w:t>
      </w:r>
      <w:r w:rsidRPr="001B0288">
        <w:rPr>
          <w:rFonts w:eastAsiaTheme="minorHAnsi"/>
          <w:i/>
          <w:sz w:val="20"/>
          <w:szCs w:val="20"/>
          <w:lang w:eastAsia="en-US"/>
        </w:rPr>
        <w:t> </w:t>
      </w:r>
      <w:r w:rsidRPr="001B0288">
        <w:rPr>
          <w:rFonts w:ascii="Arial" w:eastAsiaTheme="minorHAnsi" w:hAnsi="Arial" w:cs="Arial"/>
          <w:b/>
          <w:i/>
          <w:sz w:val="20"/>
          <w:szCs w:val="20"/>
          <w:u w:val="single"/>
          <w:lang w:eastAsia="en-US"/>
        </w:rPr>
        <w:t>El dolo, la culpa grave</w:t>
      </w:r>
      <w:r w:rsidRPr="001B0288">
        <w:rPr>
          <w:rFonts w:ascii="Arial" w:eastAsiaTheme="minorHAnsi" w:hAnsi="Arial" w:cs="Arial"/>
          <w:i/>
          <w:sz w:val="20"/>
          <w:szCs w:val="20"/>
          <w:lang w:eastAsia="en-US"/>
        </w:rPr>
        <w:t xml:space="preserve"> y los actos meramente potestativos del tomador, asegurado o beneficiario </w:t>
      </w:r>
      <w:r w:rsidRPr="001B0288">
        <w:rPr>
          <w:rFonts w:ascii="Arial" w:eastAsiaTheme="minorHAnsi" w:hAnsi="Arial" w:cs="Arial"/>
          <w:b/>
          <w:i/>
          <w:sz w:val="20"/>
          <w:szCs w:val="20"/>
          <w:u w:val="single"/>
          <w:lang w:eastAsia="en-US"/>
        </w:rPr>
        <w:t>son inasegurables</w:t>
      </w:r>
      <w:r w:rsidRPr="001B0288">
        <w:rPr>
          <w:rFonts w:ascii="Arial" w:eastAsiaTheme="minorHAnsi" w:hAnsi="Arial" w:cs="Arial"/>
          <w:i/>
          <w:sz w:val="20"/>
          <w:szCs w:val="20"/>
          <w:lang w:eastAsia="en-US"/>
        </w:rPr>
        <w:t xml:space="preserve">. </w:t>
      </w:r>
      <w:r w:rsidRPr="001B0288">
        <w:rPr>
          <w:rFonts w:ascii="Arial" w:eastAsiaTheme="minorHAnsi" w:hAnsi="Arial" w:cs="Arial"/>
          <w:b/>
          <w:i/>
          <w:sz w:val="20"/>
          <w:szCs w:val="20"/>
          <w:u w:val="single"/>
          <w:lang w:eastAsia="en-US"/>
        </w:rPr>
        <w:t>Cualquier estipulación en contrario no producirá efecto alguno</w:t>
      </w:r>
      <w:r w:rsidRPr="001B0288">
        <w:rPr>
          <w:rFonts w:ascii="Arial" w:eastAsiaTheme="minorHAnsi" w:hAnsi="Arial" w:cs="Arial"/>
          <w:i/>
          <w:sz w:val="20"/>
          <w:szCs w:val="20"/>
          <w:lang w:eastAsia="en-US"/>
        </w:rPr>
        <w:t xml:space="preserve">, tampoco lo producirá la que tenga por objeto amparar al asegurado contra las sanciones de carácter penal o policivo.” </w:t>
      </w:r>
      <w:r w:rsidRPr="001B0288">
        <w:rPr>
          <w:rFonts w:ascii="Arial" w:eastAsiaTheme="minorHAnsi" w:hAnsi="Arial" w:cs="Arial"/>
          <w:sz w:val="20"/>
          <w:szCs w:val="20"/>
          <w:lang w:eastAsia="en-US"/>
        </w:rPr>
        <w:t>(Subrayado y negrilla fuera del texto original)</w:t>
      </w:r>
    </w:p>
    <w:p w14:paraId="14BCA859" w14:textId="77777777" w:rsidR="0084568D" w:rsidRPr="0083037E" w:rsidRDefault="0084568D" w:rsidP="008C1B51">
      <w:pPr>
        <w:spacing w:line="312" w:lineRule="auto"/>
        <w:rPr>
          <w:rFonts w:ascii="Arial" w:hAnsi="Arial" w:cs="Arial"/>
        </w:rPr>
      </w:pPr>
    </w:p>
    <w:p w14:paraId="57C7891B" w14:textId="6D39A20D" w:rsidR="001A3994" w:rsidRDefault="0084568D" w:rsidP="008C1B51">
      <w:pPr>
        <w:spacing w:line="312" w:lineRule="auto"/>
        <w:jc w:val="both"/>
        <w:rPr>
          <w:rFonts w:ascii="Arial" w:hAnsi="Arial" w:cs="Arial"/>
        </w:rPr>
      </w:pPr>
      <w:r>
        <w:rPr>
          <w:rFonts w:ascii="Arial" w:hAnsi="Arial" w:cs="Arial"/>
        </w:rPr>
        <w:t>Por esta razón, en el evento en el que se considere que la actuación del presunto responsable</w:t>
      </w:r>
      <w:r w:rsidR="00EF1E75">
        <w:rPr>
          <w:rFonts w:ascii="Arial" w:hAnsi="Arial" w:cs="Arial"/>
        </w:rPr>
        <w:t xml:space="preserve"> fiscal</w:t>
      </w:r>
      <w:r>
        <w:rPr>
          <w:rFonts w:ascii="Arial" w:hAnsi="Arial" w:cs="Arial"/>
        </w:rPr>
        <w:t xml:space="preserve"> sí se enmarca en el dolo o la culpa grave, es claro que no se podrá ordenar hacer efectiva la </w:t>
      </w:r>
      <w:r>
        <w:rPr>
          <w:rFonts w:ascii="Arial" w:hAnsi="Arial" w:cs="Arial"/>
          <w:color w:val="000000" w:themeColor="text1"/>
        </w:rPr>
        <w:t>Póliza</w:t>
      </w:r>
      <w:r w:rsidRPr="008607F6">
        <w:rPr>
          <w:rFonts w:ascii="Arial" w:hAnsi="Arial" w:cs="Arial"/>
        </w:rPr>
        <w:t xml:space="preserve"> </w:t>
      </w:r>
      <w:r>
        <w:rPr>
          <w:rFonts w:ascii="Arial" w:hAnsi="Arial" w:cs="Arial"/>
        </w:rPr>
        <w:t xml:space="preserve">de Seguro </w:t>
      </w:r>
      <w:r w:rsidR="00434896">
        <w:rPr>
          <w:rFonts w:ascii="Arial" w:hAnsi="Arial" w:cs="Arial"/>
        </w:rPr>
        <w:t xml:space="preserve">De responsabilidad Civil </w:t>
      </w:r>
      <w:r>
        <w:rPr>
          <w:rFonts w:ascii="Arial" w:hAnsi="Arial" w:cs="Arial"/>
        </w:rPr>
        <w:t xml:space="preserve">No. </w:t>
      </w:r>
      <w:r w:rsidR="00EF1E75">
        <w:rPr>
          <w:rFonts w:ascii="Arial" w:hAnsi="Arial" w:cs="Arial"/>
        </w:rPr>
        <w:t>1020022</w:t>
      </w:r>
      <w:r w:rsidR="00434896">
        <w:rPr>
          <w:rFonts w:ascii="Arial" w:hAnsi="Arial" w:cs="Arial"/>
        </w:rPr>
        <w:t xml:space="preserve"> así como tampoco la Póliza de Manejo No. </w:t>
      </w:r>
      <w:r w:rsidR="00434896" w:rsidRPr="00434896">
        <w:rPr>
          <w:rFonts w:ascii="Arial" w:hAnsi="Arial" w:cs="Arial"/>
        </w:rPr>
        <w:t>23347830</w:t>
      </w:r>
      <w:r>
        <w:rPr>
          <w:rFonts w:ascii="Arial" w:hAnsi="Arial" w:cs="Arial"/>
        </w:rPr>
        <w:t xml:space="preserve">, por cuanto dichos riesgos no son asegurables. </w:t>
      </w:r>
    </w:p>
    <w:p w14:paraId="6791B765" w14:textId="77777777" w:rsidR="001A3994" w:rsidRDefault="001A3994" w:rsidP="008C1B51">
      <w:pPr>
        <w:spacing w:line="312" w:lineRule="auto"/>
        <w:jc w:val="both"/>
        <w:rPr>
          <w:rFonts w:ascii="Arial" w:hAnsi="Arial" w:cs="Arial"/>
        </w:rPr>
      </w:pPr>
    </w:p>
    <w:p w14:paraId="24930D3D" w14:textId="6D17CB09" w:rsidR="0084568D" w:rsidRPr="009456FB" w:rsidRDefault="0084568D" w:rsidP="008C1B51">
      <w:pPr>
        <w:spacing w:line="312" w:lineRule="auto"/>
        <w:jc w:val="both"/>
        <w:rPr>
          <w:rFonts w:ascii="Arial" w:hAnsi="Arial" w:cs="Arial"/>
        </w:rPr>
      </w:pPr>
      <w:r>
        <w:rPr>
          <w:rFonts w:ascii="Arial" w:hAnsi="Arial" w:cs="Arial"/>
        </w:rPr>
        <w:t xml:space="preserve">En consecuencia, aun ante esta remota circunstancia, el honorable Despacho no tiene una alternativa diferente que desvincular a </w:t>
      </w:r>
      <w:r w:rsidR="008C22CF" w:rsidRPr="00BC1D29">
        <w:rPr>
          <w:rFonts w:ascii="Arial" w:hAnsi="Arial" w:cs="Arial"/>
        </w:rPr>
        <w:t xml:space="preserve">La Previsora S.A. Compañía </w:t>
      </w:r>
      <w:r w:rsidR="008C22CF">
        <w:rPr>
          <w:rFonts w:ascii="Arial" w:hAnsi="Arial" w:cs="Arial"/>
        </w:rPr>
        <w:t>d</w:t>
      </w:r>
      <w:r w:rsidR="008C22CF" w:rsidRPr="00BC1D29">
        <w:rPr>
          <w:rFonts w:ascii="Arial" w:hAnsi="Arial" w:cs="Arial"/>
        </w:rPr>
        <w:t>e Seguros</w:t>
      </w:r>
      <w:r>
        <w:rPr>
          <w:rFonts w:ascii="Arial" w:hAnsi="Arial" w:cs="Arial"/>
        </w:rPr>
        <w:t xml:space="preserve"> del proceso de responsabilidad fiscal identificado con el expediente No. </w:t>
      </w:r>
      <w:r w:rsidR="009673AD">
        <w:rPr>
          <w:rFonts w:ascii="Arial" w:eastAsia="Calibri" w:hAnsi="Arial" w:cs="Arial"/>
        </w:rPr>
        <w:t>1900.27.06.2</w:t>
      </w:r>
      <w:r w:rsidR="008F0C42">
        <w:rPr>
          <w:rFonts w:ascii="Arial" w:eastAsia="Calibri" w:hAnsi="Arial" w:cs="Arial"/>
        </w:rPr>
        <w:t>3</w:t>
      </w:r>
      <w:r w:rsidR="009673AD">
        <w:rPr>
          <w:rFonts w:ascii="Arial" w:eastAsia="Calibri" w:hAnsi="Arial" w:cs="Arial"/>
        </w:rPr>
        <w:t>.1597</w:t>
      </w:r>
      <w:r>
        <w:rPr>
          <w:rFonts w:ascii="Arial" w:hAnsi="Arial" w:cs="Arial"/>
          <w:bCs/>
        </w:rPr>
        <w:t xml:space="preserve"> </w:t>
      </w:r>
      <w:r>
        <w:rPr>
          <w:rFonts w:ascii="Arial" w:hAnsi="Arial" w:cs="Arial"/>
        </w:rPr>
        <w:t xml:space="preserve">por cuanto, es claro que el dolo y la culpa grave representan hechos no cubiertos ni amparados. </w:t>
      </w:r>
    </w:p>
    <w:p w14:paraId="386FABC3" w14:textId="77777777" w:rsidR="0084568D" w:rsidRPr="00197CCA" w:rsidRDefault="0084568D" w:rsidP="008C1B51">
      <w:pPr>
        <w:spacing w:line="312" w:lineRule="auto"/>
        <w:jc w:val="both"/>
        <w:rPr>
          <w:rFonts w:ascii="Arial" w:hAnsi="Arial" w:cs="Arial"/>
          <w:b/>
        </w:rPr>
      </w:pPr>
    </w:p>
    <w:p w14:paraId="4D295A38" w14:textId="77777777" w:rsidR="0084568D" w:rsidRPr="0035426E" w:rsidRDefault="0084568D" w:rsidP="008C1B51">
      <w:pPr>
        <w:pStyle w:val="Prrafodelista"/>
        <w:numPr>
          <w:ilvl w:val="0"/>
          <w:numId w:val="52"/>
        </w:numPr>
        <w:spacing w:after="0" w:line="312" w:lineRule="auto"/>
        <w:jc w:val="both"/>
        <w:rPr>
          <w:rFonts w:ascii="Arial" w:eastAsia="Times New Roman" w:hAnsi="Arial" w:cs="Arial"/>
          <w:b/>
          <w:shd w:val="clear" w:color="auto" w:fill="FFFFFF"/>
        </w:rPr>
      </w:pPr>
      <w:r w:rsidRPr="0035426E">
        <w:rPr>
          <w:rFonts w:ascii="Arial" w:eastAsia="Times New Roman" w:hAnsi="Arial" w:cs="Arial"/>
          <w:b/>
          <w:shd w:val="clear" w:color="auto" w:fill="FFFFFF"/>
        </w:rPr>
        <w:lastRenderedPageBreak/>
        <w:t xml:space="preserve">EN CUALQUIER CASO, DE NINGUNA FORMA SE PODRÁ EXCEDER EL </w:t>
      </w:r>
      <w:r>
        <w:rPr>
          <w:rFonts w:ascii="Arial" w:eastAsia="Times New Roman" w:hAnsi="Arial" w:cs="Arial"/>
          <w:b/>
          <w:shd w:val="clear" w:color="auto" w:fill="FFFFFF"/>
        </w:rPr>
        <w:t>LÍMITE</w:t>
      </w:r>
      <w:r w:rsidRPr="0035426E">
        <w:rPr>
          <w:rFonts w:ascii="Arial" w:eastAsia="Times New Roman" w:hAnsi="Arial" w:cs="Arial"/>
          <w:b/>
          <w:shd w:val="clear" w:color="auto" w:fill="FFFFFF"/>
        </w:rPr>
        <w:t xml:space="preserve"> DEL VALOR ASEGURADO. </w:t>
      </w:r>
    </w:p>
    <w:p w14:paraId="4676ECA9" w14:textId="77777777" w:rsidR="0084568D" w:rsidRDefault="0084568D" w:rsidP="008C1B51">
      <w:pPr>
        <w:spacing w:line="312" w:lineRule="auto"/>
        <w:rPr>
          <w:rFonts w:ascii="Arial" w:hAnsi="Arial" w:cs="Arial"/>
          <w:bCs/>
          <w:iCs/>
          <w:u w:val="single"/>
        </w:rPr>
      </w:pPr>
    </w:p>
    <w:p w14:paraId="5B61F2D3" w14:textId="247BCAF2" w:rsidR="0084568D" w:rsidRPr="00A54F15" w:rsidRDefault="0084568D" w:rsidP="008C1B51">
      <w:pPr>
        <w:spacing w:line="312" w:lineRule="auto"/>
        <w:jc w:val="both"/>
        <w:rPr>
          <w:rFonts w:ascii="Arial" w:eastAsia="Times New Roman" w:hAnsi="Arial" w:cs="Arial"/>
          <w:bCs/>
          <w:shd w:val="clear" w:color="auto" w:fill="FFFFFF"/>
          <w:lang w:val="es-ES_tradnl" w:eastAsia="es-ES"/>
        </w:rPr>
      </w:pPr>
      <w:r w:rsidRPr="00A54F15">
        <w:rPr>
          <w:rFonts w:ascii="Arial" w:eastAsiaTheme="minorEastAsia" w:hAnsi="Arial" w:cs="Arial"/>
          <w:bCs/>
          <w:lang w:val="es-ES_tradnl" w:eastAsia="es-ES"/>
        </w:rPr>
        <w:t xml:space="preserve">En el remoto e improbable evento en que el Despacho considere que la </w:t>
      </w:r>
      <w:r w:rsidRPr="00A54F15">
        <w:rPr>
          <w:rFonts w:ascii="Arial" w:eastAsia="Times New Roman" w:hAnsi="Arial" w:cs="Arial"/>
          <w:lang w:eastAsia="es-ES"/>
        </w:rPr>
        <w:t>Póliza que hoy nos ocupa, sí presta</w:t>
      </w:r>
      <w:r>
        <w:rPr>
          <w:rFonts w:ascii="Arial" w:eastAsia="Times New Roman" w:hAnsi="Arial" w:cs="Arial"/>
          <w:lang w:eastAsia="es-ES"/>
        </w:rPr>
        <w:t xml:space="preserve"> </w:t>
      </w:r>
      <w:r w:rsidRPr="00A54F15">
        <w:rPr>
          <w:rFonts w:ascii="Arial" w:eastAsia="Times New Roman" w:hAnsi="Arial" w:cs="Arial"/>
          <w:lang w:eastAsia="es-ES"/>
        </w:rPr>
        <w:t xml:space="preserve">cobertura para los hechos objeto de este litigio, que sí se realizó el riesgo asegurado y que, en este sentido, sí ha nacido a la vida jurídica la obligación condicional de </w:t>
      </w:r>
      <w:r w:rsidR="00D84417" w:rsidRPr="00BC1D29">
        <w:rPr>
          <w:rFonts w:ascii="Arial" w:hAnsi="Arial" w:cs="Arial"/>
        </w:rPr>
        <w:t xml:space="preserve">La Previsora S.A. Compañía </w:t>
      </w:r>
      <w:r w:rsidR="00D84417">
        <w:rPr>
          <w:rFonts w:ascii="Arial" w:hAnsi="Arial" w:cs="Arial"/>
        </w:rPr>
        <w:t>d</w:t>
      </w:r>
      <w:r w:rsidR="00D84417" w:rsidRPr="00BC1D29">
        <w:rPr>
          <w:rFonts w:ascii="Arial" w:hAnsi="Arial" w:cs="Arial"/>
        </w:rPr>
        <w:t>e Seguros</w:t>
      </w:r>
      <w:r>
        <w:rPr>
          <w:rFonts w:ascii="Arial" w:hAnsi="Arial" w:cs="Arial"/>
        </w:rPr>
        <w:t xml:space="preserve">, </w:t>
      </w:r>
      <w:r w:rsidRPr="00A54F15">
        <w:rPr>
          <w:rFonts w:ascii="Arial" w:eastAsia="Times New Roman" w:hAnsi="Arial" w:cs="Arial"/>
          <w:lang w:eastAsia="es-ES"/>
        </w:rPr>
        <w:t xml:space="preserve">exclusivamente bajo esta hipótesis, el ente de control deberá tener en cuenta entonces que </w:t>
      </w:r>
      <w:r w:rsidRPr="00A54F15">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w:t>
      </w:r>
      <w:r>
        <w:rPr>
          <w:rFonts w:ascii="Arial" w:eastAsia="Times New Roman" w:hAnsi="Arial" w:cs="Arial"/>
          <w:bCs/>
          <w:shd w:val="clear" w:color="auto" w:fill="FFFFFF"/>
          <w:lang w:val="es-ES_tradnl" w:eastAsia="es-ES"/>
        </w:rPr>
        <w:t>P</w:t>
      </w:r>
      <w:r w:rsidRPr="00A54F15">
        <w:rPr>
          <w:rFonts w:ascii="Arial" w:eastAsia="Times New Roman" w:hAnsi="Arial" w:cs="Arial"/>
          <w:bCs/>
          <w:shd w:val="clear" w:color="auto" w:fill="FFFFFF"/>
          <w:lang w:val="es-ES_tradnl" w:eastAsia="es-ES"/>
        </w:rPr>
        <w:t>or supuesto</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sin que esta consideración constituya aceptación de responsabilidad alguna a cargo de mi representada.</w:t>
      </w:r>
    </w:p>
    <w:p w14:paraId="57AD63EA" w14:textId="77777777" w:rsidR="0084568D" w:rsidRDefault="0084568D" w:rsidP="008C1B51">
      <w:pPr>
        <w:spacing w:line="312" w:lineRule="auto"/>
        <w:jc w:val="both"/>
        <w:rPr>
          <w:rFonts w:ascii="Arial" w:eastAsia="Times New Roman" w:hAnsi="Arial" w:cs="Arial"/>
          <w:bCs/>
          <w:sz w:val="24"/>
          <w:szCs w:val="24"/>
          <w:shd w:val="clear" w:color="auto" w:fill="FFFFFF"/>
          <w:lang w:val="es-ES_tradnl" w:eastAsia="es-ES"/>
        </w:rPr>
      </w:pPr>
    </w:p>
    <w:p w14:paraId="31DEEAFD" w14:textId="77777777" w:rsidR="0084568D" w:rsidRPr="00A54F15" w:rsidRDefault="0084568D" w:rsidP="008C1B51">
      <w:pPr>
        <w:spacing w:line="312" w:lineRule="auto"/>
        <w:jc w:val="both"/>
        <w:rPr>
          <w:rFonts w:ascii="Arial" w:eastAsia="Times New Roman" w:hAnsi="Arial" w:cs="Arial"/>
          <w:bCs/>
          <w:shd w:val="clear" w:color="auto" w:fill="FFFFFF"/>
          <w:lang w:val="es-ES_tradnl" w:eastAsia="es-ES"/>
        </w:rPr>
      </w:pPr>
      <w:r w:rsidRPr="00A54F15">
        <w:rPr>
          <w:rFonts w:ascii="Arial" w:eastAsia="Times New Roman" w:hAnsi="Arial" w:cs="Arial"/>
          <w:bCs/>
          <w:shd w:val="clear" w:color="auto" w:fill="FFFFFF"/>
          <w:lang w:val="es-ES_tradnl" w:eastAsia="es-ES"/>
        </w:rPr>
        <w:t xml:space="preserve">En este orden de ideas, </w:t>
      </w:r>
      <w:r w:rsidRPr="00A54F15">
        <w:rPr>
          <w:rFonts w:ascii="Arial" w:eastAsia="Times New Roman" w:hAnsi="Arial" w:cs="Arial"/>
          <w:lang w:eastAsia="es-ES"/>
        </w:rPr>
        <w:t xml:space="preserve">mi procurada </w:t>
      </w:r>
      <w:r w:rsidRPr="00A54F15">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w:t>
      </w:r>
      <w:r>
        <w:rPr>
          <w:rFonts w:ascii="Arial" w:eastAsia="Times New Roman" w:hAnsi="Arial" w:cs="Arial"/>
          <w:bCs/>
          <w:shd w:val="clear" w:color="auto" w:fill="FFFFFF"/>
          <w:lang w:val="es-ES_tradnl" w:eastAsia="es-ES"/>
        </w:rPr>
        <w:t xml:space="preserve">. De esta forma </w:t>
      </w:r>
      <w:r w:rsidRPr="00A54F15">
        <w:rPr>
          <w:rFonts w:ascii="Arial" w:eastAsia="Times New Roman" w:hAnsi="Arial" w:cs="Arial"/>
          <w:bCs/>
          <w:shd w:val="clear" w:color="auto" w:fill="FFFFFF"/>
          <w:lang w:val="es-ES_tradnl" w:eastAsia="es-ES"/>
        </w:rPr>
        <w:t>y de conformidad con el artículo 1079 del Código de Comercio, debe tenerse en cuenta la limitación de responsabilidad hasta la concurrencia de la suma asegurada</w:t>
      </w:r>
      <w:r>
        <w:rPr>
          <w:rFonts w:ascii="Arial" w:eastAsia="Times New Roman" w:hAnsi="Arial" w:cs="Arial"/>
          <w:bCs/>
          <w:shd w:val="clear" w:color="auto" w:fill="FFFFFF"/>
          <w:lang w:val="es-ES_tradnl" w:eastAsia="es-ES"/>
        </w:rPr>
        <w:t>:</w:t>
      </w:r>
    </w:p>
    <w:p w14:paraId="4FE9C3BA" w14:textId="77777777" w:rsidR="0084568D" w:rsidRDefault="0084568D" w:rsidP="008C1B51">
      <w:pPr>
        <w:spacing w:line="312" w:lineRule="auto"/>
        <w:jc w:val="both"/>
        <w:rPr>
          <w:rFonts w:ascii="Arial" w:eastAsia="Times New Roman" w:hAnsi="Arial" w:cs="Arial"/>
          <w:bCs/>
          <w:i/>
          <w:sz w:val="24"/>
          <w:szCs w:val="24"/>
          <w:shd w:val="clear" w:color="auto" w:fill="FFFFFF"/>
          <w:lang w:val="es-ES_tradnl" w:eastAsia="es-ES"/>
        </w:rPr>
      </w:pPr>
    </w:p>
    <w:p w14:paraId="56068BEA" w14:textId="77777777" w:rsidR="0084568D" w:rsidRPr="00C37E5B" w:rsidRDefault="0084568D" w:rsidP="007B1FAE">
      <w:pPr>
        <w:spacing w:line="312" w:lineRule="auto"/>
        <w:ind w:left="851" w:right="851"/>
        <w:jc w:val="both"/>
        <w:rPr>
          <w:rFonts w:ascii="Arial" w:eastAsia="Times New Roman" w:hAnsi="Arial" w:cs="Arial"/>
          <w:i/>
          <w:sz w:val="20"/>
          <w:szCs w:val="20"/>
        </w:rPr>
      </w:pPr>
      <w:r w:rsidRPr="00C37E5B">
        <w:rPr>
          <w:rFonts w:ascii="Arial" w:eastAsia="Times New Roman" w:hAnsi="Arial" w:cs="Arial"/>
          <w:b/>
          <w:bCs/>
          <w:i/>
          <w:sz w:val="20"/>
          <w:szCs w:val="20"/>
        </w:rPr>
        <w:t>“ARTÍCULO 1079. RESPONSABILIDAD HASTA LA CONCURRENCIA DE LA SUMA ASEGURADA</w:t>
      </w:r>
      <w:r w:rsidRPr="00C37E5B">
        <w:rPr>
          <w:rFonts w:ascii="Arial" w:eastAsia="Times New Roman" w:hAnsi="Arial" w:cs="Arial"/>
          <w:i/>
          <w:sz w:val="20"/>
          <w:szCs w:val="20"/>
        </w:rPr>
        <w:t>. El asegurador no estará obligado a responder si no hasta concurrencia de la suma asegurada, sin perjuicio de lo dispuesto en el inciso segundo del artículo 1074”.</w:t>
      </w:r>
    </w:p>
    <w:p w14:paraId="54326593" w14:textId="77777777" w:rsidR="0084568D" w:rsidRPr="007202E4" w:rsidRDefault="0084568D" w:rsidP="008C1B51">
      <w:pPr>
        <w:spacing w:line="312" w:lineRule="auto"/>
        <w:rPr>
          <w:rFonts w:ascii="Arial" w:eastAsia="Times New Roman" w:hAnsi="Arial" w:cs="Arial"/>
          <w:i/>
          <w:sz w:val="24"/>
          <w:szCs w:val="24"/>
        </w:rPr>
      </w:pPr>
    </w:p>
    <w:p w14:paraId="2C6FA2E1" w14:textId="77777777" w:rsidR="0084568D" w:rsidRDefault="0084568D" w:rsidP="008C1B51">
      <w:pPr>
        <w:spacing w:line="312" w:lineRule="auto"/>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51C8497C" w14:textId="77777777" w:rsidR="0084568D" w:rsidRDefault="0084568D" w:rsidP="008C1B51">
      <w:pPr>
        <w:spacing w:line="312" w:lineRule="auto"/>
        <w:jc w:val="both"/>
        <w:rPr>
          <w:rFonts w:ascii="Arial" w:eastAsia="Times New Roman" w:hAnsi="Arial" w:cs="Arial"/>
          <w:bCs/>
          <w:shd w:val="clear" w:color="auto" w:fill="FFFFFF"/>
          <w:lang w:val="es-ES_tradnl" w:eastAsia="es-ES"/>
        </w:rPr>
      </w:pPr>
    </w:p>
    <w:p w14:paraId="0BB7F949" w14:textId="77777777" w:rsidR="0084568D" w:rsidRPr="00C37E5B" w:rsidRDefault="0084568D" w:rsidP="007B1FAE">
      <w:pPr>
        <w:spacing w:line="312" w:lineRule="auto"/>
        <w:ind w:left="851" w:right="851"/>
        <w:jc w:val="both"/>
        <w:rPr>
          <w:rFonts w:ascii="Arial" w:eastAsia="Times New Roman" w:hAnsi="Arial" w:cs="Arial"/>
          <w:bCs/>
          <w:sz w:val="20"/>
          <w:szCs w:val="20"/>
          <w:shd w:val="clear" w:color="auto" w:fill="FFFFFF"/>
          <w:lang w:val="es-ES_tradnl" w:eastAsia="es-ES"/>
        </w:rPr>
      </w:pPr>
      <w:r w:rsidRPr="00C37E5B">
        <w:rPr>
          <w:rFonts w:ascii="Arial" w:eastAsia="Times New Roman" w:hAnsi="Arial" w:cs="Arial"/>
          <w:bCs/>
          <w:sz w:val="20"/>
          <w:szCs w:val="20"/>
          <w:shd w:val="clear" w:color="auto" w:fill="FFFFFF"/>
          <w:lang w:val="es-ES_tradnl" w:eastAsia="es-ES"/>
        </w:rPr>
        <w:t>“</w:t>
      </w:r>
      <w:r w:rsidRPr="00C37E5B">
        <w:rPr>
          <w:rFonts w:ascii="Arial" w:eastAsia="Times New Roman" w:hAnsi="Arial" w:cs="Arial"/>
          <w:bCs/>
          <w:i/>
          <w:sz w:val="20"/>
          <w:szCs w:val="20"/>
          <w:shd w:val="clear" w:color="auto" w:fill="FFFFFF"/>
          <w:lang w:val="es-ES_tradnl" w:eastAsia="es-ES"/>
        </w:rPr>
        <w:t xml:space="preserve">Al respecto es necesario destacar que, como lo ha puntualizado esta Corporación, </w:t>
      </w:r>
      <w:r w:rsidRPr="00C37E5B">
        <w:rPr>
          <w:rFonts w:ascii="Arial" w:eastAsia="Times New Roman" w:hAnsi="Arial" w:cs="Arial"/>
          <w:b/>
          <w:bCs/>
          <w:i/>
          <w:sz w:val="20"/>
          <w:szCs w:val="20"/>
          <w:u w:val="single"/>
          <w:shd w:val="clear" w:color="auto" w:fill="FFFFFF"/>
          <w:lang w:val="es-ES_tradnl" w:eastAsia="es-ES"/>
        </w:rPr>
        <w:t>el valor de la prestación a cargo de la aseguradora</w:t>
      </w:r>
      <w:r w:rsidRPr="00C37E5B">
        <w:rPr>
          <w:rFonts w:ascii="Arial" w:eastAsia="Times New Roman" w:hAnsi="Arial" w:cs="Arial"/>
          <w:bCs/>
          <w:i/>
          <w:sz w:val="20"/>
          <w:szCs w:val="20"/>
          <w:shd w:val="clear" w:color="auto" w:fill="FFFFFF"/>
          <w:lang w:val="es-ES_tradnl" w:eastAsia="es-ES"/>
        </w:rPr>
        <w:t xml:space="preserve">, en lo que tiene que ver con los seguros contra daños, </w:t>
      </w:r>
      <w:r w:rsidRPr="00C37E5B">
        <w:rPr>
          <w:rFonts w:ascii="Arial" w:eastAsia="Times New Roman" w:hAnsi="Arial" w:cs="Arial"/>
          <w:b/>
          <w:bCs/>
          <w:i/>
          <w:sz w:val="20"/>
          <w:szCs w:val="20"/>
          <w:u w:val="single"/>
          <w:shd w:val="clear" w:color="auto" w:fill="FFFFFF"/>
          <w:lang w:val="es-ES_tradnl" w:eastAsia="es-ES"/>
        </w:rPr>
        <w:t>se encuentra delimitado, tanto por el valor asegurado</w:t>
      </w:r>
      <w:r w:rsidRPr="00C37E5B">
        <w:rPr>
          <w:rFonts w:ascii="Arial" w:eastAsia="Times New Roman" w:hAnsi="Arial" w:cs="Arial"/>
          <w:bCs/>
          <w:i/>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37E5B">
        <w:rPr>
          <w:rFonts w:ascii="Arial" w:eastAsia="Times New Roman" w:hAnsi="Arial" w:cs="Arial"/>
          <w:bCs/>
          <w:sz w:val="20"/>
          <w:szCs w:val="20"/>
          <w:shd w:val="clear" w:color="auto" w:fill="FFFFFF"/>
          <w:lang w:val="es-ES_tradnl" w:eastAsia="es-ES"/>
        </w:rPr>
        <w:t>”</w:t>
      </w:r>
      <w:r w:rsidRPr="00C37E5B">
        <w:rPr>
          <w:rStyle w:val="Refdenotaalpie"/>
          <w:rFonts w:ascii="Arial" w:eastAsia="Times New Roman" w:hAnsi="Arial" w:cs="Arial"/>
          <w:bCs/>
          <w:sz w:val="20"/>
          <w:szCs w:val="20"/>
          <w:shd w:val="clear" w:color="auto" w:fill="FFFFFF"/>
          <w:lang w:val="es-ES_tradnl" w:eastAsia="es-ES"/>
        </w:rPr>
        <w:footnoteReference w:id="5"/>
      </w:r>
      <w:r w:rsidRPr="00C37E5B">
        <w:rPr>
          <w:rFonts w:ascii="Arial" w:hAnsi="Arial" w:cs="Arial"/>
          <w:i/>
          <w:sz w:val="20"/>
          <w:szCs w:val="20"/>
        </w:rPr>
        <w:t xml:space="preserve"> </w:t>
      </w:r>
      <w:r w:rsidRPr="00C37E5B">
        <w:rPr>
          <w:rFonts w:ascii="Arial" w:hAnsi="Arial" w:cs="Arial"/>
          <w:iCs/>
          <w:sz w:val="20"/>
          <w:szCs w:val="20"/>
        </w:rPr>
        <w:t>(Subrayado y negrilla fuera de texto original)</w:t>
      </w:r>
    </w:p>
    <w:p w14:paraId="2BE313D4" w14:textId="77777777" w:rsidR="0084568D" w:rsidRDefault="0084568D" w:rsidP="008C1B51">
      <w:pPr>
        <w:spacing w:line="312" w:lineRule="auto"/>
        <w:jc w:val="both"/>
        <w:rPr>
          <w:rFonts w:ascii="Arial" w:eastAsia="Times New Roman" w:hAnsi="Arial" w:cs="Arial"/>
          <w:bCs/>
          <w:shd w:val="clear" w:color="auto" w:fill="FFFFFF"/>
          <w:lang w:val="es-ES_tradnl" w:eastAsia="es-ES"/>
        </w:rPr>
      </w:pPr>
    </w:p>
    <w:p w14:paraId="417C693B" w14:textId="6803C6B2" w:rsidR="0084568D" w:rsidRPr="00A54F15" w:rsidRDefault="0084568D" w:rsidP="008C1B51">
      <w:pPr>
        <w:spacing w:line="312" w:lineRule="auto"/>
        <w:jc w:val="both"/>
        <w:rPr>
          <w:rFonts w:ascii="Arial" w:eastAsia="Times New Roman" w:hAnsi="Arial" w:cs="Arial"/>
          <w:lang w:eastAsia="es-ES"/>
        </w:rPr>
      </w:pPr>
      <w:r w:rsidRPr="00A54F15">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w:t>
      </w:r>
      <w:r w:rsidR="00811200" w:rsidRPr="00A54F15">
        <w:rPr>
          <w:rFonts w:ascii="Arial" w:eastAsia="Times New Roman" w:hAnsi="Arial" w:cs="Arial"/>
          <w:bCs/>
          <w:shd w:val="clear" w:color="auto" w:fill="FFFFFF"/>
          <w:lang w:val="es-ES_tradnl" w:eastAsia="es-ES"/>
        </w:rPr>
        <w:t>debido a</w:t>
      </w:r>
      <w:r w:rsidRPr="00A54F15">
        <w:rPr>
          <w:rFonts w:ascii="Arial" w:eastAsia="Times New Roman" w:hAnsi="Arial" w:cs="Arial"/>
          <w:bCs/>
          <w:shd w:val="clear" w:color="auto" w:fill="FFFFFF"/>
          <w:lang w:val="es-ES_tradnl" w:eastAsia="es-ES"/>
        </w:rPr>
        <w:t xml:space="preserve"> la porción de riesgo asumido, que en este caso resulta ser la siguiente, </w:t>
      </w:r>
      <w:r w:rsidRPr="00A54F15">
        <w:rPr>
          <w:rFonts w:ascii="Arial" w:eastAsia="Times New Roman" w:hAnsi="Arial" w:cs="Arial"/>
          <w:lang w:eastAsia="es-ES"/>
        </w:rPr>
        <w:t>para los amparos que a continuación se relacionan:</w:t>
      </w:r>
    </w:p>
    <w:p w14:paraId="5CDDE5A2" w14:textId="77777777" w:rsidR="0084568D" w:rsidRDefault="0084568D" w:rsidP="008C1B51">
      <w:pPr>
        <w:spacing w:line="312" w:lineRule="auto"/>
        <w:jc w:val="both"/>
        <w:rPr>
          <w:rFonts w:ascii="Arial" w:eastAsia="Times New Roman" w:hAnsi="Arial" w:cs="Arial"/>
        </w:rPr>
      </w:pPr>
    </w:p>
    <w:p w14:paraId="517F6621" w14:textId="3D43398E" w:rsidR="00542C56" w:rsidRDefault="00542C56" w:rsidP="00542C56">
      <w:pPr>
        <w:pStyle w:val="Prrafodelista"/>
        <w:numPr>
          <w:ilvl w:val="0"/>
          <w:numId w:val="63"/>
        </w:numPr>
        <w:spacing w:after="0" w:line="312" w:lineRule="auto"/>
        <w:jc w:val="both"/>
        <w:rPr>
          <w:rFonts w:ascii="Arial" w:eastAsia="Times New Roman" w:hAnsi="Arial" w:cs="Arial"/>
          <w:sz w:val="20"/>
          <w:szCs w:val="20"/>
        </w:rPr>
      </w:pPr>
      <w:r w:rsidRPr="00542C56">
        <w:rPr>
          <w:rFonts w:ascii="Arial" w:eastAsia="Times New Roman" w:hAnsi="Arial" w:cs="Arial"/>
          <w:b/>
          <w:bCs/>
          <w:sz w:val="20"/>
          <w:szCs w:val="20"/>
        </w:rPr>
        <w:t>Póliza No. 23347830</w:t>
      </w:r>
      <w:r>
        <w:rPr>
          <w:rFonts w:ascii="Arial" w:eastAsia="Times New Roman" w:hAnsi="Arial" w:cs="Arial"/>
          <w:sz w:val="20"/>
          <w:szCs w:val="20"/>
        </w:rPr>
        <w:t>: Fallos con responsabilidad fiscal</w:t>
      </w:r>
      <w:r w:rsidRPr="00393361">
        <w:rPr>
          <w:rFonts w:ascii="Arial" w:eastAsia="Times New Roman" w:hAnsi="Arial" w:cs="Arial"/>
          <w:sz w:val="20"/>
          <w:szCs w:val="20"/>
        </w:rPr>
        <w:t xml:space="preserve">: Hasta por un máximo de </w:t>
      </w:r>
      <w:r w:rsidR="00D038A8">
        <w:rPr>
          <w:rFonts w:ascii="Arial" w:eastAsia="Times New Roman" w:hAnsi="Arial" w:cs="Arial"/>
          <w:b/>
          <w:bCs/>
          <w:sz w:val="20"/>
          <w:szCs w:val="20"/>
        </w:rPr>
        <w:t>doscientos</w:t>
      </w:r>
      <w:r w:rsidRPr="00393361">
        <w:rPr>
          <w:rFonts w:ascii="Arial" w:eastAsia="Times New Roman" w:hAnsi="Arial" w:cs="Arial"/>
          <w:b/>
          <w:bCs/>
          <w:sz w:val="20"/>
          <w:szCs w:val="20"/>
        </w:rPr>
        <w:t xml:space="preserve"> millones de pesos ($</w:t>
      </w:r>
      <w:r w:rsidR="00D038A8">
        <w:rPr>
          <w:rFonts w:ascii="Arial" w:eastAsia="Times New Roman" w:hAnsi="Arial" w:cs="Arial"/>
          <w:b/>
          <w:bCs/>
          <w:sz w:val="20"/>
          <w:szCs w:val="20"/>
        </w:rPr>
        <w:t>2</w:t>
      </w:r>
      <w:r w:rsidRPr="00393361">
        <w:rPr>
          <w:rFonts w:ascii="Arial" w:eastAsia="Times New Roman" w:hAnsi="Arial" w:cs="Arial"/>
          <w:b/>
          <w:bCs/>
          <w:sz w:val="20"/>
          <w:szCs w:val="20"/>
        </w:rPr>
        <w:t>00.000.000) moneda legal colombiana</w:t>
      </w:r>
      <w:r w:rsidRPr="00393361">
        <w:rPr>
          <w:rFonts w:ascii="Arial" w:eastAsia="Times New Roman" w:hAnsi="Arial" w:cs="Arial"/>
          <w:sz w:val="20"/>
          <w:szCs w:val="20"/>
        </w:rPr>
        <w:t>.</w:t>
      </w:r>
    </w:p>
    <w:p w14:paraId="4C4795BF" w14:textId="4C5DF201" w:rsidR="00CC0F11" w:rsidRPr="00542C56" w:rsidRDefault="00CC0F11" w:rsidP="00542C56">
      <w:pPr>
        <w:pStyle w:val="Prrafodelista"/>
        <w:numPr>
          <w:ilvl w:val="0"/>
          <w:numId w:val="63"/>
        </w:numPr>
        <w:spacing w:after="0" w:line="312" w:lineRule="auto"/>
        <w:jc w:val="both"/>
        <w:rPr>
          <w:rFonts w:ascii="Arial" w:eastAsia="Times New Roman" w:hAnsi="Arial" w:cs="Arial"/>
          <w:sz w:val="20"/>
          <w:szCs w:val="20"/>
        </w:rPr>
      </w:pPr>
      <w:r w:rsidRPr="00542C56">
        <w:rPr>
          <w:rFonts w:ascii="Arial" w:eastAsia="Times New Roman" w:hAnsi="Arial" w:cs="Arial"/>
          <w:b/>
          <w:bCs/>
          <w:sz w:val="20"/>
          <w:szCs w:val="20"/>
        </w:rPr>
        <w:lastRenderedPageBreak/>
        <w:t>Póliza No. 1020022</w:t>
      </w:r>
      <w:r>
        <w:rPr>
          <w:rFonts w:ascii="Arial" w:eastAsia="Times New Roman" w:hAnsi="Arial" w:cs="Arial"/>
          <w:sz w:val="20"/>
          <w:szCs w:val="20"/>
        </w:rPr>
        <w:t xml:space="preserve">: </w:t>
      </w:r>
      <w:r w:rsidRPr="00393361">
        <w:rPr>
          <w:rFonts w:ascii="Arial" w:eastAsia="Times New Roman" w:hAnsi="Arial" w:cs="Arial"/>
          <w:sz w:val="20"/>
          <w:szCs w:val="20"/>
        </w:rPr>
        <w:t xml:space="preserve">Responsabilidad por detrimentos patrimoniales: Hasta por un máximo de </w:t>
      </w:r>
      <w:r w:rsidRPr="00393361">
        <w:rPr>
          <w:rFonts w:ascii="Arial" w:eastAsia="Times New Roman" w:hAnsi="Arial" w:cs="Arial"/>
          <w:b/>
          <w:bCs/>
          <w:sz w:val="20"/>
          <w:szCs w:val="20"/>
        </w:rPr>
        <w:t>siete mil millones de pesos ($7.000.000.000) moneda legal colombiana</w:t>
      </w:r>
      <w:r>
        <w:rPr>
          <w:rFonts w:ascii="Arial" w:eastAsia="Times New Roman" w:hAnsi="Arial" w:cs="Arial"/>
          <w:b/>
          <w:bCs/>
          <w:sz w:val="20"/>
          <w:szCs w:val="20"/>
        </w:rPr>
        <w:t>.</w:t>
      </w:r>
    </w:p>
    <w:p w14:paraId="11D0436D" w14:textId="77777777" w:rsidR="0084568D" w:rsidRDefault="0084568D" w:rsidP="008C1B51">
      <w:pPr>
        <w:spacing w:line="312" w:lineRule="auto"/>
        <w:jc w:val="both"/>
        <w:rPr>
          <w:rFonts w:ascii="Arial" w:eastAsia="Times New Roman" w:hAnsi="Arial" w:cs="Arial"/>
        </w:rPr>
      </w:pPr>
    </w:p>
    <w:p w14:paraId="7CA34411" w14:textId="77777777" w:rsidR="000A7C8E" w:rsidRDefault="0084568D" w:rsidP="008C1B51">
      <w:pPr>
        <w:spacing w:line="312" w:lineRule="auto"/>
        <w:jc w:val="both"/>
        <w:rPr>
          <w:rFonts w:ascii="Arial" w:eastAsia="Times New Roman" w:hAnsi="Arial" w:cs="Arial"/>
          <w:bCs/>
          <w:lang w:val="es-ES_tradnl" w:eastAsia="es-ES"/>
        </w:rPr>
      </w:pPr>
      <w:r w:rsidRPr="0037190F">
        <w:rPr>
          <w:rFonts w:ascii="Arial" w:eastAsia="Times New Roman" w:hAnsi="Arial" w:cs="Arial"/>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w:t>
      </w:r>
      <w:r>
        <w:rPr>
          <w:rFonts w:ascii="Arial" w:eastAsia="Times New Roman" w:hAnsi="Arial" w:cs="Arial"/>
        </w:rPr>
        <w:t>,</w:t>
      </w:r>
      <w:r w:rsidRPr="0037190F">
        <w:rPr>
          <w:rFonts w:ascii="Arial" w:eastAsia="Times New Roman" w:hAnsi="Arial" w:cs="Arial"/>
        </w:rPr>
        <w:t xml:space="preserve"> </w:t>
      </w:r>
      <w:r w:rsidRPr="0037190F">
        <w:rPr>
          <w:rFonts w:ascii="Arial" w:eastAsia="Times New Roman" w:hAnsi="Arial" w:cs="Arial"/>
          <w:bCs/>
          <w:lang w:val="es-ES_tradnl" w:eastAsia="es-ES"/>
        </w:rPr>
        <w:t>dicha póliza contiene unos</w:t>
      </w:r>
      <w:r w:rsidR="00E868BF">
        <w:rPr>
          <w:rFonts w:ascii="Arial" w:eastAsia="Times New Roman" w:hAnsi="Arial" w:cs="Arial"/>
          <w:bCs/>
          <w:lang w:val="es-ES_tradnl" w:eastAsia="es-ES"/>
        </w:rPr>
        <w:t xml:space="preserve"> términos pactados respecto de los cargos,</w:t>
      </w:r>
      <w:r w:rsidRPr="0037190F">
        <w:rPr>
          <w:rFonts w:ascii="Arial" w:eastAsia="Times New Roman" w:hAnsi="Arial" w:cs="Arial"/>
          <w:bCs/>
          <w:lang w:val="es-ES_tradnl" w:eastAsia="es-ES"/>
        </w:rPr>
        <w:t xml:space="preserve"> límites </w:t>
      </w:r>
      <w:r>
        <w:rPr>
          <w:rFonts w:ascii="Arial" w:eastAsia="Times New Roman" w:hAnsi="Arial" w:cs="Arial"/>
          <w:bCs/>
          <w:lang w:val="es-ES_tradnl" w:eastAsia="es-ES"/>
        </w:rPr>
        <w:t>y</w:t>
      </w:r>
      <w:r w:rsidRPr="0037190F">
        <w:rPr>
          <w:rFonts w:ascii="Arial" w:eastAsia="Times New Roman" w:hAnsi="Arial" w:cs="Arial"/>
          <w:bCs/>
          <w:lang w:val="es-ES_tradnl" w:eastAsia="es-ES"/>
        </w:rPr>
        <w:t xml:space="preserve"> valores asegurados que deberán ser tenidos en cuenta por el ente fiscal en el remoto e improbable evento de una condena en contra de mi representada.</w:t>
      </w:r>
    </w:p>
    <w:p w14:paraId="381CDBF6" w14:textId="77777777" w:rsidR="001128EB" w:rsidRDefault="001128EB" w:rsidP="008C1B51">
      <w:pPr>
        <w:spacing w:line="312" w:lineRule="auto"/>
        <w:jc w:val="both"/>
        <w:rPr>
          <w:rFonts w:ascii="Arial" w:eastAsia="Times New Roman" w:hAnsi="Arial" w:cs="Arial"/>
          <w:bCs/>
          <w:lang w:val="es-ES_tradnl" w:eastAsia="es-ES"/>
        </w:rPr>
      </w:pPr>
    </w:p>
    <w:p w14:paraId="61B9F75D" w14:textId="7D77BA51" w:rsidR="001128EB" w:rsidRPr="00BC30BE" w:rsidRDefault="001128EB" w:rsidP="001128EB">
      <w:pPr>
        <w:pStyle w:val="Prrafodelista"/>
        <w:numPr>
          <w:ilvl w:val="0"/>
          <w:numId w:val="52"/>
        </w:numPr>
        <w:spacing w:after="0" w:line="312" w:lineRule="auto"/>
        <w:jc w:val="both"/>
        <w:rPr>
          <w:rFonts w:ascii="Arial" w:hAnsi="Arial" w:cs="Arial"/>
          <w:b/>
        </w:rPr>
      </w:pPr>
      <w:r w:rsidRPr="00BC30BE">
        <w:rPr>
          <w:rFonts w:ascii="Arial" w:eastAsia="Calibri" w:hAnsi="Arial" w:cs="Arial"/>
          <w:b/>
        </w:rPr>
        <w:t>FALTA DE COBERTURA RESPECTO DE LOS RIESGOS EXPRESAMENTE EXCLUIDOS EN LA PÓLIZA</w:t>
      </w:r>
      <w:r>
        <w:rPr>
          <w:rFonts w:ascii="Arial" w:eastAsia="Calibri" w:hAnsi="Arial" w:cs="Arial"/>
          <w:b/>
        </w:rPr>
        <w:t xml:space="preserve"> </w:t>
      </w:r>
      <w:r w:rsidRPr="00795E00">
        <w:rPr>
          <w:rFonts w:ascii="Arial" w:eastAsia="Calibri" w:hAnsi="Arial" w:cs="Arial"/>
          <w:b/>
        </w:rPr>
        <w:t xml:space="preserve">DE SEGURO No. </w:t>
      </w:r>
      <w:r w:rsidRPr="001128EB">
        <w:rPr>
          <w:rFonts w:ascii="Arial" w:eastAsia="Calibri" w:hAnsi="Arial" w:cs="Arial"/>
          <w:b/>
          <w:lang w:val="es-ES"/>
        </w:rPr>
        <w:t>23347830</w:t>
      </w:r>
      <w:r w:rsidRPr="00BC30BE">
        <w:rPr>
          <w:rFonts w:ascii="Arial" w:eastAsia="Calibri" w:hAnsi="Arial" w:cs="Arial"/>
          <w:b/>
        </w:rPr>
        <w:t xml:space="preserve">  </w:t>
      </w:r>
    </w:p>
    <w:p w14:paraId="36538DFE" w14:textId="77777777" w:rsidR="001128EB" w:rsidRPr="001145EE" w:rsidRDefault="001128EB" w:rsidP="001128EB">
      <w:pPr>
        <w:spacing w:line="312" w:lineRule="auto"/>
        <w:ind w:right="616"/>
        <w:jc w:val="both"/>
        <w:rPr>
          <w:rFonts w:ascii="Arial" w:eastAsia="Calibri" w:hAnsi="Arial" w:cs="Arial"/>
          <w:b/>
          <w:sz w:val="23"/>
          <w:szCs w:val="23"/>
        </w:rPr>
      </w:pPr>
    </w:p>
    <w:p w14:paraId="3E7B0FA2" w14:textId="53D0788D" w:rsidR="001128EB" w:rsidRDefault="001128EB" w:rsidP="001128EB">
      <w:pPr>
        <w:spacing w:line="312" w:lineRule="auto"/>
        <w:jc w:val="both"/>
        <w:rPr>
          <w:rFonts w:ascii="Arial" w:eastAsia="Calibri" w:hAnsi="Arial" w:cs="Arial"/>
        </w:rPr>
      </w:pPr>
      <w:r w:rsidRPr="00231AD1">
        <w:rPr>
          <w:rFonts w:ascii="Arial" w:eastAsia="Calibri" w:hAnsi="Arial" w:cs="Arial"/>
        </w:rPr>
        <w:t xml:space="preserve">Ahora bien, en el improbable y remoto caso de que el </w:t>
      </w:r>
      <w:r>
        <w:rPr>
          <w:rFonts w:ascii="Arial" w:eastAsia="Calibri" w:hAnsi="Arial" w:cs="Arial"/>
        </w:rPr>
        <w:t>órgano de control</w:t>
      </w:r>
      <w:r w:rsidRPr="00231AD1">
        <w:rPr>
          <w:rFonts w:ascii="Arial" w:eastAsia="Calibri" w:hAnsi="Arial" w:cs="Arial"/>
        </w:rPr>
        <w:t xml:space="preserve"> encuentre que el actuar </w:t>
      </w:r>
      <w:r>
        <w:rPr>
          <w:rFonts w:ascii="Arial" w:eastAsia="Calibri" w:hAnsi="Arial" w:cs="Arial"/>
        </w:rPr>
        <w:t>de los</w:t>
      </w:r>
      <w:r w:rsidRPr="00231AD1">
        <w:rPr>
          <w:rFonts w:ascii="Arial" w:eastAsia="Calibri" w:hAnsi="Arial" w:cs="Arial"/>
        </w:rPr>
        <w:t xml:space="preserve"> presunto</w:t>
      </w:r>
      <w:r>
        <w:rPr>
          <w:rFonts w:ascii="Arial" w:eastAsia="Calibri" w:hAnsi="Arial" w:cs="Arial"/>
        </w:rPr>
        <w:t xml:space="preserve">s </w:t>
      </w:r>
      <w:r w:rsidRPr="00231AD1">
        <w:rPr>
          <w:rFonts w:ascii="Arial" w:eastAsia="Calibri" w:hAnsi="Arial" w:cs="Arial"/>
        </w:rPr>
        <w:t>responsable</w:t>
      </w:r>
      <w:r>
        <w:rPr>
          <w:rFonts w:ascii="Arial" w:eastAsia="Calibri" w:hAnsi="Arial" w:cs="Arial"/>
        </w:rPr>
        <w:t xml:space="preserve">s </w:t>
      </w:r>
      <w:r w:rsidRPr="00231AD1">
        <w:rPr>
          <w:rFonts w:ascii="Arial" w:eastAsia="Calibri" w:hAnsi="Arial" w:cs="Arial"/>
        </w:rPr>
        <w:t xml:space="preserve">fue </w:t>
      </w:r>
      <w:r w:rsidRPr="00D25D92">
        <w:rPr>
          <w:rFonts w:ascii="Arial" w:eastAsia="Calibri" w:hAnsi="Arial" w:cs="Arial"/>
        </w:rPr>
        <w:t>doloso</w:t>
      </w:r>
      <w:r w:rsidRPr="00231AD1">
        <w:rPr>
          <w:rFonts w:ascii="Arial" w:eastAsia="Calibri" w:hAnsi="Arial" w:cs="Arial"/>
        </w:rPr>
        <w:t xml:space="preserve"> y que se acredite sin lugar a dudas la existencia de un daño patrimonial al Estado, y por lo tanto, decida declarar la responsabilidad fiscal, se debe tener en cuenta que el hecho investigado no se encuentra amparado en la póliza, ya que puede enmarcarse dentro de las exclusiones pactadas en el contrato de seguro</w:t>
      </w:r>
      <w:r>
        <w:rPr>
          <w:rFonts w:ascii="Arial" w:eastAsia="Calibri" w:hAnsi="Arial" w:cs="Arial"/>
        </w:rPr>
        <w:t>, particularmente en el condicionado general para las pólizas globales de manejo del sector oficial MAP-002-0</w:t>
      </w:r>
      <w:r w:rsidR="00DC18F7">
        <w:rPr>
          <w:rFonts w:ascii="Arial" w:eastAsia="Calibri" w:hAnsi="Arial" w:cs="Arial"/>
        </w:rPr>
        <w:t>11</w:t>
      </w:r>
      <w:r w:rsidRPr="00231AD1">
        <w:rPr>
          <w:rFonts w:ascii="Arial" w:eastAsia="Calibri" w:hAnsi="Arial" w:cs="Arial"/>
        </w:rPr>
        <w:t>,</w:t>
      </w:r>
      <w:r w:rsidR="00DC18F7">
        <w:rPr>
          <w:rFonts w:ascii="Arial" w:eastAsia="Calibri" w:hAnsi="Arial" w:cs="Arial"/>
        </w:rPr>
        <w:t xml:space="preserve"> clausula segunda,</w:t>
      </w:r>
      <w:r w:rsidRPr="00231AD1">
        <w:rPr>
          <w:rFonts w:ascii="Arial" w:eastAsia="Calibri" w:hAnsi="Arial" w:cs="Arial"/>
        </w:rPr>
        <w:t xml:space="preserve"> las cuales cito a continuación:</w:t>
      </w:r>
    </w:p>
    <w:p w14:paraId="121382D6" w14:textId="77777777" w:rsidR="001128EB" w:rsidRDefault="001128EB" w:rsidP="001128EB">
      <w:pPr>
        <w:spacing w:line="312" w:lineRule="auto"/>
        <w:jc w:val="both"/>
        <w:rPr>
          <w:rFonts w:ascii="Arial" w:eastAsia="Calibri" w:hAnsi="Arial" w:cs="Arial"/>
        </w:rPr>
      </w:pPr>
    </w:p>
    <w:p w14:paraId="118EFC13" w14:textId="41D7853A" w:rsidR="001128EB" w:rsidRPr="0079745F" w:rsidRDefault="00DC18F7" w:rsidP="001128EB">
      <w:pPr>
        <w:pStyle w:val="Prrafodelista"/>
        <w:spacing w:line="312" w:lineRule="auto"/>
        <w:ind w:left="851" w:right="851"/>
        <w:jc w:val="both"/>
        <w:rPr>
          <w:rFonts w:ascii="Arial" w:hAnsi="Arial" w:cs="Arial"/>
          <w:i/>
          <w:iCs/>
          <w:sz w:val="20"/>
          <w:szCs w:val="20"/>
        </w:rPr>
      </w:pPr>
      <w:r w:rsidRPr="00DC18F7">
        <w:rPr>
          <w:rFonts w:ascii="Arial" w:hAnsi="Arial" w:cs="Arial"/>
          <w:i/>
          <w:iCs/>
          <w:sz w:val="20"/>
          <w:szCs w:val="20"/>
          <w:lang w:val="es-ES"/>
        </w:rPr>
        <w:t>ESTE SEGURO NO AMPARA LAS PÉRDIDAS QUE SUFRA LA ENTIDAD ESTATAL ASEGURADA DIRECTA O INDIRECTAMENTE COMO CONSECUENCIA DE</w:t>
      </w:r>
      <w:r w:rsidR="001128EB" w:rsidRPr="0079745F">
        <w:rPr>
          <w:rFonts w:ascii="Arial" w:hAnsi="Arial" w:cs="Arial"/>
          <w:i/>
          <w:iCs/>
          <w:sz w:val="20"/>
          <w:szCs w:val="20"/>
        </w:rPr>
        <w:t>:</w:t>
      </w:r>
    </w:p>
    <w:p w14:paraId="35691E73" w14:textId="77777777" w:rsidR="001128EB" w:rsidRPr="0079745F" w:rsidRDefault="001128EB" w:rsidP="001128EB">
      <w:pPr>
        <w:pStyle w:val="Prrafodelista"/>
        <w:spacing w:line="312" w:lineRule="auto"/>
        <w:ind w:left="851" w:right="851"/>
        <w:jc w:val="both"/>
        <w:rPr>
          <w:rFonts w:ascii="Arial" w:hAnsi="Arial" w:cs="Arial"/>
          <w:i/>
          <w:iCs/>
          <w:sz w:val="20"/>
          <w:szCs w:val="20"/>
        </w:rPr>
      </w:pPr>
    </w:p>
    <w:p w14:paraId="1CC1E870" w14:textId="309BFDAF" w:rsidR="001128EB" w:rsidRDefault="001128EB" w:rsidP="001128EB">
      <w:pPr>
        <w:pStyle w:val="Prrafodelista"/>
        <w:spacing w:line="312" w:lineRule="auto"/>
        <w:ind w:left="851" w:right="851"/>
        <w:jc w:val="both"/>
        <w:rPr>
          <w:rFonts w:ascii="Arial" w:hAnsi="Arial" w:cs="Arial"/>
          <w:sz w:val="20"/>
          <w:szCs w:val="20"/>
        </w:rPr>
      </w:pPr>
      <w:r w:rsidRPr="0079745F">
        <w:rPr>
          <w:rFonts w:ascii="Arial" w:hAnsi="Arial" w:cs="Arial"/>
          <w:i/>
          <w:iCs/>
          <w:sz w:val="20"/>
          <w:szCs w:val="20"/>
        </w:rPr>
        <w:t>2.</w:t>
      </w:r>
      <w:r w:rsidR="00300127">
        <w:rPr>
          <w:rFonts w:ascii="Arial" w:hAnsi="Arial" w:cs="Arial"/>
          <w:i/>
          <w:iCs/>
          <w:sz w:val="20"/>
          <w:szCs w:val="20"/>
        </w:rPr>
        <w:t>1</w:t>
      </w:r>
      <w:r w:rsidRPr="0079745F">
        <w:rPr>
          <w:rFonts w:ascii="Arial" w:hAnsi="Arial" w:cs="Arial"/>
          <w:i/>
          <w:iCs/>
          <w:sz w:val="20"/>
          <w:szCs w:val="20"/>
        </w:rPr>
        <w:t xml:space="preserve">. </w:t>
      </w:r>
      <w:r w:rsidR="00DC18F7" w:rsidRPr="00DC18F7">
        <w:rPr>
          <w:rFonts w:ascii="Arial" w:hAnsi="Arial" w:cs="Arial"/>
          <w:i/>
          <w:iCs/>
          <w:sz w:val="20"/>
          <w:szCs w:val="20"/>
          <w:lang w:val="es-ES"/>
        </w:rPr>
        <w:t xml:space="preserve">MERMAS, DAÑOS O PÉRDIDAS QUE SUFRAN: </w:t>
      </w:r>
      <w:r w:rsidR="00DC18F7" w:rsidRPr="00DC18F7">
        <w:rPr>
          <w:rFonts w:ascii="Arial" w:hAnsi="Arial" w:cs="Arial"/>
          <w:b/>
          <w:bCs/>
          <w:i/>
          <w:iCs/>
          <w:sz w:val="20"/>
          <w:szCs w:val="20"/>
          <w:u w:val="single"/>
          <w:lang w:val="es-ES"/>
        </w:rPr>
        <w:t>EL DINERO, LOS BIENES O LOS VALORES POR CUALQUIER CAUSA NO IMPUTABLE A LA CONDUCTA O ACTIVIDAD DE CUALQUIERA DE LOS EMPLEADOS DE LA ENTIDAD ESTATAL ASEGURADA</w:t>
      </w:r>
      <w:r w:rsidR="002F0CE9">
        <w:rPr>
          <w:rFonts w:ascii="Arial" w:hAnsi="Arial" w:cs="Arial"/>
          <w:i/>
          <w:iCs/>
          <w:sz w:val="20"/>
          <w:szCs w:val="20"/>
          <w:lang w:val="es-ES"/>
        </w:rPr>
        <w:t xml:space="preserve">. </w:t>
      </w:r>
      <w:r w:rsidR="002F0CE9">
        <w:rPr>
          <w:rFonts w:ascii="Arial" w:eastAsia="Calibri" w:hAnsi="Arial" w:cs="Arial"/>
          <w:sz w:val="20"/>
          <w:szCs w:val="20"/>
        </w:rPr>
        <w:t>(</w:t>
      </w:r>
      <w:r w:rsidR="002F0CE9">
        <w:rPr>
          <w:rFonts w:ascii="Arial" w:hAnsi="Arial" w:cs="Arial"/>
          <w:sz w:val="20"/>
          <w:szCs w:val="20"/>
        </w:rPr>
        <w:t>Resaltado y negritas fuera del texto original)</w:t>
      </w:r>
    </w:p>
    <w:p w14:paraId="68AD6E71" w14:textId="77777777" w:rsidR="00DC18F7" w:rsidRDefault="00DC18F7" w:rsidP="001128EB">
      <w:pPr>
        <w:pStyle w:val="Prrafodelista"/>
        <w:spacing w:line="312" w:lineRule="auto"/>
        <w:ind w:left="851" w:right="851"/>
        <w:jc w:val="both"/>
        <w:rPr>
          <w:rFonts w:ascii="Arial" w:eastAsia="Calibri" w:hAnsi="Arial" w:cs="Arial"/>
          <w:i/>
          <w:iCs/>
          <w:sz w:val="20"/>
          <w:szCs w:val="20"/>
        </w:rPr>
      </w:pPr>
    </w:p>
    <w:p w14:paraId="7E099021" w14:textId="7B65A843" w:rsidR="0056730E" w:rsidRDefault="001128EB" w:rsidP="001128EB">
      <w:pPr>
        <w:pStyle w:val="Prrafodelista"/>
        <w:spacing w:line="312" w:lineRule="auto"/>
        <w:ind w:left="851" w:right="851"/>
        <w:jc w:val="both"/>
        <w:rPr>
          <w:rFonts w:ascii="Arial" w:eastAsia="Calibri" w:hAnsi="Arial" w:cs="Arial"/>
          <w:i/>
          <w:iCs/>
          <w:sz w:val="20"/>
          <w:szCs w:val="20"/>
          <w:lang w:val="es-ES"/>
        </w:rPr>
      </w:pPr>
      <w:r w:rsidRPr="0045663F">
        <w:rPr>
          <w:rFonts w:ascii="Arial" w:eastAsia="Calibri" w:hAnsi="Arial" w:cs="Arial"/>
          <w:i/>
          <w:iCs/>
          <w:sz w:val="20"/>
          <w:szCs w:val="20"/>
        </w:rPr>
        <w:t>2.</w:t>
      </w:r>
      <w:r w:rsidR="0056730E">
        <w:rPr>
          <w:rFonts w:ascii="Arial" w:eastAsia="Calibri" w:hAnsi="Arial" w:cs="Arial"/>
          <w:i/>
          <w:iCs/>
          <w:sz w:val="20"/>
          <w:szCs w:val="20"/>
        </w:rPr>
        <w:t>2</w:t>
      </w:r>
      <w:r w:rsidRPr="0045663F">
        <w:rPr>
          <w:rFonts w:ascii="Arial" w:eastAsia="Calibri" w:hAnsi="Arial" w:cs="Arial"/>
          <w:i/>
          <w:iCs/>
          <w:sz w:val="20"/>
          <w:szCs w:val="20"/>
        </w:rPr>
        <w:t xml:space="preserve">. </w:t>
      </w:r>
      <w:r w:rsidR="0056730E" w:rsidRPr="0056730E">
        <w:rPr>
          <w:rFonts w:ascii="Arial" w:eastAsia="Calibri" w:hAnsi="Arial" w:cs="Arial"/>
          <w:i/>
          <w:iCs/>
          <w:sz w:val="20"/>
          <w:szCs w:val="20"/>
          <w:lang w:val="es-ES"/>
        </w:rPr>
        <w:t xml:space="preserve">MERMAS, DAÑOS O PÉRDIDAS QUE SUFRAN: EL DINERO, LOS BIENES O VALORES POR INCENDIO, EXPLOSIÓN, ERUPCIONES VOLCÁNICAS, TEMBLORES DE TIERRA O CUALQUIER OTRA CONVULSIÓN DE LA NATURALEZA, GUERRA CIVIL E INTERNACIONAL, HUELGAS, ASONADAS, MOTINES, MOVIMIENTOS SUBVERSIVOS, Y EN GENERAL, CONMOCIONES POPULARES DE CUALQUIER CLASE. </w:t>
      </w:r>
    </w:p>
    <w:p w14:paraId="10375977" w14:textId="77777777" w:rsidR="0056730E" w:rsidRDefault="0056730E" w:rsidP="001128EB">
      <w:pPr>
        <w:pStyle w:val="Prrafodelista"/>
        <w:spacing w:line="312" w:lineRule="auto"/>
        <w:ind w:left="851" w:right="851"/>
        <w:jc w:val="both"/>
        <w:rPr>
          <w:rFonts w:ascii="Arial" w:eastAsia="Calibri" w:hAnsi="Arial" w:cs="Arial"/>
          <w:i/>
          <w:iCs/>
          <w:sz w:val="20"/>
          <w:szCs w:val="20"/>
          <w:lang w:val="es-ES"/>
        </w:rPr>
      </w:pPr>
    </w:p>
    <w:p w14:paraId="2B5EDDEC" w14:textId="37F0A377" w:rsidR="001128EB" w:rsidRDefault="0056730E" w:rsidP="001128EB">
      <w:pPr>
        <w:pStyle w:val="Prrafodelista"/>
        <w:spacing w:line="312" w:lineRule="auto"/>
        <w:ind w:left="851" w:right="851"/>
        <w:jc w:val="both"/>
        <w:rPr>
          <w:rFonts w:ascii="Arial" w:eastAsia="Calibri" w:hAnsi="Arial" w:cs="Arial"/>
          <w:i/>
          <w:iCs/>
          <w:sz w:val="20"/>
          <w:szCs w:val="20"/>
        </w:rPr>
      </w:pPr>
      <w:r w:rsidRPr="0056730E">
        <w:rPr>
          <w:rFonts w:ascii="Arial" w:eastAsia="Calibri" w:hAnsi="Arial" w:cs="Arial"/>
          <w:b/>
          <w:bCs/>
          <w:i/>
          <w:iCs/>
          <w:sz w:val="20"/>
          <w:szCs w:val="20"/>
          <w:u w:val="single"/>
          <w:lang w:val="es-ES"/>
        </w:rPr>
        <w:t>IGUALMENTE, SE EXCLUYEN LAS PÉRDIDAS CAUSADAS POR LA COMISIÓN DE CUALQUIER DELITO O ACTO QUE GENERE FALLO CON RESPONSABILIDAD FISCAL DE LOS MENCIONADOS EN LA CLÁUSULA PRIMERA (AMPAROS) DE ESTE CONDICIONADO, EN QUE INCURRA UNO O VARIOS EMPLEADOS DEL ASEGURADO AL AMPARO DE SITUACIONES CREADAS POR ESTOS EVENTOS</w:t>
      </w:r>
      <w:r w:rsidR="001128EB" w:rsidRPr="0056730E">
        <w:rPr>
          <w:rFonts w:ascii="Arial" w:eastAsia="Calibri" w:hAnsi="Arial" w:cs="Arial"/>
          <w:i/>
          <w:iCs/>
          <w:sz w:val="20"/>
          <w:szCs w:val="20"/>
        </w:rPr>
        <w:t>.</w:t>
      </w:r>
      <w:r w:rsidR="002F0CE9" w:rsidRPr="002F0CE9">
        <w:rPr>
          <w:rFonts w:ascii="Arial" w:eastAsia="Calibri" w:hAnsi="Arial" w:cs="Arial"/>
          <w:sz w:val="20"/>
          <w:szCs w:val="20"/>
        </w:rPr>
        <w:t xml:space="preserve"> </w:t>
      </w:r>
      <w:r w:rsidR="002F0CE9">
        <w:rPr>
          <w:rFonts w:ascii="Arial" w:eastAsia="Calibri" w:hAnsi="Arial" w:cs="Arial"/>
          <w:sz w:val="20"/>
          <w:szCs w:val="20"/>
        </w:rPr>
        <w:t>(</w:t>
      </w:r>
      <w:r w:rsidR="002F0CE9">
        <w:rPr>
          <w:rFonts w:ascii="Arial" w:hAnsi="Arial" w:cs="Arial"/>
          <w:sz w:val="20"/>
          <w:szCs w:val="20"/>
        </w:rPr>
        <w:t>Resaltado y negritas fuera del texto original)</w:t>
      </w:r>
    </w:p>
    <w:p w14:paraId="3102F51C" w14:textId="77777777" w:rsidR="00DC18F7" w:rsidRDefault="00DC18F7" w:rsidP="001128EB">
      <w:pPr>
        <w:pStyle w:val="Prrafodelista"/>
        <w:spacing w:line="312" w:lineRule="auto"/>
        <w:ind w:left="851" w:right="851"/>
        <w:jc w:val="both"/>
        <w:rPr>
          <w:rFonts w:ascii="Arial" w:eastAsia="Calibri" w:hAnsi="Arial" w:cs="Arial"/>
          <w:i/>
          <w:iCs/>
          <w:sz w:val="20"/>
          <w:szCs w:val="20"/>
        </w:rPr>
      </w:pPr>
    </w:p>
    <w:p w14:paraId="717461C6" w14:textId="6072D930" w:rsidR="001128EB" w:rsidRDefault="001128EB" w:rsidP="001128EB">
      <w:pPr>
        <w:pStyle w:val="Prrafodelista"/>
        <w:spacing w:line="312" w:lineRule="auto"/>
        <w:ind w:left="851" w:right="851"/>
        <w:jc w:val="both"/>
        <w:rPr>
          <w:rFonts w:ascii="Arial" w:eastAsia="Calibri" w:hAnsi="Arial" w:cs="Arial"/>
          <w:i/>
          <w:iCs/>
          <w:sz w:val="20"/>
          <w:szCs w:val="20"/>
        </w:rPr>
      </w:pPr>
      <w:r>
        <w:rPr>
          <w:rFonts w:ascii="Arial" w:eastAsia="Calibri" w:hAnsi="Arial" w:cs="Arial"/>
          <w:i/>
          <w:iCs/>
          <w:sz w:val="20"/>
          <w:szCs w:val="20"/>
        </w:rPr>
        <w:t>(…)</w:t>
      </w:r>
    </w:p>
    <w:p w14:paraId="691B0D39" w14:textId="77777777" w:rsidR="00DC18F7" w:rsidRDefault="00DC18F7" w:rsidP="001128EB">
      <w:pPr>
        <w:pStyle w:val="Prrafodelista"/>
        <w:spacing w:after="0" w:line="312" w:lineRule="auto"/>
        <w:ind w:left="851" w:right="851"/>
        <w:jc w:val="both"/>
        <w:rPr>
          <w:rFonts w:ascii="Arial" w:eastAsia="Calibri" w:hAnsi="Arial" w:cs="Arial"/>
          <w:i/>
          <w:iCs/>
          <w:sz w:val="20"/>
          <w:szCs w:val="20"/>
        </w:rPr>
      </w:pPr>
    </w:p>
    <w:p w14:paraId="18D7EE3B" w14:textId="65FD72FA" w:rsidR="001128EB" w:rsidRPr="008819BF" w:rsidRDefault="001128EB" w:rsidP="001128EB">
      <w:pPr>
        <w:pStyle w:val="Prrafodelista"/>
        <w:spacing w:after="0" w:line="312" w:lineRule="auto"/>
        <w:ind w:left="851" w:right="851"/>
        <w:jc w:val="both"/>
        <w:rPr>
          <w:rFonts w:ascii="Arial" w:eastAsia="Calibri" w:hAnsi="Arial" w:cs="Arial"/>
          <w:i/>
          <w:iCs/>
          <w:sz w:val="20"/>
          <w:szCs w:val="20"/>
        </w:rPr>
      </w:pPr>
      <w:r w:rsidRPr="0045663F">
        <w:rPr>
          <w:rFonts w:ascii="Arial" w:eastAsia="Calibri" w:hAnsi="Arial" w:cs="Arial"/>
          <w:i/>
          <w:iCs/>
          <w:sz w:val="20"/>
          <w:szCs w:val="20"/>
        </w:rPr>
        <w:t>2.2</w:t>
      </w:r>
      <w:r w:rsidR="002F0CE9">
        <w:rPr>
          <w:rFonts w:ascii="Arial" w:eastAsia="Calibri" w:hAnsi="Arial" w:cs="Arial"/>
          <w:i/>
          <w:iCs/>
          <w:sz w:val="20"/>
          <w:szCs w:val="20"/>
        </w:rPr>
        <w:t>2</w:t>
      </w:r>
      <w:r w:rsidRPr="0045663F">
        <w:rPr>
          <w:rFonts w:ascii="Arial" w:eastAsia="Calibri" w:hAnsi="Arial" w:cs="Arial"/>
          <w:i/>
          <w:iCs/>
          <w:sz w:val="20"/>
          <w:szCs w:val="20"/>
        </w:rPr>
        <w:t xml:space="preserve">. </w:t>
      </w:r>
      <w:r w:rsidR="002F0CE9" w:rsidRPr="002F0CE9">
        <w:rPr>
          <w:rFonts w:ascii="Arial" w:eastAsia="Calibri" w:hAnsi="Arial" w:cs="Arial"/>
          <w:i/>
          <w:iCs/>
          <w:sz w:val="20"/>
          <w:szCs w:val="20"/>
          <w:lang w:val="es-ES"/>
        </w:rPr>
        <w:t>PÉRDIDAS RESULTANTES DE ERRORES DE GESTIÓN, O POR IMPRUDENCIA, IMPERICIA O NEGLIGENCIA IMPUTABLES A EMPLEADOS DE LA ENTIDAD ESTATAL O QUE NO HAYAN SIDO COMETIDOS A TÍTULO DE DOLO</w:t>
      </w:r>
      <w:r w:rsidRPr="0045663F">
        <w:rPr>
          <w:rFonts w:ascii="Arial" w:eastAsia="Calibri" w:hAnsi="Arial" w:cs="Arial"/>
          <w:i/>
          <w:iCs/>
          <w:sz w:val="20"/>
          <w:szCs w:val="20"/>
        </w:rPr>
        <w:t>.</w:t>
      </w:r>
      <w:r>
        <w:rPr>
          <w:rFonts w:ascii="Arial" w:eastAsia="Calibri" w:hAnsi="Arial" w:cs="Arial"/>
          <w:i/>
          <w:iCs/>
          <w:sz w:val="20"/>
          <w:szCs w:val="20"/>
        </w:rPr>
        <w:t xml:space="preserve"> </w:t>
      </w:r>
    </w:p>
    <w:p w14:paraId="1F4629B0" w14:textId="417AEC61" w:rsidR="001128EB" w:rsidRDefault="001128EB" w:rsidP="001128EB">
      <w:pPr>
        <w:spacing w:line="312" w:lineRule="auto"/>
        <w:jc w:val="both"/>
        <w:rPr>
          <w:rFonts w:ascii="Arial" w:eastAsia="Times New Roman" w:hAnsi="Arial" w:cs="Arial"/>
          <w:bCs/>
          <w:lang w:val="es-ES_tradnl" w:eastAsia="es-ES"/>
        </w:rPr>
      </w:pPr>
      <w:r w:rsidRPr="00231AD1">
        <w:rPr>
          <w:rFonts w:ascii="Arial" w:eastAsia="Calibri" w:hAnsi="Arial" w:cs="Arial"/>
        </w:rPr>
        <w:lastRenderedPageBreak/>
        <w:t xml:space="preserve">Por lo anterior, respetuosamente solicito la desvinculación de </w:t>
      </w:r>
      <w:r w:rsidR="00BB168B">
        <w:rPr>
          <w:rFonts w:ascii="Arial" w:hAnsi="Arial" w:cs="Arial"/>
        </w:rPr>
        <w:t>La Previsora</w:t>
      </w:r>
      <w:r>
        <w:rPr>
          <w:rFonts w:ascii="Arial" w:hAnsi="Arial" w:cs="Arial"/>
        </w:rPr>
        <w:t xml:space="preserve"> S.A.</w:t>
      </w:r>
      <w:r w:rsidR="00BB168B">
        <w:rPr>
          <w:rFonts w:ascii="Arial" w:hAnsi="Arial" w:cs="Arial"/>
        </w:rPr>
        <w:t xml:space="preserve"> Compañía de Seguros</w:t>
      </w:r>
      <w:r w:rsidRPr="00E95AEF">
        <w:rPr>
          <w:rFonts w:ascii="Arial" w:hAnsi="Arial" w:cs="Arial"/>
        </w:rPr>
        <w:t xml:space="preserve"> del proceso de responsabilidad fiscal identificado con el expediente No. </w:t>
      </w:r>
      <w:r w:rsidR="00E53723">
        <w:rPr>
          <w:rFonts w:ascii="Arial" w:hAnsi="Arial" w:cs="Arial"/>
          <w:bCs/>
        </w:rPr>
        <w:t>1900.27.06.23.15.97</w:t>
      </w:r>
      <w:r w:rsidR="003F53BF">
        <w:rPr>
          <w:rFonts w:ascii="Arial" w:hAnsi="Arial" w:cs="Arial"/>
          <w:bCs/>
        </w:rPr>
        <w:t>,</w:t>
      </w:r>
      <w:r>
        <w:rPr>
          <w:rFonts w:ascii="Arial" w:hAnsi="Arial" w:cs="Arial"/>
          <w:bCs/>
        </w:rPr>
        <w:t xml:space="preserve"> </w:t>
      </w:r>
      <w:r w:rsidRPr="00231AD1">
        <w:rPr>
          <w:rFonts w:ascii="Arial" w:eastAsia="Calibri" w:hAnsi="Arial" w:cs="Arial"/>
        </w:rPr>
        <w:t xml:space="preserve">que actualmente cursa en la Contraloría, toda vez que la póliza en cuestión excluye fehacientemente los hechos originarios de la acción fiscal, tal y como </w:t>
      </w:r>
      <w:r w:rsidR="00176351">
        <w:rPr>
          <w:rFonts w:ascii="Arial" w:eastAsia="Calibri" w:hAnsi="Arial" w:cs="Arial"/>
        </w:rPr>
        <w:t xml:space="preserve">ya </w:t>
      </w:r>
      <w:r w:rsidRPr="00231AD1">
        <w:rPr>
          <w:rFonts w:ascii="Arial" w:eastAsia="Calibri" w:hAnsi="Arial" w:cs="Arial"/>
        </w:rPr>
        <w:t xml:space="preserve">se </w:t>
      </w:r>
      <w:r>
        <w:rPr>
          <w:rFonts w:ascii="Arial" w:eastAsia="Calibri" w:hAnsi="Arial" w:cs="Arial"/>
        </w:rPr>
        <w:t>argumentó</w:t>
      </w:r>
      <w:r w:rsidRPr="00231AD1">
        <w:rPr>
          <w:rFonts w:ascii="Arial" w:eastAsia="Calibri" w:hAnsi="Arial" w:cs="Arial"/>
        </w:rPr>
        <w:t>.</w:t>
      </w:r>
    </w:p>
    <w:p w14:paraId="5DC2D405" w14:textId="77777777" w:rsidR="000A7C8E" w:rsidRDefault="000A7C8E" w:rsidP="008C1B51">
      <w:pPr>
        <w:spacing w:line="312" w:lineRule="auto"/>
        <w:jc w:val="both"/>
        <w:rPr>
          <w:rFonts w:ascii="Arial" w:eastAsia="Times New Roman" w:hAnsi="Arial" w:cs="Arial"/>
          <w:bCs/>
          <w:lang w:val="es-ES_tradnl" w:eastAsia="es-ES"/>
        </w:rPr>
      </w:pPr>
    </w:p>
    <w:p w14:paraId="164CA0E1" w14:textId="50102807" w:rsidR="000A7C8E" w:rsidRPr="000D0D92" w:rsidRDefault="000A7C8E" w:rsidP="000A7C8E">
      <w:pPr>
        <w:pStyle w:val="Prrafodelista"/>
        <w:numPr>
          <w:ilvl w:val="0"/>
          <w:numId w:val="52"/>
        </w:numPr>
        <w:spacing w:after="0" w:line="312" w:lineRule="auto"/>
        <w:jc w:val="both"/>
        <w:rPr>
          <w:rFonts w:ascii="Arial" w:eastAsia="Times New Roman" w:hAnsi="Arial" w:cs="Arial"/>
          <w:b/>
          <w:shd w:val="clear" w:color="auto" w:fill="FFFFFF"/>
        </w:rPr>
      </w:pPr>
      <w:r w:rsidRPr="000D0D92">
        <w:rPr>
          <w:rFonts w:ascii="Arial" w:hAnsi="Arial" w:cs="Arial"/>
          <w:b/>
          <w:bCs/>
        </w:rPr>
        <w:t>EXISTENCIA DE COASEGURO ENTRE</w:t>
      </w:r>
      <w:bookmarkStart w:id="5" w:name="_Hlk532813246"/>
      <w:r>
        <w:rPr>
          <w:rFonts w:ascii="Arial" w:hAnsi="Arial" w:cs="Arial"/>
        </w:rPr>
        <w:t xml:space="preserve"> </w:t>
      </w:r>
      <w:r>
        <w:rPr>
          <w:rFonts w:ascii="Arial" w:hAnsi="Arial" w:cs="Arial"/>
          <w:b/>
          <w:bCs/>
        </w:rPr>
        <w:t xml:space="preserve">ALLIANZ SEGUROS S.A. Y LA PREVISORA S.A. </w:t>
      </w:r>
      <w:r w:rsidRPr="00DB126B">
        <w:rPr>
          <w:rFonts w:ascii="Arial" w:hAnsi="Arial" w:cs="Arial"/>
          <w:b/>
          <w:bCs/>
        </w:rPr>
        <w:t>COMPAÑÍA DE SEGUROS</w:t>
      </w:r>
      <w:r w:rsidR="00BD0C29">
        <w:rPr>
          <w:rFonts w:ascii="Arial" w:hAnsi="Arial" w:cs="Arial"/>
          <w:b/>
          <w:bCs/>
        </w:rPr>
        <w:t xml:space="preserve"> RESPECTO DE LA PÓLIZA DE SEGURO DE MANEJO No. </w:t>
      </w:r>
      <w:r w:rsidR="00BD0C29" w:rsidRPr="00BD0C29">
        <w:rPr>
          <w:rFonts w:ascii="Arial" w:hAnsi="Arial" w:cs="Arial"/>
          <w:b/>
          <w:bCs/>
        </w:rPr>
        <w:t>23347830</w:t>
      </w:r>
    </w:p>
    <w:bookmarkEnd w:id="5"/>
    <w:p w14:paraId="398A1613" w14:textId="77777777" w:rsidR="005146A0" w:rsidRDefault="005146A0" w:rsidP="000A7C8E">
      <w:pPr>
        <w:pStyle w:val="Prrafodelista"/>
        <w:tabs>
          <w:tab w:val="left" w:pos="284"/>
        </w:tabs>
        <w:spacing w:after="0" w:line="312" w:lineRule="auto"/>
        <w:ind w:left="0"/>
        <w:jc w:val="both"/>
        <w:rPr>
          <w:rFonts w:ascii="Arial" w:hAnsi="Arial" w:cs="Arial"/>
        </w:rPr>
      </w:pPr>
    </w:p>
    <w:p w14:paraId="568D2714" w14:textId="3970DAE3" w:rsidR="000A7C8E" w:rsidRDefault="000A7C8E" w:rsidP="000A7C8E">
      <w:pPr>
        <w:pStyle w:val="Prrafodelista"/>
        <w:tabs>
          <w:tab w:val="left" w:pos="284"/>
        </w:tabs>
        <w:spacing w:after="0" w:line="312" w:lineRule="auto"/>
        <w:ind w:left="0"/>
        <w:jc w:val="both"/>
        <w:rPr>
          <w:rFonts w:ascii="Arial" w:hAnsi="Arial" w:cs="Arial"/>
        </w:rPr>
      </w:pPr>
      <w:r w:rsidRPr="00445A50">
        <w:rPr>
          <w:rFonts w:ascii="Arial" w:hAnsi="Arial" w:cs="Arial"/>
        </w:rPr>
        <w:t xml:space="preserve">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el contrato de seguro que sirvió de fundamento para la vinculación de mi representada, los riesgos trasladados fueron distribuidos </w:t>
      </w:r>
      <w:r>
        <w:rPr>
          <w:rFonts w:ascii="Arial" w:hAnsi="Arial" w:cs="Arial"/>
        </w:rPr>
        <w:t>e</w:t>
      </w:r>
      <w:r w:rsidRPr="00445A50">
        <w:rPr>
          <w:rFonts w:ascii="Arial" w:hAnsi="Arial" w:cs="Arial"/>
        </w:rPr>
        <w:t>ntre</w:t>
      </w:r>
      <w:r>
        <w:rPr>
          <w:rFonts w:ascii="Arial" w:hAnsi="Arial" w:cs="Arial"/>
        </w:rPr>
        <w:t>:</w:t>
      </w:r>
      <w:r w:rsidRPr="00445A50">
        <w:rPr>
          <w:rFonts w:ascii="Arial" w:hAnsi="Arial" w:cs="Arial"/>
        </w:rPr>
        <w:t xml:space="preserve"> </w:t>
      </w:r>
      <w:r w:rsidRPr="00DB126B">
        <w:rPr>
          <w:rFonts w:ascii="Arial" w:hAnsi="Arial" w:cs="Arial"/>
        </w:rPr>
        <w:t>ALLIANZ SEGUROS S.A.</w:t>
      </w:r>
      <w:r w:rsidR="00191F9C">
        <w:rPr>
          <w:rFonts w:ascii="Arial" w:hAnsi="Arial" w:cs="Arial"/>
        </w:rPr>
        <w:t xml:space="preserve"> </w:t>
      </w:r>
      <w:r w:rsidRPr="00DB126B">
        <w:rPr>
          <w:rFonts w:ascii="Arial" w:hAnsi="Arial" w:cs="Arial"/>
        </w:rPr>
        <w:t>Y LA PREVISORA S.A</w:t>
      </w:r>
      <w:r>
        <w:rPr>
          <w:rFonts w:ascii="Arial" w:hAnsi="Arial" w:cs="Arial"/>
        </w:rPr>
        <w:t>. COMPAÑÍA DE SEGUROS</w:t>
      </w:r>
      <w:r w:rsidRPr="00445A50">
        <w:rPr>
          <w:rFonts w:ascii="Arial" w:hAnsi="Arial" w:cs="Arial"/>
        </w:rPr>
        <w:t>, de la siguiente manera</w:t>
      </w:r>
      <w:r>
        <w:rPr>
          <w:rFonts w:ascii="Arial" w:hAnsi="Arial" w:cs="Arial"/>
        </w:rPr>
        <w:t>:</w:t>
      </w:r>
    </w:p>
    <w:p w14:paraId="0021089B" w14:textId="77777777" w:rsidR="000A7C8E" w:rsidRDefault="000A7C8E" w:rsidP="000A7C8E">
      <w:pPr>
        <w:pStyle w:val="Prrafodelista"/>
        <w:tabs>
          <w:tab w:val="left" w:pos="284"/>
        </w:tabs>
        <w:spacing w:after="0" w:line="312" w:lineRule="auto"/>
        <w:ind w:left="0"/>
        <w:jc w:val="both"/>
        <w:rPr>
          <w:rFonts w:ascii="Arial" w:hAnsi="Arial" w:cs="Arial"/>
        </w:rPr>
      </w:pPr>
    </w:p>
    <w:p w14:paraId="3F6E8684" w14:textId="56CC2774" w:rsidR="000A7C8E" w:rsidRDefault="000A7C8E" w:rsidP="000A7C8E">
      <w:pPr>
        <w:pStyle w:val="Prrafodelista"/>
        <w:numPr>
          <w:ilvl w:val="0"/>
          <w:numId w:val="63"/>
        </w:numPr>
        <w:tabs>
          <w:tab w:val="left" w:pos="284"/>
        </w:tabs>
        <w:spacing w:after="0" w:line="312" w:lineRule="auto"/>
        <w:jc w:val="both"/>
        <w:rPr>
          <w:rFonts w:ascii="Arial" w:hAnsi="Arial" w:cs="Arial"/>
        </w:rPr>
      </w:pPr>
      <w:r w:rsidRPr="00DB126B">
        <w:rPr>
          <w:rFonts w:ascii="Arial" w:hAnsi="Arial" w:cs="Arial"/>
        </w:rPr>
        <w:t>ALLIANZ SEGUROS S.A</w:t>
      </w:r>
      <w:r>
        <w:rPr>
          <w:rFonts w:ascii="Arial" w:hAnsi="Arial" w:cs="Arial"/>
        </w:rPr>
        <w:t xml:space="preserve">: </w:t>
      </w:r>
      <w:r w:rsidR="00BD0C29">
        <w:rPr>
          <w:rFonts w:ascii="Arial" w:hAnsi="Arial" w:cs="Arial"/>
        </w:rPr>
        <w:t>ochenta</w:t>
      </w:r>
      <w:r>
        <w:rPr>
          <w:rFonts w:ascii="Arial" w:hAnsi="Arial" w:cs="Arial"/>
        </w:rPr>
        <w:t xml:space="preserve"> por ciento </w:t>
      </w:r>
      <w:r w:rsidRPr="00AC63FC">
        <w:rPr>
          <w:rFonts w:ascii="Arial" w:hAnsi="Arial" w:cs="Arial"/>
          <w:b/>
          <w:bCs/>
        </w:rPr>
        <w:t>(</w:t>
      </w:r>
      <w:r w:rsidR="00BD0C29">
        <w:rPr>
          <w:rFonts w:ascii="Arial" w:hAnsi="Arial" w:cs="Arial"/>
          <w:b/>
          <w:bCs/>
        </w:rPr>
        <w:t>80</w:t>
      </w:r>
      <w:r w:rsidRPr="00AC63FC">
        <w:rPr>
          <w:rFonts w:ascii="Arial" w:hAnsi="Arial" w:cs="Arial"/>
          <w:b/>
          <w:bCs/>
        </w:rPr>
        <w:t>%)</w:t>
      </w:r>
    </w:p>
    <w:p w14:paraId="7180CCE3" w14:textId="34ED5F58" w:rsidR="000A7C8E" w:rsidRPr="00445A50" w:rsidRDefault="000A7C8E" w:rsidP="000A7C8E">
      <w:pPr>
        <w:pStyle w:val="Prrafodelista"/>
        <w:numPr>
          <w:ilvl w:val="0"/>
          <w:numId w:val="63"/>
        </w:numPr>
        <w:tabs>
          <w:tab w:val="left" w:pos="284"/>
        </w:tabs>
        <w:spacing w:after="0" w:line="312" w:lineRule="auto"/>
        <w:jc w:val="both"/>
        <w:rPr>
          <w:rFonts w:ascii="Arial" w:hAnsi="Arial" w:cs="Arial"/>
        </w:rPr>
      </w:pPr>
      <w:r w:rsidRPr="00DB126B">
        <w:rPr>
          <w:rFonts w:ascii="Arial" w:hAnsi="Arial" w:cs="Arial"/>
        </w:rPr>
        <w:t>LA PREVISORA S.A</w:t>
      </w:r>
      <w:r>
        <w:rPr>
          <w:rFonts w:ascii="Arial" w:hAnsi="Arial" w:cs="Arial"/>
        </w:rPr>
        <w:t xml:space="preserve">. </w:t>
      </w:r>
      <w:r w:rsidRPr="00DB126B">
        <w:rPr>
          <w:rFonts w:ascii="Arial" w:hAnsi="Arial" w:cs="Arial"/>
        </w:rPr>
        <w:t>COMPAÑÍA DE SEGUROS</w:t>
      </w:r>
      <w:r>
        <w:rPr>
          <w:rFonts w:ascii="Arial" w:hAnsi="Arial" w:cs="Arial"/>
        </w:rPr>
        <w:t xml:space="preserve">: </w:t>
      </w:r>
      <w:r w:rsidR="001275AA">
        <w:rPr>
          <w:rFonts w:ascii="Arial" w:hAnsi="Arial" w:cs="Arial"/>
        </w:rPr>
        <w:t>veinte</w:t>
      </w:r>
      <w:r>
        <w:rPr>
          <w:rFonts w:ascii="Arial" w:hAnsi="Arial" w:cs="Arial"/>
        </w:rPr>
        <w:t xml:space="preserve"> por ciento </w:t>
      </w:r>
      <w:r>
        <w:rPr>
          <w:rFonts w:ascii="Arial" w:hAnsi="Arial" w:cs="Arial"/>
          <w:b/>
          <w:bCs/>
        </w:rPr>
        <w:t>(</w:t>
      </w:r>
      <w:r w:rsidR="001275AA">
        <w:rPr>
          <w:rFonts w:ascii="Arial" w:hAnsi="Arial" w:cs="Arial"/>
          <w:b/>
          <w:bCs/>
        </w:rPr>
        <w:t>2</w:t>
      </w:r>
      <w:r>
        <w:rPr>
          <w:rFonts w:ascii="Arial" w:hAnsi="Arial" w:cs="Arial"/>
          <w:b/>
          <w:bCs/>
        </w:rPr>
        <w:t>0%)</w:t>
      </w:r>
      <w:r>
        <w:rPr>
          <w:rFonts w:ascii="Arial" w:hAnsi="Arial" w:cs="Arial"/>
        </w:rPr>
        <w:t xml:space="preserve">  </w:t>
      </w:r>
    </w:p>
    <w:p w14:paraId="75411580" w14:textId="77777777" w:rsidR="000A7C8E" w:rsidRDefault="000A7C8E" w:rsidP="000A7C8E">
      <w:pPr>
        <w:spacing w:line="312" w:lineRule="auto"/>
        <w:jc w:val="both"/>
        <w:rPr>
          <w:rFonts w:ascii="Arial" w:hAnsi="Arial" w:cs="Arial"/>
        </w:rPr>
      </w:pPr>
    </w:p>
    <w:p w14:paraId="640E7C61" w14:textId="77777777" w:rsidR="000A7C8E" w:rsidRDefault="000A7C8E" w:rsidP="000A7C8E">
      <w:pPr>
        <w:spacing w:line="312" w:lineRule="auto"/>
        <w:jc w:val="both"/>
        <w:rPr>
          <w:rFonts w:ascii="Arial" w:hAnsi="Arial" w:cs="Arial"/>
        </w:rPr>
      </w:pPr>
      <w:r w:rsidRPr="00445A50">
        <w:rPr>
          <w:rFonts w:ascii="Arial" w:hAnsi="Arial" w:cs="Arial"/>
        </w:rPr>
        <w:t>En ese sentido, existiendo coaseguro, es decir</w:t>
      </w:r>
      <w:r>
        <w:rPr>
          <w:rFonts w:ascii="Arial" w:hAnsi="Arial" w:cs="Arial"/>
        </w:rPr>
        <w:t>,</w:t>
      </w:r>
      <w:r w:rsidRPr="00445A50">
        <w:rPr>
          <w:rFonts w:ascii="Arial" w:hAnsi="Arial" w:cs="Arial"/>
        </w:rPr>
        <w:t xml:space="preserve"> estando distribuido el riesgo entre las compañías de seguros mencionadas, debe tenerse en cuenta que en el hipotético caso en que se demuestre una obligación de indemnizar en virtud de</w:t>
      </w:r>
      <w:r>
        <w:rPr>
          <w:rFonts w:ascii="Arial" w:hAnsi="Arial" w:cs="Arial"/>
        </w:rPr>
        <w:t xml:space="preserve"> </w:t>
      </w:r>
      <w:r w:rsidRPr="00445A50">
        <w:rPr>
          <w:rFonts w:ascii="Arial" w:hAnsi="Arial" w:cs="Arial"/>
        </w:rPr>
        <w:t>l</w:t>
      </w:r>
      <w:r>
        <w:rPr>
          <w:rFonts w:ascii="Arial" w:hAnsi="Arial" w:cs="Arial"/>
        </w:rPr>
        <w:t>os</w:t>
      </w:r>
      <w:r w:rsidRPr="00445A50">
        <w:rPr>
          <w:rFonts w:ascii="Arial" w:hAnsi="Arial" w:cs="Arial"/>
        </w:rPr>
        <w:t xml:space="preserve"> contrato</w:t>
      </w:r>
      <w:r>
        <w:rPr>
          <w:rFonts w:ascii="Arial" w:hAnsi="Arial" w:cs="Arial"/>
        </w:rPr>
        <w:t>s</w:t>
      </w:r>
      <w:r w:rsidRPr="00445A50">
        <w:rPr>
          <w:rFonts w:ascii="Arial" w:hAnsi="Arial" w:cs="Arial"/>
        </w:rPr>
        <w:t xml:space="preserve"> de seguro mencionado</w:t>
      </w:r>
      <w:r>
        <w:rPr>
          <w:rFonts w:ascii="Arial" w:hAnsi="Arial" w:cs="Arial"/>
        </w:rPr>
        <w:t>s</w:t>
      </w:r>
      <w:r w:rsidRPr="00445A50">
        <w:rPr>
          <w:rFonts w:ascii="Arial" w:hAnsi="Arial" w:cs="Arial"/>
        </w:rPr>
        <w:t>, la responsabilidad de cada una de las aseguradoras está limitada al porcentaje antes señalado, pues no se puede predicar una solidaridad entre ellas.</w:t>
      </w:r>
    </w:p>
    <w:p w14:paraId="1AC677A0" w14:textId="77777777" w:rsidR="000A7C8E" w:rsidRPr="00445A50" w:rsidRDefault="000A7C8E" w:rsidP="000A7C8E">
      <w:pPr>
        <w:spacing w:line="312" w:lineRule="auto"/>
        <w:jc w:val="both"/>
        <w:rPr>
          <w:rFonts w:ascii="Arial" w:hAnsi="Arial" w:cs="Arial"/>
          <w:lang w:val="es-ES_tradnl"/>
        </w:rPr>
      </w:pPr>
      <w:r w:rsidRPr="00445A50">
        <w:rPr>
          <w:rFonts w:ascii="Arial" w:hAnsi="Arial" w:cs="Arial"/>
          <w:lang w:val="es-ES_tradnl"/>
        </w:rPr>
        <w:t xml:space="preserve"> </w:t>
      </w:r>
    </w:p>
    <w:p w14:paraId="4AE7EC32" w14:textId="77777777" w:rsidR="000A7C8E" w:rsidRPr="00445A50" w:rsidRDefault="000A7C8E" w:rsidP="000A7C8E">
      <w:pPr>
        <w:spacing w:line="312" w:lineRule="auto"/>
        <w:jc w:val="both"/>
        <w:rPr>
          <w:rFonts w:ascii="Arial" w:hAnsi="Arial" w:cs="Arial"/>
          <w:lang w:val="es-ES_tradnl"/>
        </w:rPr>
      </w:pPr>
      <w:r w:rsidRPr="00445A50">
        <w:rPr>
          <w:rFonts w:ascii="Arial" w:hAnsi="Arial" w:cs="Arial"/>
        </w:rPr>
        <w:t>Lo anterior, conforme a lo preceptuado en el artículo 1092 del Código de Comercio, el cual sostiene:</w:t>
      </w:r>
    </w:p>
    <w:p w14:paraId="3E5D2769" w14:textId="77777777" w:rsidR="000A7C8E" w:rsidRPr="00445A50" w:rsidRDefault="000A7C8E" w:rsidP="000A7C8E">
      <w:pPr>
        <w:spacing w:line="312" w:lineRule="auto"/>
        <w:jc w:val="both"/>
        <w:rPr>
          <w:rFonts w:ascii="Arial" w:hAnsi="Arial" w:cs="Arial"/>
        </w:rPr>
      </w:pPr>
    </w:p>
    <w:p w14:paraId="16BDBA8B" w14:textId="77777777" w:rsidR="000A7C8E" w:rsidRPr="00AC63FC" w:rsidRDefault="000A7C8E" w:rsidP="00170F41">
      <w:pPr>
        <w:spacing w:before="20" w:after="20" w:line="312" w:lineRule="auto"/>
        <w:ind w:left="851" w:right="851"/>
        <w:jc w:val="both"/>
        <w:rPr>
          <w:rFonts w:ascii="Arial" w:hAnsi="Arial" w:cs="Arial"/>
          <w:i/>
          <w:sz w:val="20"/>
          <w:szCs w:val="20"/>
        </w:rPr>
      </w:pPr>
      <w:r w:rsidRPr="00AC63FC">
        <w:rPr>
          <w:rFonts w:ascii="Arial" w:hAnsi="Arial" w:cs="Arial"/>
          <w:i/>
          <w:color w:val="000000"/>
          <w:sz w:val="20"/>
          <w:szCs w:val="20"/>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r w:rsidRPr="00AC63FC">
        <w:rPr>
          <w:rFonts w:ascii="Arial" w:hAnsi="Arial" w:cs="Arial"/>
          <w:i/>
          <w:sz w:val="20"/>
          <w:szCs w:val="20"/>
        </w:rPr>
        <w:t>”</w:t>
      </w:r>
    </w:p>
    <w:p w14:paraId="07AA2058" w14:textId="77777777" w:rsidR="000A7C8E" w:rsidRPr="00445A50" w:rsidRDefault="000A7C8E" w:rsidP="000A7C8E">
      <w:pPr>
        <w:spacing w:line="312" w:lineRule="auto"/>
        <w:jc w:val="both"/>
        <w:rPr>
          <w:rFonts w:ascii="Arial" w:hAnsi="Arial" w:cs="Arial"/>
        </w:rPr>
      </w:pPr>
    </w:p>
    <w:p w14:paraId="24A78C23" w14:textId="77777777" w:rsidR="000A7C8E" w:rsidRPr="00445A50" w:rsidRDefault="000A7C8E" w:rsidP="000A7C8E">
      <w:pPr>
        <w:spacing w:line="312" w:lineRule="auto"/>
        <w:jc w:val="both"/>
        <w:rPr>
          <w:rFonts w:ascii="Arial" w:hAnsi="Arial" w:cs="Arial"/>
        </w:rPr>
      </w:pPr>
      <w:r w:rsidRPr="00445A50">
        <w:rPr>
          <w:rFonts w:ascii="Arial" w:hAnsi="Arial" w:cs="Arial"/>
        </w:rPr>
        <w:t xml:space="preserve">Lo estipulado en la norma en cita, se aplica al coaseguro por estipulación expresa del </w:t>
      </w:r>
      <w:r>
        <w:rPr>
          <w:rFonts w:ascii="Arial" w:hAnsi="Arial" w:cs="Arial"/>
        </w:rPr>
        <w:t>artículo</w:t>
      </w:r>
      <w:r w:rsidRPr="00445A50">
        <w:rPr>
          <w:rFonts w:ascii="Arial" w:hAnsi="Arial" w:cs="Arial"/>
        </w:rPr>
        <w:t xml:space="preserve"> 1095 Ibidem, que establece lo siguiente: </w:t>
      </w:r>
    </w:p>
    <w:p w14:paraId="4AB7EF15" w14:textId="77777777" w:rsidR="000A7C8E" w:rsidRPr="00445A50" w:rsidRDefault="000A7C8E" w:rsidP="000A7C8E">
      <w:pPr>
        <w:spacing w:line="312" w:lineRule="auto"/>
        <w:ind w:leftChars="567" w:left="1247" w:rightChars="567" w:right="1247"/>
        <w:jc w:val="both"/>
        <w:rPr>
          <w:rFonts w:ascii="Arial" w:hAnsi="Arial" w:cs="Arial"/>
        </w:rPr>
      </w:pPr>
    </w:p>
    <w:p w14:paraId="0D5BE6B4" w14:textId="77777777" w:rsidR="000A7C8E" w:rsidRPr="00AC63FC" w:rsidRDefault="000A7C8E" w:rsidP="000A7C8E">
      <w:pPr>
        <w:spacing w:line="312" w:lineRule="auto"/>
        <w:ind w:left="851" w:right="851"/>
        <w:jc w:val="both"/>
        <w:rPr>
          <w:rFonts w:ascii="Arial" w:hAnsi="Arial" w:cs="Arial"/>
          <w:i/>
          <w:sz w:val="20"/>
          <w:szCs w:val="20"/>
        </w:rPr>
      </w:pPr>
      <w:r w:rsidRPr="00AC63FC">
        <w:rPr>
          <w:rStyle w:val="textonavy"/>
          <w:rFonts w:ascii="Arial" w:hAnsi="Arial" w:cs="Arial"/>
          <w:i/>
        </w:rPr>
        <w:t xml:space="preserve">“(…) </w:t>
      </w:r>
      <w:r w:rsidRPr="00AC63FC">
        <w:rPr>
          <w:rFonts w:ascii="Arial" w:hAnsi="Arial" w:cs="Arial"/>
          <w:i/>
          <w:sz w:val="20"/>
          <w:szCs w:val="20"/>
        </w:rPr>
        <w:t>Las normas que anteceden se aplicarán igualmente al coaseguro, en virtud del cual dos o más aseguradores, a petición del asegurado o con su aquiescencia previa, acuerdan distribuirse entre ellos determinado seguro. (…)”</w:t>
      </w:r>
    </w:p>
    <w:p w14:paraId="19AE345A" w14:textId="77777777" w:rsidR="000A7C8E" w:rsidRPr="00445A50" w:rsidRDefault="000A7C8E" w:rsidP="000A7C8E">
      <w:pPr>
        <w:spacing w:line="312" w:lineRule="auto"/>
        <w:jc w:val="both"/>
        <w:rPr>
          <w:rFonts w:ascii="Arial" w:hAnsi="Arial" w:cs="Arial"/>
        </w:rPr>
      </w:pPr>
    </w:p>
    <w:p w14:paraId="7DB75488" w14:textId="4B1B1392" w:rsidR="0084568D" w:rsidRPr="0037190F" w:rsidRDefault="000A7C8E" w:rsidP="000A7C8E">
      <w:pPr>
        <w:spacing w:line="312" w:lineRule="auto"/>
        <w:jc w:val="both"/>
        <w:rPr>
          <w:rFonts w:ascii="Arial" w:eastAsia="Times New Roman" w:hAnsi="Arial" w:cs="Arial"/>
        </w:rPr>
      </w:pPr>
      <w:r w:rsidRPr="00445A50">
        <w:rPr>
          <w:rFonts w:ascii="Arial" w:hAnsi="Arial" w:cs="Arial"/>
        </w:rPr>
        <w:t>Por consiguiente, al momento de resolver lo concerniente a mi procurada, en el hipotético caso en que se demuestr</w:t>
      </w:r>
      <w:r>
        <w:rPr>
          <w:rFonts w:ascii="Arial" w:hAnsi="Arial" w:cs="Arial"/>
        </w:rPr>
        <w:t>e</w:t>
      </w:r>
      <w:r w:rsidRPr="00445A50">
        <w:rPr>
          <w:rFonts w:ascii="Arial" w:hAnsi="Arial" w:cs="Arial"/>
        </w:rPr>
        <w:t xml:space="preserve"> una obligación de indemnizar a su cargo, deberá tenerse en cuenta que la póliza de seguro antes referida fue tomada en coaseguro</w:t>
      </w:r>
      <w:r>
        <w:rPr>
          <w:rFonts w:ascii="Arial" w:hAnsi="Arial" w:cs="Arial"/>
        </w:rPr>
        <w:t xml:space="preserve">. En virtud de lo anterior, es claro que </w:t>
      </w:r>
      <w:r w:rsidRPr="00445A50">
        <w:rPr>
          <w:rFonts w:ascii="Arial" w:hAnsi="Arial" w:cs="Arial"/>
        </w:rPr>
        <w:t>mí procurada y las aseguradoras citadas, acordaron distribuirse el riesgo según los porcentajes señalados, sin que pueda predicarse una solidaridad entre ellas, y limitándose la responsabilidad de estas</w:t>
      </w:r>
      <w:r>
        <w:rPr>
          <w:rFonts w:ascii="Arial" w:hAnsi="Arial" w:cs="Arial"/>
        </w:rPr>
        <w:t>,</w:t>
      </w:r>
      <w:r w:rsidRPr="00445A50">
        <w:rPr>
          <w:rFonts w:ascii="Arial" w:hAnsi="Arial" w:cs="Arial"/>
        </w:rPr>
        <w:t xml:space="preserve"> en proporción con el porcentaje del riesgo asumido. </w:t>
      </w:r>
      <w:r w:rsidR="0061485C">
        <w:rPr>
          <w:rFonts w:ascii="Arial" w:eastAsia="Times New Roman" w:hAnsi="Arial" w:cs="Arial"/>
          <w:bCs/>
          <w:lang w:val="es-ES_tradnl" w:eastAsia="es-ES"/>
        </w:rPr>
        <w:t xml:space="preserve"> </w:t>
      </w:r>
    </w:p>
    <w:p w14:paraId="7D32DE7D" w14:textId="77777777" w:rsidR="0084568D" w:rsidRDefault="0084568D" w:rsidP="008C1B51">
      <w:pPr>
        <w:spacing w:line="312" w:lineRule="auto"/>
        <w:jc w:val="both"/>
        <w:rPr>
          <w:rFonts w:ascii="Arial" w:eastAsia="Times New Roman" w:hAnsi="Arial" w:cs="Arial"/>
          <w:b/>
          <w:shd w:val="clear" w:color="auto" w:fill="FFFFFF"/>
        </w:rPr>
      </w:pPr>
    </w:p>
    <w:p w14:paraId="238E4FA2" w14:textId="77777777" w:rsidR="0084568D" w:rsidRDefault="0084568D" w:rsidP="008C1B51">
      <w:pPr>
        <w:pStyle w:val="Prrafodelista"/>
        <w:numPr>
          <w:ilvl w:val="0"/>
          <w:numId w:val="34"/>
        </w:numPr>
        <w:spacing w:after="0" w:line="312" w:lineRule="auto"/>
        <w:ind w:left="714" w:hanging="357"/>
        <w:jc w:val="center"/>
        <w:rPr>
          <w:rFonts w:ascii="Arial" w:hAnsi="Arial" w:cs="Arial"/>
          <w:b/>
          <w:bCs/>
          <w:iCs/>
          <w:u w:val="single"/>
        </w:rPr>
      </w:pPr>
      <w:r>
        <w:rPr>
          <w:rFonts w:ascii="Arial" w:hAnsi="Arial" w:cs="Arial"/>
          <w:b/>
          <w:bCs/>
          <w:iCs/>
          <w:u w:val="single"/>
        </w:rPr>
        <w:lastRenderedPageBreak/>
        <w:t>PETICIONES</w:t>
      </w:r>
    </w:p>
    <w:p w14:paraId="2591B4D2" w14:textId="77777777" w:rsidR="0084568D" w:rsidRDefault="0084568D" w:rsidP="008C1B51">
      <w:pPr>
        <w:pStyle w:val="Prrafodelista"/>
        <w:spacing w:after="0" w:line="312" w:lineRule="auto"/>
        <w:ind w:left="1800"/>
        <w:rPr>
          <w:rFonts w:ascii="Arial" w:hAnsi="Arial" w:cs="Arial"/>
          <w:b/>
          <w:bCs/>
          <w:iCs/>
          <w:u w:val="single"/>
        </w:rPr>
      </w:pPr>
    </w:p>
    <w:p w14:paraId="61D2B441" w14:textId="0843F56F" w:rsidR="0084568D" w:rsidRPr="008607F6" w:rsidRDefault="0084568D" w:rsidP="008C1B51">
      <w:pPr>
        <w:pStyle w:val="Prrafodelista"/>
        <w:numPr>
          <w:ilvl w:val="0"/>
          <w:numId w:val="44"/>
        </w:numPr>
        <w:spacing w:after="0" w:line="312" w:lineRule="auto"/>
        <w:jc w:val="both"/>
        <w:rPr>
          <w:rFonts w:ascii="Arial" w:hAnsi="Arial" w:cs="Arial"/>
        </w:rPr>
      </w:pPr>
      <w:r w:rsidRPr="00626AB8">
        <w:rPr>
          <w:rFonts w:ascii="Arial" w:hAnsi="Arial" w:cs="Arial"/>
        </w:rPr>
        <w:t xml:space="preserve">Comedidamente, solicito se </w:t>
      </w:r>
      <w:r w:rsidRPr="00BD70CE">
        <w:rPr>
          <w:rFonts w:ascii="Arial" w:hAnsi="Arial" w:cs="Arial"/>
          <w:b/>
          <w:u w:val="single"/>
        </w:rPr>
        <w:t>DESESTIME</w:t>
      </w:r>
      <w:r w:rsidRPr="00626AB8">
        <w:rPr>
          <w:rFonts w:ascii="Arial" w:hAnsi="Arial" w:cs="Arial"/>
        </w:rPr>
        <w:t xml:space="preserve"> la declaratoria de responsabilidad fiscal en contra </w:t>
      </w:r>
      <w:r>
        <w:rPr>
          <w:rFonts w:ascii="Arial" w:hAnsi="Arial" w:cs="Arial"/>
        </w:rPr>
        <w:t>de</w:t>
      </w:r>
      <w:r w:rsidR="00CA5331">
        <w:rPr>
          <w:rFonts w:ascii="Arial" w:hAnsi="Arial" w:cs="Arial"/>
        </w:rPr>
        <w:t xml:space="preserve"> </w:t>
      </w:r>
      <w:r>
        <w:rPr>
          <w:rFonts w:ascii="Arial" w:hAnsi="Arial" w:cs="Arial"/>
        </w:rPr>
        <w:t>l</w:t>
      </w:r>
      <w:r w:rsidR="00CA5331">
        <w:rPr>
          <w:rFonts w:ascii="Arial" w:hAnsi="Arial" w:cs="Arial"/>
        </w:rPr>
        <w:t>a</w:t>
      </w:r>
      <w:r>
        <w:rPr>
          <w:rFonts w:ascii="Arial" w:hAnsi="Arial" w:cs="Arial"/>
        </w:rPr>
        <w:t xml:space="preserve"> señor</w:t>
      </w:r>
      <w:r w:rsidR="00CA5331">
        <w:rPr>
          <w:rFonts w:ascii="Arial" w:hAnsi="Arial" w:cs="Arial"/>
        </w:rPr>
        <w:t>a</w:t>
      </w:r>
      <w:r>
        <w:rPr>
          <w:rFonts w:ascii="Arial" w:hAnsi="Arial" w:cs="Arial"/>
        </w:rPr>
        <w:t xml:space="preserve"> </w:t>
      </w:r>
      <w:r w:rsidR="00CA5331">
        <w:rPr>
          <w:rFonts w:ascii="Arial" w:hAnsi="Arial" w:cs="Arial"/>
          <w:lang w:val="es-ES"/>
        </w:rPr>
        <w:t>Ana María Benjumea Gíl</w:t>
      </w:r>
      <w:r w:rsidRPr="008607F6">
        <w:rPr>
          <w:rFonts w:ascii="Arial" w:hAnsi="Arial" w:cs="Arial"/>
          <w:lang w:val="es-ES"/>
        </w:rPr>
        <w:t xml:space="preserve">, y consecuentemente se </w:t>
      </w:r>
      <w:r w:rsidRPr="008607F6">
        <w:rPr>
          <w:rFonts w:ascii="Arial" w:hAnsi="Arial" w:cs="Arial"/>
          <w:b/>
          <w:u w:val="single"/>
          <w:lang w:val="es-ES"/>
        </w:rPr>
        <w:t>ORDENE EL ARCHIVO</w:t>
      </w:r>
      <w:r w:rsidRPr="008607F6">
        <w:rPr>
          <w:rFonts w:ascii="Arial" w:hAnsi="Arial" w:cs="Arial"/>
          <w:lang w:val="es-ES"/>
        </w:rPr>
        <w:t xml:space="preserve"> del proceso identificado con el número </w:t>
      </w:r>
      <w:r w:rsidRPr="001943D6">
        <w:rPr>
          <w:rFonts w:ascii="Arial" w:hAnsi="Arial" w:cs="Arial"/>
          <w:bCs/>
        </w:rPr>
        <w:t>1900.27.06.2</w:t>
      </w:r>
      <w:r w:rsidR="00CA5331">
        <w:rPr>
          <w:rFonts w:ascii="Arial" w:hAnsi="Arial" w:cs="Arial"/>
          <w:bCs/>
        </w:rPr>
        <w:t>3</w:t>
      </w:r>
      <w:r w:rsidRPr="001943D6">
        <w:rPr>
          <w:rFonts w:ascii="Arial" w:hAnsi="Arial" w:cs="Arial"/>
          <w:bCs/>
        </w:rPr>
        <w:t>.1</w:t>
      </w:r>
      <w:r w:rsidR="00CA5331">
        <w:rPr>
          <w:rFonts w:ascii="Arial" w:hAnsi="Arial" w:cs="Arial"/>
          <w:bCs/>
        </w:rPr>
        <w:t>597</w:t>
      </w:r>
      <w:r>
        <w:rPr>
          <w:rFonts w:ascii="Arial" w:hAnsi="Arial" w:cs="Arial"/>
          <w:bCs/>
        </w:rPr>
        <w:t xml:space="preserve"> </w:t>
      </w:r>
      <w:r w:rsidRPr="008607F6">
        <w:rPr>
          <w:rFonts w:ascii="Arial" w:hAnsi="Arial" w:cs="Arial"/>
          <w:lang w:val="es-ES"/>
        </w:rPr>
        <w:t xml:space="preserve">que cursa actualmente en </w:t>
      </w:r>
      <w:r>
        <w:rPr>
          <w:rFonts w:ascii="Arial" w:hAnsi="Arial" w:cs="Arial"/>
        </w:rPr>
        <w:t>la Contraloría General de Santiago de Cali,</w:t>
      </w:r>
      <w:r w:rsidRPr="008607F6">
        <w:rPr>
          <w:rFonts w:ascii="Arial" w:hAnsi="Arial" w:cs="Arial"/>
          <w:lang w:val="es-ES"/>
        </w:rPr>
        <w:t xml:space="preserve"> por cuanto de los elementos probatorios que obran en el plenario, no se acreditan de ninguna manera los elementos constitutivos de la responsabilidad fiscal, esto es, no se demuestra un patrón de conducta doloso o gravemente culposo en cabeza </w:t>
      </w:r>
      <w:r>
        <w:rPr>
          <w:rFonts w:ascii="Arial" w:hAnsi="Arial" w:cs="Arial"/>
          <w:lang w:val="es-ES"/>
        </w:rPr>
        <w:t>del</w:t>
      </w:r>
      <w:r w:rsidRPr="008607F6">
        <w:rPr>
          <w:rFonts w:ascii="Arial" w:hAnsi="Arial" w:cs="Arial"/>
          <w:lang w:val="es-ES"/>
        </w:rPr>
        <w:t xml:space="preserve"> presunto responsable. </w:t>
      </w:r>
    </w:p>
    <w:p w14:paraId="6B5A04E4" w14:textId="77777777" w:rsidR="0084568D" w:rsidRDefault="0084568D" w:rsidP="008C1B51">
      <w:pPr>
        <w:pStyle w:val="Sinespaciado"/>
        <w:spacing w:line="312" w:lineRule="auto"/>
      </w:pPr>
    </w:p>
    <w:p w14:paraId="777A9284" w14:textId="2D11707F" w:rsidR="0084568D" w:rsidRPr="007E6402" w:rsidRDefault="0084568D" w:rsidP="008C1B51">
      <w:pPr>
        <w:pStyle w:val="Prrafodelista"/>
        <w:numPr>
          <w:ilvl w:val="0"/>
          <w:numId w:val="44"/>
        </w:numPr>
        <w:spacing w:after="0" w:line="312" w:lineRule="auto"/>
        <w:ind w:left="357" w:hanging="357"/>
        <w:jc w:val="both"/>
        <w:rPr>
          <w:rFonts w:ascii="Arial" w:hAnsi="Arial" w:cs="Arial"/>
          <w:b/>
        </w:rPr>
      </w:pPr>
      <w:r w:rsidRPr="00AD31A6">
        <w:rPr>
          <w:rFonts w:ascii="Arial" w:hAnsi="Arial" w:cs="Arial"/>
        </w:rPr>
        <w:t xml:space="preserve">Comedidamente, solicito se </w:t>
      </w:r>
      <w:r w:rsidRPr="00AD31A6">
        <w:rPr>
          <w:rFonts w:ascii="Arial" w:hAnsi="Arial" w:cs="Arial"/>
          <w:b/>
          <w:u w:val="single"/>
        </w:rPr>
        <w:t>ORDENE LA</w:t>
      </w:r>
      <w:r w:rsidRPr="00AD31A6">
        <w:rPr>
          <w:rFonts w:ascii="Arial" w:hAnsi="Arial" w:cs="Arial"/>
          <w:u w:val="single"/>
        </w:rPr>
        <w:t xml:space="preserve"> </w:t>
      </w:r>
      <w:r w:rsidRPr="00AD31A6">
        <w:rPr>
          <w:rFonts w:ascii="Arial" w:hAnsi="Arial" w:cs="Arial"/>
          <w:b/>
          <w:u w:val="single"/>
        </w:rPr>
        <w:t>DESVINCULACIÓN</w:t>
      </w:r>
      <w:r w:rsidRPr="00AD31A6">
        <w:rPr>
          <w:rFonts w:ascii="Arial" w:hAnsi="Arial" w:cs="Arial"/>
        </w:rPr>
        <w:t xml:space="preserve"> de </w:t>
      </w:r>
      <w:r w:rsidR="00CE2022" w:rsidRPr="00BC1D29">
        <w:rPr>
          <w:rFonts w:ascii="Arial" w:hAnsi="Arial" w:cs="Arial"/>
        </w:rPr>
        <w:t xml:space="preserve">La Previsora S.A. Compañía </w:t>
      </w:r>
      <w:r w:rsidR="00CE2022">
        <w:rPr>
          <w:rFonts w:ascii="Arial" w:hAnsi="Arial" w:cs="Arial"/>
        </w:rPr>
        <w:t>d</w:t>
      </w:r>
      <w:r w:rsidR="00CE2022" w:rsidRPr="00BC1D29">
        <w:rPr>
          <w:rFonts w:ascii="Arial" w:hAnsi="Arial" w:cs="Arial"/>
        </w:rPr>
        <w:t>e Seguros</w:t>
      </w:r>
      <w:r w:rsidRPr="00AD31A6">
        <w:rPr>
          <w:rFonts w:ascii="Arial" w:hAnsi="Arial" w:cs="Arial"/>
        </w:rPr>
        <w:t xml:space="preserve"> como tercero garante, ya que </w:t>
      </w:r>
      <w:r w:rsidRPr="00AD31A6">
        <w:rPr>
          <w:rFonts w:ascii="Arial" w:hAnsi="Arial" w:cs="Arial"/>
          <w:color w:val="000000" w:themeColor="text1"/>
          <w:lang w:val="es-ES"/>
        </w:rPr>
        <w:t xml:space="preserve">existen una diversidad de argumentos fácticos y jurídicos que demuestran, efectivamente, que </w:t>
      </w:r>
      <w:r w:rsidR="00117412">
        <w:rPr>
          <w:rFonts w:ascii="Arial" w:hAnsi="Arial" w:cs="Arial"/>
          <w:color w:val="000000" w:themeColor="text1"/>
          <w:lang w:val="es-ES"/>
        </w:rPr>
        <w:t xml:space="preserve">ni la Póliza de Seguro de Manejo Oficial No. </w:t>
      </w:r>
      <w:r w:rsidR="00117412" w:rsidRPr="00117412">
        <w:rPr>
          <w:rFonts w:ascii="Arial" w:hAnsi="Arial" w:cs="Arial"/>
          <w:color w:val="000000" w:themeColor="text1"/>
          <w:lang w:val="es-ES"/>
        </w:rPr>
        <w:t>23347830</w:t>
      </w:r>
      <w:r w:rsidR="00117412">
        <w:rPr>
          <w:rFonts w:ascii="Arial" w:hAnsi="Arial" w:cs="Arial"/>
          <w:color w:val="000000" w:themeColor="text1"/>
          <w:lang w:val="es-ES"/>
        </w:rPr>
        <w:t xml:space="preserve">, ni </w:t>
      </w:r>
      <w:r w:rsidRPr="00AD31A6">
        <w:rPr>
          <w:rFonts w:ascii="Arial" w:hAnsi="Arial" w:cs="Arial"/>
          <w:color w:val="000000" w:themeColor="text1"/>
          <w:lang w:val="es-ES"/>
        </w:rPr>
        <w:t xml:space="preserve">la </w:t>
      </w:r>
      <w:r w:rsidRPr="00AD31A6">
        <w:rPr>
          <w:rFonts w:ascii="Arial" w:hAnsi="Arial" w:cs="Arial"/>
          <w:color w:val="000000" w:themeColor="text1"/>
        </w:rPr>
        <w:t>Póliza</w:t>
      </w:r>
      <w:r>
        <w:rPr>
          <w:rFonts w:ascii="Arial" w:hAnsi="Arial" w:cs="Arial"/>
          <w:color w:val="000000" w:themeColor="text1"/>
        </w:rPr>
        <w:t xml:space="preserve"> de</w:t>
      </w:r>
      <w:r w:rsidRPr="00AD31A6">
        <w:rPr>
          <w:rFonts w:ascii="Arial" w:hAnsi="Arial" w:cs="Arial"/>
        </w:rPr>
        <w:t xml:space="preserve"> Seguro </w:t>
      </w:r>
      <w:r w:rsidR="00117412">
        <w:rPr>
          <w:rFonts w:ascii="Arial" w:hAnsi="Arial" w:cs="Arial"/>
        </w:rPr>
        <w:t xml:space="preserve">de Responsabilidad Civil </w:t>
      </w:r>
      <w:r w:rsidRPr="00AD31A6">
        <w:rPr>
          <w:rFonts w:ascii="Arial" w:hAnsi="Arial" w:cs="Arial"/>
        </w:rPr>
        <w:t xml:space="preserve">No. </w:t>
      </w:r>
      <w:r w:rsidR="00D705AF">
        <w:rPr>
          <w:rFonts w:ascii="Arial" w:hAnsi="Arial" w:cs="Arial"/>
        </w:rPr>
        <w:t>1020022</w:t>
      </w:r>
      <w:r w:rsidR="00117412">
        <w:rPr>
          <w:rFonts w:ascii="Arial" w:hAnsi="Arial" w:cs="Arial"/>
        </w:rPr>
        <w:t>,</w:t>
      </w:r>
      <w:r>
        <w:rPr>
          <w:rFonts w:ascii="Arial" w:hAnsi="Arial" w:cs="Arial"/>
        </w:rPr>
        <w:t xml:space="preserve"> </w:t>
      </w:r>
      <w:r w:rsidRPr="00AD31A6">
        <w:rPr>
          <w:rFonts w:ascii="Arial" w:hAnsi="Arial" w:cs="Arial"/>
          <w:color w:val="000000" w:themeColor="text1"/>
          <w:lang w:val="es-ES"/>
        </w:rPr>
        <w:t>presta</w:t>
      </w:r>
      <w:r w:rsidR="00117412">
        <w:rPr>
          <w:rFonts w:ascii="Arial" w:hAnsi="Arial" w:cs="Arial"/>
          <w:color w:val="000000" w:themeColor="text1"/>
          <w:lang w:val="es-ES"/>
        </w:rPr>
        <w:t>n</w:t>
      </w:r>
      <w:r w:rsidRPr="00AD31A6">
        <w:rPr>
          <w:rFonts w:ascii="Arial" w:hAnsi="Arial" w:cs="Arial"/>
          <w:color w:val="000000" w:themeColor="text1"/>
          <w:lang w:val="es-ES"/>
        </w:rPr>
        <w:t xml:space="preserve"> cobertura para los hechos objeto de investigación </w:t>
      </w:r>
      <w:r>
        <w:rPr>
          <w:rFonts w:ascii="Arial" w:hAnsi="Arial" w:cs="Arial"/>
          <w:color w:val="000000" w:themeColor="text1"/>
          <w:lang w:val="es-ES"/>
        </w:rPr>
        <w:t xml:space="preserve">dentro </w:t>
      </w:r>
      <w:r w:rsidRPr="00AD31A6">
        <w:rPr>
          <w:rFonts w:ascii="Arial" w:hAnsi="Arial" w:cs="Arial"/>
          <w:color w:val="000000" w:themeColor="text1"/>
          <w:lang w:val="es-ES"/>
        </w:rPr>
        <w:t xml:space="preserve">del </w:t>
      </w:r>
      <w:r w:rsidRPr="00AD31A6">
        <w:rPr>
          <w:rFonts w:ascii="Arial" w:hAnsi="Arial" w:cs="Arial"/>
          <w:lang w:val="es-ES"/>
        </w:rPr>
        <w:t xml:space="preserve">proceso identificado con el número </w:t>
      </w:r>
      <w:r w:rsidR="009C6C3D" w:rsidRPr="001943D6">
        <w:rPr>
          <w:rFonts w:ascii="Arial" w:hAnsi="Arial" w:cs="Arial"/>
          <w:bCs/>
        </w:rPr>
        <w:t>1900.27.06.2</w:t>
      </w:r>
      <w:r w:rsidR="009C6C3D">
        <w:rPr>
          <w:rFonts w:ascii="Arial" w:hAnsi="Arial" w:cs="Arial"/>
          <w:bCs/>
        </w:rPr>
        <w:t>3</w:t>
      </w:r>
      <w:r w:rsidR="009C6C3D" w:rsidRPr="001943D6">
        <w:rPr>
          <w:rFonts w:ascii="Arial" w:hAnsi="Arial" w:cs="Arial"/>
          <w:bCs/>
        </w:rPr>
        <w:t>.1</w:t>
      </w:r>
      <w:r w:rsidR="009C6C3D">
        <w:rPr>
          <w:rFonts w:ascii="Arial" w:hAnsi="Arial" w:cs="Arial"/>
          <w:bCs/>
        </w:rPr>
        <w:t xml:space="preserve">597 </w:t>
      </w:r>
      <w:r w:rsidRPr="00AD31A6">
        <w:rPr>
          <w:rFonts w:ascii="Arial" w:hAnsi="Arial" w:cs="Arial"/>
          <w:lang w:val="es-ES"/>
        </w:rPr>
        <w:t xml:space="preserve">que cursa actualmente en </w:t>
      </w:r>
      <w:r>
        <w:rPr>
          <w:rFonts w:ascii="Arial" w:hAnsi="Arial" w:cs="Arial"/>
        </w:rPr>
        <w:t>la Contraloría General de Santiago de Cali.</w:t>
      </w:r>
      <w:r w:rsidRPr="00AD31A6">
        <w:rPr>
          <w:rFonts w:ascii="Arial" w:hAnsi="Arial" w:cs="Arial"/>
          <w:lang w:val="es-ES"/>
        </w:rPr>
        <w:t xml:space="preserve">    </w:t>
      </w:r>
      <w:r>
        <w:rPr>
          <w:rFonts w:ascii="Arial" w:hAnsi="Arial" w:cs="Arial"/>
          <w:lang w:val="es-ES"/>
        </w:rPr>
        <w:t xml:space="preserve"> </w:t>
      </w:r>
    </w:p>
    <w:p w14:paraId="3453BD2D" w14:textId="77777777" w:rsidR="0084568D" w:rsidRPr="007E6402" w:rsidRDefault="0084568D" w:rsidP="008C1B51">
      <w:pPr>
        <w:pStyle w:val="Prrafodelista"/>
        <w:spacing w:after="0" w:line="312" w:lineRule="auto"/>
        <w:rPr>
          <w:rFonts w:ascii="Arial" w:hAnsi="Arial" w:cs="Arial"/>
        </w:rPr>
      </w:pPr>
    </w:p>
    <w:p w14:paraId="0B8D3E7E" w14:textId="77777777" w:rsidR="0084568D" w:rsidRPr="007E6402" w:rsidRDefault="0084568D" w:rsidP="008C1B51">
      <w:pPr>
        <w:spacing w:line="312" w:lineRule="auto"/>
        <w:jc w:val="both"/>
        <w:rPr>
          <w:rFonts w:ascii="Arial" w:hAnsi="Arial" w:cs="Arial"/>
          <w:b/>
        </w:rPr>
      </w:pPr>
      <w:r w:rsidRPr="007E6402">
        <w:rPr>
          <w:rFonts w:ascii="Arial" w:hAnsi="Arial" w:cs="Arial"/>
        </w:rPr>
        <w:t>Subsidiariamente:</w:t>
      </w:r>
    </w:p>
    <w:p w14:paraId="44A324C4" w14:textId="77777777" w:rsidR="0084568D" w:rsidRPr="007E6402" w:rsidRDefault="0084568D" w:rsidP="008C1B51">
      <w:pPr>
        <w:pStyle w:val="Prrafodelista"/>
        <w:spacing w:line="312" w:lineRule="auto"/>
        <w:rPr>
          <w:rFonts w:ascii="Arial" w:hAnsi="Arial" w:cs="Arial"/>
        </w:rPr>
      </w:pPr>
    </w:p>
    <w:p w14:paraId="41C6477F" w14:textId="2372278C" w:rsidR="0084568D" w:rsidRPr="007E6402" w:rsidRDefault="0084568D" w:rsidP="008C1B51">
      <w:pPr>
        <w:pStyle w:val="Prrafodelista"/>
        <w:numPr>
          <w:ilvl w:val="0"/>
          <w:numId w:val="44"/>
        </w:numPr>
        <w:spacing w:after="0" w:line="312" w:lineRule="auto"/>
        <w:ind w:left="357" w:hanging="357"/>
        <w:jc w:val="both"/>
        <w:rPr>
          <w:rFonts w:ascii="Arial" w:hAnsi="Arial" w:cs="Arial"/>
          <w:b/>
        </w:rPr>
      </w:pPr>
      <w:r>
        <w:rPr>
          <w:rFonts w:ascii="Arial" w:hAnsi="Arial" w:cs="Arial"/>
        </w:rPr>
        <w:t>Que e</w:t>
      </w:r>
      <w:r w:rsidRPr="007E6402">
        <w:rPr>
          <w:rFonts w:ascii="Arial" w:hAnsi="Arial" w:cs="Arial"/>
        </w:rPr>
        <w:t>n el improbable y remoto</w:t>
      </w:r>
      <w:r>
        <w:rPr>
          <w:rFonts w:ascii="Arial" w:hAnsi="Arial" w:cs="Arial"/>
        </w:rPr>
        <w:t xml:space="preserve"> evento en el que</w:t>
      </w:r>
      <w:r w:rsidRPr="007E6402">
        <w:rPr>
          <w:rFonts w:ascii="Arial" w:hAnsi="Arial" w:cs="Arial"/>
        </w:rPr>
        <w:t xml:space="preserve"> se declare </w:t>
      </w:r>
      <w:r>
        <w:rPr>
          <w:rFonts w:ascii="Arial" w:hAnsi="Arial" w:cs="Arial"/>
        </w:rPr>
        <w:t>como tercero civilmente responsable a mi representada, pese a que es indiscutible que no existen fundamentos fácticos ni jurídicos para ello, comedidamente solicito que se tenga en cuenta el límite del valor asegurado por mi representada.</w:t>
      </w:r>
    </w:p>
    <w:p w14:paraId="6EB1BA3C" w14:textId="77777777" w:rsidR="0084568D" w:rsidRPr="009C3894" w:rsidRDefault="0084568D" w:rsidP="008C1B51">
      <w:pPr>
        <w:spacing w:line="312" w:lineRule="auto"/>
        <w:jc w:val="both"/>
        <w:rPr>
          <w:rFonts w:ascii="Arial" w:hAnsi="Arial" w:cs="Arial"/>
        </w:rPr>
      </w:pPr>
    </w:p>
    <w:p w14:paraId="33428D9A" w14:textId="77777777" w:rsidR="0084568D" w:rsidRPr="00CF341A" w:rsidRDefault="0084568D" w:rsidP="008C1B51">
      <w:pPr>
        <w:pStyle w:val="Prrafodelista"/>
        <w:numPr>
          <w:ilvl w:val="0"/>
          <w:numId w:val="34"/>
        </w:numPr>
        <w:spacing w:after="0" w:line="312" w:lineRule="auto"/>
        <w:ind w:left="714" w:hanging="357"/>
        <w:jc w:val="center"/>
        <w:rPr>
          <w:rFonts w:ascii="Arial" w:hAnsi="Arial" w:cs="Arial"/>
          <w:b/>
          <w:bCs/>
          <w:iCs/>
          <w:u w:val="single"/>
        </w:rPr>
      </w:pPr>
      <w:r w:rsidRPr="00CF341A">
        <w:rPr>
          <w:rFonts w:ascii="Arial" w:hAnsi="Arial" w:cs="Arial"/>
          <w:b/>
          <w:iCs/>
          <w:u w:val="single"/>
        </w:rPr>
        <w:t>MEDIOS DE PRUEBA</w:t>
      </w:r>
    </w:p>
    <w:p w14:paraId="1B3F25E3" w14:textId="77777777" w:rsidR="0084568D" w:rsidRPr="008242DD" w:rsidRDefault="0084568D" w:rsidP="008C1B51">
      <w:pPr>
        <w:spacing w:line="312" w:lineRule="auto"/>
        <w:rPr>
          <w:rFonts w:ascii="Arial" w:hAnsi="Arial" w:cs="Arial"/>
          <w:b/>
          <w:bCs/>
          <w:iCs/>
        </w:rPr>
      </w:pPr>
    </w:p>
    <w:p w14:paraId="609D403E" w14:textId="77777777" w:rsidR="0084568D" w:rsidRPr="008242DD" w:rsidRDefault="0084568D" w:rsidP="008C1B51">
      <w:pPr>
        <w:spacing w:after="240" w:line="312" w:lineRule="auto"/>
        <w:jc w:val="both"/>
        <w:rPr>
          <w:rFonts w:ascii="Arial" w:hAnsi="Arial" w:cs="Arial"/>
          <w:b/>
          <w:iCs/>
        </w:rPr>
      </w:pPr>
      <w:r w:rsidRPr="008242DD">
        <w:rPr>
          <w:rFonts w:ascii="Arial" w:hAnsi="Arial" w:cs="Arial"/>
          <w:iCs/>
        </w:rPr>
        <w:t xml:space="preserve">Solicito respetuosamente se decreten como pruebas las siguientes: </w:t>
      </w:r>
    </w:p>
    <w:p w14:paraId="70CD4317" w14:textId="77777777" w:rsidR="0084568D" w:rsidRPr="00124AF9" w:rsidRDefault="0084568D" w:rsidP="008C1B51">
      <w:pPr>
        <w:pStyle w:val="Prrafodelista"/>
        <w:numPr>
          <w:ilvl w:val="1"/>
          <w:numId w:val="38"/>
        </w:numPr>
        <w:spacing w:after="0" w:line="312" w:lineRule="auto"/>
        <w:jc w:val="both"/>
        <w:rPr>
          <w:rFonts w:ascii="Arial" w:hAnsi="Arial" w:cs="Arial"/>
          <w:b/>
          <w:bCs/>
          <w:iCs/>
          <w:u w:val="single"/>
        </w:rPr>
      </w:pPr>
      <w:r w:rsidRPr="00124AF9">
        <w:rPr>
          <w:rFonts w:ascii="Arial" w:hAnsi="Arial" w:cs="Arial"/>
          <w:b/>
          <w:iCs/>
          <w:u w:val="single"/>
        </w:rPr>
        <w:t>DOCUMENTALES</w:t>
      </w:r>
    </w:p>
    <w:p w14:paraId="0D93BF5F" w14:textId="77777777" w:rsidR="0084568D" w:rsidRPr="00872497" w:rsidRDefault="0084568D" w:rsidP="008C1B51">
      <w:pPr>
        <w:pStyle w:val="Textoindependiente"/>
        <w:spacing w:line="312" w:lineRule="auto"/>
        <w:jc w:val="both"/>
        <w:rPr>
          <w:rFonts w:ascii="Arial" w:hAnsi="Arial" w:cs="Arial"/>
          <w:iCs/>
          <w:sz w:val="22"/>
          <w:szCs w:val="22"/>
        </w:rPr>
      </w:pPr>
    </w:p>
    <w:p w14:paraId="3011FB76" w14:textId="77777777" w:rsidR="00BC5D50" w:rsidRPr="00BC5D50" w:rsidRDefault="005028FF" w:rsidP="008C1B51">
      <w:pPr>
        <w:pStyle w:val="Textoindependiente"/>
        <w:widowControl/>
        <w:numPr>
          <w:ilvl w:val="1"/>
          <w:numId w:val="40"/>
        </w:numPr>
        <w:autoSpaceDE/>
        <w:autoSpaceDN/>
        <w:spacing w:line="312" w:lineRule="auto"/>
        <w:ind w:left="720"/>
        <w:jc w:val="both"/>
        <w:rPr>
          <w:rFonts w:ascii="Arial" w:hAnsi="Arial" w:cs="Arial"/>
          <w:iCs/>
          <w:sz w:val="22"/>
          <w:szCs w:val="22"/>
        </w:rPr>
      </w:pPr>
      <w:r>
        <w:rPr>
          <w:rFonts w:ascii="Arial" w:hAnsi="Arial" w:cs="Arial"/>
          <w:iCs/>
          <w:sz w:val="22"/>
          <w:szCs w:val="22"/>
        </w:rPr>
        <w:t xml:space="preserve">Copia del Certificado de Seguro No. </w:t>
      </w:r>
      <w:r w:rsidRPr="005028FF">
        <w:rPr>
          <w:rFonts w:ascii="Arial" w:hAnsi="Arial" w:cs="Arial"/>
          <w:iCs/>
          <w:sz w:val="22"/>
          <w:szCs w:val="22"/>
        </w:rPr>
        <w:t>3000436</w:t>
      </w:r>
      <w:r>
        <w:rPr>
          <w:rFonts w:ascii="Arial" w:hAnsi="Arial" w:cs="Arial"/>
          <w:iCs/>
          <w:sz w:val="22"/>
          <w:szCs w:val="22"/>
        </w:rPr>
        <w:t xml:space="preserve"> mediante el cual </w:t>
      </w:r>
      <w:r w:rsidRPr="00872497">
        <w:rPr>
          <w:rFonts w:ascii="Arial" w:hAnsi="Arial" w:cs="Arial"/>
          <w:sz w:val="22"/>
          <w:szCs w:val="22"/>
        </w:rPr>
        <w:t xml:space="preserve">La Previsora S.A. Compañía </w:t>
      </w:r>
      <w:r>
        <w:rPr>
          <w:rFonts w:ascii="Arial" w:hAnsi="Arial" w:cs="Arial"/>
          <w:sz w:val="22"/>
          <w:szCs w:val="22"/>
        </w:rPr>
        <w:t>d</w:t>
      </w:r>
      <w:r w:rsidRPr="00872497">
        <w:rPr>
          <w:rFonts w:ascii="Arial" w:hAnsi="Arial" w:cs="Arial"/>
          <w:sz w:val="22"/>
          <w:szCs w:val="22"/>
        </w:rPr>
        <w:t>e Seguros</w:t>
      </w:r>
      <w:r>
        <w:rPr>
          <w:rFonts w:ascii="Arial" w:hAnsi="Arial" w:cs="Arial"/>
          <w:sz w:val="22"/>
          <w:szCs w:val="22"/>
        </w:rPr>
        <w:t xml:space="preserve"> acepta en coaseguro, los amparos del contrato de seguro representado en la Póliza de Manejo Oficial No. </w:t>
      </w:r>
      <w:r w:rsidRPr="005028FF">
        <w:rPr>
          <w:rFonts w:ascii="Arial" w:hAnsi="Arial" w:cs="Arial"/>
          <w:sz w:val="22"/>
          <w:szCs w:val="22"/>
        </w:rPr>
        <w:t>23347830</w:t>
      </w:r>
      <w:r>
        <w:rPr>
          <w:rFonts w:ascii="Arial" w:hAnsi="Arial" w:cs="Arial"/>
          <w:sz w:val="22"/>
          <w:szCs w:val="22"/>
        </w:rPr>
        <w:t>.</w:t>
      </w:r>
    </w:p>
    <w:p w14:paraId="2D68B881" w14:textId="3CE8AFC4" w:rsidR="005028FF" w:rsidRPr="00872497" w:rsidRDefault="00BC5D50" w:rsidP="008C1B51">
      <w:pPr>
        <w:pStyle w:val="Textoindependiente"/>
        <w:widowControl/>
        <w:numPr>
          <w:ilvl w:val="1"/>
          <w:numId w:val="40"/>
        </w:numPr>
        <w:autoSpaceDE/>
        <w:autoSpaceDN/>
        <w:spacing w:line="312" w:lineRule="auto"/>
        <w:ind w:left="720"/>
        <w:jc w:val="both"/>
        <w:rPr>
          <w:rFonts w:ascii="Arial" w:hAnsi="Arial" w:cs="Arial"/>
          <w:iCs/>
          <w:sz w:val="22"/>
          <w:szCs w:val="22"/>
        </w:rPr>
      </w:pPr>
      <w:r w:rsidRPr="00872497">
        <w:rPr>
          <w:rFonts w:ascii="Arial" w:hAnsi="Arial" w:cs="Arial"/>
          <w:iCs/>
          <w:sz w:val="22"/>
          <w:szCs w:val="22"/>
        </w:rPr>
        <w:t xml:space="preserve">Copia de la </w:t>
      </w:r>
      <w:r w:rsidRPr="00872497">
        <w:rPr>
          <w:rFonts w:ascii="Arial" w:hAnsi="Arial" w:cs="Arial"/>
          <w:color w:val="000000" w:themeColor="text1"/>
          <w:sz w:val="22"/>
          <w:szCs w:val="22"/>
        </w:rPr>
        <w:t>Póliza de</w:t>
      </w:r>
      <w:r w:rsidRPr="00872497">
        <w:rPr>
          <w:rFonts w:ascii="Arial" w:hAnsi="Arial" w:cs="Arial"/>
          <w:sz w:val="22"/>
          <w:szCs w:val="22"/>
        </w:rPr>
        <w:t xml:space="preserve"> Seguro No. 1020022 </w:t>
      </w:r>
      <w:r w:rsidRPr="00872497">
        <w:rPr>
          <w:rFonts w:ascii="Arial" w:hAnsi="Arial" w:cs="Arial"/>
          <w:iCs/>
          <w:sz w:val="22"/>
          <w:szCs w:val="22"/>
        </w:rPr>
        <w:t>su condicionado particular y certificados Nos. 1, 2, 3 y 4.</w:t>
      </w:r>
      <w:r w:rsidR="005028FF">
        <w:rPr>
          <w:rFonts w:ascii="Arial" w:hAnsi="Arial" w:cs="Arial"/>
          <w:iCs/>
          <w:sz w:val="22"/>
          <w:szCs w:val="22"/>
        </w:rPr>
        <w:t xml:space="preserve"> </w:t>
      </w:r>
    </w:p>
    <w:p w14:paraId="31F7FFE5" w14:textId="54634D03" w:rsidR="0084568D" w:rsidRPr="00F860FE" w:rsidRDefault="0084568D" w:rsidP="008C1B51">
      <w:pPr>
        <w:pStyle w:val="Textoindependiente"/>
        <w:widowControl/>
        <w:numPr>
          <w:ilvl w:val="1"/>
          <w:numId w:val="40"/>
        </w:numPr>
        <w:autoSpaceDE/>
        <w:autoSpaceDN/>
        <w:spacing w:line="312" w:lineRule="auto"/>
        <w:ind w:left="720"/>
        <w:jc w:val="both"/>
        <w:rPr>
          <w:rFonts w:ascii="Arial" w:hAnsi="Arial" w:cs="Arial"/>
          <w:iCs/>
          <w:sz w:val="22"/>
          <w:szCs w:val="22"/>
        </w:rPr>
      </w:pPr>
      <w:r w:rsidRPr="00872497">
        <w:rPr>
          <w:rFonts w:ascii="Arial" w:hAnsi="Arial" w:cs="Arial"/>
          <w:iCs/>
          <w:sz w:val="22"/>
          <w:szCs w:val="22"/>
        </w:rPr>
        <w:t xml:space="preserve">Copia del condicionado general </w:t>
      </w:r>
      <w:r w:rsidR="00014AB7" w:rsidRPr="00014AB7">
        <w:rPr>
          <w:rFonts w:ascii="Arial" w:hAnsi="Arial" w:cs="Arial"/>
          <w:iCs/>
          <w:sz w:val="22"/>
          <w:szCs w:val="22"/>
        </w:rPr>
        <w:t>RCP-013-009</w:t>
      </w:r>
      <w:r w:rsidR="00014AB7">
        <w:rPr>
          <w:rFonts w:ascii="Arial" w:hAnsi="Arial" w:cs="Arial"/>
          <w:iCs/>
          <w:sz w:val="22"/>
          <w:szCs w:val="22"/>
        </w:rPr>
        <w:t>, relacionado con las condiciones</w:t>
      </w:r>
      <w:r w:rsidR="00014AB7" w:rsidRPr="00014AB7">
        <w:rPr>
          <w:rFonts w:ascii="Arial" w:hAnsi="Arial" w:cs="Arial"/>
          <w:iCs/>
          <w:sz w:val="22"/>
          <w:szCs w:val="22"/>
        </w:rPr>
        <w:t xml:space="preserve"> </w:t>
      </w:r>
      <w:r w:rsidRPr="00872497">
        <w:rPr>
          <w:rFonts w:ascii="Arial" w:hAnsi="Arial" w:cs="Arial"/>
          <w:iCs/>
          <w:sz w:val="22"/>
          <w:szCs w:val="22"/>
        </w:rPr>
        <w:t xml:space="preserve">de la </w:t>
      </w:r>
      <w:r w:rsidRPr="00872497">
        <w:rPr>
          <w:rFonts w:ascii="Arial" w:hAnsi="Arial" w:cs="Arial"/>
          <w:color w:val="000000" w:themeColor="text1"/>
          <w:sz w:val="22"/>
          <w:szCs w:val="22"/>
        </w:rPr>
        <w:t>Póliza de</w:t>
      </w:r>
      <w:r w:rsidRPr="00872497">
        <w:rPr>
          <w:rFonts w:ascii="Arial" w:hAnsi="Arial" w:cs="Arial"/>
          <w:sz w:val="22"/>
          <w:szCs w:val="22"/>
        </w:rPr>
        <w:t xml:space="preserve"> Seguro No. </w:t>
      </w:r>
      <w:r w:rsidR="00954B4F" w:rsidRPr="00872497">
        <w:rPr>
          <w:rFonts w:ascii="Arial" w:hAnsi="Arial" w:cs="Arial"/>
          <w:sz w:val="22"/>
          <w:szCs w:val="22"/>
        </w:rPr>
        <w:t>1020022.</w:t>
      </w:r>
    </w:p>
    <w:p w14:paraId="61285BDF" w14:textId="13B3A4EA" w:rsidR="00F860FE" w:rsidRPr="00872497" w:rsidRDefault="00F860FE" w:rsidP="008C1B51">
      <w:pPr>
        <w:pStyle w:val="Textoindependiente"/>
        <w:widowControl/>
        <w:numPr>
          <w:ilvl w:val="1"/>
          <w:numId w:val="40"/>
        </w:numPr>
        <w:autoSpaceDE/>
        <w:autoSpaceDN/>
        <w:spacing w:line="312" w:lineRule="auto"/>
        <w:ind w:left="720"/>
        <w:jc w:val="both"/>
        <w:rPr>
          <w:rFonts w:ascii="Arial" w:hAnsi="Arial" w:cs="Arial"/>
          <w:iCs/>
          <w:sz w:val="22"/>
          <w:szCs w:val="22"/>
        </w:rPr>
      </w:pPr>
      <w:r w:rsidRPr="00872497">
        <w:rPr>
          <w:rFonts w:ascii="Arial" w:hAnsi="Arial" w:cs="Arial"/>
          <w:iCs/>
          <w:sz w:val="22"/>
          <w:szCs w:val="22"/>
        </w:rPr>
        <w:t xml:space="preserve">Copia del condicionado general </w:t>
      </w:r>
      <w:r w:rsidRPr="00F860FE">
        <w:rPr>
          <w:rFonts w:ascii="Arial" w:hAnsi="Arial" w:cs="Arial"/>
          <w:iCs/>
          <w:sz w:val="22"/>
          <w:szCs w:val="22"/>
        </w:rPr>
        <w:t>MAP-002-011</w:t>
      </w:r>
      <w:r>
        <w:rPr>
          <w:rFonts w:ascii="Arial" w:hAnsi="Arial" w:cs="Arial"/>
          <w:iCs/>
          <w:sz w:val="22"/>
          <w:szCs w:val="22"/>
        </w:rPr>
        <w:t>, relacionado con las condiciones del</w:t>
      </w:r>
      <w:r w:rsidRPr="00014AB7">
        <w:rPr>
          <w:rFonts w:ascii="Arial" w:hAnsi="Arial" w:cs="Arial"/>
          <w:iCs/>
          <w:sz w:val="22"/>
          <w:szCs w:val="22"/>
        </w:rPr>
        <w:t xml:space="preserve"> </w:t>
      </w:r>
      <w:r>
        <w:rPr>
          <w:rFonts w:ascii="Arial" w:hAnsi="Arial" w:cs="Arial"/>
          <w:iCs/>
          <w:sz w:val="22"/>
          <w:szCs w:val="22"/>
        </w:rPr>
        <w:t xml:space="preserve">Certificado de Seguro No. </w:t>
      </w:r>
      <w:r w:rsidRPr="005028FF">
        <w:rPr>
          <w:rFonts w:ascii="Arial" w:hAnsi="Arial" w:cs="Arial"/>
          <w:iCs/>
          <w:sz w:val="22"/>
          <w:szCs w:val="22"/>
        </w:rPr>
        <w:t>3000436</w:t>
      </w:r>
      <w:r>
        <w:rPr>
          <w:rFonts w:ascii="Arial" w:hAnsi="Arial" w:cs="Arial"/>
          <w:iCs/>
          <w:sz w:val="22"/>
          <w:szCs w:val="22"/>
        </w:rPr>
        <w:t xml:space="preserve"> mediante el cual </w:t>
      </w:r>
      <w:r w:rsidRPr="00872497">
        <w:rPr>
          <w:rFonts w:ascii="Arial" w:hAnsi="Arial" w:cs="Arial"/>
          <w:sz w:val="22"/>
          <w:szCs w:val="22"/>
        </w:rPr>
        <w:t xml:space="preserve">La Previsora S.A. Compañía </w:t>
      </w:r>
      <w:r>
        <w:rPr>
          <w:rFonts w:ascii="Arial" w:hAnsi="Arial" w:cs="Arial"/>
          <w:sz w:val="22"/>
          <w:szCs w:val="22"/>
        </w:rPr>
        <w:t>d</w:t>
      </w:r>
      <w:r w:rsidRPr="00872497">
        <w:rPr>
          <w:rFonts w:ascii="Arial" w:hAnsi="Arial" w:cs="Arial"/>
          <w:sz w:val="22"/>
          <w:szCs w:val="22"/>
        </w:rPr>
        <w:t>e Seguros</w:t>
      </w:r>
      <w:r>
        <w:rPr>
          <w:rFonts w:ascii="Arial" w:hAnsi="Arial" w:cs="Arial"/>
          <w:sz w:val="22"/>
          <w:szCs w:val="22"/>
        </w:rPr>
        <w:t xml:space="preserve"> acepta en coaseguro, los amparos del contrato de seguro representado en la Póliza de Manejo Oficial No. </w:t>
      </w:r>
      <w:r w:rsidRPr="005028FF">
        <w:rPr>
          <w:rFonts w:ascii="Arial" w:hAnsi="Arial" w:cs="Arial"/>
          <w:sz w:val="22"/>
          <w:szCs w:val="22"/>
        </w:rPr>
        <w:t>23347830</w:t>
      </w:r>
      <w:r>
        <w:rPr>
          <w:rFonts w:ascii="Arial" w:hAnsi="Arial" w:cs="Arial"/>
          <w:sz w:val="22"/>
          <w:szCs w:val="22"/>
        </w:rPr>
        <w:t>.</w:t>
      </w:r>
    </w:p>
    <w:p w14:paraId="1220B1DC" w14:textId="47E79DD5" w:rsidR="0084568D" w:rsidRPr="009D2B4B" w:rsidRDefault="0084568D" w:rsidP="008C1B51">
      <w:pPr>
        <w:pStyle w:val="Textoindependiente"/>
        <w:widowControl/>
        <w:numPr>
          <w:ilvl w:val="1"/>
          <w:numId w:val="40"/>
        </w:numPr>
        <w:autoSpaceDE/>
        <w:autoSpaceDN/>
        <w:spacing w:line="312" w:lineRule="auto"/>
        <w:ind w:left="720"/>
        <w:jc w:val="both"/>
        <w:rPr>
          <w:rFonts w:ascii="Arial" w:hAnsi="Arial" w:cs="Arial"/>
          <w:iCs/>
          <w:sz w:val="22"/>
          <w:szCs w:val="22"/>
        </w:rPr>
      </w:pPr>
      <w:r w:rsidRPr="00872497">
        <w:rPr>
          <w:rFonts w:ascii="Arial" w:hAnsi="Arial" w:cs="Arial"/>
          <w:iCs/>
          <w:sz w:val="22"/>
          <w:szCs w:val="22"/>
        </w:rPr>
        <w:t xml:space="preserve">Certificado de Existencia y Representación Legal de </w:t>
      </w:r>
      <w:r w:rsidR="005028FF" w:rsidRPr="00872497">
        <w:rPr>
          <w:rFonts w:ascii="Arial" w:hAnsi="Arial" w:cs="Arial"/>
          <w:sz w:val="22"/>
          <w:szCs w:val="22"/>
        </w:rPr>
        <w:t xml:space="preserve">La Previsora S.A. Compañía </w:t>
      </w:r>
      <w:r w:rsidR="005028FF">
        <w:rPr>
          <w:rFonts w:ascii="Arial" w:hAnsi="Arial" w:cs="Arial"/>
          <w:sz w:val="22"/>
          <w:szCs w:val="22"/>
        </w:rPr>
        <w:t>d</w:t>
      </w:r>
      <w:r w:rsidR="005028FF" w:rsidRPr="00872497">
        <w:rPr>
          <w:rFonts w:ascii="Arial" w:hAnsi="Arial" w:cs="Arial"/>
          <w:sz w:val="22"/>
          <w:szCs w:val="22"/>
        </w:rPr>
        <w:t>e Seguros</w:t>
      </w:r>
      <w:r w:rsidRPr="00872497">
        <w:rPr>
          <w:rFonts w:ascii="Arial" w:hAnsi="Arial" w:cs="Arial"/>
          <w:sz w:val="22"/>
          <w:szCs w:val="22"/>
        </w:rPr>
        <w:t>.</w:t>
      </w:r>
    </w:p>
    <w:p w14:paraId="333815CD" w14:textId="65D33374" w:rsidR="009D2B4B" w:rsidRPr="009D2B4B" w:rsidRDefault="009D2B4B" w:rsidP="009D2B4B">
      <w:pPr>
        <w:pStyle w:val="Textoindependiente"/>
        <w:widowControl/>
        <w:numPr>
          <w:ilvl w:val="1"/>
          <w:numId w:val="40"/>
        </w:numPr>
        <w:autoSpaceDE/>
        <w:autoSpaceDN/>
        <w:spacing w:line="312" w:lineRule="auto"/>
        <w:ind w:left="720"/>
        <w:jc w:val="both"/>
        <w:rPr>
          <w:rFonts w:ascii="Arial" w:hAnsi="Arial" w:cs="Arial"/>
          <w:iCs/>
          <w:sz w:val="22"/>
          <w:szCs w:val="22"/>
        </w:rPr>
      </w:pPr>
      <w:r w:rsidRPr="009D2B4B">
        <w:rPr>
          <w:rFonts w:ascii="Arial" w:hAnsi="Arial" w:cs="Arial"/>
          <w:iCs/>
          <w:sz w:val="22"/>
          <w:szCs w:val="22"/>
        </w:rPr>
        <w:t xml:space="preserve">Certificado de Existencia y Representación Legal de </w:t>
      </w:r>
      <w:r w:rsidRPr="009D2B4B">
        <w:rPr>
          <w:rFonts w:ascii="Arial" w:hAnsi="Arial" w:cs="Arial"/>
          <w:sz w:val="22"/>
          <w:szCs w:val="22"/>
        </w:rPr>
        <w:t>La Previsora S.A. Compañía de Seguros</w:t>
      </w:r>
      <w:r>
        <w:rPr>
          <w:rFonts w:ascii="Arial" w:hAnsi="Arial" w:cs="Arial"/>
          <w:sz w:val="22"/>
          <w:szCs w:val="22"/>
        </w:rPr>
        <w:t>.</w:t>
      </w:r>
    </w:p>
    <w:p w14:paraId="327AFC91" w14:textId="4A4B6817" w:rsidR="009D2B4B" w:rsidRPr="009D2B4B" w:rsidRDefault="009D2B4B" w:rsidP="009D2B4B">
      <w:pPr>
        <w:pStyle w:val="Textoindependiente"/>
        <w:widowControl/>
        <w:numPr>
          <w:ilvl w:val="1"/>
          <w:numId w:val="40"/>
        </w:numPr>
        <w:autoSpaceDE/>
        <w:autoSpaceDN/>
        <w:spacing w:line="312" w:lineRule="auto"/>
        <w:ind w:left="720"/>
        <w:jc w:val="both"/>
        <w:rPr>
          <w:rFonts w:ascii="Arial" w:hAnsi="Arial" w:cs="Arial"/>
          <w:iCs/>
          <w:sz w:val="22"/>
          <w:szCs w:val="22"/>
        </w:rPr>
      </w:pPr>
      <w:r w:rsidRPr="009D2B4B">
        <w:rPr>
          <w:rFonts w:ascii="Arial" w:hAnsi="Arial" w:cs="Arial"/>
          <w:sz w:val="22"/>
          <w:szCs w:val="22"/>
        </w:rPr>
        <w:t>Poder de representación a mí conferido</w:t>
      </w:r>
      <w:r w:rsidR="0059143E">
        <w:rPr>
          <w:rFonts w:ascii="Arial" w:hAnsi="Arial" w:cs="Arial"/>
          <w:sz w:val="22"/>
          <w:szCs w:val="22"/>
        </w:rPr>
        <w:t>.</w:t>
      </w:r>
    </w:p>
    <w:p w14:paraId="691C69B5" w14:textId="77777777" w:rsidR="00736A46" w:rsidRDefault="00736A46" w:rsidP="008C1B51">
      <w:pPr>
        <w:pStyle w:val="Textoindependiente"/>
        <w:spacing w:line="312" w:lineRule="auto"/>
        <w:jc w:val="both"/>
        <w:rPr>
          <w:rFonts w:ascii="Arial" w:hAnsi="Arial" w:cs="Arial"/>
          <w:iCs/>
          <w:sz w:val="22"/>
          <w:szCs w:val="22"/>
        </w:rPr>
      </w:pPr>
    </w:p>
    <w:p w14:paraId="2A49B585" w14:textId="64A355B8" w:rsidR="0084568D" w:rsidRPr="003B479F" w:rsidRDefault="0084568D" w:rsidP="008C1B51">
      <w:pPr>
        <w:pStyle w:val="Textoindependiente"/>
        <w:spacing w:line="312" w:lineRule="auto"/>
        <w:jc w:val="both"/>
        <w:rPr>
          <w:rFonts w:ascii="Arial" w:hAnsi="Arial" w:cs="Arial"/>
          <w:iCs/>
          <w:sz w:val="22"/>
          <w:szCs w:val="22"/>
        </w:rPr>
      </w:pPr>
      <w:r w:rsidRPr="003B479F">
        <w:rPr>
          <w:rFonts w:ascii="Arial" w:hAnsi="Arial" w:cs="Arial"/>
          <w:iCs/>
          <w:sz w:val="22"/>
          <w:szCs w:val="22"/>
        </w:rPr>
        <w:t>Los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68C5687C" w14:textId="77777777" w:rsidR="0084568D" w:rsidRDefault="0084568D" w:rsidP="008C1B51">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78464D96" w14:textId="77777777" w:rsidR="0084568D" w:rsidRPr="00951DDC" w:rsidRDefault="0084568D" w:rsidP="008C1B51">
      <w:pPr>
        <w:pStyle w:val="Prrafodelista"/>
        <w:numPr>
          <w:ilvl w:val="0"/>
          <w:numId w:val="34"/>
        </w:numPr>
        <w:spacing w:after="0" w:line="312" w:lineRule="auto"/>
        <w:ind w:left="714" w:hanging="357"/>
        <w:jc w:val="center"/>
        <w:rPr>
          <w:rFonts w:ascii="Arial" w:hAnsi="Arial" w:cs="Arial"/>
          <w:b/>
          <w:bCs/>
          <w:u w:val="single"/>
        </w:rPr>
      </w:pPr>
      <w:r w:rsidRPr="000542E5">
        <w:rPr>
          <w:rFonts w:ascii="Arial" w:hAnsi="Arial" w:cs="Arial"/>
          <w:b/>
          <w:u w:val="single"/>
        </w:rPr>
        <w:t>NOTIFICACIONES</w:t>
      </w:r>
    </w:p>
    <w:p w14:paraId="3C1B6CF4" w14:textId="77777777" w:rsidR="0084568D" w:rsidRPr="00951DDC" w:rsidRDefault="0084568D" w:rsidP="008C1B51">
      <w:pPr>
        <w:pStyle w:val="Prrafodelista"/>
        <w:spacing w:after="0" w:line="312" w:lineRule="auto"/>
        <w:ind w:left="1080"/>
        <w:rPr>
          <w:rFonts w:ascii="Arial" w:hAnsi="Arial" w:cs="Arial"/>
          <w:b/>
          <w:bCs/>
          <w:u w:val="single"/>
        </w:rPr>
      </w:pPr>
    </w:p>
    <w:p w14:paraId="032F910E" w14:textId="77777777" w:rsidR="0084568D" w:rsidRPr="007A5EC0" w:rsidRDefault="0084568D" w:rsidP="008C1B51">
      <w:pPr>
        <w:pStyle w:val="Prrafodelista"/>
        <w:numPr>
          <w:ilvl w:val="0"/>
          <w:numId w:val="37"/>
        </w:numPr>
        <w:spacing w:after="0" w:line="312" w:lineRule="auto"/>
        <w:ind w:left="284"/>
        <w:jc w:val="both"/>
        <w:rPr>
          <w:rFonts w:ascii="Arial" w:hAnsi="Arial" w:cs="Arial"/>
          <w:b/>
        </w:rPr>
      </w:pPr>
      <w:r w:rsidRPr="00C37344">
        <w:rPr>
          <w:rFonts w:ascii="Arial" w:hAnsi="Arial" w:cs="Arial"/>
        </w:rPr>
        <w:t xml:space="preserve">El suscrito, en </w:t>
      </w:r>
      <w:r w:rsidRPr="00123E13">
        <w:rPr>
          <w:rFonts w:ascii="Arial" w:hAnsi="Arial" w:cs="Arial"/>
        </w:rPr>
        <w:t xml:space="preserve">Cali - Av 6A Bis #35N-100, Of. 212, Cali, Valle del Cauca, Centro Empresarial Chipichape </w:t>
      </w:r>
      <w:r w:rsidRPr="00C37344">
        <w:rPr>
          <w:rFonts w:ascii="Arial" w:hAnsi="Arial" w:cs="Arial"/>
        </w:rPr>
        <w:t>y en el correo electrónico</w:t>
      </w:r>
      <w:r>
        <w:rPr>
          <w:rFonts w:ascii="Arial" w:hAnsi="Arial" w:cs="Arial"/>
        </w:rPr>
        <w:t>:</w:t>
      </w:r>
      <w:r w:rsidRPr="00C37344">
        <w:rPr>
          <w:rFonts w:ascii="Arial" w:hAnsi="Arial" w:cs="Arial"/>
        </w:rPr>
        <w:t xml:space="preserve"> </w:t>
      </w:r>
      <w:hyperlink r:id="rId8" w:history="1">
        <w:r w:rsidRPr="00C37344">
          <w:rPr>
            <w:rStyle w:val="Hipervnculo"/>
            <w:rFonts w:ascii="Arial" w:hAnsi="Arial" w:cs="Arial"/>
          </w:rPr>
          <w:t>notificaciones@gha.com.co</w:t>
        </w:r>
      </w:hyperlink>
      <w:r w:rsidRPr="00C37344">
        <w:rPr>
          <w:rStyle w:val="Hipervnculo"/>
          <w:rFonts w:ascii="Arial" w:hAnsi="Arial" w:cs="Arial"/>
        </w:rPr>
        <w:t xml:space="preserve">. </w:t>
      </w:r>
      <w:r w:rsidRPr="00C37344">
        <w:rPr>
          <w:rFonts w:ascii="Arial" w:hAnsi="Arial" w:cs="Arial"/>
        </w:rPr>
        <w:t xml:space="preserve"> </w:t>
      </w:r>
    </w:p>
    <w:p w14:paraId="52DC7358" w14:textId="77777777" w:rsidR="0084568D" w:rsidRPr="00F96BBC" w:rsidRDefault="0084568D" w:rsidP="008C1B51">
      <w:pPr>
        <w:pStyle w:val="Prrafodelista"/>
        <w:numPr>
          <w:ilvl w:val="0"/>
          <w:numId w:val="37"/>
        </w:numPr>
        <w:spacing w:after="0" w:line="312" w:lineRule="auto"/>
        <w:jc w:val="both"/>
        <w:rPr>
          <w:rFonts w:ascii="Arial" w:hAnsi="Arial" w:cs="Arial"/>
        </w:rPr>
      </w:pPr>
      <w:r w:rsidRPr="00F96BBC">
        <w:rPr>
          <w:rFonts w:ascii="Arial" w:hAnsi="Arial" w:cs="Arial"/>
        </w:rPr>
        <w:t xml:space="preserve">Mi procurada, La Previsora S.A. Compañía de Seguros, recibirá notificaciones en </w:t>
      </w:r>
      <w:r>
        <w:rPr>
          <w:rFonts w:ascii="Arial" w:hAnsi="Arial" w:cs="Arial"/>
        </w:rPr>
        <w:t xml:space="preserve">el correo electrónico: </w:t>
      </w:r>
      <w:hyperlink r:id="rId9" w:history="1">
        <w:r w:rsidRPr="007A32BD">
          <w:rPr>
            <w:rStyle w:val="Hipervnculo"/>
            <w:rFonts w:ascii="Arial" w:hAnsi="Arial" w:cs="Arial"/>
          </w:rPr>
          <w:t>notificacionesjudiciales@previsora.gov.co</w:t>
        </w:r>
      </w:hyperlink>
      <w:r>
        <w:rPr>
          <w:rFonts w:ascii="Arial" w:hAnsi="Arial" w:cs="Arial"/>
        </w:rPr>
        <w:t xml:space="preserve"> </w:t>
      </w:r>
    </w:p>
    <w:p w14:paraId="26E2094B" w14:textId="3A9444EF" w:rsidR="00F96E28" w:rsidRDefault="00F96E28" w:rsidP="008C1B51">
      <w:pPr>
        <w:spacing w:line="312" w:lineRule="auto"/>
        <w:contextualSpacing/>
        <w:jc w:val="both"/>
        <w:rPr>
          <w:rFonts w:ascii="Arial" w:hAnsi="Arial" w:cs="Arial"/>
        </w:rPr>
      </w:pPr>
    </w:p>
    <w:p w14:paraId="6E41C5B8" w14:textId="022A3170" w:rsidR="0084568D" w:rsidRPr="008242DD" w:rsidRDefault="00286258" w:rsidP="008C1B51">
      <w:pPr>
        <w:spacing w:line="312" w:lineRule="auto"/>
        <w:contextualSpacing/>
        <w:jc w:val="both"/>
        <w:rPr>
          <w:rFonts w:ascii="Arial" w:hAnsi="Arial" w:cs="Arial"/>
          <w:b/>
        </w:rPr>
      </w:pPr>
      <w:r>
        <w:rPr>
          <w:rFonts w:ascii="Arial" w:eastAsia="Times New Roman" w:hAnsi="Arial" w:cs="Arial"/>
          <w:bCs/>
          <w:noProof/>
        </w:rPr>
        <w:drawing>
          <wp:anchor distT="0" distB="0" distL="114300" distR="114300" simplePos="0" relativeHeight="251658240" behindDoc="1" locked="0" layoutInCell="1" allowOverlap="1" wp14:anchorId="31836B81" wp14:editId="55D656D0">
            <wp:simplePos x="0" y="0"/>
            <wp:positionH relativeFrom="column">
              <wp:posOffset>-56515</wp:posOffset>
            </wp:positionH>
            <wp:positionV relativeFrom="paragraph">
              <wp:posOffset>73025</wp:posOffset>
            </wp:positionV>
            <wp:extent cx="2535382" cy="1105593"/>
            <wp:effectExtent l="0" t="0" r="0" b="0"/>
            <wp:wrapNone/>
            <wp:docPr id="2952429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2962" name="Imagen 3"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535382" cy="1105593"/>
                    </a:xfrm>
                    <a:prstGeom prst="rect">
                      <a:avLst/>
                    </a:prstGeom>
                  </pic:spPr>
                </pic:pic>
              </a:graphicData>
            </a:graphic>
            <wp14:sizeRelH relativeFrom="page">
              <wp14:pctWidth>0</wp14:pctWidth>
            </wp14:sizeRelH>
            <wp14:sizeRelV relativeFrom="page">
              <wp14:pctHeight>0</wp14:pctHeight>
            </wp14:sizeRelV>
          </wp:anchor>
        </w:drawing>
      </w:r>
      <w:r w:rsidR="0084568D" w:rsidRPr="008242DD">
        <w:rPr>
          <w:rFonts w:ascii="Arial" w:hAnsi="Arial" w:cs="Arial"/>
        </w:rPr>
        <w:t>Atentamente,</w:t>
      </w:r>
    </w:p>
    <w:p w14:paraId="6C4B1103" w14:textId="293A9BA2" w:rsidR="0084568D" w:rsidRDefault="0084568D" w:rsidP="008C1B51">
      <w:pPr>
        <w:spacing w:line="312" w:lineRule="auto"/>
        <w:ind w:right="-113"/>
        <w:jc w:val="both"/>
        <w:rPr>
          <w:rFonts w:ascii="Arial" w:eastAsia="Times New Roman" w:hAnsi="Arial" w:cs="Arial"/>
          <w:b/>
          <w:bCs/>
        </w:rPr>
      </w:pPr>
    </w:p>
    <w:p w14:paraId="16D892F5" w14:textId="27340D88" w:rsidR="0084568D" w:rsidRDefault="0084568D" w:rsidP="008C1B51">
      <w:pPr>
        <w:spacing w:line="312" w:lineRule="auto"/>
        <w:ind w:right="-113"/>
        <w:jc w:val="both"/>
        <w:rPr>
          <w:rFonts w:ascii="Arial" w:eastAsia="Times New Roman" w:hAnsi="Arial" w:cs="Arial"/>
          <w:bCs/>
        </w:rPr>
      </w:pPr>
    </w:p>
    <w:p w14:paraId="0D8A8604" w14:textId="77777777" w:rsidR="0084568D" w:rsidRPr="00541E57" w:rsidRDefault="0084568D" w:rsidP="008C1B51">
      <w:pPr>
        <w:spacing w:line="312" w:lineRule="auto"/>
        <w:ind w:right="-113"/>
        <w:jc w:val="both"/>
        <w:rPr>
          <w:rFonts w:ascii="Arial" w:eastAsia="Times New Roman" w:hAnsi="Arial" w:cs="Arial"/>
          <w:bCs/>
        </w:rPr>
      </w:pPr>
    </w:p>
    <w:p w14:paraId="16440619" w14:textId="77777777" w:rsidR="0084568D" w:rsidRDefault="0084568D" w:rsidP="008C1B51">
      <w:pPr>
        <w:spacing w:line="312" w:lineRule="auto"/>
        <w:ind w:right="-113"/>
        <w:jc w:val="both"/>
        <w:rPr>
          <w:rFonts w:ascii="Arial" w:eastAsia="Times New Roman" w:hAnsi="Arial" w:cs="Arial"/>
        </w:rPr>
      </w:pPr>
      <w:r>
        <w:rPr>
          <w:rFonts w:ascii="Arial" w:hAnsi="Arial" w:cs="Arial"/>
          <w:b/>
        </w:rPr>
        <w:t>GUSTAVO ALBERTO HERRERA ÁVILA</w:t>
      </w:r>
      <w:r w:rsidRPr="00541E57">
        <w:rPr>
          <w:rFonts w:ascii="Arial" w:eastAsia="Times New Roman" w:hAnsi="Arial" w:cs="Arial"/>
        </w:rPr>
        <w:t xml:space="preserve"> </w:t>
      </w:r>
    </w:p>
    <w:p w14:paraId="4AAA9ADD" w14:textId="77777777" w:rsidR="0084568D" w:rsidRPr="00541E57" w:rsidRDefault="0084568D" w:rsidP="008C1B51">
      <w:pPr>
        <w:spacing w:line="312" w:lineRule="auto"/>
        <w:ind w:right="-113"/>
        <w:jc w:val="both"/>
        <w:rPr>
          <w:rFonts w:ascii="Arial" w:eastAsia="Times New Roman" w:hAnsi="Arial" w:cs="Arial"/>
          <w:b/>
        </w:rPr>
      </w:pPr>
      <w:r w:rsidRPr="00541E57">
        <w:rPr>
          <w:rFonts w:ascii="Arial" w:eastAsia="Times New Roman" w:hAnsi="Arial" w:cs="Arial"/>
        </w:rPr>
        <w:t xml:space="preserve">C.C. No </w:t>
      </w:r>
      <w:r>
        <w:rPr>
          <w:rFonts w:ascii="Arial" w:hAnsi="Arial" w:cs="Arial"/>
        </w:rPr>
        <w:t xml:space="preserve">19.395.114 </w:t>
      </w:r>
      <w:r w:rsidRPr="00013085">
        <w:rPr>
          <w:rFonts w:ascii="Arial" w:hAnsi="Arial" w:cs="Arial"/>
        </w:rPr>
        <w:t xml:space="preserve">expedida </w:t>
      </w:r>
      <w:r>
        <w:rPr>
          <w:rFonts w:ascii="Arial" w:hAnsi="Arial" w:cs="Arial"/>
          <w:lang w:val="es-ES_tradnl"/>
        </w:rPr>
        <w:t xml:space="preserve">de Bogotá. </w:t>
      </w:r>
    </w:p>
    <w:p w14:paraId="0E03E974" w14:textId="77777777" w:rsidR="0084568D" w:rsidRDefault="0084568D" w:rsidP="008C1B51">
      <w:pPr>
        <w:spacing w:line="312" w:lineRule="auto"/>
        <w:ind w:right="-113"/>
        <w:jc w:val="both"/>
        <w:rPr>
          <w:rFonts w:ascii="Arial" w:eastAsia="Times New Roman" w:hAnsi="Arial" w:cs="Arial"/>
        </w:rPr>
      </w:pPr>
      <w:r w:rsidRPr="00541E57">
        <w:rPr>
          <w:rFonts w:ascii="Arial" w:eastAsia="Times New Roman" w:hAnsi="Arial" w:cs="Arial"/>
        </w:rPr>
        <w:t xml:space="preserve">T.P. No. </w:t>
      </w:r>
      <w:r>
        <w:rPr>
          <w:rFonts w:ascii="Arial" w:hAnsi="Arial" w:cs="Arial"/>
        </w:rPr>
        <w:t xml:space="preserve">39.116 </w:t>
      </w:r>
      <w:r w:rsidRPr="00541E57">
        <w:rPr>
          <w:rFonts w:ascii="Arial" w:eastAsia="Times New Roman" w:hAnsi="Arial" w:cs="Arial"/>
        </w:rPr>
        <w:t>del C.S. de la J.</w:t>
      </w:r>
      <w:r>
        <w:rPr>
          <w:rFonts w:ascii="Arial" w:eastAsia="Times New Roman" w:hAnsi="Arial" w:cs="Arial"/>
        </w:rPr>
        <w:t xml:space="preserve">  </w:t>
      </w:r>
    </w:p>
    <w:p w14:paraId="471FC076" w14:textId="77777777" w:rsidR="0084568D" w:rsidRDefault="0084568D" w:rsidP="008C1B51">
      <w:pPr>
        <w:spacing w:line="312" w:lineRule="auto"/>
        <w:ind w:right="-113"/>
        <w:jc w:val="both"/>
        <w:rPr>
          <w:rFonts w:ascii="Arial" w:eastAsia="Times New Roman" w:hAnsi="Arial" w:cs="Arial"/>
        </w:rPr>
      </w:pPr>
    </w:p>
    <w:p w14:paraId="282746FC" w14:textId="77777777" w:rsidR="0084568D" w:rsidRDefault="0084568D" w:rsidP="008C1B51">
      <w:pPr>
        <w:spacing w:line="312" w:lineRule="auto"/>
        <w:ind w:right="-113"/>
        <w:jc w:val="both"/>
        <w:rPr>
          <w:rFonts w:ascii="Arial" w:eastAsia="Times New Roman" w:hAnsi="Arial" w:cs="Arial"/>
        </w:rPr>
      </w:pPr>
    </w:p>
    <w:p w14:paraId="05DAFC67" w14:textId="77777777" w:rsidR="0084568D" w:rsidRDefault="0084568D" w:rsidP="008C1B51">
      <w:pPr>
        <w:spacing w:line="312" w:lineRule="auto"/>
        <w:ind w:right="-113"/>
        <w:jc w:val="both"/>
        <w:rPr>
          <w:rFonts w:ascii="Arial" w:eastAsia="Times New Roman" w:hAnsi="Arial" w:cs="Arial"/>
        </w:rPr>
      </w:pPr>
    </w:p>
    <w:p w14:paraId="124623D5" w14:textId="25A29D26" w:rsidR="00194DAC" w:rsidRPr="0084568D" w:rsidRDefault="00194DAC" w:rsidP="008C1B51">
      <w:pPr>
        <w:spacing w:line="312" w:lineRule="auto"/>
      </w:pPr>
    </w:p>
    <w:sectPr w:rsidR="00194DAC" w:rsidRPr="0084568D" w:rsidSect="00B54DCC">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640FD" w14:textId="77777777" w:rsidR="00426ACC" w:rsidRDefault="00426ACC" w:rsidP="0025591F">
      <w:r>
        <w:separator/>
      </w:r>
    </w:p>
  </w:endnote>
  <w:endnote w:type="continuationSeparator" w:id="0">
    <w:p w14:paraId="0C4343B1" w14:textId="77777777" w:rsidR="00426ACC" w:rsidRDefault="00426AC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3944B540">
          <wp:simplePos x="0" y="0"/>
          <wp:positionH relativeFrom="column">
            <wp:posOffset>4491990</wp:posOffset>
          </wp:positionH>
          <wp:positionV relativeFrom="margin">
            <wp:posOffset>9951085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351F0E" w:rsidRDefault="003A5583" w:rsidP="00416F84">
                          <w:pPr>
                            <w:spacing w:before="10"/>
                            <w:jc w:val="right"/>
                            <w:rPr>
                              <w:rFonts w:ascii="Raleway" w:hAnsi="Raleway"/>
                              <w:color w:val="11213B"/>
                              <w:w w:val="105"/>
                              <w:sz w:val="14"/>
                              <w:szCs w:val="14"/>
                              <w:lang w:val="it-IT"/>
                            </w:rPr>
                          </w:pPr>
                          <w:r w:rsidRPr="00351F0E">
                            <w:rPr>
                              <w:rFonts w:ascii="Raleway" w:hAnsi="Raleway"/>
                              <w:color w:val="11213B"/>
                              <w:w w:val="105"/>
                              <w:sz w:val="14"/>
                              <w:szCs w:val="14"/>
                              <w:lang w:val="it-IT"/>
                            </w:rPr>
                            <w:t>Cali - Av 6A Bis #35N-100, Of. 212, Cali, Valle del Cauca, Centro Empresarial Chipichape</w:t>
                          </w:r>
                          <w:r w:rsidRPr="00351F0E">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351F0E" w:rsidRDefault="003A5583" w:rsidP="00416F84">
                    <w:pPr>
                      <w:spacing w:before="10"/>
                      <w:jc w:val="right"/>
                      <w:rPr>
                        <w:rFonts w:ascii="Raleway" w:hAnsi="Raleway"/>
                        <w:color w:val="11213B"/>
                        <w:w w:val="105"/>
                        <w:sz w:val="14"/>
                        <w:szCs w:val="14"/>
                        <w:lang w:val="it-IT"/>
                      </w:rPr>
                    </w:pPr>
                    <w:r w:rsidRPr="00351F0E">
                      <w:rPr>
                        <w:rFonts w:ascii="Raleway" w:hAnsi="Raleway"/>
                        <w:color w:val="11213B"/>
                        <w:w w:val="105"/>
                        <w:sz w:val="14"/>
                        <w:szCs w:val="14"/>
                        <w:lang w:val="it-IT"/>
                      </w:rPr>
                      <w:t>Cali - Av 6A Bis #35N-100, Of. 212, Cali, Valle del Cauca, Centro Empresarial Chipichape</w:t>
                    </w:r>
                    <w:r w:rsidRPr="00351F0E">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75A92280" w:rsidR="003A5583" w:rsidRPr="0084568D" w:rsidRDefault="0084568D">
    <w:pPr>
      <w:pStyle w:val="Piedepgina"/>
      <w:rPr>
        <w:color w:val="FFFFFF" w:themeColor="background1"/>
      </w:rPr>
    </w:pPr>
    <w:r w:rsidRPr="0084568D">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53F5" w14:textId="77777777" w:rsidR="00426ACC" w:rsidRDefault="00426ACC" w:rsidP="0025591F">
      <w:r>
        <w:separator/>
      </w:r>
    </w:p>
  </w:footnote>
  <w:footnote w:type="continuationSeparator" w:id="0">
    <w:p w14:paraId="71547FC2" w14:textId="77777777" w:rsidR="00426ACC" w:rsidRDefault="00426ACC" w:rsidP="0025591F">
      <w:r>
        <w:continuationSeparator/>
      </w:r>
    </w:p>
  </w:footnote>
  <w:footnote w:id="1">
    <w:p w14:paraId="55AC90FB"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2">
    <w:p w14:paraId="5842CDFD"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3">
    <w:p w14:paraId="15E556D4" w14:textId="77777777" w:rsidR="0084568D" w:rsidRPr="0038651C" w:rsidRDefault="0084568D" w:rsidP="0084568D">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4">
    <w:p w14:paraId="3FA2F193" w14:textId="77777777" w:rsidR="0084568D" w:rsidRPr="00FA2417" w:rsidRDefault="0084568D" w:rsidP="0084568D">
      <w:pPr>
        <w:pStyle w:val="Textonotapie"/>
        <w:jc w:val="both"/>
        <w:rPr>
          <w:rFonts w:ascii="Arial" w:hAnsi="Arial" w:cs="Arial"/>
          <w:sz w:val="16"/>
          <w:szCs w:val="16"/>
        </w:rPr>
      </w:pPr>
      <w:r w:rsidRPr="00FA2417">
        <w:rPr>
          <w:rStyle w:val="Refdenotaalpie"/>
          <w:rFonts w:ascii="Arial" w:hAnsi="Arial" w:cs="Arial"/>
          <w:sz w:val="16"/>
          <w:szCs w:val="16"/>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5">
    <w:p w14:paraId="70872CBE" w14:textId="77777777" w:rsidR="0084568D" w:rsidRDefault="0084568D" w:rsidP="0084568D">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EF4B7F"/>
    <w:multiLevelType w:val="hybridMultilevel"/>
    <w:tmpl w:val="6714CA46"/>
    <w:lvl w:ilvl="0" w:tplc="0C0A000F">
      <w:start w:val="1"/>
      <w:numFmt w:val="decimal"/>
      <w:lvlText w:val="%1."/>
      <w:lvlJc w:val="left"/>
      <w:pPr>
        <w:ind w:left="720" w:hanging="360"/>
      </w:pPr>
      <w:rPr>
        <w:rFonts w:eastAsia="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7E87017"/>
    <w:multiLevelType w:val="hybridMultilevel"/>
    <w:tmpl w:val="D26025C8"/>
    <w:lvl w:ilvl="0" w:tplc="E5F6A73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A8533C"/>
    <w:multiLevelType w:val="multilevel"/>
    <w:tmpl w:val="9EF6C4C6"/>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08EB56C0"/>
    <w:multiLevelType w:val="hybridMultilevel"/>
    <w:tmpl w:val="08C0EA06"/>
    <w:lvl w:ilvl="0" w:tplc="B05C6F48">
      <w:start w:val="1"/>
      <w:numFmt w:val="upperLetter"/>
      <w:lvlText w:val="%1."/>
      <w:lvlJc w:val="left"/>
      <w:pPr>
        <w:ind w:left="360" w:hanging="360"/>
      </w:pPr>
      <w:rPr>
        <w:rFonts w:hint="default"/>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902400A"/>
    <w:multiLevelType w:val="hybridMultilevel"/>
    <w:tmpl w:val="156C1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1260F9"/>
    <w:multiLevelType w:val="hybridMultilevel"/>
    <w:tmpl w:val="0546C8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42F99"/>
    <w:multiLevelType w:val="hybridMultilevel"/>
    <w:tmpl w:val="160ABAE4"/>
    <w:lvl w:ilvl="0" w:tplc="E730CB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482241"/>
    <w:multiLevelType w:val="hybridMultilevel"/>
    <w:tmpl w:val="CA70E77E"/>
    <w:lvl w:ilvl="0" w:tplc="9F2CC4A0">
      <w:numFmt w:val="bullet"/>
      <w:lvlText w:val="-"/>
      <w:lvlJc w:val="left"/>
      <w:pPr>
        <w:ind w:left="720" w:hanging="360"/>
      </w:pPr>
      <w:rPr>
        <w:rFonts w:ascii="Aptos" w:eastAsiaTheme="minorHAnsi" w:hAnsi="Aptos" w:cstheme="minorBidi"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67419F"/>
    <w:multiLevelType w:val="hybridMultilevel"/>
    <w:tmpl w:val="5DD4F7A4"/>
    <w:lvl w:ilvl="0" w:tplc="24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15" w15:restartNumberingAfterBreak="0">
    <w:nsid w:val="19DE04D6"/>
    <w:multiLevelType w:val="hybridMultilevel"/>
    <w:tmpl w:val="B4081064"/>
    <w:lvl w:ilvl="0" w:tplc="213A244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FC74A72"/>
    <w:multiLevelType w:val="multilevel"/>
    <w:tmpl w:val="00D6927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8"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66662B0"/>
    <w:multiLevelType w:val="hybridMultilevel"/>
    <w:tmpl w:val="C6425372"/>
    <w:lvl w:ilvl="0" w:tplc="9B1AA9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95F552A"/>
    <w:multiLevelType w:val="hybridMultilevel"/>
    <w:tmpl w:val="FCA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1F7348"/>
    <w:multiLevelType w:val="hybridMultilevel"/>
    <w:tmpl w:val="B484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27" w15:restartNumberingAfterBreak="0">
    <w:nsid w:val="36552258"/>
    <w:multiLevelType w:val="hybridMultilevel"/>
    <w:tmpl w:val="724A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29" w15:restartNumberingAfterBreak="0">
    <w:nsid w:val="380E2273"/>
    <w:multiLevelType w:val="hybridMultilevel"/>
    <w:tmpl w:val="22743884"/>
    <w:lvl w:ilvl="0" w:tplc="A9CEB2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51F74F0"/>
    <w:multiLevelType w:val="multilevel"/>
    <w:tmpl w:val="F1ECB3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3F6179"/>
    <w:multiLevelType w:val="hybridMultilevel"/>
    <w:tmpl w:val="759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F26D6A"/>
    <w:multiLevelType w:val="hybridMultilevel"/>
    <w:tmpl w:val="F14202D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37"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38" w15:restartNumberingAfterBreak="0">
    <w:nsid w:val="4E554A47"/>
    <w:multiLevelType w:val="hybridMultilevel"/>
    <w:tmpl w:val="C1C67074"/>
    <w:lvl w:ilvl="0" w:tplc="5C56CA70">
      <w:start w:val="1"/>
      <w:numFmt w:val="decimal"/>
      <w:lvlText w:val="%1."/>
      <w:lvlJc w:val="left"/>
      <w:pPr>
        <w:ind w:left="664" w:hanging="380"/>
      </w:pPr>
      <w:rPr>
        <w:rFonts w:eastAsia="Calibr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4E7938FB"/>
    <w:multiLevelType w:val="hybridMultilevel"/>
    <w:tmpl w:val="FB664586"/>
    <w:lvl w:ilvl="0" w:tplc="AE800B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EF43A53"/>
    <w:multiLevelType w:val="hybridMultilevel"/>
    <w:tmpl w:val="62DC2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F687C91"/>
    <w:multiLevelType w:val="hybridMultilevel"/>
    <w:tmpl w:val="49300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43" w15:restartNumberingAfterBreak="0">
    <w:nsid w:val="50602CE0"/>
    <w:multiLevelType w:val="hybridMultilevel"/>
    <w:tmpl w:val="B60EEBC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4"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45"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46"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47"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49"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0" w15:restartNumberingAfterBreak="0">
    <w:nsid w:val="5F8116C0"/>
    <w:multiLevelType w:val="hybridMultilevel"/>
    <w:tmpl w:val="DAB8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58D1ECD"/>
    <w:multiLevelType w:val="hybridMultilevel"/>
    <w:tmpl w:val="A7B8C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55"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6" w15:restartNumberingAfterBreak="0">
    <w:nsid w:val="6D9C537E"/>
    <w:multiLevelType w:val="hybridMultilevel"/>
    <w:tmpl w:val="14CC2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58"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59"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7FAC50CD"/>
    <w:multiLevelType w:val="hybridMultilevel"/>
    <w:tmpl w:val="581247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8180437">
    <w:abstractNumId w:val="0"/>
  </w:num>
  <w:num w:numId="2" w16cid:durableId="776142849">
    <w:abstractNumId w:val="61"/>
  </w:num>
  <w:num w:numId="3" w16cid:durableId="1576665367">
    <w:abstractNumId w:val="51"/>
  </w:num>
  <w:num w:numId="4" w16cid:durableId="1557548772">
    <w:abstractNumId w:val="49"/>
  </w:num>
  <w:num w:numId="5" w16cid:durableId="5784424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55"/>
  </w:num>
  <w:num w:numId="7" w16cid:durableId="74521802">
    <w:abstractNumId w:val="24"/>
  </w:num>
  <w:num w:numId="8" w16cid:durableId="2011828652">
    <w:abstractNumId w:val="59"/>
  </w:num>
  <w:num w:numId="9" w16cid:durableId="692388710">
    <w:abstractNumId w:val="9"/>
  </w:num>
  <w:num w:numId="10" w16cid:durableId="1976905541">
    <w:abstractNumId w:val="37"/>
  </w:num>
  <w:num w:numId="11" w16cid:durableId="765661861">
    <w:abstractNumId w:val="1"/>
  </w:num>
  <w:num w:numId="12" w16cid:durableId="142039985">
    <w:abstractNumId w:val="54"/>
  </w:num>
  <w:num w:numId="13" w16cid:durableId="1901089053">
    <w:abstractNumId w:val="18"/>
  </w:num>
  <w:num w:numId="14" w16cid:durableId="1332831623">
    <w:abstractNumId w:val="60"/>
  </w:num>
  <w:num w:numId="15" w16cid:durableId="1364359335">
    <w:abstractNumId w:val="21"/>
  </w:num>
  <w:num w:numId="16" w16cid:durableId="1163277706">
    <w:abstractNumId w:val="19"/>
  </w:num>
  <w:num w:numId="17" w16cid:durableId="1302616263">
    <w:abstractNumId w:val="30"/>
  </w:num>
  <w:num w:numId="18" w16cid:durableId="1739474286">
    <w:abstractNumId w:val="31"/>
  </w:num>
  <w:num w:numId="19" w16cid:durableId="1019547174">
    <w:abstractNumId w:val="3"/>
  </w:num>
  <w:num w:numId="20" w16cid:durableId="1872062884">
    <w:abstractNumId w:val="14"/>
  </w:num>
  <w:num w:numId="21" w16cid:durableId="2007202768">
    <w:abstractNumId w:val="44"/>
  </w:num>
  <w:num w:numId="22" w16cid:durableId="1604800425">
    <w:abstractNumId w:val="46"/>
  </w:num>
  <w:num w:numId="23" w16cid:durableId="261648509">
    <w:abstractNumId w:val="36"/>
  </w:num>
  <w:num w:numId="24" w16cid:durableId="784080199">
    <w:abstractNumId w:val="42"/>
  </w:num>
  <w:num w:numId="25" w16cid:durableId="938565225">
    <w:abstractNumId w:val="58"/>
  </w:num>
  <w:num w:numId="26" w16cid:durableId="1438057306">
    <w:abstractNumId w:val="28"/>
  </w:num>
  <w:num w:numId="27" w16cid:durableId="855578698">
    <w:abstractNumId w:val="26"/>
  </w:num>
  <w:num w:numId="28" w16cid:durableId="1173909351">
    <w:abstractNumId w:val="17"/>
  </w:num>
  <w:num w:numId="29" w16cid:durableId="541670460">
    <w:abstractNumId w:val="57"/>
  </w:num>
  <w:num w:numId="30" w16cid:durableId="2015566145">
    <w:abstractNumId w:val="45"/>
  </w:num>
  <w:num w:numId="31" w16cid:durableId="103692088">
    <w:abstractNumId w:val="56"/>
  </w:num>
  <w:num w:numId="32" w16cid:durableId="1247886384">
    <w:abstractNumId w:val="12"/>
  </w:num>
  <w:num w:numId="33" w16cid:durableId="80564444">
    <w:abstractNumId w:val="4"/>
  </w:num>
  <w:num w:numId="34" w16cid:durableId="726148584">
    <w:abstractNumId w:val="5"/>
  </w:num>
  <w:num w:numId="35" w16cid:durableId="338507219">
    <w:abstractNumId w:val="39"/>
  </w:num>
  <w:num w:numId="36" w16cid:durableId="789666414">
    <w:abstractNumId w:val="29"/>
  </w:num>
  <w:num w:numId="37" w16cid:durableId="446899001">
    <w:abstractNumId w:val="47"/>
  </w:num>
  <w:num w:numId="38" w16cid:durableId="1163667348">
    <w:abstractNumId w:val="52"/>
  </w:num>
  <w:num w:numId="39" w16cid:durableId="2079672072">
    <w:abstractNumId w:val="38"/>
  </w:num>
  <w:num w:numId="40" w16cid:durableId="1100566307">
    <w:abstractNumId w:val="32"/>
  </w:num>
  <w:num w:numId="41" w16cid:durableId="155265456">
    <w:abstractNumId w:val="33"/>
  </w:num>
  <w:num w:numId="42" w16cid:durableId="2133551799">
    <w:abstractNumId w:val="8"/>
  </w:num>
  <w:num w:numId="43" w16cid:durableId="17657454">
    <w:abstractNumId w:val="43"/>
  </w:num>
  <w:num w:numId="44" w16cid:durableId="439834410">
    <w:abstractNumId w:val="6"/>
  </w:num>
  <w:num w:numId="45" w16cid:durableId="1238244138">
    <w:abstractNumId w:val="20"/>
  </w:num>
  <w:num w:numId="46" w16cid:durableId="26948466">
    <w:abstractNumId w:val="7"/>
  </w:num>
  <w:num w:numId="47" w16cid:durableId="770974627">
    <w:abstractNumId w:val="41"/>
  </w:num>
  <w:num w:numId="48" w16cid:durableId="570382715">
    <w:abstractNumId w:val="40"/>
  </w:num>
  <w:num w:numId="49" w16cid:durableId="1996914286">
    <w:abstractNumId w:val="2"/>
  </w:num>
  <w:num w:numId="50" w16cid:durableId="1854950834">
    <w:abstractNumId w:val="35"/>
  </w:num>
  <w:num w:numId="51" w16cid:durableId="379937756">
    <w:abstractNumId w:val="25"/>
  </w:num>
  <w:num w:numId="52" w16cid:durableId="1983000451">
    <w:abstractNumId w:val="13"/>
  </w:num>
  <w:num w:numId="53" w16cid:durableId="494885189">
    <w:abstractNumId w:val="16"/>
  </w:num>
  <w:num w:numId="54" w16cid:durableId="1055544122">
    <w:abstractNumId w:val="10"/>
  </w:num>
  <w:num w:numId="55" w16cid:durableId="777027171">
    <w:abstractNumId w:val="15"/>
  </w:num>
  <w:num w:numId="56" w16cid:durableId="2050451246">
    <w:abstractNumId w:val="50"/>
  </w:num>
  <w:num w:numId="57" w16cid:durableId="1988391075">
    <w:abstractNumId w:val="53"/>
  </w:num>
  <w:num w:numId="58" w16cid:durableId="1671710427">
    <w:abstractNumId w:val="22"/>
  </w:num>
  <w:num w:numId="59" w16cid:durableId="1256287183">
    <w:abstractNumId w:val="23"/>
  </w:num>
  <w:num w:numId="60" w16cid:durableId="704522262">
    <w:abstractNumId w:val="34"/>
  </w:num>
  <w:num w:numId="61" w16cid:durableId="172764615">
    <w:abstractNumId w:val="27"/>
  </w:num>
  <w:num w:numId="62" w16cid:durableId="993141392">
    <w:abstractNumId w:val="62"/>
  </w:num>
  <w:num w:numId="63" w16cid:durableId="155118630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4AB7"/>
    <w:rsid w:val="000153AA"/>
    <w:rsid w:val="00015D3A"/>
    <w:rsid w:val="00017BA4"/>
    <w:rsid w:val="000212FD"/>
    <w:rsid w:val="00021E71"/>
    <w:rsid w:val="0002242C"/>
    <w:rsid w:val="00023C04"/>
    <w:rsid w:val="00024541"/>
    <w:rsid w:val="00026453"/>
    <w:rsid w:val="00026688"/>
    <w:rsid w:val="0003079F"/>
    <w:rsid w:val="0003111F"/>
    <w:rsid w:val="00032A32"/>
    <w:rsid w:val="00040E6A"/>
    <w:rsid w:val="00041633"/>
    <w:rsid w:val="000421E7"/>
    <w:rsid w:val="000426D5"/>
    <w:rsid w:val="00043247"/>
    <w:rsid w:val="00044889"/>
    <w:rsid w:val="00044AA9"/>
    <w:rsid w:val="00045613"/>
    <w:rsid w:val="0005076B"/>
    <w:rsid w:val="00050895"/>
    <w:rsid w:val="000516C0"/>
    <w:rsid w:val="0005190B"/>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0957"/>
    <w:rsid w:val="00081132"/>
    <w:rsid w:val="000835EA"/>
    <w:rsid w:val="00086211"/>
    <w:rsid w:val="00090265"/>
    <w:rsid w:val="00090F95"/>
    <w:rsid w:val="000913EE"/>
    <w:rsid w:val="0009187C"/>
    <w:rsid w:val="000926E1"/>
    <w:rsid w:val="00093281"/>
    <w:rsid w:val="00093602"/>
    <w:rsid w:val="00093E16"/>
    <w:rsid w:val="000944C4"/>
    <w:rsid w:val="000945C2"/>
    <w:rsid w:val="000968EA"/>
    <w:rsid w:val="00097B88"/>
    <w:rsid w:val="000A05DF"/>
    <w:rsid w:val="000A0E50"/>
    <w:rsid w:val="000A1FD4"/>
    <w:rsid w:val="000A3024"/>
    <w:rsid w:val="000A327B"/>
    <w:rsid w:val="000A3E24"/>
    <w:rsid w:val="000A4703"/>
    <w:rsid w:val="000A7232"/>
    <w:rsid w:val="000A7C8E"/>
    <w:rsid w:val="000A7FBB"/>
    <w:rsid w:val="000B3B79"/>
    <w:rsid w:val="000B4496"/>
    <w:rsid w:val="000B51EC"/>
    <w:rsid w:val="000C0C34"/>
    <w:rsid w:val="000C0E53"/>
    <w:rsid w:val="000C1E9B"/>
    <w:rsid w:val="000C1FAC"/>
    <w:rsid w:val="000C2815"/>
    <w:rsid w:val="000C3496"/>
    <w:rsid w:val="000C3CC8"/>
    <w:rsid w:val="000C5038"/>
    <w:rsid w:val="000C6E70"/>
    <w:rsid w:val="000C7846"/>
    <w:rsid w:val="000D0B99"/>
    <w:rsid w:val="000D0CBD"/>
    <w:rsid w:val="000D15F4"/>
    <w:rsid w:val="000D3A1C"/>
    <w:rsid w:val="000D4378"/>
    <w:rsid w:val="000E1127"/>
    <w:rsid w:val="000E1281"/>
    <w:rsid w:val="000E17B0"/>
    <w:rsid w:val="000E251A"/>
    <w:rsid w:val="000E2FF0"/>
    <w:rsid w:val="000E3D64"/>
    <w:rsid w:val="000E63C0"/>
    <w:rsid w:val="000F06A5"/>
    <w:rsid w:val="000F1266"/>
    <w:rsid w:val="000F12C1"/>
    <w:rsid w:val="000F15EA"/>
    <w:rsid w:val="000F16D6"/>
    <w:rsid w:val="000F30C9"/>
    <w:rsid w:val="000F6D04"/>
    <w:rsid w:val="00100DEA"/>
    <w:rsid w:val="001014AD"/>
    <w:rsid w:val="0010485E"/>
    <w:rsid w:val="00104B73"/>
    <w:rsid w:val="00105FE0"/>
    <w:rsid w:val="00107C5E"/>
    <w:rsid w:val="00110660"/>
    <w:rsid w:val="001114C4"/>
    <w:rsid w:val="001123DB"/>
    <w:rsid w:val="0011254A"/>
    <w:rsid w:val="001128EB"/>
    <w:rsid w:val="00114E62"/>
    <w:rsid w:val="00114F50"/>
    <w:rsid w:val="00116321"/>
    <w:rsid w:val="00117412"/>
    <w:rsid w:val="00117FEC"/>
    <w:rsid w:val="00120513"/>
    <w:rsid w:val="00122E66"/>
    <w:rsid w:val="001239AD"/>
    <w:rsid w:val="00123D5B"/>
    <w:rsid w:val="001241CD"/>
    <w:rsid w:val="00126C05"/>
    <w:rsid w:val="001275AA"/>
    <w:rsid w:val="00127980"/>
    <w:rsid w:val="001374C1"/>
    <w:rsid w:val="0014019D"/>
    <w:rsid w:val="00140748"/>
    <w:rsid w:val="00143CE0"/>
    <w:rsid w:val="00143DF3"/>
    <w:rsid w:val="00143E0D"/>
    <w:rsid w:val="00145499"/>
    <w:rsid w:val="00145EDF"/>
    <w:rsid w:val="0014734B"/>
    <w:rsid w:val="001473D8"/>
    <w:rsid w:val="00147D75"/>
    <w:rsid w:val="00147DB1"/>
    <w:rsid w:val="001507B3"/>
    <w:rsid w:val="0015263B"/>
    <w:rsid w:val="00152931"/>
    <w:rsid w:val="00154C82"/>
    <w:rsid w:val="00155AB6"/>
    <w:rsid w:val="00155C53"/>
    <w:rsid w:val="00156718"/>
    <w:rsid w:val="00156AA6"/>
    <w:rsid w:val="001570B7"/>
    <w:rsid w:val="00157FA8"/>
    <w:rsid w:val="001614F8"/>
    <w:rsid w:val="00163941"/>
    <w:rsid w:val="001644C4"/>
    <w:rsid w:val="001655B5"/>
    <w:rsid w:val="00165A8F"/>
    <w:rsid w:val="00165C7E"/>
    <w:rsid w:val="00166850"/>
    <w:rsid w:val="00167ECB"/>
    <w:rsid w:val="00167F81"/>
    <w:rsid w:val="001707C7"/>
    <w:rsid w:val="00170F41"/>
    <w:rsid w:val="00171D1A"/>
    <w:rsid w:val="0017290E"/>
    <w:rsid w:val="00172D77"/>
    <w:rsid w:val="001754CE"/>
    <w:rsid w:val="00176351"/>
    <w:rsid w:val="00177871"/>
    <w:rsid w:val="0017797D"/>
    <w:rsid w:val="00180AB0"/>
    <w:rsid w:val="001822E1"/>
    <w:rsid w:val="0018529A"/>
    <w:rsid w:val="001853DF"/>
    <w:rsid w:val="0018748A"/>
    <w:rsid w:val="00191F9C"/>
    <w:rsid w:val="001920C6"/>
    <w:rsid w:val="001925A0"/>
    <w:rsid w:val="001931FA"/>
    <w:rsid w:val="00193E0E"/>
    <w:rsid w:val="00193EBD"/>
    <w:rsid w:val="00194DAC"/>
    <w:rsid w:val="001A31BD"/>
    <w:rsid w:val="001A3994"/>
    <w:rsid w:val="001A507A"/>
    <w:rsid w:val="001A58B6"/>
    <w:rsid w:val="001A624D"/>
    <w:rsid w:val="001B0D83"/>
    <w:rsid w:val="001B1FC7"/>
    <w:rsid w:val="001B321C"/>
    <w:rsid w:val="001B3DA3"/>
    <w:rsid w:val="001B5C1D"/>
    <w:rsid w:val="001B6B7A"/>
    <w:rsid w:val="001C1CB4"/>
    <w:rsid w:val="001C4E73"/>
    <w:rsid w:val="001C528E"/>
    <w:rsid w:val="001C67DD"/>
    <w:rsid w:val="001C725A"/>
    <w:rsid w:val="001C7791"/>
    <w:rsid w:val="001D062C"/>
    <w:rsid w:val="001D3130"/>
    <w:rsid w:val="001D35C9"/>
    <w:rsid w:val="001D5EA4"/>
    <w:rsid w:val="001D6B1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71DB"/>
    <w:rsid w:val="001F749F"/>
    <w:rsid w:val="0020035F"/>
    <w:rsid w:val="00200D29"/>
    <w:rsid w:val="0020138E"/>
    <w:rsid w:val="00202220"/>
    <w:rsid w:val="0020295C"/>
    <w:rsid w:val="00205051"/>
    <w:rsid w:val="00205D35"/>
    <w:rsid w:val="002060D8"/>
    <w:rsid w:val="00206CAB"/>
    <w:rsid w:val="00207C3B"/>
    <w:rsid w:val="0021041B"/>
    <w:rsid w:val="00211ECD"/>
    <w:rsid w:val="00212CF1"/>
    <w:rsid w:val="00212EEE"/>
    <w:rsid w:val="00213606"/>
    <w:rsid w:val="00216F11"/>
    <w:rsid w:val="0021736A"/>
    <w:rsid w:val="00217D5D"/>
    <w:rsid w:val="00222BC9"/>
    <w:rsid w:val="00226E2D"/>
    <w:rsid w:val="002305FD"/>
    <w:rsid w:val="002312AE"/>
    <w:rsid w:val="00231483"/>
    <w:rsid w:val="00231BBD"/>
    <w:rsid w:val="002327A9"/>
    <w:rsid w:val="00232917"/>
    <w:rsid w:val="00232CD6"/>
    <w:rsid w:val="00233D7F"/>
    <w:rsid w:val="0023424C"/>
    <w:rsid w:val="00234F3F"/>
    <w:rsid w:val="00235C89"/>
    <w:rsid w:val="00240E9B"/>
    <w:rsid w:val="00240F40"/>
    <w:rsid w:val="0024182D"/>
    <w:rsid w:val="002427DF"/>
    <w:rsid w:val="00242F7A"/>
    <w:rsid w:val="00244F76"/>
    <w:rsid w:val="00246818"/>
    <w:rsid w:val="0024688D"/>
    <w:rsid w:val="0025117F"/>
    <w:rsid w:val="00251345"/>
    <w:rsid w:val="00251689"/>
    <w:rsid w:val="00251BBC"/>
    <w:rsid w:val="00254C60"/>
    <w:rsid w:val="00254E27"/>
    <w:rsid w:val="002551FD"/>
    <w:rsid w:val="00255265"/>
    <w:rsid w:val="0025591F"/>
    <w:rsid w:val="002573B5"/>
    <w:rsid w:val="0025774A"/>
    <w:rsid w:val="00260997"/>
    <w:rsid w:val="0026446D"/>
    <w:rsid w:val="00265165"/>
    <w:rsid w:val="002656E3"/>
    <w:rsid w:val="0026730E"/>
    <w:rsid w:val="00267DDC"/>
    <w:rsid w:val="0027215D"/>
    <w:rsid w:val="002722B8"/>
    <w:rsid w:val="002727BE"/>
    <w:rsid w:val="00273AC2"/>
    <w:rsid w:val="00274E31"/>
    <w:rsid w:val="00275A08"/>
    <w:rsid w:val="00275B3A"/>
    <w:rsid w:val="00276C47"/>
    <w:rsid w:val="0027752A"/>
    <w:rsid w:val="00277AD9"/>
    <w:rsid w:val="002804B8"/>
    <w:rsid w:val="002809F8"/>
    <w:rsid w:val="00280D99"/>
    <w:rsid w:val="00281D90"/>
    <w:rsid w:val="00282B3D"/>
    <w:rsid w:val="00282B4F"/>
    <w:rsid w:val="002838B0"/>
    <w:rsid w:val="002844F4"/>
    <w:rsid w:val="00286064"/>
    <w:rsid w:val="00286258"/>
    <w:rsid w:val="00286325"/>
    <w:rsid w:val="00286B83"/>
    <w:rsid w:val="00287B0B"/>
    <w:rsid w:val="00287E02"/>
    <w:rsid w:val="00292C8C"/>
    <w:rsid w:val="002931E0"/>
    <w:rsid w:val="00294209"/>
    <w:rsid w:val="00294415"/>
    <w:rsid w:val="002A0A52"/>
    <w:rsid w:val="002A15C0"/>
    <w:rsid w:val="002A4AE8"/>
    <w:rsid w:val="002A6583"/>
    <w:rsid w:val="002A6F35"/>
    <w:rsid w:val="002B3929"/>
    <w:rsid w:val="002B4940"/>
    <w:rsid w:val="002B5E76"/>
    <w:rsid w:val="002B658F"/>
    <w:rsid w:val="002C0242"/>
    <w:rsid w:val="002C18DE"/>
    <w:rsid w:val="002C33AA"/>
    <w:rsid w:val="002C34E3"/>
    <w:rsid w:val="002C50B4"/>
    <w:rsid w:val="002C54BD"/>
    <w:rsid w:val="002C58E1"/>
    <w:rsid w:val="002C5B32"/>
    <w:rsid w:val="002C7BF9"/>
    <w:rsid w:val="002D0BCC"/>
    <w:rsid w:val="002D0E72"/>
    <w:rsid w:val="002D1D96"/>
    <w:rsid w:val="002D1FE0"/>
    <w:rsid w:val="002D4A96"/>
    <w:rsid w:val="002D5F8E"/>
    <w:rsid w:val="002D6323"/>
    <w:rsid w:val="002E052E"/>
    <w:rsid w:val="002E1FA0"/>
    <w:rsid w:val="002E23CE"/>
    <w:rsid w:val="002E6530"/>
    <w:rsid w:val="002E6782"/>
    <w:rsid w:val="002E7B82"/>
    <w:rsid w:val="002F0CE9"/>
    <w:rsid w:val="002F113F"/>
    <w:rsid w:val="002F1AF5"/>
    <w:rsid w:val="002F2BCA"/>
    <w:rsid w:val="002F4E83"/>
    <w:rsid w:val="002F6EBA"/>
    <w:rsid w:val="002F6F1C"/>
    <w:rsid w:val="002F71C6"/>
    <w:rsid w:val="00300127"/>
    <w:rsid w:val="00300228"/>
    <w:rsid w:val="0030201C"/>
    <w:rsid w:val="0030281A"/>
    <w:rsid w:val="00303463"/>
    <w:rsid w:val="003043DA"/>
    <w:rsid w:val="0030447E"/>
    <w:rsid w:val="00306965"/>
    <w:rsid w:val="00307053"/>
    <w:rsid w:val="00310CED"/>
    <w:rsid w:val="00312488"/>
    <w:rsid w:val="00313110"/>
    <w:rsid w:val="00313B9A"/>
    <w:rsid w:val="00313D51"/>
    <w:rsid w:val="0031487E"/>
    <w:rsid w:val="00315A83"/>
    <w:rsid w:val="003165B8"/>
    <w:rsid w:val="00316F79"/>
    <w:rsid w:val="00317969"/>
    <w:rsid w:val="00320BA5"/>
    <w:rsid w:val="00321756"/>
    <w:rsid w:val="00324946"/>
    <w:rsid w:val="00330B8B"/>
    <w:rsid w:val="00331134"/>
    <w:rsid w:val="0033155A"/>
    <w:rsid w:val="00331626"/>
    <w:rsid w:val="00332940"/>
    <w:rsid w:val="00333591"/>
    <w:rsid w:val="00333766"/>
    <w:rsid w:val="003345BE"/>
    <w:rsid w:val="00335CA2"/>
    <w:rsid w:val="0033661A"/>
    <w:rsid w:val="003367B1"/>
    <w:rsid w:val="00336A15"/>
    <w:rsid w:val="00341385"/>
    <w:rsid w:val="00342F34"/>
    <w:rsid w:val="00343576"/>
    <w:rsid w:val="003463B8"/>
    <w:rsid w:val="00347246"/>
    <w:rsid w:val="00351B6E"/>
    <w:rsid w:val="00351F0E"/>
    <w:rsid w:val="00353B50"/>
    <w:rsid w:val="00355A27"/>
    <w:rsid w:val="003568DD"/>
    <w:rsid w:val="00360D3E"/>
    <w:rsid w:val="00361718"/>
    <w:rsid w:val="00363E7F"/>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3361"/>
    <w:rsid w:val="00394329"/>
    <w:rsid w:val="003A00D5"/>
    <w:rsid w:val="003A1F57"/>
    <w:rsid w:val="003A20EB"/>
    <w:rsid w:val="003A3385"/>
    <w:rsid w:val="003A35EC"/>
    <w:rsid w:val="003A53B6"/>
    <w:rsid w:val="003A5583"/>
    <w:rsid w:val="003A57E7"/>
    <w:rsid w:val="003A78B7"/>
    <w:rsid w:val="003B44BD"/>
    <w:rsid w:val="003B479F"/>
    <w:rsid w:val="003B487C"/>
    <w:rsid w:val="003B606B"/>
    <w:rsid w:val="003B67A9"/>
    <w:rsid w:val="003B7ADD"/>
    <w:rsid w:val="003B7B18"/>
    <w:rsid w:val="003C0B3C"/>
    <w:rsid w:val="003C4C66"/>
    <w:rsid w:val="003C513C"/>
    <w:rsid w:val="003C5438"/>
    <w:rsid w:val="003C5BCE"/>
    <w:rsid w:val="003C6DCE"/>
    <w:rsid w:val="003C71EB"/>
    <w:rsid w:val="003D37BB"/>
    <w:rsid w:val="003D3DD2"/>
    <w:rsid w:val="003D3E90"/>
    <w:rsid w:val="003D4507"/>
    <w:rsid w:val="003E238B"/>
    <w:rsid w:val="003E4332"/>
    <w:rsid w:val="003E6AB0"/>
    <w:rsid w:val="003E7889"/>
    <w:rsid w:val="003F0342"/>
    <w:rsid w:val="003F0CC2"/>
    <w:rsid w:val="003F15F7"/>
    <w:rsid w:val="003F175E"/>
    <w:rsid w:val="003F26B0"/>
    <w:rsid w:val="003F2AAF"/>
    <w:rsid w:val="003F4013"/>
    <w:rsid w:val="003F4C17"/>
    <w:rsid w:val="003F53BF"/>
    <w:rsid w:val="00400046"/>
    <w:rsid w:val="0040199B"/>
    <w:rsid w:val="00401A5A"/>
    <w:rsid w:val="004021D4"/>
    <w:rsid w:val="004024DE"/>
    <w:rsid w:val="00402EF2"/>
    <w:rsid w:val="0040357B"/>
    <w:rsid w:val="004039A4"/>
    <w:rsid w:val="00404089"/>
    <w:rsid w:val="0040546B"/>
    <w:rsid w:val="0040617C"/>
    <w:rsid w:val="00407026"/>
    <w:rsid w:val="0041064B"/>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3E7A"/>
    <w:rsid w:val="004245E3"/>
    <w:rsid w:val="0042497F"/>
    <w:rsid w:val="004256AC"/>
    <w:rsid w:val="00426ACC"/>
    <w:rsid w:val="00426E2C"/>
    <w:rsid w:val="00431109"/>
    <w:rsid w:val="004331E1"/>
    <w:rsid w:val="004342F8"/>
    <w:rsid w:val="00434896"/>
    <w:rsid w:val="00434AE9"/>
    <w:rsid w:val="00436BBC"/>
    <w:rsid w:val="00437198"/>
    <w:rsid w:val="00437832"/>
    <w:rsid w:val="00440373"/>
    <w:rsid w:val="0044108C"/>
    <w:rsid w:val="0044153C"/>
    <w:rsid w:val="00441EE5"/>
    <w:rsid w:val="00442D69"/>
    <w:rsid w:val="00443127"/>
    <w:rsid w:val="0044580A"/>
    <w:rsid w:val="00447343"/>
    <w:rsid w:val="004473EE"/>
    <w:rsid w:val="00447E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597C"/>
    <w:rsid w:val="00466A8E"/>
    <w:rsid w:val="004670A7"/>
    <w:rsid w:val="004701B1"/>
    <w:rsid w:val="004703B0"/>
    <w:rsid w:val="00470810"/>
    <w:rsid w:val="004708C1"/>
    <w:rsid w:val="00475AD4"/>
    <w:rsid w:val="00480537"/>
    <w:rsid w:val="00480EA3"/>
    <w:rsid w:val="0048156B"/>
    <w:rsid w:val="004827E4"/>
    <w:rsid w:val="00482CA9"/>
    <w:rsid w:val="0048610D"/>
    <w:rsid w:val="00486EA6"/>
    <w:rsid w:val="00486ED8"/>
    <w:rsid w:val="004918ED"/>
    <w:rsid w:val="00491EF3"/>
    <w:rsid w:val="0049319D"/>
    <w:rsid w:val="00494681"/>
    <w:rsid w:val="004949CB"/>
    <w:rsid w:val="00495429"/>
    <w:rsid w:val="0049662D"/>
    <w:rsid w:val="00496C9A"/>
    <w:rsid w:val="00496EC4"/>
    <w:rsid w:val="00497398"/>
    <w:rsid w:val="004979F0"/>
    <w:rsid w:val="004A0EA3"/>
    <w:rsid w:val="004A214C"/>
    <w:rsid w:val="004A22DC"/>
    <w:rsid w:val="004A356B"/>
    <w:rsid w:val="004A431B"/>
    <w:rsid w:val="004A48FD"/>
    <w:rsid w:val="004A4A00"/>
    <w:rsid w:val="004A5254"/>
    <w:rsid w:val="004A5445"/>
    <w:rsid w:val="004A5609"/>
    <w:rsid w:val="004A628D"/>
    <w:rsid w:val="004A6F4E"/>
    <w:rsid w:val="004B067E"/>
    <w:rsid w:val="004B2642"/>
    <w:rsid w:val="004B412C"/>
    <w:rsid w:val="004B41DD"/>
    <w:rsid w:val="004B47E8"/>
    <w:rsid w:val="004B5E80"/>
    <w:rsid w:val="004C01CE"/>
    <w:rsid w:val="004C1F86"/>
    <w:rsid w:val="004C4E42"/>
    <w:rsid w:val="004C5D87"/>
    <w:rsid w:val="004C61A0"/>
    <w:rsid w:val="004D11CF"/>
    <w:rsid w:val="004D2978"/>
    <w:rsid w:val="004D34FF"/>
    <w:rsid w:val="004D3A99"/>
    <w:rsid w:val="004D52A3"/>
    <w:rsid w:val="004D5A47"/>
    <w:rsid w:val="004D63BD"/>
    <w:rsid w:val="004D670D"/>
    <w:rsid w:val="004E18CA"/>
    <w:rsid w:val="004E27A9"/>
    <w:rsid w:val="004E458E"/>
    <w:rsid w:val="004E4BE2"/>
    <w:rsid w:val="004E4DD8"/>
    <w:rsid w:val="004E4E8D"/>
    <w:rsid w:val="004E51E2"/>
    <w:rsid w:val="004E5915"/>
    <w:rsid w:val="004E6575"/>
    <w:rsid w:val="004E78E2"/>
    <w:rsid w:val="004E7B1D"/>
    <w:rsid w:val="004F16AC"/>
    <w:rsid w:val="004F212F"/>
    <w:rsid w:val="004F2683"/>
    <w:rsid w:val="004F5B44"/>
    <w:rsid w:val="004F5B6D"/>
    <w:rsid w:val="004F72F6"/>
    <w:rsid w:val="00500A71"/>
    <w:rsid w:val="005014C9"/>
    <w:rsid w:val="00501893"/>
    <w:rsid w:val="00502647"/>
    <w:rsid w:val="005028FF"/>
    <w:rsid w:val="00505170"/>
    <w:rsid w:val="005051BE"/>
    <w:rsid w:val="005059F2"/>
    <w:rsid w:val="00505F3C"/>
    <w:rsid w:val="005062E1"/>
    <w:rsid w:val="005113B5"/>
    <w:rsid w:val="00512C9F"/>
    <w:rsid w:val="00514611"/>
    <w:rsid w:val="005146A0"/>
    <w:rsid w:val="00515258"/>
    <w:rsid w:val="0051558B"/>
    <w:rsid w:val="00517632"/>
    <w:rsid w:val="00517983"/>
    <w:rsid w:val="00521ECA"/>
    <w:rsid w:val="005223AB"/>
    <w:rsid w:val="005225A3"/>
    <w:rsid w:val="0052599B"/>
    <w:rsid w:val="005265A4"/>
    <w:rsid w:val="00530D49"/>
    <w:rsid w:val="00531B23"/>
    <w:rsid w:val="0053381A"/>
    <w:rsid w:val="00536A17"/>
    <w:rsid w:val="00540186"/>
    <w:rsid w:val="00540345"/>
    <w:rsid w:val="00540E81"/>
    <w:rsid w:val="00540F84"/>
    <w:rsid w:val="00542AC4"/>
    <w:rsid w:val="00542C56"/>
    <w:rsid w:val="005437D5"/>
    <w:rsid w:val="00543F68"/>
    <w:rsid w:val="00543F6F"/>
    <w:rsid w:val="00545B99"/>
    <w:rsid w:val="00546314"/>
    <w:rsid w:val="00546945"/>
    <w:rsid w:val="005503A0"/>
    <w:rsid w:val="0055040B"/>
    <w:rsid w:val="00552201"/>
    <w:rsid w:val="0055315D"/>
    <w:rsid w:val="00554128"/>
    <w:rsid w:val="00554582"/>
    <w:rsid w:val="00554D25"/>
    <w:rsid w:val="00555F32"/>
    <w:rsid w:val="005564F1"/>
    <w:rsid w:val="00556841"/>
    <w:rsid w:val="005623E5"/>
    <w:rsid w:val="005650C7"/>
    <w:rsid w:val="00565191"/>
    <w:rsid w:val="005653D1"/>
    <w:rsid w:val="00565BDE"/>
    <w:rsid w:val="00566737"/>
    <w:rsid w:val="0056730E"/>
    <w:rsid w:val="005702F6"/>
    <w:rsid w:val="00571284"/>
    <w:rsid w:val="0057172B"/>
    <w:rsid w:val="00571B59"/>
    <w:rsid w:val="00572457"/>
    <w:rsid w:val="00572DCF"/>
    <w:rsid w:val="005746A6"/>
    <w:rsid w:val="00574733"/>
    <w:rsid w:val="00576604"/>
    <w:rsid w:val="00577015"/>
    <w:rsid w:val="005832C0"/>
    <w:rsid w:val="00583840"/>
    <w:rsid w:val="005852C9"/>
    <w:rsid w:val="00586473"/>
    <w:rsid w:val="00586ED9"/>
    <w:rsid w:val="00587E8A"/>
    <w:rsid w:val="0059143E"/>
    <w:rsid w:val="005916E5"/>
    <w:rsid w:val="00591A34"/>
    <w:rsid w:val="00591C41"/>
    <w:rsid w:val="005A3910"/>
    <w:rsid w:val="005A3F0E"/>
    <w:rsid w:val="005A3F2C"/>
    <w:rsid w:val="005A4358"/>
    <w:rsid w:val="005A4F80"/>
    <w:rsid w:val="005A586F"/>
    <w:rsid w:val="005A6A26"/>
    <w:rsid w:val="005A7739"/>
    <w:rsid w:val="005A7DC2"/>
    <w:rsid w:val="005B2C64"/>
    <w:rsid w:val="005B4455"/>
    <w:rsid w:val="005B4713"/>
    <w:rsid w:val="005B64BC"/>
    <w:rsid w:val="005B6AA6"/>
    <w:rsid w:val="005B71F3"/>
    <w:rsid w:val="005C1DCF"/>
    <w:rsid w:val="005C3B95"/>
    <w:rsid w:val="005C6415"/>
    <w:rsid w:val="005D2945"/>
    <w:rsid w:val="005D2F91"/>
    <w:rsid w:val="005D4275"/>
    <w:rsid w:val="005D4910"/>
    <w:rsid w:val="005D579B"/>
    <w:rsid w:val="005D5F41"/>
    <w:rsid w:val="005D6243"/>
    <w:rsid w:val="005D7117"/>
    <w:rsid w:val="005D7D2B"/>
    <w:rsid w:val="005E4DE4"/>
    <w:rsid w:val="005E580B"/>
    <w:rsid w:val="005F1419"/>
    <w:rsid w:val="005F1C8F"/>
    <w:rsid w:val="005F388F"/>
    <w:rsid w:val="005F5962"/>
    <w:rsid w:val="005F6144"/>
    <w:rsid w:val="00601829"/>
    <w:rsid w:val="00603110"/>
    <w:rsid w:val="0060368A"/>
    <w:rsid w:val="00603DEE"/>
    <w:rsid w:val="00604633"/>
    <w:rsid w:val="00606CA6"/>
    <w:rsid w:val="00606E45"/>
    <w:rsid w:val="00610BD0"/>
    <w:rsid w:val="00611E9D"/>
    <w:rsid w:val="00612C49"/>
    <w:rsid w:val="00613CA2"/>
    <w:rsid w:val="0061485C"/>
    <w:rsid w:val="006153E6"/>
    <w:rsid w:val="006176F5"/>
    <w:rsid w:val="00621DF2"/>
    <w:rsid w:val="00622A3F"/>
    <w:rsid w:val="006237A9"/>
    <w:rsid w:val="00623A5C"/>
    <w:rsid w:val="0062600D"/>
    <w:rsid w:val="0063057E"/>
    <w:rsid w:val="00630809"/>
    <w:rsid w:val="00630E99"/>
    <w:rsid w:val="00630F3D"/>
    <w:rsid w:val="00632F2A"/>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44"/>
    <w:rsid w:val="00652788"/>
    <w:rsid w:val="00652E84"/>
    <w:rsid w:val="00653B19"/>
    <w:rsid w:val="00653BC1"/>
    <w:rsid w:val="00654AD9"/>
    <w:rsid w:val="0065539A"/>
    <w:rsid w:val="00655632"/>
    <w:rsid w:val="00655F27"/>
    <w:rsid w:val="0065699D"/>
    <w:rsid w:val="0066139C"/>
    <w:rsid w:val="006634B4"/>
    <w:rsid w:val="00663A9E"/>
    <w:rsid w:val="0066508F"/>
    <w:rsid w:val="006666D4"/>
    <w:rsid w:val="0067020D"/>
    <w:rsid w:val="006702BE"/>
    <w:rsid w:val="0067073B"/>
    <w:rsid w:val="00671D07"/>
    <w:rsid w:val="00673E8F"/>
    <w:rsid w:val="006766F0"/>
    <w:rsid w:val="00676B0F"/>
    <w:rsid w:val="006779D7"/>
    <w:rsid w:val="006825C4"/>
    <w:rsid w:val="00683558"/>
    <w:rsid w:val="006845F6"/>
    <w:rsid w:val="006847B5"/>
    <w:rsid w:val="0068673E"/>
    <w:rsid w:val="00687A94"/>
    <w:rsid w:val="006947AF"/>
    <w:rsid w:val="00695783"/>
    <w:rsid w:val="00696FCE"/>
    <w:rsid w:val="006A005C"/>
    <w:rsid w:val="006A08AD"/>
    <w:rsid w:val="006A1F31"/>
    <w:rsid w:val="006A2A5C"/>
    <w:rsid w:val="006A312B"/>
    <w:rsid w:val="006A33C5"/>
    <w:rsid w:val="006A3DC2"/>
    <w:rsid w:val="006A4E18"/>
    <w:rsid w:val="006A5817"/>
    <w:rsid w:val="006A7B5C"/>
    <w:rsid w:val="006A7B60"/>
    <w:rsid w:val="006B05D2"/>
    <w:rsid w:val="006B1BC5"/>
    <w:rsid w:val="006B34C4"/>
    <w:rsid w:val="006B406A"/>
    <w:rsid w:val="006B4188"/>
    <w:rsid w:val="006B4297"/>
    <w:rsid w:val="006B438A"/>
    <w:rsid w:val="006B51C8"/>
    <w:rsid w:val="006B587C"/>
    <w:rsid w:val="006B79A8"/>
    <w:rsid w:val="006B7A10"/>
    <w:rsid w:val="006C0888"/>
    <w:rsid w:val="006C0FF7"/>
    <w:rsid w:val="006C29C3"/>
    <w:rsid w:val="006C3194"/>
    <w:rsid w:val="006C37E8"/>
    <w:rsid w:val="006C4794"/>
    <w:rsid w:val="006C47EA"/>
    <w:rsid w:val="006C50C6"/>
    <w:rsid w:val="006C54EE"/>
    <w:rsid w:val="006C56BD"/>
    <w:rsid w:val="006C5996"/>
    <w:rsid w:val="006C6917"/>
    <w:rsid w:val="006C708E"/>
    <w:rsid w:val="006D0C39"/>
    <w:rsid w:val="006D32D6"/>
    <w:rsid w:val="006D3C86"/>
    <w:rsid w:val="006D4C1C"/>
    <w:rsid w:val="006D4E00"/>
    <w:rsid w:val="006D6A8E"/>
    <w:rsid w:val="006E028F"/>
    <w:rsid w:val="006E095B"/>
    <w:rsid w:val="006E275E"/>
    <w:rsid w:val="006F2496"/>
    <w:rsid w:val="006F3F7B"/>
    <w:rsid w:val="006F6110"/>
    <w:rsid w:val="006F64CA"/>
    <w:rsid w:val="006F64DD"/>
    <w:rsid w:val="007012F7"/>
    <w:rsid w:val="00701FA5"/>
    <w:rsid w:val="00702CD8"/>
    <w:rsid w:val="00703203"/>
    <w:rsid w:val="00703411"/>
    <w:rsid w:val="007043BB"/>
    <w:rsid w:val="00705CCF"/>
    <w:rsid w:val="007076C5"/>
    <w:rsid w:val="00710DE3"/>
    <w:rsid w:val="0071165B"/>
    <w:rsid w:val="00712CBE"/>
    <w:rsid w:val="0072031F"/>
    <w:rsid w:val="00720B6D"/>
    <w:rsid w:val="00723CEB"/>
    <w:rsid w:val="00724CF9"/>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6A46"/>
    <w:rsid w:val="00737F47"/>
    <w:rsid w:val="00737F7B"/>
    <w:rsid w:val="00740F10"/>
    <w:rsid w:val="0074173E"/>
    <w:rsid w:val="007424D8"/>
    <w:rsid w:val="00744698"/>
    <w:rsid w:val="00744C37"/>
    <w:rsid w:val="00747231"/>
    <w:rsid w:val="00750149"/>
    <w:rsid w:val="00750FAF"/>
    <w:rsid w:val="0075165C"/>
    <w:rsid w:val="00751B06"/>
    <w:rsid w:val="007529A0"/>
    <w:rsid w:val="00753E32"/>
    <w:rsid w:val="00753F6A"/>
    <w:rsid w:val="0075402E"/>
    <w:rsid w:val="0075499B"/>
    <w:rsid w:val="007550CF"/>
    <w:rsid w:val="00755131"/>
    <w:rsid w:val="00755CCC"/>
    <w:rsid w:val="00757428"/>
    <w:rsid w:val="00760AE6"/>
    <w:rsid w:val="00762816"/>
    <w:rsid w:val="00762BD1"/>
    <w:rsid w:val="00762D08"/>
    <w:rsid w:val="00763463"/>
    <w:rsid w:val="00763A2B"/>
    <w:rsid w:val="00767C59"/>
    <w:rsid w:val="00770904"/>
    <w:rsid w:val="007726A1"/>
    <w:rsid w:val="00774F25"/>
    <w:rsid w:val="0077556C"/>
    <w:rsid w:val="007759D1"/>
    <w:rsid w:val="00776888"/>
    <w:rsid w:val="0077736B"/>
    <w:rsid w:val="00781EF2"/>
    <w:rsid w:val="00782943"/>
    <w:rsid w:val="00783D50"/>
    <w:rsid w:val="00784CB7"/>
    <w:rsid w:val="00786F5F"/>
    <w:rsid w:val="00787F66"/>
    <w:rsid w:val="007908EC"/>
    <w:rsid w:val="00791543"/>
    <w:rsid w:val="00791CE6"/>
    <w:rsid w:val="007931BB"/>
    <w:rsid w:val="00793A31"/>
    <w:rsid w:val="00793C8E"/>
    <w:rsid w:val="00794043"/>
    <w:rsid w:val="00795B1C"/>
    <w:rsid w:val="00795FBB"/>
    <w:rsid w:val="007A0D21"/>
    <w:rsid w:val="007A1019"/>
    <w:rsid w:val="007A2F73"/>
    <w:rsid w:val="007A3E6C"/>
    <w:rsid w:val="007A527B"/>
    <w:rsid w:val="007A540D"/>
    <w:rsid w:val="007A5674"/>
    <w:rsid w:val="007A6C1C"/>
    <w:rsid w:val="007A6E07"/>
    <w:rsid w:val="007B01E8"/>
    <w:rsid w:val="007B1177"/>
    <w:rsid w:val="007B12C6"/>
    <w:rsid w:val="007B1FAE"/>
    <w:rsid w:val="007B2E41"/>
    <w:rsid w:val="007B3FC5"/>
    <w:rsid w:val="007B52BC"/>
    <w:rsid w:val="007B5E95"/>
    <w:rsid w:val="007B68A0"/>
    <w:rsid w:val="007B6D24"/>
    <w:rsid w:val="007B7457"/>
    <w:rsid w:val="007B7A9F"/>
    <w:rsid w:val="007C1A65"/>
    <w:rsid w:val="007C4213"/>
    <w:rsid w:val="007C45C9"/>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3390"/>
    <w:rsid w:val="007E5490"/>
    <w:rsid w:val="007E6378"/>
    <w:rsid w:val="007E6759"/>
    <w:rsid w:val="007E75F9"/>
    <w:rsid w:val="007F1A8C"/>
    <w:rsid w:val="007F2365"/>
    <w:rsid w:val="007F268C"/>
    <w:rsid w:val="007F40D0"/>
    <w:rsid w:val="007F4201"/>
    <w:rsid w:val="007F50E5"/>
    <w:rsid w:val="007F5119"/>
    <w:rsid w:val="007F53AE"/>
    <w:rsid w:val="007F5B3D"/>
    <w:rsid w:val="007F632D"/>
    <w:rsid w:val="007F6A39"/>
    <w:rsid w:val="007F7501"/>
    <w:rsid w:val="00800B2D"/>
    <w:rsid w:val="00800F0B"/>
    <w:rsid w:val="008029E1"/>
    <w:rsid w:val="008036C0"/>
    <w:rsid w:val="00804E84"/>
    <w:rsid w:val="00805156"/>
    <w:rsid w:val="008061BA"/>
    <w:rsid w:val="00806712"/>
    <w:rsid w:val="00807E66"/>
    <w:rsid w:val="00811200"/>
    <w:rsid w:val="00811723"/>
    <w:rsid w:val="00811A07"/>
    <w:rsid w:val="008137DB"/>
    <w:rsid w:val="0081434C"/>
    <w:rsid w:val="008153FA"/>
    <w:rsid w:val="00815DBE"/>
    <w:rsid w:val="00816CA9"/>
    <w:rsid w:val="0081793A"/>
    <w:rsid w:val="00817A10"/>
    <w:rsid w:val="008205D5"/>
    <w:rsid w:val="0082249F"/>
    <w:rsid w:val="0082265F"/>
    <w:rsid w:val="00824045"/>
    <w:rsid w:val="0082544F"/>
    <w:rsid w:val="00826517"/>
    <w:rsid w:val="008276E5"/>
    <w:rsid w:val="008276E8"/>
    <w:rsid w:val="00831CE5"/>
    <w:rsid w:val="008328EF"/>
    <w:rsid w:val="00833DE6"/>
    <w:rsid w:val="008349A1"/>
    <w:rsid w:val="0083651D"/>
    <w:rsid w:val="008365A0"/>
    <w:rsid w:val="008365EB"/>
    <w:rsid w:val="0083714D"/>
    <w:rsid w:val="00842031"/>
    <w:rsid w:val="008422DD"/>
    <w:rsid w:val="00844608"/>
    <w:rsid w:val="0084543D"/>
    <w:rsid w:val="0084568D"/>
    <w:rsid w:val="00847303"/>
    <w:rsid w:val="0084731D"/>
    <w:rsid w:val="00847A64"/>
    <w:rsid w:val="0085028F"/>
    <w:rsid w:val="00850B65"/>
    <w:rsid w:val="00850F5B"/>
    <w:rsid w:val="00854EDF"/>
    <w:rsid w:val="008573FF"/>
    <w:rsid w:val="00857953"/>
    <w:rsid w:val="00861D0B"/>
    <w:rsid w:val="00861F29"/>
    <w:rsid w:val="00862325"/>
    <w:rsid w:val="00862350"/>
    <w:rsid w:val="0086420C"/>
    <w:rsid w:val="008668CE"/>
    <w:rsid w:val="008701AA"/>
    <w:rsid w:val="00872497"/>
    <w:rsid w:val="00876FFB"/>
    <w:rsid w:val="008825B1"/>
    <w:rsid w:val="008830A7"/>
    <w:rsid w:val="008831EF"/>
    <w:rsid w:val="0088328A"/>
    <w:rsid w:val="00883F20"/>
    <w:rsid w:val="00885FF3"/>
    <w:rsid w:val="00886D8F"/>
    <w:rsid w:val="0089081B"/>
    <w:rsid w:val="00890BE8"/>
    <w:rsid w:val="00891E65"/>
    <w:rsid w:val="008934CC"/>
    <w:rsid w:val="008966C7"/>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1B51"/>
    <w:rsid w:val="008C201E"/>
    <w:rsid w:val="008C22CF"/>
    <w:rsid w:val="008C3EEA"/>
    <w:rsid w:val="008C7129"/>
    <w:rsid w:val="008D04C0"/>
    <w:rsid w:val="008D17B9"/>
    <w:rsid w:val="008D17C1"/>
    <w:rsid w:val="008D2422"/>
    <w:rsid w:val="008D2AF8"/>
    <w:rsid w:val="008D6499"/>
    <w:rsid w:val="008D69ED"/>
    <w:rsid w:val="008D70B9"/>
    <w:rsid w:val="008E1BD1"/>
    <w:rsid w:val="008E28FE"/>
    <w:rsid w:val="008E4E08"/>
    <w:rsid w:val="008E558B"/>
    <w:rsid w:val="008E5E2B"/>
    <w:rsid w:val="008E684C"/>
    <w:rsid w:val="008F0C42"/>
    <w:rsid w:val="008F1295"/>
    <w:rsid w:val="008F146A"/>
    <w:rsid w:val="008F1E2F"/>
    <w:rsid w:val="008F255C"/>
    <w:rsid w:val="008F2978"/>
    <w:rsid w:val="008F2CDB"/>
    <w:rsid w:val="008F31B7"/>
    <w:rsid w:val="008F388B"/>
    <w:rsid w:val="008F3C9E"/>
    <w:rsid w:val="008F4F4F"/>
    <w:rsid w:val="008F5E9F"/>
    <w:rsid w:val="008F5EF2"/>
    <w:rsid w:val="009001CB"/>
    <w:rsid w:val="009015D6"/>
    <w:rsid w:val="00901961"/>
    <w:rsid w:val="00906155"/>
    <w:rsid w:val="0090754D"/>
    <w:rsid w:val="00915099"/>
    <w:rsid w:val="009157E0"/>
    <w:rsid w:val="00915BEB"/>
    <w:rsid w:val="00920568"/>
    <w:rsid w:val="00920883"/>
    <w:rsid w:val="00920C85"/>
    <w:rsid w:val="00921619"/>
    <w:rsid w:val="009235F4"/>
    <w:rsid w:val="00925103"/>
    <w:rsid w:val="00927350"/>
    <w:rsid w:val="009310D7"/>
    <w:rsid w:val="00931885"/>
    <w:rsid w:val="00931906"/>
    <w:rsid w:val="00931E1A"/>
    <w:rsid w:val="00932537"/>
    <w:rsid w:val="0093255B"/>
    <w:rsid w:val="00933CE8"/>
    <w:rsid w:val="0093606F"/>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4B4F"/>
    <w:rsid w:val="00956B8B"/>
    <w:rsid w:val="00962A91"/>
    <w:rsid w:val="00962AB6"/>
    <w:rsid w:val="009633C6"/>
    <w:rsid w:val="0096377D"/>
    <w:rsid w:val="00964D7A"/>
    <w:rsid w:val="009673AD"/>
    <w:rsid w:val="00967661"/>
    <w:rsid w:val="00971221"/>
    <w:rsid w:val="00972ADA"/>
    <w:rsid w:val="00972FC9"/>
    <w:rsid w:val="00974A9C"/>
    <w:rsid w:val="0097639C"/>
    <w:rsid w:val="00980EF9"/>
    <w:rsid w:val="00982D0C"/>
    <w:rsid w:val="009867AF"/>
    <w:rsid w:val="00987879"/>
    <w:rsid w:val="00990545"/>
    <w:rsid w:val="00992A7F"/>
    <w:rsid w:val="00992D14"/>
    <w:rsid w:val="0099416E"/>
    <w:rsid w:val="0099420D"/>
    <w:rsid w:val="00994A40"/>
    <w:rsid w:val="00995172"/>
    <w:rsid w:val="009952F2"/>
    <w:rsid w:val="00996309"/>
    <w:rsid w:val="00996A9D"/>
    <w:rsid w:val="00997212"/>
    <w:rsid w:val="00997C0E"/>
    <w:rsid w:val="00997F9F"/>
    <w:rsid w:val="009A00D3"/>
    <w:rsid w:val="009A1ABE"/>
    <w:rsid w:val="009A2E9C"/>
    <w:rsid w:val="009A3890"/>
    <w:rsid w:val="009A5CFF"/>
    <w:rsid w:val="009A6E41"/>
    <w:rsid w:val="009A6E94"/>
    <w:rsid w:val="009A73D0"/>
    <w:rsid w:val="009B000E"/>
    <w:rsid w:val="009B11AA"/>
    <w:rsid w:val="009B183D"/>
    <w:rsid w:val="009B19FB"/>
    <w:rsid w:val="009B2E1F"/>
    <w:rsid w:val="009B4901"/>
    <w:rsid w:val="009B5A90"/>
    <w:rsid w:val="009B7533"/>
    <w:rsid w:val="009B78CB"/>
    <w:rsid w:val="009C0031"/>
    <w:rsid w:val="009C0396"/>
    <w:rsid w:val="009C05AB"/>
    <w:rsid w:val="009C1937"/>
    <w:rsid w:val="009C36B9"/>
    <w:rsid w:val="009C3ACE"/>
    <w:rsid w:val="009C6327"/>
    <w:rsid w:val="009C6652"/>
    <w:rsid w:val="009C6948"/>
    <w:rsid w:val="009C6C3D"/>
    <w:rsid w:val="009D0619"/>
    <w:rsid w:val="009D1A65"/>
    <w:rsid w:val="009D2B4B"/>
    <w:rsid w:val="009D342B"/>
    <w:rsid w:val="009D432A"/>
    <w:rsid w:val="009D57E2"/>
    <w:rsid w:val="009D5FA1"/>
    <w:rsid w:val="009D61BC"/>
    <w:rsid w:val="009D7E0A"/>
    <w:rsid w:val="009E0D4A"/>
    <w:rsid w:val="009E1952"/>
    <w:rsid w:val="009E293F"/>
    <w:rsid w:val="009E392D"/>
    <w:rsid w:val="009E6701"/>
    <w:rsid w:val="009E7512"/>
    <w:rsid w:val="009F3369"/>
    <w:rsid w:val="009F3553"/>
    <w:rsid w:val="009F3713"/>
    <w:rsid w:val="009F742A"/>
    <w:rsid w:val="00A0062C"/>
    <w:rsid w:val="00A02201"/>
    <w:rsid w:val="00A03C72"/>
    <w:rsid w:val="00A05143"/>
    <w:rsid w:val="00A0599E"/>
    <w:rsid w:val="00A076DD"/>
    <w:rsid w:val="00A10285"/>
    <w:rsid w:val="00A14002"/>
    <w:rsid w:val="00A14B12"/>
    <w:rsid w:val="00A15595"/>
    <w:rsid w:val="00A15EDB"/>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1A94"/>
    <w:rsid w:val="00A42AE7"/>
    <w:rsid w:val="00A4366F"/>
    <w:rsid w:val="00A45758"/>
    <w:rsid w:val="00A45918"/>
    <w:rsid w:val="00A4596A"/>
    <w:rsid w:val="00A46657"/>
    <w:rsid w:val="00A4669B"/>
    <w:rsid w:val="00A50839"/>
    <w:rsid w:val="00A537F9"/>
    <w:rsid w:val="00A63D90"/>
    <w:rsid w:val="00A63F77"/>
    <w:rsid w:val="00A6524A"/>
    <w:rsid w:val="00A70895"/>
    <w:rsid w:val="00A715A1"/>
    <w:rsid w:val="00A71BC7"/>
    <w:rsid w:val="00A72250"/>
    <w:rsid w:val="00A72C54"/>
    <w:rsid w:val="00A739EF"/>
    <w:rsid w:val="00A750F8"/>
    <w:rsid w:val="00A75F07"/>
    <w:rsid w:val="00A816CA"/>
    <w:rsid w:val="00A818B9"/>
    <w:rsid w:val="00A82E8F"/>
    <w:rsid w:val="00A83C1B"/>
    <w:rsid w:val="00A85217"/>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79AF"/>
    <w:rsid w:val="00AB2BC7"/>
    <w:rsid w:val="00AB30D8"/>
    <w:rsid w:val="00AB3640"/>
    <w:rsid w:val="00AB3A2C"/>
    <w:rsid w:val="00AB5429"/>
    <w:rsid w:val="00AB5BDE"/>
    <w:rsid w:val="00AB6173"/>
    <w:rsid w:val="00AB7147"/>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E09F6"/>
    <w:rsid w:val="00AE2593"/>
    <w:rsid w:val="00AE27F1"/>
    <w:rsid w:val="00AE3F14"/>
    <w:rsid w:val="00AE4326"/>
    <w:rsid w:val="00AE63BD"/>
    <w:rsid w:val="00AE672E"/>
    <w:rsid w:val="00AE75F6"/>
    <w:rsid w:val="00AF1412"/>
    <w:rsid w:val="00AF1CA8"/>
    <w:rsid w:val="00AF25B8"/>
    <w:rsid w:val="00AF3FDB"/>
    <w:rsid w:val="00AF40A0"/>
    <w:rsid w:val="00AF57B9"/>
    <w:rsid w:val="00AF5D91"/>
    <w:rsid w:val="00AF65F1"/>
    <w:rsid w:val="00AF689B"/>
    <w:rsid w:val="00AF695F"/>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315EB"/>
    <w:rsid w:val="00B31B07"/>
    <w:rsid w:val="00B34F6B"/>
    <w:rsid w:val="00B34FC0"/>
    <w:rsid w:val="00B35E0D"/>
    <w:rsid w:val="00B37200"/>
    <w:rsid w:val="00B378DA"/>
    <w:rsid w:val="00B408D6"/>
    <w:rsid w:val="00B40C46"/>
    <w:rsid w:val="00B42972"/>
    <w:rsid w:val="00B43246"/>
    <w:rsid w:val="00B4403D"/>
    <w:rsid w:val="00B4492A"/>
    <w:rsid w:val="00B45BAF"/>
    <w:rsid w:val="00B4703A"/>
    <w:rsid w:val="00B4717E"/>
    <w:rsid w:val="00B47C9C"/>
    <w:rsid w:val="00B50DCF"/>
    <w:rsid w:val="00B5166A"/>
    <w:rsid w:val="00B518C1"/>
    <w:rsid w:val="00B51B09"/>
    <w:rsid w:val="00B51BCD"/>
    <w:rsid w:val="00B536F8"/>
    <w:rsid w:val="00B53F56"/>
    <w:rsid w:val="00B54B0C"/>
    <w:rsid w:val="00B54CFF"/>
    <w:rsid w:val="00B54DCC"/>
    <w:rsid w:val="00B55C79"/>
    <w:rsid w:val="00B56026"/>
    <w:rsid w:val="00B5638D"/>
    <w:rsid w:val="00B565B6"/>
    <w:rsid w:val="00B575E3"/>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76EA1"/>
    <w:rsid w:val="00B80039"/>
    <w:rsid w:val="00B804FB"/>
    <w:rsid w:val="00B8055C"/>
    <w:rsid w:val="00B80680"/>
    <w:rsid w:val="00B81892"/>
    <w:rsid w:val="00B82507"/>
    <w:rsid w:val="00B83ECD"/>
    <w:rsid w:val="00B84610"/>
    <w:rsid w:val="00B84D3D"/>
    <w:rsid w:val="00B86C46"/>
    <w:rsid w:val="00B870CE"/>
    <w:rsid w:val="00B92886"/>
    <w:rsid w:val="00B943AE"/>
    <w:rsid w:val="00B97AD1"/>
    <w:rsid w:val="00BA0417"/>
    <w:rsid w:val="00BA0F65"/>
    <w:rsid w:val="00BA1105"/>
    <w:rsid w:val="00BA1445"/>
    <w:rsid w:val="00BA1512"/>
    <w:rsid w:val="00BA26DC"/>
    <w:rsid w:val="00BA33E1"/>
    <w:rsid w:val="00BA38F2"/>
    <w:rsid w:val="00BA52E8"/>
    <w:rsid w:val="00BA5E12"/>
    <w:rsid w:val="00BA6BB7"/>
    <w:rsid w:val="00BA76A9"/>
    <w:rsid w:val="00BB021B"/>
    <w:rsid w:val="00BB168B"/>
    <w:rsid w:val="00BB2373"/>
    <w:rsid w:val="00BB2DA5"/>
    <w:rsid w:val="00BB4173"/>
    <w:rsid w:val="00BB5D39"/>
    <w:rsid w:val="00BB7105"/>
    <w:rsid w:val="00BB77A6"/>
    <w:rsid w:val="00BC032A"/>
    <w:rsid w:val="00BC0EDE"/>
    <w:rsid w:val="00BC3240"/>
    <w:rsid w:val="00BC3778"/>
    <w:rsid w:val="00BC43CC"/>
    <w:rsid w:val="00BC4E10"/>
    <w:rsid w:val="00BC5D50"/>
    <w:rsid w:val="00BC6D7A"/>
    <w:rsid w:val="00BD0208"/>
    <w:rsid w:val="00BD0C29"/>
    <w:rsid w:val="00BD1123"/>
    <w:rsid w:val="00BD397D"/>
    <w:rsid w:val="00BD3C60"/>
    <w:rsid w:val="00BD4572"/>
    <w:rsid w:val="00BD5396"/>
    <w:rsid w:val="00BD5A54"/>
    <w:rsid w:val="00BD61BE"/>
    <w:rsid w:val="00BD67C0"/>
    <w:rsid w:val="00BD6CAF"/>
    <w:rsid w:val="00BE10EA"/>
    <w:rsid w:val="00BE13AD"/>
    <w:rsid w:val="00BE3404"/>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3AB2"/>
    <w:rsid w:val="00C046A2"/>
    <w:rsid w:val="00C06799"/>
    <w:rsid w:val="00C1078B"/>
    <w:rsid w:val="00C10BA8"/>
    <w:rsid w:val="00C12B2C"/>
    <w:rsid w:val="00C14799"/>
    <w:rsid w:val="00C15BB3"/>
    <w:rsid w:val="00C16DFE"/>
    <w:rsid w:val="00C173EF"/>
    <w:rsid w:val="00C17985"/>
    <w:rsid w:val="00C20149"/>
    <w:rsid w:val="00C20EAA"/>
    <w:rsid w:val="00C2100E"/>
    <w:rsid w:val="00C2163B"/>
    <w:rsid w:val="00C2199C"/>
    <w:rsid w:val="00C21CC9"/>
    <w:rsid w:val="00C22733"/>
    <w:rsid w:val="00C22941"/>
    <w:rsid w:val="00C231B0"/>
    <w:rsid w:val="00C23F77"/>
    <w:rsid w:val="00C246D2"/>
    <w:rsid w:val="00C26528"/>
    <w:rsid w:val="00C2692D"/>
    <w:rsid w:val="00C30C49"/>
    <w:rsid w:val="00C318C3"/>
    <w:rsid w:val="00C31BD2"/>
    <w:rsid w:val="00C3326D"/>
    <w:rsid w:val="00C3327F"/>
    <w:rsid w:val="00C33635"/>
    <w:rsid w:val="00C33CD7"/>
    <w:rsid w:val="00C34E97"/>
    <w:rsid w:val="00C358C2"/>
    <w:rsid w:val="00C36108"/>
    <w:rsid w:val="00C414BC"/>
    <w:rsid w:val="00C41DEC"/>
    <w:rsid w:val="00C42697"/>
    <w:rsid w:val="00C4431F"/>
    <w:rsid w:val="00C44504"/>
    <w:rsid w:val="00C448AD"/>
    <w:rsid w:val="00C44AE3"/>
    <w:rsid w:val="00C45036"/>
    <w:rsid w:val="00C46AD9"/>
    <w:rsid w:val="00C51629"/>
    <w:rsid w:val="00C52977"/>
    <w:rsid w:val="00C52CEF"/>
    <w:rsid w:val="00C53500"/>
    <w:rsid w:val="00C53B8C"/>
    <w:rsid w:val="00C57066"/>
    <w:rsid w:val="00C57C9C"/>
    <w:rsid w:val="00C60B16"/>
    <w:rsid w:val="00C610A2"/>
    <w:rsid w:val="00C61BB1"/>
    <w:rsid w:val="00C62FB2"/>
    <w:rsid w:val="00C634B2"/>
    <w:rsid w:val="00C6512A"/>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42C0"/>
    <w:rsid w:val="00C85B22"/>
    <w:rsid w:val="00C85C8F"/>
    <w:rsid w:val="00C87B52"/>
    <w:rsid w:val="00C90E1E"/>
    <w:rsid w:val="00C91F00"/>
    <w:rsid w:val="00C923A6"/>
    <w:rsid w:val="00C924E1"/>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4FEC"/>
    <w:rsid w:val="00CA5331"/>
    <w:rsid w:val="00CA548B"/>
    <w:rsid w:val="00CA5D8F"/>
    <w:rsid w:val="00CA6EC8"/>
    <w:rsid w:val="00CA718C"/>
    <w:rsid w:val="00CA7A30"/>
    <w:rsid w:val="00CB123E"/>
    <w:rsid w:val="00CB2327"/>
    <w:rsid w:val="00CB27AF"/>
    <w:rsid w:val="00CB39D2"/>
    <w:rsid w:val="00CB3FEC"/>
    <w:rsid w:val="00CB60FE"/>
    <w:rsid w:val="00CB7979"/>
    <w:rsid w:val="00CB7CD0"/>
    <w:rsid w:val="00CC05A0"/>
    <w:rsid w:val="00CC0663"/>
    <w:rsid w:val="00CC0F11"/>
    <w:rsid w:val="00CC2F00"/>
    <w:rsid w:val="00CD09CF"/>
    <w:rsid w:val="00CD1B2B"/>
    <w:rsid w:val="00CD1BBF"/>
    <w:rsid w:val="00CD1C7F"/>
    <w:rsid w:val="00CD1DE9"/>
    <w:rsid w:val="00CD356C"/>
    <w:rsid w:val="00CD435F"/>
    <w:rsid w:val="00CD5A00"/>
    <w:rsid w:val="00CD6FBB"/>
    <w:rsid w:val="00CD6FF2"/>
    <w:rsid w:val="00CD7D30"/>
    <w:rsid w:val="00CE08C5"/>
    <w:rsid w:val="00CE0CDD"/>
    <w:rsid w:val="00CE11AB"/>
    <w:rsid w:val="00CE2022"/>
    <w:rsid w:val="00CE288F"/>
    <w:rsid w:val="00CE2B37"/>
    <w:rsid w:val="00CE3557"/>
    <w:rsid w:val="00CE3A37"/>
    <w:rsid w:val="00CE5525"/>
    <w:rsid w:val="00CE7881"/>
    <w:rsid w:val="00CF18D5"/>
    <w:rsid w:val="00CF1B89"/>
    <w:rsid w:val="00CF1CF9"/>
    <w:rsid w:val="00CF2117"/>
    <w:rsid w:val="00CF2757"/>
    <w:rsid w:val="00CF320A"/>
    <w:rsid w:val="00CF498C"/>
    <w:rsid w:val="00CF4D17"/>
    <w:rsid w:val="00CF4D9B"/>
    <w:rsid w:val="00CF5B7B"/>
    <w:rsid w:val="00CF5ECA"/>
    <w:rsid w:val="00CF615D"/>
    <w:rsid w:val="00CF6F47"/>
    <w:rsid w:val="00D00A23"/>
    <w:rsid w:val="00D01BCE"/>
    <w:rsid w:val="00D02E64"/>
    <w:rsid w:val="00D037A2"/>
    <w:rsid w:val="00D038A8"/>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5D92"/>
    <w:rsid w:val="00D27077"/>
    <w:rsid w:val="00D270A6"/>
    <w:rsid w:val="00D2755B"/>
    <w:rsid w:val="00D27C03"/>
    <w:rsid w:val="00D300E1"/>
    <w:rsid w:val="00D32124"/>
    <w:rsid w:val="00D32E3F"/>
    <w:rsid w:val="00D33093"/>
    <w:rsid w:val="00D33B7E"/>
    <w:rsid w:val="00D3634C"/>
    <w:rsid w:val="00D406DE"/>
    <w:rsid w:val="00D41B4F"/>
    <w:rsid w:val="00D42AE9"/>
    <w:rsid w:val="00D433DE"/>
    <w:rsid w:val="00D45E4B"/>
    <w:rsid w:val="00D50BC4"/>
    <w:rsid w:val="00D50E81"/>
    <w:rsid w:val="00D5154E"/>
    <w:rsid w:val="00D5221D"/>
    <w:rsid w:val="00D527F6"/>
    <w:rsid w:val="00D5364B"/>
    <w:rsid w:val="00D558B6"/>
    <w:rsid w:val="00D55C8C"/>
    <w:rsid w:val="00D562D4"/>
    <w:rsid w:val="00D56CF5"/>
    <w:rsid w:val="00D60F69"/>
    <w:rsid w:val="00D619B7"/>
    <w:rsid w:val="00D653B2"/>
    <w:rsid w:val="00D6556E"/>
    <w:rsid w:val="00D65C66"/>
    <w:rsid w:val="00D66D42"/>
    <w:rsid w:val="00D67A40"/>
    <w:rsid w:val="00D67C7C"/>
    <w:rsid w:val="00D70462"/>
    <w:rsid w:val="00D705AF"/>
    <w:rsid w:val="00D717DB"/>
    <w:rsid w:val="00D7200C"/>
    <w:rsid w:val="00D77E21"/>
    <w:rsid w:val="00D80487"/>
    <w:rsid w:val="00D80712"/>
    <w:rsid w:val="00D81041"/>
    <w:rsid w:val="00D827D1"/>
    <w:rsid w:val="00D8297C"/>
    <w:rsid w:val="00D83F95"/>
    <w:rsid w:val="00D84417"/>
    <w:rsid w:val="00D8493A"/>
    <w:rsid w:val="00D8511F"/>
    <w:rsid w:val="00D8518D"/>
    <w:rsid w:val="00D85B28"/>
    <w:rsid w:val="00D85C37"/>
    <w:rsid w:val="00D85D17"/>
    <w:rsid w:val="00D85F80"/>
    <w:rsid w:val="00D867D3"/>
    <w:rsid w:val="00D90D89"/>
    <w:rsid w:val="00D90FAA"/>
    <w:rsid w:val="00D92278"/>
    <w:rsid w:val="00D92E84"/>
    <w:rsid w:val="00D93E21"/>
    <w:rsid w:val="00D961BE"/>
    <w:rsid w:val="00DA1433"/>
    <w:rsid w:val="00DA1940"/>
    <w:rsid w:val="00DA3356"/>
    <w:rsid w:val="00DA3EA7"/>
    <w:rsid w:val="00DA4B73"/>
    <w:rsid w:val="00DA5B23"/>
    <w:rsid w:val="00DA5CA8"/>
    <w:rsid w:val="00DB0F5F"/>
    <w:rsid w:val="00DB1984"/>
    <w:rsid w:val="00DB32AA"/>
    <w:rsid w:val="00DB55F8"/>
    <w:rsid w:val="00DB5D20"/>
    <w:rsid w:val="00DB5D9F"/>
    <w:rsid w:val="00DC0257"/>
    <w:rsid w:val="00DC0A11"/>
    <w:rsid w:val="00DC18F7"/>
    <w:rsid w:val="00DC29AD"/>
    <w:rsid w:val="00DC29ED"/>
    <w:rsid w:val="00DC3069"/>
    <w:rsid w:val="00DC3E9A"/>
    <w:rsid w:val="00DC41C4"/>
    <w:rsid w:val="00DC5F2C"/>
    <w:rsid w:val="00DC69B0"/>
    <w:rsid w:val="00DC78CC"/>
    <w:rsid w:val="00DD0BB5"/>
    <w:rsid w:val="00DD0F08"/>
    <w:rsid w:val="00DD3086"/>
    <w:rsid w:val="00DD53F0"/>
    <w:rsid w:val="00DD587B"/>
    <w:rsid w:val="00DD5BB0"/>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6BDE"/>
    <w:rsid w:val="00E06D22"/>
    <w:rsid w:val="00E071F3"/>
    <w:rsid w:val="00E079AE"/>
    <w:rsid w:val="00E1051D"/>
    <w:rsid w:val="00E10E96"/>
    <w:rsid w:val="00E11231"/>
    <w:rsid w:val="00E113CD"/>
    <w:rsid w:val="00E12B28"/>
    <w:rsid w:val="00E130B7"/>
    <w:rsid w:val="00E154BE"/>
    <w:rsid w:val="00E16ECE"/>
    <w:rsid w:val="00E17976"/>
    <w:rsid w:val="00E17E88"/>
    <w:rsid w:val="00E214F5"/>
    <w:rsid w:val="00E227D5"/>
    <w:rsid w:val="00E22E08"/>
    <w:rsid w:val="00E23A95"/>
    <w:rsid w:val="00E23DED"/>
    <w:rsid w:val="00E31CD6"/>
    <w:rsid w:val="00E34806"/>
    <w:rsid w:val="00E36BAD"/>
    <w:rsid w:val="00E37D1F"/>
    <w:rsid w:val="00E4222D"/>
    <w:rsid w:val="00E42492"/>
    <w:rsid w:val="00E4315D"/>
    <w:rsid w:val="00E43BA7"/>
    <w:rsid w:val="00E44187"/>
    <w:rsid w:val="00E45227"/>
    <w:rsid w:val="00E4685D"/>
    <w:rsid w:val="00E50EB3"/>
    <w:rsid w:val="00E527EE"/>
    <w:rsid w:val="00E53723"/>
    <w:rsid w:val="00E5577A"/>
    <w:rsid w:val="00E56EB7"/>
    <w:rsid w:val="00E57927"/>
    <w:rsid w:val="00E623CC"/>
    <w:rsid w:val="00E63047"/>
    <w:rsid w:val="00E63CC0"/>
    <w:rsid w:val="00E63D81"/>
    <w:rsid w:val="00E64633"/>
    <w:rsid w:val="00E64884"/>
    <w:rsid w:val="00E668CA"/>
    <w:rsid w:val="00E70B50"/>
    <w:rsid w:val="00E7209D"/>
    <w:rsid w:val="00E737B5"/>
    <w:rsid w:val="00E73DCA"/>
    <w:rsid w:val="00E74117"/>
    <w:rsid w:val="00E7411F"/>
    <w:rsid w:val="00E77149"/>
    <w:rsid w:val="00E779CA"/>
    <w:rsid w:val="00E8072B"/>
    <w:rsid w:val="00E8077D"/>
    <w:rsid w:val="00E817B9"/>
    <w:rsid w:val="00E82757"/>
    <w:rsid w:val="00E82F5C"/>
    <w:rsid w:val="00E84A04"/>
    <w:rsid w:val="00E868BF"/>
    <w:rsid w:val="00E873B1"/>
    <w:rsid w:val="00E913C7"/>
    <w:rsid w:val="00E914A3"/>
    <w:rsid w:val="00E919B7"/>
    <w:rsid w:val="00E9294D"/>
    <w:rsid w:val="00E92DB5"/>
    <w:rsid w:val="00E92E42"/>
    <w:rsid w:val="00E945EF"/>
    <w:rsid w:val="00EA2649"/>
    <w:rsid w:val="00EA6B52"/>
    <w:rsid w:val="00EA7DA1"/>
    <w:rsid w:val="00EB06B6"/>
    <w:rsid w:val="00EB1527"/>
    <w:rsid w:val="00EB23A8"/>
    <w:rsid w:val="00EB3FFC"/>
    <w:rsid w:val="00EB7127"/>
    <w:rsid w:val="00EC2AAA"/>
    <w:rsid w:val="00EC2D86"/>
    <w:rsid w:val="00EC2F3F"/>
    <w:rsid w:val="00EC4048"/>
    <w:rsid w:val="00EC434B"/>
    <w:rsid w:val="00EC5425"/>
    <w:rsid w:val="00EC5679"/>
    <w:rsid w:val="00EC5A42"/>
    <w:rsid w:val="00EC635E"/>
    <w:rsid w:val="00EC7491"/>
    <w:rsid w:val="00ED2EA9"/>
    <w:rsid w:val="00ED469E"/>
    <w:rsid w:val="00ED4743"/>
    <w:rsid w:val="00ED75B6"/>
    <w:rsid w:val="00EE073A"/>
    <w:rsid w:val="00EE14C5"/>
    <w:rsid w:val="00EE16D8"/>
    <w:rsid w:val="00EE2F8D"/>
    <w:rsid w:val="00EE3929"/>
    <w:rsid w:val="00EE40CC"/>
    <w:rsid w:val="00EE40E3"/>
    <w:rsid w:val="00EE5E8D"/>
    <w:rsid w:val="00EE7013"/>
    <w:rsid w:val="00EF097B"/>
    <w:rsid w:val="00EF1E75"/>
    <w:rsid w:val="00EF37C3"/>
    <w:rsid w:val="00EF46B9"/>
    <w:rsid w:val="00EF5513"/>
    <w:rsid w:val="00EF6296"/>
    <w:rsid w:val="00F02406"/>
    <w:rsid w:val="00F02EAE"/>
    <w:rsid w:val="00F042A5"/>
    <w:rsid w:val="00F04637"/>
    <w:rsid w:val="00F06356"/>
    <w:rsid w:val="00F0699C"/>
    <w:rsid w:val="00F07328"/>
    <w:rsid w:val="00F07AF7"/>
    <w:rsid w:val="00F1108D"/>
    <w:rsid w:val="00F119D8"/>
    <w:rsid w:val="00F11D4B"/>
    <w:rsid w:val="00F1377F"/>
    <w:rsid w:val="00F13E55"/>
    <w:rsid w:val="00F140A5"/>
    <w:rsid w:val="00F1491A"/>
    <w:rsid w:val="00F149CE"/>
    <w:rsid w:val="00F16EC8"/>
    <w:rsid w:val="00F16ED4"/>
    <w:rsid w:val="00F2240D"/>
    <w:rsid w:val="00F253D7"/>
    <w:rsid w:val="00F2691C"/>
    <w:rsid w:val="00F276EA"/>
    <w:rsid w:val="00F3008C"/>
    <w:rsid w:val="00F32BED"/>
    <w:rsid w:val="00F34FE5"/>
    <w:rsid w:val="00F36792"/>
    <w:rsid w:val="00F37832"/>
    <w:rsid w:val="00F4011D"/>
    <w:rsid w:val="00F42C79"/>
    <w:rsid w:val="00F43480"/>
    <w:rsid w:val="00F453A0"/>
    <w:rsid w:val="00F4586D"/>
    <w:rsid w:val="00F47A47"/>
    <w:rsid w:val="00F50C15"/>
    <w:rsid w:val="00F51CAA"/>
    <w:rsid w:val="00F51D65"/>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60FE"/>
    <w:rsid w:val="00F87500"/>
    <w:rsid w:val="00F87CB2"/>
    <w:rsid w:val="00F91639"/>
    <w:rsid w:val="00F91A44"/>
    <w:rsid w:val="00F93792"/>
    <w:rsid w:val="00F94026"/>
    <w:rsid w:val="00F94998"/>
    <w:rsid w:val="00F95354"/>
    <w:rsid w:val="00F9632C"/>
    <w:rsid w:val="00F96403"/>
    <w:rsid w:val="00F96A2F"/>
    <w:rsid w:val="00F96E28"/>
    <w:rsid w:val="00FA1512"/>
    <w:rsid w:val="00FA31B7"/>
    <w:rsid w:val="00FA39D3"/>
    <w:rsid w:val="00FA4FFB"/>
    <w:rsid w:val="00FB01CE"/>
    <w:rsid w:val="00FB2148"/>
    <w:rsid w:val="00FB3425"/>
    <w:rsid w:val="00FB37E3"/>
    <w:rsid w:val="00FB3AC8"/>
    <w:rsid w:val="00FB4D65"/>
    <w:rsid w:val="00FB4DF0"/>
    <w:rsid w:val="00FB5195"/>
    <w:rsid w:val="00FB5BD5"/>
    <w:rsid w:val="00FB6274"/>
    <w:rsid w:val="00FC0B06"/>
    <w:rsid w:val="00FC3229"/>
    <w:rsid w:val="00FC33E8"/>
    <w:rsid w:val="00FC4AA4"/>
    <w:rsid w:val="00FC4E42"/>
    <w:rsid w:val="00FC5B2B"/>
    <w:rsid w:val="00FC6F47"/>
    <w:rsid w:val="00FD083B"/>
    <w:rsid w:val="00FD130F"/>
    <w:rsid w:val="00FD2031"/>
    <w:rsid w:val="00FD2B86"/>
    <w:rsid w:val="00FD2C16"/>
    <w:rsid w:val="00FD64B9"/>
    <w:rsid w:val="00FE06FE"/>
    <w:rsid w:val="00FE10B5"/>
    <w:rsid w:val="00FE42D8"/>
    <w:rsid w:val="00FE5E2E"/>
    <w:rsid w:val="00FE6621"/>
    <w:rsid w:val="00FF0301"/>
    <w:rsid w:val="00FF04FB"/>
    <w:rsid w:val="00FF0538"/>
    <w:rsid w:val="00FF0854"/>
    <w:rsid w:val="00FF0BD5"/>
    <w:rsid w:val="00FF11DB"/>
    <w:rsid w:val="00FF1DFE"/>
    <w:rsid w:val="00FF2800"/>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listparagraph">
    <w:name w:val="m_-1432338166989147073gmail-msolistparagraph"/>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m-1432338166989147073gmail-msonormal">
    <w:name w:val="m_-1432338166989147073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4568D"/>
  </w:style>
  <w:style w:type="character" w:customStyle="1" w:styleId="letra14pt">
    <w:name w:val="letra14pt"/>
    <w:basedOn w:val="Fuentedeprrafopredeter"/>
    <w:rsid w:val="0084568D"/>
  </w:style>
  <w:style w:type="paragraph" w:customStyle="1" w:styleId="margenizq0punto5margender0punto5">
    <w:name w:val="margen_izq_0punto5_margen_der_0punto5"/>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western">
    <w:name w:val="western"/>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baj">
    <w:name w:val="b_aj"/>
    <w:basedOn w:val="Fuentedeprrafopredeter"/>
    <w:rsid w:val="0084568D"/>
  </w:style>
  <w:style w:type="character" w:customStyle="1" w:styleId="iaj">
    <w:name w:val="i_aj"/>
    <w:basedOn w:val="Fuentedeprrafopredeter"/>
    <w:rsid w:val="0084568D"/>
  </w:style>
  <w:style w:type="paragraph" w:customStyle="1" w:styleId="Textodebloque1">
    <w:name w:val="Texto de bloque1"/>
    <w:basedOn w:val="Normal"/>
    <w:rsid w:val="0084568D"/>
    <w:pPr>
      <w:suppressAutoHyphens/>
      <w:autoSpaceDE/>
      <w:autoSpaceDN/>
      <w:ind w:left="400" w:right="373"/>
      <w:jc w:val="both"/>
    </w:pPr>
    <w:rPr>
      <w:rFonts w:ascii="Arial" w:eastAsia="Times New Roman" w:hAnsi="Arial" w:cs="Arial"/>
      <w:color w:val="99CC00"/>
      <w:kern w:val="2"/>
      <w:sz w:val="24"/>
      <w:szCs w:val="24"/>
      <w:lang w:val="es-CO" w:eastAsia="es-ES" w:bidi="hi-IN"/>
    </w:rPr>
  </w:style>
  <w:style w:type="character" w:customStyle="1" w:styleId="m5408787531455525810gmail-msofootnotereference">
    <w:name w:val="m_5408787531455525810gmail-msofootnotereference"/>
    <w:basedOn w:val="Fuentedeprrafopredeter"/>
    <w:rsid w:val="0084568D"/>
  </w:style>
  <w:style w:type="paragraph" w:customStyle="1" w:styleId="m5408787531455525810gmail-msonormal">
    <w:name w:val="m_5408787531455525810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onavy">
    <w:name w:val="texto_navy"/>
    <w:basedOn w:val="Fuentedeprrafopredeter"/>
    <w:rsid w:val="0084568D"/>
  </w:style>
  <w:style w:type="character" w:styleId="Mencinsinresolver">
    <w:name w:val="Unresolved Mention"/>
    <w:basedOn w:val="Fuentedeprrafopredeter"/>
    <w:uiPriority w:val="99"/>
    <w:semiHidden/>
    <w:unhideWhenUsed/>
    <w:rsid w:val="0084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notificacionesjudiciales@previsora.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625</TotalTime>
  <Pages>18</Pages>
  <Words>8273</Words>
  <Characters>45507</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194</cp:revision>
  <cp:lastPrinted>2025-01-07T22:53:00Z</cp:lastPrinted>
  <dcterms:created xsi:type="dcterms:W3CDTF">2024-09-16T15:53:00Z</dcterms:created>
  <dcterms:modified xsi:type="dcterms:W3CDTF">2025-01-08T13:58:00Z</dcterms:modified>
</cp:coreProperties>
</file>