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A662" w14:textId="77777777" w:rsidR="00CF6005" w:rsidRPr="00E7042F" w:rsidRDefault="00CF6005" w:rsidP="007F5676">
      <w:pPr>
        <w:spacing w:line="312" w:lineRule="auto"/>
        <w:jc w:val="both"/>
        <w:rPr>
          <w:rFonts w:ascii="Arial" w:hAnsi="Arial" w:cs="Arial"/>
        </w:rPr>
      </w:pPr>
      <w:r w:rsidRPr="00E7042F">
        <w:rPr>
          <w:rFonts w:ascii="Arial" w:hAnsi="Arial" w:cs="Arial"/>
        </w:rPr>
        <w:t>Estimados área de informes, reciban un cordial saludo,</w:t>
      </w:r>
    </w:p>
    <w:p w14:paraId="7943930B" w14:textId="0570A019" w:rsidR="00CF6005" w:rsidRPr="00E7042F" w:rsidRDefault="00CF6005" w:rsidP="007F5676">
      <w:pPr>
        <w:spacing w:after="0" w:line="312" w:lineRule="auto"/>
        <w:jc w:val="both"/>
        <w:rPr>
          <w:rFonts w:ascii="Arial" w:hAnsi="Arial" w:cs="Arial"/>
        </w:rPr>
      </w:pPr>
      <w:r w:rsidRPr="00E7042F">
        <w:rPr>
          <w:rFonts w:ascii="Arial" w:hAnsi="Arial" w:cs="Arial"/>
        </w:rPr>
        <w:t xml:space="preserve">Por medio del presente me permito compartirles el documento que contiene el </w:t>
      </w:r>
      <w:r w:rsidR="001149F2" w:rsidRPr="00E7042F">
        <w:rPr>
          <w:rFonts w:ascii="Arial" w:hAnsi="Arial" w:cs="Arial"/>
        </w:rPr>
        <w:t xml:space="preserve">pronunciamiento frente al auto de </w:t>
      </w:r>
      <w:r w:rsidR="00BD390B" w:rsidRPr="00E7042F">
        <w:rPr>
          <w:rFonts w:ascii="Arial" w:hAnsi="Arial" w:cs="Arial"/>
        </w:rPr>
        <w:t>imputación</w:t>
      </w:r>
      <w:r w:rsidR="00203926" w:rsidRPr="00E7042F">
        <w:rPr>
          <w:rFonts w:ascii="Arial" w:hAnsi="Arial" w:cs="Arial"/>
        </w:rPr>
        <w:t xml:space="preserve"> </w:t>
      </w:r>
      <w:r w:rsidRPr="00E7042F">
        <w:rPr>
          <w:rFonts w:ascii="Arial" w:hAnsi="Arial" w:cs="Arial"/>
        </w:rPr>
        <w:t xml:space="preserve">del caso de la referencia, el cual fue asignado a mí y que radiqué ante </w:t>
      </w:r>
      <w:r w:rsidR="00414A4C" w:rsidRPr="00E7042F">
        <w:rPr>
          <w:rFonts w:ascii="Arial" w:hAnsi="Arial" w:cs="Arial"/>
        </w:rPr>
        <w:t xml:space="preserve">la </w:t>
      </w:r>
      <w:r w:rsidR="00E7042F">
        <w:rPr>
          <w:rFonts w:ascii="Arial" w:hAnsi="Arial" w:cs="Arial"/>
        </w:rPr>
        <w:t xml:space="preserve">Dirección Operativa de Responsabilidad Fiscal </w:t>
      </w:r>
      <w:r w:rsidR="00BD390B" w:rsidRPr="00E7042F">
        <w:rPr>
          <w:rFonts w:ascii="Arial" w:hAnsi="Arial" w:cs="Arial"/>
        </w:rPr>
        <w:t>de</w:t>
      </w:r>
      <w:r w:rsidR="00E7042F">
        <w:rPr>
          <w:rFonts w:ascii="Arial" w:hAnsi="Arial" w:cs="Arial"/>
        </w:rPr>
        <w:t xml:space="preserve"> Santiago de Cali</w:t>
      </w:r>
      <w:r w:rsidRPr="00E7042F">
        <w:rPr>
          <w:rFonts w:ascii="Arial" w:hAnsi="Arial" w:cs="Arial"/>
        </w:rPr>
        <w:t xml:space="preserve">, el </w:t>
      </w:r>
      <w:r w:rsidR="00440682" w:rsidRPr="00E7042F">
        <w:rPr>
          <w:rFonts w:ascii="Arial" w:hAnsi="Arial" w:cs="Arial"/>
        </w:rPr>
        <w:t xml:space="preserve">pasado </w:t>
      </w:r>
      <w:r w:rsidR="00E7042F">
        <w:rPr>
          <w:rFonts w:ascii="Arial" w:hAnsi="Arial" w:cs="Arial"/>
        </w:rPr>
        <w:t>marte</w:t>
      </w:r>
      <w:r w:rsidR="00440682" w:rsidRPr="00E7042F">
        <w:rPr>
          <w:rFonts w:ascii="Arial" w:hAnsi="Arial" w:cs="Arial"/>
        </w:rPr>
        <w:t>s</w:t>
      </w:r>
      <w:r w:rsidRPr="00E7042F">
        <w:rPr>
          <w:rFonts w:ascii="Arial" w:hAnsi="Arial" w:cs="Arial"/>
        </w:rPr>
        <w:t xml:space="preserve"> </w:t>
      </w:r>
      <w:r w:rsidR="00E7042F">
        <w:rPr>
          <w:rFonts w:ascii="Arial" w:hAnsi="Arial" w:cs="Arial"/>
        </w:rPr>
        <w:t>07</w:t>
      </w:r>
      <w:r w:rsidRPr="00E7042F">
        <w:rPr>
          <w:rFonts w:ascii="Arial" w:hAnsi="Arial" w:cs="Arial"/>
        </w:rPr>
        <w:t xml:space="preserve"> de </w:t>
      </w:r>
      <w:r w:rsidR="00E7042F">
        <w:rPr>
          <w:rFonts w:ascii="Arial" w:hAnsi="Arial" w:cs="Arial"/>
        </w:rPr>
        <w:t>enero</w:t>
      </w:r>
      <w:r w:rsidR="00D62742" w:rsidRPr="00E7042F">
        <w:rPr>
          <w:rFonts w:ascii="Arial" w:hAnsi="Arial" w:cs="Arial"/>
        </w:rPr>
        <w:t xml:space="preserve"> de 202</w:t>
      </w:r>
      <w:r w:rsidR="00E7042F">
        <w:rPr>
          <w:rFonts w:ascii="Arial" w:hAnsi="Arial" w:cs="Arial"/>
        </w:rPr>
        <w:t>5</w:t>
      </w:r>
      <w:r w:rsidRPr="00E7042F">
        <w:rPr>
          <w:rFonts w:ascii="Arial" w:hAnsi="Arial" w:cs="Arial"/>
        </w:rPr>
        <w:t>,</w:t>
      </w:r>
      <w:r w:rsidR="00B44322" w:rsidRPr="00E7042F">
        <w:rPr>
          <w:rFonts w:ascii="Arial" w:hAnsi="Arial" w:cs="Arial"/>
        </w:rPr>
        <w:t xml:space="preserve"> así como también la constancia de envío al despacho,</w:t>
      </w:r>
      <w:r w:rsidRPr="00E7042F">
        <w:rPr>
          <w:rFonts w:ascii="Arial" w:hAnsi="Arial" w:cs="Arial"/>
        </w:rPr>
        <w:t xml:space="preserve"> respecto del asunto que se detalla a continuación:</w:t>
      </w:r>
    </w:p>
    <w:p w14:paraId="168B9EC8" w14:textId="77777777" w:rsidR="00D62742" w:rsidRPr="00E7042F" w:rsidRDefault="00D62742" w:rsidP="007F5676">
      <w:pPr>
        <w:spacing w:after="0" w:line="312" w:lineRule="auto"/>
        <w:jc w:val="both"/>
        <w:rPr>
          <w:rFonts w:ascii="Arial" w:hAnsi="Arial" w:cs="Arial"/>
        </w:rPr>
      </w:pPr>
    </w:p>
    <w:p w14:paraId="7211E703" w14:textId="77777777" w:rsidR="00414A4C" w:rsidRPr="00E7042F" w:rsidRDefault="00414A4C" w:rsidP="007F5676">
      <w:pPr>
        <w:spacing w:after="0" w:line="312" w:lineRule="auto"/>
        <w:ind w:left="708"/>
        <w:jc w:val="both"/>
        <w:rPr>
          <w:rFonts w:ascii="Arial" w:hAnsi="Arial" w:cs="Arial"/>
          <w:b/>
          <w:bCs/>
        </w:rPr>
      </w:pPr>
      <w:r w:rsidRPr="00E7042F">
        <w:rPr>
          <w:rFonts w:ascii="Arial" w:hAnsi="Arial" w:cs="Arial"/>
          <w:b/>
          <w:bCs/>
        </w:rPr>
        <w:t xml:space="preserve">REFERENCIA: </w:t>
      </w:r>
      <w:r w:rsidRPr="00E7042F">
        <w:rPr>
          <w:rFonts w:ascii="Arial" w:hAnsi="Arial" w:cs="Arial"/>
        </w:rPr>
        <w:t>PROCESO DE RESPONSABILIDAD FISCAL</w:t>
      </w:r>
    </w:p>
    <w:p w14:paraId="33D8523B" w14:textId="0E112D96" w:rsidR="00414A4C" w:rsidRPr="00E7042F" w:rsidRDefault="00414A4C" w:rsidP="007F5676">
      <w:pPr>
        <w:spacing w:after="0" w:line="312" w:lineRule="auto"/>
        <w:ind w:left="708"/>
        <w:jc w:val="both"/>
        <w:rPr>
          <w:rFonts w:ascii="Arial" w:hAnsi="Arial" w:cs="Arial"/>
          <w:b/>
          <w:bCs/>
        </w:rPr>
      </w:pPr>
      <w:r w:rsidRPr="00E7042F">
        <w:rPr>
          <w:rFonts w:ascii="Arial" w:hAnsi="Arial" w:cs="Arial"/>
          <w:b/>
          <w:bCs/>
        </w:rPr>
        <w:t xml:space="preserve">EXPEDIENTE: </w:t>
      </w:r>
      <w:r w:rsidR="00BD390B" w:rsidRPr="00E7042F">
        <w:rPr>
          <w:rFonts w:ascii="Arial" w:hAnsi="Arial" w:cs="Arial"/>
        </w:rPr>
        <w:t>PRF-</w:t>
      </w:r>
      <w:r w:rsidR="00E7042F" w:rsidRPr="00E7042F">
        <w:rPr>
          <w:rFonts w:ascii="Arial" w:hAnsi="Arial" w:cs="Arial"/>
        </w:rPr>
        <w:t>1900.27.06.23.1597</w:t>
      </w:r>
    </w:p>
    <w:p w14:paraId="0CD769E5" w14:textId="3B0F86CB" w:rsidR="00414A4C" w:rsidRPr="00E7042F" w:rsidRDefault="00414A4C" w:rsidP="007F5676">
      <w:pPr>
        <w:spacing w:after="0" w:line="312" w:lineRule="auto"/>
        <w:ind w:left="708"/>
        <w:jc w:val="both"/>
        <w:rPr>
          <w:rFonts w:ascii="Arial" w:hAnsi="Arial" w:cs="Arial"/>
          <w:b/>
          <w:bCs/>
        </w:rPr>
      </w:pPr>
      <w:r w:rsidRPr="00E7042F">
        <w:rPr>
          <w:rFonts w:ascii="Arial" w:hAnsi="Arial" w:cs="Arial"/>
          <w:b/>
          <w:bCs/>
        </w:rPr>
        <w:t xml:space="preserve">ENTIDAD AFECTADA: </w:t>
      </w:r>
      <w:r w:rsidR="00E7042F" w:rsidRPr="00E7042F">
        <w:rPr>
          <w:rFonts w:ascii="Arial" w:hAnsi="Arial" w:cs="Arial"/>
        </w:rPr>
        <w:t>EMCALI E.I.C.E. E.S.P.</w:t>
      </w:r>
    </w:p>
    <w:p w14:paraId="3F061C1B" w14:textId="41F1A948" w:rsidR="00414A4C" w:rsidRPr="00E7042F" w:rsidRDefault="00414A4C" w:rsidP="007F5676">
      <w:pPr>
        <w:spacing w:after="0" w:line="312" w:lineRule="auto"/>
        <w:ind w:left="708"/>
        <w:jc w:val="both"/>
        <w:rPr>
          <w:rFonts w:ascii="Arial" w:hAnsi="Arial" w:cs="Arial"/>
          <w:b/>
          <w:bCs/>
        </w:rPr>
      </w:pPr>
      <w:r w:rsidRPr="00E7042F">
        <w:rPr>
          <w:rFonts w:ascii="Arial" w:hAnsi="Arial" w:cs="Arial"/>
          <w:b/>
          <w:bCs/>
        </w:rPr>
        <w:t>VINCULAD</w:t>
      </w:r>
      <w:r w:rsidR="00E7042F">
        <w:rPr>
          <w:rFonts w:ascii="Arial" w:hAnsi="Arial" w:cs="Arial"/>
          <w:b/>
          <w:bCs/>
        </w:rPr>
        <w:t>A</w:t>
      </w:r>
      <w:r w:rsidRPr="00E7042F">
        <w:rPr>
          <w:rFonts w:ascii="Arial" w:hAnsi="Arial" w:cs="Arial"/>
          <w:b/>
          <w:bCs/>
        </w:rPr>
        <w:t xml:space="preserve">: </w:t>
      </w:r>
      <w:r w:rsidR="00E7042F">
        <w:rPr>
          <w:rFonts w:ascii="Arial" w:hAnsi="Arial" w:cs="Arial"/>
          <w:bCs/>
        </w:rPr>
        <w:t>ANA MARÍA BENJUMEA GÍL</w:t>
      </w:r>
      <w:r w:rsidRPr="00E7042F">
        <w:rPr>
          <w:rFonts w:ascii="Arial" w:hAnsi="Arial" w:cs="Arial"/>
          <w:b/>
          <w:bCs/>
        </w:rPr>
        <w:t xml:space="preserve">      </w:t>
      </w:r>
    </w:p>
    <w:p w14:paraId="77CFBA7D" w14:textId="68710E33" w:rsidR="00D62742" w:rsidRPr="00E7042F" w:rsidRDefault="00414A4C" w:rsidP="007F5676">
      <w:pPr>
        <w:spacing w:after="0" w:line="312" w:lineRule="auto"/>
        <w:ind w:left="708"/>
        <w:jc w:val="both"/>
        <w:rPr>
          <w:rFonts w:ascii="Arial" w:hAnsi="Arial" w:cs="Arial"/>
          <w:b/>
          <w:bCs/>
        </w:rPr>
      </w:pPr>
      <w:r w:rsidRPr="00E7042F">
        <w:rPr>
          <w:rFonts w:ascii="Arial" w:hAnsi="Arial" w:cs="Arial"/>
          <w:b/>
          <w:bCs/>
        </w:rPr>
        <w:t xml:space="preserve">TERCERO VINCULADO: </w:t>
      </w:r>
      <w:r w:rsidRPr="00E7042F">
        <w:rPr>
          <w:rFonts w:ascii="Arial" w:hAnsi="Arial" w:cs="Arial"/>
        </w:rPr>
        <w:t>LA PREVISORA S.A. COMPAÑIA DE SEGUROS</w:t>
      </w:r>
    </w:p>
    <w:p w14:paraId="5EE5DA35" w14:textId="77777777" w:rsidR="00CF6005" w:rsidRPr="00E7042F" w:rsidRDefault="00CF6005" w:rsidP="007F5676">
      <w:pPr>
        <w:spacing w:after="0" w:line="312" w:lineRule="auto"/>
        <w:jc w:val="both"/>
        <w:rPr>
          <w:rFonts w:ascii="Arial" w:hAnsi="Arial" w:cs="Arial"/>
          <w:b/>
          <w:bCs/>
        </w:rPr>
      </w:pPr>
    </w:p>
    <w:p w14:paraId="3A1B97B5" w14:textId="4960F660" w:rsidR="00414A4C" w:rsidRPr="00E7042F" w:rsidRDefault="00414A4C" w:rsidP="007F5676">
      <w:pPr>
        <w:spacing w:after="0" w:line="312" w:lineRule="auto"/>
        <w:jc w:val="both"/>
        <w:rPr>
          <w:rFonts w:ascii="Arial" w:hAnsi="Arial" w:cs="Arial"/>
          <w:b/>
          <w:bCs/>
        </w:rPr>
      </w:pPr>
      <w:r w:rsidRPr="00E7042F">
        <w:rPr>
          <w:rFonts w:ascii="Arial" w:hAnsi="Arial" w:cs="Arial"/>
          <w:b/>
          <w:bCs/>
        </w:rPr>
        <w:t>Investigad</w:t>
      </w:r>
      <w:r w:rsidR="003C267E">
        <w:rPr>
          <w:rFonts w:ascii="Arial" w:hAnsi="Arial" w:cs="Arial"/>
          <w:b/>
          <w:bCs/>
        </w:rPr>
        <w:t>a</w:t>
      </w:r>
      <w:r w:rsidRPr="00E7042F">
        <w:rPr>
          <w:rFonts w:ascii="Arial" w:hAnsi="Arial" w:cs="Arial"/>
          <w:b/>
          <w:bCs/>
        </w:rPr>
        <w:t xml:space="preserve">: </w:t>
      </w:r>
      <w:r w:rsidR="003C267E">
        <w:rPr>
          <w:rFonts w:ascii="Arial" w:hAnsi="Arial" w:cs="Arial"/>
          <w:bCs/>
        </w:rPr>
        <w:t>ANA MARÍA BENJUMEA GÍL</w:t>
      </w:r>
      <w:r w:rsidR="0055537E" w:rsidRPr="00E7042F">
        <w:rPr>
          <w:rFonts w:ascii="Arial" w:hAnsi="Arial" w:cs="Arial"/>
        </w:rPr>
        <w:t xml:space="preserve">, en calidad de </w:t>
      </w:r>
      <w:r w:rsidR="003C267E">
        <w:rPr>
          <w:rFonts w:ascii="Arial" w:hAnsi="Arial" w:cs="Arial"/>
        </w:rPr>
        <w:t>Jefe de Unidad – Control de Energía y Supervisora de los contratos objeto de investigación Nos. 500-PS-2169-2020 y 500-PS-0688-2021</w:t>
      </w:r>
      <w:r w:rsidR="0055537E" w:rsidRPr="00E7042F">
        <w:rPr>
          <w:rFonts w:ascii="Arial" w:hAnsi="Arial" w:cs="Arial"/>
        </w:rPr>
        <w:t>.</w:t>
      </w:r>
    </w:p>
    <w:p w14:paraId="14A85890" w14:textId="77777777" w:rsidR="00964124" w:rsidRPr="00E7042F" w:rsidRDefault="00964124" w:rsidP="007F5676">
      <w:pPr>
        <w:spacing w:after="0" w:line="312" w:lineRule="auto"/>
        <w:jc w:val="both"/>
        <w:rPr>
          <w:rFonts w:ascii="Arial" w:hAnsi="Arial" w:cs="Arial"/>
          <w:b/>
          <w:bCs/>
        </w:rPr>
      </w:pPr>
    </w:p>
    <w:p w14:paraId="25D02065" w14:textId="56930696" w:rsidR="00414A4C" w:rsidRPr="00E7042F" w:rsidRDefault="00414A4C" w:rsidP="007F5676">
      <w:pPr>
        <w:spacing w:after="0" w:line="312" w:lineRule="auto"/>
        <w:jc w:val="both"/>
        <w:rPr>
          <w:rFonts w:ascii="Arial" w:hAnsi="Arial" w:cs="Arial"/>
        </w:rPr>
      </w:pPr>
      <w:r w:rsidRPr="00E7042F">
        <w:rPr>
          <w:rFonts w:ascii="Arial" w:hAnsi="Arial" w:cs="Arial"/>
          <w:b/>
          <w:bCs/>
        </w:rPr>
        <w:t>Hechos</w:t>
      </w:r>
      <w:r w:rsidRPr="00E7042F">
        <w:rPr>
          <w:rFonts w:ascii="Arial" w:hAnsi="Arial" w:cs="Arial"/>
        </w:rPr>
        <w:t xml:space="preserve">: </w:t>
      </w:r>
      <w:r w:rsidR="00264F03" w:rsidRPr="00E7042F">
        <w:rPr>
          <w:rFonts w:ascii="Arial" w:hAnsi="Arial" w:cs="Arial"/>
        </w:rPr>
        <w:t>L</w:t>
      </w:r>
      <w:r w:rsidR="000B70A2">
        <w:rPr>
          <w:rFonts w:ascii="Arial" w:hAnsi="Arial" w:cs="Arial"/>
        </w:rPr>
        <w:t>a</w:t>
      </w:r>
      <w:r w:rsidR="00264F03" w:rsidRPr="00E7042F">
        <w:rPr>
          <w:rFonts w:ascii="Arial" w:hAnsi="Arial" w:cs="Arial"/>
        </w:rPr>
        <w:t xml:space="preserve"> investigad</w:t>
      </w:r>
      <w:r w:rsidR="000B70A2">
        <w:rPr>
          <w:rFonts w:ascii="Arial" w:hAnsi="Arial" w:cs="Arial"/>
        </w:rPr>
        <w:t>a</w:t>
      </w:r>
      <w:r w:rsidR="00264F03" w:rsidRPr="00E7042F">
        <w:rPr>
          <w:rFonts w:ascii="Arial" w:hAnsi="Arial" w:cs="Arial"/>
        </w:rPr>
        <w:t xml:space="preserve"> </w:t>
      </w:r>
      <w:r w:rsidR="0055537E" w:rsidRPr="00E7042F">
        <w:rPr>
          <w:rFonts w:ascii="Arial" w:hAnsi="Arial" w:cs="Arial"/>
        </w:rPr>
        <w:t xml:space="preserve">presuntamente </w:t>
      </w:r>
      <w:r w:rsidR="00264F03" w:rsidRPr="00E7042F">
        <w:rPr>
          <w:rFonts w:ascii="Arial" w:hAnsi="Arial" w:cs="Arial"/>
        </w:rPr>
        <w:t>incurri</w:t>
      </w:r>
      <w:r w:rsidR="000B70A2">
        <w:rPr>
          <w:rFonts w:ascii="Arial" w:hAnsi="Arial" w:cs="Arial"/>
        </w:rPr>
        <w:t>ó</w:t>
      </w:r>
      <w:r w:rsidR="00264F03" w:rsidRPr="00E7042F">
        <w:rPr>
          <w:rFonts w:ascii="Arial" w:hAnsi="Arial" w:cs="Arial"/>
        </w:rPr>
        <w:t xml:space="preserve"> en </w:t>
      </w:r>
      <w:r w:rsidR="000B70A2">
        <w:rPr>
          <w:rFonts w:ascii="Arial" w:hAnsi="Arial" w:cs="Arial"/>
        </w:rPr>
        <w:t>una omisión al no realizar glosas por actividades no realizadas por parte del contratista en la ejecución de los contratos Nos. 500-PS-2169-2020 y 500-PS-0688-2021</w:t>
      </w:r>
      <w:r w:rsidR="00405562">
        <w:rPr>
          <w:rFonts w:ascii="Arial" w:hAnsi="Arial" w:cs="Arial"/>
        </w:rPr>
        <w:t>, lo cual ocasionó un presunto detrimento de $3.019.949</w:t>
      </w:r>
      <w:r w:rsidRPr="00E7042F">
        <w:rPr>
          <w:rFonts w:ascii="Arial" w:hAnsi="Arial" w:cs="Arial"/>
        </w:rPr>
        <w:t>.</w:t>
      </w:r>
      <w:r w:rsidR="00EE2C68" w:rsidRPr="00E7042F">
        <w:rPr>
          <w:rFonts w:ascii="Arial" w:hAnsi="Arial" w:cs="Arial"/>
        </w:rPr>
        <w:t xml:space="preserve"> </w:t>
      </w:r>
    </w:p>
    <w:p w14:paraId="6D899A27" w14:textId="77777777" w:rsidR="00414A4C" w:rsidRPr="00E7042F" w:rsidRDefault="00414A4C" w:rsidP="007F5676">
      <w:pPr>
        <w:spacing w:after="0" w:line="312" w:lineRule="auto"/>
        <w:jc w:val="both"/>
        <w:rPr>
          <w:rFonts w:ascii="Arial" w:hAnsi="Arial" w:cs="Arial"/>
        </w:rPr>
      </w:pPr>
    </w:p>
    <w:p w14:paraId="34FF34AC" w14:textId="1844E349" w:rsidR="00797B2F" w:rsidRPr="00E7042F" w:rsidRDefault="00F176E6" w:rsidP="007F5676">
      <w:pPr>
        <w:spacing w:after="0" w:line="312" w:lineRule="auto"/>
        <w:jc w:val="both"/>
        <w:rPr>
          <w:rFonts w:ascii="Arial" w:hAnsi="Arial" w:cs="Arial"/>
        </w:rPr>
      </w:pPr>
      <w:r w:rsidRPr="00E7042F">
        <w:rPr>
          <w:rFonts w:ascii="Arial" w:hAnsi="Arial" w:cs="Arial"/>
        </w:rPr>
        <w:t>En tal sentido me permito presentar la siguiente:</w:t>
      </w:r>
    </w:p>
    <w:p w14:paraId="0CD43AB8" w14:textId="77777777" w:rsidR="00F176E6" w:rsidRPr="00E7042F" w:rsidRDefault="00F176E6" w:rsidP="007F5676">
      <w:pPr>
        <w:spacing w:line="312" w:lineRule="auto"/>
        <w:jc w:val="both"/>
        <w:rPr>
          <w:rFonts w:ascii="Arial" w:hAnsi="Arial" w:cs="Arial"/>
          <w:b/>
          <w:bCs/>
        </w:rPr>
      </w:pPr>
    </w:p>
    <w:p w14:paraId="12E0A7D0" w14:textId="753BE076" w:rsidR="00414A4C" w:rsidRPr="00E7042F" w:rsidRDefault="00F461F2" w:rsidP="007F5676">
      <w:pPr>
        <w:spacing w:line="312" w:lineRule="auto"/>
        <w:jc w:val="both"/>
        <w:rPr>
          <w:rFonts w:ascii="Arial" w:hAnsi="Arial" w:cs="Arial"/>
        </w:rPr>
      </w:pPr>
      <w:r w:rsidRPr="00E7042F">
        <w:rPr>
          <w:rFonts w:ascii="Arial" w:hAnsi="Arial" w:cs="Arial"/>
          <w:b/>
          <w:bCs/>
        </w:rPr>
        <w:t>CALIFICACIÓN OBJETIVA:</w:t>
      </w:r>
      <w:r w:rsidR="0038553D" w:rsidRPr="00E7042F">
        <w:rPr>
          <w:rFonts w:ascii="Arial" w:hAnsi="Arial" w:cs="Arial"/>
          <w:b/>
          <w:bCs/>
        </w:rPr>
        <w:t xml:space="preserve"> </w:t>
      </w:r>
      <w:r w:rsidR="00414A4C" w:rsidRPr="00E7042F">
        <w:rPr>
          <w:rFonts w:ascii="Arial" w:hAnsi="Arial" w:cs="Arial"/>
        </w:rPr>
        <w:t xml:space="preserve">La calificación de la contingencia </w:t>
      </w:r>
      <w:r w:rsidR="000B1F71" w:rsidRPr="00E7042F">
        <w:rPr>
          <w:rFonts w:ascii="Arial" w:hAnsi="Arial" w:cs="Arial"/>
        </w:rPr>
        <w:t>es</w:t>
      </w:r>
      <w:r w:rsidR="00414A4C" w:rsidRPr="00E7042F">
        <w:rPr>
          <w:rFonts w:ascii="Arial" w:hAnsi="Arial" w:cs="Arial"/>
        </w:rPr>
        <w:t xml:space="preserve"> </w:t>
      </w:r>
      <w:r w:rsidR="00B471F4" w:rsidRPr="00E7042F">
        <w:rPr>
          <w:rFonts w:ascii="Arial" w:hAnsi="Arial" w:cs="Arial"/>
          <w:b/>
          <w:bCs/>
        </w:rPr>
        <w:t>PROBABLE</w:t>
      </w:r>
      <w:r w:rsidR="00EE2C68" w:rsidRPr="00E7042F">
        <w:rPr>
          <w:rFonts w:ascii="Arial" w:hAnsi="Arial" w:cs="Arial"/>
        </w:rPr>
        <w:t>;</w:t>
      </w:r>
      <w:r w:rsidR="00414A4C" w:rsidRPr="00E7042F">
        <w:rPr>
          <w:rFonts w:ascii="Arial" w:hAnsi="Arial" w:cs="Arial"/>
        </w:rPr>
        <w:t xml:space="preserve"> </w:t>
      </w:r>
      <w:r w:rsidR="00B471F4" w:rsidRPr="00E7042F">
        <w:rPr>
          <w:rFonts w:ascii="Arial" w:hAnsi="Arial" w:cs="Arial"/>
        </w:rPr>
        <w:t xml:space="preserve">teniendo en cuenta que la póliza </w:t>
      </w:r>
      <w:r w:rsidR="00E86273" w:rsidRPr="00E7042F">
        <w:rPr>
          <w:rFonts w:ascii="Arial" w:hAnsi="Arial" w:cs="Arial"/>
        </w:rPr>
        <w:t xml:space="preserve">de manejo </w:t>
      </w:r>
      <w:r w:rsidR="00E86273" w:rsidRPr="00E86273">
        <w:rPr>
          <w:rFonts w:ascii="Arial" w:hAnsi="Arial" w:cs="Arial"/>
        </w:rPr>
        <w:t>No. 23347830</w:t>
      </w:r>
      <w:r w:rsidR="00E86273">
        <w:rPr>
          <w:rFonts w:ascii="Arial" w:hAnsi="Arial" w:cs="Arial"/>
        </w:rPr>
        <w:t xml:space="preserve"> en la que La Previsora S.A. es coaseguradora, </w:t>
      </w:r>
      <w:r w:rsidR="00E86273" w:rsidRPr="00E86273">
        <w:rPr>
          <w:rFonts w:ascii="Arial" w:hAnsi="Arial" w:cs="Arial"/>
        </w:rPr>
        <w:t xml:space="preserve"> </w:t>
      </w:r>
      <w:r w:rsidR="00B471F4" w:rsidRPr="00E7042F">
        <w:rPr>
          <w:rFonts w:ascii="Arial" w:hAnsi="Arial" w:cs="Arial"/>
        </w:rPr>
        <w:t xml:space="preserve">presta cobertura material y temporal, y, aunado a ello </w:t>
      </w:r>
      <w:r w:rsidR="009A4186" w:rsidRPr="00E7042F">
        <w:rPr>
          <w:rFonts w:ascii="Arial" w:hAnsi="Arial" w:cs="Arial"/>
        </w:rPr>
        <w:t>la investigada</w:t>
      </w:r>
      <w:r w:rsidR="009A4186">
        <w:rPr>
          <w:rFonts w:ascii="Arial" w:hAnsi="Arial" w:cs="Arial"/>
        </w:rPr>
        <w:t xml:space="preserve">, </w:t>
      </w:r>
      <w:r w:rsidR="009A4186" w:rsidRPr="00E7042F">
        <w:rPr>
          <w:rFonts w:ascii="Arial" w:hAnsi="Arial" w:cs="Arial"/>
        </w:rPr>
        <w:t>ante las observaciones del órgano fiscal gestionó con las partes in</w:t>
      </w:r>
      <w:r w:rsidR="009A4186">
        <w:rPr>
          <w:rFonts w:ascii="Arial" w:hAnsi="Arial" w:cs="Arial"/>
        </w:rPr>
        <w:t>volucradas,</w:t>
      </w:r>
      <w:r w:rsidR="009A4186" w:rsidRPr="00E7042F">
        <w:rPr>
          <w:rFonts w:ascii="Arial" w:hAnsi="Arial" w:cs="Arial"/>
        </w:rPr>
        <w:t xml:space="preserve"> </w:t>
      </w:r>
      <w:r w:rsidR="009A4186">
        <w:rPr>
          <w:rFonts w:ascii="Arial" w:hAnsi="Arial" w:cs="Arial"/>
        </w:rPr>
        <w:t>una</w:t>
      </w:r>
      <w:r w:rsidR="009A4186" w:rsidRPr="00E7042F">
        <w:rPr>
          <w:rFonts w:ascii="Arial" w:hAnsi="Arial" w:cs="Arial"/>
        </w:rPr>
        <w:t xml:space="preserve"> conciliación, lo cual consta en Acta #19 en donde se acuerda</w:t>
      </w:r>
      <w:r w:rsidR="009A4186">
        <w:rPr>
          <w:rFonts w:ascii="Arial" w:hAnsi="Arial" w:cs="Arial"/>
        </w:rPr>
        <w:t>n</w:t>
      </w:r>
      <w:r w:rsidR="009A4186" w:rsidRPr="00E7042F">
        <w:rPr>
          <w:rFonts w:ascii="Arial" w:hAnsi="Arial" w:cs="Arial"/>
        </w:rPr>
        <w:t xml:space="preserve"> los descuentos a realizar conforme a las glosas </w:t>
      </w:r>
      <w:r w:rsidR="009A4186">
        <w:rPr>
          <w:rFonts w:ascii="Arial" w:hAnsi="Arial" w:cs="Arial"/>
        </w:rPr>
        <w:t>no realizadas,</w:t>
      </w:r>
      <w:r w:rsidR="009A4186" w:rsidRPr="00E7042F">
        <w:rPr>
          <w:rFonts w:ascii="Arial" w:hAnsi="Arial" w:cs="Arial"/>
        </w:rPr>
        <w:t xml:space="preserve"> por el valor de $3.019.949, e igualmente se advierte el memorando de comunicación de devolución de recursos allegado al</w:t>
      </w:r>
      <w:r w:rsidR="009A4186">
        <w:rPr>
          <w:rFonts w:ascii="Arial" w:hAnsi="Arial" w:cs="Arial"/>
        </w:rPr>
        <w:t xml:space="preserve"> </w:t>
      </w:r>
      <w:r w:rsidR="009A4186" w:rsidRPr="00E7042F">
        <w:rPr>
          <w:rFonts w:ascii="Arial" w:hAnsi="Arial" w:cs="Arial"/>
        </w:rPr>
        <w:t xml:space="preserve">contratistas lo cual </w:t>
      </w:r>
      <w:r w:rsidR="00872D17">
        <w:rPr>
          <w:rFonts w:ascii="Arial" w:hAnsi="Arial" w:cs="Arial"/>
        </w:rPr>
        <w:t>evidencia</w:t>
      </w:r>
      <w:r w:rsidR="009A4186">
        <w:rPr>
          <w:rFonts w:ascii="Arial" w:hAnsi="Arial" w:cs="Arial"/>
        </w:rPr>
        <w:t xml:space="preserve"> el reconocimiento de la omisión</w:t>
      </w:r>
      <w:r w:rsidR="00414A4C" w:rsidRPr="00E7042F">
        <w:rPr>
          <w:rFonts w:ascii="Arial" w:hAnsi="Arial" w:cs="Arial"/>
        </w:rPr>
        <w:t xml:space="preserve">. </w:t>
      </w:r>
    </w:p>
    <w:p w14:paraId="2067BDC7" w14:textId="7F0A5A40" w:rsidR="003C4239" w:rsidRDefault="003C4239" w:rsidP="007F5676">
      <w:pPr>
        <w:spacing w:line="312" w:lineRule="auto"/>
        <w:jc w:val="both"/>
        <w:rPr>
          <w:rFonts w:ascii="Arial" w:hAnsi="Arial" w:cs="Arial"/>
        </w:rPr>
      </w:pPr>
      <w:r>
        <w:rPr>
          <w:rFonts w:ascii="Arial" w:hAnsi="Arial" w:cs="Arial"/>
        </w:rPr>
        <w:t xml:space="preserve">Dado que la compañía fue vinculada mediante dos diferentes pólizas, me permito hacer un análisis distintivo de cada una para presentar </w:t>
      </w:r>
      <w:r w:rsidR="00BA7CD6">
        <w:rPr>
          <w:rFonts w:ascii="Arial" w:hAnsi="Arial" w:cs="Arial"/>
        </w:rPr>
        <w:t xml:space="preserve">las coberturas que </w:t>
      </w:r>
      <w:r>
        <w:rPr>
          <w:rFonts w:ascii="Arial" w:hAnsi="Arial" w:cs="Arial"/>
        </w:rPr>
        <w:t>ofrece</w:t>
      </w:r>
      <w:r w:rsidR="00BA7CD6">
        <w:rPr>
          <w:rFonts w:ascii="Arial" w:hAnsi="Arial" w:cs="Arial"/>
        </w:rPr>
        <w:t xml:space="preserve"> cada una</w:t>
      </w:r>
      <w:r>
        <w:rPr>
          <w:rFonts w:ascii="Arial" w:hAnsi="Arial" w:cs="Arial"/>
        </w:rPr>
        <w:t>.</w:t>
      </w:r>
    </w:p>
    <w:p w14:paraId="4F927F49" w14:textId="7143776E" w:rsidR="00414A4C" w:rsidRDefault="00414A4C" w:rsidP="007F5676">
      <w:pPr>
        <w:spacing w:line="312" w:lineRule="auto"/>
        <w:jc w:val="both"/>
        <w:rPr>
          <w:rFonts w:ascii="Arial" w:hAnsi="Arial" w:cs="Arial"/>
        </w:rPr>
      </w:pPr>
      <w:r w:rsidRPr="00E7042F">
        <w:rPr>
          <w:rFonts w:ascii="Arial" w:hAnsi="Arial" w:cs="Arial"/>
        </w:rPr>
        <w:t>En cuanto a la póliza</w:t>
      </w:r>
      <w:r w:rsidR="00BE554A" w:rsidRPr="00E7042F">
        <w:rPr>
          <w:rFonts w:ascii="Arial" w:hAnsi="Arial" w:cs="Arial"/>
        </w:rPr>
        <w:t xml:space="preserve"> de manejo</w:t>
      </w:r>
      <w:r w:rsidR="00DD7861" w:rsidRPr="00E7042F">
        <w:rPr>
          <w:rFonts w:ascii="Arial" w:hAnsi="Arial" w:cs="Arial"/>
        </w:rPr>
        <w:t xml:space="preserve"> </w:t>
      </w:r>
      <w:r w:rsidRPr="002A72EA">
        <w:rPr>
          <w:rFonts w:ascii="Arial" w:hAnsi="Arial" w:cs="Arial"/>
          <w:b/>
          <w:bCs/>
          <w:u w:val="single"/>
        </w:rPr>
        <w:t xml:space="preserve">No. </w:t>
      </w:r>
      <w:r w:rsidR="003C4239" w:rsidRPr="002A72EA">
        <w:rPr>
          <w:rFonts w:ascii="Arial" w:hAnsi="Arial" w:cs="Arial"/>
          <w:b/>
          <w:bCs/>
          <w:u w:val="single"/>
        </w:rPr>
        <w:t>23347830</w:t>
      </w:r>
      <w:r w:rsidR="00DD7861" w:rsidRPr="00E7042F">
        <w:rPr>
          <w:rFonts w:ascii="Arial" w:hAnsi="Arial" w:cs="Arial"/>
        </w:rPr>
        <w:t xml:space="preserve">, </w:t>
      </w:r>
      <w:r w:rsidR="00DB2890" w:rsidRPr="00E7042F">
        <w:rPr>
          <w:rFonts w:ascii="Arial" w:hAnsi="Arial" w:cs="Arial"/>
        </w:rPr>
        <w:t xml:space="preserve">cuyo tomador y asegurado </w:t>
      </w:r>
      <w:r w:rsidR="00D0283E">
        <w:rPr>
          <w:rFonts w:ascii="Arial" w:hAnsi="Arial" w:cs="Arial"/>
        </w:rPr>
        <w:t xml:space="preserve">es </w:t>
      </w:r>
      <w:r w:rsidR="00D0283E" w:rsidRPr="00D0283E">
        <w:rPr>
          <w:rFonts w:ascii="Arial" w:hAnsi="Arial" w:cs="Arial"/>
        </w:rPr>
        <w:t>EMPRESAS MUNICIPALES DE CALI EMCALI</w:t>
      </w:r>
      <w:r w:rsidR="00D0283E">
        <w:rPr>
          <w:rFonts w:ascii="Arial" w:hAnsi="Arial" w:cs="Arial"/>
        </w:rPr>
        <w:t xml:space="preserve"> </w:t>
      </w:r>
      <w:r w:rsidRPr="003A554D">
        <w:rPr>
          <w:rFonts w:ascii="Arial" w:hAnsi="Arial" w:cs="Arial"/>
          <w:b/>
          <w:bCs/>
          <w:u w:val="single"/>
        </w:rPr>
        <w:t>ofrece cobertura material</w:t>
      </w:r>
      <w:r w:rsidRPr="00E7042F">
        <w:rPr>
          <w:rFonts w:ascii="Arial" w:hAnsi="Arial" w:cs="Arial"/>
        </w:rPr>
        <w:t xml:space="preserve">, ya que se ampara </w:t>
      </w:r>
      <w:r w:rsidR="00584137" w:rsidRPr="00E7042F">
        <w:rPr>
          <w:rFonts w:ascii="Arial" w:hAnsi="Arial" w:cs="Arial"/>
        </w:rPr>
        <w:t xml:space="preserve">la responsabilidad por </w:t>
      </w:r>
      <w:r w:rsidR="009839D4" w:rsidRPr="00E7042F">
        <w:rPr>
          <w:rFonts w:ascii="Arial" w:hAnsi="Arial" w:cs="Arial"/>
        </w:rPr>
        <w:t>manejo oficial</w:t>
      </w:r>
      <w:r w:rsidRPr="00E7042F">
        <w:rPr>
          <w:rFonts w:ascii="Arial" w:hAnsi="Arial" w:cs="Arial"/>
        </w:rPr>
        <w:t xml:space="preserve">. </w:t>
      </w:r>
      <w:r w:rsidR="009A7296" w:rsidRPr="00E7042F">
        <w:rPr>
          <w:rFonts w:ascii="Arial" w:hAnsi="Arial" w:cs="Arial"/>
        </w:rPr>
        <w:t xml:space="preserve">Por otra </w:t>
      </w:r>
      <w:r w:rsidR="00272D14" w:rsidRPr="00E7042F">
        <w:rPr>
          <w:rFonts w:ascii="Arial" w:hAnsi="Arial" w:cs="Arial"/>
        </w:rPr>
        <w:t>parte,</w:t>
      </w:r>
      <w:r w:rsidR="009A7296" w:rsidRPr="00E7042F">
        <w:rPr>
          <w:rFonts w:ascii="Arial" w:hAnsi="Arial" w:cs="Arial"/>
        </w:rPr>
        <w:t xml:space="preserve"> </w:t>
      </w:r>
      <w:r w:rsidR="009A7296" w:rsidRPr="003A554D">
        <w:rPr>
          <w:rFonts w:ascii="Arial" w:hAnsi="Arial" w:cs="Arial"/>
          <w:b/>
          <w:bCs/>
          <w:u w:val="single"/>
        </w:rPr>
        <w:t>presta cobertura temporal</w:t>
      </w:r>
      <w:r w:rsidR="009A7296" w:rsidRPr="00E7042F">
        <w:rPr>
          <w:rFonts w:ascii="Arial" w:hAnsi="Arial" w:cs="Arial"/>
        </w:rPr>
        <w:t xml:space="preserve"> toda vez </w:t>
      </w:r>
      <w:r w:rsidR="009A7296" w:rsidRPr="00E7042F">
        <w:rPr>
          <w:rFonts w:ascii="Arial" w:hAnsi="Arial" w:cs="Arial"/>
        </w:rPr>
        <w:lastRenderedPageBreak/>
        <w:t>que</w:t>
      </w:r>
      <w:r w:rsidR="00547A83">
        <w:rPr>
          <w:rFonts w:ascii="Arial" w:hAnsi="Arial" w:cs="Arial"/>
        </w:rPr>
        <w:t>,</w:t>
      </w:r>
      <w:r w:rsidR="009A7296" w:rsidRPr="00E7042F">
        <w:rPr>
          <w:rFonts w:ascii="Arial" w:hAnsi="Arial" w:cs="Arial"/>
        </w:rPr>
        <w:t xml:space="preserve"> </w:t>
      </w:r>
      <w:r w:rsidR="00A3313B">
        <w:rPr>
          <w:rFonts w:ascii="Arial" w:hAnsi="Arial" w:cs="Arial"/>
        </w:rPr>
        <w:t xml:space="preserve">aunque </w:t>
      </w:r>
      <w:r w:rsidR="009839D4" w:rsidRPr="00E7042F">
        <w:rPr>
          <w:rFonts w:ascii="Arial" w:hAnsi="Arial" w:cs="Arial"/>
        </w:rPr>
        <w:t>los</w:t>
      </w:r>
      <w:r w:rsidR="00272D14" w:rsidRPr="00E7042F">
        <w:rPr>
          <w:rFonts w:ascii="Arial" w:hAnsi="Arial" w:cs="Arial"/>
        </w:rPr>
        <w:t xml:space="preserve"> hecho</w:t>
      </w:r>
      <w:r w:rsidR="009839D4" w:rsidRPr="00E7042F">
        <w:rPr>
          <w:rFonts w:ascii="Arial" w:hAnsi="Arial" w:cs="Arial"/>
        </w:rPr>
        <w:t>s</w:t>
      </w:r>
      <w:r w:rsidR="00272D14" w:rsidRPr="00E7042F">
        <w:rPr>
          <w:rFonts w:ascii="Arial" w:hAnsi="Arial" w:cs="Arial"/>
        </w:rPr>
        <w:t xml:space="preserve"> se ubica</w:t>
      </w:r>
      <w:r w:rsidR="00D0283E">
        <w:rPr>
          <w:rFonts w:ascii="Arial" w:hAnsi="Arial" w:cs="Arial"/>
        </w:rPr>
        <w:t>n</w:t>
      </w:r>
      <w:r w:rsidR="00272D14" w:rsidRPr="00E7042F">
        <w:rPr>
          <w:rFonts w:ascii="Arial" w:hAnsi="Arial" w:cs="Arial"/>
        </w:rPr>
        <w:t xml:space="preserve"> </w:t>
      </w:r>
      <w:r w:rsidR="009839D4" w:rsidRPr="00E7042F">
        <w:rPr>
          <w:rFonts w:ascii="Arial" w:hAnsi="Arial" w:cs="Arial"/>
        </w:rPr>
        <w:t>en</w:t>
      </w:r>
      <w:r w:rsidR="00272D14" w:rsidRPr="00E7042F">
        <w:rPr>
          <w:rFonts w:ascii="Arial" w:hAnsi="Arial" w:cs="Arial"/>
        </w:rPr>
        <w:t xml:space="preserve"> la</w:t>
      </w:r>
      <w:r w:rsidR="009839D4" w:rsidRPr="00E7042F">
        <w:rPr>
          <w:rFonts w:ascii="Arial" w:hAnsi="Arial" w:cs="Arial"/>
        </w:rPr>
        <w:t>s</w:t>
      </w:r>
      <w:r w:rsidR="00272D14" w:rsidRPr="00E7042F">
        <w:rPr>
          <w:rFonts w:ascii="Arial" w:hAnsi="Arial" w:cs="Arial"/>
        </w:rPr>
        <w:t xml:space="preserve"> vigencia</w:t>
      </w:r>
      <w:r w:rsidR="009839D4" w:rsidRPr="00E7042F">
        <w:rPr>
          <w:rFonts w:ascii="Arial" w:hAnsi="Arial" w:cs="Arial"/>
        </w:rPr>
        <w:t>s</w:t>
      </w:r>
      <w:r w:rsidR="00272D14" w:rsidRPr="00E7042F">
        <w:rPr>
          <w:rFonts w:ascii="Arial" w:hAnsi="Arial" w:cs="Arial"/>
        </w:rPr>
        <w:t xml:space="preserve"> 20</w:t>
      </w:r>
      <w:r w:rsidR="00A3313B">
        <w:rPr>
          <w:rFonts w:ascii="Arial" w:hAnsi="Arial" w:cs="Arial"/>
        </w:rPr>
        <w:t>21</w:t>
      </w:r>
      <w:r w:rsidR="009839D4" w:rsidRPr="00E7042F">
        <w:rPr>
          <w:rFonts w:ascii="Arial" w:hAnsi="Arial" w:cs="Arial"/>
        </w:rPr>
        <w:t xml:space="preserve"> y 20</w:t>
      </w:r>
      <w:r w:rsidR="00A3313B">
        <w:rPr>
          <w:rFonts w:ascii="Arial" w:hAnsi="Arial" w:cs="Arial"/>
        </w:rPr>
        <w:t>23</w:t>
      </w:r>
      <w:r w:rsidR="009839D4" w:rsidRPr="00E7042F">
        <w:rPr>
          <w:rFonts w:ascii="Arial" w:hAnsi="Arial" w:cs="Arial"/>
        </w:rPr>
        <w:t>, la p</w:t>
      </w:r>
      <w:r w:rsidR="009A7296" w:rsidRPr="00E7042F">
        <w:rPr>
          <w:rFonts w:ascii="Arial" w:hAnsi="Arial" w:cs="Arial"/>
        </w:rPr>
        <w:t xml:space="preserve">óliza </w:t>
      </w:r>
      <w:r w:rsidR="009839D4" w:rsidRPr="00E7042F">
        <w:rPr>
          <w:rFonts w:ascii="Arial" w:hAnsi="Arial" w:cs="Arial"/>
        </w:rPr>
        <w:t xml:space="preserve">fue </w:t>
      </w:r>
      <w:r w:rsidR="009A7296" w:rsidRPr="00E7042F">
        <w:rPr>
          <w:rFonts w:ascii="Arial" w:hAnsi="Arial" w:cs="Arial"/>
        </w:rPr>
        <w:t xml:space="preserve">pactada en la modalidad </w:t>
      </w:r>
      <w:r w:rsidR="00A3313B">
        <w:rPr>
          <w:rFonts w:ascii="Arial" w:hAnsi="Arial" w:cs="Arial"/>
        </w:rPr>
        <w:t>descubrimiento,</w:t>
      </w:r>
      <w:r w:rsidR="00EE3829" w:rsidRPr="00E7042F">
        <w:rPr>
          <w:rFonts w:ascii="Arial" w:hAnsi="Arial" w:cs="Arial"/>
        </w:rPr>
        <w:t xml:space="preserve"> </w:t>
      </w:r>
      <w:r w:rsidR="00A3313B">
        <w:rPr>
          <w:rFonts w:ascii="Arial" w:hAnsi="Arial" w:cs="Arial"/>
        </w:rPr>
        <w:t xml:space="preserve">el cual se presenta con el conocimiento del auto de apertura </w:t>
      </w:r>
      <w:r w:rsidR="000D6548">
        <w:rPr>
          <w:rFonts w:ascii="Arial" w:hAnsi="Arial" w:cs="Arial"/>
        </w:rPr>
        <w:t>del proceso</w:t>
      </w:r>
      <w:r w:rsidR="00A3313B">
        <w:rPr>
          <w:rFonts w:ascii="Arial" w:hAnsi="Arial" w:cs="Arial"/>
        </w:rPr>
        <w:t xml:space="preserve"> de </w:t>
      </w:r>
      <w:r w:rsidR="00D2592D">
        <w:rPr>
          <w:rFonts w:ascii="Arial" w:hAnsi="Arial" w:cs="Arial"/>
        </w:rPr>
        <w:t>responsabilidad</w:t>
      </w:r>
      <w:r w:rsidR="00A3313B">
        <w:rPr>
          <w:rFonts w:ascii="Arial" w:hAnsi="Arial" w:cs="Arial"/>
        </w:rPr>
        <w:t xml:space="preserve"> fiscal, lo cual tuvo lugar el 19 de septiembre de 2024, mientras que la vigencia de la póliza se pactó entre el 20 de noviembre de 2023 y el 19 de noviembre de 2024</w:t>
      </w:r>
      <w:r w:rsidR="009A7296" w:rsidRPr="00E7042F">
        <w:rPr>
          <w:rFonts w:ascii="Arial" w:hAnsi="Arial" w:cs="Arial"/>
        </w:rPr>
        <w:t>.</w:t>
      </w:r>
    </w:p>
    <w:p w14:paraId="11E802F4" w14:textId="72AECD35" w:rsidR="00582F51" w:rsidRDefault="00A16EA0" w:rsidP="007F5676">
      <w:pPr>
        <w:spacing w:line="312" w:lineRule="auto"/>
        <w:jc w:val="both"/>
        <w:rPr>
          <w:rFonts w:ascii="Arial" w:hAnsi="Arial" w:cs="Arial"/>
        </w:rPr>
      </w:pPr>
      <w:r w:rsidRPr="00E7042F">
        <w:rPr>
          <w:rFonts w:ascii="Arial" w:hAnsi="Arial" w:cs="Arial"/>
        </w:rPr>
        <w:t xml:space="preserve">En cuanto a la póliza de </w:t>
      </w:r>
      <w:r>
        <w:rPr>
          <w:rFonts w:ascii="Arial" w:hAnsi="Arial" w:cs="Arial"/>
        </w:rPr>
        <w:t>responsabilidad fiscal</w:t>
      </w:r>
      <w:r w:rsidRPr="00E7042F">
        <w:rPr>
          <w:rFonts w:ascii="Arial" w:hAnsi="Arial" w:cs="Arial"/>
        </w:rPr>
        <w:t xml:space="preserve"> </w:t>
      </w:r>
      <w:r w:rsidRPr="002375F3">
        <w:rPr>
          <w:rFonts w:ascii="Arial" w:hAnsi="Arial" w:cs="Arial"/>
          <w:b/>
          <w:bCs/>
          <w:u w:val="single"/>
        </w:rPr>
        <w:t>No. 1020022</w:t>
      </w:r>
      <w:r w:rsidRPr="00E7042F">
        <w:rPr>
          <w:rFonts w:ascii="Arial" w:hAnsi="Arial" w:cs="Arial"/>
        </w:rPr>
        <w:t xml:space="preserve">, cuyo tomador y asegurado </w:t>
      </w:r>
      <w:r>
        <w:rPr>
          <w:rFonts w:ascii="Arial" w:hAnsi="Arial" w:cs="Arial"/>
        </w:rPr>
        <w:t xml:space="preserve">es </w:t>
      </w:r>
      <w:r w:rsidRPr="00D0283E">
        <w:rPr>
          <w:rFonts w:ascii="Arial" w:hAnsi="Arial" w:cs="Arial"/>
        </w:rPr>
        <w:t>EMPRESAS MUNICIPALES DE CALI EMCALI</w:t>
      </w:r>
      <w:r>
        <w:rPr>
          <w:rFonts w:ascii="Arial" w:hAnsi="Arial" w:cs="Arial"/>
        </w:rPr>
        <w:t xml:space="preserve"> </w:t>
      </w:r>
      <w:r w:rsidR="002375F3" w:rsidRPr="003A554D">
        <w:rPr>
          <w:rFonts w:ascii="Arial" w:hAnsi="Arial" w:cs="Arial"/>
          <w:b/>
          <w:bCs/>
          <w:u w:val="single"/>
        </w:rPr>
        <w:t xml:space="preserve">no </w:t>
      </w:r>
      <w:r w:rsidRPr="003A554D">
        <w:rPr>
          <w:rFonts w:ascii="Arial" w:hAnsi="Arial" w:cs="Arial"/>
          <w:b/>
          <w:bCs/>
          <w:u w:val="single"/>
        </w:rPr>
        <w:t>ofrece cobertura material</w:t>
      </w:r>
      <w:r w:rsidRPr="00E7042F">
        <w:rPr>
          <w:rFonts w:ascii="Arial" w:hAnsi="Arial" w:cs="Arial"/>
        </w:rPr>
        <w:t xml:space="preserve">, ya que se ampara la responsabilidad por </w:t>
      </w:r>
      <w:r>
        <w:rPr>
          <w:rFonts w:ascii="Arial" w:hAnsi="Arial" w:cs="Arial"/>
        </w:rPr>
        <w:t>detrimentos patrimoniales</w:t>
      </w:r>
      <w:r w:rsidR="002375F3">
        <w:rPr>
          <w:rFonts w:ascii="Arial" w:hAnsi="Arial" w:cs="Arial"/>
        </w:rPr>
        <w:t xml:space="preserve"> pero su categoría es de servidores públicos, por lo que es indispensable que el cargo del funcionario que </w:t>
      </w:r>
      <w:r w:rsidR="00D2592D">
        <w:rPr>
          <w:rFonts w:ascii="Arial" w:hAnsi="Arial" w:cs="Arial"/>
        </w:rPr>
        <w:t>es investigado, en este caso “</w:t>
      </w:r>
      <w:r w:rsidR="00D2592D" w:rsidRPr="00D2592D">
        <w:rPr>
          <w:rFonts w:ascii="Arial" w:hAnsi="Arial" w:cs="Arial"/>
        </w:rPr>
        <w:t>Jefe de Unidad Control de Energía</w:t>
      </w:r>
      <w:r w:rsidR="00D2592D">
        <w:rPr>
          <w:rFonts w:ascii="Arial" w:hAnsi="Arial" w:cs="Arial"/>
        </w:rPr>
        <w:t>”, sin embargo, del estudio de los certificados 0, 1, 2, 3 y 4 que pueden ser afectados, se advierte que el cargo como tal no está amparado, motivo por el cual no se podría predicar cobertura material respecto de dicha póliza</w:t>
      </w:r>
      <w:r w:rsidR="00400579">
        <w:rPr>
          <w:rFonts w:ascii="Arial" w:hAnsi="Arial" w:cs="Arial"/>
        </w:rPr>
        <w:t>.</w:t>
      </w:r>
      <w:r w:rsidR="00875115">
        <w:rPr>
          <w:rFonts w:ascii="Arial" w:hAnsi="Arial" w:cs="Arial"/>
        </w:rPr>
        <w:t xml:space="preserve"> </w:t>
      </w:r>
      <w:r w:rsidR="00875115" w:rsidRPr="00E7042F">
        <w:rPr>
          <w:rFonts w:ascii="Arial" w:hAnsi="Arial" w:cs="Arial"/>
        </w:rPr>
        <w:t xml:space="preserve">Por otra </w:t>
      </w:r>
      <w:r w:rsidR="00875115" w:rsidRPr="00E7042F">
        <w:rPr>
          <w:rFonts w:ascii="Arial" w:hAnsi="Arial" w:cs="Arial"/>
        </w:rPr>
        <w:t>parte,</w:t>
      </w:r>
      <w:r w:rsidR="00875115">
        <w:rPr>
          <w:rFonts w:ascii="Arial" w:hAnsi="Arial" w:cs="Arial"/>
        </w:rPr>
        <w:t xml:space="preserve"> esta póliza</w:t>
      </w:r>
      <w:r w:rsidR="00875115" w:rsidRPr="00E7042F">
        <w:rPr>
          <w:rFonts w:ascii="Arial" w:hAnsi="Arial" w:cs="Arial"/>
        </w:rPr>
        <w:t xml:space="preserve"> </w:t>
      </w:r>
      <w:r w:rsidR="00875115" w:rsidRPr="003A554D">
        <w:rPr>
          <w:rFonts w:ascii="Arial" w:hAnsi="Arial" w:cs="Arial"/>
          <w:b/>
          <w:bCs/>
          <w:u w:val="single"/>
        </w:rPr>
        <w:t>presta cobertura temporal</w:t>
      </w:r>
      <w:r w:rsidR="00875115" w:rsidRPr="00E7042F">
        <w:rPr>
          <w:rFonts w:ascii="Arial" w:hAnsi="Arial" w:cs="Arial"/>
        </w:rPr>
        <w:t xml:space="preserve"> toda vez que</w:t>
      </w:r>
      <w:r w:rsidR="00875115">
        <w:rPr>
          <w:rFonts w:ascii="Arial" w:hAnsi="Arial" w:cs="Arial"/>
        </w:rPr>
        <w:t>,</w:t>
      </w:r>
      <w:r w:rsidR="00875115" w:rsidRPr="00E7042F">
        <w:rPr>
          <w:rFonts w:ascii="Arial" w:hAnsi="Arial" w:cs="Arial"/>
        </w:rPr>
        <w:t xml:space="preserve"> los hechos se ubica</w:t>
      </w:r>
      <w:r w:rsidR="00875115">
        <w:rPr>
          <w:rFonts w:ascii="Arial" w:hAnsi="Arial" w:cs="Arial"/>
        </w:rPr>
        <w:t>n</w:t>
      </w:r>
      <w:r w:rsidR="00875115" w:rsidRPr="00E7042F">
        <w:rPr>
          <w:rFonts w:ascii="Arial" w:hAnsi="Arial" w:cs="Arial"/>
        </w:rPr>
        <w:t xml:space="preserve"> en las vigencias 20</w:t>
      </w:r>
      <w:r w:rsidR="00875115">
        <w:rPr>
          <w:rFonts w:ascii="Arial" w:hAnsi="Arial" w:cs="Arial"/>
        </w:rPr>
        <w:t>21</w:t>
      </w:r>
      <w:r w:rsidR="00875115" w:rsidRPr="00E7042F">
        <w:rPr>
          <w:rFonts w:ascii="Arial" w:hAnsi="Arial" w:cs="Arial"/>
        </w:rPr>
        <w:t xml:space="preserve"> y 20</w:t>
      </w:r>
      <w:r w:rsidR="00875115">
        <w:rPr>
          <w:rFonts w:ascii="Arial" w:hAnsi="Arial" w:cs="Arial"/>
        </w:rPr>
        <w:t>23</w:t>
      </w:r>
      <w:r w:rsidR="00875115" w:rsidRPr="00E7042F">
        <w:rPr>
          <w:rFonts w:ascii="Arial" w:hAnsi="Arial" w:cs="Arial"/>
        </w:rPr>
        <w:t xml:space="preserve">, </w:t>
      </w:r>
      <w:r w:rsidR="00875115">
        <w:rPr>
          <w:rFonts w:ascii="Arial" w:hAnsi="Arial" w:cs="Arial"/>
        </w:rPr>
        <w:t xml:space="preserve">y </w:t>
      </w:r>
      <w:r w:rsidR="00875115" w:rsidRPr="00E7042F">
        <w:rPr>
          <w:rFonts w:ascii="Arial" w:hAnsi="Arial" w:cs="Arial"/>
        </w:rPr>
        <w:t xml:space="preserve">la póliza fue pactada en la modalidad </w:t>
      </w:r>
      <w:r w:rsidR="00875115">
        <w:rPr>
          <w:rFonts w:ascii="Arial" w:hAnsi="Arial" w:cs="Arial"/>
        </w:rPr>
        <w:t>Claims Made</w:t>
      </w:r>
      <w:r w:rsidR="00875115">
        <w:rPr>
          <w:rFonts w:ascii="Arial" w:hAnsi="Arial" w:cs="Arial"/>
        </w:rPr>
        <w:t>,</w:t>
      </w:r>
      <w:r w:rsidR="00875115">
        <w:rPr>
          <w:rFonts w:ascii="Arial" w:hAnsi="Arial" w:cs="Arial"/>
        </w:rPr>
        <w:t xml:space="preserve"> con un amparo retroactivo </w:t>
      </w:r>
      <w:r w:rsidR="00875115" w:rsidRPr="00875115">
        <w:rPr>
          <w:rFonts w:ascii="Arial" w:hAnsi="Arial" w:cs="Arial"/>
        </w:rPr>
        <w:t>a partir de</w:t>
      </w:r>
      <w:r w:rsidR="00875115">
        <w:rPr>
          <w:rFonts w:ascii="Arial" w:hAnsi="Arial" w:cs="Arial"/>
        </w:rPr>
        <w:t>l</w:t>
      </w:r>
      <w:r w:rsidR="00875115" w:rsidRPr="00875115">
        <w:rPr>
          <w:rFonts w:ascii="Arial" w:hAnsi="Arial" w:cs="Arial"/>
        </w:rPr>
        <w:t xml:space="preserve"> 31 </w:t>
      </w:r>
      <w:r w:rsidR="00875115">
        <w:rPr>
          <w:rFonts w:ascii="Arial" w:hAnsi="Arial" w:cs="Arial"/>
        </w:rPr>
        <w:t xml:space="preserve">de </w:t>
      </w:r>
      <w:r w:rsidR="00875115" w:rsidRPr="00875115">
        <w:rPr>
          <w:rFonts w:ascii="Arial" w:hAnsi="Arial" w:cs="Arial"/>
        </w:rPr>
        <w:t>diciembre de 2005</w:t>
      </w:r>
      <w:r w:rsidR="00582F51">
        <w:rPr>
          <w:rFonts w:ascii="Arial" w:hAnsi="Arial" w:cs="Arial"/>
        </w:rPr>
        <w:t>, mientras que la última vigencia fue</w:t>
      </w:r>
      <w:r w:rsidR="00C15337">
        <w:rPr>
          <w:rFonts w:ascii="Arial" w:hAnsi="Arial" w:cs="Arial"/>
        </w:rPr>
        <w:t xml:space="preserve"> </w:t>
      </w:r>
      <w:r w:rsidR="00C15337">
        <w:rPr>
          <w:rFonts w:ascii="Arial" w:hAnsi="Arial" w:cs="Arial"/>
        </w:rPr>
        <w:t>pactada</w:t>
      </w:r>
      <w:r w:rsidR="00582F51">
        <w:rPr>
          <w:rFonts w:ascii="Arial" w:hAnsi="Arial" w:cs="Arial"/>
        </w:rPr>
        <w:t xml:space="preserve"> en el certificado </w:t>
      </w:r>
      <w:r w:rsidR="0032794F">
        <w:rPr>
          <w:rFonts w:ascii="Arial" w:hAnsi="Arial" w:cs="Arial"/>
        </w:rPr>
        <w:t xml:space="preserve">No. 4, </w:t>
      </w:r>
      <w:r w:rsidR="00582F51">
        <w:rPr>
          <w:rFonts w:ascii="Arial" w:hAnsi="Arial" w:cs="Arial"/>
        </w:rPr>
        <w:t xml:space="preserve">entre el </w:t>
      </w:r>
      <w:r w:rsidR="00582F51">
        <w:rPr>
          <w:rFonts w:ascii="Arial" w:hAnsi="Arial" w:cs="Arial"/>
        </w:rPr>
        <w:t>20 de noviembre de 2023 y el 19 de noviembre de 2024</w:t>
      </w:r>
      <w:r w:rsidR="00582F51">
        <w:rPr>
          <w:rFonts w:ascii="Arial" w:hAnsi="Arial" w:cs="Arial"/>
        </w:rPr>
        <w:t xml:space="preserve"> y la notificación personal del auto de apertura se dio el 26 de septiembre de 2024, motivos por los cuales se cumplen las dos condiciones de la modalidad Claims Made, que el hecho se haya presentado dentro de la vigencia de la póliza o dentro del término de retroactividad y que el reclamo se realice dentro de la vigencia de la póliza.</w:t>
      </w:r>
    </w:p>
    <w:p w14:paraId="4229F5DD" w14:textId="029236AE" w:rsidR="00414A4C" w:rsidRPr="00E7042F" w:rsidRDefault="00414A4C" w:rsidP="007F5676">
      <w:pPr>
        <w:spacing w:line="312" w:lineRule="auto"/>
        <w:jc w:val="both"/>
        <w:rPr>
          <w:rFonts w:ascii="Arial" w:hAnsi="Arial" w:cs="Arial"/>
        </w:rPr>
      </w:pPr>
      <w:r w:rsidRPr="00E7042F">
        <w:rPr>
          <w:rFonts w:ascii="Arial" w:hAnsi="Arial" w:cs="Arial"/>
        </w:rPr>
        <w:t xml:space="preserve">En cuanto a la responsabilidad del asegurado, se tiene </w:t>
      </w:r>
      <w:r w:rsidR="002E5087" w:rsidRPr="00E7042F">
        <w:rPr>
          <w:rFonts w:ascii="Arial" w:hAnsi="Arial" w:cs="Arial"/>
        </w:rPr>
        <w:t>que,</w:t>
      </w:r>
      <w:r w:rsidRPr="00E7042F">
        <w:rPr>
          <w:rFonts w:ascii="Arial" w:hAnsi="Arial" w:cs="Arial"/>
        </w:rPr>
        <w:t xml:space="preserve"> </w:t>
      </w:r>
      <w:r w:rsidR="00CD4526" w:rsidRPr="00E7042F">
        <w:rPr>
          <w:rFonts w:ascii="Arial" w:hAnsi="Arial" w:cs="Arial"/>
        </w:rPr>
        <w:t>efectivamente se avizoran</w:t>
      </w:r>
      <w:r w:rsidR="001E5FD0">
        <w:rPr>
          <w:rFonts w:ascii="Arial" w:hAnsi="Arial" w:cs="Arial"/>
        </w:rPr>
        <w:t xml:space="preserve"> pagos por actividades que no se realizaron por el contratista, así como también que </w:t>
      </w:r>
      <w:r w:rsidR="001E5FD0" w:rsidRPr="00E7042F">
        <w:rPr>
          <w:rFonts w:ascii="Arial" w:hAnsi="Arial" w:cs="Arial"/>
        </w:rPr>
        <w:t>la investigada</w:t>
      </w:r>
      <w:r w:rsidR="001E5FD0">
        <w:rPr>
          <w:rFonts w:ascii="Arial" w:hAnsi="Arial" w:cs="Arial"/>
        </w:rPr>
        <w:t xml:space="preserve"> reconoce la omisión dado que </w:t>
      </w:r>
      <w:r w:rsidR="001E5FD0" w:rsidRPr="00E7042F">
        <w:rPr>
          <w:rFonts w:ascii="Arial" w:hAnsi="Arial" w:cs="Arial"/>
        </w:rPr>
        <w:t xml:space="preserve">ante las observaciones del órgano fiscal gestionó </w:t>
      </w:r>
      <w:r w:rsidR="001E5FD0">
        <w:rPr>
          <w:rFonts w:ascii="Arial" w:hAnsi="Arial" w:cs="Arial"/>
        </w:rPr>
        <w:t xml:space="preserve">conciliaciones </w:t>
      </w:r>
      <w:r w:rsidR="001E5FD0" w:rsidRPr="00E7042F">
        <w:rPr>
          <w:rFonts w:ascii="Arial" w:hAnsi="Arial" w:cs="Arial"/>
        </w:rPr>
        <w:t>con las partes in</w:t>
      </w:r>
      <w:r w:rsidR="001E5FD0">
        <w:rPr>
          <w:rFonts w:ascii="Arial" w:hAnsi="Arial" w:cs="Arial"/>
        </w:rPr>
        <w:t xml:space="preserve">volucradas </w:t>
      </w:r>
      <w:r w:rsidR="001E5FD0" w:rsidRPr="00E7042F">
        <w:rPr>
          <w:rFonts w:ascii="Arial" w:hAnsi="Arial" w:cs="Arial"/>
        </w:rPr>
        <w:t xml:space="preserve">lo cual consta en </w:t>
      </w:r>
      <w:r w:rsidR="001E5FD0">
        <w:rPr>
          <w:rFonts w:ascii="Arial" w:hAnsi="Arial" w:cs="Arial"/>
        </w:rPr>
        <w:t>a</w:t>
      </w:r>
      <w:r w:rsidR="001E5FD0" w:rsidRPr="00E7042F">
        <w:rPr>
          <w:rFonts w:ascii="Arial" w:hAnsi="Arial" w:cs="Arial"/>
        </w:rPr>
        <w:t>cta</w:t>
      </w:r>
      <w:r w:rsidR="001E5FD0">
        <w:rPr>
          <w:rFonts w:ascii="Arial" w:hAnsi="Arial" w:cs="Arial"/>
        </w:rPr>
        <w:t>s</w:t>
      </w:r>
      <w:r w:rsidR="001E5FD0" w:rsidRPr="00E7042F">
        <w:rPr>
          <w:rFonts w:ascii="Arial" w:hAnsi="Arial" w:cs="Arial"/>
        </w:rPr>
        <w:t xml:space="preserve"> </w:t>
      </w:r>
      <w:r w:rsidR="001E5FD0">
        <w:rPr>
          <w:rFonts w:ascii="Arial" w:hAnsi="Arial" w:cs="Arial"/>
        </w:rPr>
        <w:t xml:space="preserve">que son parte del material probatorio así como también </w:t>
      </w:r>
      <w:r w:rsidR="001E5FD0" w:rsidRPr="00E7042F">
        <w:rPr>
          <w:rFonts w:ascii="Arial" w:hAnsi="Arial" w:cs="Arial"/>
        </w:rPr>
        <w:t>se advierte el memorando de comunicación de devolución de recursos allegado al</w:t>
      </w:r>
      <w:r w:rsidR="001E5FD0">
        <w:rPr>
          <w:rFonts w:ascii="Arial" w:hAnsi="Arial" w:cs="Arial"/>
        </w:rPr>
        <w:t xml:space="preserve"> </w:t>
      </w:r>
      <w:r w:rsidR="001E5FD0" w:rsidRPr="00E7042F">
        <w:rPr>
          <w:rFonts w:ascii="Arial" w:hAnsi="Arial" w:cs="Arial"/>
        </w:rPr>
        <w:t>contratista</w:t>
      </w:r>
      <w:r w:rsidR="001E5FD0">
        <w:rPr>
          <w:rFonts w:ascii="Arial" w:hAnsi="Arial" w:cs="Arial"/>
        </w:rPr>
        <w:t>,</w:t>
      </w:r>
      <w:r w:rsidR="001E5FD0" w:rsidRPr="00E7042F">
        <w:rPr>
          <w:rFonts w:ascii="Arial" w:hAnsi="Arial" w:cs="Arial"/>
        </w:rPr>
        <w:t xml:space="preserve"> </w:t>
      </w:r>
      <w:r w:rsidR="001E5FD0">
        <w:rPr>
          <w:rFonts w:ascii="Arial" w:hAnsi="Arial" w:cs="Arial"/>
        </w:rPr>
        <w:t xml:space="preserve">sin que los recursos se hayan reintegrado efectivamente, </w:t>
      </w:r>
      <w:r w:rsidR="009473EF" w:rsidRPr="00E7042F">
        <w:rPr>
          <w:rFonts w:ascii="Arial" w:hAnsi="Arial" w:cs="Arial"/>
        </w:rPr>
        <w:t>situaciones que generan que la contingencia se presente como PROBABLE.</w:t>
      </w:r>
    </w:p>
    <w:p w14:paraId="0171EA6F" w14:textId="3F39375F" w:rsidR="00135EE5" w:rsidRPr="00E7042F" w:rsidRDefault="00414A4C" w:rsidP="007F5676">
      <w:pPr>
        <w:spacing w:line="312" w:lineRule="auto"/>
        <w:rPr>
          <w:rFonts w:ascii="Arial" w:hAnsi="Arial" w:cs="Arial"/>
        </w:rPr>
      </w:pPr>
      <w:r w:rsidRPr="00E7042F">
        <w:rPr>
          <w:rFonts w:ascii="Arial" w:hAnsi="Arial" w:cs="Arial"/>
          <w:b/>
          <w:bCs/>
        </w:rPr>
        <w:t>LIQUIDACIÓN OBJETIVA</w:t>
      </w:r>
      <w:r w:rsidRPr="00E7042F">
        <w:rPr>
          <w:rFonts w:ascii="Arial" w:hAnsi="Arial" w:cs="Arial"/>
        </w:rPr>
        <w:t>:</w:t>
      </w:r>
      <w:r w:rsidR="00F17C1A">
        <w:rPr>
          <w:rFonts w:ascii="Arial" w:hAnsi="Arial" w:cs="Arial"/>
        </w:rPr>
        <w:t xml:space="preserve"> Esta se realiza conforme los elementos acordados en la póliza </w:t>
      </w:r>
      <w:r w:rsidR="00F17C1A" w:rsidRPr="00E7042F">
        <w:rPr>
          <w:rFonts w:ascii="Arial" w:hAnsi="Arial" w:cs="Arial"/>
        </w:rPr>
        <w:t xml:space="preserve">de manejo </w:t>
      </w:r>
      <w:r w:rsidR="00F17C1A" w:rsidRPr="00F17C1A">
        <w:rPr>
          <w:rFonts w:ascii="Arial" w:hAnsi="Arial" w:cs="Arial"/>
        </w:rPr>
        <w:t>No. 23347830</w:t>
      </w:r>
      <w:r w:rsidR="00F17C1A">
        <w:rPr>
          <w:rFonts w:ascii="Arial" w:hAnsi="Arial" w:cs="Arial"/>
        </w:rPr>
        <w:t xml:space="preserve"> toda vez que es la que ofrece cobertura material</w:t>
      </w:r>
      <w:r w:rsidR="005C1BF4">
        <w:rPr>
          <w:rFonts w:ascii="Arial" w:hAnsi="Arial" w:cs="Arial"/>
        </w:rPr>
        <w:t xml:space="preserve"> y temporal</w:t>
      </w:r>
      <w:r w:rsidR="00F17C1A">
        <w:rPr>
          <w:rFonts w:ascii="Arial" w:hAnsi="Arial" w:cs="Arial"/>
        </w:rPr>
        <w:t>. En ese sentido el valor de la liquidación objetiva es:</w:t>
      </w:r>
      <w:r w:rsidRPr="00E7042F">
        <w:rPr>
          <w:rFonts w:ascii="Arial" w:hAnsi="Arial" w:cs="Arial"/>
        </w:rPr>
        <w:t xml:space="preserve"> </w:t>
      </w:r>
      <w:r w:rsidR="00244FB9" w:rsidRPr="00244FB9">
        <w:rPr>
          <w:rFonts w:ascii="Arial" w:hAnsi="Arial" w:cs="Arial"/>
          <w:b/>
          <w:bCs/>
          <w:u w:val="single"/>
        </w:rPr>
        <w:t>$603.989,8</w:t>
      </w:r>
      <w:r w:rsidR="00D93C31" w:rsidRPr="00E7042F">
        <w:rPr>
          <w:rFonts w:ascii="Arial" w:hAnsi="Arial" w:cs="Arial"/>
        </w:rPr>
        <w:t xml:space="preserve">. A este valor se llegó tomando el total de la pérdida </w:t>
      </w:r>
      <w:r w:rsidR="005661F1">
        <w:rPr>
          <w:rFonts w:ascii="Arial" w:hAnsi="Arial" w:cs="Arial"/>
        </w:rPr>
        <w:t>que es</w:t>
      </w:r>
      <w:r w:rsidR="00D93C31" w:rsidRPr="00E7042F">
        <w:rPr>
          <w:rFonts w:ascii="Arial" w:hAnsi="Arial" w:cs="Arial"/>
        </w:rPr>
        <w:t xml:space="preserve"> </w:t>
      </w:r>
      <w:r w:rsidR="000D2BD6">
        <w:rPr>
          <w:rFonts w:ascii="Arial" w:hAnsi="Arial" w:cs="Arial"/>
        </w:rPr>
        <w:t>$3.019.949</w:t>
      </w:r>
      <w:r w:rsidR="002F4350">
        <w:rPr>
          <w:rFonts w:ascii="Arial" w:hAnsi="Arial" w:cs="Arial"/>
        </w:rPr>
        <w:t>, suma a la cual</w:t>
      </w:r>
      <w:r w:rsidR="00904356" w:rsidRPr="00E7042F">
        <w:rPr>
          <w:rFonts w:ascii="Arial" w:hAnsi="Arial" w:cs="Arial"/>
        </w:rPr>
        <w:t xml:space="preserve"> se </w:t>
      </w:r>
      <w:r w:rsidR="000D2BD6">
        <w:rPr>
          <w:rFonts w:ascii="Arial" w:hAnsi="Arial" w:cs="Arial"/>
        </w:rPr>
        <w:t>calcul</w:t>
      </w:r>
      <w:r w:rsidR="002F4350">
        <w:rPr>
          <w:rFonts w:ascii="Arial" w:hAnsi="Arial" w:cs="Arial"/>
        </w:rPr>
        <w:t>ó</w:t>
      </w:r>
      <w:r w:rsidR="000D2BD6">
        <w:rPr>
          <w:rFonts w:ascii="Arial" w:hAnsi="Arial" w:cs="Arial"/>
        </w:rPr>
        <w:t xml:space="preserve"> el porcentaje de coaseguro asumido </w:t>
      </w:r>
      <w:r w:rsidR="005661F1">
        <w:rPr>
          <w:rFonts w:ascii="Arial" w:hAnsi="Arial" w:cs="Arial"/>
        </w:rPr>
        <w:t>por</w:t>
      </w:r>
      <w:r w:rsidR="000D2BD6">
        <w:rPr>
          <w:rFonts w:ascii="Arial" w:hAnsi="Arial" w:cs="Arial"/>
        </w:rPr>
        <w:t xml:space="preserve"> La Previsora S</w:t>
      </w:r>
      <w:r w:rsidR="00397DEB" w:rsidRPr="00E7042F">
        <w:rPr>
          <w:rFonts w:ascii="Arial" w:hAnsi="Arial" w:cs="Arial"/>
        </w:rPr>
        <w:t>.</w:t>
      </w:r>
      <w:r w:rsidR="000D2BD6">
        <w:rPr>
          <w:rFonts w:ascii="Arial" w:hAnsi="Arial" w:cs="Arial"/>
        </w:rPr>
        <w:t>A. Compañía de Seguros, que es de 20%</w:t>
      </w:r>
      <w:r w:rsidR="00244FB9">
        <w:rPr>
          <w:rFonts w:ascii="Arial" w:hAnsi="Arial" w:cs="Arial"/>
        </w:rPr>
        <w:t xml:space="preserve">, </w:t>
      </w:r>
      <w:r w:rsidR="005661F1">
        <w:rPr>
          <w:rFonts w:ascii="Arial" w:hAnsi="Arial" w:cs="Arial"/>
        </w:rPr>
        <w:t>lo cual arroja</w:t>
      </w:r>
      <w:r w:rsidR="00244FB9">
        <w:rPr>
          <w:rFonts w:ascii="Arial" w:hAnsi="Arial" w:cs="Arial"/>
        </w:rPr>
        <w:t xml:space="preserve"> un total de $603.989,8.</w:t>
      </w:r>
      <w:r w:rsidR="000D2BD6">
        <w:rPr>
          <w:rFonts w:ascii="Arial" w:hAnsi="Arial" w:cs="Arial"/>
        </w:rPr>
        <w:t xml:space="preserve"> </w:t>
      </w:r>
      <w:r w:rsidR="000C6DC2" w:rsidRPr="00E7042F">
        <w:rPr>
          <w:rFonts w:ascii="Arial" w:hAnsi="Arial" w:cs="Arial"/>
        </w:rPr>
        <w:t xml:space="preserve"> </w:t>
      </w:r>
    </w:p>
    <w:p w14:paraId="4A2C5A90" w14:textId="77777777" w:rsidR="00E7042F" w:rsidRPr="00E7042F" w:rsidRDefault="00E7042F" w:rsidP="007F5676">
      <w:pPr>
        <w:spacing w:line="312" w:lineRule="auto"/>
        <w:rPr>
          <w:rFonts w:ascii="Arial" w:hAnsi="Arial" w:cs="Arial"/>
        </w:rPr>
      </w:pPr>
    </w:p>
    <w:p w14:paraId="793B3329" w14:textId="19DCF68C" w:rsidR="00E7042F" w:rsidRPr="00E7042F" w:rsidRDefault="00E7042F" w:rsidP="007F5676">
      <w:pPr>
        <w:spacing w:line="312" w:lineRule="auto"/>
        <w:rPr>
          <w:rFonts w:ascii="Arial" w:hAnsi="Arial" w:cs="Arial"/>
        </w:rPr>
      </w:pPr>
    </w:p>
    <w:sectPr w:rsidR="00E7042F" w:rsidRPr="00E704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6FD1" w14:textId="77777777" w:rsidR="00D767C9" w:rsidRDefault="00D767C9" w:rsidP="00E94632">
      <w:pPr>
        <w:spacing w:after="0" w:line="240" w:lineRule="auto"/>
      </w:pPr>
      <w:r>
        <w:separator/>
      </w:r>
    </w:p>
  </w:endnote>
  <w:endnote w:type="continuationSeparator" w:id="0">
    <w:p w14:paraId="1653F7EA" w14:textId="77777777" w:rsidR="00D767C9" w:rsidRDefault="00D767C9"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7A4F" w14:textId="77777777" w:rsidR="00D767C9" w:rsidRDefault="00D767C9" w:rsidP="00E94632">
      <w:pPr>
        <w:spacing w:after="0" w:line="240" w:lineRule="auto"/>
      </w:pPr>
      <w:r>
        <w:separator/>
      </w:r>
    </w:p>
  </w:footnote>
  <w:footnote w:type="continuationSeparator" w:id="0">
    <w:p w14:paraId="05D1AACF" w14:textId="77777777" w:rsidR="00D767C9" w:rsidRDefault="00D767C9" w:rsidP="00E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300720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75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7"/>
    <w:rsid w:val="00010A5D"/>
    <w:rsid w:val="0004387A"/>
    <w:rsid w:val="000606D2"/>
    <w:rsid w:val="000965DB"/>
    <w:rsid w:val="000A0DDF"/>
    <w:rsid w:val="000B1F71"/>
    <w:rsid w:val="000B70A2"/>
    <w:rsid w:val="000C6DC2"/>
    <w:rsid w:val="000D2BD6"/>
    <w:rsid w:val="000D6548"/>
    <w:rsid w:val="0011438C"/>
    <w:rsid w:val="001149F2"/>
    <w:rsid w:val="00135EE5"/>
    <w:rsid w:val="00153412"/>
    <w:rsid w:val="001801C8"/>
    <w:rsid w:val="00186AF7"/>
    <w:rsid w:val="001B1362"/>
    <w:rsid w:val="001B7C2F"/>
    <w:rsid w:val="001E52D8"/>
    <w:rsid w:val="001E5FD0"/>
    <w:rsid w:val="001F7D5F"/>
    <w:rsid w:val="00203926"/>
    <w:rsid w:val="00206FDB"/>
    <w:rsid w:val="0021128A"/>
    <w:rsid w:val="002265CE"/>
    <w:rsid w:val="002375F3"/>
    <w:rsid w:val="00244333"/>
    <w:rsid w:val="00244FB9"/>
    <w:rsid w:val="00256138"/>
    <w:rsid w:val="00264F03"/>
    <w:rsid w:val="0026608F"/>
    <w:rsid w:val="00272D14"/>
    <w:rsid w:val="002735FD"/>
    <w:rsid w:val="0027623E"/>
    <w:rsid w:val="002911B7"/>
    <w:rsid w:val="002A72EA"/>
    <w:rsid w:val="002E5087"/>
    <w:rsid w:val="002F4350"/>
    <w:rsid w:val="00312D3D"/>
    <w:rsid w:val="00326763"/>
    <w:rsid w:val="0032794F"/>
    <w:rsid w:val="00333F61"/>
    <w:rsid w:val="00336C63"/>
    <w:rsid w:val="003537D3"/>
    <w:rsid w:val="0038553D"/>
    <w:rsid w:val="0039161F"/>
    <w:rsid w:val="00396A74"/>
    <w:rsid w:val="00397DEB"/>
    <w:rsid w:val="003A08E6"/>
    <w:rsid w:val="003A4F90"/>
    <w:rsid w:val="003A554D"/>
    <w:rsid w:val="003C267E"/>
    <w:rsid w:val="003C4239"/>
    <w:rsid w:val="00400579"/>
    <w:rsid w:val="00401B94"/>
    <w:rsid w:val="00405562"/>
    <w:rsid w:val="00414A4C"/>
    <w:rsid w:val="00440682"/>
    <w:rsid w:val="004B28C3"/>
    <w:rsid w:val="005346B9"/>
    <w:rsid w:val="00547A83"/>
    <w:rsid w:val="0055537E"/>
    <w:rsid w:val="005661F1"/>
    <w:rsid w:val="00582F51"/>
    <w:rsid w:val="00584137"/>
    <w:rsid w:val="005C1BF4"/>
    <w:rsid w:val="005F41BD"/>
    <w:rsid w:val="00632F2A"/>
    <w:rsid w:val="00636D07"/>
    <w:rsid w:val="00677649"/>
    <w:rsid w:val="006A14A5"/>
    <w:rsid w:val="00712B90"/>
    <w:rsid w:val="007411F0"/>
    <w:rsid w:val="007457C4"/>
    <w:rsid w:val="0078618E"/>
    <w:rsid w:val="00797B2F"/>
    <w:rsid w:val="007F5676"/>
    <w:rsid w:val="00832BAC"/>
    <w:rsid w:val="0083350E"/>
    <w:rsid w:val="00853D13"/>
    <w:rsid w:val="00872D17"/>
    <w:rsid w:val="00875115"/>
    <w:rsid w:val="00894033"/>
    <w:rsid w:val="0089700E"/>
    <w:rsid w:val="00904356"/>
    <w:rsid w:val="00931A85"/>
    <w:rsid w:val="009473EF"/>
    <w:rsid w:val="00964124"/>
    <w:rsid w:val="00966BF1"/>
    <w:rsid w:val="009839D4"/>
    <w:rsid w:val="009A4186"/>
    <w:rsid w:val="009A7296"/>
    <w:rsid w:val="009B065A"/>
    <w:rsid w:val="00A16EA0"/>
    <w:rsid w:val="00A32AFE"/>
    <w:rsid w:val="00A3313B"/>
    <w:rsid w:val="00A36BDF"/>
    <w:rsid w:val="00A453E5"/>
    <w:rsid w:val="00A55675"/>
    <w:rsid w:val="00A86620"/>
    <w:rsid w:val="00AE7F03"/>
    <w:rsid w:val="00AF7884"/>
    <w:rsid w:val="00B40404"/>
    <w:rsid w:val="00B44322"/>
    <w:rsid w:val="00B471F4"/>
    <w:rsid w:val="00BA7CD6"/>
    <w:rsid w:val="00BD390B"/>
    <w:rsid w:val="00BE554A"/>
    <w:rsid w:val="00BE57BC"/>
    <w:rsid w:val="00C15337"/>
    <w:rsid w:val="00C36A67"/>
    <w:rsid w:val="00C42CDF"/>
    <w:rsid w:val="00C907FA"/>
    <w:rsid w:val="00CA2BA4"/>
    <w:rsid w:val="00CA4C69"/>
    <w:rsid w:val="00CD4526"/>
    <w:rsid w:val="00CF5DF6"/>
    <w:rsid w:val="00CF6005"/>
    <w:rsid w:val="00D0283E"/>
    <w:rsid w:val="00D06FD2"/>
    <w:rsid w:val="00D2592D"/>
    <w:rsid w:val="00D30969"/>
    <w:rsid w:val="00D57E2C"/>
    <w:rsid w:val="00D62742"/>
    <w:rsid w:val="00D767C9"/>
    <w:rsid w:val="00D93C31"/>
    <w:rsid w:val="00DB2890"/>
    <w:rsid w:val="00DD7861"/>
    <w:rsid w:val="00E25AE4"/>
    <w:rsid w:val="00E7042F"/>
    <w:rsid w:val="00E86273"/>
    <w:rsid w:val="00E921CA"/>
    <w:rsid w:val="00E94632"/>
    <w:rsid w:val="00E96D59"/>
    <w:rsid w:val="00EB4DAD"/>
    <w:rsid w:val="00ED1F2E"/>
    <w:rsid w:val="00EE2C68"/>
    <w:rsid w:val="00EE3829"/>
    <w:rsid w:val="00F176E6"/>
    <w:rsid w:val="00F17C1A"/>
    <w:rsid w:val="00F2455E"/>
    <w:rsid w:val="00F40CF3"/>
    <w:rsid w:val="00F461F2"/>
    <w:rsid w:val="00F71045"/>
    <w:rsid w:val="00FA1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72</cp:revision>
  <dcterms:created xsi:type="dcterms:W3CDTF">2024-11-21T23:31:00Z</dcterms:created>
  <dcterms:modified xsi:type="dcterms:W3CDTF">2025-01-08T16:26:00Z</dcterms:modified>
</cp:coreProperties>
</file>