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F1599" w14:textId="77777777" w:rsidR="003F381F" w:rsidRPr="00336749" w:rsidRDefault="003F381F" w:rsidP="00336749">
      <w:pPr>
        <w:pStyle w:val="Textoindependiente"/>
        <w:spacing w:line="360" w:lineRule="auto"/>
        <w:rPr>
          <w:rFonts w:ascii="Arial" w:hAnsi="Arial" w:cs="Arial"/>
          <w:sz w:val="22"/>
          <w:szCs w:val="22"/>
        </w:rPr>
      </w:pPr>
      <w:r w:rsidRPr="00336749">
        <w:rPr>
          <w:rFonts w:ascii="Arial" w:hAnsi="Arial" w:cs="Arial"/>
          <w:sz w:val="22"/>
          <w:szCs w:val="22"/>
        </w:rPr>
        <w:t xml:space="preserve">Bogotá, 08 de octubre de 2024 </w:t>
      </w:r>
    </w:p>
    <w:p w14:paraId="30BC7D41" w14:textId="77777777" w:rsidR="003F381F" w:rsidRPr="00336749" w:rsidRDefault="003F381F" w:rsidP="00336749">
      <w:pPr>
        <w:pStyle w:val="Textoindependiente"/>
        <w:spacing w:line="360" w:lineRule="auto"/>
        <w:rPr>
          <w:rFonts w:ascii="Arial" w:hAnsi="Arial" w:cs="Arial"/>
          <w:sz w:val="22"/>
          <w:szCs w:val="22"/>
        </w:rPr>
      </w:pPr>
    </w:p>
    <w:p w14:paraId="4A1DE507" w14:textId="77777777" w:rsidR="003F381F" w:rsidRPr="00336749" w:rsidRDefault="003F381F" w:rsidP="00694FC2">
      <w:pPr>
        <w:pStyle w:val="Textoindependiente"/>
        <w:spacing w:line="276" w:lineRule="auto"/>
        <w:rPr>
          <w:rFonts w:ascii="Arial" w:hAnsi="Arial" w:cs="Arial"/>
          <w:sz w:val="22"/>
          <w:szCs w:val="22"/>
        </w:rPr>
      </w:pPr>
      <w:r w:rsidRPr="00336749">
        <w:rPr>
          <w:rFonts w:ascii="Arial" w:hAnsi="Arial" w:cs="Arial"/>
          <w:sz w:val="22"/>
          <w:szCs w:val="22"/>
        </w:rPr>
        <w:t xml:space="preserve">Señores </w:t>
      </w:r>
    </w:p>
    <w:p w14:paraId="0F7CBC6D" w14:textId="77777777" w:rsidR="003F381F" w:rsidRPr="00336749" w:rsidRDefault="003F381F" w:rsidP="00694FC2">
      <w:pPr>
        <w:pStyle w:val="Textoindependiente"/>
        <w:spacing w:line="276" w:lineRule="auto"/>
        <w:rPr>
          <w:rFonts w:ascii="Arial" w:hAnsi="Arial" w:cs="Arial"/>
          <w:b/>
          <w:bCs/>
          <w:sz w:val="22"/>
          <w:szCs w:val="22"/>
        </w:rPr>
      </w:pPr>
      <w:r w:rsidRPr="00336749">
        <w:rPr>
          <w:rFonts w:ascii="Arial" w:hAnsi="Arial" w:cs="Arial"/>
          <w:b/>
          <w:bCs/>
          <w:sz w:val="22"/>
          <w:szCs w:val="22"/>
        </w:rPr>
        <w:t>DEPARTAMENTO DEL PUTUMAYO</w:t>
      </w:r>
    </w:p>
    <w:p w14:paraId="0532EBCC" w14:textId="77777777" w:rsidR="003F381F" w:rsidRPr="00336749" w:rsidRDefault="003F381F" w:rsidP="00694FC2">
      <w:pPr>
        <w:pStyle w:val="Textoindependiente"/>
        <w:spacing w:line="276" w:lineRule="auto"/>
        <w:rPr>
          <w:rFonts w:ascii="Arial" w:hAnsi="Arial" w:cs="Arial"/>
          <w:sz w:val="22"/>
          <w:szCs w:val="22"/>
        </w:rPr>
      </w:pPr>
      <w:r w:rsidRPr="00336749">
        <w:rPr>
          <w:rFonts w:ascii="Arial" w:hAnsi="Arial" w:cs="Arial"/>
          <w:sz w:val="22"/>
          <w:szCs w:val="22"/>
        </w:rPr>
        <w:t>DESPACHO DEL GOBERNADOR</w:t>
      </w:r>
    </w:p>
    <w:p w14:paraId="77E82325" w14:textId="2979085F" w:rsidR="003F381F" w:rsidRPr="00336749" w:rsidRDefault="003F381F" w:rsidP="00694FC2">
      <w:pPr>
        <w:pStyle w:val="Textoindependiente"/>
        <w:spacing w:line="276" w:lineRule="auto"/>
        <w:rPr>
          <w:rFonts w:ascii="Arial" w:hAnsi="Arial" w:cs="Arial"/>
          <w:sz w:val="22"/>
          <w:szCs w:val="22"/>
        </w:rPr>
      </w:pPr>
      <w:r w:rsidRPr="00336749">
        <w:rPr>
          <w:rFonts w:ascii="Arial" w:hAnsi="Arial" w:cs="Arial"/>
          <w:sz w:val="22"/>
          <w:szCs w:val="22"/>
        </w:rPr>
        <w:t>OFICINA DE CONTROL INTERNO</w:t>
      </w:r>
      <w:r w:rsidRPr="00336749">
        <w:rPr>
          <w:rFonts w:ascii="Arial" w:hAnsi="Arial" w:cs="Arial"/>
          <w:sz w:val="22"/>
          <w:szCs w:val="22"/>
        </w:rPr>
        <w:t xml:space="preserve"> </w:t>
      </w:r>
    </w:p>
    <w:p w14:paraId="63905038" w14:textId="77777777" w:rsidR="003F381F" w:rsidRPr="00336749" w:rsidRDefault="003F381F" w:rsidP="00694FC2">
      <w:pPr>
        <w:pStyle w:val="Textoindependiente"/>
        <w:spacing w:line="276" w:lineRule="auto"/>
        <w:rPr>
          <w:rFonts w:ascii="Arial" w:hAnsi="Arial" w:cs="Arial"/>
          <w:sz w:val="22"/>
          <w:szCs w:val="22"/>
        </w:rPr>
      </w:pPr>
      <w:r w:rsidRPr="00336749">
        <w:rPr>
          <w:rFonts w:ascii="Arial" w:hAnsi="Arial" w:cs="Arial"/>
          <w:sz w:val="22"/>
          <w:szCs w:val="22"/>
        </w:rPr>
        <w:t>E.                  S.                D.</w:t>
      </w:r>
    </w:p>
    <w:p w14:paraId="32625288" w14:textId="77777777" w:rsidR="003F381F" w:rsidRPr="00336749" w:rsidRDefault="003F381F" w:rsidP="00336749">
      <w:pPr>
        <w:pStyle w:val="Textoindependiente"/>
        <w:spacing w:line="360" w:lineRule="auto"/>
        <w:rPr>
          <w:rFonts w:ascii="Arial" w:hAnsi="Arial" w:cs="Arial"/>
          <w:sz w:val="22"/>
          <w:szCs w:val="22"/>
        </w:rPr>
      </w:pPr>
    </w:p>
    <w:p w14:paraId="0104EB40" w14:textId="77777777" w:rsidR="003F381F" w:rsidRPr="00336749" w:rsidRDefault="003F381F" w:rsidP="00336749">
      <w:pPr>
        <w:pStyle w:val="Textoindependiente"/>
        <w:spacing w:line="360" w:lineRule="auto"/>
        <w:rPr>
          <w:rFonts w:ascii="Arial" w:hAnsi="Arial" w:cs="Arial"/>
          <w:sz w:val="22"/>
          <w:szCs w:val="22"/>
        </w:rPr>
      </w:pPr>
    </w:p>
    <w:p w14:paraId="34C1A070" w14:textId="37DD674B" w:rsidR="003F381F" w:rsidRPr="00336749" w:rsidRDefault="003F381F" w:rsidP="00694FC2">
      <w:pPr>
        <w:pStyle w:val="Textoindependiente"/>
        <w:spacing w:line="276" w:lineRule="auto"/>
        <w:ind w:left="2832"/>
        <w:jc w:val="both"/>
        <w:rPr>
          <w:rFonts w:ascii="Arial" w:hAnsi="Arial" w:cs="Arial"/>
          <w:sz w:val="22"/>
          <w:szCs w:val="22"/>
          <w:u w:val="single"/>
        </w:rPr>
      </w:pPr>
      <w:r w:rsidRPr="00336749">
        <w:rPr>
          <w:rFonts w:ascii="Arial" w:hAnsi="Arial" w:cs="Arial"/>
          <w:b/>
          <w:bCs/>
          <w:sz w:val="22"/>
          <w:szCs w:val="22"/>
        </w:rPr>
        <w:t>REFERENCIA:</w:t>
      </w:r>
      <w:r w:rsidRPr="00336749">
        <w:rPr>
          <w:rFonts w:ascii="Arial" w:hAnsi="Arial" w:cs="Arial"/>
          <w:sz w:val="22"/>
          <w:szCs w:val="22"/>
        </w:rPr>
        <w:t xml:space="preserve"> </w:t>
      </w:r>
      <w:r w:rsidRPr="00336749">
        <w:rPr>
          <w:rFonts w:ascii="Arial" w:hAnsi="Arial" w:cs="Arial"/>
          <w:sz w:val="22"/>
          <w:szCs w:val="22"/>
          <w:u w:val="single"/>
        </w:rPr>
        <w:t xml:space="preserve">QUEJA Y SOLICITUD DE VIGILANCIA PREVENTIVA </w:t>
      </w:r>
      <w:r w:rsidRPr="00336749">
        <w:rPr>
          <w:rFonts w:ascii="Arial" w:hAnsi="Arial" w:cs="Arial"/>
          <w:sz w:val="22"/>
          <w:szCs w:val="22"/>
          <w:u w:val="single"/>
        </w:rPr>
        <w:t>AL INTERIOR DE</w:t>
      </w:r>
      <w:r w:rsidRPr="00336749">
        <w:rPr>
          <w:rFonts w:ascii="Arial" w:hAnsi="Arial" w:cs="Arial"/>
          <w:sz w:val="22"/>
          <w:szCs w:val="22"/>
          <w:u w:val="single"/>
        </w:rPr>
        <w:t xml:space="preserve"> LOS</w:t>
      </w:r>
      <w:r w:rsidRPr="00336749">
        <w:rPr>
          <w:rFonts w:ascii="Arial" w:hAnsi="Arial" w:cs="Arial"/>
          <w:sz w:val="22"/>
          <w:szCs w:val="22"/>
          <w:u w:val="single"/>
        </w:rPr>
        <w:t xml:space="preserve"> PROCESO</w:t>
      </w:r>
      <w:r w:rsidRPr="00336749">
        <w:rPr>
          <w:rFonts w:ascii="Arial" w:hAnsi="Arial" w:cs="Arial"/>
          <w:sz w:val="22"/>
          <w:szCs w:val="22"/>
          <w:u w:val="single"/>
        </w:rPr>
        <w:t>S</w:t>
      </w:r>
      <w:r w:rsidRPr="00336749">
        <w:rPr>
          <w:rFonts w:ascii="Arial" w:hAnsi="Arial" w:cs="Arial"/>
          <w:sz w:val="22"/>
          <w:szCs w:val="22"/>
          <w:u w:val="single"/>
        </w:rPr>
        <w:t xml:space="preserve"> DE COBRO COACTIVO </w:t>
      </w:r>
      <w:proofErr w:type="spellStart"/>
      <w:r w:rsidRPr="00336749">
        <w:rPr>
          <w:rFonts w:ascii="Arial" w:hAnsi="Arial" w:cs="Arial"/>
          <w:sz w:val="22"/>
          <w:szCs w:val="22"/>
          <w:u w:val="single"/>
        </w:rPr>
        <w:t>N°</w:t>
      </w:r>
      <w:proofErr w:type="spellEnd"/>
      <w:r w:rsidRPr="00336749">
        <w:rPr>
          <w:rFonts w:ascii="Arial" w:hAnsi="Arial" w:cs="Arial"/>
          <w:sz w:val="22"/>
          <w:szCs w:val="22"/>
          <w:u w:val="single"/>
        </w:rPr>
        <w:t xml:space="preserve"> </w:t>
      </w:r>
      <w:r w:rsidRPr="00336749">
        <w:rPr>
          <w:rFonts w:ascii="Arial" w:hAnsi="Arial" w:cs="Arial"/>
          <w:sz w:val="22"/>
          <w:szCs w:val="22"/>
          <w:u w:val="single"/>
        </w:rPr>
        <w:t xml:space="preserve">2024-007 Y </w:t>
      </w:r>
      <w:r w:rsidRPr="00336749">
        <w:rPr>
          <w:rFonts w:ascii="Arial" w:hAnsi="Arial" w:cs="Arial"/>
          <w:sz w:val="22"/>
          <w:szCs w:val="22"/>
          <w:u w:val="single"/>
        </w:rPr>
        <w:t xml:space="preserve">2024-009, QUE SE ADELANTA POR PARTE DE LA </w:t>
      </w:r>
      <w:r w:rsidRPr="00336749">
        <w:rPr>
          <w:rFonts w:ascii="Arial" w:hAnsi="Arial" w:cs="Arial"/>
          <w:sz w:val="22"/>
          <w:szCs w:val="22"/>
          <w:u w:val="single"/>
        </w:rPr>
        <w:t xml:space="preserve">TESORERÍA DE LA </w:t>
      </w:r>
      <w:r w:rsidRPr="00336749">
        <w:rPr>
          <w:rFonts w:ascii="Arial" w:hAnsi="Arial" w:cs="Arial"/>
          <w:sz w:val="22"/>
          <w:szCs w:val="22"/>
          <w:u w:val="single"/>
        </w:rPr>
        <w:t>GOBERNACIÓN DEL PUTUMAYO.</w:t>
      </w:r>
    </w:p>
    <w:p w14:paraId="2897926A" w14:textId="77777777" w:rsidR="0042571E" w:rsidRPr="00336749" w:rsidRDefault="0042571E" w:rsidP="00336749">
      <w:pPr>
        <w:pStyle w:val="Textoindependiente"/>
        <w:spacing w:line="360" w:lineRule="auto"/>
        <w:jc w:val="both"/>
        <w:rPr>
          <w:rStyle w:val="Textoennegrita"/>
          <w:rFonts w:ascii="Arial" w:hAnsi="Arial" w:cs="Arial"/>
          <w:sz w:val="22"/>
          <w:szCs w:val="22"/>
        </w:rPr>
      </w:pPr>
    </w:p>
    <w:p w14:paraId="5B48C944" w14:textId="77777777" w:rsidR="00694FC2" w:rsidRDefault="00694FC2" w:rsidP="00336749">
      <w:pPr>
        <w:pStyle w:val="Textoindependiente"/>
        <w:spacing w:line="360" w:lineRule="auto"/>
        <w:jc w:val="both"/>
        <w:rPr>
          <w:rStyle w:val="Textoennegrita"/>
          <w:rFonts w:ascii="Arial" w:hAnsi="Arial" w:cs="Arial"/>
          <w:sz w:val="22"/>
          <w:szCs w:val="22"/>
        </w:rPr>
      </w:pPr>
    </w:p>
    <w:p w14:paraId="0334A649" w14:textId="2101C0A9" w:rsidR="003F381F" w:rsidRPr="00336749" w:rsidRDefault="003F381F" w:rsidP="00336749">
      <w:pPr>
        <w:pStyle w:val="Textoindependiente"/>
        <w:spacing w:line="360" w:lineRule="auto"/>
        <w:jc w:val="both"/>
        <w:rPr>
          <w:rFonts w:ascii="Arial" w:hAnsi="Arial" w:cs="Arial"/>
          <w:sz w:val="22"/>
          <w:szCs w:val="22"/>
        </w:rPr>
      </w:pPr>
      <w:r w:rsidRPr="00336749">
        <w:rPr>
          <w:rStyle w:val="Textoennegrita"/>
          <w:rFonts w:ascii="Arial" w:hAnsi="Arial" w:cs="Arial"/>
          <w:sz w:val="22"/>
          <w:szCs w:val="22"/>
        </w:rPr>
        <w:t>GUSTAVO ALBERTO HERRERA ÁVILA</w:t>
      </w:r>
      <w:r w:rsidRPr="00336749">
        <w:rPr>
          <w:rFonts w:ascii="Arial" w:hAnsi="Arial" w:cs="Arial"/>
          <w:sz w:val="22"/>
          <w:szCs w:val="22"/>
        </w:rPr>
        <w:t xml:space="preserve">, mayor de edad, abogado en ejercicio, vecino de Cali, identificado con CC. No. 19.395.114 de Bogotá y portador de la T.P. No. 39.116 del C.S.J., actuando en calidad de apoderado general de la </w:t>
      </w:r>
      <w:r w:rsidRPr="00336749">
        <w:rPr>
          <w:rStyle w:val="Textoennegrita"/>
          <w:rFonts w:ascii="Arial" w:hAnsi="Arial" w:cs="Arial"/>
          <w:sz w:val="22"/>
          <w:szCs w:val="22"/>
        </w:rPr>
        <w:t>COMPAÑÍA MUNDIAL DE SEGUROS S.A.</w:t>
      </w:r>
      <w:r w:rsidRPr="00336749">
        <w:rPr>
          <w:rFonts w:ascii="Arial" w:hAnsi="Arial" w:cs="Arial"/>
          <w:sz w:val="22"/>
          <w:szCs w:val="22"/>
        </w:rPr>
        <w:t xml:space="preserve">, con NIT 860.037.013-6, domiciliada en Bogotá, representación acreditada mediante el certificado de existencia y representación legal expedido por la Cámara de Comercio, me permito presentar </w:t>
      </w:r>
      <w:r w:rsidR="0042571E" w:rsidRPr="00336749">
        <w:rPr>
          <w:rFonts w:ascii="Arial" w:hAnsi="Arial" w:cs="Arial"/>
          <w:sz w:val="22"/>
          <w:szCs w:val="22"/>
          <w:u w:val="single"/>
        </w:rPr>
        <w:t xml:space="preserve">QUEJA Y SOLICITUD DE VIGILANCIA PREVENTIVA AL INTERIOR DE LOS PROCESOS DE COBRO COACTIVO </w:t>
      </w:r>
      <w:proofErr w:type="spellStart"/>
      <w:r w:rsidR="0042571E" w:rsidRPr="00336749">
        <w:rPr>
          <w:rFonts w:ascii="Arial" w:hAnsi="Arial" w:cs="Arial"/>
          <w:sz w:val="22"/>
          <w:szCs w:val="22"/>
          <w:u w:val="single"/>
        </w:rPr>
        <w:t>N°</w:t>
      </w:r>
      <w:proofErr w:type="spellEnd"/>
      <w:r w:rsidR="0042571E" w:rsidRPr="00336749">
        <w:rPr>
          <w:rFonts w:ascii="Arial" w:hAnsi="Arial" w:cs="Arial"/>
          <w:sz w:val="22"/>
          <w:szCs w:val="22"/>
          <w:u w:val="single"/>
        </w:rPr>
        <w:t xml:space="preserve"> 2024-007 Y 2024-009, QUE SE ADELANTA POR PARTE DE LA TESORERÍA DE LA GOBERNACIÓN DEL PUTUMAYO</w:t>
      </w:r>
      <w:r w:rsidRPr="00336749">
        <w:rPr>
          <w:rFonts w:ascii="Arial" w:hAnsi="Arial" w:cs="Arial"/>
          <w:sz w:val="22"/>
          <w:szCs w:val="22"/>
          <w:u w:val="single"/>
        </w:rPr>
        <w:t>,</w:t>
      </w:r>
      <w:r w:rsidRPr="00336749">
        <w:rPr>
          <w:rFonts w:ascii="Arial" w:hAnsi="Arial" w:cs="Arial"/>
          <w:sz w:val="22"/>
          <w:szCs w:val="22"/>
        </w:rPr>
        <w:t xml:space="preserve"> contra mi representada, la Compañía Mundial de Seguros S.A. Esta solicitud se fundamenta en las irregularidades e inconsistencias presentadas en los mencionados procesos, las cuales han afectado gravemente los derechos fundamentales de mi representada.</w:t>
      </w:r>
    </w:p>
    <w:p w14:paraId="476D94CF" w14:textId="77777777" w:rsidR="0042571E" w:rsidRDefault="0042571E" w:rsidP="00336749">
      <w:pPr>
        <w:pStyle w:val="Textoindependiente"/>
        <w:spacing w:line="360" w:lineRule="auto"/>
        <w:jc w:val="both"/>
        <w:rPr>
          <w:rFonts w:ascii="Arial" w:hAnsi="Arial" w:cs="Arial"/>
          <w:sz w:val="22"/>
          <w:szCs w:val="22"/>
          <w:u w:val="single"/>
        </w:rPr>
      </w:pPr>
    </w:p>
    <w:p w14:paraId="40F99177" w14:textId="77777777" w:rsidR="00694FC2" w:rsidRPr="00336749" w:rsidRDefault="00694FC2" w:rsidP="00336749">
      <w:pPr>
        <w:pStyle w:val="Textoindependiente"/>
        <w:spacing w:line="360" w:lineRule="auto"/>
        <w:jc w:val="both"/>
        <w:rPr>
          <w:rFonts w:ascii="Arial" w:hAnsi="Arial" w:cs="Arial"/>
          <w:sz w:val="22"/>
          <w:szCs w:val="22"/>
          <w:u w:val="single"/>
        </w:rPr>
      </w:pPr>
    </w:p>
    <w:p w14:paraId="15DBE2FA" w14:textId="149A93DB" w:rsidR="003F381F" w:rsidRPr="00336749" w:rsidRDefault="003F381F" w:rsidP="00336749">
      <w:pPr>
        <w:pStyle w:val="Textoindependiente"/>
        <w:numPr>
          <w:ilvl w:val="0"/>
          <w:numId w:val="9"/>
        </w:numPr>
        <w:spacing w:line="360" w:lineRule="auto"/>
        <w:jc w:val="center"/>
        <w:rPr>
          <w:rFonts w:ascii="Arial" w:hAnsi="Arial" w:cs="Arial"/>
          <w:b/>
          <w:bCs/>
          <w:sz w:val="22"/>
          <w:szCs w:val="22"/>
          <w:u w:val="single"/>
        </w:rPr>
      </w:pPr>
      <w:r w:rsidRPr="00336749">
        <w:rPr>
          <w:rFonts w:ascii="Arial" w:hAnsi="Arial" w:cs="Arial"/>
          <w:b/>
          <w:bCs/>
          <w:sz w:val="22"/>
          <w:szCs w:val="22"/>
          <w:u w:val="single"/>
        </w:rPr>
        <w:t>IDENTIFICACIÓN DE LAS PARTES:</w:t>
      </w:r>
    </w:p>
    <w:p w14:paraId="2F9F3F3E" w14:textId="77777777" w:rsidR="003F381F" w:rsidRPr="00336749" w:rsidRDefault="003F381F" w:rsidP="00336749">
      <w:pPr>
        <w:pStyle w:val="Textoindependiente"/>
        <w:spacing w:line="360" w:lineRule="auto"/>
        <w:rPr>
          <w:rFonts w:ascii="Arial" w:hAnsi="Arial" w:cs="Arial"/>
          <w:b/>
          <w:bCs/>
          <w:sz w:val="22"/>
          <w:szCs w:val="22"/>
          <w:u w:val="single"/>
        </w:rPr>
      </w:pPr>
    </w:p>
    <w:p w14:paraId="0B49F904" w14:textId="77777777" w:rsidR="003F381F" w:rsidRPr="00336749" w:rsidRDefault="003F381F" w:rsidP="00336749">
      <w:pPr>
        <w:pStyle w:val="Textoindependiente"/>
        <w:spacing w:line="360" w:lineRule="auto"/>
        <w:rPr>
          <w:rFonts w:ascii="Arial" w:hAnsi="Arial" w:cs="Arial"/>
          <w:b/>
          <w:bCs/>
          <w:sz w:val="22"/>
          <w:szCs w:val="22"/>
          <w:u w:val="single"/>
        </w:rPr>
      </w:pPr>
      <w:r w:rsidRPr="00336749">
        <w:rPr>
          <w:rFonts w:ascii="Arial" w:hAnsi="Arial" w:cs="Arial"/>
          <w:b/>
          <w:bCs/>
          <w:sz w:val="22"/>
          <w:szCs w:val="22"/>
          <w:u w:val="single"/>
        </w:rPr>
        <w:t>SOLICITANTE:</w:t>
      </w:r>
    </w:p>
    <w:p w14:paraId="2FE2D539" w14:textId="77777777" w:rsidR="003F381F" w:rsidRPr="00336749" w:rsidRDefault="003F381F" w:rsidP="00336749">
      <w:pPr>
        <w:pStyle w:val="Textoindependiente"/>
        <w:spacing w:line="360" w:lineRule="auto"/>
        <w:jc w:val="both"/>
        <w:rPr>
          <w:rFonts w:ascii="Arial" w:hAnsi="Arial" w:cs="Arial"/>
          <w:sz w:val="22"/>
          <w:szCs w:val="22"/>
        </w:rPr>
      </w:pPr>
    </w:p>
    <w:p w14:paraId="2C1AC7D5" w14:textId="77777777" w:rsidR="003F381F" w:rsidRPr="00336749" w:rsidRDefault="003F381F" w:rsidP="00336749">
      <w:pPr>
        <w:pStyle w:val="Textoindependiente"/>
        <w:numPr>
          <w:ilvl w:val="0"/>
          <w:numId w:val="1"/>
        </w:numPr>
        <w:spacing w:line="360" w:lineRule="auto"/>
        <w:jc w:val="both"/>
        <w:rPr>
          <w:rFonts w:ascii="Arial" w:hAnsi="Arial" w:cs="Arial"/>
          <w:sz w:val="22"/>
          <w:szCs w:val="22"/>
        </w:rPr>
      </w:pPr>
      <w:r w:rsidRPr="00336749">
        <w:rPr>
          <w:rFonts w:ascii="Arial" w:hAnsi="Arial" w:cs="Arial"/>
          <w:b/>
          <w:bCs/>
          <w:sz w:val="22"/>
          <w:szCs w:val="22"/>
        </w:rPr>
        <w:t>COMPAÑÍA MUNDIAL DE SEGUROS S.A.,</w:t>
      </w:r>
      <w:r w:rsidRPr="00336749">
        <w:rPr>
          <w:rFonts w:ascii="Arial" w:hAnsi="Arial" w:cs="Arial"/>
          <w:sz w:val="22"/>
          <w:szCs w:val="22"/>
        </w:rPr>
        <w:t xml:space="preserve"> sociedad legalmente constituida, con domicilio principal en la ciudad de Bogotá, D.C., identificada con NIT 860.037.013-6, representada legalmente por la Dra. </w:t>
      </w:r>
      <w:r w:rsidRPr="00336749">
        <w:rPr>
          <w:rStyle w:val="Textoennegrita"/>
          <w:rFonts w:ascii="Arial" w:hAnsi="Arial" w:cs="Arial"/>
          <w:sz w:val="22"/>
          <w:szCs w:val="22"/>
        </w:rPr>
        <w:t>MARISOL SILVA ARBELÁEZ</w:t>
      </w:r>
      <w:r w:rsidRPr="00336749">
        <w:rPr>
          <w:rFonts w:ascii="Arial" w:hAnsi="Arial" w:cs="Arial"/>
          <w:sz w:val="22"/>
          <w:szCs w:val="22"/>
        </w:rPr>
        <w:t>, mayor de edad, identificado con la CC No. 51.866.988.</w:t>
      </w:r>
    </w:p>
    <w:p w14:paraId="1A710997" w14:textId="77777777" w:rsidR="003F381F" w:rsidRPr="00336749" w:rsidRDefault="003F381F" w:rsidP="00336749">
      <w:pPr>
        <w:pStyle w:val="Textoindependiente"/>
        <w:spacing w:line="360" w:lineRule="auto"/>
        <w:jc w:val="both"/>
        <w:rPr>
          <w:rFonts w:ascii="Arial" w:hAnsi="Arial" w:cs="Arial"/>
          <w:sz w:val="22"/>
          <w:szCs w:val="22"/>
        </w:rPr>
      </w:pPr>
    </w:p>
    <w:p w14:paraId="7D89A175" w14:textId="48F1749A" w:rsidR="003F381F" w:rsidRPr="00336749" w:rsidRDefault="003F381F" w:rsidP="00336749">
      <w:pPr>
        <w:pStyle w:val="Textoindependiente"/>
        <w:spacing w:line="360" w:lineRule="auto"/>
        <w:jc w:val="both"/>
        <w:rPr>
          <w:rFonts w:ascii="Arial" w:hAnsi="Arial" w:cs="Arial"/>
          <w:b/>
          <w:bCs/>
          <w:sz w:val="22"/>
          <w:szCs w:val="22"/>
          <w:u w:val="single"/>
        </w:rPr>
      </w:pPr>
      <w:r w:rsidRPr="00336749">
        <w:rPr>
          <w:rFonts w:ascii="Arial" w:hAnsi="Arial" w:cs="Arial"/>
          <w:b/>
          <w:bCs/>
          <w:sz w:val="22"/>
          <w:szCs w:val="22"/>
          <w:u w:val="single"/>
        </w:rPr>
        <w:t xml:space="preserve">ENTIDAD SOBRE LA CUAL </w:t>
      </w:r>
      <w:r w:rsidR="00CA11D0" w:rsidRPr="00336749">
        <w:rPr>
          <w:rFonts w:ascii="Arial" w:hAnsi="Arial" w:cs="Arial"/>
          <w:b/>
          <w:bCs/>
          <w:sz w:val="22"/>
          <w:szCs w:val="22"/>
          <w:u w:val="single"/>
        </w:rPr>
        <w:t xml:space="preserve">RECAE LA QUEJA Y </w:t>
      </w:r>
      <w:r w:rsidRPr="00336749">
        <w:rPr>
          <w:rFonts w:ascii="Arial" w:hAnsi="Arial" w:cs="Arial"/>
          <w:b/>
          <w:bCs/>
          <w:sz w:val="22"/>
          <w:szCs w:val="22"/>
          <w:u w:val="single"/>
        </w:rPr>
        <w:t>SE SOLICTA LA VIGILANCIA ADMINISTR</w:t>
      </w:r>
      <w:r w:rsidR="000F6790" w:rsidRPr="00336749">
        <w:rPr>
          <w:rFonts w:ascii="Arial" w:hAnsi="Arial" w:cs="Arial"/>
          <w:b/>
          <w:bCs/>
          <w:sz w:val="22"/>
          <w:szCs w:val="22"/>
          <w:u w:val="single"/>
        </w:rPr>
        <w:t>A</w:t>
      </w:r>
      <w:r w:rsidRPr="00336749">
        <w:rPr>
          <w:rFonts w:ascii="Arial" w:hAnsi="Arial" w:cs="Arial"/>
          <w:b/>
          <w:bCs/>
          <w:sz w:val="22"/>
          <w:szCs w:val="22"/>
          <w:u w:val="single"/>
        </w:rPr>
        <w:t>TIVA</w:t>
      </w:r>
      <w:r w:rsidRPr="00336749">
        <w:rPr>
          <w:rFonts w:ascii="Arial" w:hAnsi="Arial" w:cs="Arial"/>
          <w:b/>
          <w:bCs/>
          <w:sz w:val="22"/>
          <w:szCs w:val="22"/>
        </w:rPr>
        <w:t>:</w:t>
      </w:r>
    </w:p>
    <w:p w14:paraId="24040585" w14:textId="77777777" w:rsidR="003F381F" w:rsidRPr="00336749" w:rsidRDefault="003F381F" w:rsidP="00336749">
      <w:pPr>
        <w:pStyle w:val="Textoindependiente"/>
        <w:spacing w:line="360" w:lineRule="auto"/>
        <w:jc w:val="both"/>
        <w:rPr>
          <w:rFonts w:ascii="Arial" w:hAnsi="Arial" w:cs="Arial"/>
          <w:sz w:val="22"/>
          <w:szCs w:val="22"/>
        </w:rPr>
      </w:pPr>
    </w:p>
    <w:p w14:paraId="495492DC" w14:textId="69D5F0E7" w:rsidR="003F381F" w:rsidRPr="00336749" w:rsidRDefault="000F6790" w:rsidP="00336749">
      <w:pPr>
        <w:pStyle w:val="Textoindependiente"/>
        <w:numPr>
          <w:ilvl w:val="0"/>
          <w:numId w:val="1"/>
        </w:numPr>
        <w:spacing w:line="360" w:lineRule="auto"/>
        <w:jc w:val="both"/>
        <w:rPr>
          <w:rFonts w:ascii="Arial" w:hAnsi="Arial" w:cs="Arial"/>
          <w:sz w:val="22"/>
          <w:szCs w:val="22"/>
        </w:rPr>
      </w:pPr>
      <w:r w:rsidRPr="00336749">
        <w:rPr>
          <w:rFonts w:ascii="Arial" w:hAnsi="Arial" w:cs="Arial"/>
          <w:b/>
          <w:bCs/>
          <w:sz w:val="22"/>
          <w:szCs w:val="22"/>
        </w:rPr>
        <w:t xml:space="preserve">TESORERÍA GENERAL DEL DEPARTAMENTO DEL PUTUMAYO, </w:t>
      </w:r>
      <w:r w:rsidRPr="00336749">
        <w:rPr>
          <w:rFonts w:ascii="Arial" w:hAnsi="Arial" w:cs="Arial"/>
          <w:sz w:val="22"/>
          <w:szCs w:val="22"/>
        </w:rPr>
        <w:t xml:space="preserve">representada por </w:t>
      </w:r>
      <w:r w:rsidR="00B1680B" w:rsidRPr="00336749">
        <w:rPr>
          <w:rFonts w:ascii="Arial" w:hAnsi="Arial" w:cs="Arial"/>
          <w:sz w:val="22"/>
          <w:szCs w:val="22"/>
        </w:rPr>
        <w:t xml:space="preserve">la señora tesorera </w:t>
      </w:r>
      <w:r w:rsidR="00C5561A" w:rsidRPr="00336749">
        <w:rPr>
          <w:rFonts w:ascii="Arial" w:hAnsi="Arial" w:cs="Arial"/>
          <w:b/>
          <w:bCs/>
          <w:sz w:val="22"/>
          <w:szCs w:val="22"/>
        </w:rPr>
        <w:t>VANESSA TATIANA RIVERA SAMBONÍ</w:t>
      </w:r>
      <w:r w:rsidR="00B1680B" w:rsidRPr="00336749">
        <w:rPr>
          <w:rFonts w:ascii="Arial" w:hAnsi="Arial" w:cs="Arial"/>
          <w:sz w:val="22"/>
          <w:szCs w:val="22"/>
        </w:rPr>
        <w:t xml:space="preserve">, la profesional universitaria </w:t>
      </w:r>
      <w:r w:rsidR="00C5561A" w:rsidRPr="00336749">
        <w:rPr>
          <w:rFonts w:ascii="Arial" w:hAnsi="Arial" w:cs="Arial"/>
          <w:b/>
          <w:bCs/>
          <w:sz w:val="22"/>
          <w:szCs w:val="22"/>
        </w:rPr>
        <w:lastRenderedPageBreak/>
        <w:t>DORIS AMPARO ORTIZ ORDOÑEZ</w:t>
      </w:r>
      <w:r w:rsidR="00C5561A" w:rsidRPr="00336749">
        <w:rPr>
          <w:rFonts w:ascii="Arial" w:hAnsi="Arial" w:cs="Arial"/>
          <w:sz w:val="22"/>
          <w:szCs w:val="22"/>
        </w:rPr>
        <w:t xml:space="preserve"> y la abogada especialista de la Secretaría de Hacienda </w:t>
      </w:r>
      <w:r w:rsidR="00C5561A" w:rsidRPr="00336749">
        <w:rPr>
          <w:rFonts w:ascii="Arial" w:hAnsi="Arial" w:cs="Arial"/>
          <w:b/>
          <w:bCs/>
          <w:sz w:val="22"/>
          <w:szCs w:val="22"/>
        </w:rPr>
        <w:t xml:space="preserve">MARLIE YAMILE CABRERA BAUTISTA. </w:t>
      </w:r>
      <w:r w:rsidR="00C5561A" w:rsidRPr="00336749">
        <w:rPr>
          <w:rFonts w:ascii="Arial" w:hAnsi="Arial" w:cs="Arial"/>
          <w:sz w:val="22"/>
          <w:szCs w:val="22"/>
        </w:rPr>
        <w:t>Pueden ser notificados a la dirección electrónica</w:t>
      </w:r>
      <w:r w:rsidR="003F381F" w:rsidRPr="00336749">
        <w:rPr>
          <w:rFonts w:ascii="Arial" w:hAnsi="Arial" w:cs="Arial"/>
          <w:sz w:val="22"/>
          <w:szCs w:val="22"/>
        </w:rPr>
        <w:t xml:space="preserve">: </w:t>
      </w:r>
      <w:hyperlink r:id="rId7" w:history="1">
        <w:r w:rsidR="003F381F" w:rsidRPr="00336749">
          <w:rPr>
            <w:rStyle w:val="Hipervnculo"/>
            <w:rFonts w:ascii="Arial" w:hAnsi="Arial" w:cs="Arial"/>
            <w:sz w:val="22"/>
            <w:szCs w:val="22"/>
          </w:rPr>
          <w:t>notificaciones.judiciales@putumayo.gov.co</w:t>
        </w:r>
      </w:hyperlink>
      <w:r w:rsidR="003F381F" w:rsidRPr="00336749">
        <w:rPr>
          <w:rFonts w:ascii="Arial" w:hAnsi="Arial" w:cs="Arial"/>
          <w:sz w:val="22"/>
          <w:szCs w:val="22"/>
        </w:rPr>
        <w:t xml:space="preserve">  y </w:t>
      </w:r>
      <w:hyperlink r:id="rId8" w:history="1">
        <w:r w:rsidR="003F381F" w:rsidRPr="00336749">
          <w:rPr>
            <w:rStyle w:val="Hipervnculo"/>
            <w:rFonts w:ascii="Arial" w:hAnsi="Arial" w:cs="Arial"/>
            <w:sz w:val="22"/>
            <w:szCs w:val="22"/>
            <w:shd w:val="clear" w:color="auto" w:fill="FFFFFF"/>
          </w:rPr>
          <w:t>cobro.coactivo@putumayo.gov.co</w:t>
        </w:r>
      </w:hyperlink>
      <w:r w:rsidR="003F381F" w:rsidRPr="00336749">
        <w:rPr>
          <w:rFonts w:ascii="Arial" w:hAnsi="Arial" w:cs="Arial"/>
          <w:color w:val="000000"/>
          <w:sz w:val="22"/>
          <w:szCs w:val="22"/>
          <w:shd w:val="clear" w:color="auto" w:fill="FFFFFF"/>
        </w:rPr>
        <w:t xml:space="preserve"> </w:t>
      </w:r>
    </w:p>
    <w:p w14:paraId="4C92F011" w14:textId="77777777" w:rsidR="003F381F" w:rsidRPr="00336749" w:rsidRDefault="003F381F" w:rsidP="00336749">
      <w:pPr>
        <w:pStyle w:val="Textoindependiente"/>
        <w:spacing w:line="360" w:lineRule="auto"/>
        <w:jc w:val="both"/>
        <w:rPr>
          <w:rFonts w:ascii="Arial" w:hAnsi="Arial" w:cs="Arial"/>
          <w:sz w:val="22"/>
          <w:szCs w:val="22"/>
        </w:rPr>
      </w:pPr>
    </w:p>
    <w:p w14:paraId="3C109677" w14:textId="6DAE16D4" w:rsidR="003F381F" w:rsidRPr="00336749" w:rsidRDefault="003F381F" w:rsidP="00336749">
      <w:pPr>
        <w:pStyle w:val="Textoindependiente"/>
        <w:numPr>
          <w:ilvl w:val="0"/>
          <w:numId w:val="9"/>
        </w:numPr>
        <w:spacing w:line="360" w:lineRule="auto"/>
        <w:jc w:val="center"/>
        <w:rPr>
          <w:rFonts w:ascii="Arial" w:hAnsi="Arial" w:cs="Arial"/>
          <w:b/>
          <w:bCs/>
          <w:sz w:val="22"/>
          <w:szCs w:val="22"/>
          <w:u w:val="single"/>
        </w:rPr>
      </w:pPr>
      <w:r w:rsidRPr="00336749">
        <w:rPr>
          <w:rFonts w:ascii="Arial" w:hAnsi="Arial" w:cs="Arial"/>
          <w:b/>
          <w:bCs/>
          <w:sz w:val="22"/>
          <w:szCs w:val="22"/>
          <w:u w:val="single"/>
        </w:rPr>
        <w:t>CUESTIÒN PRELIMINAR</w:t>
      </w:r>
    </w:p>
    <w:p w14:paraId="63692859" w14:textId="77777777" w:rsidR="003F381F" w:rsidRPr="00336749" w:rsidRDefault="003F381F" w:rsidP="00336749">
      <w:pPr>
        <w:pStyle w:val="Textoindependiente"/>
        <w:spacing w:line="360" w:lineRule="auto"/>
        <w:jc w:val="both"/>
        <w:rPr>
          <w:rFonts w:ascii="Arial" w:hAnsi="Arial" w:cs="Arial"/>
          <w:sz w:val="22"/>
          <w:szCs w:val="22"/>
        </w:rPr>
      </w:pPr>
    </w:p>
    <w:p w14:paraId="543DC55C" w14:textId="015A8AEC" w:rsidR="003F381F" w:rsidRPr="00336749" w:rsidRDefault="003F381F" w:rsidP="00336749">
      <w:pPr>
        <w:pStyle w:val="Textoindependiente"/>
        <w:spacing w:line="360" w:lineRule="auto"/>
        <w:jc w:val="both"/>
        <w:rPr>
          <w:rFonts w:ascii="Arial" w:hAnsi="Arial" w:cs="Arial"/>
          <w:sz w:val="22"/>
          <w:szCs w:val="22"/>
        </w:rPr>
      </w:pPr>
      <w:r w:rsidRPr="00336749">
        <w:rPr>
          <w:rFonts w:ascii="Arial" w:hAnsi="Arial" w:cs="Arial"/>
          <w:sz w:val="22"/>
          <w:szCs w:val="22"/>
        </w:rPr>
        <w:t xml:space="preserve">El presente escrito tiene como finalidad </w:t>
      </w:r>
      <w:r w:rsidR="00E731D1" w:rsidRPr="00336749">
        <w:rPr>
          <w:rFonts w:ascii="Arial" w:hAnsi="Arial" w:cs="Arial"/>
          <w:sz w:val="22"/>
          <w:szCs w:val="22"/>
        </w:rPr>
        <w:t xml:space="preserve">radicar Queja y solicitud de </w:t>
      </w:r>
      <w:r w:rsidRPr="00336749">
        <w:rPr>
          <w:rFonts w:ascii="Arial" w:hAnsi="Arial" w:cs="Arial"/>
          <w:sz w:val="22"/>
          <w:szCs w:val="22"/>
        </w:rPr>
        <w:t xml:space="preserve">Vigilancia Preventiva sobre la actuación administrativa en </w:t>
      </w:r>
      <w:r w:rsidR="00ED0FFF" w:rsidRPr="00336749">
        <w:rPr>
          <w:rFonts w:ascii="Arial" w:hAnsi="Arial" w:cs="Arial"/>
          <w:sz w:val="22"/>
          <w:szCs w:val="22"/>
        </w:rPr>
        <w:t>los</w:t>
      </w:r>
      <w:r w:rsidRPr="00336749">
        <w:rPr>
          <w:rFonts w:ascii="Arial" w:hAnsi="Arial" w:cs="Arial"/>
          <w:sz w:val="22"/>
          <w:szCs w:val="22"/>
        </w:rPr>
        <w:t xml:space="preserve"> </w:t>
      </w:r>
      <w:r w:rsidR="00ED0FFF" w:rsidRPr="00336749">
        <w:rPr>
          <w:rFonts w:ascii="Arial" w:hAnsi="Arial" w:cs="Arial"/>
          <w:sz w:val="22"/>
          <w:szCs w:val="22"/>
        </w:rPr>
        <w:t>p</w:t>
      </w:r>
      <w:r w:rsidRPr="00336749">
        <w:rPr>
          <w:rFonts w:ascii="Arial" w:hAnsi="Arial" w:cs="Arial"/>
          <w:sz w:val="22"/>
          <w:szCs w:val="22"/>
        </w:rPr>
        <w:t>roceso</w:t>
      </w:r>
      <w:r w:rsidR="00ED0FFF" w:rsidRPr="00336749">
        <w:rPr>
          <w:rFonts w:ascii="Arial" w:hAnsi="Arial" w:cs="Arial"/>
          <w:sz w:val="22"/>
          <w:szCs w:val="22"/>
        </w:rPr>
        <w:t>s</w:t>
      </w:r>
      <w:r w:rsidRPr="00336749">
        <w:rPr>
          <w:rFonts w:ascii="Arial" w:hAnsi="Arial" w:cs="Arial"/>
          <w:sz w:val="22"/>
          <w:szCs w:val="22"/>
        </w:rPr>
        <w:t xml:space="preserve"> de Cobro Coactivo No. 2024-007</w:t>
      </w:r>
      <w:r w:rsidR="00ED0FFF" w:rsidRPr="00336749">
        <w:rPr>
          <w:rFonts w:ascii="Arial" w:hAnsi="Arial" w:cs="Arial"/>
          <w:sz w:val="22"/>
          <w:szCs w:val="22"/>
        </w:rPr>
        <w:t xml:space="preserve"> y </w:t>
      </w:r>
      <w:r w:rsidR="00E731D1" w:rsidRPr="00336749">
        <w:rPr>
          <w:rFonts w:ascii="Arial" w:hAnsi="Arial" w:cs="Arial"/>
          <w:sz w:val="22"/>
          <w:szCs w:val="22"/>
        </w:rPr>
        <w:t>2024-009</w:t>
      </w:r>
      <w:r w:rsidRPr="00336749">
        <w:rPr>
          <w:rFonts w:ascii="Arial" w:hAnsi="Arial" w:cs="Arial"/>
          <w:sz w:val="22"/>
          <w:szCs w:val="22"/>
        </w:rPr>
        <w:t>, adelantado</w:t>
      </w:r>
      <w:r w:rsidR="00E731D1" w:rsidRPr="00336749">
        <w:rPr>
          <w:rFonts w:ascii="Arial" w:hAnsi="Arial" w:cs="Arial"/>
          <w:sz w:val="22"/>
          <w:szCs w:val="22"/>
        </w:rPr>
        <w:t>s</w:t>
      </w:r>
      <w:r w:rsidRPr="00336749">
        <w:rPr>
          <w:rFonts w:ascii="Arial" w:hAnsi="Arial" w:cs="Arial"/>
          <w:sz w:val="22"/>
          <w:szCs w:val="22"/>
        </w:rPr>
        <w:t xml:space="preserve"> por la</w:t>
      </w:r>
      <w:r w:rsidR="00E731D1" w:rsidRPr="00336749">
        <w:rPr>
          <w:rFonts w:ascii="Arial" w:hAnsi="Arial" w:cs="Arial"/>
          <w:sz w:val="22"/>
          <w:szCs w:val="22"/>
        </w:rPr>
        <w:t xml:space="preserve"> Tesorería General de la</w:t>
      </w:r>
      <w:r w:rsidRPr="00336749">
        <w:rPr>
          <w:rFonts w:ascii="Arial" w:hAnsi="Arial" w:cs="Arial"/>
          <w:sz w:val="22"/>
          <w:szCs w:val="22"/>
        </w:rPr>
        <w:t xml:space="preserve"> Gobernación del Putumayo en contra de COMPAÑÍA MUNDIAL DE SEGUROS S.A. Todo esto con la finalidad de que se adopten medidas </w:t>
      </w:r>
      <w:r w:rsidRPr="00336749">
        <w:rPr>
          <w:rFonts w:ascii="Arial" w:hAnsi="Arial" w:cs="Arial"/>
          <w:b/>
          <w:bCs/>
          <w:sz w:val="22"/>
          <w:szCs w:val="22"/>
        </w:rPr>
        <w:t>PREVENTIVAS</w:t>
      </w:r>
      <w:r w:rsidR="001C3BB2" w:rsidRPr="00336749">
        <w:rPr>
          <w:rFonts w:ascii="Arial" w:hAnsi="Arial" w:cs="Arial"/>
          <w:sz w:val="22"/>
          <w:szCs w:val="22"/>
        </w:rPr>
        <w:t xml:space="preserve">, </w:t>
      </w:r>
      <w:r w:rsidRPr="00336749">
        <w:rPr>
          <w:rFonts w:ascii="Arial" w:hAnsi="Arial" w:cs="Arial"/>
          <w:b/>
          <w:bCs/>
          <w:sz w:val="22"/>
          <w:szCs w:val="22"/>
        </w:rPr>
        <w:t>URGENTES</w:t>
      </w:r>
      <w:r w:rsidRPr="00336749">
        <w:rPr>
          <w:rFonts w:ascii="Arial" w:hAnsi="Arial" w:cs="Arial"/>
          <w:sz w:val="22"/>
          <w:szCs w:val="22"/>
        </w:rPr>
        <w:t xml:space="preserve"> </w:t>
      </w:r>
      <w:r w:rsidR="001C3BB2" w:rsidRPr="00336749">
        <w:rPr>
          <w:rFonts w:ascii="Arial" w:hAnsi="Arial" w:cs="Arial"/>
          <w:sz w:val="22"/>
          <w:szCs w:val="22"/>
        </w:rPr>
        <w:t xml:space="preserve">y </w:t>
      </w:r>
      <w:r w:rsidR="001C3BB2" w:rsidRPr="00336749">
        <w:rPr>
          <w:rFonts w:ascii="Arial" w:hAnsi="Arial" w:cs="Arial"/>
          <w:b/>
          <w:bCs/>
          <w:sz w:val="22"/>
          <w:szCs w:val="22"/>
        </w:rPr>
        <w:t xml:space="preserve">DISCIPLINARIAS </w:t>
      </w:r>
      <w:r w:rsidRPr="00336749">
        <w:rPr>
          <w:rFonts w:ascii="Arial" w:hAnsi="Arial" w:cs="Arial"/>
          <w:sz w:val="22"/>
          <w:szCs w:val="22"/>
        </w:rPr>
        <w:t xml:space="preserve">que </w:t>
      </w:r>
      <w:r w:rsidR="001C3BB2" w:rsidRPr="00336749">
        <w:rPr>
          <w:rFonts w:ascii="Arial" w:hAnsi="Arial" w:cs="Arial"/>
          <w:sz w:val="22"/>
          <w:szCs w:val="22"/>
        </w:rPr>
        <w:t xml:space="preserve">permitan </w:t>
      </w:r>
      <w:r w:rsidRPr="00336749">
        <w:rPr>
          <w:rFonts w:ascii="Arial" w:hAnsi="Arial" w:cs="Arial"/>
          <w:sz w:val="22"/>
          <w:szCs w:val="22"/>
        </w:rPr>
        <w:t>suspend</w:t>
      </w:r>
      <w:r w:rsidR="001C3BB2" w:rsidRPr="00336749">
        <w:rPr>
          <w:rFonts w:ascii="Arial" w:hAnsi="Arial" w:cs="Arial"/>
          <w:sz w:val="22"/>
          <w:szCs w:val="22"/>
        </w:rPr>
        <w:t>er</w:t>
      </w:r>
      <w:r w:rsidRPr="00336749">
        <w:rPr>
          <w:rFonts w:ascii="Arial" w:hAnsi="Arial" w:cs="Arial"/>
          <w:sz w:val="22"/>
          <w:szCs w:val="22"/>
        </w:rPr>
        <w:t xml:space="preserve"> el agravio injustificado que se ha configurado en contra de mi representada, ante la inobservancia de sus derechos fundamentales.</w:t>
      </w:r>
    </w:p>
    <w:p w14:paraId="60C92AE5" w14:textId="77777777" w:rsidR="003F381F" w:rsidRPr="00336749" w:rsidRDefault="003F381F" w:rsidP="00336749">
      <w:pPr>
        <w:pStyle w:val="Textoindependiente"/>
        <w:spacing w:line="360" w:lineRule="auto"/>
        <w:jc w:val="both"/>
        <w:rPr>
          <w:rFonts w:ascii="Arial" w:hAnsi="Arial" w:cs="Arial"/>
          <w:sz w:val="22"/>
          <w:szCs w:val="22"/>
        </w:rPr>
      </w:pPr>
    </w:p>
    <w:p w14:paraId="207F702E" w14:textId="77777777" w:rsidR="003F381F" w:rsidRPr="00336749" w:rsidRDefault="003F381F" w:rsidP="00336749">
      <w:pPr>
        <w:pStyle w:val="Textoindependiente"/>
        <w:spacing w:line="360" w:lineRule="auto"/>
        <w:jc w:val="both"/>
        <w:rPr>
          <w:rFonts w:ascii="Arial" w:hAnsi="Arial" w:cs="Arial"/>
          <w:sz w:val="22"/>
          <w:szCs w:val="22"/>
        </w:rPr>
      </w:pPr>
    </w:p>
    <w:p w14:paraId="53FF5825" w14:textId="409FCBB3" w:rsidR="003F381F" w:rsidRPr="00336749" w:rsidRDefault="003F381F" w:rsidP="00336749">
      <w:pPr>
        <w:pStyle w:val="Textoindependiente"/>
        <w:numPr>
          <w:ilvl w:val="0"/>
          <w:numId w:val="9"/>
        </w:numPr>
        <w:spacing w:line="360" w:lineRule="auto"/>
        <w:jc w:val="both"/>
        <w:rPr>
          <w:rFonts w:ascii="Arial" w:hAnsi="Arial" w:cs="Arial"/>
          <w:b/>
          <w:bCs/>
          <w:sz w:val="22"/>
          <w:szCs w:val="22"/>
          <w:u w:val="single"/>
        </w:rPr>
      </w:pPr>
      <w:r w:rsidRPr="00336749">
        <w:rPr>
          <w:rFonts w:ascii="Arial" w:hAnsi="Arial" w:cs="Arial"/>
          <w:b/>
          <w:bCs/>
          <w:sz w:val="22"/>
          <w:szCs w:val="22"/>
          <w:u w:val="single"/>
        </w:rPr>
        <w:t xml:space="preserve">HECHOS Y ANTECEDENTES FÁCTICOS QUE SUSTENTAN </w:t>
      </w:r>
      <w:r w:rsidR="009D4D82" w:rsidRPr="00336749">
        <w:rPr>
          <w:rFonts w:ascii="Arial" w:hAnsi="Arial" w:cs="Arial"/>
          <w:b/>
          <w:bCs/>
          <w:sz w:val="22"/>
          <w:szCs w:val="22"/>
          <w:u w:val="single"/>
        </w:rPr>
        <w:t xml:space="preserve">LA QUEJA </w:t>
      </w:r>
      <w:r w:rsidRPr="00336749">
        <w:rPr>
          <w:rFonts w:ascii="Arial" w:hAnsi="Arial" w:cs="Arial"/>
          <w:b/>
          <w:bCs/>
          <w:sz w:val="22"/>
          <w:szCs w:val="22"/>
          <w:u w:val="single"/>
        </w:rPr>
        <w:t xml:space="preserve">Y </w:t>
      </w:r>
      <w:r w:rsidR="009D4D82" w:rsidRPr="00336749">
        <w:rPr>
          <w:rFonts w:ascii="Arial" w:hAnsi="Arial" w:cs="Arial"/>
          <w:b/>
          <w:bCs/>
          <w:sz w:val="22"/>
          <w:szCs w:val="22"/>
          <w:u w:val="single"/>
        </w:rPr>
        <w:t xml:space="preserve">SOLICITUD </w:t>
      </w:r>
      <w:r w:rsidRPr="00336749">
        <w:rPr>
          <w:rFonts w:ascii="Arial" w:hAnsi="Arial" w:cs="Arial"/>
          <w:b/>
          <w:bCs/>
          <w:sz w:val="22"/>
          <w:szCs w:val="22"/>
          <w:u w:val="single"/>
        </w:rPr>
        <w:t>DE VIGILANCIA SOBRE LA ACTUACIÓN ADMINISTRATIVA.</w:t>
      </w:r>
    </w:p>
    <w:p w14:paraId="05E56F91" w14:textId="77777777" w:rsidR="003F381F" w:rsidRPr="00336749" w:rsidRDefault="003F381F" w:rsidP="00336749">
      <w:pPr>
        <w:pStyle w:val="Textoindependiente"/>
        <w:spacing w:line="360" w:lineRule="auto"/>
        <w:jc w:val="both"/>
        <w:rPr>
          <w:rFonts w:ascii="Arial" w:hAnsi="Arial" w:cs="Arial"/>
          <w:sz w:val="22"/>
          <w:szCs w:val="22"/>
        </w:rPr>
      </w:pPr>
    </w:p>
    <w:p w14:paraId="4DF5C546" w14:textId="32A3D1D3" w:rsidR="003F381F" w:rsidRPr="00336749" w:rsidRDefault="003F381F" w:rsidP="00336749">
      <w:pPr>
        <w:pStyle w:val="Textoindependiente"/>
        <w:spacing w:line="360" w:lineRule="auto"/>
        <w:jc w:val="both"/>
        <w:rPr>
          <w:rFonts w:ascii="Arial" w:hAnsi="Arial" w:cs="Arial"/>
          <w:sz w:val="22"/>
          <w:szCs w:val="22"/>
        </w:rPr>
      </w:pPr>
      <w:r w:rsidRPr="00336749">
        <w:rPr>
          <w:rFonts w:ascii="Arial" w:hAnsi="Arial" w:cs="Arial"/>
          <w:sz w:val="22"/>
          <w:szCs w:val="22"/>
        </w:rPr>
        <w:t xml:space="preserve">El relato de los hechos que suscitan y fundamentan la comisión de la vulneración de derechos fundamentales, y que ameritan el control y seguimiento de la actuación administrativa adelantada por la </w:t>
      </w:r>
      <w:r w:rsidR="00AC699B" w:rsidRPr="00336749">
        <w:rPr>
          <w:rFonts w:ascii="Arial" w:hAnsi="Arial" w:cs="Arial"/>
          <w:sz w:val="22"/>
          <w:szCs w:val="22"/>
        </w:rPr>
        <w:t xml:space="preserve">Tesorería de la </w:t>
      </w:r>
      <w:r w:rsidRPr="00336749">
        <w:rPr>
          <w:rFonts w:ascii="Arial" w:hAnsi="Arial" w:cs="Arial"/>
          <w:sz w:val="22"/>
          <w:szCs w:val="22"/>
        </w:rPr>
        <w:t>Gobernación del Putumayo, se basa en lo siguiente:</w:t>
      </w:r>
    </w:p>
    <w:p w14:paraId="689DDFBA" w14:textId="77777777" w:rsidR="003F381F" w:rsidRPr="00336749" w:rsidRDefault="003F381F" w:rsidP="00336749">
      <w:pPr>
        <w:pStyle w:val="Textoindependiente"/>
        <w:spacing w:line="360" w:lineRule="auto"/>
        <w:jc w:val="both"/>
        <w:rPr>
          <w:rFonts w:ascii="Arial" w:hAnsi="Arial" w:cs="Arial"/>
          <w:sz w:val="22"/>
          <w:szCs w:val="22"/>
        </w:rPr>
      </w:pPr>
    </w:p>
    <w:p w14:paraId="0B9CBF7C" w14:textId="77777777" w:rsidR="003F381F" w:rsidRPr="00336749" w:rsidRDefault="003F381F" w:rsidP="00336749">
      <w:pPr>
        <w:pStyle w:val="Textoindependiente"/>
        <w:spacing w:line="360" w:lineRule="auto"/>
        <w:jc w:val="both"/>
        <w:rPr>
          <w:rFonts w:ascii="Arial" w:hAnsi="Arial" w:cs="Arial"/>
          <w:b/>
          <w:bCs/>
          <w:sz w:val="22"/>
          <w:szCs w:val="22"/>
          <w:u w:val="single"/>
        </w:rPr>
      </w:pPr>
      <w:r w:rsidRPr="00AE2C38">
        <w:rPr>
          <w:rFonts w:ascii="Arial" w:hAnsi="Arial" w:cs="Arial"/>
          <w:b/>
          <w:bCs/>
          <w:sz w:val="22"/>
          <w:szCs w:val="22"/>
        </w:rPr>
        <w:t>PRIMERO:</w:t>
      </w:r>
      <w:r w:rsidRPr="00336749">
        <w:rPr>
          <w:rFonts w:ascii="Arial" w:hAnsi="Arial" w:cs="Arial"/>
          <w:sz w:val="22"/>
          <w:szCs w:val="22"/>
        </w:rPr>
        <w:t xml:space="preserve"> Mediante la Licitación Pública No. SPD-LP-010-2018, la GOBERNACIÓN DEL PUTUMAYO y el CONSORCIO VÍAS TERCIARIAS celebraron el Contrato de Obra No. 1225 de 2018, cuyo objeto fue el “</w:t>
      </w:r>
      <w:r w:rsidRPr="00336749">
        <w:rPr>
          <w:rFonts w:ascii="Arial" w:hAnsi="Arial" w:cs="Arial"/>
          <w:i/>
          <w:iCs/>
          <w:sz w:val="22"/>
          <w:szCs w:val="22"/>
        </w:rPr>
        <w:t>MEJORAMIENTO DE VÍAS TERCIARIAS PARA UNA PAZ ESTABLE Y DURADERA EN LOS MUNICIPIOS DEL DEPARTAMENTO DEL PUTUMAYO</w:t>
      </w:r>
      <w:r w:rsidRPr="00336749">
        <w:rPr>
          <w:rFonts w:ascii="Arial" w:hAnsi="Arial" w:cs="Arial"/>
          <w:sz w:val="22"/>
          <w:szCs w:val="22"/>
        </w:rPr>
        <w:t>” por un valor de VEINTICUATRO MIL CUATROCIENTOS DIECISIETE MILLONES CUATROCIENTOS DIECISIETE MIL SEISCIENTOS OCHO PESOS MCTE ($24.417.417.608) y un plazo de quince (15) meses.</w:t>
      </w:r>
    </w:p>
    <w:p w14:paraId="176AB484" w14:textId="77777777" w:rsidR="003F381F" w:rsidRPr="00336749" w:rsidRDefault="003F381F" w:rsidP="00336749">
      <w:pPr>
        <w:pStyle w:val="Textoindependiente"/>
        <w:spacing w:line="360" w:lineRule="auto"/>
        <w:jc w:val="both"/>
        <w:rPr>
          <w:rFonts w:ascii="Arial" w:hAnsi="Arial" w:cs="Arial"/>
          <w:sz w:val="22"/>
          <w:szCs w:val="22"/>
        </w:rPr>
      </w:pPr>
    </w:p>
    <w:p w14:paraId="739BF5D4" w14:textId="77777777" w:rsidR="003F381F" w:rsidRPr="00336749" w:rsidRDefault="003F381F"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SEGUNDO:</w:t>
      </w:r>
      <w:r w:rsidRPr="00336749">
        <w:rPr>
          <w:rFonts w:ascii="Arial" w:hAnsi="Arial" w:cs="Arial"/>
          <w:sz w:val="22"/>
          <w:szCs w:val="22"/>
        </w:rPr>
        <w:t xml:space="preserve"> En virtud de la cláusula décimo octava del referido contrato, entre el CONSORCIO VÍAS TERCIARIAS y la COMPAÑÍA MUNDIAL DE SEGUROS S.A., se suscribió un contrato de seguro materializado en la Póliza de Seguro de Cumplimiento para Entidades Estatales No. NB-100100416, la cual cubrió los siguientes amparos: i) Incumplimiento, con un valor asegurado de $2.441.741.760; </w:t>
      </w:r>
      <w:proofErr w:type="spellStart"/>
      <w:r w:rsidRPr="00336749">
        <w:rPr>
          <w:rFonts w:ascii="Arial" w:hAnsi="Arial" w:cs="Arial"/>
          <w:sz w:val="22"/>
          <w:szCs w:val="22"/>
        </w:rPr>
        <w:t>ii</w:t>
      </w:r>
      <w:proofErr w:type="spellEnd"/>
      <w:r w:rsidRPr="00336749">
        <w:rPr>
          <w:rFonts w:ascii="Arial" w:hAnsi="Arial" w:cs="Arial"/>
          <w:sz w:val="22"/>
          <w:szCs w:val="22"/>
        </w:rPr>
        <w:t xml:space="preserve">) Prestaciones Sociales, con un valor asegurado de $1.220.870.880; </w:t>
      </w:r>
      <w:proofErr w:type="spellStart"/>
      <w:r w:rsidRPr="00336749">
        <w:rPr>
          <w:rFonts w:ascii="Arial" w:hAnsi="Arial" w:cs="Arial"/>
          <w:sz w:val="22"/>
          <w:szCs w:val="22"/>
        </w:rPr>
        <w:t>iii</w:t>
      </w:r>
      <w:proofErr w:type="spellEnd"/>
      <w:r w:rsidRPr="00336749">
        <w:rPr>
          <w:rFonts w:ascii="Arial" w:hAnsi="Arial" w:cs="Arial"/>
          <w:sz w:val="22"/>
          <w:szCs w:val="22"/>
        </w:rPr>
        <w:t xml:space="preserve">) Buen Manejo del Anticipo, con un valor asegurado de $7.325.282; y </w:t>
      </w:r>
      <w:proofErr w:type="spellStart"/>
      <w:r w:rsidRPr="00336749">
        <w:rPr>
          <w:rFonts w:ascii="Arial" w:hAnsi="Arial" w:cs="Arial"/>
          <w:sz w:val="22"/>
          <w:szCs w:val="22"/>
        </w:rPr>
        <w:t>iv</w:t>
      </w:r>
      <w:proofErr w:type="spellEnd"/>
      <w:r w:rsidRPr="00336749">
        <w:rPr>
          <w:rFonts w:ascii="Arial" w:hAnsi="Arial" w:cs="Arial"/>
          <w:sz w:val="22"/>
          <w:szCs w:val="22"/>
        </w:rPr>
        <w:t>) Estabilidad de la Obra, con un valor asegurado de $2.441.741.760.</w:t>
      </w:r>
    </w:p>
    <w:p w14:paraId="4132C9F7" w14:textId="77777777" w:rsidR="003F381F" w:rsidRPr="00336749" w:rsidRDefault="003F381F" w:rsidP="00336749">
      <w:pPr>
        <w:pStyle w:val="Textoindependiente"/>
        <w:spacing w:line="360" w:lineRule="auto"/>
        <w:jc w:val="both"/>
        <w:rPr>
          <w:rFonts w:ascii="Arial" w:hAnsi="Arial" w:cs="Arial"/>
          <w:sz w:val="22"/>
          <w:szCs w:val="22"/>
        </w:rPr>
      </w:pPr>
    </w:p>
    <w:p w14:paraId="547ADDA0" w14:textId="77777777" w:rsidR="003F381F" w:rsidRPr="00336749" w:rsidRDefault="003F381F"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TERCERO:</w:t>
      </w:r>
      <w:r w:rsidRPr="00336749">
        <w:rPr>
          <w:rFonts w:ascii="Arial" w:hAnsi="Arial" w:cs="Arial"/>
          <w:sz w:val="22"/>
          <w:szCs w:val="22"/>
        </w:rPr>
        <w:t xml:space="preserve"> De conformidad con el acta de inicio del Contrato No. 1225 del 28 de diciembre de 2018, la ejecución del mismo comenzó el 12 de febrero de 2019, estableciéndose como fecha de terminación el 11 de mayo de 2020.</w:t>
      </w:r>
    </w:p>
    <w:p w14:paraId="236D20C8" w14:textId="77777777" w:rsidR="00E15063" w:rsidRPr="00336749" w:rsidRDefault="00E15063" w:rsidP="00336749">
      <w:pPr>
        <w:pStyle w:val="Textoindependiente"/>
        <w:spacing w:line="360" w:lineRule="auto"/>
        <w:jc w:val="both"/>
        <w:rPr>
          <w:rFonts w:ascii="Arial" w:hAnsi="Arial" w:cs="Arial"/>
          <w:sz w:val="22"/>
          <w:szCs w:val="22"/>
        </w:rPr>
      </w:pPr>
    </w:p>
    <w:p w14:paraId="511ECFE0" w14:textId="4DA4DCF3" w:rsidR="00F743B1" w:rsidRPr="00336749" w:rsidRDefault="00AE2C38" w:rsidP="00336749">
      <w:pPr>
        <w:pStyle w:val="Textoindependiente"/>
        <w:spacing w:line="360" w:lineRule="auto"/>
        <w:jc w:val="both"/>
        <w:rPr>
          <w:rFonts w:ascii="Arial" w:hAnsi="Arial" w:cs="Arial"/>
          <w:b/>
          <w:bCs/>
          <w:sz w:val="22"/>
          <w:szCs w:val="22"/>
          <w:u w:val="single"/>
        </w:rPr>
      </w:pPr>
      <w:r w:rsidRPr="00336749">
        <w:rPr>
          <w:rFonts w:ascii="Arial" w:hAnsi="Arial" w:cs="Arial"/>
          <w:b/>
          <w:bCs/>
          <w:sz w:val="22"/>
          <w:szCs w:val="22"/>
          <w:u w:val="single"/>
        </w:rPr>
        <w:t>FRENTE AL AMPARO DE MANEJO DE ANTICIPO</w:t>
      </w:r>
    </w:p>
    <w:p w14:paraId="330B47C0" w14:textId="77777777" w:rsidR="00F743B1" w:rsidRPr="00336749" w:rsidRDefault="00F743B1" w:rsidP="00336749">
      <w:pPr>
        <w:pStyle w:val="Textoindependiente"/>
        <w:spacing w:line="360" w:lineRule="auto"/>
        <w:jc w:val="both"/>
        <w:rPr>
          <w:rFonts w:ascii="Arial" w:hAnsi="Arial" w:cs="Arial"/>
          <w:sz w:val="22"/>
          <w:szCs w:val="22"/>
        </w:rPr>
      </w:pPr>
    </w:p>
    <w:p w14:paraId="2A06D6EF" w14:textId="77777777" w:rsidR="00E15063" w:rsidRPr="00336749" w:rsidRDefault="00E15063"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CUARTO</w:t>
      </w:r>
      <w:r w:rsidRPr="00336749">
        <w:rPr>
          <w:rFonts w:ascii="Arial" w:hAnsi="Arial" w:cs="Arial"/>
          <w:b/>
          <w:bCs/>
          <w:sz w:val="22"/>
          <w:szCs w:val="22"/>
        </w:rPr>
        <w:t>:</w:t>
      </w:r>
      <w:r w:rsidRPr="00336749">
        <w:rPr>
          <w:rFonts w:ascii="Arial" w:hAnsi="Arial" w:cs="Arial"/>
          <w:sz w:val="22"/>
          <w:szCs w:val="22"/>
        </w:rPr>
        <w:t xml:space="preserve"> Por oficio INTPUTUMAYO-2018-753 del 21 de febrero de 2023, la interventoría actualizó el informe de incumplimiento del 14 de noviembre de 2023 y solicitó el inicio de un proceso de incumplimiento en contra del contratista CONSORCIO VIA TERCIARIAS, a efectos de imponer una cláusula penal por valor de MIL SEISCIENTOS OCHENTA Y UN MIL MILLONES TRESCIENTOS OCHENTA Y TRES MIL TRESCIENTOS SETENTA Y SEIS PESOS MCTE ($1.681.383.376).</w:t>
      </w:r>
    </w:p>
    <w:p w14:paraId="637049F1" w14:textId="77777777" w:rsidR="00E15063" w:rsidRPr="00336749" w:rsidRDefault="00E15063" w:rsidP="00336749">
      <w:pPr>
        <w:pStyle w:val="Textoindependiente"/>
        <w:spacing w:line="360" w:lineRule="auto"/>
        <w:jc w:val="both"/>
        <w:rPr>
          <w:rFonts w:ascii="Arial" w:hAnsi="Arial" w:cs="Arial"/>
          <w:sz w:val="22"/>
          <w:szCs w:val="22"/>
        </w:rPr>
      </w:pPr>
    </w:p>
    <w:p w14:paraId="65D18874" w14:textId="77777777" w:rsidR="00E15063" w:rsidRPr="00336749" w:rsidRDefault="00E15063"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QUINTO:</w:t>
      </w:r>
      <w:r w:rsidRPr="00336749">
        <w:rPr>
          <w:rFonts w:ascii="Arial" w:hAnsi="Arial" w:cs="Arial"/>
          <w:sz w:val="22"/>
          <w:szCs w:val="22"/>
        </w:rPr>
        <w:t xml:space="preserve"> Con base en dicho informe, se citó a la audiencia de que trata el artículo 86 de la Ley 1474 de 2011, la cual se llevó a cabo el 27 de febrero de 2023, suspendiéndose para el 3 de marzo de 2023. En esta última fecha, tanto el contratista como el apoderado del garante presentaron sus descargos, los cuales consistieron en que se presentaron situaciones ajenas al contratista que impidieron el cabal cumplimiento del contrato, como las que dieron lugar a la suspensión No. 02, las cuales nunca fueron superadas. Adicionalmente, frente a la póliza, se indicó que este carecía de cobertura temporal, que no se había realizado el riesgo asegurado y que se encontraban prescritas las acciones derivadas del contrato de seguro.</w:t>
      </w:r>
    </w:p>
    <w:p w14:paraId="326CA52E" w14:textId="77777777" w:rsidR="00E15063" w:rsidRPr="00336749" w:rsidRDefault="00E15063" w:rsidP="00336749">
      <w:pPr>
        <w:pStyle w:val="Textoindependiente"/>
        <w:spacing w:line="360" w:lineRule="auto"/>
        <w:jc w:val="both"/>
        <w:rPr>
          <w:rFonts w:ascii="Arial" w:hAnsi="Arial" w:cs="Arial"/>
          <w:sz w:val="22"/>
          <w:szCs w:val="22"/>
        </w:rPr>
      </w:pPr>
    </w:p>
    <w:p w14:paraId="0D09A3CA" w14:textId="77777777" w:rsidR="00E15063" w:rsidRPr="00336749" w:rsidRDefault="00E15063"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SEXTO:</w:t>
      </w:r>
      <w:r w:rsidRPr="00336749">
        <w:rPr>
          <w:rFonts w:ascii="Arial" w:hAnsi="Arial" w:cs="Arial"/>
          <w:sz w:val="22"/>
          <w:szCs w:val="22"/>
        </w:rPr>
        <w:t xml:space="preserve">  Por Resolución No. 021 del 21 de abril de 2023, se declaró que el contratista incumplió de manera grave sus obligaciones legales y contractuales en lo que respecta al manejo del anticipo y, en consecuencia, se declaró ocurrido el siniestro del amparo de buen manejo y correcta inversión del anticipo por valor de CINCO MIL DOSCIENTOS CUARENTA Y SIETE MILLONES NOVECIENTOS SESENTA Y TRES MIL TRESCIENTOS OCHENTA Y OCHO PESOS CON CUARENTA Y CINCO CENTAVOS MCTE (</w:t>
      </w:r>
      <w:r w:rsidRPr="00336749">
        <w:rPr>
          <w:rFonts w:ascii="Arial" w:hAnsi="Arial" w:cs="Arial"/>
          <w:b/>
          <w:bCs/>
          <w:sz w:val="22"/>
          <w:szCs w:val="22"/>
        </w:rPr>
        <w:t>$5.247.963.388,45</w:t>
      </w:r>
      <w:r w:rsidRPr="00336749">
        <w:rPr>
          <w:rFonts w:ascii="Arial" w:hAnsi="Arial" w:cs="Arial"/>
          <w:sz w:val="22"/>
          <w:szCs w:val="22"/>
        </w:rPr>
        <w:t>). Dicho acto administrativo fue notificado en estrados el día 24 de abril de 2023.</w:t>
      </w:r>
    </w:p>
    <w:p w14:paraId="45DD3A33" w14:textId="77777777" w:rsidR="00E15063" w:rsidRPr="00336749" w:rsidRDefault="00E15063" w:rsidP="00336749">
      <w:pPr>
        <w:pStyle w:val="Textoindependiente"/>
        <w:spacing w:line="360" w:lineRule="auto"/>
        <w:jc w:val="both"/>
        <w:rPr>
          <w:rFonts w:ascii="Arial" w:hAnsi="Arial" w:cs="Arial"/>
          <w:sz w:val="22"/>
          <w:szCs w:val="22"/>
        </w:rPr>
      </w:pPr>
    </w:p>
    <w:p w14:paraId="530E8ABF" w14:textId="77777777" w:rsidR="00E15063" w:rsidRPr="00336749" w:rsidRDefault="00E15063"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SÉPTIMO:</w:t>
      </w:r>
      <w:r w:rsidRPr="00336749">
        <w:rPr>
          <w:rFonts w:ascii="Arial" w:hAnsi="Arial" w:cs="Arial"/>
          <w:sz w:val="22"/>
          <w:szCs w:val="22"/>
        </w:rPr>
        <w:t xml:space="preserve"> Contra dicha resolución, tanto el apoderado del contratista como mi prohijada interpusieron recurso de reposición, esta última con fundamento en los siguientes argumentos: a) caducidad de la facultad sancionatoria, b) desconocimiento del debido proceso y las formas propias de cada juicio, c) no se logró acreditar la ocurrencia del siniestro, ni los perjuicios ocasionados a la entidad pública, d) no se analizó el argumento de la falta de cobertura temporal de la Póliza No. NB-100100416 y, e) prescripción de las acciones derivadas del contrato de seguro.</w:t>
      </w:r>
    </w:p>
    <w:p w14:paraId="6FEDA184" w14:textId="77777777" w:rsidR="00E15063" w:rsidRPr="00336749" w:rsidRDefault="00E15063" w:rsidP="00336749">
      <w:pPr>
        <w:pStyle w:val="Textoindependiente"/>
        <w:spacing w:line="360" w:lineRule="auto"/>
        <w:jc w:val="both"/>
        <w:rPr>
          <w:rFonts w:ascii="Arial" w:hAnsi="Arial" w:cs="Arial"/>
          <w:sz w:val="22"/>
          <w:szCs w:val="22"/>
        </w:rPr>
      </w:pPr>
    </w:p>
    <w:p w14:paraId="0A5A46E2" w14:textId="77777777" w:rsidR="00E15063" w:rsidRPr="00336749" w:rsidRDefault="00E15063"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OCTAVO</w:t>
      </w:r>
      <w:r w:rsidRPr="00336749">
        <w:rPr>
          <w:rFonts w:ascii="Arial" w:hAnsi="Arial" w:cs="Arial"/>
          <w:b/>
          <w:bCs/>
          <w:sz w:val="22"/>
          <w:szCs w:val="22"/>
        </w:rPr>
        <w:t>:</w:t>
      </w:r>
      <w:r w:rsidRPr="00336749">
        <w:rPr>
          <w:rFonts w:ascii="Arial" w:hAnsi="Arial" w:cs="Arial"/>
          <w:sz w:val="22"/>
          <w:szCs w:val="22"/>
        </w:rPr>
        <w:t xml:space="preserve"> Mediante Resolución No. 022 del 12 de mayo de 2023, se resolvieron los recursos de reposición interpuestos por el contratista y mi representada en contra de la Resolución No. 021 de 2023, confirmando en su integridad la decisión recurrida. Debe subrayarse que, según lo indicado en la parte resolutiva del acto administrativo que declaró el incumplimiento del contratista y, por ende, la afectación del contrato de seguro, en su artículo segundo se estableció que la compañía de seguros debía hacer efectivo el pago del siniestro de conformidad con lo reglado en el artículo 1080 del Código de Comercio, es decir, un mes después de la ejecutoria del acto que confirmó la </w:t>
      </w:r>
      <w:r w:rsidRPr="00336749">
        <w:rPr>
          <w:rFonts w:ascii="Arial" w:hAnsi="Arial" w:cs="Arial"/>
          <w:sz w:val="22"/>
          <w:szCs w:val="22"/>
        </w:rPr>
        <w:lastRenderedPageBreak/>
        <w:t>Resolución No. 021 de abril de 2023.</w:t>
      </w:r>
    </w:p>
    <w:p w14:paraId="579C5A76" w14:textId="77777777" w:rsidR="00E130F7" w:rsidRPr="00336749" w:rsidRDefault="00E130F7" w:rsidP="00336749">
      <w:pPr>
        <w:pStyle w:val="Textoindependiente"/>
        <w:spacing w:line="360" w:lineRule="auto"/>
        <w:jc w:val="both"/>
        <w:rPr>
          <w:rFonts w:ascii="Arial" w:hAnsi="Arial" w:cs="Arial"/>
          <w:b/>
          <w:bCs/>
          <w:sz w:val="22"/>
          <w:szCs w:val="22"/>
        </w:rPr>
      </w:pPr>
    </w:p>
    <w:p w14:paraId="7D6AC982" w14:textId="684328EC" w:rsidR="00E15063" w:rsidRPr="00336749" w:rsidRDefault="00AE2C38" w:rsidP="00336749">
      <w:pPr>
        <w:pStyle w:val="Textoindependiente"/>
        <w:spacing w:line="360" w:lineRule="auto"/>
        <w:jc w:val="both"/>
        <w:rPr>
          <w:rFonts w:ascii="Arial" w:hAnsi="Arial" w:cs="Arial"/>
          <w:b/>
          <w:bCs/>
          <w:sz w:val="22"/>
          <w:szCs w:val="22"/>
        </w:rPr>
      </w:pPr>
      <w:r w:rsidRPr="00336749">
        <w:rPr>
          <w:rFonts w:ascii="Arial" w:hAnsi="Arial" w:cs="Arial"/>
          <w:b/>
          <w:bCs/>
          <w:sz w:val="22"/>
          <w:szCs w:val="22"/>
          <w:u w:val="single"/>
        </w:rPr>
        <w:t>FRENTE AL AMPARO DE CUMPLIMIENTO</w:t>
      </w:r>
      <w:r w:rsidRPr="00336749">
        <w:rPr>
          <w:rFonts w:ascii="Arial" w:hAnsi="Arial" w:cs="Arial"/>
          <w:b/>
          <w:bCs/>
          <w:sz w:val="22"/>
          <w:szCs w:val="22"/>
        </w:rPr>
        <w:t xml:space="preserve">: </w:t>
      </w:r>
    </w:p>
    <w:p w14:paraId="43B54296" w14:textId="77777777" w:rsidR="00F83CB4" w:rsidRPr="00336749" w:rsidRDefault="00F83CB4" w:rsidP="00336749">
      <w:pPr>
        <w:pStyle w:val="Textoindependiente"/>
        <w:spacing w:line="360" w:lineRule="auto"/>
        <w:jc w:val="both"/>
        <w:rPr>
          <w:rFonts w:ascii="Arial" w:hAnsi="Arial" w:cs="Arial"/>
          <w:b/>
          <w:bCs/>
          <w:sz w:val="22"/>
          <w:szCs w:val="22"/>
          <w:u w:val="single"/>
        </w:rPr>
      </w:pPr>
    </w:p>
    <w:p w14:paraId="1BEDDE5C" w14:textId="1C31ADBE" w:rsidR="001A421F" w:rsidRPr="00336749" w:rsidRDefault="00E130F7"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NOVENO</w:t>
      </w:r>
      <w:r w:rsidRPr="00336749">
        <w:rPr>
          <w:rFonts w:ascii="Arial" w:hAnsi="Arial" w:cs="Arial"/>
          <w:b/>
          <w:bCs/>
          <w:sz w:val="22"/>
          <w:szCs w:val="22"/>
        </w:rPr>
        <w:t xml:space="preserve">: </w:t>
      </w:r>
      <w:r w:rsidR="003F381F" w:rsidRPr="00336749">
        <w:rPr>
          <w:rFonts w:ascii="Arial" w:hAnsi="Arial" w:cs="Arial"/>
          <w:sz w:val="22"/>
          <w:szCs w:val="22"/>
        </w:rPr>
        <w:t xml:space="preserve">Mediante la Resolución No. 038 del 10 de octubre de 2023, el Departamento del Putumayo declaró el siniestro y afectó el amparo de cumplimiento </w:t>
      </w:r>
      <w:r w:rsidR="00706642" w:rsidRPr="00336749">
        <w:rPr>
          <w:rFonts w:ascii="Arial" w:hAnsi="Arial" w:cs="Arial"/>
          <w:sz w:val="22"/>
          <w:szCs w:val="22"/>
        </w:rPr>
        <w:t xml:space="preserve">por valor de </w:t>
      </w:r>
      <w:r w:rsidR="009740E3" w:rsidRPr="00336749">
        <w:rPr>
          <w:rFonts w:ascii="Arial" w:hAnsi="Arial" w:cs="Arial"/>
          <w:sz w:val="22"/>
          <w:szCs w:val="22"/>
        </w:rPr>
        <w:t>Doscientos sesenta y nueve millones seiscientos noventa y dos mil doscientos cuarenta y nueve</w:t>
      </w:r>
      <w:r w:rsidR="00C91EDD" w:rsidRPr="00336749">
        <w:rPr>
          <w:rFonts w:ascii="Arial" w:hAnsi="Arial" w:cs="Arial"/>
          <w:sz w:val="22"/>
          <w:szCs w:val="22"/>
        </w:rPr>
        <w:t xml:space="preserve"> pesos con sesenta y tres centavos (</w:t>
      </w:r>
      <w:r w:rsidR="00C91EDD" w:rsidRPr="00336749">
        <w:rPr>
          <w:rFonts w:ascii="Arial" w:hAnsi="Arial" w:cs="Arial"/>
          <w:b/>
          <w:bCs/>
          <w:sz w:val="22"/>
          <w:szCs w:val="22"/>
        </w:rPr>
        <w:t>$269.692.249,63</w:t>
      </w:r>
      <w:r w:rsidR="00C91EDD" w:rsidRPr="00336749">
        <w:rPr>
          <w:rFonts w:ascii="Arial" w:hAnsi="Arial" w:cs="Arial"/>
          <w:sz w:val="22"/>
          <w:szCs w:val="22"/>
        </w:rPr>
        <w:t>)</w:t>
      </w:r>
      <w:r w:rsidR="00121A4E" w:rsidRPr="00336749">
        <w:rPr>
          <w:rFonts w:ascii="Arial" w:hAnsi="Arial" w:cs="Arial"/>
          <w:sz w:val="22"/>
          <w:szCs w:val="22"/>
        </w:rPr>
        <w:t xml:space="preserve">. A mi representada, de acuerdo con el parágrafo del artículo tercero, se le ordenó cancelar </w:t>
      </w:r>
      <w:r w:rsidR="00D114AD" w:rsidRPr="00336749">
        <w:rPr>
          <w:rFonts w:ascii="Arial" w:hAnsi="Arial" w:cs="Arial"/>
          <w:sz w:val="22"/>
          <w:szCs w:val="22"/>
        </w:rPr>
        <w:t xml:space="preserve">dicho valor de acuerdo con el artículo 1080 del Código de Comercio. </w:t>
      </w:r>
    </w:p>
    <w:p w14:paraId="12D65594" w14:textId="77777777" w:rsidR="001A421F" w:rsidRPr="00336749" w:rsidRDefault="001A421F" w:rsidP="00336749">
      <w:pPr>
        <w:pStyle w:val="Textoindependiente"/>
        <w:spacing w:line="360" w:lineRule="auto"/>
        <w:jc w:val="both"/>
        <w:rPr>
          <w:rFonts w:ascii="Arial" w:hAnsi="Arial" w:cs="Arial"/>
          <w:sz w:val="22"/>
          <w:szCs w:val="22"/>
        </w:rPr>
      </w:pPr>
    </w:p>
    <w:p w14:paraId="46A0F5C3" w14:textId="203BE45D" w:rsidR="00DD7231" w:rsidRPr="00336749" w:rsidRDefault="001A421F"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DÉCIMO</w:t>
      </w:r>
      <w:r w:rsidR="001E29BB" w:rsidRPr="00AE2C38">
        <w:rPr>
          <w:rFonts w:ascii="Arial" w:hAnsi="Arial" w:cs="Arial"/>
          <w:b/>
          <w:bCs/>
          <w:sz w:val="22"/>
          <w:szCs w:val="22"/>
        </w:rPr>
        <w:t>.</w:t>
      </w:r>
      <w:r w:rsidRPr="00336749">
        <w:rPr>
          <w:rFonts w:ascii="Arial" w:hAnsi="Arial" w:cs="Arial"/>
          <w:b/>
          <w:bCs/>
          <w:sz w:val="22"/>
          <w:szCs w:val="22"/>
        </w:rPr>
        <w:t xml:space="preserve"> </w:t>
      </w:r>
      <w:r w:rsidR="0062756E" w:rsidRPr="00336749">
        <w:rPr>
          <w:rFonts w:ascii="Arial" w:hAnsi="Arial" w:cs="Arial"/>
          <w:sz w:val="22"/>
          <w:szCs w:val="22"/>
        </w:rPr>
        <w:t xml:space="preserve">Tanto el apoderado contratista como el </w:t>
      </w:r>
      <w:r w:rsidR="00CD681C" w:rsidRPr="00336749">
        <w:rPr>
          <w:rFonts w:ascii="Arial" w:hAnsi="Arial" w:cs="Arial"/>
          <w:sz w:val="22"/>
          <w:szCs w:val="22"/>
        </w:rPr>
        <w:t xml:space="preserve">suscrito presentamos recurso de reposición en contra del acto administrativo sancionatorio. </w:t>
      </w:r>
    </w:p>
    <w:p w14:paraId="4C3D2D4E" w14:textId="77777777" w:rsidR="00DD7231" w:rsidRPr="00336749" w:rsidRDefault="00DD7231" w:rsidP="00336749">
      <w:pPr>
        <w:pStyle w:val="Textoindependiente"/>
        <w:spacing w:line="360" w:lineRule="auto"/>
        <w:jc w:val="both"/>
        <w:rPr>
          <w:rFonts w:ascii="Arial" w:hAnsi="Arial" w:cs="Arial"/>
          <w:b/>
          <w:bCs/>
          <w:sz w:val="22"/>
          <w:szCs w:val="22"/>
        </w:rPr>
      </w:pPr>
    </w:p>
    <w:p w14:paraId="5A5CEEB9" w14:textId="66063F86" w:rsidR="003F381F" w:rsidRPr="00336749" w:rsidRDefault="00DD7231"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UNDÉCIMO.</w:t>
      </w:r>
      <w:r w:rsidRPr="00336749">
        <w:rPr>
          <w:rFonts w:ascii="Arial" w:hAnsi="Arial" w:cs="Arial"/>
          <w:b/>
          <w:bCs/>
          <w:sz w:val="22"/>
          <w:szCs w:val="22"/>
          <w:u w:val="single"/>
        </w:rPr>
        <w:t xml:space="preserve"> </w:t>
      </w:r>
      <w:r w:rsidR="003F381F" w:rsidRPr="00336749">
        <w:rPr>
          <w:rFonts w:ascii="Arial" w:hAnsi="Arial" w:cs="Arial"/>
          <w:sz w:val="22"/>
          <w:szCs w:val="22"/>
        </w:rPr>
        <w:t>Posteriormente, a través de la Resolución No. 051 del 19 de diciembre de 2023, se resolvió el recurso de reposición interpuesto contra la Resolución No. 038 de 2023, confirmando la declaratoria del siniestro.</w:t>
      </w:r>
    </w:p>
    <w:p w14:paraId="6B95EFCD" w14:textId="77777777" w:rsidR="00316CBF" w:rsidRPr="00336749" w:rsidRDefault="00316CBF" w:rsidP="00336749">
      <w:pPr>
        <w:pStyle w:val="Textoindependiente"/>
        <w:spacing w:line="360" w:lineRule="auto"/>
        <w:jc w:val="both"/>
        <w:rPr>
          <w:rFonts w:ascii="Arial" w:hAnsi="Arial" w:cs="Arial"/>
          <w:sz w:val="22"/>
          <w:szCs w:val="22"/>
        </w:rPr>
      </w:pPr>
    </w:p>
    <w:p w14:paraId="706D95A5" w14:textId="5F172356" w:rsidR="00316CBF" w:rsidRPr="00AE2C38" w:rsidRDefault="00316CBF" w:rsidP="00336749">
      <w:pPr>
        <w:pStyle w:val="Textoindependiente"/>
        <w:spacing w:line="360" w:lineRule="auto"/>
        <w:jc w:val="both"/>
        <w:rPr>
          <w:rFonts w:ascii="Arial" w:hAnsi="Arial" w:cs="Arial"/>
          <w:b/>
          <w:bCs/>
          <w:sz w:val="22"/>
          <w:szCs w:val="22"/>
          <w:u w:val="single"/>
        </w:rPr>
      </w:pPr>
      <w:r w:rsidRPr="00AE2C38">
        <w:rPr>
          <w:rFonts w:ascii="Arial" w:hAnsi="Arial" w:cs="Arial"/>
          <w:b/>
          <w:bCs/>
          <w:sz w:val="22"/>
          <w:szCs w:val="22"/>
          <w:u w:val="single"/>
        </w:rPr>
        <w:t xml:space="preserve">FRENTE A LA DEMANDA PRESENTADA: </w:t>
      </w:r>
    </w:p>
    <w:p w14:paraId="21BB0CD2" w14:textId="77777777" w:rsidR="00316CBF" w:rsidRPr="00336749" w:rsidRDefault="00316CBF" w:rsidP="00336749">
      <w:pPr>
        <w:pStyle w:val="Textoindependiente"/>
        <w:spacing w:line="360" w:lineRule="auto"/>
        <w:jc w:val="both"/>
        <w:rPr>
          <w:rFonts w:ascii="Arial" w:hAnsi="Arial" w:cs="Arial"/>
          <w:b/>
          <w:bCs/>
          <w:sz w:val="22"/>
          <w:szCs w:val="22"/>
        </w:rPr>
      </w:pPr>
    </w:p>
    <w:p w14:paraId="1D7A5B9D" w14:textId="1D54616D" w:rsidR="00272CEE" w:rsidRPr="00336749" w:rsidRDefault="00316CBF"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DÉCIMO SEGUNO.</w:t>
      </w:r>
      <w:r w:rsidR="00791030" w:rsidRPr="00336749">
        <w:rPr>
          <w:rFonts w:ascii="Arial" w:hAnsi="Arial" w:cs="Arial"/>
          <w:b/>
          <w:bCs/>
          <w:sz w:val="22"/>
          <w:szCs w:val="22"/>
          <w:u w:val="single"/>
        </w:rPr>
        <w:t xml:space="preserve"> </w:t>
      </w:r>
      <w:r w:rsidR="00791030" w:rsidRPr="00336749">
        <w:rPr>
          <w:rFonts w:ascii="Arial" w:hAnsi="Arial" w:cs="Arial"/>
          <w:sz w:val="22"/>
          <w:szCs w:val="22"/>
        </w:rPr>
        <w:t>El 2</w:t>
      </w:r>
      <w:r w:rsidR="006D5C2F" w:rsidRPr="00336749">
        <w:rPr>
          <w:rFonts w:ascii="Arial" w:hAnsi="Arial" w:cs="Arial"/>
          <w:sz w:val="22"/>
          <w:szCs w:val="22"/>
        </w:rPr>
        <w:t>2</w:t>
      </w:r>
      <w:r w:rsidR="00791030" w:rsidRPr="00336749">
        <w:rPr>
          <w:rFonts w:ascii="Arial" w:hAnsi="Arial" w:cs="Arial"/>
          <w:sz w:val="22"/>
          <w:szCs w:val="22"/>
        </w:rPr>
        <w:t xml:space="preserve"> de abril </w:t>
      </w:r>
      <w:r w:rsidR="000E5227" w:rsidRPr="00336749">
        <w:rPr>
          <w:rFonts w:ascii="Arial" w:hAnsi="Arial" w:cs="Arial"/>
          <w:sz w:val="22"/>
          <w:szCs w:val="22"/>
        </w:rPr>
        <w:t xml:space="preserve">de los corrientes </w:t>
      </w:r>
      <w:r w:rsidR="006D5C2F" w:rsidRPr="00336749">
        <w:rPr>
          <w:rFonts w:ascii="Arial" w:hAnsi="Arial" w:cs="Arial"/>
          <w:sz w:val="22"/>
          <w:szCs w:val="22"/>
        </w:rPr>
        <w:t>se radicó medio de control de controversias contractuales en contra del Departamento del Putumayo, con el cual se pretende la declaratoria de nulidad de los actos administrativos: Resolución 021, 022, 0</w:t>
      </w:r>
      <w:r w:rsidR="002B5E84" w:rsidRPr="00336749">
        <w:rPr>
          <w:rFonts w:ascii="Arial" w:hAnsi="Arial" w:cs="Arial"/>
          <w:sz w:val="22"/>
          <w:szCs w:val="22"/>
        </w:rPr>
        <w:t xml:space="preserve">38 y 051 de 2023. Por otro lado, como restablecimiento del derecho se pidió </w:t>
      </w:r>
      <w:r w:rsidR="00D77236" w:rsidRPr="00336749">
        <w:rPr>
          <w:rFonts w:ascii="Arial" w:hAnsi="Arial" w:cs="Arial"/>
          <w:sz w:val="22"/>
          <w:szCs w:val="22"/>
        </w:rPr>
        <w:t xml:space="preserve">reintegrar los dineros que se pagaran por concepto de estos procesos administrativos sancionatorios. </w:t>
      </w:r>
    </w:p>
    <w:p w14:paraId="23BBF134" w14:textId="77777777" w:rsidR="0056292B" w:rsidRPr="00AE2C38" w:rsidRDefault="0056292B" w:rsidP="00336749">
      <w:pPr>
        <w:pStyle w:val="Textoindependiente"/>
        <w:spacing w:line="360" w:lineRule="auto"/>
        <w:jc w:val="both"/>
        <w:rPr>
          <w:rFonts w:ascii="Arial" w:hAnsi="Arial" w:cs="Arial"/>
          <w:sz w:val="22"/>
          <w:szCs w:val="22"/>
        </w:rPr>
      </w:pPr>
    </w:p>
    <w:p w14:paraId="62B92FBC" w14:textId="6139D891" w:rsidR="000C16D5" w:rsidRPr="00336749" w:rsidRDefault="0056292B" w:rsidP="00336749">
      <w:pPr>
        <w:pStyle w:val="Textoindependiente"/>
        <w:spacing w:line="360" w:lineRule="auto"/>
        <w:jc w:val="both"/>
        <w:rPr>
          <w:rFonts w:ascii="Arial" w:hAnsi="Arial" w:cs="Arial"/>
          <w:sz w:val="22"/>
          <w:szCs w:val="22"/>
        </w:rPr>
      </w:pPr>
      <w:r w:rsidRPr="00AE2C38">
        <w:rPr>
          <w:rFonts w:ascii="Arial" w:hAnsi="Arial" w:cs="Arial"/>
          <w:b/>
          <w:bCs/>
          <w:sz w:val="22"/>
          <w:szCs w:val="22"/>
        </w:rPr>
        <w:t>DÉCIMO TERCERO.</w:t>
      </w:r>
      <w:r w:rsidR="003C4567" w:rsidRPr="00336749">
        <w:rPr>
          <w:rFonts w:ascii="Arial" w:hAnsi="Arial" w:cs="Arial"/>
          <w:b/>
          <w:bCs/>
          <w:sz w:val="22"/>
          <w:szCs w:val="22"/>
          <w:u w:val="single"/>
        </w:rPr>
        <w:t xml:space="preserve"> </w:t>
      </w:r>
      <w:r w:rsidR="000C16D5" w:rsidRPr="00336749">
        <w:rPr>
          <w:rFonts w:ascii="Arial" w:hAnsi="Arial" w:cs="Arial"/>
          <w:sz w:val="22"/>
          <w:szCs w:val="22"/>
        </w:rPr>
        <w:t xml:space="preserve">Con la radicación de la demanda se dio traslado al Departamento del Putumayo, con el fin de cumplir con la carga procesal </w:t>
      </w:r>
      <w:r w:rsidR="00143A8D" w:rsidRPr="00336749">
        <w:rPr>
          <w:rFonts w:ascii="Arial" w:hAnsi="Arial" w:cs="Arial"/>
          <w:sz w:val="22"/>
          <w:szCs w:val="22"/>
        </w:rPr>
        <w:t xml:space="preserve">que trajo la Ley 2080 de 2021. Es así, como desde el 27 de abril de 2024 la gobernación conoce que existe un proceso en su contra con las pretensiones mencionadas: </w:t>
      </w:r>
    </w:p>
    <w:p w14:paraId="4D3D0219" w14:textId="0629ED84" w:rsidR="00143A8D" w:rsidRPr="00336749" w:rsidRDefault="00F11DE7" w:rsidP="00336749">
      <w:pPr>
        <w:pStyle w:val="Textoindependiente"/>
        <w:spacing w:line="360" w:lineRule="auto"/>
        <w:jc w:val="center"/>
        <w:rPr>
          <w:rFonts w:ascii="Arial" w:hAnsi="Arial" w:cs="Arial"/>
          <w:sz w:val="22"/>
          <w:szCs w:val="22"/>
        </w:rPr>
      </w:pPr>
      <w:r w:rsidRPr="00336749">
        <w:rPr>
          <w:rFonts w:ascii="Arial" w:hAnsi="Arial" w:cs="Arial"/>
          <w:sz w:val="22"/>
          <w:szCs w:val="22"/>
        </w:rPr>
        <w:lastRenderedPageBreak/>
        <w:drawing>
          <wp:inline distT="0" distB="0" distL="0" distR="0" wp14:anchorId="11898C7D" wp14:editId="6B7E8AC7">
            <wp:extent cx="5334000" cy="3847657"/>
            <wp:effectExtent l="0" t="0" r="0" b="635"/>
            <wp:docPr id="1051829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29545" name=""/>
                    <pic:cNvPicPr/>
                  </pic:nvPicPr>
                  <pic:blipFill>
                    <a:blip r:embed="rId9"/>
                    <a:stretch>
                      <a:fillRect/>
                    </a:stretch>
                  </pic:blipFill>
                  <pic:spPr>
                    <a:xfrm>
                      <a:off x="0" y="0"/>
                      <a:ext cx="5336070" cy="3849150"/>
                    </a:xfrm>
                    <a:prstGeom prst="rect">
                      <a:avLst/>
                    </a:prstGeom>
                  </pic:spPr>
                </pic:pic>
              </a:graphicData>
            </a:graphic>
          </wp:inline>
        </w:drawing>
      </w:r>
    </w:p>
    <w:p w14:paraId="602C14E3" w14:textId="77777777" w:rsidR="000C16D5" w:rsidRPr="00336749" w:rsidRDefault="000C16D5" w:rsidP="00336749">
      <w:pPr>
        <w:pStyle w:val="Textoindependiente"/>
        <w:spacing w:line="360" w:lineRule="auto"/>
        <w:jc w:val="both"/>
        <w:rPr>
          <w:rFonts w:ascii="Arial" w:hAnsi="Arial" w:cs="Arial"/>
          <w:b/>
          <w:bCs/>
          <w:sz w:val="22"/>
          <w:szCs w:val="22"/>
          <w:u w:val="single"/>
        </w:rPr>
      </w:pPr>
    </w:p>
    <w:p w14:paraId="345587E1" w14:textId="35DBB105" w:rsidR="00396D4C" w:rsidRPr="00336749" w:rsidRDefault="000C16D5" w:rsidP="00336749">
      <w:pPr>
        <w:pStyle w:val="Textoindependiente"/>
        <w:spacing w:line="360" w:lineRule="auto"/>
        <w:jc w:val="both"/>
        <w:rPr>
          <w:rFonts w:ascii="Arial" w:hAnsi="Arial" w:cs="Arial"/>
          <w:b/>
          <w:bCs/>
          <w:sz w:val="22"/>
          <w:szCs w:val="22"/>
        </w:rPr>
      </w:pPr>
      <w:r w:rsidRPr="00377245">
        <w:rPr>
          <w:rFonts w:ascii="Arial" w:hAnsi="Arial" w:cs="Arial"/>
          <w:b/>
          <w:bCs/>
          <w:sz w:val="22"/>
          <w:szCs w:val="22"/>
        </w:rPr>
        <w:t>DÉCIMO CUARTO.</w:t>
      </w:r>
      <w:r w:rsidRPr="00336749">
        <w:rPr>
          <w:rFonts w:ascii="Arial" w:hAnsi="Arial" w:cs="Arial"/>
          <w:b/>
          <w:bCs/>
          <w:sz w:val="22"/>
          <w:szCs w:val="22"/>
          <w:u w:val="single"/>
        </w:rPr>
        <w:t xml:space="preserve"> </w:t>
      </w:r>
      <w:r w:rsidR="00396D4C" w:rsidRPr="00336749">
        <w:rPr>
          <w:rFonts w:ascii="Arial" w:hAnsi="Arial" w:cs="Arial"/>
          <w:sz w:val="22"/>
          <w:szCs w:val="22"/>
        </w:rPr>
        <w:t xml:space="preserve">El proceso inicialmente fue conocido por el Tribunal Administrativo de Nariño bajo el radicado No. </w:t>
      </w:r>
      <w:r w:rsidR="00431041" w:rsidRPr="00336749">
        <w:rPr>
          <w:rFonts w:ascii="Arial" w:hAnsi="Arial" w:cs="Arial"/>
          <w:sz w:val="22"/>
          <w:szCs w:val="22"/>
        </w:rPr>
        <w:t>52001233300020240011900</w:t>
      </w:r>
      <w:r w:rsidR="00431041" w:rsidRPr="00336749">
        <w:rPr>
          <w:rFonts w:ascii="Arial" w:hAnsi="Arial" w:cs="Arial"/>
          <w:b/>
          <w:bCs/>
          <w:sz w:val="22"/>
          <w:szCs w:val="22"/>
        </w:rPr>
        <w:t xml:space="preserve">. </w:t>
      </w:r>
    </w:p>
    <w:p w14:paraId="5518D3F9" w14:textId="77777777" w:rsidR="00396D4C" w:rsidRPr="00336749" w:rsidRDefault="00396D4C" w:rsidP="00336749">
      <w:pPr>
        <w:pStyle w:val="Textoindependiente"/>
        <w:spacing w:line="360" w:lineRule="auto"/>
        <w:jc w:val="both"/>
        <w:rPr>
          <w:rFonts w:ascii="Arial" w:hAnsi="Arial" w:cs="Arial"/>
          <w:b/>
          <w:bCs/>
          <w:sz w:val="22"/>
          <w:szCs w:val="22"/>
          <w:u w:val="single"/>
        </w:rPr>
      </w:pPr>
    </w:p>
    <w:p w14:paraId="555D0109" w14:textId="153846E3" w:rsidR="00396D4C" w:rsidRPr="00336749" w:rsidRDefault="00396D4C" w:rsidP="00336749">
      <w:pPr>
        <w:pStyle w:val="Textoindependiente"/>
        <w:spacing w:line="360" w:lineRule="auto"/>
        <w:jc w:val="both"/>
        <w:rPr>
          <w:rFonts w:ascii="Arial" w:hAnsi="Arial" w:cs="Arial"/>
          <w:sz w:val="22"/>
          <w:szCs w:val="22"/>
        </w:rPr>
      </w:pPr>
      <w:r w:rsidRPr="00DB0D9E">
        <w:rPr>
          <w:rFonts w:ascii="Arial" w:hAnsi="Arial" w:cs="Arial"/>
          <w:b/>
          <w:bCs/>
          <w:sz w:val="22"/>
          <w:szCs w:val="22"/>
        </w:rPr>
        <w:t>DÉCIMO QUINTO.</w:t>
      </w:r>
      <w:r w:rsidRPr="00336749">
        <w:rPr>
          <w:rFonts w:ascii="Arial" w:hAnsi="Arial" w:cs="Arial"/>
          <w:b/>
          <w:bCs/>
          <w:sz w:val="22"/>
          <w:szCs w:val="22"/>
          <w:u w:val="single"/>
        </w:rPr>
        <w:t xml:space="preserve"> </w:t>
      </w:r>
      <w:r w:rsidR="00F84944" w:rsidRPr="00336749">
        <w:rPr>
          <w:rFonts w:ascii="Arial" w:hAnsi="Arial" w:cs="Arial"/>
          <w:sz w:val="22"/>
          <w:szCs w:val="22"/>
        </w:rPr>
        <w:t xml:space="preserve">Por el </w:t>
      </w:r>
      <w:r w:rsidR="00F84944" w:rsidRPr="00336749">
        <w:rPr>
          <w:rFonts w:ascii="Arial" w:hAnsi="Arial" w:cs="Arial"/>
          <w:sz w:val="22"/>
          <w:szCs w:val="22"/>
        </w:rPr>
        <w:t>ACUERDO No. CSJNAA24-124 del 24 de mayo de 2024</w:t>
      </w:r>
      <w:r w:rsidR="00F84944" w:rsidRPr="00336749">
        <w:rPr>
          <w:rFonts w:ascii="Arial" w:hAnsi="Arial" w:cs="Arial"/>
          <w:sz w:val="22"/>
          <w:szCs w:val="22"/>
        </w:rPr>
        <w:t xml:space="preserve">, el proceso fue remitido el 04 de junio al Tribunal Administrativo </w:t>
      </w:r>
      <w:r w:rsidR="000C16D5" w:rsidRPr="00336749">
        <w:rPr>
          <w:rFonts w:ascii="Arial" w:hAnsi="Arial" w:cs="Arial"/>
          <w:sz w:val="22"/>
          <w:szCs w:val="22"/>
        </w:rPr>
        <w:t>de Putumayo.</w:t>
      </w:r>
    </w:p>
    <w:p w14:paraId="7CA77FBE" w14:textId="77777777" w:rsidR="00316CBF" w:rsidRPr="00336749" w:rsidRDefault="00316CBF" w:rsidP="00336749">
      <w:pPr>
        <w:pStyle w:val="Textoindependiente"/>
        <w:spacing w:line="360" w:lineRule="auto"/>
        <w:jc w:val="both"/>
        <w:rPr>
          <w:rFonts w:ascii="Arial" w:hAnsi="Arial" w:cs="Arial"/>
          <w:sz w:val="22"/>
          <w:szCs w:val="22"/>
        </w:rPr>
      </w:pPr>
    </w:p>
    <w:p w14:paraId="1DAD9B5F" w14:textId="4F99662D" w:rsidR="00E57DE9" w:rsidRPr="00336749" w:rsidRDefault="00E57DE9" w:rsidP="00336749">
      <w:pPr>
        <w:pStyle w:val="Textoindependiente"/>
        <w:spacing w:line="360" w:lineRule="auto"/>
        <w:jc w:val="both"/>
        <w:rPr>
          <w:rFonts w:ascii="Arial" w:hAnsi="Arial" w:cs="Arial"/>
          <w:sz w:val="22"/>
          <w:szCs w:val="22"/>
        </w:rPr>
      </w:pPr>
      <w:r w:rsidRPr="00DB0D9E">
        <w:rPr>
          <w:rFonts w:ascii="Arial" w:hAnsi="Arial" w:cs="Arial"/>
          <w:b/>
          <w:bCs/>
          <w:sz w:val="22"/>
          <w:szCs w:val="22"/>
        </w:rPr>
        <w:t>DÉCIMO SEXTO.</w:t>
      </w:r>
      <w:r w:rsidRPr="00336749">
        <w:rPr>
          <w:rFonts w:ascii="Arial" w:hAnsi="Arial" w:cs="Arial"/>
          <w:b/>
          <w:bCs/>
          <w:sz w:val="22"/>
          <w:szCs w:val="22"/>
        </w:rPr>
        <w:t xml:space="preserve"> </w:t>
      </w:r>
      <w:r w:rsidR="005E1CB1" w:rsidRPr="00336749">
        <w:rPr>
          <w:rFonts w:ascii="Arial" w:hAnsi="Arial" w:cs="Arial"/>
          <w:sz w:val="22"/>
          <w:szCs w:val="22"/>
        </w:rPr>
        <w:t xml:space="preserve">El Tribunal Administrativo del Putumayo – Sala Unitaria, M.P. </w:t>
      </w:r>
      <w:r w:rsidR="001510FA" w:rsidRPr="00336749">
        <w:rPr>
          <w:rFonts w:ascii="Arial" w:hAnsi="Arial" w:cs="Arial"/>
          <w:sz w:val="22"/>
          <w:szCs w:val="22"/>
        </w:rPr>
        <w:t xml:space="preserve">Manuel Alí Rodríguez Mustafá, </w:t>
      </w:r>
      <w:r w:rsidR="0050295A" w:rsidRPr="00336749">
        <w:rPr>
          <w:rFonts w:ascii="Arial" w:hAnsi="Arial" w:cs="Arial"/>
          <w:sz w:val="22"/>
          <w:szCs w:val="22"/>
        </w:rPr>
        <w:t>avocó conocimiento del proceso</w:t>
      </w:r>
      <w:r w:rsidR="004C1EEA" w:rsidRPr="00336749">
        <w:rPr>
          <w:rFonts w:ascii="Arial" w:hAnsi="Arial" w:cs="Arial"/>
          <w:sz w:val="22"/>
          <w:szCs w:val="22"/>
        </w:rPr>
        <w:t xml:space="preserve"> mediante auto notificado por estados el </w:t>
      </w:r>
      <w:r w:rsidR="00396C17" w:rsidRPr="00336749">
        <w:rPr>
          <w:rFonts w:ascii="Arial" w:hAnsi="Arial" w:cs="Arial"/>
          <w:sz w:val="22"/>
          <w:szCs w:val="22"/>
        </w:rPr>
        <w:t xml:space="preserve">27 de junio de 2024. </w:t>
      </w:r>
    </w:p>
    <w:p w14:paraId="07F27845" w14:textId="77777777" w:rsidR="00E57DE9" w:rsidRPr="00336749" w:rsidRDefault="00E57DE9" w:rsidP="00336749">
      <w:pPr>
        <w:pStyle w:val="Textoindependiente"/>
        <w:spacing w:line="360" w:lineRule="auto"/>
        <w:jc w:val="both"/>
        <w:rPr>
          <w:rFonts w:ascii="Arial" w:hAnsi="Arial" w:cs="Arial"/>
          <w:b/>
          <w:bCs/>
          <w:sz w:val="22"/>
          <w:szCs w:val="22"/>
        </w:rPr>
      </w:pPr>
    </w:p>
    <w:p w14:paraId="79B3E6D5" w14:textId="2E19B8A6" w:rsidR="00737AB4" w:rsidRPr="00DB0D9E" w:rsidRDefault="00737AB4" w:rsidP="00336749">
      <w:pPr>
        <w:pStyle w:val="Textoindependiente"/>
        <w:spacing w:line="360" w:lineRule="auto"/>
        <w:jc w:val="both"/>
        <w:rPr>
          <w:rFonts w:ascii="Arial" w:hAnsi="Arial" w:cs="Arial"/>
          <w:b/>
          <w:bCs/>
          <w:sz w:val="22"/>
          <w:szCs w:val="22"/>
          <w:u w:val="single"/>
        </w:rPr>
      </w:pPr>
      <w:r w:rsidRPr="00DB0D9E">
        <w:rPr>
          <w:rFonts w:ascii="Arial" w:hAnsi="Arial" w:cs="Arial"/>
          <w:b/>
          <w:bCs/>
          <w:sz w:val="22"/>
          <w:szCs w:val="22"/>
          <w:u w:val="single"/>
        </w:rPr>
        <w:t xml:space="preserve">FRENTE A LA LIQUIDACIÓN UNILATERAL DEL CONTRATO: </w:t>
      </w:r>
    </w:p>
    <w:p w14:paraId="0475B4C5" w14:textId="77777777" w:rsidR="00737AB4" w:rsidRPr="00336749" w:rsidRDefault="00737AB4" w:rsidP="00336749">
      <w:pPr>
        <w:pStyle w:val="Textoindependiente"/>
        <w:spacing w:line="360" w:lineRule="auto"/>
        <w:jc w:val="both"/>
        <w:rPr>
          <w:rFonts w:ascii="Arial" w:hAnsi="Arial" w:cs="Arial"/>
          <w:b/>
          <w:bCs/>
          <w:sz w:val="22"/>
          <w:szCs w:val="22"/>
        </w:rPr>
      </w:pPr>
    </w:p>
    <w:p w14:paraId="6FA266BE" w14:textId="71F8AA39" w:rsidR="00737AB4" w:rsidRPr="00336749" w:rsidRDefault="00737AB4" w:rsidP="00336749">
      <w:pPr>
        <w:pStyle w:val="Textoindependiente"/>
        <w:spacing w:line="360" w:lineRule="auto"/>
        <w:jc w:val="both"/>
        <w:rPr>
          <w:rFonts w:ascii="Arial" w:hAnsi="Arial" w:cs="Arial"/>
          <w:sz w:val="22"/>
          <w:szCs w:val="22"/>
        </w:rPr>
      </w:pPr>
      <w:r w:rsidRPr="00DB0D9E">
        <w:rPr>
          <w:rFonts w:ascii="Arial" w:hAnsi="Arial" w:cs="Arial"/>
          <w:b/>
          <w:bCs/>
          <w:sz w:val="22"/>
          <w:szCs w:val="22"/>
        </w:rPr>
        <w:t>DÉCIMO SÉPTIMO.</w:t>
      </w:r>
      <w:r w:rsidR="00B63638" w:rsidRPr="00336749">
        <w:rPr>
          <w:rFonts w:ascii="Arial" w:hAnsi="Arial" w:cs="Arial"/>
          <w:b/>
          <w:bCs/>
          <w:sz w:val="22"/>
          <w:szCs w:val="22"/>
          <w:u w:val="single"/>
        </w:rPr>
        <w:t xml:space="preserve"> </w:t>
      </w:r>
      <w:r w:rsidR="00B63638" w:rsidRPr="00336749">
        <w:rPr>
          <w:rFonts w:ascii="Arial" w:hAnsi="Arial" w:cs="Arial"/>
          <w:sz w:val="22"/>
          <w:szCs w:val="22"/>
        </w:rPr>
        <w:t xml:space="preserve">Mediante Resolución No. 189 del 19 de junio de 2024 </w:t>
      </w:r>
      <w:r w:rsidR="00917926" w:rsidRPr="00336749">
        <w:rPr>
          <w:rFonts w:ascii="Arial" w:hAnsi="Arial" w:cs="Arial"/>
          <w:sz w:val="22"/>
          <w:szCs w:val="22"/>
        </w:rPr>
        <w:t>el señor Edgar Orlando Gonzales Ortega</w:t>
      </w:r>
      <w:r w:rsidR="00154F99" w:rsidRPr="00336749">
        <w:rPr>
          <w:rFonts w:ascii="Arial" w:hAnsi="Arial" w:cs="Arial"/>
          <w:sz w:val="22"/>
          <w:szCs w:val="22"/>
        </w:rPr>
        <w:t xml:space="preserve">, </w:t>
      </w:r>
      <w:proofErr w:type="gramStart"/>
      <w:r w:rsidR="00154F99" w:rsidRPr="00336749">
        <w:rPr>
          <w:rFonts w:ascii="Arial" w:hAnsi="Arial" w:cs="Arial"/>
          <w:sz w:val="22"/>
          <w:szCs w:val="22"/>
        </w:rPr>
        <w:t>Secretario</w:t>
      </w:r>
      <w:proofErr w:type="gramEnd"/>
      <w:r w:rsidR="00154F99" w:rsidRPr="00336749">
        <w:rPr>
          <w:rFonts w:ascii="Arial" w:hAnsi="Arial" w:cs="Arial"/>
          <w:sz w:val="22"/>
          <w:szCs w:val="22"/>
        </w:rPr>
        <w:t xml:space="preserve"> de Servicios Administrativos Departamental de Putumayo, decidió liquidar unilateralmente el Contrato de Obra No. 1225 del 28 de diciembre de 2018. </w:t>
      </w:r>
    </w:p>
    <w:p w14:paraId="0B91E028" w14:textId="77777777" w:rsidR="00154F99" w:rsidRPr="00336749" w:rsidRDefault="00154F99" w:rsidP="00336749">
      <w:pPr>
        <w:pStyle w:val="Textoindependiente"/>
        <w:spacing w:line="360" w:lineRule="auto"/>
        <w:jc w:val="both"/>
        <w:rPr>
          <w:rFonts w:ascii="Arial" w:hAnsi="Arial" w:cs="Arial"/>
          <w:sz w:val="22"/>
          <w:szCs w:val="22"/>
        </w:rPr>
      </w:pPr>
    </w:p>
    <w:p w14:paraId="1CF941C0" w14:textId="36E12714" w:rsidR="00154F99" w:rsidRPr="00336749" w:rsidRDefault="00154F99" w:rsidP="00336749">
      <w:pPr>
        <w:pStyle w:val="Textoindependiente"/>
        <w:spacing w:line="360" w:lineRule="auto"/>
        <w:jc w:val="both"/>
        <w:rPr>
          <w:rFonts w:ascii="Arial" w:hAnsi="Arial" w:cs="Arial"/>
          <w:sz w:val="22"/>
          <w:szCs w:val="22"/>
        </w:rPr>
      </w:pPr>
      <w:r w:rsidRPr="00336749">
        <w:rPr>
          <w:rFonts w:ascii="Arial" w:hAnsi="Arial" w:cs="Arial"/>
          <w:b/>
          <w:bCs/>
          <w:sz w:val="22"/>
          <w:szCs w:val="22"/>
        </w:rPr>
        <w:t xml:space="preserve">DÉCIMO OCTAVO. </w:t>
      </w:r>
      <w:r w:rsidRPr="00336749">
        <w:rPr>
          <w:rFonts w:ascii="Arial" w:hAnsi="Arial" w:cs="Arial"/>
          <w:sz w:val="22"/>
          <w:szCs w:val="22"/>
        </w:rPr>
        <w:t xml:space="preserve">En el numeral segundo de la parte resolutiva de la mencionada resolución </w:t>
      </w:r>
      <w:r w:rsidR="002445B7" w:rsidRPr="00336749">
        <w:rPr>
          <w:rFonts w:ascii="Arial" w:hAnsi="Arial" w:cs="Arial"/>
          <w:sz w:val="22"/>
          <w:szCs w:val="22"/>
        </w:rPr>
        <w:t>indicó la existencia de unos saldaos a favor del contratista por ciento ochenta y nueve millones cuatrocientos cincuenta y tres mil ciento cincuenta y cinco pesos con setenta y seis centavos ($189.453.155,76)</w:t>
      </w:r>
      <w:r w:rsidR="003A39F6" w:rsidRPr="00336749">
        <w:rPr>
          <w:rFonts w:ascii="Arial" w:hAnsi="Arial" w:cs="Arial"/>
          <w:sz w:val="22"/>
          <w:szCs w:val="22"/>
        </w:rPr>
        <w:t xml:space="preserve">, por lo que decidió aplicar la figura de la compensación teniendo en cuenta la afectación de la cláusula penal por valor de </w:t>
      </w:r>
      <w:r w:rsidR="00C748A0" w:rsidRPr="00336749">
        <w:rPr>
          <w:rFonts w:ascii="Arial" w:hAnsi="Arial" w:cs="Arial"/>
          <w:sz w:val="22"/>
          <w:szCs w:val="22"/>
        </w:rPr>
        <w:t xml:space="preserve">doscientos sesenta y nueve millones seiscientos noventa y dos mil doscientos cuarenta y nueve pesos con sesenta y tres centavos ($269.692.249,63), es decir que el saldo de la cláusula penal después de la compensación es de </w:t>
      </w:r>
      <w:r w:rsidR="002422A8" w:rsidRPr="00336749">
        <w:rPr>
          <w:rFonts w:ascii="Arial" w:hAnsi="Arial" w:cs="Arial"/>
          <w:sz w:val="22"/>
          <w:szCs w:val="22"/>
        </w:rPr>
        <w:lastRenderedPageBreak/>
        <w:t>ochenta millones doscientos treinta y nueve mil noventa y tres pesos con ochenta y siete centavos ($80.239.093,87)</w:t>
      </w:r>
      <w:r w:rsidR="004B113A" w:rsidRPr="00336749">
        <w:rPr>
          <w:rFonts w:ascii="Arial" w:hAnsi="Arial" w:cs="Arial"/>
          <w:sz w:val="22"/>
          <w:szCs w:val="22"/>
        </w:rPr>
        <w:t xml:space="preserve">: </w:t>
      </w:r>
    </w:p>
    <w:p w14:paraId="3037388A" w14:textId="77777777" w:rsidR="004B113A" w:rsidRPr="00336749" w:rsidRDefault="004B113A" w:rsidP="00336749">
      <w:pPr>
        <w:pStyle w:val="Textoindependiente"/>
        <w:spacing w:line="360" w:lineRule="auto"/>
        <w:jc w:val="both"/>
        <w:rPr>
          <w:rFonts w:ascii="Arial" w:hAnsi="Arial" w:cs="Arial"/>
          <w:sz w:val="22"/>
          <w:szCs w:val="22"/>
        </w:rPr>
      </w:pPr>
    </w:p>
    <w:p w14:paraId="54D5CAE4" w14:textId="0E3F264A" w:rsidR="004B113A" w:rsidRPr="00336749" w:rsidRDefault="004B113A" w:rsidP="00336749">
      <w:pPr>
        <w:pStyle w:val="Textoindependiente"/>
        <w:spacing w:line="360" w:lineRule="auto"/>
        <w:jc w:val="center"/>
        <w:rPr>
          <w:rFonts w:ascii="Arial" w:hAnsi="Arial" w:cs="Arial"/>
          <w:sz w:val="22"/>
          <w:szCs w:val="22"/>
        </w:rPr>
      </w:pPr>
      <w:r w:rsidRPr="00336749">
        <w:rPr>
          <w:rFonts w:ascii="Arial" w:hAnsi="Arial" w:cs="Arial"/>
          <w:sz w:val="22"/>
          <w:szCs w:val="22"/>
        </w:rPr>
        <w:drawing>
          <wp:inline distT="0" distB="0" distL="0" distR="0" wp14:anchorId="27AC9B0F" wp14:editId="23C54E71">
            <wp:extent cx="5582429" cy="1695687"/>
            <wp:effectExtent l="0" t="0" r="0" b="0"/>
            <wp:docPr id="800140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40722" name=""/>
                    <pic:cNvPicPr/>
                  </pic:nvPicPr>
                  <pic:blipFill>
                    <a:blip r:embed="rId10"/>
                    <a:stretch>
                      <a:fillRect/>
                    </a:stretch>
                  </pic:blipFill>
                  <pic:spPr>
                    <a:xfrm>
                      <a:off x="0" y="0"/>
                      <a:ext cx="5582429" cy="1695687"/>
                    </a:xfrm>
                    <a:prstGeom prst="rect">
                      <a:avLst/>
                    </a:prstGeom>
                  </pic:spPr>
                </pic:pic>
              </a:graphicData>
            </a:graphic>
          </wp:inline>
        </w:drawing>
      </w:r>
    </w:p>
    <w:p w14:paraId="25FFA778" w14:textId="77777777" w:rsidR="00737AB4" w:rsidRPr="00DB0D9E" w:rsidRDefault="00737AB4" w:rsidP="00336749">
      <w:pPr>
        <w:pStyle w:val="Textoindependiente"/>
        <w:spacing w:line="360" w:lineRule="auto"/>
        <w:jc w:val="both"/>
        <w:rPr>
          <w:rFonts w:ascii="Arial" w:hAnsi="Arial" w:cs="Arial"/>
          <w:b/>
          <w:bCs/>
          <w:sz w:val="22"/>
          <w:szCs w:val="22"/>
          <w:u w:val="single"/>
        </w:rPr>
      </w:pPr>
    </w:p>
    <w:p w14:paraId="3928811D" w14:textId="2877097E" w:rsidR="00272CEE" w:rsidRPr="00DB0D9E" w:rsidRDefault="00272CEE" w:rsidP="00336749">
      <w:pPr>
        <w:pStyle w:val="Textoindependiente"/>
        <w:spacing w:line="360" w:lineRule="auto"/>
        <w:jc w:val="both"/>
        <w:rPr>
          <w:rFonts w:ascii="Arial" w:hAnsi="Arial" w:cs="Arial"/>
          <w:b/>
          <w:bCs/>
          <w:sz w:val="22"/>
          <w:szCs w:val="22"/>
          <w:u w:val="single"/>
        </w:rPr>
      </w:pPr>
      <w:r w:rsidRPr="00DB0D9E">
        <w:rPr>
          <w:rFonts w:ascii="Arial" w:hAnsi="Arial" w:cs="Arial"/>
          <w:b/>
          <w:bCs/>
          <w:sz w:val="22"/>
          <w:szCs w:val="22"/>
          <w:u w:val="single"/>
        </w:rPr>
        <w:t>FRENTE AL PROCESO DE COBRO COACTIVO 2024-007:</w:t>
      </w:r>
    </w:p>
    <w:p w14:paraId="5A2BDB41" w14:textId="77777777" w:rsidR="00EC23ED" w:rsidRPr="00336749" w:rsidRDefault="00EC23ED" w:rsidP="00336749">
      <w:pPr>
        <w:pStyle w:val="Textoindependiente"/>
        <w:spacing w:line="360" w:lineRule="auto"/>
        <w:jc w:val="both"/>
        <w:rPr>
          <w:rFonts w:ascii="Arial" w:hAnsi="Arial" w:cs="Arial"/>
          <w:b/>
          <w:bCs/>
          <w:sz w:val="22"/>
          <w:szCs w:val="22"/>
        </w:rPr>
      </w:pPr>
    </w:p>
    <w:p w14:paraId="5DF7EC07" w14:textId="273C3A6E" w:rsidR="00EC23ED" w:rsidRPr="00336749" w:rsidRDefault="00F61C7C" w:rsidP="00336749">
      <w:pPr>
        <w:pStyle w:val="Textoindependiente"/>
        <w:spacing w:line="360" w:lineRule="auto"/>
        <w:jc w:val="both"/>
        <w:rPr>
          <w:rFonts w:ascii="Arial" w:hAnsi="Arial" w:cs="Arial"/>
          <w:sz w:val="22"/>
          <w:szCs w:val="22"/>
          <w:lang w:val="es-CO"/>
        </w:rPr>
      </w:pPr>
      <w:r w:rsidRPr="00336749">
        <w:rPr>
          <w:rFonts w:ascii="Arial" w:hAnsi="Arial" w:cs="Arial"/>
          <w:b/>
          <w:bCs/>
          <w:sz w:val="22"/>
          <w:szCs w:val="22"/>
        </w:rPr>
        <w:t xml:space="preserve">DÉCIMO NOVENO. </w:t>
      </w:r>
      <w:r w:rsidR="0052445E" w:rsidRPr="00336749">
        <w:rPr>
          <w:rFonts w:ascii="Arial" w:hAnsi="Arial" w:cs="Arial"/>
          <w:sz w:val="22"/>
          <w:szCs w:val="22"/>
        </w:rPr>
        <w:t>El día 0</w:t>
      </w:r>
      <w:r w:rsidR="00316CBF" w:rsidRPr="00336749">
        <w:rPr>
          <w:rFonts w:ascii="Arial" w:hAnsi="Arial" w:cs="Arial"/>
          <w:sz w:val="22"/>
          <w:szCs w:val="22"/>
        </w:rPr>
        <w:t xml:space="preserve">4 de julio de los corrientes la Tesorería </w:t>
      </w:r>
      <w:r w:rsidR="00493824" w:rsidRPr="00336749">
        <w:rPr>
          <w:rFonts w:ascii="Arial" w:hAnsi="Arial" w:cs="Arial"/>
          <w:sz w:val="22"/>
          <w:szCs w:val="22"/>
        </w:rPr>
        <w:t xml:space="preserve">General del Departamento del Putumayo, Dra. </w:t>
      </w:r>
      <w:r w:rsidR="00493824" w:rsidRPr="00336749">
        <w:rPr>
          <w:rFonts w:ascii="Arial" w:hAnsi="Arial" w:cs="Arial"/>
          <w:sz w:val="22"/>
          <w:szCs w:val="22"/>
          <w:lang w:val="es-CO"/>
        </w:rPr>
        <w:t xml:space="preserve">Vanessa Tatiana Rivera Samboní, notificó a mi representada del Mandamiento de Pago No. 059 del 24 de junio de 2024 en el cual ordenó librar mandamiento por $5.247.963.388,45 por concepto del </w:t>
      </w:r>
      <w:r w:rsidR="00B97E06" w:rsidRPr="00336749">
        <w:rPr>
          <w:rFonts w:ascii="Arial" w:hAnsi="Arial" w:cs="Arial"/>
          <w:sz w:val="22"/>
          <w:szCs w:val="22"/>
          <w:lang w:val="es-CO"/>
        </w:rPr>
        <w:t>anticipo no ejecutado dentro del Contrato No. 1225. Adicionalmente, ordenó embargar las cuentas de la compañía aseguradora y del contratista por la suma de $16.509.304</w:t>
      </w:r>
      <w:r w:rsidR="002F4592" w:rsidRPr="00336749">
        <w:rPr>
          <w:rFonts w:ascii="Arial" w:hAnsi="Arial" w:cs="Arial"/>
          <w:sz w:val="22"/>
          <w:szCs w:val="22"/>
          <w:lang w:val="es-CO"/>
        </w:rPr>
        <w:t xml:space="preserve">.622,8; nunca se indicó cómo llegó a este valor. Por último, ordenó computar intereses desde que el Departamento giró el anticipo, a pesar que esto nunca fue </w:t>
      </w:r>
      <w:r w:rsidR="008D4276" w:rsidRPr="00336749">
        <w:rPr>
          <w:rFonts w:ascii="Arial" w:hAnsi="Arial" w:cs="Arial"/>
          <w:sz w:val="22"/>
          <w:szCs w:val="22"/>
          <w:lang w:val="es-CO"/>
        </w:rPr>
        <w:t xml:space="preserve">establecido en el acto administrativo sancionatorio: </w:t>
      </w:r>
    </w:p>
    <w:p w14:paraId="3C28D5D9" w14:textId="77777777" w:rsidR="008D4276" w:rsidRPr="00336749" w:rsidRDefault="008D4276" w:rsidP="00336749">
      <w:pPr>
        <w:pStyle w:val="Textoindependiente"/>
        <w:spacing w:line="360" w:lineRule="auto"/>
        <w:jc w:val="both"/>
        <w:rPr>
          <w:rFonts w:ascii="Arial" w:hAnsi="Arial" w:cs="Arial"/>
          <w:sz w:val="22"/>
          <w:szCs w:val="22"/>
          <w:lang w:val="es-CO"/>
        </w:rPr>
      </w:pPr>
    </w:p>
    <w:p w14:paraId="338D235A" w14:textId="113E9D12" w:rsidR="008D4276" w:rsidRPr="00336749" w:rsidRDefault="008D4276" w:rsidP="00336749">
      <w:pPr>
        <w:pStyle w:val="Textoindependiente"/>
        <w:numPr>
          <w:ilvl w:val="0"/>
          <w:numId w:val="6"/>
        </w:numPr>
        <w:spacing w:line="360" w:lineRule="auto"/>
        <w:jc w:val="both"/>
        <w:rPr>
          <w:rFonts w:ascii="Arial" w:hAnsi="Arial" w:cs="Arial"/>
          <w:sz w:val="22"/>
          <w:szCs w:val="22"/>
          <w:lang w:val="es-CO"/>
        </w:rPr>
      </w:pPr>
      <w:r w:rsidRPr="00336749">
        <w:rPr>
          <w:rFonts w:ascii="Arial" w:hAnsi="Arial" w:cs="Arial"/>
          <w:b/>
          <w:bCs/>
          <w:sz w:val="22"/>
          <w:szCs w:val="22"/>
          <w:lang w:val="es-CO"/>
        </w:rPr>
        <w:t>Resolución No. 021 de 2023</w:t>
      </w:r>
      <w:r w:rsidRPr="00336749">
        <w:rPr>
          <w:rFonts w:ascii="Arial" w:hAnsi="Arial" w:cs="Arial"/>
          <w:sz w:val="22"/>
          <w:szCs w:val="22"/>
          <w:lang w:val="es-CO"/>
        </w:rPr>
        <w:t xml:space="preserve">: </w:t>
      </w:r>
    </w:p>
    <w:p w14:paraId="2654AFFC" w14:textId="13B55C6B" w:rsidR="008D4276" w:rsidRPr="00336749" w:rsidRDefault="00892159" w:rsidP="00336749">
      <w:pPr>
        <w:pStyle w:val="Textoindependiente"/>
        <w:spacing w:line="360" w:lineRule="auto"/>
        <w:jc w:val="both"/>
        <w:rPr>
          <w:rFonts w:ascii="Arial" w:hAnsi="Arial" w:cs="Arial"/>
          <w:sz w:val="22"/>
          <w:szCs w:val="22"/>
          <w:lang w:val="es-CO"/>
        </w:rPr>
      </w:pPr>
      <w:r w:rsidRPr="00336749">
        <w:rPr>
          <w:rFonts w:ascii="Arial" w:hAnsi="Arial" w:cs="Arial"/>
          <w:sz w:val="22"/>
          <w:szCs w:val="22"/>
          <w:lang w:val="es-CO"/>
        </w:rPr>
        <w:drawing>
          <wp:inline distT="0" distB="0" distL="0" distR="0" wp14:anchorId="2FA73AC8" wp14:editId="3D86D031">
            <wp:extent cx="5401429" cy="1533739"/>
            <wp:effectExtent l="0" t="0" r="8890" b="9525"/>
            <wp:docPr id="296075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75792" name=""/>
                    <pic:cNvPicPr/>
                  </pic:nvPicPr>
                  <pic:blipFill>
                    <a:blip r:embed="rId11"/>
                    <a:stretch>
                      <a:fillRect/>
                    </a:stretch>
                  </pic:blipFill>
                  <pic:spPr>
                    <a:xfrm>
                      <a:off x="0" y="0"/>
                      <a:ext cx="5401429" cy="1533739"/>
                    </a:xfrm>
                    <a:prstGeom prst="rect">
                      <a:avLst/>
                    </a:prstGeom>
                  </pic:spPr>
                </pic:pic>
              </a:graphicData>
            </a:graphic>
          </wp:inline>
        </w:drawing>
      </w:r>
    </w:p>
    <w:p w14:paraId="37215C53" w14:textId="6A2560AD" w:rsidR="00892159" w:rsidRPr="00336749" w:rsidRDefault="00892159" w:rsidP="00336749">
      <w:pPr>
        <w:pStyle w:val="Textoindependiente"/>
        <w:numPr>
          <w:ilvl w:val="0"/>
          <w:numId w:val="6"/>
        </w:numPr>
        <w:spacing w:line="360" w:lineRule="auto"/>
        <w:jc w:val="both"/>
        <w:rPr>
          <w:rFonts w:ascii="Arial" w:hAnsi="Arial" w:cs="Arial"/>
          <w:sz w:val="22"/>
          <w:szCs w:val="22"/>
          <w:lang w:val="es-CO"/>
        </w:rPr>
      </w:pPr>
      <w:r w:rsidRPr="00336749">
        <w:rPr>
          <w:rFonts w:ascii="Arial" w:hAnsi="Arial" w:cs="Arial"/>
          <w:b/>
          <w:bCs/>
          <w:sz w:val="22"/>
          <w:szCs w:val="22"/>
          <w:lang w:val="es-CO"/>
        </w:rPr>
        <w:t>Mandamiento de pago No. 059 de 2024</w:t>
      </w:r>
      <w:r w:rsidRPr="00336749">
        <w:rPr>
          <w:rFonts w:ascii="Arial" w:hAnsi="Arial" w:cs="Arial"/>
          <w:sz w:val="22"/>
          <w:szCs w:val="22"/>
          <w:lang w:val="es-CO"/>
        </w:rPr>
        <w:t xml:space="preserve">: </w:t>
      </w:r>
    </w:p>
    <w:p w14:paraId="403C1B21" w14:textId="4B3240B9" w:rsidR="00892159" w:rsidRPr="00336749" w:rsidRDefault="009E42C5" w:rsidP="00336749">
      <w:pPr>
        <w:pStyle w:val="Textoindependiente"/>
        <w:spacing w:line="360" w:lineRule="auto"/>
        <w:jc w:val="both"/>
        <w:rPr>
          <w:rFonts w:ascii="Arial" w:hAnsi="Arial" w:cs="Arial"/>
          <w:sz w:val="22"/>
          <w:szCs w:val="22"/>
          <w:lang w:val="es-CO"/>
        </w:rPr>
      </w:pPr>
      <w:r w:rsidRPr="00336749">
        <w:rPr>
          <w:rFonts w:ascii="Arial" w:hAnsi="Arial" w:cs="Arial"/>
          <w:sz w:val="22"/>
          <w:szCs w:val="22"/>
          <w:lang w:val="es-CO"/>
        </w:rPr>
        <w:drawing>
          <wp:inline distT="0" distB="0" distL="0" distR="0" wp14:anchorId="61E9D2E5" wp14:editId="624C854A">
            <wp:extent cx="5572903" cy="657317"/>
            <wp:effectExtent l="0" t="0" r="0" b="9525"/>
            <wp:docPr id="454001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01626" name=""/>
                    <pic:cNvPicPr/>
                  </pic:nvPicPr>
                  <pic:blipFill>
                    <a:blip r:embed="rId12"/>
                    <a:stretch>
                      <a:fillRect/>
                    </a:stretch>
                  </pic:blipFill>
                  <pic:spPr>
                    <a:xfrm>
                      <a:off x="0" y="0"/>
                      <a:ext cx="5572903" cy="657317"/>
                    </a:xfrm>
                    <a:prstGeom prst="rect">
                      <a:avLst/>
                    </a:prstGeom>
                  </pic:spPr>
                </pic:pic>
              </a:graphicData>
            </a:graphic>
          </wp:inline>
        </w:drawing>
      </w:r>
    </w:p>
    <w:p w14:paraId="3A3F0B12" w14:textId="290DFF08" w:rsidR="003F381F" w:rsidRPr="00336749" w:rsidRDefault="009E42C5" w:rsidP="00336749">
      <w:pPr>
        <w:pStyle w:val="Textoindependiente"/>
        <w:spacing w:line="360" w:lineRule="auto"/>
        <w:jc w:val="both"/>
        <w:rPr>
          <w:rFonts w:ascii="Arial" w:hAnsi="Arial" w:cs="Arial"/>
          <w:sz w:val="22"/>
          <w:szCs w:val="22"/>
          <w:lang w:val="es-CO"/>
        </w:rPr>
      </w:pPr>
      <w:r w:rsidRPr="00336749">
        <w:rPr>
          <w:rFonts w:ascii="Arial" w:hAnsi="Arial" w:cs="Arial"/>
          <w:sz w:val="22"/>
          <w:szCs w:val="22"/>
          <w:lang w:val="es-CO"/>
        </w:rPr>
        <w:t xml:space="preserve">Nótese cómo la tesorería libro mandamiento de pago sin el sustento de un título ejecutivo. La Resolución No. 021 de 2023 que sirvió como título ejecutivo nunca contempló el cómputo de intereses desde que se </w:t>
      </w:r>
      <w:r w:rsidR="00A84430" w:rsidRPr="00336749">
        <w:rPr>
          <w:rFonts w:ascii="Arial" w:hAnsi="Arial" w:cs="Arial"/>
          <w:sz w:val="22"/>
          <w:szCs w:val="22"/>
          <w:lang w:val="es-CO"/>
        </w:rPr>
        <w:t xml:space="preserve">giró el anticipo. </w:t>
      </w:r>
    </w:p>
    <w:p w14:paraId="29C40378" w14:textId="77777777" w:rsidR="009E42C5" w:rsidRPr="00336749" w:rsidRDefault="009E42C5" w:rsidP="00336749">
      <w:pPr>
        <w:pStyle w:val="Textoindependiente"/>
        <w:spacing w:line="360" w:lineRule="auto"/>
        <w:jc w:val="both"/>
        <w:rPr>
          <w:rFonts w:ascii="Arial" w:hAnsi="Arial" w:cs="Arial"/>
          <w:sz w:val="22"/>
          <w:szCs w:val="22"/>
          <w:lang w:val="es-CO"/>
        </w:rPr>
      </w:pPr>
    </w:p>
    <w:p w14:paraId="0D29B036" w14:textId="5F9233E4" w:rsidR="003E3E5C" w:rsidRPr="00336749" w:rsidRDefault="00F61C7C" w:rsidP="00336749">
      <w:pPr>
        <w:pStyle w:val="Textoindependiente"/>
        <w:spacing w:line="360" w:lineRule="auto"/>
        <w:jc w:val="both"/>
        <w:rPr>
          <w:rFonts w:ascii="Arial" w:hAnsi="Arial" w:cs="Arial"/>
          <w:sz w:val="22"/>
          <w:szCs w:val="22"/>
        </w:rPr>
      </w:pPr>
      <w:r w:rsidRPr="00336749">
        <w:rPr>
          <w:rFonts w:ascii="Arial" w:hAnsi="Arial" w:cs="Arial"/>
          <w:b/>
          <w:bCs/>
          <w:sz w:val="22"/>
          <w:szCs w:val="22"/>
        </w:rPr>
        <w:t>VIGÉSIMO</w:t>
      </w:r>
      <w:r w:rsidR="003F381F" w:rsidRPr="00336749">
        <w:rPr>
          <w:rFonts w:ascii="Arial" w:hAnsi="Arial" w:cs="Arial"/>
          <w:b/>
          <w:bCs/>
          <w:sz w:val="22"/>
          <w:szCs w:val="22"/>
          <w:u w:val="single"/>
        </w:rPr>
        <w:t>:</w:t>
      </w:r>
      <w:r w:rsidR="003F381F" w:rsidRPr="00336749">
        <w:rPr>
          <w:rFonts w:ascii="Arial" w:hAnsi="Arial" w:cs="Arial"/>
          <w:sz w:val="22"/>
          <w:szCs w:val="22"/>
        </w:rPr>
        <w:t xml:space="preserve"> </w:t>
      </w:r>
      <w:r w:rsidR="008861B4" w:rsidRPr="00336749">
        <w:rPr>
          <w:rFonts w:ascii="Arial" w:hAnsi="Arial" w:cs="Arial"/>
          <w:sz w:val="22"/>
          <w:szCs w:val="22"/>
        </w:rPr>
        <w:t xml:space="preserve">Debido a lo anterior, la compañía aseguradora solicitó la liquidación del crédito. </w:t>
      </w:r>
      <w:r w:rsidR="006802E2" w:rsidRPr="00336749">
        <w:rPr>
          <w:rFonts w:ascii="Arial" w:hAnsi="Arial" w:cs="Arial"/>
          <w:sz w:val="22"/>
          <w:szCs w:val="22"/>
        </w:rPr>
        <w:t xml:space="preserve">El 05 de julio la administración remitió la liquidación por los siguientes valores: </w:t>
      </w:r>
    </w:p>
    <w:p w14:paraId="68B35E25" w14:textId="79600452" w:rsidR="006802E2" w:rsidRPr="00336749" w:rsidRDefault="006802E2" w:rsidP="00336749">
      <w:pPr>
        <w:pStyle w:val="Textoindependiente"/>
        <w:numPr>
          <w:ilvl w:val="0"/>
          <w:numId w:val="7"/>
        </w:numPr>
        <w:spacing w:line="360" w:lineRule="auto"/>
        <w:jc w:val="both"/>
        <w:rPr>
          <w:rFonts w:ascii="Arial" w:hAnsi="Arial" w:cs="Arial"/>
          <w:sz w:val="22"/>
          <w:szCs w:val="22"/>
        </w:rPr>
      </w:pPr>
      <w:r w:rsidRPr="00336749">
        <w:rPr>
          <w:rFonts w:ascii="Arial" w:hAnsi="Arial" w:cs="Arial"/>
          <w:b/>
          <w:bCs/>
          <w:sz w:val="22"/>
          <w:szCs w:val="22"/>
        </w:rPr>
        <w:lastRenderedPageBreak/>
        <w:t>Capital:</w:t>
      </w:r>
      <w:r w:rsidRPr="00336749">
        <w:rPr>
          <w:rFonts w:ascii="Arial" w:hAnsi="Arial" w:cs="Arial"/>
          <w:sz w:val="22"/>
          <w:szCs w:val="22"/>
        </w:rPr>
        <w:t xml:space="preserve"> $5.247.963.388,45</w:t>
      </w:r>
    </w:p>
    <w:p w14:paraId="5BD25629" w14:textId="7ADD7996" w:rsidR="006802E2" w:rsidRPr="00336749" w:rsidRDefault="006802E2" w:rsidP="00336749">
      <w:pPr>
        <w:pStyle w:val="Textoindependiente"/>
        <w:numPr>
          <w:ilvl w:val="0"/>
          <w:numId w:val="7"/>
        </w:numPr>
        <w:spacing w:line="360" w:lineRule="auto"/>
        <w:jc w:val="both"/>
        <w:rPr>
          <w:rFonts w:ascii="Arial" w:hAnsi="Arial" w:cs="Arial"/>
          <w:sz w:val="22"/>
          <w:szCs w:val="22"/>
        </w:rPr>
      </w:pPr>
      <w:r w:rsidRPr="00336749">
        <w:rPr>
          <w:rFonts w:ascii="Arial" w:hAnsi="Arial" w:cs="Arial"/>
          <w:b/>
          <w:bCs/>
          <w:sz w:val="22"/>
          <w:szCs w:val="22"/>
        </w:rPr>
        <w:t>Intereses corrientes:</w:t>
      </w:r>
      <w:r w:rsidRPr="00336749">
        <w:rPr>
          <w:rFonts w:ascii="Arial" w:hAnsi="Arial" w:cs="Arial"/>
          <w:sz w:val="22"/>
          <w:szCs w:val="22"/>
        </w:rPr>
        <w:t xml:space="preserve"> $4.189.973.000,65</w:t>
      </w:r>
    </w:p>
    <w:p w14:paraId="7E2E9C83" w14:textId="2E0E4ED7" w:rsidR="006802E2" w:rsidRPr="00336749" w:rsidRDefault="006802E2" w:rsidP="00336749">
      <w:pPr>
        <w:pStyle w:val="Textoindependiente"/>
        <w:numPr>
          <w:ilvl w:val="0"/>
          <w:numId w:val="7"/>
        </w:numPr>
        <w:spacing w:line="360" w:lineRule="auto"/>
        <w:jc w:val="both"/>
        <w:rPr>
          <w:rFonts w:ascii="Arial" w:hAnsi="Arial" w:cs="Arial"/>
          <w:sz w:val="22"/>
          <w:szCs w:val="22"/>
        </w:rPr>
      </w:pPr>
      <w:r w:rsidRPr="00336749">
        <w:rPr>
          <w:rFonts w:ascii="Arial" w:hAnsi="Arial" w:cs="Arial"/>
          <w:b/>
          <w:bCs/>
          <w:sz w:val="22"/>
          <w:szCs w:val="22"/>
        </w:rPr>
        <w:t>Intereses moratorios:</w:t>
      </w:r>
      <w:r w:rsidRPr="00336749">
        <w:rPr>
          <w:rFonts w:ascii="Arial" w:hAnsi="Arial" w:cs="Arial"/>
          <w:sz w:val="22"/>
          <w:szCs w:val="22"/>
        </w:rPr>
        <w:t xml:space="preserve"> $2.003.002.186,88</w:t>
      </w:r>
    </w:p>
    <w:p w14:paraId="14A58F13" w14:textId="3F9E86BE" w:rsidR="006802E2" w:rsidRPr="00336749" w:rsidRDefault="006802E2" w:rsidP="00336749">
      <w:pPr>
        <w:pStyle w:val="Textoindependiente"/>
        <w:spacing w:line="360" w:lineRule="auto"/>
        <w:ind w:left="720"/>
        <w:jc w:val="both"/>
        <w:rPr>
          <w:rFonts w:ascii="Arial" w:hAnsi="Arial" w:cs="Arial"/>
          <w:sz w:val="22"/>
          <w:szCs w:val="22"/>
        </w:rPr>
      </w:pPr>
      <w:r w:rsidRPr="00336749">
        <w:rPr>
          <w:rFonts w:ascii="Arial" w:hAnsi="Arial" w:cs="Arial"/>
          <w:b/>
          <w:bCs/>
          <w:sz w:val="22"/>
          <w:szCs w:val="22"/>
        </w:rPr>
        <w:t>Total:</w:t>
      </w:r>
      <w:r w:rsidRPr="00336749">
        <w:rPr>
          <w:rFonts w:ascii="Arial" w:hAnsi="Arial" w:cs="Arial"/>
          <w:sz w:val="22"/>
          <w:szCs w:val="22"/>
        </w:rPr>
        <w:t xml:space="preserve"> </w:t>
      </w:r>
      <w:r w:rsidRPr="00336749">
        <w:rPr>
          <w:rFonts w:ascii="Arial" w:hAnsi="Arial" w:cs="Arial"/>
          <w:sz w:val="22"/>
          <w:szCs w:val="22"/>
          <w:highlight w:val="yellow"/>
        </w:rPr>
        <w:t>$11.440.938.575,98</w:t>
      </w:r>
    </w:p>
    <w:p w14:paraId="24C867CA" w14:textId="2AB6C295" w:rsidR="00781031" w:rsidRPr="00336749" w:rsidRDefault="00781031" w:rsidP="00336749">
      <w:pPr>
        <w:pStyle w:val="Textoindependiente"/>
        <w:spacing w:line="360" w:lineRule="auto"/>
        <w:jc w:val="both"/>
        <w:rPr>
          <w:rFonts w:ascii="Arial" w:hAnsi="Arial" w:cs="Arial"/>
          <w:sz w:val="22"/>
          <w:szCs w:val="22"/>
        </w:rPr>
      </w:pPr>
      <w:r w:rsidRPr="00336749">
        <w:rPr>
          <w:rFonts w:ascii="Arial" w:hAnsi="Arial" w:cs="Arial"/>
          <w:sz w:val="22"/>
          <w:szCs w:val="22"/>
        </w:rPr>
        <w:t xml:space="preserve">Como se puede apreciar, de forma irrisoria el despacho liquidó intereses corrientes, cuando resultaban improcedentes teniendo en cuenta que a la compañía aseguradora solo le corren intereses moratorios conforme al artículo 1080 del Código de Comercio. </w:t>
      </w:r>
    </w:p>
    <w:p w14:paraId="6068F46A" w14:textId="77777777" w:rsidR="00781031" w:rsidRPr="00DB0D9E" w:rsidRDefault="00781031" w:rsidP="00336749">
      <w:pPr>
        <w:pStyle w:val="Textoindependiente"/>
        <w:spacing w:line="360" w:lineRule="auto"/>
        <w:jc w:val="both"/>
        <w:rPr>
          <w:rFonts w:ascii="Arial" w:hAnsi="Arial" w:cs="Arial"/>
          <w:sz w:val="22"/>
          <w:szCs w:val="22"/>
        </w:rPr>
      </w:pPr>
    </w:p>
    <w:p w14:paraId="04ADDBCA" w14:textId="3EBC4924" w:rsidR="00D65B81" w:rsidRPr="00336749" w:rsidRDefault="00F61C7C" w:rsidP="00336749">
      <w:pPr>
        <w:pStyle w:val="Textoindependiente"/>
        <w:spacing w:line="360" w:lineRule="auto"/>
        <w:jc w:val="both"/>
        <w:rPr>
          <w:rFonts w:ascii="Arial" w:hAnsi="Arial" w:cs="Arial"/>
          <w:sz w:val="22"/>
          <w:szCs w:val="22"/>
        </w:rPr>
      </w:pPr>
      <w:r w:rsidRPr="00DB0D9E">
        <w:rPr>
          <w:rFonts w:ascii="Arial" w:hAnsi="Arial" w:cs="Arial"/>
          <w:b/>
          <w:bCs/>
          <w:sz w:val="22"/>
          <w:szCs w:val="22"/>
        </w:rPr>
        <w:t>VIGÉSIMO PRIMERO</w:t>
      </w:r>
      <w:r w:rsidR="00D65B81" w:rsidRPr="00DB0D9E">
        <w:rPr>
          <w:rFonts w:ascii="Arial" w:hAnsi="Arial" w:cs="Arial"/>
          <w:b/>
          <w:bCs/>
          <w:sz w:val="22"/>
          <w:szCs w:val="22"/>
        </w:rPr>
        <w:t>:</w:t>
      </w:r>
      <w:r w:rsidR="00781031" w:rsidRPr="00336749">
        <w:rPr>
          <w:rFonts w:ascii="Arial" w:hAnsi="Arial" w:cs="Arial"/>
          <w:sz w:val="22"/>
          <w:szCs w:val="22"/>
        </w:rPr>
        <w:t xml:space="preserve"> </w:t>
      </w:r>
      <w:r w:rsidR="00553A8D" w:rsidRPr="00336749">
        <w:rPr>
          <w:rFonts w:ascii="Arial" w:hAnsi="Arial" w:cs="Arial"/>
          <w:sz w:val="22"/>
          <w:szCs w:val="22"/>
        </w:rPr>
        <w:t>Los días 0</w:t>
      </w:r>
      <w:r w:rsidR="005715CE" w:rsidRPr="00336749">
        <w:rPr>
          <w:rFonts w:ascii="Arial" w:hAnsi="Arial" w:cs="Arial"/>
          <w:sz w:val="22"/>
          <w:szCs w:val="22"/>
        </w:rPr>
        <w:t>5</w:t>
      </w:r>
      <w:r w:rsidR="00553A8D" w:rsidRPr="00336749">
        <w:rPr>
          <w:rFonts w:ascii="Arial" w:hAnsi="Arial" w:cs="Arial"/>
          <w:sz w:val="22"/>
          <w:szCs w:val="22"/>
        </w:rPr>
        <w:t xml:space="preserve"> y </w:t>
      </w:r>
      <w:r w:rsidR="005715CE" w:rsidRPr="00336749">
        <w:rPr>
          <w:rFonts w:ascii="Arial" w:hAnsi="Arial" w:cs="Arial"/>
          <w:sz w:val="22"/>
          <w:szCs w:val="22"/>
        </w:rPr>
        <w:t>08</w:t>
      </w:r>
      <w:r w:rsidR="00553A8D" w:rsidRPr="00336749">
        <w:rPr>
          <w:rFonts w:ascii="Arial" w:hAnsi="Arial" w:cs="Arial"/>
          <w:sz w:val="22"/>
          <w:szCs w:val="22"/>
        </w:rPr>
        <w:t xml:space="preserve"> de julio se solicitó a la administración </w:t>
      </w:r>
      <w:proofErr w:type="spellStart"/>
      <w:r w:rsidR="00553A8D" w:rsidRPr="00336749">
        <w:rPr>
          <w:rFonts w:ascii="Arial" w:hAnsi="Arial" w:cs="Arial"/>
          <w:sz w:val="22"/>
          <w:szCs w:val="22"/>
        </w:rPr>
        <w:t>re-liquidar</w:t>
      </w:r>
      <w:proofErr w:type="spellEnd"/>
      <w:r w:rsidR="00553A8D" w:rsidRPr="00336749">
        <w:rPr>
          <w:rFonts w:ascii="Arial" w:hAnsi="Arial" w:cs="Arial"/>
          <w:sz w:val="22"/>
          <w:szCs w:val="22"/>
        </w:rPr>
        <w:t xml:space="preserve"> el crédito considerando: 1) que los intereses corrientes no aplicaban y 2) que los intereses moratorios a aplicar son los civiles y no los comerciales, tal como lo ha establecido </w:t>
      </w:r>
      <w:r w:rsidR="000C463C" w:rsidRPr="00336749">
        <w:rPr>
          <w:rFonts w:ascii="Arial" w:hAnsi="Arial" w:cs="Arial"/>
          <w:sz w:val="22"/>
          <w:szCs w:val="22"/>
        </w:rPr>
        <w:t>la Sección Tercera d</w:t>
      </w:r>
      <w:r w:rsidR="00553A8D" w:rsidRPr="00336749">
        <w:rPr>
          <w:rFonts w:ascii="Arial" w:hAnsi="Arial" w:cs="Arial"/>
          <w:sz w:val="22"/>
          <w:szCs w:val="22"/>
        </w:rPr>
        <w:t>el Consejo de Estado</w:t>
      </w:r>
      <w:r w:rsidR="000C463C" w:rsidRPr="00336749">
        <w:rPr>
          <w:rFonts w:ascii="Arial" w:hAnsi="Arial" w:cs="Arial"/>
          <w:sz w:val="22"/>
          <w:szCs w:val="22"/>
        </w:rPr>
        <w:t xml:space="preserve">, </w:t>
      </w:r>
      <w:proofErr w:type="gramStart"/>
      <w:r w:rsidR="000C463C" w:rsidRPr="00336749">
        <w:rPr>
          <w:rFonts w:ascii="Arial" w:hAnsi="Arial" w:cs="Arial"/>
          <w:sz w:val="22"/>
          <w:szCs w:val="22"/>
        </w:rPr>
        <w:t>Consejero</w:t>
      </w:r>
      <w:proofErr w:type="gramEnd"/>
      <w:r w:rsidR="000C463C" w:rsidRPr="00336749">
        <w:rPr>
          <w:rFonts w:ascii="Arial" w:hAnsi="Arial" w:cs="Arial"/>
          <w:sz w:val="22"/>
          <w:szCs w:val="22"/>
        </w:rPr>
        <w:t xml:space="preserve"> Ponente William Barrera Muñoz bajo radicado 25000-23-26-000-2006-00637-01. </w:t>
      </w:r>
      <w:r w:rsidR="00ED75A2" w:rsidRPr="00336749">
        <w:rPr>
          <w:rFonts w:ascii="Arial" w:hAnsi="Arial" w:cs="Arial"/>
          <w:sz w:val="22"/>
          <w:szCs w:val="22"/>
        </w:rPr>
        <w:t xml:space="preserve">No obstante, dichas solicitudes no fueron resueltas </w:t>
      </w:r>
      <w:r w:rsidR="005715CE" w:rsidRPr="00336749">
        <w:rPr>
          <w:rFonts w:ascii="Arial" w:hAnsi="Arial" w:cs="Arial"/>
          <w:sz w:val="22"/>
          <w:szCs w:val="22"/>
        </w:rPr>
        <w:t>favorablemente</w:t>
      </w:r>
      <w:r w:rsidR="0024205C" w:rsidRPr="00336749">
        <w:rPr>
          <w:rFonts w:ascii="Arial" w:hAnsi="Arial" w:cs="Arial"/>
          <w:sz w:val="22"/>
          <w:szCs w:val="22"/>
        </w:rPr>
        <w:t>. De forma escueta la administración advirtió que la aseguradora sí debía asumir los intereses corrientes debido que se obligó a “</w:t>
      </w:r>
      <w:r w:rsidR="0024205C" w:rsidRPr="00336749">
        <w:rPr>
          <w:rFonts w:ascii="Arial" w:hAnsi="Arial" w:cs="Arial"/>
          <w:i/>
          <w:iCs/>
          <w:sz w:val="22"/>
          <w:szCs w:val="22"/>
        </w:rPr>
        <w:t>garantizar el pago de los perjuicios derivados del incumplimiento</w:t>
      </w:r>
      <w:r w:rsidR="0024205C" w:rsidRPr="00336749">
        <w:rPr>
          <w:rFonts w:ascii="Arial" w:hAnsi="Arial" w:cs="Arial"/>
          <w:sz w:val="22"/>
          <w:szCs w:val="22"/>
        </w:rPr>
        <w:t xml:space="preserve">…”: </w:t>
      </w:r>
    </w:p>
    <w:p w14:paraId="6936BE01" w14:textId="77777777" w:rsidR="0024205C" w:rsidRPr="00336749" w:rsidRDefault="0024205C" w:rsidP="00336749">
      <w:pPr>
        <w:pStyle w:val="Textoindependiente"/>
        <w:spacing w:line="360" w:lineRule="auto"/>
        <w:jc w:val="both"/>
        <w:rPr>
          <w:rFonts w:ascii="Arial" w:hAnsi="Arial" w:cs="Arial"/>
          <w:sz w:val="22"/>
          <w:szCs w:val="22"/>
        </w:rPr>
      </w:pPr>
    </w:p>
    <w:p w14:paraId="06534741" w14:textId="4076517A" w:rsidR="0024205C" w:rsidRPr="00336749" w:rsidRDefault="0024205C" w:rsidP="00336749">
      <w:pPr>
        <w:pStyle w:val="Textoindependiente"/>
        <w:spacing w:line="360" w:lineRule="auto"/>
        <w:jc w:val="center"/>
        <w:rPr>
          <w:rFonts w:ascii="Arial" w:hAnsi="Arial" w:cs="Arial"/>
          <w:sz w:val="22"/>
          <w:szCs w:val="22"/>
        </w:rPr>
      </w:pPr>
      <w:r w:rsidRPr="00336749">
        <w:rPr>
          <w:rFonts w:ascii="Arial" w:hAnsi="Arial" w:cs="Arial"/>
          <w:sz w:val="22"/>
          <w:szCs w:val="22"/>
        </w:rPr>
        <w:drawing>
          <wp:inline distT="0" distB="0" distL="0" distR="0" wp14:anchorId="16207ADB" wp14:editId="7715EC9C">
            <wp:extent cx="6001588" cy="1590897"/>
            <wp:effectExtent l="0" t="0" r="0" b="9525"/>
            <wp:docPr id="658538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38411" name=""/>
                    <pic:cNvPicPr/>
                  </pic:nvPicPr>
                  <pic:blipFill>
                    <a:blip r:embed="rId13"/>
                    <a:stretch>
                      <a:fillRect/>
                    </a:stretch>
                  </pic:blipFill>
                  <pic:spPr>
                    <a:xfrm>
                      <a:off x="0" y="0"/>
                      <a:ext cx="6001588" cy="1590897"/>
                    </a:xfrm>
                    <a:prstGeom prst="rect">
                      <a:avLst/>
                    </a:prstGeom>
                  </pic:spPr>
                </pic:pic>
              </a:graphicData>
            </a:graphic>
          </wp:inline>
        </w:drawing>
      </w:r>
    </w:p>
    <w:p w14:paraId="76DDFD32" w14:textId="77777777" w:rsidR="003E3E5C" w:rsidRPr="00336749" w:rsidRDefault="003E3E5C" w:rsidP="00336749">
      <w:pPr>
        <w:pStyle w:val="Textoindependiente"/>
        <w:spacing w:line="360" w:lineRule="auto"/>
        <w:jc w:val="both"/>
        <w:rPr>
          <w:rFonts w:ascii="Arial" w:hAnsi="Arial" w:cs="Arial"/>
          <w:sz w:val="22"/>
          <w:szCs w:val="22"/>
        </w:rPr>
      </w:pPr>
    </w:p>
    <w:p w14:paraId="2514B886" w14:textId="11A779A8" w:rsidR="0024205C" w:rsidRPr="00336749" w:rsidRDefault="0024205C" w:rsidP="00336749">
      <w:pPr>
        <w:pStyle w:val="Textoindependiente"/>
        <w:spacing w:line="360" w:lineRule="auto"/>
        <w:jc w:val="both"/>
        <w:rPr>
          <w:rFonts w:ascii="Arial" w:hAnsi="Arial" w:cs="Arial"/>
          <w:sz w:val="22"/>
          <w:szCs w:val="22"/>
        </w:rPr>
      </w:pPr>
      <w:r w:rsidRPr="00336749">
        <w:rPr>
          <w:rFonts w:ascii="Arial" w:hAnsi="Arial" w:cs="Arial"/>
          <w:b/>
          <w:bCs/>
          <w:sz w:val="22"/>
          <w:szCs w:val="22"/>
        </w:rPr>
        <w:t>VIGÉSIMO</w:t>
      </w:r>
      <w:r w:rsidR="005A068C" w:rsidRPr="00336749">
        <w:rPr>
          <w:rFonts w:ascii="Arial" w:hAnsi="Arial" w:cs="Arial"/>
          <w:b/>
          <w:bCs/>
          <w:sz w:val="22"/>
          <w:szCs w:val="22"/>
        </w:rPr>
        <w:t xml:space="preserve"> SEGUNDO</w:t>
      </w:r>
      <w:r w:rsidRPr="00336749">
        <w:rPr>
          <w:rFonts w:ascii="Arial" w:hAnsi="Arial" w:cs="Arial"/>
          <w:b/>
          <w:bCs/>
          <w:sz w:val="22"/>
          <w:szCs w:val="22"/>
        </w:rPr>
        <w:t xml:space="preserve">. </w:t>
      </w:r>
      <w:r w:rsidRPr="00336749">
        <w:rPr>
          <w:rFonts w:ascii="Arial" w:hAnsi="Arial" w:cs="Arial"/>
          <w:sz w:val="22"/>
          <w:szCs w:val="22"/>
        </w:rPr>
        <w:t xml:space="preserve">Dada la decisión desfavorable y el embargo de las cuentas bancarias de la compañía, mi representada optó </w:t>
      </w:r>
      <w:r w:rsidR="00D10DBE" w:rsidRPr="00336749">
        <w:rPr>
          <w:rFonts w:ascii="Arial" w:hAnsi="Arial" w:cs="Arial"/>
          <w:sz w:val="22"/>
          <w:szCs w:val="22"/>
        </w:rPr>
        <w:t xml:space="preserve">el 17 de julio </w:t>
      </w:r>
      <w:r w:rsidRPr="00336749">
        <w:rPr>
          <w:rFonts w:ascii="Arial" w:hAnsi="Arial" w:cs="Arial"/>
          <w:sz w:val="22"/>
          <w:szCs w:val="22"/>
        </w:rPr>
        <w:t xml:space="preserve">por pagar de acuerdo con la liquidación jurídicamente correcta. </w:t>
      </w:r>
      <w:r w:rsidR="0010261A" w:rsidRPr="00336749">
        <w:rPr>
          <w:rFonts w:ascii="Arial" w:hAnsi="Arial" w:cs="Arial"/>
          <w:sz w:val="22"/>
          <w:szCs w:val="22"/>
        </w:rPr>
        <w:t>Esto fueron $</w:t>
      </w:r>
      <w:r w:rsidR="002D1B7F" w:rsidRPr="00336749">
        <w:rPr>
          <w:rFonts w:ascii="Arial" w:hAnsi="Arial" w:cs="Arial"/>
          <w:sz w:val="22"/>
          <w:szCs w:val="22"/>
        </w:rPr>
        <w:t xml:space="preserve">5.624.555.169,5 por capital actualizado y $756.344.668 por intereses moratorios; como es lógico, no se incluyeron los intereses corrientes. </w:t>
      </w:r>
      <w:r w:rsidR="00D10DBE" w:rsidRPr="00336749">
        <w:rPr>
          <w:rFonts w:ascii="Arial" w:hAnsi="Arial" w:cs="Arial"/>
          <w:sz w:val="22"/>
          <w:szCs w:val="22"/>
        </w:rPr>
        <w:t xml:space="preserve">La Orden de Pago No. 1117663 fue de $6.380.899.838 en total. </w:t>
      </w:r>
      <w:r w:rsidR="00050D9D" w:rsidRPr="00336749">
        <w:rPr>
          <w:rFonts w:ascii="Arial" w:hAnsi="Arial" w:cs="Arial"/>
          <w:sz w:val="22"/>
          <w:szCs w:val="22"/>
        </w:rPr>
        <w:t xml:space="preserve">Con el pago realizado, se solicitó la terminación del proceso. </w:t>
      </w:r>
    </w:p>
    <w:p w14:paraId="3E90E36B" w14:textId="77777777" w:rsidR="00050D9D" w:rsidRPr="00336749" w:rsidRDefault="00050D9D" w:rsidP="00336749">
      <w:pPr>
        <w:pStyle w:val="Textoindependiente"/>
        <w:spacing w:line="360" w:lineRule="auto"/>
        <w:jc w:val="both"/>
        <w:rPr>
          <w:rFonts w:ascii="Arial" w:hAnsi="Arial" w:cs="Arial"/>
          <w:sz w:val="22"/>
          <w:szCs w:val="22"/>
        </w:rPr>
      </w:pPr>
    </w:p>
    <w:p w14:paraId="1F987F8B" w14:textId="550F98DA" w:rsidR="003F381F" w:rsidRPr="00336749" w:rsidRDefault="00050D9D" w:rsidP="00336749">
      <w:pPr>
        <w:pStyle w:val="Textoindependiente"/>
        <w:spacing w:line="360" w:lineRule="auto"/>
        <w:jc w:val="both"/>
        <w:rPr>
          <w:rFonts w:ascii="Arial" w:hAnsi="Arial" w:cs="Arial"/>
          <w:b/>
          <w:bCs/>
          <w:sz w:val="22"/>
          <w:szCs w:val="22"/>
        </w:rPr>
      </w:pPr>
      <w:r w:rsidRPr="00336749">
        <w:rPr>
          <w:rFonts w:ascii="Arial" w:hAnsi="Arial" w:cs="Arial"/>
          <w:b/>
          <w:bCs/>
          <w:sz w:val="22"/>
          <w:szCs w:val="22"/>
        </w:rPr>
        <w:t xml:space="preserve">VIGÉSIMO </w:t>
      </w:r>
      <w:r w:rsidR="005A068C" w:rsidRPr="00336749">
        <w:rPr>
          <w:rFonts w:ascii="Arial" w:hAnsi="Arial" w:cs="Arial"/>
          <w:b/>
          <w:bCs/>
          <w:sz w:val="22"/>
          <w:szCs w:val="22"/>
        </w:rPr>
        <w:t>TERCERO</w:t>
      </w:r>
      <w:r w:rsidRPr="00336749">
        <w:rPr>
          <w:rFonts w:ascii="Arial" w:hAnsi="Arial" w:cs="Arial"/>
          <w:b/>
          <w:bCs/>
          <w:sz w:val="22"/>
          <w:szCs w:val="22"/>
        </w:rPr>
        <w:t xml:space="preserve">. </w:t>
      </w:r>
      <w:r w:rsidR="00F94BEC" w:rsidRPr="00336749">
        <w:rPr>
          <w:rFonts w:ascii="Arial" w:hAnsi="Arial" w:cs="Arial"/>
          <w:sz w:val="22"/>
          <w:szCs w:val="22"/>
        </w:rPr>
        <w:t xml:space="preserve">El suscrito dentro de la oportunidad correspondiente presentó excepciones frente al mandamiento de pago. </w:t>
      </w:r>
      <w:r w:rsidR="00607B67" w:rsidRPr="00336749">
        <w:rPr>
          <w:rFonts w:ascii="Arial" w:hAnsi="Arial" w:cs="Arial"/>
          <w:sz w:val="22"/>
          <w:szCs w:val="22"/>
        </w:rPr>
        <w:t xml:space="preserve">Las excepciones planteadas fueron: </w:t>
      </w:r>
    </w:p>
    <w:p w14:paraId="10DCE48D" w14:textId="74B98C5F" w:rsidR="00607B67" w:rsidRPr="00336749" w:rsidRDefault="00607B67" w:rsidP="00336749">
      <w:pPr>
        <w:pStyle w:val="Textoindependiente"/>
        <w:numPr>
          <w:ilvl w:val="0"/>
          <w:numId w:val="6"/>
        </w:numPr>
        <w:spacing w:line="360" w:lineRule="auto"/>
        <w:jc w:val="both"/>
        <w:rPr>
          <w:rFonts w:ascii="Arial" w:hAnsi="Arial" w:cs="Arial"/>
          <w:sz w:val="22"/>
          <w:szCs w:val="22"/>
        </w:rPr>
      </w:pPr>
      <w:r w:rsidRPr="00336749">
        <w:rPr>
          <w:rFonts w:ascii="Arial" w:hAnsi="Arial" w:cs="Arial"/>
          <w:sz w:val="22"/>
          <w:szCs w:val="22"/>
        </w:rPr>
        <w:t xml:space="preserve">La interposición del medio de control de controversias contractuales ante la jurisdicción de lo contencioso administrativo. </w:t>
      </w:r>
    </w:p>
    <w:p w14:paraId="155BF217" w14:textId="7ED5C44A" w:rsidR="00607B67" w:rsidRPr="00336749" w:rsidRDefault="00607B67" w:rsidP="00336749">
      <w:pPr>
        <w:pStyle w:val="Textoindependiente"/>
        <w:numPr>
          <w:ilvl w:val="0"/>
          <w:numId w:val="6"/>
        </w:numPr>
        <w:spacing w:line="360" w:lineRule="auto"/>
        <w:jc w:val="both"/>
        <w:rPr>
          <w:rFonts w:ascii="Arial" w:hAnsi="Arial" w:cs="Arial"/>
          <w:sz w:val="22"/>
          <w:szCs w:val="22"/>
        </w:rPr>
      </w:pPr>
      <w:r w:rsidRPr="00336749">
        <w:rPr>
          <w:rFonts w:ascii="Arial" w:hAnsi="Arial" w:cs="Arial"/>
          <w:sz w:val="22"/>
          <w:szCs w:val="22"/>
        </w:rPr>
        <w:t>La falta de título ejecutivo</w:t>
      </w:r>
    </w:p>
    <w:p w14:paraId="26A640B2" w14:textId="2C07D023" w:rsidR="00607B67" w:rsidRPr="00336749" w:rsidRDefault="00607B67" w:rsidP="00336749">
      <w:pPr>
        <w:pStyle w:val="Textoindependiente"/>
        <w:numPr>
          <w:ilvl w:val="0"/>
          <w:numId w:val="6"/>
        </w:numPr>
        <w:spacing w:line="360" w:lineRule="auto"/>
        <w:jc w:val="both"/>
        <w:rPr>
          <w:rFonts w:ascii="Arial" w:hAnsi="Arial" w:cs="Arial"/>
          <w:sz w:val="22"/>
          <w:szCs w:val="22"/>
        </w:rPr>
      </w:pPr>
      <w:r w:rsidRPr="00336749">
        <w:rPr>
          <w:rFonts w:ascii="Arial" w:hAnsi="Arial" w:cs="Arial"/>
          <w:sz w:val="22"/>
          <w:szCs w:val="22"/>
        </w:rPr>
        <w:t>La falta de competencia de la tesorería para el cobro de intereses corrientes</w:t>
      </w:r>
    </w:p>
    <w:p w14:paraId="26AC649F" w14:textId="723D1C0B" w:rsidR="00607B67" w:rsidRPr="00336749" w:rsidRDefault="00607B67" w:rsidP="00336749">
      <w:pPr>
        <w:pStyle w:val="Textoindependiente"/>
        <w:numPr>
          <w:ilvl w:val="0"/>
          <w:numId w:val="6"/>
        </w:numPr>
        <w:spacing w:line="360" w:lineRule="auto"/>
        <w:jc w:val="both"/>
        <w:rPr>
          <w:rFonts w:ascii="Arial" w:hAnsi="Arial" w:cs="Arial"/>
          <w:sz w:val="22"/>
          <w:szCs w:val="22"/>
        </w:rPr>
      </w:pPr>
      <w:r w:rsidRPr="00336749">
        <w:rPr>
          <w:rFonts w:ascii="Arial" w:hAnsi="Arial" w:cs="Arial"/>
          <w:sz w:val="22"/>
          <w:szCs w:val="22"/>
        </w:rPr>
        <w:t xml:space="preserve">La liquidación se realizó de forma errónea. </w:t>
      </w:r>
    </w:p>
    <w:p w14:paraId="4E08536A" w14:textId="319E0F54" w:rsidR="00607B67" w:rsidRPr="00336749" w:rsidRDefault="00607B67" w:rsidP="00336749">
      <w:pPr>
        <w:pStyle w:val="Textoindependiente"/>
        <w:numPr>
          <w:ilvl w:val="0"/>
          <w:numId w:val="6"/>
        </w:numPr>
        <w:spacing w:line="360" w:lineRule="auto"/>
        <w:jc w:val="both"/>
        <w:rPr>
          <w:rFonts w:ascii="Arial" w:hAnsi="Arial" w:cs="Arial"/>
          <w:sz w:val="22"/>
          <w:szCs w:val="22"/>
        </w:rPr>
      </w:pPr>
      <w:r w:rsidRPr="00336749">
        <w:rPr>
          <w:rFonts w:ascii="Arial" w:hAnsi="Arial" w:cs="Arial"/>
          <w:sz w:val="22"/>
          <w:szCs w:val="22"/>
        </w:rPr>
        <w:t>La falta de título ejecutivo para cobrar una cifra que supera el valor asegurado</w:t>
      </w:r>
    </w:p>
    <w:p w14:paraId="548E7027" w14:textId="567F2C73" w:rsidR="003E3E5C" w:rsidRPr="00336749" w:rsidRDefault="003E3E5C" w:rsidP="00336749">
      <w:pPr>
        <w:pStyle w:val="Textoindependiente"/>
        <w:numPr>
          <w:ilvl w:val="0"/>
          <w:numId w:val="6"/>
        </w:numPr>
        <w:spacing w:line="360" w:lineRule="auto"/>
        <w:jc w:val="both"/>
        <w:rPr>
          <w:rFonts w:ascii="Arial" w:hAnsi="Arial" w:cs="Arial"/>
          <w:sz w:val="22"/>
          <w:szCs w:val="22"/>
        </w:rPr>
      </w:pPr>
      <w:r w:rsidRPr="00336749">
        <w:rPr>
          <w:rFonts w:ascii="Arial" w:hAnsi="Arial" w:cs="Arial"/>
          <w:sz w:val="22"/>
          <w:szCs w:val="22"/>
        </w:rPr>
        <w:t xml:space="preserve">El pago efectivo </w:t>
      </w:r>
    </w:p>
    <w:p w14:paraId="3861AE58" w14:textId="77777777" w:rsidR="003F381F" w:rsidRPr="00336749" w:rsidRDefault="003F381F" w:rsidP="00336749">
      <w:pPr>
        <w:pStyle w:val="Textoindependiente"/>
        <w:spacing w:line="360" w:lineRule="auto"/>
        <w:jc w:val="both"/>
        <w:rPr>
          <w:rFonts w:ascii="Arial" w:hAnsi="Arial" w:cs="Arial"/>
          <w:sz w:val="22"/>
          <w:szCs w:val="22"/>
        </w:rPr>
      </w:pPr>
    </w:p>
    <w:p w14:paraId="2953F4BE" w14:textId="75C89EFB" w:rsidR="001632ED" w:rsidRPr="00336749" w:rsidRDefault="001632ED" w:rsidP="00336749">
      <w:pPr>
        <w:pStyle w:val="Textoindependiente"/>
        <w:spacing w:line="360" w:lineRule="auto"/>
        <w:jc w:val="both"/>
        <w:rPr>
          <w:rFonts w:ascii="Arial" w:hAnsi="Arial" w:cs="Arial"/>
          <w:sz w:val="22"/>
          <w:szCs w:val="22"/>
        </w:rPr>
      </w:pPr>
      <w:r w:rsidRPr="00336749">
        <w:rPr>
          <w:rFonts w:ascii="Arial" w:hAnsi="Arial" w:cs="Arial"/>
          <w:b/>
          <w:bCs/>
          <w:sz w:val="22"/>
          <w:szCs w:val="22"/>
        </w:rPr>
        <w:t xml:space="preserve">VIGÉSIMO </w:t>
      </w:r>
      <w:r w:rsidR="005A068C" w:rsidRPr="00336749">
        <w:rPr>
          <w:rFonts w:ascii="Arial" w:hAnsi="Arial" w:cs="Arial"/>
          <w:b/>
          <w:bCs/>
          <w:sz w:val="22"/>
          <w:szCs w:val="22"/>
        </w:rPr>
        <w:t>CUART</w:t>
      </w:r>
      <w:r w:rsidRPr="00336749">
        <w:rPr>
          <w:rFonts w:ascii="Arial" w:hAnsi="Arial" w:cs="Arial"/>
          <w:b/>
          <w:bCs/>
          <w:sz w:val="22"/>
          <w:szCs w:val="22"/>
        </w:rPr>
        <w:t xml:space="preserve">O. </w:t>
      </w:r>
      <w:r w:rsidR="00222265" w:rsidRPr="00336749">
        <w:rPr>
          <w:rFonts w:ascii="Arial" w:hAnsi="Arial" w:cs="Arial"/>
          <w:sz w:val="22"/>
          <w:szCs w:val="22"/>
        </w:rPr>
        <w:t xml:space="preserve">El día 26 de julio la administración respondió a la solicitud de terminación del proceso </w:t>
      </w:r>
      <w:r w:rsidR="00505214" w:rsidRPr="00336749">
        <w:rPr>
          <w:rFonts w:ascii="Arial" w:hAnsi="Arial" w:cs="Arial"/>
          <w:sz w:val="22"/>
          <w:szCs w:val="22"/>
        </w:rPr>
        <w:t xml:space="preserve">de forma negativa </w:t>
      </w:r>
      <w:r w:rsidR="00911F37" w:rsidRPr="00336749">
        <w:rPr>
          <w:rFonts w:ascii="Arial" w:hAnsi="Arial" w:cs="Arial"/>
          <w:sz w:val="22"/>
          <w:szCs w:val="22"/>
        </w:rPr>
        <w:t xml:space="preserve">pues concluyó que el pago realizado el 17 de julio se fue a capital, quedando un saldo de $703.224.301,69 por intereses moratorios </w:t>
      </w:r>
      <w:r w:rsidR="00C15F3A" w:rsidRPr="00336749">
        <w:rPr>
          <w:rFonts w:ascii="Arial" w:hAnsi="Arial" w:cs="Arial"/>
          <w:sz w:val="22"/>
          <w:szCs w:val="22"/>
        </w:rPr>
        <w:t>y $4.189.</w:t>
      </w:r>
      <w:r w:rsidR="0028674A" w:rsidRPr="00336749">
        <w:rPr>
          <w:rFonts w:ascii="Arial" w:hAnsi="Arial" w:cs="Arial"/>
          <w:sz w:val="22"/>
          <w:szCs w:val="22"/>
        </w:rPr>
        <w:t xml:space="preserve">973.000,65. </w:t>
      </w:r>
    </w:p>
    <w:p w14:paraId="26350D8D" w14:textId="77777777" w:rsidR="00287207" w:rsidRPr="00336749" w:rsidRDefault="00287207" w:rsidP="00336749">
      <w:pPr>
        <w:pStyle w:val="Textoindependiente"/>
        <w:spacing w:line="360" w:lineRule="auto"/>
        <w:jc w:val="both"/>
        <w:rPr>
          <w:rFonts w:ascii="Arial" w:hAnsi="Arial" w:cs="Arial"/>
          <w:sz w:val="22"/>
          <w:szCs w:val="22"/>
        </w:rPr>
      </w:pPr>
    </w:p>
    <w:p w14:paraId="5982F9B0" w14:textId="027895D6" w:rsidR="00287207" w:rsidRPr="00336749" w:rsidRDefault="00287207" w:rsidP="00336749">
      <w:pPr>
        <w:pStyle w:val="Textoindependiente"/>
        <w:spacing w:line="360" w:lineRule="auto"/>
        <w:jc w:val="both"/>
        <w:rPr>
          <w:rFonts w:ascii="Arial" w:hAnsi="Arial" w:cs="Arial"/>
          <w:sz w:val="22"/>
          <w:szCs w:val="22"/>
        </w:rPr>
      </w:pPr>
      <w:r w:rsidRPr="00336749">
        <w:rPr>
          <w:rFonts w:ascii="Arial" w:hAnsi="Arial" w:cs="Arial"/>
          <w:b/>
          <w:bCs/>
          <w:sz w:val="22"/>
          <w:szCs w:val="22"/>
        </w:rPr>
        <w:t xml:space="preserve">VIGÉSIMO </w:t>
      </w:r>
      <w:r w:rsidR="005A068C" w:rsidRPr="00336749">
        <w:rPr>
          <w:rFonts w:ascii="Arial" w:hAnsi="Arial" w:cs="Arial"/>
          <w:b/>
          <w:bCs/>
          <w:sz w:val="22"/>
          <w:szCs w:val="22"/>
        </w:rPr>
        <w:t>QUINT</w:t>
      </w:r>
      <w:r w:rsidRPr="00336749">
        <w:rPr>
          <w:rFonts w:ascii="Arial" w:hAnsi="Arial" w:cs="Arial"/>
          <w:b/>
          <w:bCs/>
          <w:sz w:val="22"/>
          <w:szCs w:val="22"/>
        </w:rPr>
        <w:t xml:space="preserve">O. </w:t>
      </w:r>
      <w:r w:rsidR="00B077A2" w:rsidRPr="00336749">
        <w:rPr>
          <w:rFonts w:ascii="Arial" w:hAnsi="Arial" w:cs="Arial"/>
          <w:sz w:val="22"/>
          <w:szCs w:val="22"/>
        </w:rPr>
        <w:t>Debido al tozudo criterio de la administración</w:t>
      </w:r>
      <w:r w:rsidR="00B24257" w:rsidRPr="00336749">
        <w:rPr>
          <w:rFonts w:ascii="Arial" w:hAnsi="Arial" w:cs="Arial"/>
          <w:sz w:val="22"/>
          <w:szCs w:val="22"/>
        </w:rPr>
        <w:t xml:space="preserve"> y el riesgo financiero por los embargos,</w:t>
      </w:r>
      <w:r w:rsidR="00B077A2" w:rsidRPr="00336749">
        <w:rPr>
          <w:rFonts w:ascii="Arial" w:hAnsi="Arial" w:cs="Arial"/>
          <w:sz w:val="22"/>
          <w:szCs w:val="22"/>
        </w:rPr>
        <w:t xml:space="preserve"> mi representada tomó la decisión de </w:t>
      </w:r>
      <w:r w:rsidR="008712F5" w:rsidRPr="00336749">
        <w:rPr>
          <w:rFonts w:ascii="Arial" w:hAnsi="Arial" w:cs="Arial"/>
          <w:sz w:val="22"/>
          <w:szCs w:val="22"/>
        </w:rPr>
        <w:t>adquirir una caución</w:t>
      </w:r>
      <w:r w:rsidR="00B24257" w:rsidRPr="00336749">
        <w:rPr>
          <w:rFonts w:ascii="Arial" w:hAnsi="Arial" w:cs="Arial"/>
          <w:sz w:val="22"/>
          <w:szCs w:val="22"/>
        </w:rPr>
        <w:t xml:space="preserve"> con Seguros del Estado S.A. mediante la Póliza No. </w:t>
      </w:r>
      <w:r w:rsidR="00DF2F05" w:rsidRPr="00336749">
        <w:rPr>
          <w:rFonts w:ascii="Arial" w:hAnsi="Arial" w:cs="Arial"/>
          <w:sz w:val="22"/>
          <w:szCs w:val="22"/>
        </w:rPr>
        <w:t>02-41-101000364 por valor de $4.</w:t>
      </w:r>
      <w:r w:rsidR="00287B88" w:rsidRPr="00336749">
        <w:rPr>
          <w:rFonts w:ascii="Arial" w:hAnsi="Arial" w:cs="Arial"/>
          <w:sz w:val="22"/>
          <w:szCs w:val="22"/>
        </w:rPr>
        <w:t>893.973.000</w:t>
      </w:r>
      <w:r w:rsidR="00D21C19" w:rsidRPr="00336749">
        <w:rPr>
          <w:rFonts w:ascii="Arial" w:hAnsi="Arial" w:cs="Arial"/>
          <w:sz w:val="22"/>
          <w:szCs w:val="22"/>
        </w:rPr>
        <w:t xml:space="preserve">, es decir, por el total del presunto saldo adeudado. </w:t>
      </w:r>
      <w:r w:rsidR="00F46929" w:rsidRPr="00336749">
        <w:rPr>
          <w:rFonts w:ascii="Arial" w:hAnsi="Arial" w:cs="Arial"/>
          <w:sz w:val="22"/>
          <w:szCs w:val="22"/>
        </w:rPr>
        <w:t>La caución fue aportada el día 31 de julio de los corrientes</w:t>
      </w:r>
      <w:r w:rsidR="00AA0BD1" w:rsidRPr="00336749">
        <w:rPr>
          <w:rFonts w:ascii="Arial" w:hAnsi="Arial" w:cs="Arial"/>
          <w:sz w:val="22"/>
          <w:szCs w:val="22"/>
        </w:rPr>
        <w:t>, por lo que se solicitó su aceptación y levantamiento inmediato de las medidas c</w:t>
      </w:r>
      <w:r w:rsidR="002F6A49" w:rsidRPr="00336749">
        <w:rPr>
          <w:rFonts w:ascii="Arial" w:hAnsi="Arial" w:cs="Arial"/>
          <w:sz w:val="22"/>
          <w:szCs w:val="22"/>
        </w:rPr>
        <w:t>au</w:t>
      </w:r>
      <w:r w:rsidR="00AA0BD1" w:rsidRPr="00336749">
        <w:rPr>
          <w:rFonts w:ascii="Arial" w:hAnsi="Arial" w:cs="Arial"/>
          <w:sz w:val="22"/>
          <w:szCs w:val="22"/>
        </w:rPr>
        <w:t xml:space="preserve">telares. </w:t>
      </w:r>
    </w:p>
    <w:p w14:paraId="7A2936B0" w14:textId="422054DE" w:rsidR="0026485C" w:rsidRPr="00336749" w:rsidRDefault="0026485C" w:rsidP="00336749">
      <w:pPr>
        <w:pStyle w:val="Textoindependiente"/>
        <w:spacing w:line="360" w:lineRule="auto"/>
        <w:jc w:val="both"/>
        <w:rPr>
          <w:rFonts w:ascii="Arial" w:hAnsi="Arial" w:cs="Arial"/>
          <w:sz w:val="22"/>
          <w:szCs w:val="22"/>
        </w:rPr>
      </w:pPr>
    </w:p>
    <w:p w14:paraId="587B6F1E" w14:textId="2FCD3DA4" w:rsidR="0026485C" w:rsidRPr="00336749" w:rsidRDefault="0026485C" w:rsidP="00336749">
      <w:pPr>
        <w:pStyle w:val="Textoindependiente"/>
        <w:spacing w:line="360" w:lineRule="auto"/>
        <w:jc w:val="both"/>
        <w:rPr>
          <w:rFonts w:ascii="Arial" w:hAnsi="Arial" w:cs="Arial"/>
          <w:sz w:val="22"/>
          <w:szCs w:val="22"/>
        </w:rPr>
      </w:pPr>
      <w:r w:rsidRPr="00336749">
        <w:rPr>
          <w:rFonts w:ascii="Arial" w:hAnsi="Arial" w:cs="Arial"/>
          <w:b/>
          <w:bCs/>
          <w:sz w:val="22"/>
          <w:szCs w:val="22"/>
        </w:rPr>
        <w:t xml:space="preserve">VIGÉSIMO </w:t>
      </w:r>
      <w:r w:rsidR="005A068C" w:rsidRPr="00336749">
        <w:rPr>
          <w:rFonts w:ascii="Arial" w:hAnsi="Arial" w:cs="Arial"/>
          <w:b/>
          <w:bCs/>
          <w:sz w:val="22"/>
          <w:szCs w:val="22"/>
        </w:rPr>
        <w:t>SEX</w:t>
      </w:r>
      <w:r w:rsidRPr="00336749">
        <w:rPr>
          <w:rFonts w:ascii="Arial" w:hAnsi="Arial" w:cs="Arial"/>
          <w:b/>
          <w:bCs/>
          <w:sz w:val="22"/>
          <w:szCs w:val="22"/>
        </w:rPr>
        <w:t xml:space="preserve">TO. </w:t>
      </w:r>
      <w:r w:rsidR="00A90941" w:rsidRPr="00336749">
        <w:rPr>
          <w:rFonts w:ascii="Arial" w:hAnsi="Arial" w:cs="Arial"/>
          <w:sz w:val="22"/>
          <w:szCs w:val="22"/>
        </w:rPr>
        <w:t xml:space="preserve">La administración mediante oficio TGD-1398 aceptó la caución </w:t>
      </w:r>
      <w:r w:rsidR="00200C65" w:rsidRPr="00336749">
        <w:rPr>
          <w:rFonts w:ascii="Arial" w:hAnsi="Arial" w:cs="Arial"/>
          <w:sz w:val="22"/>
          <w:szCs w:val="22"/>
        </w:rPr>
        <w:t>en aplicación del artículo 837-1 del Estatuto Tributario</w:t>
      </w:r>
      <w:r w:rsidR="00A151CA" w:rsidRPr="00336749">
        <w:rPr>
          <w:rFonts w:ascii="Arial" w:hAnsi="Arial" w:cs="Arial"/>
          <w:sz w:val="22"/>
          <w:szCs w:val="22"/>
        </w:rPr>
        <w:t xml:space="preserve"> y ordenó levantar las medidas cautelares: </w:t>
      </w:r>
    </w:p>
    <w:p w14:paraId="0359FBB3" w14:textId="6E99C09B" w:rsidR="00A151CA" w:rsidRPr="00336749" w:rsidRDefault="00A151CA" w:rsidP="00336749">
      <w:pPr>
        <w:pStyle w:val="Textoindependiente"/>
        <w:spacing w:line="360" w:lineRule="auto"/>
        <w:jc w:val="center"/>
        <w:rPr>
          <w:rFonts w:ascii="Arial" w:hAnsi="Arial" w:cs="Arial"/>
          <w:sz w:val="22"/>
          <w:szCs w:val="22"/>
        </w:rPr>
      </w:pPr>
      <w:r w:rsidRPr="00336749">
        <w:rPr>
          <w:rFonts w:ascii="Arial" w:hAnsi="Arial" w:cs="Arial"/>
          <w:sz w:val="22"/>
          <w:szCs w:val="22"/>
        </w:rPr>
        <w:drawing>
          <wp:inline distT="0" distB="0" distL="0" distR="0" wp14:anchorId="1B7EF57E" wp14:editId="25F987F6">
            <wp:extent cx="4972050" cy="2315415"/>
            <wp:effectExtent l="0" t="0" r="0" b="8890"/>
            <wp:docPr id="1268389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89211" name=""/>
                    <pic:cNvPicPr/>
                  </pic:nvPicPr>
                  <pic:blipFill>
                    <a:blip r:embed="rId14"/>
                    <a:stretch>
                      <a:fillRect/>
                    </a:stretch>
                  </pic:blipFill>
                  <pic:spPr>
                    <a:xfrm>
                      <a:off x="0" y="0"/>
                      <a:ext cx="4976397" cy="2317439"/>
                    </a:xfrm>
                    <a:prstGeom prst="rect">
                      <a:avLst/>
                    </a:prstGeom>
                  </pic:spPr>
                </pic:pic>
              </a:graphicData>
            </a:graphic>
          </wp:inline>
        </w:drawing>
      </w:r>
    </w:p>
    <w:p w14:paraId="276AF9DB" w14:textId="77777777" w:rsidR="00647246" w:rsidRPr="00336749" w:rsidRDefault="00647246" w:rsidP="00336749">
      <w:pPr>
        <w:pStyle w:val="Textoindependiente"/>
        <w:spacing w:line="360" w:lineRule="auto"/>
        <w:jc w:val="both"/>
        <w:rPr>
          <w:rFonts w:ascii="Arial" w:hAnsi="Arial" w:cs="Arial"/>
          <w:sz w:val="22"/>
          <w:szCs w:val="22"/>
        </w:rPr>
      </w:pPr>
    </w:p>
    <w:p w14:paraId="1BFEC9CE" w14:textId="346EB27C" w:rsidR="00A151CA" w:rsidRPr="00336749" w:rsidRDefault="00A151CA" w:rsidP="00336749">
      <w:pPr>
        <w:pStyle w:val="Textoindependiente"/>
        <w:spacing w:line="360" w:lineRule="auto"/>
        <w:jc w:val="both"/>
        <w:rPr>
          <w:rFonts w:ascii="Arial" w:hAnsi="Arial" w:cs="Arial"/>
          <w:sz w:val="22"/>
          <w:szCs w:val="22"/>
        </w:rPr>
      </w:pPr>
      <w:r w:rsidRPr="00336749">
        <w:rPr>
          <w:rFonts w:ascii="Arial" w:hAnsi="Arial" w:cs="Arial"/>
          <w:b/>
          <w:bCs/>
          <w:sz w:val="22"/>
          <w:szCs w:val="22"/>
        </w:rPr>
        <w:t xml:space="preserve">VIGÉSIMO </w:t>
      </w:r>
      <w:r w:rsidR="005A068C" w:rsidRPr="00336749">
        <w:rPr>
          <w:rFonts w:ascii="Arial" w:hAnsi="Arial" w:cs="Arial"/>
          <w:b/>
          <w:bCs/>
          <w:sz w:val="22"/>
          <w:szCs w:val="22"/>
        </w:rPr>
        <w:t>SÉPTIM</w:t>
      </w:r>
      <w:r w:rsidRPr="00336749">
        <w:rPr>
          <w:rFonts w:ascii="Arial" w:hAnsi="Arial" w:cs="Arial"/>
          <w:b/>
          <w:bCs/>
          <w:sz w:val="22"/>
          <w:szCs w:val="22"/>
        </w:rPr>
        <w:t xml:space="preserve">O. </w:t>
      </w:r>
      <w:r w:rsidR="009473D9" w:rsidRPr="00336749">
        <w:rPr>
          <w:rFonts w:ascii="Arial" w:hAnsi="Arial" w:cs="Arial"/>
          <w:sz w:val="22"/>
          <w:szCs w:val="22"/>
        </w:rPr>
        <w:t xml:space="preserve">Mediante Resolución No. 075 del 08 de agosto de 2024 la Tesorería profirió </w:t>
      </w:r>
      <w:r w:rsidR="0072471F" w:rsidRPr="00336749">
        <w:rPr>
          <w:rFonts w:ascii="Arial" w:hAnsi="Arial" w:cs="Arial"/>
          <w:sz w:val="22"/>
          <w:szCs w:val="22"/>
        </w:rPr>
        <w:t xml:space="preserve">acto administrativo que resolvió desfavorablemente las excepciones frente al mandamiento propuestas. </w:t>
      </w:r>
      <w:r w:rsidR="00033AA0" w:rsidRPr="00336749">
        <w:rPr>
          <w:rFonts w:ascii="Arial" w:hAnsi="Arial" w:cs="Arial"/>
          <w:sz w:val="22"/>
          <w:szCs w:val="22"/>
        </w:rPr>
        <w:t xml:space="preserve">Se sostuvo en que </w:t>
      </w:r>
      <w:r w:rsidR="001B71FE" w:rsidRPr="00336749">
        <w:rPr>
          <w:rFonts w:ascii="Arial" w:hAnsi="Arial" w:cs="Arial"/>
          <w:sz w:val="22"/>
          <w:szCs w:val="22"/>
        </w:rPr>
        <w:t xml:space="preserve">1) el título ejecutivo le permitía cobrar intereses corrientes, 2) los intereses moratorios aplicables eran los comerciales, 3) el título </w:t>
      </w:r>
      <w:r w:rsidR="00BB2E42" w:rsidRPr="00336749">
        <w:rPr>
          <w:rFonts w:ascii="Arial" w:hAnsi="Arial" w:cs="Arial"/>
          <w:sz w:val="22"/>
          <w:szCs w:val="22"/>
        </w:rPr>
        <w:t xml:space="preserve">es complejo y así se aportaron todos los documentos que lo componen, 4) las medidas cautelares se fijaron de acuerdo con la ley </w:t>
      </w:r>
      <w:r w:rsidR="00A13343" w:rsidRPr="00336749">
        <w:rPr>
          <w:rFonts w:ascii="Arial" w:hAnsi="Arial" w:cs="Arial"/>
          <w:sz w:val="22"/>
          <w:szCs w:val="22"/>
        </w:rPr>
        <w:t xml:space="preserve">y frente a la interposición de la demanda de forma escueta, pues confundió la demanda contra los actos administrativos que sancionan contra el que resuelve excepciones de mérito contra el mandamiento de pago: </w:t>
      </w:r>
    </w:p>
    <w:p w14:paraId="29DB122A" w14:textId="1017E7D6" w:rsidR="00A13343" w:rsidRPr="00336749" w:rsidRDefault="001F308F" w:rsidP="00336749">
      <w:pPr>
        <w:pStyle w:val="Textoindependiente"/>
        <w:spacing w:line="360" w:lineRule="auto"/>
        <w:jc w:val="center"/>
        <w:rPr>
          <w:rFonts w:ascii="Arial" w:hAnsi="Arial" w:cs="Arial"/>
          <w:sz w:val="22"/>
          <w:szCs w:val="22"/>
        </w:rPr>
      </w:pPr>
      <w:r w:rsidRPr="00336749">
        <w:rPr>
          <w:rFonts w:ascii="Arial" w:hAnsi="Arial" w:cs="Arial"/>
          <w:sz w:val="22"/>
          <w:szCs w:val="22"/>
        </w:rPr>
        <w:drawing>
          <wp:inline distT="0" distB="0" distL="0" distR="0" wp14:anchorId="0025B10C" wp14:editId="4105C498">
            <wp:extent cx="5572903" cy="1790950"/>
            <wp:effectExtent l="0" t="0" r="8890" b="0"/>
            <wp:docPr id="466680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80038" name=""/>
                    <pic:cNvPicPr/>
                  </pic:nvPicPr>
                  <pic:blipFill>
                    <a:blip r:embed="rId15"/>
                    <a:stretch>
                      <a:fillRect/>
                    </a:stretch>
                  </pic:blipFill>
                  <pic:spPr>
                    <a:xfrm>
                      <a:off x="0" y="0"/>
                      <a:ext cx="5572903" cy="1790950"/>
                    </a:xfrm>
                    <a:prstGeom prst="rect">
                      <a:avLst/>
                    </a:prstGeom>
                  </pic:spPr>
                </pic:pic>
              </a:graphicData>
            </a:graphic>
          </wp:inline>
        </w:drawing>
      </w:r>
    </w:p>
    <w:p w14:paraId="4B04ED4F" w14:textId="101F8B1F" w:rsidR="001F308F" w:rsidRPr="00336749" w:rsidRDefault="001F308F" w:rsidP="00336749">
      <w:pPr>
        <w:pStyle w:val="Textoindependiente"/>
        <w:spacing w:line="360" w:lineRule="auto"/>
        <w:rPr>
          <w:rFonts w:ascii="Arial" w:hAnsi="Arial" w:cs="Arial"/>
          <w:b/>
          <w:bCs/>
          <w:sz w:val="22"/>
          <w:szCs w:val="22"/>
        </w:rPr>
      </w:pPr>
    </w:p>
    <w:p w14:paraId="2B595A4A" w14:textId="33D95117" w:rsidR="001F308F" w:rsidRPr="00336749" w:rsidRDefault="001F308F" w:rsidP="00336749">
      <w:pPr>
        <w:pStyle w:val="Textoindependiente"/>
        <w:spacing w:line="360" w:lineRule="auto"/>
        <w:jc w:val="both"/>
        <w:rPr>
          <w:rFonts w:ascii="Arial" w:hAnsi="Arial" w:cs="Arial"/>
          <w:sz w:val="22"/>
          <w:szCs w:val="22"/>
        </w:rPr>
      </w:pPr>
      <w:r w:rsidRPr="00336749">
        <w:rPr>
          <w:rFonts w:ascii="Arial" w:hAnsi="Arial" w:cs="Arial"/>
          <w:b/>
          <w:bCs/>
          <w:sz w:val="22"/>
          <w:szCs w:val="22"/>
        </w:rPr>
        <w:lastRenderedPageBreak/>
        <w:t xml:space="preserve">VIGÉSIMO </w:t>
      </w:r>
      <w:r w:rsidR="005A068C" w:rsidRPr="00336749">
        <w:rPr>
          <w:rFonts w:ascii="Arial" w:hAnsi="Arial" w:cs="Arial"/>
          <w:b/>
          <w:bCs/>
          <w:sz w:val="22"/>
          <w:szCs w:val="22"/>
        </w:rPr>
        <w:t>OCTAV</w:t>
      </w:r>
      <w:r w:rsidRPr="00336749">
        <w:rPr>
          <w:rFonts w:ascii="Arial" w:hAnsi="Arial" w:cs="Arial"/>
          <w:b/>
          <w:bCs/>
          <w:sz w:val="22"/>
          <w:szCs w:val="22"/>
        </w:rPr>
        <w:t xml:space="preserve">O. </w:t>
      </w:r>
      <w:r w:rsidR="00884F05" w:rsidRPr="00336749">
        <w:rPr>
          <w:rFonts w:ascii="Arial" w:hAnsi="Arial" w:cs="Arial"/>
          <w:sz w:val="22"/>
          <w:szCs w:val="22"/>
        </w:rPr>
        <w:t>El pasado 09 de septiembre se presentó recurso contra la Resolución No. 075 de 2024 que resolvió las excepciones contra el mandamiento de pago. En ellas se reiteró la improcedencia del cobro de intereses corrientes, la improcedencia del cobro de interese moratorios comerciales</w:t>
      </w:r>
      <w:r w:rsidR="007901CB" w:rsidRPr="00336749">
        <w:rPr>
          <w:rFonts w:ascii="Arial" w:hAnsi="Arial" w:cs="Arial"/>
          <w:sz w:val="22"/>
          <w:szCs w:val="22"/>
        </w:rPr>
        <w:t xml:space="preserve"> y</w:t>
      </w:r>
      <w:r w:rsidR="00884F05" w:rsidRPr="00336749">
        <w:rPr>
          <w:rFonts w:ascii="Arial" w:hAnsi="Arial" w:cs="Arial"/>
          <w:sz w:val="22"/>
          <w:szCs w:val="22"/>
        </w:rPr>
        <w:t xml:space="preserve"> la necesidad de que el proceso coactivo se interrumpa por la existencia </w:t>
      </w:r>
      <w:r w:rsidR="007901CB" w:rsidRPr="00336749">
        <w:rPr>
          <w:rFonts w:ascii="Arial" w:hAnsi="Arial" w:cs="Arial"/>
          <w:sz w:val="22"/>
          <w:szCs w:val="22"/>
        </w:rPr>
        <w:t xml:space="preserve">de una demanda en contra de las resoluciones que dieron lugar al cobro coactivo. </w:t>
      </w:r>
    </w:p>
    <w:p w14:paraId="1A4A7637" w14:textId="77777777" w:rsidR="00A151CA" w:rsidRPr="00336749" w:rsidRDefault="00A151CA" w:rsidP="00336749">
      <w:pPr>
        <w:pStyle w:val="Textoindependiente"/>
        <w:spacing w:line="360" w:lineRule="auto"/>
        <w:jc w:val="both"/>
        <w:rPr>
          <w:rFonts w:ascii="Arial" w:hAnsi="Arial" w:cs="Arial"/>
          <w:b/>
          <w:bCs/>
          <w:sz w:val="22"/>
          <w:szCs w:val="22"/>
        </w:rPr>
      </w:pPr>
    </w:p>
    <w:p w14:paraId="6968A637" w14:textId="77777777" w:rsidR="007D0BF6" w:rsidRPr="00DB0D9E" w:rsidRDefault="007D0BF6" w:rsidP="00336749">
      <w:pPr>
        <w:pStyle w:val="Textoindependiente"/>
        <w:spacing w:line="360" w:lineRule="auto"/>
        <w:jc w:val="both"/>
        <w:rPr>
          <w:rFonts w:ascii="Arial" w:hAnsi="Arial" w:cs="Arial"/>
          <w:b/>
          <w:bCs/>
          <w:sz w:val="22"/>
          <w:szCs w:val="22"/>
          <w:u w:val="single"/>
        </w:rPr>
      </w:pPr>
      <w:r w:rsidRPr="00DB0D9E">
        <w:rPr>
          <w:rFonts w:ascii="Arial" w:hAnsi="Arial" w:cs="Arial"/>
          <w:b/>
          <w:bCs/>
          <w:sz w:val="22"/>
          <w:szCs w:val="22"/>
          <w:u w:val="single"/>
        </w:rPr>
        <w:t>FRENTE AL PROCESO DE COBRO COACTIVO 2024-007:</w:t>
      </w:r>
    </w:p>
    <w:p w14:paraId="36E0CEC1" w14:textId="77777777" w:rsidR="007D0BF6" w:rsidRPr="00336749" w:rsidRDefault="007D0BF6" w:rsidP="00336749">
      <w:pPr>
        <w:pStyle w:val="Textoindependiente"/>
        <w:spacing w:line="360" w:lineRule="auto"/>
        <w:jc w:val="both"/>
        <w:rPr>
          <w:rFonts w:ascii="Arial" w:hAnsi="Arial" w:cs="Arial"/>
          <w:b/>
          <w:bCs/>
          <w:sz w:val="22"/>
          <w:szCs w:val="22"/>
          <w:u w:val="single"/>
        </w:rPr>
      </w:pPr>
    </w:p>
    <w:p w14:paraId="37D3A787" w14:textId="58090283" w:rsidR="00DE526F" w:rsidRPr="00336749" w:rsidRDefault="007D0BF6" w:rsidP="00336749">
      <w:pPr>
        <w:pStyle w:val="Textoindependiente"/>
        <w:spacing w:line="360" w:lineRule="auto"/>
        <w:jc w:val="both"/>
        <w:rPr>
          <w:rFonts w:ascii="Arial" w:hAnsi="Arial" w:cs="Arial"/>
          <w:sz w:val="22"/>
          <w:szCs w:val="22"/>
        </w:rPr>
      </w:pPr>
      <w:r w:rsidRPr="00336749">
        <w:rPr>
          <w:rFonts w:ascii="Arial" w:hAnsi="Arial" w:cs="Arial"/>
          <w:b/>
          <w:bCs/>
          <w:sz w:val="22"/>
          <w:szCs w:val="22"/>
        </w:rPr>
        <w:t xml:space="preserve">VIGÉSIMO </w:t>
      </w:r>
      <w:r w:rsidR="00F63A6B" w:rsidRPr="00336749">
        <w:rPr>
          <w:rFonts w:ascii="Arial" w:hAnsi="Arial" w:cs="Arial"/>
          <w:b/>
          <w:bCs/>
          <w:sz w:val="22"/>
          <w:szCs w:val="22"/>
        </w:rPr>
        <w:t>NOVENO</w:t>
      </w:r>
      <w:r w:rsidRPr="00336749">
        <w:rPr>
          <w:rFonts w:ascii="Arial" w:hAnsi="Arial" w:cs="Arial"/>
          <w:b/>
          <w:bCs/>
          <w:sz w:val="22"/>
          <w:szCs w:val="22"/>
        </w:rPr>
        <w:t>.</w:t>
      </w:r>
      <w:r w:rsidR="003F381F" w:rsidRPr="00336749">
        <w:rPr>
          <w:rFonts w:ascii="Arial" w:eastAsia="Times New Roman" w:hAnsi="Arial" w:cs="Arial"/>
          <w:sz w:val="22"/>
          <w:szCs w:val="22"/>
          <w:lang w:eastAsia="es-ES"/>
        </w:rPr>
        <w:t xml:space="preserve"> </w:t>
      </w:r>
      <w:r w:rsidR="00444ED9" w:rsidRPr="00336749">
        <w:rPr>
          <w:rFonts w:ascii="Arial" w:eastAsia="Times New Roman" w:hAnsi="Arial" w:cs="Arial"/>
          <w:sz w:val="22"/>
          <w:szCs w:val="22"/>
          <w:lang w:eastAsia="es-ES"/>
        </w:rPr>
        <w:t xml:space="preserve">Sin requerimiento alguno y </w:t>
      </w:r>
      <w:r w:rsidR="005017E6" w:rsidRPr="00336749">
        <w:rPr>
          <w:rFonts w:ascii="Arial" w:eastAsia="Times New Roman" w:hAnsi="Arial" w:cs="Arial"/>
          <w:sz w:val="22"/>
          <w:szCs w:val="22"/>
          <w:lang w:eastAsia="es-ES"/>
        </w:rPr>
        <w:t>de forma voluntaria, la Compañía Mundial de Seguros procedió con el pago del siniestro de cumplimiento</w:t>
      </w:r>
      <w:r w:rsidR="00F63A6B" w:rsidRPr="00336749">
        <w:rPr>
          <w:rFonts w:ascii="Arial" w:eastAsia="Times New Roman" w:hAnsi="Arial" w:cs="Arial"/>
          <w:sz w:val="22"/>
          <w:szCs w:val="22"/>
          <w:lang w:eastAsia="es-ES"/>
        </w:rPr>
        <w:t xml:space="preserve"> el pasado 31 de julio de los corrientes. </w:t>
      </w:r>
      <w:r w:rsidR="00DE526F" w:rsidRPr="00336749">
        <w:rPr>
          <w:rFonts w:ascii="Arial" w:eastAsia="Times New Roman" w:hAnsi="Arial" w:cs="Arial"/>
          <w:sz w:val="22"/>
          <w:szCs w:val="22"/>
          <w:lang w:eastAsia="es-ES"/>
        </w:rPr>
        <w:t xml:space="preserve">El pago fue de </w:t>
      </w:r>
      <w:r w:rsidR="00DE526F" w:rsidRPr="00336749">
        <w:rPr>
          <w:rStyle w:val="Textoennegrita"/>
          <w:rFonts w:ascii="Arial" w:hAnsi="Arial" w:cs="Arial"/>
          <w:sz w:val="22"/>
          <w:szCs w:val="22"/>
        </w:rPr>
        <w:t>ochenta y siete millones novecientos noventa y cuatro mil quinientos cuatro pesos con veinticuatro centavos</w:t>
      </w:r>
      <w:r w:rsidR="00DE526F" w:rsidRPr="00336749">
        <w:rPr>
          <w:rFonts w:ascii="Arial" w:hAnsi="Arial" w:cs="Arial"/>
          <w:sz w:val="22"/>
          <w:szCs w:val="22"/>
        </w:rPr>
        <w:t xml:space="preserve"> (</w:t>
      </w:r>
      <w:r w:rsidR="00DE526F" w:rsidRPr="00336749">
        <w:rPr>
          <w:rStyle w:val="Textoennegrita"/>
          <w:rFonts w:ascii="Arial" w:hAnsi="Arial" w:cs="Arial"/>
          <w:sz w:val="22"/>
          <w:szCs w:val="22"/>
        </w:rPr>
        <w:t>$87.994.504,24)</w:t>
      </w:r>
    </w:p>
    <w:p w14:paraId="2523E60B" w14:textId="4DCEB65E" w:rsidR="00444ED9" w:rsidRPr="00336749" w:rsidRDefault="00444ED9" w:rsidP="00336749">
      <w:pPr>
        <w:pStyle w:val="Textoindependiente"/>
        <w:spacing w:line="360" w:lineRule="auto"/>
        <w:jc w:val="both"/>
        <w:rPr>
          <w:rFonts w:ascii="Arial" w:eastAsia="Times New Roman" w:hAnsi="Arial" w:cs="Arial"/>
          <w:sz w:val="22"/>
          <w:szCs w:val="22"/>
          <w:lang w:eastAsia="es-ES"/>
        </w:rPr>
      </w:pPr>
    </w:p>
    <w:p w14:paraId="5890D033" w14:textId="77777777" w:rsidR="00444ED9" w:rsidRPr="00336749" w:rsidRDefault="00444ED9" w:rsidP="00336749">
      <w:pPr>
        <w:pStyle w:val="Textoindependiente"/>
        <w:spacing w:line="360" w:lineRule="auto"/>
        <w:jc w:val="both"/>
        <w:rPr>
          <w:rFonts w:ascii="Arial" w:eastAsia="Times New Roman" w:hAnsi="Arial" w:cs="Arial"/>
          <w:sz w:val="22"/>
          <w:szCs w:val="22"/>
          <w:lang w:eastAsia="es-ES"/>
        </w:rPr>
      </w:pPr>
    </w:p>
    <w:p w14:paraId="166A3E50" w14:textId="6D3D025E" w:rsidR="003F381F" w:rsidRPr="00336749" w:rsidRDefault="003F381F" w:rsidP="00336749">
      <w:pPr>
        <w:pStyle w:val="Textoindependiente"/>
        <w:spacing w:line="360" w:lineRule="auto"/>
        <w:jc w:val="both"/>
        <w:rPr>
          <w:rFonts w:ascii="Arial" w:hAnsi="Arial" w:cs="Arial"/>
          <w:sz w:val="22"/>
          <w:szCs w:val="22"/>
          <w:lang w:val="es-CO"/>
        </w:rPr>
      </w:pPr>
      <w:r w:rsidRPr="00336749">
        <w:rPr>
          <w:rFonts w:ascii="Arial" w:hAnsi="Arial" w:cs="Arial"/>
          <w:sz w:val="22"/>
          <w:szCs w:val="22"/>
          <w:lang w:val="es-CO"/>
        </w:rPr>
        <w:t>Para la liquidación del monto adeudado, se tuvieron en cuenta los siguientes elementos:</w:t>
      </w:r>
    </w:p>
    <w:p w14:paraId="04E53C76" w14:textId="77777777" w:rsidR="003F381F" w:rsidRPr="00336749" w:rsidRDefault="003F381F" w:rsidP="00336749">
      <w:pPr>
        <w:pStyle w:val="Textoindependiente"/>
        <w:spacing w:line="360" w:lineRule="auto"/>
        <w:jc w:val="both"/>
        <w:rPr>
          <w:rFonts w:ascii="Arial" w:hAnsi="Arial" w:cs="Arial"/>
          <w:sz w:val="22"/>
          <w:szCs w:val="22"/>
          <w:lang w:val="es-CO"/>
        </w:rPr>
      </w:pPr>
    </w:p>
    <w:p w14:paraId="694D3396" w14:textId="77777777" w:rsidR="003F381F" w:rsidRPr="00336749" w:rsidRDefault="003F381F" w:rsidP="00336749">
      <w:pPr>
        <w:pStyle w:val="Textoindependiente"/>
        <w:numPr>
          <w:ilvl w:val="0"/>
          <w:numId w:val="5"/>
        </w:numPr>
        <w:spacing w:line="360" w:lineRule="auto"/>
        <w:jc w:val="both"/>
        <w:rPr>
          <w:rFonts w:ascii="Arial" w:hAnsi="Arial" w:cs="Arial"/>
          <w:sz w:val="22"/>
          <w:szCs w:val="22"/>
        </w:rPr>
      </w:pPr>
      <w:r w:rsidRPr="00336749">
        <w:rPr>
          <w:rFonts w:ascii="Arial" w:hAnsi="Arial" w:cs="Arial"/>
          <w:b/>
          <w:bCs/>
          <w:sz w:val="22"/>
          <w:szCs w:val="22"/>
        </w:rPr>
        <w:t>Fecha de firmeza del acto administrativo</w:t>
      </w:r>
      <w:r w:rsidRPr="00336749">
        <w:rPr>
          <w:rFonts w:ascii="Arial" w:hAnsi="Arial" w:cs="Arial"/>
          <w:sz w:val="22"/>
          <w:szCs w:val="22"/>
        </w:rPr>
        <w:t>: 22 de diciembre de 2023.</w:t>
      </w:r>
    </w:p>
    <w:p w14:paraId="51C0EE96" w14:textId="77777777" w:rsidR="003F381F" w:rsidRPr="00336749" w:rsidRDefault="003F381F" w:rsidP="00336749">
      <w:pPr>
        <w:pStyle w:val="Textoindependiente"/>
        <w:numPr>
          <w:ilvl w:val="0"/>
          <w:numId w:val="5"/>
        </w:numPr>
        <w:spacing w:line="360" w:lineRule="auto"/>
        <w:jc w:val="both"/>
        <w:rPr>
          <w:rFonts w:ascii="Arial" w:hAnsi="Arial" w:cs="Arial"/>
          <w:sz w:val="22"/>
          <w:szCs w:val="22"/>
        </w:rPr>
      </w:pPr>
      <w:r w:rsidRPr="00336749">
        <w:rPr>
          <w:rFonts w:ascii="Arial" w:hAnsi="Arial" w:cs="Arial"/>
          <w:b/>
          <w:bCs/>
          <w:sz w:val="22"/>
          <w:szCs w:val="22"/>
        </w:rPr>
        <w:t>Aplicación del mes siguiente, conforme al artículo 1080 del Código de Comercio</w:t>
      </w:r>
      <w:r w:rsidRPr="00336749">
        <w:rPr>
          <w:rFonts w:ascii="Arial" w:hAnsi="Arial" w:cs="Arial"/>
          <w:sz w:val="22"/>
          <w:szCs w:val="22"/>
        </w:rPr>
        <w:t>: 22 de enero de 2024.</w:t>
      </w:r>
    </w:p>
    <w:p w14:paraId="718DDC50" w14:textId="77777777" w:rsidR="003F381F" w:rsidRPr="00336749" w:rsidRDefault="003F381F" w:rsidP="00336749">
      <w:pPr>
        <w:pStyle w:val="Textoindependiente"/>
        <w:numPr>
          <w:ilvl w:val="0"/>
          <w:numId w:val="5"/>
        </w:numPr>
        <w:spacing w:line="360" w:lineRule="auto"/>
        <w:jc w:val="both"/>
        <w:rPr>
          <w:rFonts w:ascii="Arial" w:hAnsi="Arial" w:cs="Arial"/>
          <w:sz w:val="22"/>
          <w:szCs w:val="22"/>
        </w:rPr>
      </w:pPr>
      <w:r w:rsidRPr="00336749">
        <w:rPr>
          <w:rFonts w:ascii="Arial" w:hAnsi="Arial" w:cs="Arial"/>
          <w:b/>
          <w:bCs/>
          <w:sz w:val="22"/>
          <w:szCs w:val="22"/>
        </w:rPr>
        <w:t>Sanción impuesta</w:t>
      </w:r>
      <w:r w:rsidRPr="00336749">
        <w:rPr>
          <w:rFonts w:ascii="Arial" w:hAnsi="Arial" w:cs="Arial"/>
          <w:sz w:val="22"/>
          <w:szCs w:val="22"/>
        </w:rPr>
        <w:t>: $269.692.249,63.</w:t>
      </w:r>
    </w:p>
    <w:p w14:paraId="6A49D183" w14:textId="77777777" w:rsidR="003F381F" w:rsidRPr="00336749" w:rsidRDefault="003F381F" w:rsidP="00336749">
      <w:pPr>
        <w:pStyle w:val="Textoindependiente"/>
        <w:numPr>
          <w:ilvl w:val="0"/>
          <w:numId w:val="5"/>
        </w:numPr>
        <w:spacing w:line="360" w:lineRule="auto"/>
        <w:jc w:val="both"/>
        <w:rPr>
          <w:rFonts w:ascii="Arial" w:hAnsi="Arial" w:cs="Arial"/>
          <w:sz w:val="22"/>
          <w:szCs w:val="22"/>
        </w:rPr>
      </w:pPr>
      <w:r w:rsidRPr="00336749">
        <w:rPr>
          <w:rFonts w:ascii="Arial" w:hAnsi="Arial" w:cs="Arial"/>
          <w:b/>
          <w:bCs/>
          <w:sz w:val="22"/>
          <w:szCs w:val="22"/>
        </w:rPr>
        <w:t>Saldo a favor del contratista</w:t>
      </w:r>
      <w:r w:rsidRPr="00336749">
        <w:rPr>
          <w:rFonts w:ascii="Arial" w:hAnsi="Arial" w:cs="Arial"/>
          <w:sz w:val="22"/>
          <w:szCs w:val="22"/>
        </w:rPr>
        <w:t>: $189.453.155,76.</w:t>
      </w:r>
    </w:p>
    <w:p w14:paraId="2CF77086" w14:textId="77777777" w:rsidR="003F381F" w:rsidRPr="00336749" w:rsidRDefault="003F381F" w:rsidP="00336749">
      <w:pPr>
        <w:pStyle w:val="Textoindependiente"/>
        <w:numPr>
          <w:ilvl w:val="0"/>
          <w:numId w:val="5"/>
        </w:numPr>
        <w:spacing w:line="360" w:lineRule="auto"/>
        <w:jc w:val="both"/>
        <w:rPr>
          <w:rFonts w:ascii="Arial" w:hAnsi="Arial" w:cs="Arial"/>
          <w:sz w:val="22"/>
          <w:szCs w:val="22"/>
        </w:rPr>
      </w:pPr>
      <w:r w:rsidRPr="00336749">
        <w:rPr>
          <w:rFonts w:ascii="Arial" w:hAnsi="Arial" w:cs="Arial"/>
          <w:b/>
          <w:bCs/>
          <w:sz w:val="22"/>
          <w:szCs w:val="22"/>
        </w:rPr>
        <w:t>Saldo después de compensación:</w:t>
      </w:r>
      <w:r w:rsidRPr="00336749">
        <w:rPr>
          <w:rFonts w:ascii="Arial" w:hAnsi="Arial" w:cs="Arial"/>
          <w:sz w:val="22"/>
          <w:szCs w:val="22"/>
        </w:rPr>
        <w:t xml:space="preserve"> $80.239.093,87.</w:t>
      </w:r>
    </w:p>
    <w:p w14:paraId="2BA487AB" w14:textId="77777777" w:rsidR="003F381F" w:rsidRPr="00336749" w:rsidRDefault="003F381F" w:rsidP="00336749">
      <w:pPr>
        <w:pStyle w:val="Textoindependiente"/>
        <w:numPr>
          <w:ilvl w:val="0"/>
          <w:numId w:val="5"/>
        </w:numPr>
        <w:spacing w:line="360" w:lineRule="auto"/>
        <w:jc w:val="both"/>
        <w:rPr>
          <w:rFonts w:ascii="Arial" w:hAnsi="Arial" w:cs="Arial"/>
          <w:sz w:val="22"/>
          <w:szCs w:val="22"/>
        </w:rPr>
      </w:pPr>
      <w:r w:rsidRPr="00336749">
        <w:rPr>
          <w:rFonts w:ascii="Arial" w:hAnsi="Arial" w:cs="Arial"/>
          <w:b/>
          <w:bCs/>
          <w:sz w:val="22"/>
          <w:szCs w:val="22"/>
        </w:rPr>
        <w:t>IPC inicial</w:t>
      </w:r>
      <w:r w:rsidRPr="00336749">
        <w:rPr>
          <w:rFonts w:ascii="Arial" w:hAnsi="Arial" w:cs="Arial"/>
          <w:sz w:val="22"/>
          <w:szCs w:val="22"/>
        </w:rPr>
        <w:t xml:space="preserve"> (enero 2024): 138,98.</w:t>
      </w:r>
    </w:p>
    <w:p w14:paraId="61F56D6E" w14:textId="77777777" w:rsidR="003F381F" w:rsidRPr="00336749" w:rsidRDefault="003F381F" w:rsidP="00336749">
      <w:pPr>
        <w:pStyle w:val="Textoindependiente"/>
        <w:numPr>
          <w:ilvl w:val="0"/>
          <w:numId w:val="5"/>
        </w:numPr>
        <w:spacing w:line="360" w:lineRule="auto"/>
        <w:jc w:val="both"/>
        <w:rPr>
          <w:rFonts w:ascii="Arial" w:hAnsi="Arial" w:cs="Arial"/>
          <w:sz w:val="22"/>
          <w:szCs w:val="22"/>
        </w:rPr>
      </w:pPr>
      <w:r w:rsidRPr="00336749">
        <w:rPr>
          <w:rFonts w:ascii="Arial" w:hAnsi="Arial" w:cs="Arial"/>
          <w:b/>
          <w:bCs/>
          <w:sz w:val="22"/>
          <w:szCs w:val="22"/>
        </w:rPr>
        <w:t>IPC final</w:t>
      </w:r>
      <w:r w:rsidRPr="00336749">
        <w:rPr>
          <w:rFonts w:ascii="Arial" w:hAnsi="Arial" w:cs="Arial"/>
          <w:sz w:val="22"/>
          <w:szCs w:val="22"/>
        </w:rPr>
        <w:t xml:space="preserve"> (junio 2024): 143,38.</w:t>
      </w:r>
    </w:p>
    <w:p w14:paraId="1F740BA6" w14:textId="77777777" w:rsidR="003F381F" w:rsidRPr="00336749" w:rsidRDefault="003F381F" w:rsidP="00336749">
      <w:pPr>
        <w:pStyle w:val="Textoindependiente"/>
        <w:numPr>
          <w:ilvl w:val="0"/>
          <w:numId w:val="5"/>
        </w:numPr>
        <w:spacing w:line="360" w:lineRule="auto"/>
        <w:jc w:val="both"/>
        <w:rPr>
          <w:rFonts w:ascii="Arial" w:hAnsi="Arial" w:cs="Arial"/>
          <w:sz w:val="22"/>
          <w:szCs w:val="22"/>
        </w:rPr>
      </w:pPr>
      <w:r w:rsidRPr="00336749">
        <w:rPr>
          <w:rFonts w:ascii="Arial" w:hAnsi="Arial" w:cs="Arial"/>
          <w:b/>
          <w:bCs/>
          <w:sz w:val="22"/>
          <w:szCs w:val="22"/>
        </w:rPr>
        <w:t>Capital indexado</w:t>
      </w:r>
      <w:r w:rsidRPr="00336749">
        <w:rPr>
          <w:rFonts w:ascii="Arial" w:hAnsi="Arial" w:cs="Arial"/>
          <w:sz w:val="22"/>
          <w:szCs w:val="22"/>
        </w:rPr>
        <w:t>: $82.779.401,92.</w:t>
      </w:r>
    </w:p>
    <w:p w14:paraId="41EFAE5B" w14:textId="77777777" w:rsidR="003F381F" w:rsidRPr="00336749" w:rsidRDefault="003F381F" w:rsidP="00336749">
      <w:pPr>
        <w:pStyle w:val="Textoindependiente"/>
        <w:numPr>
          <w:ilvl w:val="0"/>
          <w:numId w:val="5"/>
        </w:numPr>
        <w:spacing w:line="360" w:lineRule="auto"/>
        <w:jc w:val="both"/>
        <w:rPr>
          <w:rFonts w:ascii="Arial" w:hAnsi="Arial" w:cs="Arial"/>
          <w:sz w:val="22"/>
          <w:szCs w:val="22"/>
        </w:rPr>
      </w:pPr>
      <w:r w:rsidRPr="00336749">
        <w:rPr>
          <w:rFonts w:ascii="Arial" w:hAnsi="Arial" w:cs="Arial"/>
          <w:b/>
          <w:bCs/>
          <w:sz w:val="22"/>
          <w:szCs w:val="22"/>
        </w:rPr>
        <w:t>Interés mensual civil aplicable:</w:t>
      </w:r>
      <w:r w:rsidRPr="00336749">
        <w:rPr>
          <w:rFonts w:ascii="Arial" w:hAnsi="Arial" w:cs="Arial"/>
          <w:sz w:val="22"/>
          <w:szCs w:val="22"/>
        </w:rPr>
        <w:t xml:space="preserve"> 1%.</w:t>
      </w:r>
    </w:p>
    <w:p w14:paraId="2300A4BD" w14:textId="77777777" w:rsidR="003F381F" w:rsidRPr="00336749" w:rsidRDefault="003F381F" w:rsidP="00336749">
      <w:pPr>
        <w:pStyle w:val="Textoindependiente"/>
        <w:spacing w:line="360" w:lineRule="auto"/>
        <w:jc w:val="both"/>
        <w:rPr>
          <w:rFonts w:ascii="Arial" w:hAnsi="Arial" w:cs="Arial"/>
          <w:b/>
          <w:bCs/>
          <w:sz w:val="22"/>
          <w:szCs w:val="22"/>
          <w:u w:val="single"/>
        </w:rPr>
      </w:pPr>
    </w:p>
    <w:p w14:paraId="5D2F33C5" w14:textId="24FA2B6A" w:rsidR="003F381F" w:rsidRPr="00336749" w:rsidRDefault="00AA5F02" w:rsidP="00336749">
      <w:pPr>
        <w:spacing w:line="360" w:lineRule="auto"/>
        <w:jc w:val="both"/>
        <w:rPr>
          <w:rFonts w:ascii="Arial" w:hAnsi="Arial" w:cs="Arial"/>
        </w:rPr>
      </w:pPr>
      <w:r w:rsidRPr="00DB0D9E">
        <w:rPr>
          <w:rFonts w:ascii="Arial" w:hAnsi="Arial" w:cs="Arial"/>
          <w:b/>
          <w:bCs/>
        </w:rPr>
        <w:t>TRIGÉSIMO</w:t>
      </w:r>
      <w:r w:rsidR="003F381F" w:rsidRPr="00DB0D9E">
        <w:rPr>
          <w:rFonts w:ascii="Arial" w:hAnsi="Arial" w:cs="Arial"/>
          <w:b/>
          <w:bCs/>
        </w:rPr>
        <w:t>:</w:t>
      </w:r>
      <w:r w:rsidR="003F381F" w:rsidRPr="00336749">
        <w:rPr>
          <w:rFonts w:ascii="Arial" w:hAnsi="Arial" w:cs="Arial"/>
        </w:rPr>
        <w:t xml:space="preserve"> El 28 de agosto de 2024, la Gobernación del Putumayo, en el marco</w:t>
      </w:r>
      <w:r w:rsidR="003F381F" w:rsidRPr="00336749">
        <w:rPr>
          <w:rFonts w:ascii="Arial" w:eastAsia="Times New Roman" w:hAnsi="Arial" w:cs="Arial"/>
          <w:color w:val="000000"/>
        </w:rPr>
        <w:t xml:space="preserve"> del proceso sancionatorio contractual citado en el hecho cuarto,</w:t>
      </w:r>
      <w:r w:rsidR="003F381F" w:rsidRPr="00336749">
        <w:rPr>
          <w:rFonts w:ascii="Arial" w:hAnsi="Arial" w:cs="Arial"/>
        </w:rPr>
        <w:t xml:space="preserve"> informó que el total de la obligación ascendía a $298.140.323,49, monto que incluye la cláusula penal por incumplimiento de $269.692.249,63, más intereses calculados conforme al artículo 1080 del Código de Comercio por la suma de $28.448.073,86, generados hasta la fecha de consignación.</w:t>
      </w:r>
    </w:p>
    <w:p w14:paraId="76E1E5BA" w14:textId="77777777" w:rsidR="003F381F" w:rsidRPr="00336749" w:rsidRDefault="003F381F" w:rsidP="00336749">
      <w:pPr>
        <w:spacing w:line="360" w:lineRule="auto"/>
        <w:jc w:val="both"/>
        <w:rPr>
          <w:rFonts w:ascii="Arial" w:hAnsi="Arial" w:cs="Arial"/>
        </w:rPr>
      </w:pPr>
    </w:p>
    <w:p w14:paraId="5337169E" w14:textId="0D2BF71F" w:rsidR="003F381F" w:rsidRPr="00336749" w:rsidRDefault="00BE1F8F" w:rsidP="00336749">
      <w:pPr>
        <w:pStyle w:val="Textoindependiente"/>
        <w:spacing w:line="360" w:lineRule="auto"/>
        <w:jc w:val="both"/>
        <w:rPr>
          <w:rFonts w:ascii="Arial" w:hAnsi="Arial" w:cs="Arial"/>
          <w:sz w:val="22"/>
          <w:szCs w:val="22"/>
        </w:rPr>
      </w:pPr>
      <w:r w:rsidRPr="00DB0D9E">
        <w:rPr>
          <w:rStyle w:val="Textoennegrita"/>
          <w:rFonts w:ascii="Arial" w:hAnsi="Arial" w:cs="Arial"/>
          <w:sz w:val="22"/>
          <w:szCs w:val="22"/>
        </w:rPr>
        <w:t>TRIGÉSIMO PRIMERO</w:t>
      </w:r>
      <w:r w:rsidR="003F381F" w:rsidRPr="00DB0D9E">
        <w:rPr>
          <w:rStyle w:val="Textoennegrita"/>
          <w:rFonts w:ascii="Arial" w:hAnsi="Arial" w:cs="Arial"/>
          <w:sz w:val="22"/>
          <w:szCs w:val="22"/>
        </w:rPr>
        <w:t>:</w:t>
      </w:r>
      <w:r w:rsidR="003F381F" w:rsidRPr="00336749">
        <w:rPr>
          <w:rFonts w:ascii="Arial" w:hAnsi="Arial" w:cs="Arial"/>
          <w:sz w:val="22"/>
          <w:szCs w:val="22"/>
        </w:rPr>
        <w:t xml:space="preserve"> Indicó la Gobernación del Putumayo que la Compañía Mundial de Seguros realizó un abono en el proceso, el cual fue aplicado de la siguiente manera: </w:t>
      </w:r>
      <w:r w:rsidR="003F381F" w:rsidRPr="00336749">
        <w:rPr>
          <w:rStyle w:val="Textoennegrita"/>
          <w:rFonts w:ascii="Arial" w:hAnsi="Arial" w:cs="Arial"/>
          <w:sz w:val="22"/>
          <w:szCs w:val="22"/>
        </w:rPr>
        <w:t>$59.546.430,14</w:t>
      </w:r>
      <w:r w:rsidR="003F381F" w:rsidRPr="00336749">
        <w:rPr>
          <w:rFonts w:ascii="Arial" w:hAnsi="Arial" w:cs="Arial"/>
          <w:sz w:val="22"/>
          <w:szCs w:val="22"/>
        </w:rPr>
        <w:t xml:space="preserve"> abonados a capital y </w:t>
      </w:r>
      <w:r w:rsidR="003F381F" w:rsidRPr="00336749">
        <w:rPr>
          <w:rStyle w:val="Textoennegrita"/>
          <w:rFonts w:ascii="Arial" w:hAnsi="Arial" w:cs="Arial"/>
          <w:sz w:val="22"/>
          <w:szCs w:val="22"/>
        </w:rPr>
        <w:t>$28.448.073,86</w:t>
      </w:r>
      <w:r w:rsidR="003F381F" w:rsidRPr="00336749">
        <w:rPr>
          <w:rFonts w:ascii="Arial" w:hAnsi="Arial" w:cs="Arial"/>
          <w:sz w:val="22"/>
          <w:szCs w:val="22"/>
        </w:rPr>
        <w:t xml:space="preserve"> abonados a intereses. Según la Gobernación del Putumayo, quedó pendiente un saldo de capital de </w:t>
      </w:r>
      <w:r w:rsidR="003F381F" w:rsidRPr="00336749">
        <w:rPr>
          <w:rStyle w:val="Textoennegrita"/>
          <w:rFonts w:ascii="Arial" w:hAnsi="Arial" w:cs="Arial"/>
          <w:sz w:val="22"/>
          <w:szCs w:val="22"/>
        </w:rPr>
        <w:t>$210.145.819,49</w:t>
      </w:r>
      <w:r w:rsidR="003F381F" w:rsidRPr="00336749">
        <w:rPr>
          <w:rFonts w:ascii="Arial" w:hAnsi="Arial" w:cs="Arial"/>
          <w:sz w:val="22"/>
          <w:szCs w:val="22"/>
        </w:rPr>
        <w:t xml:space="preserve">, más los intereses generados desde el 2 de agosto hasta la fecha en que se realice el pago total de la obligación. Respecto a efectuar la correspondiente compensación a favor del contratista, el ente territorial señaló que dicha compensación no es viable, ya que el único autorizado para disponer de esos fondos es el </w:t>
      </w:r>
      <w:r w:rsidR="003F381F" w:rsidRPr="00336749">
        <w:rPr>
          <w:rFonts w:ascii="Arial" w:hAnsi="Arial" w:cs="Arial"/>
          <w:sz w:val="22"/>
          <w:szCs w:val="22"/>
        </w:rPr>
        <w:lastRenderedPageBreak/>
        <w:t>contratista, y no la aseguradora.</w:t>
      </w:r>
    </w:p>
    <w:p w14:paraId="036B8398" w14:textId="77777777" w:rsidR="003F381F" w:rsidRPr="00DB0D9E" w:rsidRDefault="003F381F" w:rsidP="00336749">
      <w:pPr>
        <w:pStyle w:val="Textoindependiente"/>
        <w:spacing w:line="360" w:lineRule="auto"/>
        <w:jc w:val="both"/>
        <w:rPr>
          <w:rFonts w:ascii="Arial" w:hAnsi="Arial" w:cs="Arial"/>
          <w:sz w:val="22"/>
          <w:szCs w:val="22"/>
        </w:rPr>
      </w:pPr>
    </w:p>
    <w:p w14:paraId="4EA409AD" w14:textId="07F90B35" w:rsidR="003F381F" w:rsidRPr="00336749" w:rsidRDefault="00110232" w:rsidP="00336749">
      <w:pPr>
        <w:pStyle w:val="Textoindependiente"/>
        <w:spacing w:line="360" w:lineRule="auto"/>
        <w:jc w:val="both"/>
        <w:rPr>
          <w:rFonts w:ascii="Arial" w:hAnsi="Arial" w:cs="Arial"/>
          <w:sz w:val="22"/>
          <w:szCs w:val="22"/>
        </w:rPr>
      </w:pPr>
      <w:r w:rsidRPr="00DB0D9E">
        <w:rPr>
          <w:rStyle w:val="Textoennegrita"/>
          <w:rFonts w:ascii="Arial" w:hAnsi="Arial" w:cs="Arial"/>
          <w:sz w:val="22"/>
          <w:szCs w:val="22"/>
        </w:rPr>
        <w:t>TRIGÉSIMO SEGUNDO</w:t>
      </w:r>
      <w:r w:rsidR="003F381F" w:rsidRPr="00DB0D9E">
        <w:rPr>
          <w:rStyle w:val="Textoennegrita"/>
          <w:rFonts w:ascii="Arial" w:hAnsi="Arial" w:cs="Arial"/>
          <w:sz w:val="22"/>
          <w:szCs w:val="22"/>
        </w:rPr>
        <w:t>:</w:t>
      </w:r>
      <w:r w:rsidR="003F381F" w:rsidRPr="00336749">
        <w:rPr>
          <w:rFonts w:ascii="Arial" w:hAnsi="Arial" w:cs="Arial"/>
          <w:sz w:val="22"/>
          <w:szCs w:val="22"/>
        </w:rPr>
        <w:t xml:space="preserve"> La Gobernación del Putumayo incurrió en un error al omitir la aplicación de la figura de compensación, a pesar de que existían saldos a favor del contratista. Aun con la disponibilidad de estos fondos, la administración procedió a imputar intereses comerciales sobre el saldo adeudado, sin considerar la figura del derecho civil de la compensación de saldos, la cual permite extinguir obligaciones recíprocas entre dos partes. De haberse aplicado dicha compensación, se habría omitido incurrir en la arbitrariedad y discrecionalidad en la imputación de intereses, no adeudados por mi representada.</w:t>
      </w:r>
    </w:p>
    <w:p w14:paraId="0614192D" w14:textId="77777777" w:rsidR="003F381F" w:rsidRPr="00DB0D9E" w:rsidRDefault="003F381F" w:rsidP="00336749">
      <w:pPr>
        <w:pStyle w:val="Textoindependiente"/>
        <w:spacing w:line="360" w:lineRule="auto"/>
        <w:jc w:val="both"/>
        <w:rPr>
          <w:rFonts w:ascii="Arial" w:hAnsi="Arial" w:cs="Arial"/>
          <w:sz w:val="22"/>
          <w:szCs w:val="22"/>
        </w:rPr>
      </w:pPr>
    </w:p>
    <w:p w14:paraId="4C169955" w14:textId="45B6B32B" w:rsidR="003F381F" w:rsidRPr="00336749" w:rsidRDefault="00110232" w:rsidP="00336749">
      <w:pPr>
        <w:pStyle w:val="Textoindependiente"/>
        <w:spacing w:line="360" w:lineRule="auto"/>
        <w:jc w:val="both"/>
        <w:rPr>
          <w:rFonts w:ascii="Arial" w:hAnsi="Arial" w:cs="Arial"/>
          <w:sz w:val="22"/>
          <w:szCs w:val="22"/>
          <w:u w:val="single"/>
        </w:rPr>
      </w:pPr>
      <w:r w:rsidRPr="00DB0D9E">
        <w:rPr>
          <w:rStyle w:val="Textoennegrita"/>
          <w:rFonts w:ascii="Arial" w:hAnsi="Arial" w:cs="Arial"/>
          <w:sz w:val="22"/>
          <w:szCs w:val="22"/>
        </w:rPr>
        <w:t>TRIGÉSIMO TERCERO</w:t>
      </w:r>
      <w:r w:rsidR="003F381F" w:rsidRPr="00DB0D9E">
        <w:rPr>
          <w:rStyle w:val="Textoennegrita"/>
          <w:rFonts w:ascii="Arial" w:hAnsi="Arial" w:cs="Arial"/>
          <w:sz w:val="22"/>
          <w:szCs w:val="22"/>
        </w:rPr>
        <w:t>:</w:t>
      </w:r>
      <w:r w:rsidR="003F381F" w:rsidRPr="00336749">
        <w:rPr>
          <w:rFonts w:ascii="Arial" w:hAnsi="Arial" w:cs="Arial"/>
          <w:sz w:val="22"/>
          <w:szCs w:val="22"/>
        </w:rPr>
        <w:t xml:space="preserve"> El 23 de agosto de 2024, la Gobernación del Putumayo profirió la Resolución No. 083, mediante la cual se libró mandamiento de pago y se ordena una medida preventiva en el interior del proceso de </w:t>
      </w:r>
      <w:r w:rsidR="00DA0E71" w:rsidRPr="00336749">
        <w:rPr>
          <w:rFonts w:ascii="Arial" w:hAnsi="Arial" w:cs="Arial"/>
          <w:sz w:val="22"/>
          <w:szCs w:val="22"/>
        </w:rPr>
        <w:t>C</w:t>
      </w:r>
      <w:r w:rsidR="003F381F" w:rsidRPr="00336749">
        <w:rPr>
          <w:rFonts w:ascii="Arial" w:hAnsi="Arial" w:cs="Arial"/>
          <w:sz w:val="22"/>
          <w:szCs w:val="22"/>
        </w:rPr>
        <w:t xml:space="preserve">obro </w:t>
      </w:r>
      <w:r w:rsidR="00DA0E71" w:rsidRPr="00336749">
        <w:rPr>
          <w:rFonts w:ascii="Arial" w:hAnsi="Arial" w:cs="Arial"/>
          <w:sz w:val="22"/>
          <w:szCs w:val="22"/>
        </w:rPr>
        <w:t>C</w:t>
      </w:r>
      <w:r w:rsidR="003F381F" w:rsidRPr="00336749">
        <w:rPr>
          <w:rFonts w:ascii="Arial" w:hAnsi="Arial" w:cs="Arial"/>
          <w:sz w:val="22"/>
          <w:szCs w:val="22"/>
        </w:rPr>
        <w:t xml:space="preserve">oactivo </w:t>
      </w:r>
      <w:bookmarkStart w:id="0" w:name="_Hlk176354805"/>
      <w:r w:rsidR="003F381F" w:rsidRPr="00336749">
        <w:rPr>
          <w:rFonts w:ascii="Arial" w:hAnsi="Arial" w:cs="Arial"/>
          <w:sz w:val="22"/>
          <w:szCs w:val="22"/>
        </w:rPr>
        <w:t xml:space="preserve">No. 2024-009 </w:t>
      </w:r>
      <w:bookmarkEnd w:id="0"/>
      <w:r w:rsidR="003F381F" w:rsidRPr="00336749">
        <w:rPr>
          <w:rFonts w:ascii="Arial" w:hAnsi="Arial" w:cs="Arial"/>
          <w:sz w:val="22"/>
          <w:szCs w:val="22"/>
        </w:rPr>
        <w:t>en contra de mi representada, por la suma de</w:t>
      </w:r>
      <w:r w:rsidR="003F381F" w:rsidRPr="00336749">
        <w:rPr>
          <w:rFonts w:ascii="Arial" w:hAnsi="Arial" w:cs="Arial"/>
          <w:b/>
          <w:bCs/>
          <w:sz w:val="22"/>
          <w:szCs w:val="22"/>
        </w:rPr>
        <w:t xml:space="preserve"> </w:t>
      </w:r>
      <w:r w:rsidR="003F381F" w:rsidRPr="00336749">
        <w:rPr>
          <w:rStyle w:val="Textoennegrita"/>
          <w:rFonts w:ascii="Arial" w:hAnsi="Arial" w:cs="Arial"/>
          <w:sz w:val="22"/>
          <w:szCs w:val="22"/>
        </w:rPr>
        <w:t>$210.145.819,49 M/</w:t>
      </w:r>
      <w:proofErr w:type="spellStart"/>
      <w:r w:rsidR="003F381F" w:rsidRPr="00336749">
        <w:rPr>
          <w:rStyle w:val="Textoennegrita"/>
          <w:rFonts w:ascii="Arial" w:hAnsi="Arial" w:cs="Arial"/>
          <w:sz w:val="22"/>
          <w:szCs w:val="22"/>
        </w:rPr>
        <w:t>cte</w:t>
      </w:r>
      <w:proofErr w:type="spellEnd"/>
      <w:r w:rsidR="003F381F" w:rsidRPr="00336749">
        <w:rPr>
          <w:rStyle w:val="Textoennegrita"/>
          <w:rFonts w:ascii="Arial" w:hAnsi="Arial" w:cs="Arial"/>
          <w:sz w:val="22"/>
          <w:szCs w:val="22"/>
        </w:rPr>
        <w:t xml:space="preserve"> (DOSCIENTOS DIEZ MILLONES CIENTO CUARENTA Y CINCO MIL OCHOCIENTOS DIECINUEVE PESOS CON CUARENTA Y NUEVE CENTAVOS)</w:t>
      </w:r>
      <w:r w:rsidR="003F381F" w:rsidRPr="00336749">
        <w:rPr>
          <w:rFonts w:ascii="Arial" w:hAnsi="Arial" w:cs="Arial"/>
          <w:b/>
          <w:bCs/>
          <w:sz w:val="22"/>
          <w:szCs w:val="22"/>
        </w:rPr>
        <w:t>.</w:t>
      </w:r>
      <w:r w:rsidR="003F381F" w:rsidRPr="00336749">
        <w:rPr>
          <w:rFonts w:ascii="Arial" w:hAnsi="Arial" w:cs="Arial"/>
          <w:sz w:val="22"/>
          <w:szCs w:val="22"/>
        </w:rPr>
        <w:t xml:space="preserve"> En dicha orden de pago, tampoco se hace alusión a la compensación de saldos a favor del Consorcio Vías Terciarias.</w:t>
      </w:r>
      <w:r w:rsidR="00F10DEE" w:rsidRPr="00336749">
        <w:rPr>
          <w:rFonts w:ascii="Arial" w:hAnsi="Arial" w:cs="Arial"/>
          <w:sz w:val="22"/>
          <w:szCs w:val="22"/>
        </w:rPr>
        <w:t xml:space="preserve"> La medida cautelar se fijó por </w:t>
      </w:r>
      <w:r w:rsidR="00F10DEE" w:rsidRPr="00336749">
        <w:rPr>
          <w:rFonts w:ascii="Arial" w:hAnsi="Arial" w:cs="Arial"/>
          <w:sz w:val="22"/>
          <w:szCs w:val="22"/>
        </w:rPr>
        <w:t>cuatrocientos veinte millones doscientos noventa y un mil seiscientos treinta y ocho pesos con noventa y ocho centavos (</w:t>
      </w:r>
      <w:r w:rsidR="00F10DEE" w:rsidRPr="00336749">
        <w:rPr>
          <w:rFonts w:ascii="Arial" w:hAnsi="Arial" w:cs="Arial"/>
          <w:b/>
          <w:bCs/>
          <w:sz w:val="22"/>
          <w:szCs w:val="22"/>
        </w:rPr>
        <w:t>$420.291.638,98</w:t>
      </w:r>
      <w:r w:rsidR="00F10DEE" w:rsidRPr="00336749">
        <w:rPr>
          <w:rFonts w:ascii="Arial" w:hAnsi="Arial" w:cs="Arial"/>
          <w:sz w:val="22"/>
          <w:szCs w:val="22"/>
        </w:rPr>
        <w:t>)</w:t>
      </w:r>
    </w:p>
    <w:p w14:paraId="2CCDFE37" w14:textId="77777777" w:rsidR="003F381F" w:rsidRPr="00336749" w:rsidRDefault="003F381F" w:rsidP="00336749">
      <w:pPr>
        <w:pStyle w:val="Textoindependiente"/>
        <w:spacing w:line="360" w:lineRule="auto"/>
        <w:jc w:val="both"/>
        <w:rPr>
          <w:rFonts w:ascii="Arial" w:hAnsi="Arial" w:cs="Arial"/>
          <w:sz w:val="22"/>
          <w:szCs w:val="22"/>
        </w:rPr>
      </w:pPr>
    </w:p>
    <w:p w14:paraId="759E4278" w14:textId="35783C12" w:rsidR="003F381F" w:rsidRPr="00336749" w:rsidRDefault="00F23645" w:rsidP="00336749">
      <w:pPr>
        <w:pStyle w:val="Textoindependiente"/>
        <w:spacing w:line="360" w:lineRule="auto"/>
        <w:jc w:val="both"/>
        <w:rPr>
          <w:rFonts w:ascii="Arial" w:hAnsi="Arial" w:cs="Arial"/>
          <w:sz w:val="22"/>
          <w:szCs w:val="22"/>
        </w:rPr>
      </w:pPr>
      <w:r w:rsidRPr="00DB0D9E">
        <w:rPr>
          <w:rStyle w:val="Textoennegrita"/>
          <w:rFonts w:ascii="Arial" w:hAnsi="Arial" w:cs="Arial"/>
          <w:sz w:val="22"/>
          <w:szCs w:val="22"/>
        </w:rPr>
        <w:t>TRIGÉSIMO CUART</w:t>
      </w:r>
      <w:r w:rsidR="003F381F" w:rsidRPr="00DB0D9E">
        <w:rPr>
          <w:rStyle w:val="Textoennegrita"/>
          <w:rFonts w:ascii="Arial" w:hAnsi="Arial" w:cs="Arial"/>
          <w:sz w:val="22"/>
          <w:szCs w:val="22"/>
        </w:rPr>
        <w:t>O:</w:t>
      </w:r>
      <w:r w:rsidR="003F381F" w:rsidRPr="00336749">
        <w:rPr>
          <w:rStyle w:val="Textoennegrita"/>
          <w:rFonts w:ascii="Arial" w:hAnsi="Arial" w:cs="Arial"/>
          <w:sz w:val="22"/>
          <w:szCs w:val="22"/>
          <w:u w:val="single"/>
        </w:rPr>
        <w:t xml:space="preserve"> </w:t>
      </w:r>
      <w:r w:rsidR="004B5F8D" w:rsidRPr="00336749">
        <w:rPr>
          <w:rFonts w:ascii="Arial" w:hAnsi="Arial" w:cs="Arial"/>
          <w:sz w:val="22"/>
          <w:szCs w:val="22"/>
        </w:rPr>
        <w:t xml:space="preserve"> </w:t>
      </w:r>
      <w:r w:rsidR="00444BF9" w:rsidRPr="00336749">
        <w:rPr>
          <w:rFonts w:ascii="Arial" w:hAnsi="Arial" w:cs="Arial"/>
          <w:sz w:val="22"/>
          <w:szCs w:val="22"/>
        </w:rPr>
        <w:t xml:space="preserve">El pasado 20 de septiembre de 2024 </w:t>
      </w:r>
      <w:r w:rsidR="003D5E69" w:rsidRPr="00336749">
        <w:rPr>
          <w:rFonts w:ascii="Arial" w:hAnsi="Arial" w:cs="Arial"/>
          <w:sz w:val="22"/>
          <w:szCs w:val="22"/>
        </w:rPr>
        <w:t xml:space="preserve">el suscrito presentó las siguientes excepciones frente al Resolución No. 083 del 23 de agosto de 2024: </w:t>
      </w:r>
    </w:p>
    <w:p w14:paraId="41CF17D3" w14:textId="306640B5" w:rsidR="003D5E69" w:rsidRPr="00336749" w:rsidRDefault="004F0548" w:rsidP="00336749">
      <w:pPr>
        <w:pStyle w:val="Textoindependiente"/>
        <w:numPr>
          <w:ilvl w:val="0"/>
          <w:numId w:val="8"/>
        </w:numPr>
        <w:spacing w:line="360" w:lineRule="auto"/>
        <w:jc w:val="both"/>
        <w:rPr>
          <w:rFonts w:ascii="Arial" w:hAnsi="Arial" w:cs="Arial"/>
          <w:b/>
          <w:bCs/>
          <w:sz w:val="22"/>
          <w:szCs w:val="22"/>
          <w:u w:val="single"/>
        </w:rPr>
      </w:pPr>
      <w:r w:rsidRPr="00336749">
        <w:rPr>
          <w:rFonts w:ascii="Arial" w:hAnsi="Arial" w:cs="Arial"/>
          <w:sz w:val="22"/>
          <w:szCs w:val="22"/>
        </w:rPr>
        <w:t>Falta de título ejecutivo para cobrar intereses moratorios comerciales</w:t>
      </w:r>
    </w:p>
    <w:p w14:paraId="226CCD52" w14:textId="75BF392A" w:rsidR="004F0548" w:rsidRPr="00336749" w:rsidRDefault="004F0548" w:rsidP="00336749">
      <w:pPr>
        <w:pStyle w:val="Textoindependiente"/>
        <w:numPr>
          <w:ilvl w:val="0"/>
          <w:numId w:val="8"/>
        </w:numPr>
        <w:spacing w:line="360" w:lineRule="auto"/>
        <w:jc w:val="both"/>
        <w:rPr>
          <w:rFonts w:ascii="Arial" w:hAnsi="Arial" w:cs="Arial"/>
          <w:b/>
          <w:bCs/>
          <w:sz w:val="22"/>
          <w:szCs w:val="22"/>
          <w:u w:val="single"/>
        </w:rPr>
      </w:pPr>
      <w:r w:rsidRPr="00336749">
        <w:rPr>
          <w:rFonts w:ascii="Arial" w:hAnsi="Arial" w:cs="Arial"/>
          <w:sz w:val="22"/>
          <w:szCs w:val="22"/>
        </w:rPr>
        <w:t>Falta de título ejecutivo porque la obligación no es clara, expresa ni exigible</w:t>
      </w:r>
    </w:p>
    <w:p w14:paraId="7356793D" w14:textId="39B4AFB7" w:rsidR="004F0548" w:rsidRPr="00336749" w:rsidRDefault="004F0548" w:rsidP="00336749">
      <w:pPr>
        <w:pStyle w:val="Textoindependiente"/>
        <w:numPr>
          <w:ilvl w:val="0"/>
          <w:numId w:val="8"/>
        </w:numPr>
        <w:spacing w:line="360" w:lineRule="auto"/>
        <w:jc w:val="both"/>
        <w:rPr>
          <w:rFonts w:ascii="Arial" w:hAnsi="Arial" w:cs="Arial"/>
          <w:b/>
          <w:bCs/>
          <w:sz w:val="22"/>
          <w:szCs w:val="22"/>
          <w:u w:val="single"/>
        </w:rPr>
      </w:pPr>
      <w:r w:rsidRPr="00336749">
        <w:rPr>
          <w:rFonts w:ascii="Arial" w:hAnsi="Arial" w:cs="Arial"/>
          <w:sz w:val="22"/>
          <w:szCs w:val="22"/>
        </w:rPr>
        <w:t>Excepción de pago efectivo</w:t>
      </w:r>
    </w:p>
    <w:p w14:paraId="38ECA7ED" w14:textId="65309D87" w:rsidR="004F0548" w:rsidRPr="00336749" w:rsidRDefault="004F0548" w:rsidP="00336749">
      <w:pPr>
        <w:pStyle w:val="Textoindependiente"/>
        <w:numPr>
          <w:ilvl w:val="0"/>
          <w:numId w:val="8"/>
        </w:numPr>
        <w:spacing w:line="360" w:lineRule="auto"/>
        <w:jc w:val="both"/>
        <w:rPr>
          <w:rFonts w:ascii="Arial" w:hAnsi="Arial" w:cs="Arial"/>
          <w:b/>
          <w:bCs/>
          <w:sz w:val="22"/>
          <w:szCs w:val="22"/>
          <w:u w:val="single"/>
        </w:rPr>
      </w:pPr>
      <w:r w:rsidRPr="00336749">
        <w:rPr>
          <w:rFonts w:ascii="Arial" w:hAnsi="Arial" w:cs="Arial"/>
          <w:sz w:val="22"/>
          <w:szCs w:val="22"/>
        </w:rPr>
        <w:t xml:space="preserve">Interposición del medio de control de controversias contractuales ante la jurisdicción de lo contencioso administrativo. </w:t>
      </w:r>
    </w:p>
    <w:p w14:paraId="3568A6F4" w14:textId="7D543E96" w:rsidR="000C4D04" w:rsidRPr="00336749" w:rsidRDefault="000C4D04" w:rsidP="00336749">
      <w:pPr>
        <w:pStyle w:val="Textoindependiente"/>
        <w:numPr>
          <w:ilvl w:val="0"/>
          <w:numId w:val="8"/>
        </w:numPr>
        <w:spacing w:line="360" w:lineRule="auto"/>
        <w:jc w:val="both"/>
        <w:rPr>
          <w:rFonts w:ascii="Arial" w:hAnsi="Arial" w:cs="Arial"/>
          <w:b/>
          <w:bCs/>
          <w:sz w:val="22"/>
          <w:szCs w:val="22"/>
          <w:u w:val="single"/>
        </w:rPr>
      </w:pPr>
      <w:r w:rsidRPr="00336749">
        <w:rPr>
          <w:rFonts w:ascii="Arial" w:hAnsi="Arial" w:cs="Arial"/>
          <w:sz w:val="22"/>
          <w:szCs w:val="22"/>
        </w:rPr>
        <w:t>El mandamiento de pago no integra la totalidad de los documentos que conforman el título ejecutivo complejo</w:t>
      </w:r>
    </w:p>
    <w:p w14:paraId="14EF2B8D" w14:textId="1D7056E3" w:rsidR="000C4D04" w:rsidRPr="00336749" w:rsidRDefault="000C4D04" w:rsidP="00336749">
      <w:pPr>
        <w:pStyle w:val="Textoindependiente"/>
        <w:numPr>
          <w:ilvl w:val="0"/>
          <w:numId w:val="8"/>
        </w:numPr>
        <w:spacing w:line="360" w:lineRule="auto"/>
        <w:jc w:val="both"/>
        <w:rPr>
          <w:rFonts w:ascii="Arial" w:hAnsi="Arial" w:cs="Arial"/>
          <w:b/>
          <w:bCs/>
          <w:sz w:val="22"/>
          <w:szCs w:val="22"/>
          <w:u w:val="single"/>
        </w:rPr>
      </w:pPr>
      <w:r w:rsidRPr="00336749">
        <w:rPr>
          <w:rFonts w:ascii="Arial" w:hAnsi="Arial" w:cs="Arial"/>
          <w:sz w:val="22"/>
          <w:szCs w:val="22"/>
        </w:rPr>
        <w:t>Las medidas cautelares superan el tope de embargabilidad</w:t>
      </w:r>
    </w:p>
    <w:p w14:paraId="25774883" w14:textId="4CB74208" w:rsidR="000C4D04" w:rsidRPr="00336749" w:rsidRDefault="000C4D04" w:rsidP="00336749">
      <w:pPr>
        <w:pStyle w:val="Textoindependiente"/>
        <w:numPr>
          <w:ilvl w:val="0"/>
          <w:numId w:val="8"/>
        </w:numPr>
        <w:spacing w:line="360" w:lineRule="auto"/>
        <w:jc w:val="both"/>
        <w:rPr>
          <w:rFonts w:ascii="Arial" w:hAnsi="Arial" w:cs="Arial"/>
          <w:b/>
          <w:bCs/>
          <w:sz w:val="22"/>
          <w:szCs w:val="22"/>
          <w:u w:val="single"/>
        </w:rPr>
      </w:pPr>
      <w:r w:rsidRPr="00336749">
        <w:rPr>
          <w:rFonts w:ascii="Arial" w:hAnsi="Arial" w:cs="Arial"/>
          <w:sz w:val="22"/>
          <w:szCs w:val="22"/>
        </w:rPr>
        <w:t>Inexistencia de la calidad de deudor solidario</w:t>
      </w:r>
    </w:p>
    <w:p w14:paraId="4991CB9A" w14:textId="77777777" w:rsidR="000C4D04" w:rsidRPr="00336749" w:rsidRDefault="000C4D04" w:rsidP="00336749">
      <w:pPr>
        <w:pStyle w:val="Textoindependiente"/>
        <w:spacing w:line="360" w:lineRule="auto"/>
        <w:jc w:val="both"/>
        <w:rPr>
          <w:rFonts w:ascii="Arial" w:hAnsi="Arial" w:cs="Arial"/>
          <w:sz w:val="22"/>
          <w:szCs w:val="22"/>
        </w:rPr>
      </w:pPr>
    </w:p>
    <w:p w14:paraId="28FFD725" w14:textId="05BBCF76" w:rsidR="003A0E29" w:rsidRPr="00336749" w:rsidRDefault="003A0E29" w:rsidP="00336749">
      <w:pPr>
        <w:pStyle w:val="Textoindependiente"/>
        <w:spacing w:line="360" w:lineRule="auto"/>
        <w:jc w:val="both"/>
        <w:rPr>
          <w:rFonts w:ascii="Arial" w:hAnsi="Arial" w:cs="Arial"/>
          <w:sz w:val="22"/>
          <w:szCs w:val="22"/>
        </w:rPr>
      </w:pPr>
      <w:r w:rsidRPr="00336749">
        <w:rPr>
          <w:rFonts w:ascii="Arial" w:hAnsi="Arial" w:cs="Arial"/>
          <w:b/>
          <w:bCs/>
          <w:sz w:val="22"/>
          <w:szCs w:val="22"/>
        </w:rPr>
        <w:t xml:space="preserve">TRIGÉSIMO QUINTO. </w:t>
      </w:r>
      <w:r w:rsidR="00200485" w:rsidRPr="00336749">
        <w:rPr>
          <w:rFonts w:ascii="Arial" w:hAnsi="Arial" w:cs="Arial"/>
          <w:sz w:val="22"/>
          <w:szCs w:val="22"/>
        </w:rPr>
        <w:t xml:space="preserve">Teniendo en cuenta que la administración no aceptó el pago efectivo y dispuso </w:t>
      </w:r>
      <w:r w:rsidR="0097147A" w:rsidRPr="00336749">
        <w:rPr>
          <w:rFonts w:ascii="Arial" w:hAnsi="Arial" w:cs="Arial"/>
          <w:sz w:val="22"/>
          <w:szCs w:val="22"/>
        </w:rPr>
        <w:t xml:space="preserve">radicar los oficios de embargo ante las entidades bancarias, </w:t>
      </w:r>
      <w:r w:rsidR="00DA33ED" w:rsidRPr="00336749">
        <w:rPr>
          <w:rFonts w:ascii="Arial" w:hAnsi="Arial" w:cs="Arial"/>
          <w:sz w:val="22"/>
          <w:szCs w:val="22"/>
        </w:rPr>
        <w:t xml:space="preserve">el 09 de septiembre </w:t>
      </w:r>
      <w:r w:rsidR="0097147A" w:rsidRPr="00336749">
        <w:rPr>
          <w:rFonts w:ascii="Arial" w:hAnsi="Arial" w:cs="Arial"/>
          <w:sz w:val="22"/>
          <w:szCs w:val="22"/>
        </w:rPr>
        <w:t xml:space="preserve">mi representada decidió </w:t>
      </w:r>
      <w:r w:rsidR="00A76532" w:rsidRPr="00336749">
        <w:rPr>
          <w:rFonts w:ascii="Arial" w:hAnsi="Arial" w:cs="Arial"/>
          <w:sz w:val="22"/>
          <w:szCs w:val="22"/>
        </w:rPr>
        <w:t xml:space="preserve">contratar caución con Seguros del Estado S.A. </w:t>
      </w:r>
      <w:r w:rsidR="00CC6891" w:rsidRPr="00336749">
        <w:rPr>
          <w:rFonts w:ascii="Arial" w:hAnsi="Arial" w:cs="Arial"/>
          <w:sz w:val="22"/>
          <w:szCs w:val="22"/>
        </w:rPr>
        <w:t xml:space="preserve">bajo la Póliza No. </w:t>
      </w:r>
      <w:r w:rsidR="007776FC" w:rsidRPr="00336749">
        <w:rPr>
          <w:rFonts w:ascii="Arial" w:hAnsi="Arial" w:cs="Arial"/>
          <w:sz w:val="22"/>
          <w:szCs w:val="22"/>
        </w:rPr>
        <w:t xml:space="preserve">02-41-101000373 por valor de cuatrocientos </w:t>
      </w:r>
      <w:r w:rsidR="00F264DC" w:rsidRPr="00336749">
        <w:rPr>
          <w:rFonts w:ascii="Arial" w:hAnsi="Arial" w:cs="Arial"/>
          <w:sz w:val="22"/>
          <w:szCs w:val="22"/>
        </w:rPr>
        <w:t>veinte millones doscientos noventa y un mil seiscientos treinta y ocho pesos con noventa y ocho centavos ($420.</w:t>
      </w:r>
      <w:r w:rsidR="005E1746" w:rsidRPr="00336749">
        <w:rPr>
          <w:rFonts w:ascii="Arial" w:hAnsi="Arial" w:cs="Arial"/>
          <w:sz w:val="22"/>
          <w:szCs w:val="22"/>
        </w:rPr>
        <w:t>291.638,98)</w:t>
      </w:r>
      <w:r w:rsidR="00E60584" w:rsidRPr="00336749">
        <w:rPr>
          <w:rFonts w:ascii="Arial" w:hAnsi="Arial" w:cs="Arial"/>
          <w:sz w:val="22"/>
          <w:szCs w:val="22"/>
        </w:rPr>
        <w:t xml:space="preserve">. </w:t>
      </w:r>
      <w:r w:rsidR="00DE3A1A" w:rsidRPr="00336749">
        <w:rPr>
          <w:rFonts w:ascii="Arial" w:hAnsi="Arial" w:cs="Arial"/>
          <w:sz w:val="22"/>
          <w:szCs w:val="22"/>
        </w:rPr>
        <w:t xml:space="preserve">En ese sentido, se solicitó a la Tesorería aceptar la caución y levantar las medidas cautelares. </w:t>
      </w:r>
    </w:p>
    <w:p w14:paraId="3F72F926" w14:textId="77777777" w:rsidR="008B473F" w:rsidRPr="00336749" w:rsidRDefault="008B473F" w:rsidP="00336749">
      <w:pPr>
        <w:pStyle w:val="Textoindependiente"/>
        <w:spacing w:line="360" w:lineRule="auto"/>
        <w:jc w:val="both"/>
        <w:rPr>
          <w:rFonts w:ascii="Arial" w:hAnsi="Arial" w:cs="Arial"/>
          <w:sz w:val="22"/>
          <w:szCs w:val="22"/>
        </w:rPr>
      </w:pPr>
    </w:p>
    <w:p w14:paraId="283A72AC" w14:textId="73100C32" w:rsidR="008B473F" w:rsidRPr="00336749" w:rsidRDefault="008B473F" w:rsidP="00336749">
      <w:pPr>
        <w:pStyle w:val="Textoindependiente"/>
        <w:spacing w:line="360" w:lineRule="auto"/>
        <w:jc w:val="both"/>
        <w:rPr>
          <w:rFonts w:ascii="Arial" w:hAnsi="Arial" w:cs="Arial"/>
          <w:sz w:val="22"/>
          <w:szCs w:val="22"/>
        </w:rPr>
      </w:pPr>
      <w:r w:rsidRPr="00336749">
        <w:rPr>
          <w:rFonts w:ascii="Arial" w:hAnsi="Arial" w:cs="Arial"/>
          <w:b/>
          <w:bCs/>
          <w:sz w:val="22"/>
          <w:szCs w:val="22"/>
        </w:rPr>
        <w:t xml:space="preserve">TRIGÉSIMO SEXTO. </w:t>
      </w:r>
      <w:r w:rsidR="005113B0" w:rsidRPr="00336749">
        <w:rPr>
          <w:rFonts w:ascii="Arial" w:hAnsi="Arial" w:cs="Arial"/>
          <w:sz w:val="22"/>
          <w:szCs w:val="22"/>
        </w:rPr>
        <w:t xml:space="preserve">El 25 de septiembre </w:t>
      </w:r>
      <w:r w:rsidR="00DA33ED" w:rsidRPr="00336749">
        <w:rPr>
          <w:rFonts w:ascii="Arial" w:hAnsi="Arial" w:cs="Arial"/>
          <w:sz w:val="22"/>
          <w:szCs w:val="22"/>
        </w:rPr>
        <w:t xml:space="preserve">la Tesorería </w:t>
      </w:r>
      <w:r w:rsidR="00122A02" w:rsidRPr="00336749">
        <w:rPr>
          <w:rFonts w:ascii="Arial" w:hAnsi="Arial" w:cs="Arial"/>
          <w:sz w:val="22"/>
          <w:szCs w:val="22"/>
        </w:rPr>
        <w:t xml:space="preserve">se negó a aceptar la caución y, en consecuencia, a levantar el embargo. De manera sorpresiva y sin criterio jurídico, </w:t>
      </w:r>
      <w:r w:rsidR="00AB3E54" w:rsidRPr="00336749">
        <w:rPr>
          <w:rFonts w:ascii="Arial" w:hAnsi="Arial" w:cs="Arial"/>
          <w:sz w:val="22"/>
          <w:szCs w:val="22"/>
        </w:rPr>
        <w:t xml:space="preserve">determinó que la </w:t>
      </w:r>
      <w:r w:rsidR="00AB3E54" w:rsidRPr="00336749">
        <w:rPr>
          <w:rFonts w:ascii="Arial" w:hAnsi="Arial" w:cs="Arial"/>
          <w:sz w:val="22"/>
          <w:szCs w:val="22"/>
        </w:rPr>
        <w:lastRenderedPageBreak/>
        <w:t xml:space="preserve">caución no procedía </w:t>
      </w:r>
      <w:r w:rsidR="00BA391C" w:rsidRPr="00336749">
        <w:rPr>
          <w:rFonts w:ascii="Arial" w:hAnsi="Arial" w:cs="Arial"/>
          <w:sz w:val="22"/>
          <w:szCs w:val="22"/>
        </w:rPr>
        <w:t xml:space="preserve">por expresa prohibición del artículo 599 del Código General del Proceso (CGP) al ser la ejecutante una entidad pública. </w:t>
      </w:r>
      <w:r w:rsidR="00D922DA" w:rsidRPr="00336749">
        <w:rPr>
          <w:rFonts w:ascii="Arial" w:hAnsi="Arial" w:cs="Arial"/>
          <w:sz w:val="22"/>
          <w:szCs w:val="22"/>
        </w:rPr>
        <w:t xml:space="preserve">Carece de soporte jurídico esta actuación en tanto el proceso de cobro coactivo del Departamento de Putumayo se rige por la Ordenanza </w:t>
      </w:r>
      <w:r w:rsidR="00064A80" w:rsidRPr="00336749">
        <w:rPr>
          <w:rFonts w:ascii="Arial" w:hAnsi="Arial" w:cs="Arial"/>
          <w:sz w:val="22"/>
          <w:szCs w:val="22"/>
        </w:rPr>
        <w:t>No. 766 de 2018 y/o por el Estatuto Tributario Nacional</w:t>
      </w:r>
      <w:r w:rsidR="00383AD3" w:rsidRPr="00336749">
        <w:rPr>
          <w:rFonts w:ascii="Arial" w:hAnsi="Arial" w:cs="Arial"/>
          <w:sz w:val="22"/>
          <w:szCs w:val="22"/>
        </w:rPr>
        <w:t xml:space="preserve">, los cuales permiten que se fije caución en el proceso de cobro coactivo. </w:t>
      </w:r>
    </w:p>
    <w:p w14:paraId="1FEA0301" w14:textId="77777777" w:rsidR="00383AD3" w:rsidRPr="00336749" w:rsidRDefault="00383AD3" w:rsidP="00336749">
      <w:pPr>
        <w:pStyle w:val="Textoindependiente"/>
        <w:spacing w:line="360" w:lineRule="auto"/>
        <w:jc w:val="both"/>
        <w:rPr>
          <w:rFonts w:ascii="Arial" w:hAnsi="Arial" w:cs="Arial"/>
          <w:sz w:val="22"/>
          <w:szCs w:val="22"/>
        </w:rPr>
      </w:pPr>
    </w:p>
    <w:p w14:paraId="5368E22A" w14:textId="4B704158" w:rsidR="003F381F" w:rsidRPr="00336749" w:rsidRDefault="00383AD3" w:rsidP="00336749">
      <w:pPr>
        <w:pStyle w:val="Textoindependiente"/>
        <w:spacing w:line="360" w:lineRule="auto"/>
        <w:jc w:val="both"/>
        <w:rPr>
          <w:rFonts w:ascii="Arial" w:hAnsi="Arial" w:cs="Arial"/>
          <w:sz w:val="22"/>
          <w:szCs w:val="22"/>
        </w:rPr>
      </w:pPr>
      <w:r w:rsidRPr="00336749">
        <w:rPr>
          <w:rFonts w:ascii="Arial" w:hAnsi="Arial" w:cs="Arial"/>
          <w:sz w:val="22"/>
          <w:szCs w:val="22"/>
        </w:rPr>
        <w:t xml:space="preserve">De igual forma, es flagrante la violación a derechos fundamentales por parte de la Tesorería del Departamento del Putumayo, pues en el Cobro Coactivo No. </w:t>
      </w:r>
      <w:r w:rsidR="00E15C1C" w:rsidRPr="00336749">
        <w:rPr>
          <w:rFonts w:ascii="Arial" w:hAnsi="Arial" w:cs="Arial"/>
          <w:sz w:val="22"/>
          <w:szCs w:val="22"/>
        </w:rPr>
        <w:t>2024-</w:t>
      </w:r>
      <w:r w:rsidRPr="00336749">
        <w:rPr>
          <w:rFonts w:ascii="Arial" w:hAnsi="Arial" w:cs="Arial"/>
          <w:sz w:val="22"/>
          <w:szCs w:val="22"/>
        </w:rPr>
        <w:t xml:space="preserve">007 sí aceptó la caución y en el </w:t>
      </w:r>
      <w:r w:rsidR="00E15C1C" w:rsidRPr="00336749">
        <w:rPr>
          <w:rFonts w:ascii="Arial" w:hAnsi="Arial" w:cs="Arial"/>
          <w:sz w:val="22"/>
          <w:szCs w:val="22"/>
        </w:rPr>
        <w:t>2024-</w:t>
      </w:r>
      <w:r w:rsidRPr="00336749">
        <w:rPr>
          <w:rFonts w:ascii="Arial" w:hAnsi="Arial" w:cs="Arial"/>
          <w:sz w:val="22"/>
          <w:szCs w:val="22"/>
        </w:rPr>
        <w:t xml:space="preserve">009 no. </w:t>
      </w:r>
    </w:p>
    <w:p w14:paraId="679E36BA" w14:textId="77777777" w:rsidR="003F381F" w:rsidRPr="00336749" w:rsidRDefault="003F381F" w:rsidP="00336749">
      <w:pPr>
        <w:pStyle w:val="Textoindependiente"/>
        <w:spacing w:line="360" w:lineRule="auto"/>
        <w:jc w:val="center"/>
        <w:rPr>
          <w:rFonts w:ascii="Arial" w:hAnsi="Arial" w:cs="Arial"/>
          <w:sz w:val="22"/>
          <w:szCs w:val="22"/>
        </w:rPr>
      </w:pPr>
    </w:p>
    <w:p w14:paraId="3BA67CCD" w14:textId="77777777" w:rsidR="003F381F" w:rsidRPr="00336749" w:rsidRDefault="003F381F" w:rsidP="00336749">
      <w:pPr>
        <w:pStyle w:val="Textoindependiente"/>
        <w:spacing w:line="360" w:lineRule="auto"/>
        <w:jc w:val="both"/>
        <w:rPr>
          <w:rFonts w:ascii="Arial" w:hAnsi="Arial" w:cs="Arial"/>
          <w:sz w:val="22"/>
          <w:szCs w:val="22"/>
        </w:rPr>
      </w:pPr>
    </w:p>
    <w:p w14:paraId="752AEE57" w14:textId="22A87BDE" w:rsidR="00C95456" w:rsidRPr="00336749" w:rsidRDefault="00C95456" w:rsidP="00336749">
      <w:pPr>
        <w:pStyle w:val="Textoindependiente"/>
        <w:numPr>
          <w:ilvl w:val="0"/>
          <w:numId w:val="9"/>
        </w:numPr>
        <w:spacing w:line="360" w:lineRule="auto"/>
        <w:jc w:val="center"/>
        <w:rPr>
          <w:rFonts w:ascii="Arial" w:hAnsi="Arial" w:cs="Arial"/>
          <w:b/>
          <w:bCs/>
          <w:sz w:val="22"/>
          <w:szCs w:val="22"/>
          <w:u w:val="single"/>
        </w:rPr>
      </w:pPr>
      <w:r w:rsidRPr="00336749">
        <w:rPr>
          <w:rFonts w:ascii="Arial" w:hAnsi="Arial" w:cs="Arial"/>
          <w:b/>
          <w:bCs/>
          <w:sz w:val="22"/>
          <w:szCs w:val="22"/>
          <w:u w:val="single"/>
        </w:rPr>
        <w:t>IRREGULARIDADES COMETIDAS POR LOS FUNCIONARIOS DE LA TESORERÍA DEL DEPARTAMENTO DEL PUTUMAYO</w:t>
      </w:r>
    </w:p>
    <w:p w14:paraId="2E0DACE2" w14:textId="77777777" w:rsidR="00C95456" w:rsidRPr="00336749" w:rsidRDefault="00C95456" w:rsidP="00336749">
      <w:pPr>
        <w:pStyle w:val="Textoindependiente"/>
        <w:spacing w:line="360" w:lineRule="auto"/>
        <w:ind w:left="360"/>
        <w:rPr>
          <w:rFonts w:ascii="Arial" w:hAnsi="Arial" w:cs="Arial"/>
          <w:b/>
          <w:bCs/>
          <w:sz w:val="22"/>
          <w:szCs w:val="22"/>
          <w:u w:val="single"/>
        </w:rPr>
      </w:pPr>
    </w:p>
    <w:p w14:paraId="7A87EA35" w14:textId="554F6BE5" w:rsidR="00C95456" w:rsidRPr="00336749" w:rsidRDefault="00472CE5" w:rsidP="00336749">
      <w:pPr>
        <w:pStyle w:val="Textoindependiente"/>
        <w:spacing w:line="360" w:lineRule="auto"/>
        <w:ind w:left="360"/>
        <w:jc w:val="both"/>
        <w:rPr>
          <w:rFonts w:ascii="Arial" w:hAnsi="Arial" w:cs="Arial"/>
          <w:sz w:val="22"/>
          <w:szCs w:val="22"/>
        </w:rPr>
      </w:pPr>
      <w:r w:rsidRPr="00336749">
        <w:rPr>
          <w:rFonts w:ascii="Arial" w:hAnsi="Arial" w:cs="Arial"/>
          <w:sz w:val="22"/>
          <w:szCs w:val="22"/>
        </w:rPr>
        <w:t xml:space="preserve">De acuerdo con los hechos narrados y las pruebas aportadas, es posible advertir que las funcionarias </w:t>
      </w:r>
      <w:r w:rsidRPr="00336749">
        <w:rPr>
          <w:rFonts w:ascii="Arial" w:hAnsi="Arial" w:cs="Arial"/>
          <w:b/>
          <w:bCs/>
          <w:sz w:val="22"/>
          <w:szCs w:val="22"/>
        </w:rPr>
        <w:t>Vanessa Tatiana Rivera Samboní</w:t>
      </w:r>
      <w:r w:rsidRPr="00336749">
        <w:rPr>
          <w:rFonts w:ascii="Arial" w:hAnsi="Arial" w:cs="Arial"/>
          <w:sz w:val="22"/>
          <w:szCs w:val="22"/>
        </w:rPr>
        <w:t xml:space="preserve">, Tesorera General del Departamento del Putumayo, </w:t>
      </w:r>
      <w:r w:rsidRPr="00336749">
        <w:rPr>
          <w:rFonts w:ascii="Arial" w:hAnsi="Arial" w:cs="Arial"/>
          <w:b/>
          <w:bCs/>
          <w:sz w:val="22"/>
          <w:szCs w:val="22"/>
        </w:rPr>
        <w:t>Doris Amparo Ortiz Ordoñez</w:t>
      </w:r>
      <w:r w:rsidRPr="00336749">
        <w:rPr>
          <w:rFonts w:ascii="Arial" w:hAnsi="Arial" w:cs="Arial"/>
          <w:sz w:val="22"/>
          <w:szCs w:val="22"/>
        </w:rPr>
        <w:t xml:space="preserve">, </w:t>
      </w:r>
      <w:r w:rsidR="00AE1252" w:rsidRPr="00336749">
        <w:rPr>
          <w:rFonts w:ascii="Arial" w:hAnsi="Arial" w:cs="Arial"/>
          <w:sz w:val="22"/>
          <w:szCs w:val="22"/>
        </w:rPr>
        <w:t xml:space="preserve">profesional universitario de Tesorería y </w:t>
      </w:r>
      <w:proofErr w:type="spellStart"/>
      <w:r w:rsidR="00AE1252" w:rsidRPr="00336749">
        <w:rPr>
          <w:rFonts w:ascii="Arial" w:hAnsi="Arial" w:cs="Arial"/>
          <w:b/>
          <w:bCs/>
          <w:sz w:val="22"/>
          <w:szCs w:val="22"/>
        </w:rPr>
        <w:t>Marlie</w:t>
      </w:r>
      <w:proofErr w:type="spellEnd"/>
      <w:r w:rsidR="00AE1252" w:rsidRPr="00336749">
        <w:rPr>
          <w:rFonts w:ascii="Arial" w:hAnsi="Arial" w:cs="Arial"/>
          <w:b/>
          <w:bCs/>
          <w:sz w:val="22"/>
          <w:szCs w:val="22"/>
        </w:rPr>
        <w:t xml:space="preserve"> Yamile Cabrera Bautista</w:t>
      </w:r>
      <w:r w:rsidR="00AE1252" w:rsidRPr="00336749">
        <w:rPr>
          <w:rFonts w:ascii="Arial" w:hAnsi="Arial" w:cs="Arial"/>
          <w:sz w:val="22"/>
          <w:szCs w:val="22"/>
        </w:rPr>
        <w:t xml:space="preserve">, abogada especialista de la Secretaría de Hacienda, incurrieron en sendas </w:t>
      </w:r>
      <w:r w:rsidR="002D1C41" w:rsidRPr="00336749">
        <w:rPr>
          <w:rFonts w:ascii="Arial" w:hAnsi="Arial" w:cs="Arial"/>
          <w:sz w:val="22"/>
          <w:szCs w:val="22"/>
        </w:rPr>
        <w:t xml:space="preserve">irregularidades administrativas y disciplinarias por lo siguiente: </w:t>
      </w:r>
    </w:p>
    <w:p w14:paraId="71481FE8" w14:textId="77777777" w:rsidR="002D1C41" w:rsidRPr="00336749" w:rsidRDefault="002D1C41" w:rsidP="00336749">
      <w:pPr>
        <w:pStyle w:val="Textoindependiente"/>
        <w:spacing w:line="360" w:lineRule="auto"/>
        <w:ind w:left="360"/>
        <w:jc w:val="both"/>
        <w:rPr>
          <w:rFonts w:ascii="Arial" w:hAnsi="Arial" w:cs="Arial"/>
          <w:sz w:val="22"/>
          <w:szCs w:val="22"/>
        </w:rPr>
      </w:pPr>
    </w:p>
    <w:p w14:paraId="63545A62" w14:textId="244FDD4D" w:rsidR="002D1C41" w:rsidRPr="00336749" w:rsidRDefault="008E1745" w:rsidP="00336749">
      <w:pPr>
        <w:pStyle w:val="Textoindependiente"/>
        <w:numPr>
          <w:ilvl w:val="0"/>
          <w:numId w:val="10"/>
        </w:numPr>
        <w:spacing w:line="360" w:lineRule="auto"/>
        <w:jc w:val="both"/>
        <w:rPr>
          <w:rFonts w:ascii="Arial" w:hAnsi="Arial" w:cs="Arial"/>
          <w:b/>
          <w:bCs/>
          <w:sz w:val="22"/>
          <w:szCs w:val="22"/>
        </w:rPr>
      </w:pPr>
      <w:r w:rsidRPr="00336749">
        <w:rPr>
          <w:rFonts w:ascii="Arial" w:hAnsi="Arial" w:cs="Arial"/>
          <w:b/>
          <w:bCs/>
          <w:sz w:val="22"/>
          <w:szCs w:val="22"/>
        </w:rPr>
        <w:t xml:space="preserve">DECIDIERON EJECUTAR UN MANDAMIENTO DE PAGO SIN UN TÍTULO EJECUTIVO QUE LES PERMITIERA COBRAR INTERESES CORRIENTES. </w:t>
      </w:r>
    </w:p>
    <w:p w14:paraId="764290EA" w14:textId="77777777" w:rsidR="003A0884" w:rsidRPr="00336749" w:rsidRDefault="003A0884" w:rsidP="00336749">
      <w:pPr>
        <w:spacing w:before="159" w:line="360" w:lineRule="auto"/>
        <w:ind w:left="360"/>
        <w:jc w:val="both"/>
        <w:rPr>
          <w:rFonts w:ascii="Arial" w:hAnsi="Arial" w:cs="Arial"/>
        </w:rPr>
      </w:pPr>
      <w:r w:rsidRPr="00336749">
        <w:rPr>
          <w:rFonts w:ascii="Arial" w:hAnsi="Arial" w:cs="Arial"/>
        </w:rPr>
        <w:t xml:space="preserve">En relación con el mandamiento de pago emitido por el Departamento del Putumayo y la medida preventiva ordenada mediante la Resolución No. 059, es evidente que se ha incluido una obligación que no forma parte del título ejecutivo complejo. Asimismo, el Auto No. 107, que dispone el mandamiento de pago a favor del Departamento del Putumayo y en contra de mi representada, presenta serias irregularidades en su expedición, afectando directamente la </w:t>
      </w:r>
      <w:proofErr w:type="spellStart"/>
      <w:r w:rsidRPr="00336749">
        <w:rPr>
          <w:rFonts w:ascii="Arial" w:hAnsi="Arial" w:cs="Arial"/>
        </w:rPr>
        <w:t>ejecutabilidad</w:t>
      </w:r>
      <w:proofErr w:type="spellEnd"/>
      <w:r w:rsidRPr="00336749">
        <w:rPr>
          <w:rFonts w:ascii="Arial" w:hAnsi="Arial" w:cs="Arial"/>
        </w:rPr>
        <w:t xml:space="preserve"> del título. Para abordar este asunto, es pertinente desglosar y referirse al artículo 422 del Código General del Proceso</w:t>
      </w:r>
    </w:p>
    <w:p w14:paraId="72BE5CF0" w14:textId="519AFFB7" w:rsidR="003A0884" w:rsidRPr="00336749" w:rsidRDefault="003A0884" w:rsidP="00DB0D9E">
      <w:pPr>
        <w:spacing w:before="159" w:line="276" w:lineRule="auto"/>
        <w:ind w:left="1416" w:right="975"/>
        <w:jc w:val="both"/>
        <w:rPr>
          <w:rFonts w:ascii="Arial" w:hAnsi="Arial" w:cs="Arial"/>
          <w:i/>
        </w:rPr>
      </w:pPr>
      <w:r w:rsidRPr="00DB0D9E">
        <w:rPr>
          <w:rFonts w:ascii="Arial" w:hAnsi="Arial" w:cs="Arial"/>
          <w:b/>
          <w:iCs/>
          <w:sz w:val="20"/>
          <w:szCs w:val="20"/>
        </w:rPr>
        <w:t>ARTÍCULO</w:t>
      </w:r>
      <w:r w:rsidRPr="00DB0D9E">
        <w:rPr>
          <w:rFonts w:ascii="Arial" w:hAnsi="Arial" w:cs="Arial"/>
          <w:b/>
          <w:iCs/>
          <w:spacing w:val="1"/>
          <w:sz w:val="20"/>
          <w:szCs w:val="20"/>
        </w:rPr>
        <w:t xml:space="preserve"> </w:t>
      </w:r>
      <w:r w:rsidRPr="00DB0D9E">
        <w:rPr>
          <w:rFonts w:ascii="Arial" w:hAnsi="Arial" w:cs="Arial"/>
          <w:b/>
          <w:iCs/>
          <w:sz w:val="20"/>
          <w:szCs w:val="20"/>
        </w:rPr>
        <w:t>422.</w:t>
      </w:r>
      <w:r w:rsidRPr="00DB0D9E">
        <w:rPr>
          <w:rFonts w:ascii="Arial" w:hAnsi="Arial" w:cs="Arial"/>
          <w:b/>
          <w:iCs/>
          <w:spacing w:val="1"/>
          <w:sz w:val="20"/>
          <w:szCs w:val="20"/>
        </w:rPr>
        <w:t xml:space="preserve"> </w:t>
      </w:r>
      <w:r w:rsidRPr="00DB0D9E">
        <w:rPr>
          <w:rFonts w:ascii="Arial" w:hAnsi="Arial" w:cs="Arial"/>
          <w:b/>
          <w:iCs/>
          <w:sz w:val="20"/>
          <w:szCs w:val="20"/>
        </w:rPr>
        <w:t>TÍTULO</w:t>
      </w:r>
      <w:r w:rsidRPr="00DB0D9E">
        <w:rPr>
          <w:rFonts w:ascii="Arial" w:hAnsi="Arial" w:cs="Arial"/>
          <w:b/>
          <w:iCs/>
          <w:spacing w:val="1"/>
          <w:sz w:val="20"/>
          <w:szCs w:val="20"/>
        </w:rPr>
        <w:t xml:space="preserve"> </w:t>
      </w:r>
      <w:r w:rsidRPr="00DB0D9E">
        <w:rPr>
          <w:rFonts w:ascii="Arial" w:hAnsi="Arial" w:cs="Arial"/>
          <w:b/>
          <w:iCs/>
          <w:sz w:val="20"/>
          <w:szCs w:val="20"/>
        </w:rPr>
        <w:t>EJECUTIVO.</w:t>
      </w:r>
      <w:r w:rsidRPr="00DB0D9E">
        <w:rPr>
          <w:rFonts w:ascii="Arial" w:hAnsi="Arial" w:cs="Arial"/>
          <w:b/>
          <w:iCs/>
          <w:spacing w:val="1"/>
          <w:sz w:val="20"/>
          <w:szCs w:val="20"/>
        </w:rPr>
        <w:t xml:space="preserve"> </w:t>
      </w:r>
      <w:r w:rsidRPr="00DB0D9E">
        <w:rPr>
          <w:rFonts w:ascii="Arial" w:hAnsi="Arial" w:cs="Arial"/>
          <w:iCs/>
          <w:sz w:val="20"/>
          <w:szCs w:val="20"/>
        </w:rPr>
        <w:t>Pueden</w:t>
      </w:r>
      <w:r w:rsidRPr="00DB0D9E">
        <w:rPr>
          <w:rFonts w:ascii="Arial" w:hAnsi="Arial" w:cs="Arial"/>
          <w:iCs/>
          <w:spacing w:val="1"/>
          <w:sz w:val="20"/>
          <w:szCs w:val="20"/>
        </w:rPr>
        <w:t xml:space="preserve"> </w:t>
      </w:r>
      <w:r w:rsidRPr="00DB0D9E">
        <w:rPr>
          <w:rFonts w:ascii="Arial" w:hAnsi="Arial" w:cs="Arial"/>
          <w:iCs/>
          <w:sz w:val="20"/>
          <w:szCs w:val="20"/>
        </w:rPr>
        <w:t>demandarse</w:t>
      </w:r>
      <w:r w:rsidRPr="00DB0D9E">
        <w:rPr>
          <w:rFonts w:ascii="Arial" w:hAnsi="Arial" w:cs="Arial"/>
          <w:iCs/>
          <w:spacing w:val="1"/>
          <w:sz w:val="20"/>
          <w:szCs w:val="20"/>
        </w:rPr>
        <w:t xml:space="preserve"> </w:t>
      </w:r>
      <w:r w:rsidRPr="00DB0D9E">
        <w:rPr>
          <w:rFonts w:ascii="Arial" w:hAnsi="Arial" w:cs="Arial"/>
          <w:iCs/>
          <w:sz w:val="20"/>
          <w:szCs w:val="20"/>
        </w:rPr>
        <w:t>ejecutivamente</w:t>
      </w:r>
      <w:r w:rsidRPr="00DB0D9E">
        <w:rPr>
          <w:rFonts w:ascii="Arial" w:hAnsi="Arial" w:cs="Arial"/>
          <w:iCs/>
          <w:spacing w:val="1"/>
          <w:sz w:val="20"/>
          <w:szCs w:val="20"/>
        </w:rPr>
        <w:t xml:space="preserve"> </w:t>
      </w:r>
      <w:r w:rsidRPr="00DB0D9E">
        <w:rPr>
          <w:rFonts w:ascii="Arial" w:hAnsi="Arial" w:cs="Arial"/>
          <w:iCs/>
          <w:sz w:val="20"/>
          <w:szCs w:val="20"/>
        </w:rPr>
        <w:t>las</w:t>
      </w:r>
      <w:r w:rsidRPr="00DB0D9E">
        <w:rPr>
          <w:rFonts w:ascii="Arial" w:hAnsi="Arial" w:cs="Arial"/>
          <w:iCs/>
          <w:spacing w:val="1"/>
          <w:sz w:val="20"/>
          <w:szCs w:val="20"/>
        </w:rPr>
        <w:t xml:space="preserve"> </w:t>
      </w:r>
      <w:r w:rsidRPr="00DB0D9E">
        <w:rPr>
          <w:rFonts w:ascii="Arial" w:hAnsi="Arial" w:cs="Arial"/>
          <w:b/>
          <w:iCs/>
          <w:sz w:val="20"/>
          <w:szCs w:val="20"/>
          <w:u w:val="single"/>
        </w:rPr>
        <w:t>obligaciones expresas, claras y exigibles</w:t>
      </w:r>
      <w:r w:rsidRPr="00DB0D9E">
        <w:rPr>
          <w:rFonts w:ascii="Arial" w:hAnsi="Arial" w:cs="Arial"/>
          <w:b/>
          <w:iCs/>
          <w:sz w:val="20"/>
          <w:szCs w:val="20"/>
        </w:rPr>
        <w:t xml:space="preserve"> </w:t>
      </w:r>
      <w:r w:rsidRPr="00DB0D9E">
        <w:rPr>
          <w:rFonts w:ascii="Arial" w:hAnsi="Arial" w:cs="Arial"/>
          <w:iCs/>
          <w:sz w:val="20"/>
          <w:szCs w:val="20"/>
        </w:rPr>
        <w:t>que consten en documentos que provengan</w:t>
      </w:r>
      <w:r w:rsidRPr="00DB0D9E">
        <w:rPr>
          <w:rFonts w:ascii="Arial" w:hAnsi="Arial" w:cs="Arial"/>
          <w:iCs/>
          <w:spacing w:val="1"/>
          <w:sz w:val="20"/>
          <w:szCs w:val="20"/>
        </w:rPr>
        <w:t xml:space="preserve"> </w:t>
      </w:r>
      <w:r w:rsidRPr="00DB0D9E">
        <w:rPr>
          <w:rFonts w:ascii="Arial" w:hAnsi="Arial" w:cs="Arial"/>
          <w:iCs/>
          <w:sz w:val="20"/>
          <w:szCs w:val="20"/>
        </w:rPr>
        <w:t>del deudor o de su causante, y constituyan plena prueba contra él, o las que emanen de</w:t>
      </w:r>
      <w:r w:rsidRPr="00DB0D9E">
        <w:rPr>
          <w:rFonts w:ascii="Arial" w:hAnsi="Arial" w:cs="Arial"/>
          <w:iCs/>
          <w:spacing w:val="1"/>
          <w:sz w:val="20"/>
          <w:szCs w:val="20"/>
        </w:rPr>
        <w:t xml:space="preserve"> </w:t>
      </w:r>
      <w:r w:rsidRPr="00DB0D9E">
        <w:rPr>
          <w:rFonts w:ascii="Arial" w:hAnsi="Arial" w:cs="Arial"/>
          <w:iCs/>
          <w:sz w:val="20"/>
          <w:szCs w:val="20"/>
        </w:rPr>
        <w:t>una sentencia de condena proferida por juez o tribunal de cualquier jurisdicción, o de otra</w:t>
      </w:r>
      <w:r w:rsidRPr="00DB0D9E">
        <w:rPr>
          <w:rFonts w:ascii="Arial" w:hAnsi="Arial" w:cs="Arial"/>
          <w:iCs/>
          <w:spacing w:val="-54"/>
          <w:sz w:val="20"/>
          <w:szCs w:val="20"/>
        </w:rPr>
        <w:t xml:space="preserve"> </w:t>
      </w:r>
      <w:r w:rsidRPr="00DB0D9E">
        <w:rPr>
          <w:rFonts w:ascii="Arial" w:hAnsi="Arial" w:cs="Arial"/>
          <w:iCs/>
          <w:sz w:val="20"/>
          <w:szCs w:val="20"/>
        </w:rPr>
        <w:t>providencia</w:t>
      </w:r>
      <w:r w:rsidRPr="00DB0D9E">
        <w:rPr>
          <w:rFonts w:ascii="Arial" w:hAnsi="Arial" w:cs="Arial"/>
          <w:iCs/>
          <w:spacing w:val="-8"/>
          <w:sz w:val="20"/>
          <w:szCs w:val="20"/>
        </w:rPr>
        <w:t xml:space="preserve"> </w:t>
      </w:r>
      <w:r w:rsidRPr="00DB0D9E">
        <w:rPr>
          <w:rFonts w:ascii="Arial" w:hAnsi="Arial" w:cs="Arial"/>
          <w:iCs/>
          <w:sz w:val="20"/>
          <w:szCs w:val="20"/>
        </w:rPr>
        <w:t>judicial,</w:t>
      </w:r>
      <w:r w:rsidRPr="00DB0D9E">
        <w:rPr>
          <w:rFonts w:ascii="Arial" w:hAnsi="Arial" w:cs="Arial"/>
          <w:iCs/>
          <w:spacing w:val="-10"/>
          <w:sz w:val="20"/>
          <w:szCs w:val="20"/>
        </w:rPr>
        <w:t xml:space="preserve"> </w:t>
      </w:r>
      <w:r w:rsidRPr="00DB0D9E">
        <w:rPr>
          <w:rFonts w:ascii="Arial" w:hAnsi="Arial" w:cs="Arial"/>
          <w:iCs/>
          <w:sz w:val="20"/>
          <w:szCs w:val="20"/>
        </w:rPr>
        <w:t>o</w:t>
      </w:r>
      <w:r w:rsidRPr="00DB0D9E">
        <w:rPr>
          <w:rFonts w:ascii="Arial" w:hAnsi="Arial" w:cs="Arial"/>
          <w:iCs/>
          <w:spacing w:val="-10"/>
          <w:sz w:val="20"/>
          <w:szCs w:val="20"/>
        </w:rPr>
        <w:t xml:space="preserve"> </w:t>
      </w:r>
      <w:r w:rsidRPr="00DB0D9E">
        <w:rPr>
          <w:rFonts w:ascii="Arial" w:hAnsi="Arial" w:cs="Arial"/>
          <w:iCs/>
          <w:sz w:val="20"/>
          <w:szCs w:val="20"/>
        </w:rPr>
        <w:t>de</w:t>
      </w:r>
      <w:r w:rsidRPr="00DB0D9E">
        <w:rPr>
          <w:rFonts w:ascii="Arial" w:hAnsi="Arial" w:cs="Arial"/>
          <w:iCs/>
          <w:spacing w:val="-10"/>
          <w:sz w:val="20"/>
          <w:szCs w:val="20"/>
        </w:rPr>
        <w:t xml:space="preserve"> </w:t>
      </w:r>
      <w:r w:rsidRPr="00DB0D9E">
        <w:rPr>
          <w:rFonts w:ascii="Arial" w:hAnsi="Arial" w:cs="Arial"/>
          <w:iCs/>
          <w:sz w:val="20"/>
          <w:szCs w:val="20"/>
        </w:rPr>
        <w:t>las</w:t>
      </w:r>
      <w:r w:rsidRPr="00DB0D9E">
        <w:rPr>
          <w:rFonts w:ascii="Arial" w:hAnsi="Arial" w:cs="Arial"/>
          <w:iCs/>
          <w:spacing w:val="-9"/>
          <w:sz w:val="20"/>
          <w:szCs w:val="20"/>
        </w:rPr>
        <w:t xml:space="preserve"> </w:t>
      </w:r>
      <w:r w:rsidRPr="00DB0D9E">
        <w:rPr>
          <w:rFonts w:ascii="Arial" w:hAnsi="Arial" w:cs="Arial"/>
          <w:iCs/>
          <w:sz w:val="20"/>
          <w:szCs w:val="20"/>
        </w:rPr>
        <w:t>providencias</w:t>
      </w:r>
      <w:r w:rsidRPr="00DB0D9E">
        <w:rPr>
          <w:rFonts w:ascii="Arial" w:hAnsi="Arial" w:cs="Arial"/>
          <w:iCs/>
          <w:spacing w:val="-8"/>
          <w:sz w:val="20"/>
          <w:szCs w:val="20"/>
        </w:rPr>
        <w:t xml:space="preserve"> </w:t>
      </w:r>
      <w:r w:rsidRPr="00DB0D9E">
        <w:rPr>
          <w:rFonts w:ascii="Arial" w:hAnsi="Arial" w:cs="Arial"/>
          <w:iCs/>
          <w:sz w:val="20"/>
          <w:szCs w:val="20"/>
        </w:rPr>
        <w:t>que</w:t>
      </w:r>
      <w:r w:rsidRPr="00DB0D9E">
        <w:rPr>
          <w:rFonts w:ascii="Arial" w:hAnsi="Arial" w:cs="Arial"/>
          <w:iCs/>
          <w:spacing w:val="-10"/>
          <w:sz w:val="20"/>
          <w:szCs w:val="20"/>
        </w:rPr>
        <w:t xml:space="preserve"> </w:t>
      </w:r>
      <w:r w:rsidRPr="00DB0D9E">
        <w:rPr>
          <w:rFonts w:ascii="Arial" w:hAnsi="Arial" w:cs="Arial"/>
          <w:iCs/>
          <w:sz w:val="20"/>
          <w:szCs w:val="20"/>
        </w:rPr>
        <w:t>en</w:t>
      </w:r>
      <w:r w:rsidRPr="00DB0D9E">
        <w:rPr>
          <w:rFonts w:ascii="Arial" w:hAnsi="Arial" w:cs="Arial"/>
          <w:iCs/>
          <w:spacing w:val="-10"/>
          <w:sz w:val="20"/>
          <w:szCs w:val="20"/>
        </w:rPr>
        <w:t xml:space="preserve"> </w:t>
      </w:r>
      <w:r w:rsidRPr="00DB0D9E">
        <w:rPr>
          <w:rFonts w:ascii="Arial" w:hAnsi="Arial" w:cs="Arial"/>
          <w:iCs/>
          <w:sz w:val="20"/>
          <w:szCs w:val="20"/>
        </w:rPr>
        <w:t>procesos</w:t>
      </w:r>
      <w:r w:rsidRPr="00DB0D9E">
        <w:rPr>
          <w:rFonts w:ascii="Arial" w:hAnsi="Arial" w:cs="Arial"/>
          <w:iCs/>
          <w:spacing w:val="-9"/>
          <w:sz w:val="20"/>
          <w:szCs w:val="20"/>
        </w:rPr>
        <w:t xml:space="preserve"> </w:t>
      </w:r>
      <w:r w:rsidRPr="00DB0D9E">
        <w:rPr>
          <w:rFonts w:ascii="Arial" w:hAnsi="Arial" w:cs="Arial"/>
          <w:iCs/>
          <w:sz w:val="20"/>
          <w:szCs w:val="20"/>
        </w:rPr>
        <w:t>de</w:t>
      </w:r>
      <w:r w:rsidRPr="00DB0D9E">
        <w:rPr>
          <w:rFonts w:ascii="Arial" w:hAnsi="Arial" w:cs="Arial"/>
          <w:iCs/>
          <w:spacing w:val="-11"/>
          <w:sz w:val="20"/>
          <w:szCs w:val="20"/>
        </w:rPr>
        <w:t xml:space="preserve"> </w:t>
      </w:r>
      <w:r w:rsidRPr="00DB0D9E">
        <w:rPr>
          <w:rFonts w:ascii="Arial" w:hAnsi="Arial" w:cs="Arial"/>
          <w:iCs/>
          <w:sz w:val="20"/>
          <w:szCs w:val="20"/>
        </w:rPr>
        <w:t>policía</w:t>
      </w:r>
      <w:r w:rsidRPr="00DB0D9E">
        <w:rPr>
          <w:rFonts w:ascii="Arial" w:hAnsi="Arial" w:cs="Arial"/>
          <w:iCs/>
          <w:spacing w:val="-10"/>
          <w:sz w:val="20"/>
          <w:szCs w:val="20"/>
        </w:rPr>
        <w:t xml:space="preserve"> </w:t>
      </w:r>
      <w:r w:rsidRPr="00DB0D9E">
        <w:rPr>
          <w:rFonts w:ascii="Arial" w:hAnsi="Arial" w:cs="Arial"/>
          <w:iCs/>
          <w:sz w:val="20"/>
          <w:szCs w:val="20"/>
        </w:rPr>
        <w:t>aprueben</w:t>
      </w:r>
      <w:r w:rsidRPr="00DB0D9E">
        <w:rPr>
          <w:rFonts w:ascii="Arial" w:hAnsi="Arial" w:cs="Arial"/>
          <w:iCs/>
          <w:spacing w:val="-11"/>
          <w:sz w:val="20"/>
          <w:szCs w:val="20"/>
        </w:rPr>
        <w:t xml:space="preserve"> </w:t>
      </w:r>
      <w:r w:rsidRPr="00DB0D9E">
        <w:rPr>
          <w:rFonts w:ascii="Arial" w:hAnsi="Arial" w:cs="Arial"/>
          <w:iCs/>
          <w:sz w:val="20"/>
          <w:szCs w:val="20"/>
        </w:rPr>
        <w:t>liquidación</w:t>
      </w:r>
      <w:r w:rsidRPr="00DB0D9E">
        <w:rPr>
          <w:rFonts w:ascii="Arial" w:hAnsi="Arial" w:cs="Arial"/>
          <w:iCs/>
          <w:spacing w:val="-53"/>
          <w:sz w:val="20"/>
          <w:szCs w:val="20"/>
        </w:rPr>
        <w:t xml:space="preserve"> </w:t>
      </w:r>
      <w:r w:rsidRPr="00DB0D9E">
        <w:rPr>
          <w:rFonts w:ascii="Arial" w:hAnsi="Arial" w:cs="Arial"/>
          <w:iCs/>
          <w:sz w:val="20"/>
          <w:szCs w:val="20"/>
        </w:rPr>
        <w:t>de costas o señalen honorarios de auxiliares de la justicia, y los demás documentos que</w:t>
      </w:r>
      <w:r w:rsidRPr="00DB0D9E">
        <w:rPr>
          <w:rFonts w:ascii="Arial" w:hAnsi="Arial" w:cs="Arial"/>
          <w:iCs/>
          <w:spacing w:val="1"/>
          <w:sz w:val="20"/>
          <w:szCs w:val="20"/>
        </w:rPr>
        <w:t xml:space="preserve"> </w:t>
      </w:r>
      <w:r w:rsidRPr="00DB0D9E">
        <w:rPr>
          <w:rFonts w:ascii="Arial" w:hAnsi="Arial" w:cs="Arial"/>
          <w:iCs/>
          <w:sz w:val="20"/>
          <w:szCs w:val="20"/>
        </w:rPr>
        <w:t>señale</w:t>
      </w:r>
      <w:r w:rsidRPr="00DB0D9E">
        <w:rPr>
          <w:rFonts w:ascii="Arial" w:hAnsi="Arial" w:cs="Arial"/>
          <w:iCs/>
          <w:spacing w:val="-3"/>
          <w:sz w:val="20"/>
          <w:szCs w:val="20"/>
        </w:rPr>
        <w:t xml:space="preserve"> </w:t>
      </w:r>
      <w:r w:rsidRPr="00DB0D9E">
        <w:rPr>
          <w:rFonts w:ascii="Arial" w:hAnsi="Arial" w:cs="Arial"/>
          <w:iCs/>
          <w:sz w:val="20"/>
          <w:szCs w:val="20"/>
        </w:rPr>
        <w:t>la ley.</w:t>
      </w:r>
      <w:r w:rsidRPr="00DB0D9E">
        <w:rPr>
          <w:rFonts w:ascii="Arial" w:hAnsi="Arial" w:cs="Arial"/>
          <w:iCs/>
          <w:spacing w:val="-3"/>
          <w:sz w:val="20"/>
          <w:szCs w:val="20"/>
        </w:rPr>
        <w:t xml:space="preserve"> </w:t>
      </w:r>
      <w:r w:rsidRPr="00DB0D9E">
        <w:rPr>
          <w:rFonts w:ascii="Arial" w:hAnsi="Arial" w:cs="Arial"/>
          <w:iCs/>
          <w:sz w:val="20"/>
          <w:szCs w:val="20"/>
        </w:rPr>
        <w:t>La</w:t>
      </w:r>
      <w:r w:rsidRPr="00DB0D9E">
        <w:rPr>
          <w:rFonts w:ascii="Arial" w:hAnsi="Arial" w:cs="Arial"/>
          <w:iCs/>
          <w:spacing w:val="-2"/>
          <w:sz w:val="20"/>
          <w:szCs w:val="20"/>
        </w:rPr>
        <w:t xml:space="preserve"> </w:t>
      </w:r>
      <w:r w:rsidRPr="00DB0D9E">
        <w:rPr>
          <w:rFonts w:ascii="Arial" w:hAnsi="Arial" w:cs="Arial"/>
          <w:iCs/>
          <w:sz w:val="20"/>
          <w:szCs w:val="20"/>
        </w:rPr>
        <w:t>confesión</w:t>
      </w:r>
      <w:r w:rsidRPr="00DB0D9E">
        <w:rPr>
          <w:rFonts w:ascii="Arial" w:hAnsi="Arial" w:cs="Arial"/>
          <w:iCs/>
          <w:spacing w:val="-1"/>
          <w:sz w:val="20"/>
          <w:szCs w:val="20"/>
        </w:rPr>
        <w:t xml:space="preserve"> </w:t>
      </w:r>
      <w:r w:rsidRPr="00DB0D9E">
        <w:rPr>
          <w:rFonts w:ascii="Arial" w:hAnsi="Arial" w:cs="Arial"/>
          <w:iCs/>
          <w:sz w:val="20"/>
          <w:szCs w:val="20"/>
        </w:rPr>
        <w:t>hecha</w:t>
      </w:r>
      <w:r w:rsidRPr="00DB0D9E">
        <w:rPr>
          <w:rFonts w:ascii="Arial" w:hAnsi="Arial" w:cs="Arial"/>
          <w:iCs/>
          <w:spacing w:val="-2"/>
          <w:sz w:val="20"/>
          <w:szCs w:val="20"/>
        </w:rPr>
        <w:t xml:space="preserve"> </w:t>
      </w:r>
      <w:r w:rsidRPr="00DB0D9E">
        <w:rPr>
          <w:rFonts w:ascii="Arial" w:hAnsi="Arial" w:cs="Arial"/>
          <w:iCs/>
          <w:sz w:val="20"/>
          <w:szCs w:val="20"/>
        </w:rPr>
        <w:t>en</w:t>
      </w:r>
      <w:r w:rsidRPr="00DB0D9E">
        <w:rPr>
          <w:rFonts w:ascii="Arial" w:hAnsi="Arial" w:cs="Arial"/>
          <w:iCs/>
          <w:spacing w:val="-2"/>
          <w:sz w:val="20"/>
          <w:szCs w:val="20"/>
        </w:rPr>
        <w:t xml:space="preserve"> </w:t>
      </w:r>
      <w:r w:rsidRPr="00DB0D9E">
        <w:rPr>
          <w:rFonts w:ascii="Arial" w:hAnsi="Arial" w:cs="Arial"/>
          <w:iCs/>
          <w:sz w:val="20"/>
          <w:szCs w:val="20"/>
        </w:rPr>
        <w:t>el</w:t>
      </w:r>
      <w:r w:rsidRPr="00DB0D9E">
        <w:rPr>
          <w:rFonts w:ascii="Arial" w:hAnsi="Arial" w:cs="Arial"/>
          <w:iCs/>
          <w:spacing w:val="-4"/>
          <w:sz w:val="20"/>
          <w:szCs w:val="20"/>
        </w:rPr>
        <w:t xml:space="preserve"> </w:t>
      </w:r>
      <w:r w:rsidRPr="00DB0D9E">
        <w:rPr>
          <w:rFonts w:ascii="Arial" w:hAnsi="Arial" w:cs="Arial"/>
          <w:iCs/>
          <w:sz w:val="20"/>
          <w:szCs w:val="20"/>
        </w:rPr>
        <w:t>curso</w:t>
      </w:r>
      <w:r w:rsidRPr="00DB0D9E">
        <w:rPr>
          <w:rFonts w:ascii="Arial" w:hAnsi="Arial" w:cs="Arial"/>
          <w:iCs/>
          <w:spacing w:val="-2"/>
          <w:sz w:val="20"/>
          <w:szCs w:val="20"/>
        </w:rPr>
        <w:t xml:space="preserve"> </w:t>
      </w:r>
      <w:r w:rsidRPr="00DB0D9E">
        <w:rPr>
          <w:rFonts w:ascii="Arial" w:hAnsi="Arial" w:cs="Arial"/>
          <w:iCs/>
          <w:sz w:val="20"/>
          <w:szCs w:val="20"/>
        </w:rPr>
        <w:t>de</w:t>
      </w:r>
      <w:r w:rsidRPr="00DB0D9E">
        <w:rPr>
          <w:rFonts w:ascii="Arial" w:hAnsi="Arial" w:cs="Arial"/>
          <w:iCs/>
          <w:spacing w:val="-3"/>
          <w:sz w:val="20"/>
          <w:szCs w:val="20"/>
        </w:rPr>
        <w:t xml:space="preserve"> </w:t>
      </w:r>
      <w:r w:rsidRPr="00DB0D9E">
        <w:rPr>
          <w:rFonts w:ascii="Arial" w:hAnsi="Arial" w:cs="Arial"/>
          <w:iCs/>
          <w:sz w:val="20"/>
          <w:szCs w:val="20"/>
        </w:rPr>
        <w:t>un proceso</w:t>
      </w:r>
      <w:r w:rsidRPr="00DB0D9E">
        <w:rPr>
          <w:rFonts w:ascii="Arial" w:hAnsi="Arial" w:cs="Arial"/>
          <w:iCs/>
          <w:spacing w:val="-2"/>
          <w:sz w:val="20"/>
          <w:szCs w:val="20"/>
        </w:rPr>
        <w:t xml:space="preserve"> </w:t>
      </w:r>
      <w:r w:rsidRPr="00DB0D9E">
        <w:rPr>
          <w:rFonts w:ascii="Arial" w:hAnsi="Arial" w:cs="Arial"/>
          <w:iCs/>
          <w:sz w:val="20"/>
          <w:szCs w:val="20"/>
        </w:rPr>
        <w:t>no</w:t>
      </w:r>
      <w:r w:rsidRPr="00DB0D9E">
        <w:rPr>
          <w:rFonts w:ascii="Arial" w:hAnsi="Arial" w:cs="Arial"/>
          <w:iCs/>
          <w:spacing w:val="-3"/>
          <w:sz w:val="20"/>
          <w:szCs w:val="20"/>
        </w:rPr>
        <w:t xml:space="preserve"> </w:t>
      </w:r>
      <w:r w:rsidRPr="00DB0D9E">
        <w:rPr>
          <w:rFonts w:ascii="Arial" w:hAnsi="Arial" w:cs="Arial"/>
          <w:iCs/>
          <w:sz w:val="20"/>
          <w:szCs w:val="20"/>
        </w:rPr>
        <w:t>constituye</w:t>
      </w:r>
      <w:r w:rsidRPr="00DB0D9E">
        <w:rPr>
          <w:rFonts w:ascii="Arial" w:hAnsi="Arial" w:cs="Arial"/>
          <w:iCs/>
          <w:spacing w:val="-2"/>
          <w:sz w:val="20"/>
          <w:szCs w:val="20"/>
        </w:rPr>
        <w:t xml:space="preserve"> </w:t>
      </w:r>
      <w:r w:rsidRPr="00DB0D9E">
        <w:rPr>
          <w:rFonts w:ascii="Arial" w:hAnsi="Arial" w:cs="Arial"/>
          <w:iCs/>
          <w:sz w:val="20"/>
          <w:szCs w:val="20"/>
        </w:rPr>
        <w:t>título</w:t>
      </w:r>
      <w:r w:rsidRPr="00DB0D9E">
        <w:rPr>
          <w:rFonts w:ascii="Arial" w:hAnsi="Arial" w:cs="Arial"/>
          <w:iCs/>
          <w:spacing w:val="-3"/>
          <w:sz w:val="20"/>
          <w:szCs w:val="20"/>
        </w:rPr>
        <w:t xml:space="preserve"> </w:t>
      </w:r>
      <w:r w:rsidRPr="00DB0D9E">
        <w:rPr>
          <w:rFonts w:ascii="Arial" w:hAnsi="Arial" w:cs="Arial"/>
          <w:iCs/>
          <w:sz w:val="20"/>
          <w:szCs w:val="20"/>
        </w:rPr>
        <w:t>ejecutivo,</w:t>
      </w:r>
      <w:r w:rsidRPr="00DB0D9E">
        <w:rPr>
          <w:rFonts w:ascii="Arial" w:hAnsi="Arial" w:cs="Arial"/>
          <w:iCs/>
          <w:spacing w:val="-53"/>
          <w:sz w:val="20"/>
          <w:szCs w:val="20"/>
        </w:rPr>
        <w:t xml:space="preserve"> </w:t>
      </w:r>
      <w:r w:rsidRPr="00DB0D9E">
        <w:rPr>
          <w:rFonts w:ascii="Arial" w:hAnsi="Arial" w:cs="Arial"/>
          <w:iCs/>
          <w:sz w:val="20"/>
          <w:szCs w:val="20"/>
        </w:rPr>
        <w:t>pero</w:t>
      </w:r>
      <w:r w:rsidRPr="00DB0D9E">
        <w:rPr>
          <w:rFonts w:ascii="Arial" w:hAnsi="Arial" w:cs="Arial"/>
          <w:iCs/>
          <w:spacing w:val="-4"/>
          <w:sz w:val="20"/>
          <w:szCs w:val="20"/>
        </w:rPr>
        <w:t xml:space="preserve"> </w:t>
      </w:r>
      <w:r w:rsidRPr="00DB0D9E">
        <w:rPr>
          <w:rFonts w:ascii="Arial" w:hAnsi="Arial" w:cs="Arial"/>
          <w:iCs/>
          <w:sz w:val="20"/>
          <w:szCs w:val="20"/>
        </w:rPr>
        <w:t>sí</w:t>
      </w:r>
      <w:r w:rsidRPr="00DB0D9E">
        <w:rPr>
          <w:rFonts w:ascii="Arial" w:hAnsi="Arial" w:cs="Arial"/>
          <w:iCs/>
          <w:spacing w:val="-4"/>
          <w:sz w:val="20"/>
          <w:szCs w:val="20"/>
        </w:rPr>
        <w:t xml:space="preserve"> </w:t>
      </w:r>
      <w:r w:rsidRPr="00DB0D9E">
        <w:rPr>
          <w:rFonts w:ascii="Arial" w:hAnsi="Arial" w:cs="Arial"/>
          <w:iCs/>
          <w:sz w:val="20"/>
          <w:szCs w:val="20"/>
        </w:rPr>
        <w:t>la</w:t>
      </w:r>
      <w:r w:rsidRPr="00DB0D9E">
        <w:rPr>
          <w:rFonts w:ascii="Arial" w:hAnsi="Arial" w:cs="Arial"/>
          <w:iCs/>
          <w:spacing w:val="-4"/>
          <w:sz w:val="20"/>
          <w:szCs w:val="20"/>
        </w:rPr>
        <w:t xml:space="preserve"> </w:t>
      </w:r>
      <w:r w:rsidRPr="00DB0D9E">
        <w:rPr>
          <w:rFonts w:ascii="Arial" w:hAnsi="Arial" w:cs="Arial"/>
          <w:iCs/>
          <w:sz w:val="20"/>
          <w:szCs w:val="20"/>
        </w:rPr>
        <w:t>que</w:t>
      </w:r>
      <w:r w:rsidRPr="00DB0D9E">
        <w:rPr>
          <w:rFonts w:ascii="Arial" w:hAnsi="Arial" w:cs="Arial"/>
          <w:iCs/>
          <w:spacing w:val="-5"/>
          <w:sz w:val="20"/>
          <w:szCs w:val="20"/>
        </w:rPr>
        <w:t xml:space="preserve"> </w:t>
      </w:r>
      <w:r w:rsidRPr="00DB0D9E">
        <w:rPr>
          <w:rFonts w:ascii="Arial" w:hAnsi="Arial" w:cs="Arial"/>
          <w:iCs/>
          <w:sz w:val="20"/>
          <w:szCs w:val="20"/>
        </w:rPr>
        <w:t>conste</w:t>
      </w:r>
      <w:r w:rsidRPr="00DB0D9E">
        <w:rPr>
          <w:rFonts w:ascii="Arial" w:hAnsi="Arial" w:cs="Arial"/>
          <w:iCs/>
          <w:spacing w:val="-4"/>
          <w:sz w:val="20"/>
          <w:szCs w:val="20"/>
        </w:rPr>
        <w:t xml:space="preserve"> </w:t>
      </w:r>
      <w:r w:rsidRPr="00DB0D9E">
        <w:rPr>
          <w:rFonts w:ascii="Arial" w:hAnsi="Arial" w:cs="Arial"/>
          <w:iCs/>
          <w:sz w:val="20"/>
          <w:szCs w:val="20"/>
        </w:rPr>
        <w:t>en</w:t>
      </w:r>
      <w:r w:rsidRPr="00DB0D9E">
        <w:rPr>
          <w:rFonts w:ascii="Arial" w:hAnsi="Arial" w:cs="Arial"/>
          <w:iCs/>
          <w:spacing w:val="-3"/>
          <w:sz w:val="20"/>
          <w:szCs w:val="20"/>
        </w:rPr>
        <w:t xml:space="preserve"> </w:t>
      </w:r>
      <w:r w:rsidRPr="00DB0D9E">
        <w:rPr>
          <w:rFonts w:ascii="Arial" w:hAnsi="Arial" w:cs="Arial"/>
          <w:iCs/>
          <w:sz w:val="20"/>
          <w:szCs w:val="20"/>
        </w:rPr>
        <w:t>el</w:t>
      </w:r>
      <w:r w:rsidRPr="00DB0D9E">
        <w:rPr>
          <w:rFonts w:ascii="Arial" w:hAnsi="Arial" w:cs="Arial"/>
          <w:iCs/>
          <w:spacing w:val="-5"/>
          <w:sz w:val="20"/>
          <w:szCs w:val="20"/>
        </w:rPr>
        <w:t xml:space="preserve"> </w:t>
      </w:r>
      <w:r w:rsidRPr="00DB0D9E">
        <w:rPr>
          <w:rFonts w:ascii="Arial" w:hAnsi="Arial" w:cs="Arial"/>
          <w:iCs/>
          <w:sz w:val="20"/>
          <w:szCs w:val="20"/>
        </w:rPr>
        <w:t>interrogatorio</w:t>
      </w:r>
      <w:r w:rsidRPr="00DB0D9E">
        <w:rPr>
          <w:rFonts w:ascii="Arial" w:hAnsi="Arial" w:cs="Arial"/>
          <w:iCs/>
          <w:spacing w:val="-4"/>
          <w:sz w:val="20"/>
          <w:szCs w:val="20"/>
        </w:rPr>
        <w:t xml:space="preserve"> </w:t>
      </w:r>
      <w:r w:rsidRPr="00DB0D9E">
        <w:rPr>
          <w:rFonts w:ascii="Arial" w:hAnsi="Arial" w:cs="Arial"/>
          <w:iCs/>
          <w:sz w:val="20"/>
          <w:szCs w:val="20"/>
        </w:rPr>
        <w:t>previsto</w:t>
      </w:r>
      <w:r w:rsidRPr="00DB0D9E">
        <w:rPr>
          <w:rFonts w:ascii="Arial" w:hAnsi="Arial" w:cs="Arial"/>
          <w:iCs/>
          <w:spacing w:val="-2"/>
          <w:sz w:val="20"/>
          <w:szCs w:val="20"/>
        </w:rPr>
        <w:t xml:space="preserve"> </w:t>
      </w:r>
      <w:r w:rsidRPr="00DB0D9E">
        <w:rPr>
          <w:rFonts w:ascii="Arial" w:hAnsi="Arial" w:cs="Arial"/>
          <w:iCs/>
          <w:sz w:val="20"/>
          <w:szCs w:val="20"/>
        </w:rPr>
        <w:t>en</w:t>
      </w:r>
      <w:r w:rsidRPr="00DB0D9E">
        <w:rPr>
          <w:rFonts w:ascii="Arial" w:hAnsi="Arial" w:cs="Arial"/>
          <w:iCs/>
          <w:spacing w:val="-2"/>
          <w:sz w:val="20"/>
          <w:szCs w:val="20"/>
        </w:rPr>
        <w:t xml:space="preserve"> </w:t>
      </w:r>
      <w:r w:rsidRPr="00DB0D9E">
        <w:rPr>
          <w:rFonts w:ascii="Arial" w:hAnsi="Arial" w:cs="Arial"/>
          <w:iCs/>
          <w:sz w:val="20"/>
          <w:szCs w:val="20"/>
        </w:rPr>
        <w:t>el</w:t>
      </w:r>
      <w:r w:rsidRPr="00DB0D9E">
        <w:rPr>
          <w:rFonts w:ascii="Arial" w:hAnsi="Arial" w:cs="Arial"/>
          <w:iCs/>
          <w:spacing w:val="-1"/>
          <w:sz w:val="20"/>
          <w:szCs w:val="20"/>
        </w:rPr>
        <w:t xml:space="preserve"> </w:t>
      </w:r>
      <w:r w:rsidRPr="00DB0D9E">
        <w:rPr>
          <w:rFonts w:ascii="Arial" w:hAnsi="Arial" w:cs="Arial"/>
          <w:iCs/>
          <w:sz w:val="20"/>
          <w:szCs w:val="20"/>
        </w:rPr>
        <w:t>artículo</w:t>
      </w:r>
      <w:r w:rsidRPr="00DB0D9E">
        <w:rPr>
          <w:rFonts w:ascii="Arial" w:hAnsi="Arial" w:cs="Arial"/>
          <w:iCs/>
          <w:spacing w:val="-2"/>
          <w:sz w:val="20"/>
          <w:szCs w:val="20"/>
        </w:rPr>
        <w:t xml:space="preserve"> </w:t>
      </w:r>
      <w:r w:rsidRPr="00DB0D9E">
        <w:rPr>
          <w:rFonts w:ascii="Arial" w:hAnsi="Arial" w:cs="Arial"/>
          <w:iCs/>
          <w:sz w:val="20"/>
          <w:szCs w:val="20"/>
        </w:rPr>
        <w:t>184</w:t>
      </w:r>
      <w:r w:rsidRPr="00DB0D9E">
        <w:rPr>
          <w:rFonts w:ascii="Arial" w:hAnsi="Arial" w:cs="Arial"/>
          <w:i/>
          <w:sz w:val="20"/>
          <w:szCs w:val="20"/>
        </w:rPr>
        <w:t>.”</w:t>
      </w:r>
      <w:r w:rsidRPr="00DB0D9E">
        <w:rPr>
          <w:rFonts w:ascii="Arial" w:hAnsi="Arial" w:cs="Arial"/>
          <w:i/>
          <w:spacing w:val="-2"/>
          <w:sz w:val="20"/>
          <w:szCs w:val="20"/>
        </w:rPr>
        <w:t xml:space="preserve"> </w:t>
      </w:r>
      <w:r w:rsidRPr="00336749">
        <w:rPr>
          <w:rFonts w:ascii="Arial" w:hAnsi="Arial" w:cs="Arial"/>
          <w:i/>
        </w:rPr>
        <w:t>(Énfasis</w:t>
      </w:r>
      <w:r w:rsidRPr="00336749">
        <w:rPr>
          <w:rFonts w:ascii="Arial" w:hAnsi="Arial" w:cs="Arial"/>
          <w:i/>
          <w:spacing w:val="-3"/>
        </w:rPr>
        <w:t xml:space="preserve"> </w:t>
      </w:r>
      <w:r w:rsidRPr="00336749">
        <w:rPr>
          <w:rFonts w:ascii="Arial" w:hAnsi="Arial" w:cs="Arial"/>
          <w:i/>
        </w:rPr>
        <w:t>es</w:t>
      </w:r>
      <w:r w:rsidRPr="00336749">
        <w:rPr>
          <w:rFonts w:ascii="Arial" w:hAnsi="Arial" w:cs="Arial"/>
          <w:i/>
          <w:spacing w:val="-3"/>
        </w:rPr>
        <w:t xml:space="preserve"> </w:t>
      </w:r>
      <w:r w:rsidRPr="00336749">
        <w:rPr>
          <w:rFonts w:ascii="Arial" w:hAnsi="Arial" w:cs="Arial"/>
          <w:i/>
        </w:rPr>
        <w:t>propio).</w:t>
      </w:r>
    </w:p>
    <w:p w14:paraId="0C004DD0" w14:textId="053F85CB" w:rsidR="003A0884" w:rsidRPr="00336749" w:rsidRDefault="003A0884" w:rsidP="00336749">
      <w:pPr>
        <w:pStyle w:val="Textoindependiente"/>
        <w:spacing w:before="153" w:line="360" w:lineRule="auto"/>
        <w:ind w:left="360" w:right="120"/>
        <w:jc w:val="both"/>
        <w:rPr>
          <w:rFonts w:ascii="Arial" w:hAnsi="Arial" w:cs="Arial"/>
          <w:sz w:val="22"/>
          <w:szCs w:val="22"/>
        </w:rPr>
      </w:pPr>
      <w:r w:rsidRPr="00336749">
        <w:rPr>
          <w:rFonts w:ascii="Arial" w:hAnsi="Arial" w:cs="Arial"/>
          <w:sz w:val="22"/>
          <w:szCs w:val="22"/>
        </w:rPr>
        <w:t xml:space="preserve">La circunstancia por la cual el acto administrativo en particular adolece de la </w:t>
      </w:r>
      <w:proofErr w:type="spellStart"/>
      <w:r w:rsidRPr="00336749">
        <w:rPr>
          <w:rFonts w:ascii="Arial" w:hAnsi="Arial" w:cs="Arial"/>
          <w:sz w:val="22"/>
          <w:szCs w:val="22"/>
        </w:rPr>
        <w:t>ejecutabilidad</w:t>
      </w:r>
      <w:proofErr w:type="spellEnd"/>
      <w:r w:rsidRPr="00336749">
        <w:rPr>
          <w:rFonts w:ascii="Arial" w:hAnsi="Arial" w:cs="Arial"/>
          <w:sz w:val="22"/>
          <w:szCs w:val="22"/>
        </w:rPr>
        <w:t xml:space="preserve"> de la que se vale el ente territorial, y que impide exigir el pago de la suma allí contenida, yace en la ausencia de los requisitos del título. Específicamente, el contenido del título no contempla una obligación actualmente expresa, clara y exigible que surta efectos obligacionales frente a </w:t>
      </w:r>
      <w:r w:rsidRPr="00336749">
        <w:rPr>
          <w:rFonts w:ascii="Arial" w:hAnsi="Arial" w:cs="Arial"/>
          <w:sz w:val="22"/>
          <w:szCs w:val="22"/>
        </w:rPr>
        <w:lastRenderedPageBreak/>
        <w:t xml:space="preserve">la </w:t>
      </w:r>
      <w:r w:rsidR="00064275" w:rsidRPr="00336749">
        <w:rPr>
          <w:rFonts w:ascii="Arial" w:hAnsi="Arial" w:cs="Arial"/>
          <w:sz w:val="22"/>
          <w:szCs w:val="22"/>
        </w:rPr>
        <w:t>a</w:t>
      </w:r>
      <w:r w:rsidRPr="00336749">
        <w:rPr>
          <w:rFonts w:ascii="Arial" w:hAnsi="Arial" w:cs="Arial"/>
          <w:sz w:val="22"/>
          <w:szCs w:val="22"/>
        </w:rPr>
        <w:t>seguradora COMPAÑÍA MUNDIAL DE SEGUROS S.A. Esto se debe a que la administración pretende el cobro de intereses corrientes desde la fecha en que el Departamento giró el anticipo al contratista afianzado hasta la fecha en que se realice el pago total de la obligación, así:</w:t>
      </w:r>
    </w:p>
    <w:p w14:paraId="02B5EA53" w14:textId="77777777" w:rsidR="003A0884" w:rsidRPr="00336749" w:rsidRDefault="003A0884" w:rsidP="00336749">
      <w:pPr>
        <w:pStyle w:val="Textoindependiente"/>
        <w:spacing w:before="153" w:line="360" w:lineRule="auto"/>
        <w:ind w:left="360" w:right="120"/>
        <w:jc w:val="both"/>
        <w:rPr>
          <w:rFonts w:ascii="Arial" w:hAnsi="Arial" w:cs="Arial"/>
          <w:sz w:val="22"/>
          <w:szCs w:val="22"/>
        </w:rPr>
      </w:pPr>
      <w:r w:rsidRPr="00336749">
        <w:rPr>
          <w:rFonts w:ascii="Arial" w:hAnsi="Arial" w:cs="Arial"/>
          <w:noProof/>
          <w:sz w:val="22"/>
          <w:szCs w:val="22"/>
        </w:rPr>
        <w:drawing>
          <wp:inline distT="0" distB="0" distL="0" distR="0" wp14:anchorId="2402235E" wp14:editId="0113A040">
            <wp:extent cx="6026460" cy="666784"/>
            <wp:effectExtent l="152400" t="152400" r="355600" b="361950"/>
            <wp:docPr id="3465532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3230" name=""/>
                    <pic:cNvPicPr/>
                  </pic:nvPicPr>
                  <pic:blipFill>
                    <a:blip r:embed="rId16"/>
                    <a:stretch>
                      <a:fillRect/>
                    </a:stretch>
                  </pic:blipFill>
                  <pic:spPr>
                    <a:xfrm>
                      <a:off x="0" y="0"/>
                      <a:ext cx="6026460" cy="6667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7EB29C0" w14:textId="1EB214A8" w:rsidR="003A0884" w:rsidRPr="00336749" w:rsidRDefault="003A0884" w:rsidP="00336749">
      <w:pPr>
        <w:pStyle w:val="Textoindependiente"/>
        <w:spacing w:before="153" w:line="360" w:lineRule="auto"/>
        <w:ind w:left="360" w:right="120"/>
        <w:jc w:val="both"/>
        <w:rPr>
          <w:rFonts w:ascii="Arial" w:hAnsi="Arial" w:cs="Arial"/>
          <w:sz w:val="22"/>
          <w:szCs w:val="22"/>
        </w:rPr>
      </w:pPr>
      <w:r w:rsidRPr="00336749">
        <w:rPr>
          <w:rFonts w:ascii="Arial" w:hAnsi="Arial" w:cs="Arial"/>
          <w:sz w:val="22"/>
          <w:szCs w:val="22"/>
        </w:rPr>
        <w:t>Sobre ese particular no puede perderse de vista que nos encontramos ante un t</w:t>
      </w:r>
      <w:r w:rsidR="00064275" w:rsidRPr="00336749">
        <w:rPr>
          <w:rFonts w:ascii="Arial" w:hAnsi="Arial" w:cs="Arial"/>
          <w:sz w:val="22"/>
          <w:szCs w:val="22"/>
        </w:rPr>
        <w:t>í</w:t>
      </w:r>
      <w:r w:rsidRPr="00336749">
        <w:rPr>
          <w:rFonts w:ascii="Arial" w:hAnsi="Arial" w:cs="Arial"/>
          <w:sz w:val="22"/>
          <w:szCs w:val="22"/>
        </w:rPr>
        <w:t>tulo ejecutivo complejo por cuanto lo conforman el acto administrativo inicial Resolución No. 021 del 21 de abril de 2023 junto con los actos administrativos que resuelven los recursos, esto es Resolución No. 022 del 12 de mayo de 2023.</w:t>
      </w:r>
    </w:p>
    <w:p w14:paraId="33AD7C0D" w14:textId="77777777" w:rsidR="003A0884" w:rsidRPr="00336749" w:rsidRDefault="003A0884" w:rsidP="00336749">
      <w:pPr>
        <w:pStyle w:val="Textoindependiente"/>
        <w:spacing w:before="153" w:line="360" w:lineRule="auto"/>
        <w:ind w:left="360" w:right="120"/>
        <w:jc w:val="both"/>
        <w:rPr>
          <w:rFonts w:ascii="Arial" w:hAnsi="Arial" w:cs="Arial"/>
          <w:sz w:val="22"/>
          <w:szCs w:val="22"/>
        </w:rPr>
      </w:pPr>
      <w:r w:rsidRPr="00336749">
        <w:rPr>
          <w:rFonts w:ascii="Arial" w:hAnsi="Arial" w:cs="Arial"/>
          <w:sz w:val="22"/>
          <w:szCs w:val="22"/>
        </w:rPr>
        <w:t>Adviértase que la Resolución No. 021 del 21 de abril de 2023, mediante la cual se declaró el siniestro con cargo al amparo de buen manejo y correcta inversión del anticipo, no incluyó en su parte resolutiva la obligación de pagar los intereses generados por el anticipo no ejecutado del Contrato 1225 de 2018. Estos intereses, que abarcan desde la fecha en que el departamento giró el anticipo hasta la fecha en que se realice el pago total de la obligación, no se establecieron como una obligación susceptible de ejecución. Únicamente se dejó claro que la obligación de la compañía de seguros debía ser cancelada en los términos del artículo 1080 del Código de Comercio, como se expone a continuación:</w:t>
      </w:r>
    </w:p>
    <w:p w14:paraId="217CCC47" w14:textId="77777777" w:rsidR="003A0884" w:rsidRPr="00336749" w:rsidRDefault="003A0884" w:rsidP="00336749">
      <w:pPr>
        <w:pStyle w:val="Textoindependiente"/>
        <w:spacing w:before="153" w:line="360" w:lineRule="auto"/>
        <w:ind w:left="360" w:right="120"/>
        <w:jc w:val="center"/>
        <w:rPr>
          <w:rFonts w:ascii="Arial" w:hAnsi="Arial" w:cs="Arial"/>
          <w:sz w:val="22"/>
          <w:szCs w:val="22"/>
        </w:rPr>
      </w:pPr>
      <w:r w:rsidRPr="00336749">
        <w:rPr>
          <w:rFonts w:ascii="Arial" w:hAnsi="Arial" w:cs="Arial"/>
          <w:noProof/>
          <w:sz w:val="22"/>
          <w:szCs w:val="22"/>
        </w:rPr>
        <w:drawing>
          <wp:inline distT="0" distB="0" distL="0" distR="0" wp14:anchorId="68F75538" wp14:editId="738D385B">
            <wp:extent cx="4946160" cy="1375142"/>
            <wp:effectExtent l="152400" t="152400" r="368935" b="358775"/>
            <wp:docPr id="734854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54931" name=""/>
                    <pic:cNvPicPr/>
                  </pic:nvPicPr>
                  <pic:blipFill>
                    <a:blip r:embed="rId17"/>
                    <a:stretch>
                      <a:fillRect/>
                    </a:stretch>
                  </pic:blipFill>
                  <pic:spPr>
                    <a:xfrm>
                      <a:off x="0" y="0"/>
                      <a:ext cx="4952787" cy="1376984"/>
                    </a:xfrm>
                    <a:prstGeom prst="rect">
                      <a:avLst/>
                    </a:prstGeom>
                    <a:ln>
                      <a:noFill/>
                    </a:ln>
                    <a:effectLst>
                      <a:outerShdw blurRad="292100" dist="139700" dir="2700000" algn="tl" rotWithShape="0">
                        <a:srgbClr val="333333">
                          <a:alpha val="65000"/>
                        </a:srgbClr>
                      </a:outerShdw>
                    </a:effectLst>
                  </pic:spPr>
                </pic:pic>
              </a:graphicData>
            </a:graphic>
          </wp:inline>
        </w:drawing>
      </w:r>
    </w:p>
    <w:p w14:paraId="4BB57332" w14:textId="77777777" w:rsidR="003A0884" w:rsidRPr="00336749" w:rsidRDefault="003A0884" w:rsidP="00336749">
      <w:pPr>
        <w:pStyle w:val="Textoindependiente"/>
        <w:spacing w:line="360" w:lineRule="auto"/>
        <w:ind w:left="360"/>
        <w:jc w:val="both"/>
        <w:rPr>
          <w:rFonts w:ascii="Arial" w:hAnsi="Arial" w:cs="Arial"/>
          <w:sz w:val="22"/>
          <w:szCs w:val="22"/>
        </w:rPr>
      </w:pPr>
      <w:r w:rsidRPr="00336749">
        <w:rPr>
          <w:rFonts w:ascii="Arial" w:hAnsi="Arial" w:cs="Arial"/>
          <w:sz w:val="22"/>
          <w:szCs w:val="22"/>
        </w:rPr>
        <w:t xml:space="preserve">Por su parte, la Resolución No. 022 del 12 de mayo de 2023, mediante la cual se resolvieron los recursos de reposición interpuestos contra la Resolución No. 021 del 21 de abril de 2023, confirmó en su integridad dicha resolución, sin que se haya adicionado o modificado apartado alguno que permitiera a la Tesorera General del Departamento del Putumayo incorporar una obligación que no se insertó en el título ejecutivo complejo, como lo es el pago de intereses corrientes a partir del giro del anticipo no ejecutado desde la fecha en que el departamento giró el anticipo. Pretender la exigibilidad de tal obligación resulta improcedente e inconsulta, ya que se intenta declarar y ejecutar una obligación que no forma parte del título ejecutivo complejo </w:t>
      </w:r>
      <w:r w:rsidRPr="00336749">
        <w:rPr>
          <w:rFonts w:ascii="Arial" w:hAnsi="Arial" w:cs="Arial"/>
          <w:i/>
          <w:iCs/>
          <w:sz w:val="22"/>
          <w:szCs w:val="22"/>
        </w:rPr>
        <w:t>per se</w:t>
      </w:r>
      <w:r w:rsidRPr="00336749">
        <w:rPr>
          <w:rFonts w:ascii="Arial" w:hAnsi="Arial" w:cs="Arial"/>
          <w:sz w:val="22"/>
          <w:szCs w:val="22"/>
        </w:rPr>
        <w:t>, como puede constatarse claramente por el Departamento del Putumayo:</w:t>
      </w:r>
    </w:p>
    <w:p w14:paraId="0B110FDF" w14:textId="77777777" w:rsidR="003A0884" w:rsidRPr="00336749" w:rsidRDefault="003A0884" w:rsidP="00336749">
      <w:pPr>
        <w:pStyle w:val="Textoindependiente"/>
        <w:spacing w:line="360" w:lineRule="auto"/>
        <w:ind w:left="360"/>
        <w:jc w:val="both"/>
        <w:rPr>
          <w:rFonts w:ascii="Arial" w:hAnsi="Arial" w:cs="Arial"/>
          <w:sz w:val="22"/>
          <w:szCs w:val="22"/>
        </w:rPr>
      </w:pPr>
    </w:p>
    <w:p w14:paraId="289A9529" w14:textId="77777777" w:rsidR="003A0884" w:rsidRPr="00336749" w:rsidRDefault="003A0884" w:rsidP="00336749">
      <w:pPr>
        <w:pStyle w:val="Textoindependiente"/>
        <w:spacing w:line="360" w:lineRule="auto"/>
        <w:ind w:left="360"/>
        <w:jc w:val="center"/>
        <w:rPr>
          <w:rFonts w:ascii="Arial" w:hAnsi="Arial" w:cs="Arial"/>
          <w:sz w:val="22"/>
          <w:szCs w:val="22"/>
        </w:rPr>
      </w:pPr>
      <w:r w:rsidRPr="00336749">
        <w:rPr>
          <w:rFonts w:ascii="Arial" w:hAnsi="Arial" w:cs="Arial"/>
          <w:noProof/>
          <w:sz w:val="22"/>
          <w:szCs w:val="22"/>
        </w:rPr>
        <w:drawing>
          <wp:inline distT="0" distB="0" distL="0" distR="0" wp14:anchorId="0BB7FFC3" wp14:editId="2CDB8354">
            <wp:extent cx="5513167" cy="653640"/>
            <wp:effectExtent l="152400" t="152400" r="354330" b="356235"/>
            <wp:docPr id="836036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36242" name=""/>
                    <pic:cNvPicPr/>
                  </pic:nvPicPr>
                  <pic:blipFill>
                    <a:blip r:embed="rId18"/>
                    <a:stretch>
                      <a:fillRect/>
                    </a:stretch>
                  </pic:blipFill>
                  <pic:spPr>
                    <a:xfrm>
                      <a:off x="0" y="0"/>
                      <a:ext cx="5534590" cy="656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D5913BF" w14:textId="77777777" w:rsidR="003A0884" w:rsidRPr="00336749" w:rsidRDefault="003A0884" w:rsidP="00336749">
      <w:pPr>
        <w:pStyle w:val="Textoindependiente"/>
        <w:spacing w:line="360" w:lineRule="auto"/>
        <w:ind w:left="360"/>
        <w:jc w:val="both"/>
        <w:rPr>
          <w:rFonts w:ascii="Arial" w:hAnsi="Arial" w:cs="Arial"/>
          <w:sz w:val="22"/>
          <w:szCs w:val="22"/>
        </w:rPr>
      </w:pPr>
      <w:r w:rsidRPr="00336749">
        <w:rPr>
          <w:rFonts w:ascii="Arial" w:hAnsi="Arial" w:cs="Arial"/>
          <w:sz w:val="22"/>
          <w:szCs w:val="22"/>
        </w:rPr>
        <w:t xml:space="preserve">En vista de lo anterior, no es procedente que el Departamento del Putumayo liquide el crédito incorporando una nueva obligación que no hace parte del título ejecutivo, lo cual riñe con los presupuestos necesarios para que puedan demandarse ejecutivamente las obligaciones expresas, claras y exigibles. Por ello, el mandamiento de pago reviste falta de título, ya que se pretende ejecutar unos intereses corrientes computados desde la fecha de entrega del anticipo al contratista, desconociendo que la obligación en cabeza de la compañía de seguros pende del acto administrativo por medio del cual se declaró el siniestro, esto es, con la Resolución No. 021 del 21 de abril de 2023 y la Resolución No. 022 del 12 de mayo de 2023. En ningún momento la compañía aseguradora asume la totalidad de las obligaciones del contratista, sino las que expresa y previamente se hayan pactado en el contrato de seguros de acuerdo con la ley; no es posible atribuirle a la aseguradora el deber de reintegrar el anticipo junto con sus intereses corrientes, pues esta nunca recibió el dinero ni debía amortizarlo dado que no pueden abrogarse obligaciones que no le corresponden. </w:t>
      </w:r>
    </w:p>
    <w:p w14:paraId="6D5755A9" w14:textId="77777777" w:rsidR="003A0884" w:rsidRPr="00336749" w:rsidRDefault="003A0884" w:rsidP="00336749">
      <w:pPr>
        <w:pStyle w:val="Textoindependiente"/>
        <w:spacing w:line="360" w:lineRule="auto"/>
        <w:ind w:left="360"/>
        <w:jc w:val="both"/>
        <w:rPr>
          <w:rFonts w:ascii="Arial" w:hAnsi="Arial" w:cs="Arial"/>
          <w:sz w:val="22"/>
          <w:szCs w:val="22"/>
        </w:rPr>
      </w:pPr>
    </w:p>
    <w:p w14:paraId="4A7E14FA" w14:textId="77777777" w:rsidR="003A0884" w:rsidRPr="00336749" w:rsidRDefault="003A0884" w:rsidP="00336749">
      <w:pPr>
        <w:pStyle w:val="Textoindependiente"/>
        <w:spacing w:line="360" w:lineRule="auto"/>
        <w:ind w:left="360"/>
        <w:jc w:val="both"/>
        <w:rPr>
          <w:rFonts w:ascii="Arial" w:hAnsi="Arial" w:cs="Arial"/>
          <w:sz w:val="22"/>
          <w:szCs w:val="22"/>
        </w:rPr>
      </w:pPr>
      <w:r w:rsidRPr="00336749">
        <w:rPr>
          <w:rFonts w:ascii="Arial" w:hAnsi="Arial" w:cs="Arial"/>
          <w:sz w:val="22"/>
          <w:szCs w:val="22"/>
        </w:rPr>
        <w:t>Nótese que el 16 de mayo de 2023 fue la fecha en la que quedó ejecutoriada la resolución por medio del cual se resolvieron los recursos de ley, siendo que a partir de esta cuando debió computarse inicialmente el término establecido en el artículo 1080 del Código de Comercio, el cual establece que el asegurador está obligado a realizar el pago del siniestro dentro del mes siguiente de declarado el mismo sobre el hecho constitutivo del riesgo asegurado, así:</w:t>
      </w:r>
    </w:p>
    <w:p w14:paraId="61F799E7" w14:textId="77777777" w:rsidR="003A0884" w:rsidRPr="00336749" w:rsidRDefault="003A0884" w:rsidP="00336749">
      <w:pPr>
        <w:pStyle w:val="Textoindependiente"/>
        <w:spacing w:line="360" w:lineRule="auto"/>
        <w:ind w:left="360" w:right="851"/>
        <w:jc w:val="both"/>
        <w:rPr>
          <w:rFonts w:ascii="Arial" w:hAnsi="Arial" w:cs="Arial"/>
          <w:i/>
          <w:iCs/>
          <w:color w:val="333333"/>
          <w:sz w:val="22"/>
          <w:szCs w:val="22"/>
        </w:rPr>
      </w:pPr>
    </w:p>
    <w:p w14:paraId="72D82003" w14:textId="571509CE" w:rsidR="003A0884" w:rsidRPr="00336749" w:rsidRDefault="003A0884" w:rsidP="00DB0D9E">
      <w:pPr>
        <w:pStyle w:val="Textoindependiente"/>
        <w:spacing w:line="276" w:lineRule="auto"/>
        <w:ind w:left="1416" w:right="851"/>
        <w:jc w:val="both"/>
        <w:rPr>
          <w:rFonts w:ascii="Arial" w:hAnsi="Arial" w:cs="Arial"/>
          <w:sz w:val="22"/>
          <w:szCs w:val="22"/>
        </w:rPr>
      </w:pPr>
      <w:r w:rsidRPr="00DB0D9E">
        <w:rPr>
          <w:rFonts w:ascii="Arial" w:hAnsi="Arial" w:cs="Arial"/>
          <w:b/>
          <w:bCs/>
          <w:color w:val="333333"/>
          <w:sz w:val="20"/>
          <w:szCs w:val="20"/>
          <w:u w:val="single"/>
        </w:rPr>
        <w:t>El asegurador estará obligado a efectuar el pago del siniestro dentro del mes siguiente a la fecha en que el asegurado o beneficiario acredite, aun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r w:rsidRPr="00DB0D9E">
        <w:rPr>
          <w:rFonts w:ascii="Arial" w:hAnsi="Arial" w:cs="Arial"/>
          <w:color w:val="333333"/>
          <w:sz w:val="20"/>
          <w:szCs w:val="20"/>
        </w:rPr>
        <w:t>.</w:t>
      </w:r>
      <w:r w:rsidRPr="00DB0D9E">
        <w:rPr>
          <w:rFonts w:ascii="Arial" w:hAnsi="Arial" w:cs="Arial"/>
          <w:color w:val="000000"/>
          <w:sz w:val="20"/>
          <w:szCs w:val="20"/>
        </w:rPr>
        <w:t xml:space="preserve"> </w:t>
      </w:r>
      <w:r w:rsidRPr="00336749">
        <w:rPr>
          <w:rFonts w:ascii="Arial" w:hAnsi="Arial" w:cs="Arial"/>
          <w:color w:val="000000"/>
          <w:sz w:val="22"/>
          <w:szCs w:val="22"/>
        </w:rPr>
        <w:t>(negrilla adrede)</w:t>
      </w:r>
    </w:p>
    <w:p w14:paraId="6850FEE9" w14:textId="77777777" w:rsidR="003A0884" w:rsidRPr="00336749" w:rsidRDefault="003A0884" w:rsidP="00336749">
      <w:pPr>
        <w:pStyle w:val="Textoindependiente"/>
        <w:spacing w:line="360" w:lineRule="auto"/>
        <w:ind w:left="360"/>
        <w:jc w:val="both"/>
        <w:rPr>
          <w:rFonts w:ascii="Arial" w:hAnsi="Arial" w:cs="Arial"/>
          <w:sz w:val="22"/>
          <w:szCs w:val="22"/>
        </w:rPr>
      </w:pPr>
    </w:p>
    <w:p w14:paraId="0650192C" w14:textId="77777777" w:rsidR="003A0884" w:rsidRPr="00336749" w:rsidRDefault="003A0884" w:rsidP="00336749">
      <w:pPr>
        <w:pStyle w:val="Textoindependiente"/>
        <w:spacing w:line="360" w:lineRule="auto"/>
        <w:ind w:left="360"/>
        <w:jc w:val="both"/>
        <w:rPr>
          <w:rFonts w:ascii="Arial" w:hAnsi="Arial" w:cs="Arial"/>
          <w:sz w:val="22"/>
          <w:szCs w:val="22"/>
        </w:rPr>
      </w:pPr>
      <w:r w:rsidRPr="00336749">
        <w:rPr>
          <w:rFonts w:ascii="Arial" w:hAnsi="Arial" w:cs="Arial"/>
          <w:sz w:val="22"/>
          <w:szCs w:val="22"/>
        </w:rPr>
        <w:t>Lo anterior quedó consignado a su vez en la Resolución No. 021 del 21 de abril de 2023:</w:t>
      </w:r>
    </w:p>
    <w:p w14:paraId="49E26F5F" w14:textId="77777777" w:rsidR="003A0884" w:rsidRPr="00336749" w:rsidRDefault="003A0884" w:rsidP="00336749">
      <w:pPr>
        <w:pStyle w:val="Textoindependiente"/>
        <w:spacing w:line="360" w:lineRule="auto"/>
        <w:ind w:left="360"/>
        <w:jc w:val="both"/>
        <w:rPr>
          <w:rFonts w:ascii="Arial" w:hAnsi="Arial" w:cs="Arial"/>
          <w:sz w:val="22"/>
          <w:szCs w:val="22"/>
        </w:rPr>
      </w:pPr>
    </w:p>
    <w:p w14:paraId="0ED766CE" w14:textId="77777777" w:rsidR="003A0884" w:rsidRPr="00336749" w:rsidRDefault="003A0884" w:rsidP="00336749">
      <w:pPr>
        <w:pStyle w:val="Textoindependiente"/>
        <w:spacing w:line="360" w:lineRule="auto"/>
        <w:ind w:left="360"/>
        <w:jc w:val="center"/>
        <w:rPr>
          <w:rFonts w:ascii="Arial" w:hAnsi="Arial" w:cs="Arial"/>
          <w:sz w:val="22"/>
          <w:szCs w:val="22"/>
        </w:rPr>
      </w:pPr>
      <w:r w:rsidRPr="00336749">
        <w:rPr>
          <w:rFonts w:ascii="Arial" w:hAnsi="Arial" w:cs="Arial"/>
          <w:noProof/>
          <w:sz w:val="22"/>
          <w:szCs w:val="22"/>
        </w:rPr>
        <w:drawing>
          <wp:inline distT="0" distB="0" distL="0" distR="0" wp14:anchorId="7C49FCC9" wp14:editId="3D73B1F7">
            <wp:extent cx="4189099" cy="1348924"/>
            <wp:effectExtent l="0" t="0" r="1905" b="3810"/>
            <wp:docPr id="1522275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75475" name=""/>
                    <pic:cNvPicPr/>
                  </pic:nvPicPr>
                  <pic:blipFill>
                    <a:blip r:embed="rId19"/>
                    <a:stretch>
                      <a:fillRect/>
                    </a:stretch>
                  </pic:blipFill>
                  <pic:spPr>
                    <a:xfrm>
                      <a:off x="0" y="0"/>
                      <a:ext cx="4192466" cy="1350008"/>
                    </a:xfrm>
                    <a:prstGeom prst="rect">
                      <a:avLst/>
                    </a:prstGeom>
                  </pic:spPr>
                </pic:pic>
              </a:graphicData>
            </a:graphic>
          </wp:inline>
        </w:drawing>
      </w:r>
    </w:p>
    <w:p w14:paraId="788FB7C3" w14:textId="77777777" w:rsidR="003A0884" w:rsidRPr="00336749" w:rsidRDefault="003A0884" w:rsidP="00336749">
      <w:pPr>
        <w:pStyle w:val="Textoindependiente"/>
        <w:spacing w:line="360" w:lineRule="auto"/>
        <w:ind w:left="360"/>
        <w:rPr>
          <w:rFonts w:ascii="Arial" w:hAnsi="Arial" w:cs="Arial"/>
          <w:sz w:val="22"/>
          <w:szCs w:val="22"/>
        </w:rPr>
      </w:pPr>
    </w:p>
    <w:p w14:paraId="3C89A642" w14:textId="77777777" w:rsidR="003A0884" w:rsidRPr="00336749" w:rsidRDefault="003A0884" w:rsidP="00336749">
      <w:pPr>
        <w:pStyle w:val="Textoindependiente"/>
        <w:spacing w:line="360" w:lineRule="auto"/>
        <w:ind w:left="360"/>
        <w:jc w:val="both"/>
        <w:rPr>
          <w:rFonts w:ascii="Arial" w:hAnsi="Arial" w:cs="Arial"/>
          <w:sz w:val="22"/>
          <w:szCs w:val="22"/>
        </w:rPr>
      </w:pPr>
      <w:r w:rsidRPr="00336749">
        <w:rPr>
          <w:rFonts w:ascii="Arial" w:hAnsi="Arial" w:cs="Arial"/>
          <w:sz w:val="22"/>
          <w:szCs w:val="22"/>
        </w:rPr>
        <w:t>Nótese, entonces, que la resolución que desató el recurso de reposición incoado, en ningún apartado, hizo referencia a que mi representada debía asumir el pago de intereses desde la fecha que el Departamento giró el anticipo, hasta la fecha que se realice el pago total de la obligación. Por ende, constituye una razón más para concluir que no existe una obligación clara, expresa y exigible, que provenga de mi representada y que esté debidamente identificada en las mentadas resoluciones. Por tal motivo, no puede hablarse de la existencia de un título ejecutivo por la potísima razón de que los actos (que no contiene en la obligación tal y como lo indica la ley para que pueda ser ejecutada) no hacen referencia a la suma líquida de dinero que hoy se ejecuta y, mucho menos, hace mención a que mi representada debe asumir el pago de intereses.</w:t>
      </w:r>
    </w:p>
    <w:p w14:paraId="07BBF38B" w14:textId="77777777" w:rsidR="003A0884" w:rsidRPr="00336749" w:rsidRDefault="003A0884" w:rsidP="00336749">
      <w:pPr>
        <w:pStyle w:val="Textoindependiente"/>
        <w:spacing w:line="360" w:lineRule="auto"/>
        <w:ind w:left="360"/>
        <w:jc w:val="both"/>
        <w:rPr>
          <w:rFonts w:ascii="Arial" w:hAnsi="Arial" w:cs="Arial"/>
          <w:sz w:val="22"/>
          <w:szCs w:val="22"/>
        </w:rPr>
      </w:pPr>
    </w:p>
    <w:p w14:paraId="507ACC80" w14:textId="77777777" w:rsidR="003A0884" w:rsidRPr="00336749" w:rsidRDefault="003A0884" w:rsidP="00336749">
      <w:pPr>
        <w:pStyle w:val="Textoindependiente"/>
        <w:spacing w:line="360" w:lineRule="auto"/>
        <w:ind w:left="360"/>
        <w:jc w:val="both"/>
        <w:rPr>
          <w:rFonts w:ascii="Arial" w:hAnsi="Arial" w:cs="Arial"/>
          <w:sz w:val="22"/>
          <w:szCs w:val="22"/>
        </w:rPr>
      </w:pPr>
      <w:r w:rsidRPr="00336749">
        <w:rPr>
          <w:rFonts w:ascii="Arial" w:hAnsi="Arial" w:cs="Arial"/>
          <w:sz w:val="22"/>
          <w:szCs w:val="22"/>
        </w:rPr>
        <w:t>El Consejo de Estado de manera reiterada, con base en lo previsto en el artículo 422 del CGP, ha señalado que los títulos ejecutivos, al margen de si son simples o complejos, deben gozar de unas condiciones formales y otras sustanciales: Las primeras se refieren a que los documentos en los que consta la obligación deben ser auténticos y emanar del deudor o de su causante, de una decisión condenatoria proferida por un juez o un tribunal u otra providencia judicial que tenga fuerza ejecutiva y, las segundas, se traducen en que las obligaciones a favor del ejecutante o de su causante y a cargo del ejecutado o de su causante deben ser claras, expresas y exigibles.</w:t>
      </w:r>
    </w:p>
    <w:p w14:paraId="12041C66" w14:textId="77777777" w:rsidR="003A0884" w:rsidRPr="00336749" w:rsidRDefault="003A0884" w:rsidP="00336749">
      <w:pPr>
        <w:pStyle w:val="Textoindependiente"/>
        <w:spacing w:line="360" w:lineRule="auto"/>
        <w:ind w:left="360"/>
        <w:jc w:val="both"/>
        <w:rPr>
          <w:rFonts w:ascii="Arial" w:hAnsi="Arial" w:cs="Arial"/>
          <w:sz w:val="22"/>
          <w:szCs w:val="22"/>
        </w:rPr>
      </w:pPr>
    </w:p>
    <w:p w14:paraId="42C23CFC" w14:textId="77777777" w:rsidR="003A0884" w:rsidRPr="00336749" w:rsidRDefault="003A0884" w:rsidP="00336749">
      <w:pPr>
        <w:pStyle w:val="Textoindependiente"/>
        <w:spacing w:line="360" w:lineRule="auto"/>
        <w:ind w:left="360"/>
        <w:jc w:val="both"/>
        <w:rPr>
          <w:rFonts w:ascii="Arial" w:hAnsi="Arial" w:cs="Arial"/>
          <w:sz w:val="22"/>
          <w:szCs w:val="22"/>
        </w:rPr>
      </w:pPr>
      <w:r w:rsidRPr="00336749">
        <w:rPr>
          <w:rFonts w:ascii="Arial" w:hAnsi="Arial" w:cs="Arial"/>
          <w:sz w:val="22"/>
          <w:szCs w:val="22"/>
        </w:rPr>
        <w:t xml:space="preserve">Pues bien, adviértase, entonces, que en ningún apartado de las resoluciones proferidas en la actuación administrativa sancionatoria (una de ellas que sirvió de soporte para librar mandamiento de pago) no hace referencia: </w:t>
      </w:r>
      <w:r w:rsidRPr="00336749">
        <w:rPr>
          <w:rFonts w:ascii="Arial" w:hAnsi="Arial" w:cs="Arial"/>
          <w:b/>
          <w:bCs/>
          <w:sz w:val="22"/>
          <w:szCs w:val="22"/>
        </w:rPr>
        <w:t>a)</w:t>
      </w:r>
      <w:r w:rsidRPr="00336749">
        <w:rPr>
          <w:rFonts w:ascii="Arial" w:hAnsi="Arial" w:cs="Arial"/>
          <w:sz w:val="22"/>
          <w:szCs w:val="22"/>
        </w:rPr>
        <w:t xml:space="preserve"> que mi procurada debe asumir el pago de intereses desde la fecha que el departamento giró el anticipo, hasta la fecha que se realice el pago total de la obligación </w:t>
      </w:r>
      <w:r w:rsidRPr="00336749">
        <w:rPr>
          <w:rFonts w:ascii="Arial" w:hAnsi="Arial" w:cs="Arial"/>
          <w:b/>
          <w:bCs/>
          <w:sz w:val="22"/>
          <w:szCs w:val="22"/>
        </w:rPr>
        <w:t>b</w:t>
      </w:r>
      <w:r w:rsidRPr="00336749">
        <w:rPr>
          <w:rFonts w:ascii="Arial" w:hAnsi="Arial" w:cs="Arial"/>
          <w:sz w:val="22"/>
          <w:szCs w:val="22"/>
        </w:rPr>
        <w:t xml:space="preserve">)  que mi representada adeuda la suma de $2.003.002.186 por concepto de intereses moratorios </w:t>
      </w:r>
      <w:r w:rsidRPr="00336749">
        <w:rPr>
          <w:rFonts w:ascii="Arial" w:hAnsi="Arial" w:cs="Arial"/>
          <w:b/>
          <w:bCs/>
          <w:sz w:val="22"/>
          <w:szCs w:val="22"/>
        </w:rPr>
        <w:t>c</w:t>
      </w:r>
      <w:r w:rsidRPr="00336749">
        <w:rPr>
          <w:rFonts w:ascii="Arial" w:hAnsi="Arial" w:cs="Arial"/>
          <w:sz w:val="22"/>
          <w:szCs w:val="22"/>
        </w:rPr>
        <w:t>)  la forma cómo ha de calcularse la mora en caso de no pagarse la suma de dinero indicada en las mentadas resoluciones. Por ende, resulta claro que los documentos presentados como sustento de recaudo no contienen una obligación clara, expresa y exigible, razón por la cual se insiste no hay título ejecutivo.</w:t>
      </w:r>
    </w:p>
    <w:p w14:paraId="30AA77C6" w14:textId="77777777" w:rsidR="003A0884" w:rsidRPr="00336749" w:rsidRDefault="003A0884" w:rsidP="00336749">
      <w:pPr>
        <w:pStyle w:val="Textoindependiente"/>
        <w:spacing w:line="360" w:lineRule="auto"/>
        <w:ind w:left="360"/>
        <w:jc w:val="both"/>
        <w:rPr>
          <w:rFonts w:ascii="Arial" w:hAnsi="Arial" w:cs="Arial"/>
          <w:sz w:val="22"/>
          <w:szCs w:val="22"/>
        </w:rPr>
      </w:pPr>
    </w:p>
    <w:p w14:paraId="16C1B3CF" w14:textId="77777777" w:rsidR="003A0884" w:rsidRPr="00336749" w:rsidRDefault="003A0884" w:rsidP="00336749">
      <w:pPr>
        <w:pStyle w:val="Textoindependiente"/>
        <w:spacing w:line="360" w:lineRule="auto"/>
        <w:ind w:left="360"/>
        <w:jc w:val="both"/>
        <w:rPr>
          <w:rFonts w:ascii="Arial" w:hAnsi="Arial" w:cs="Arial"/>
          <w:sz w:val="22"/>
          <w:szCs w:val="22"/>
        </w:rPr>
      </w:pPr>
      <w:r w:rsidRPr="00336749">
        <w:rPr>
          <w:rFonts w:ascii="Arial" w:hAnsi="Arial" w:cs="Arial"/>
          <w:sz w:val="22"/>
          <w:szCs w:val="22"/>
        </w:rPr>
        <w:t>Emerge así palmario que la Gobernación del Departamento del Putumayo erró al incorporar al mandamiento de pago obligación que no consta en el documento que proviene del título ejecutivo complejo, por lo que no puede constituirse como plena prueba contra el asegurador y, por consiguiente, dicha obligación no es expresa, clara ni mucho menos exigible. En razón de que el título ejecutivo complejo determinó que los intereses se causarían de conformidad con el artículo 1080 del Estatuto Comercial colombiano y no de la arbitraria manera en que se pretende por parte de la administración pública, en directo desmedro del patrimonio de la Compañía Mundial de Seguros S.A. De mantenerse tal situación, la administración incurriría en un enriquecimiento sin justa causa, y por descontado en una responsabilidad del Estado.</w:t>
      </w:r>
    </w:p>
    <w:p w14:paraId="201BCD9D" w14:textId="77777777" w:rsidR="003A0884" w:rsidRPr="00336749" w:rsidRDefault="003A0884" w:rsidP="00336749">
      <w:pPr>
        <w:pStyle w:val="Textoindependiente"/>
        <w:spacing w:line="360" w:lineRule="auto"/>
        <w:ind w:left="360"/>
        <w:jc w:val="both"/>
        <w:rPr>
          <w:rFonts w:ascii="Arial" w:hAnsi="Arial" w:cs="Arial"/>
          <w:sz w:val="22"/>
          <w:szCs w:val="22"/>
        </w:rPr>
      </w:pPr>
    </w:p>
    <w:p w14:paraId="65ABC977" w14:textId="77777777" w:rsidR="003A0884" w:rsidRPr="00336749" w:rsidRDefault="003A0884" w:rsidP="00336749">
      <w:pPr>
        <w:pStyle w:val="Textoindependiente"/>
        <w:spacing w:before="159" w:line="360" w:lineRule="auto"/>
        <w:ind w:left="360" w:right="119"/>
        <w:jc w:val="both"/>
        <w:rPr>
          <w:rFonts w:ascii="Arial" w:hAnsi="Arial" w:cs="Arial"/>
          <w:sz w:val="22"/>
          <w:szCs w:val="22"/>
        </w:rPr>
      </w:pPr>
      <w:r w:rsidRPr="00336749">
        <w:rPr>
          <w:rFonts w:ascii="Arial" w:hAnsi="Arial" w:cs="Arial"/>
          <w:sz w:val="22"/>
          <w:szCs w:val="22"/>
        </w:rPr>
        <w:t>En</w:t>
      </w:r>
      <w:r w:rsidRPr="00336749">
        <w:rPr>
          <w:rFonts w:ascii="Arial" w:hAnsi="Arial" w:cs="Arial"/>
          <w:spacing w:val="-13"/>
          <w:sz w:val="22"/>
          <w:szCs w:val="22"/>
        </w:rPr>
        <w:t xml:space="preserve"> </w:t>
      </w:r>
      <w:r w:rsidRPr="00336749">
        <w:rPr>
          <w:rFonts w:ascii="Arial" w:hAnsi="Arial" w:cs="Arial"/>
          <w:sz w:val="22"/>
          <w:szCs w:val="22"/>
        </w:rPr>
        <w:t>palabras</w:t>
      </w:r>
      <w:r w:rsidRPr="00336749">
        <w:rPr>
          <w:rFonts w:ascii="Arial" w:hAnsi="Arial" w:cs="Arial"/>
          <w:spacing w:val="-12"/>
          <w:sz w:val="22"/>
          <w:szCs w:val="22"/>
        </w:rPr>
        <w:t xml:space="preserve"> </w:t>
      </w:r>
      <w:r w:rsidRPr="00336749">
        <w:rPr>
          <w:rFonts w:ascii="Arial" w:hAnsi="Arial" w:cs="Arial"/>
          <w:sz w:val="22"/>
          <w:szCs w:val="22"/>
        </w:rPr>
        <w:t>del</w:t>
      </w:r>
      <w:r w:rsidRPr="00336749">
        <w:rPr>
          <w:rFonts w:ascii="Arial" w:hAnsi="Arial" w:cs="Arial"/>
          <w:spacing w:val="-13"/>
          <w:sz w:val="22"/>
          <w:szCs w:val="22"/>
        </w:rPr>
        <w:t xml:space="preserve"> </w:t>
      </w:r>
      <w:r w:rsidRPr="00336749">
        <w:rPr>
          <w:rFonts w:ascii="Arial" w:hAnsi="Arial" w:cs="Arial"/>
          <w:sz w:val="22"/>
          <w:szCs w:val="22"/>
        </w:rPr>
        <w:t>Consejo</w:t>
      </w:r>
      <w:r w:rsidRPr="00336749">
        <w:rPr>
          <w:rFonts w:ascii="Arial" w:hAnsi="Arial" w:cs="Arial"/>
          <w:spacing w:val="-15"/>
          <w:sz w:val="22"/>
          <w:szCs w:val="22"/>
        </w:rPr>
        <w:t xml:space="preserve"> </w:t>
      </w:r>
      <w:r w:rsidRPr="00336749">
        <w:rPr>
          <w:rFonts w:ascii="Arial" w:hAnsi="Arial" w:cs="Arial"/>
          <w:sz w:val="22"/>
          <w:szCs w:val="22"/>
        </w:rPr>
        <w:t>de</w:t>
      </w:r>
      <w:r w:rsidRPr="00336749">
        <w:rPr>
          <w:rFonts w:ascii="Arial" w:hAnsi="Arial" w:cs="Arial"/>
          <w:spacing w:val="-13"/>
          <w:sz w:val="22"/>
          <w:szCs w:val="22"/>
        </w:rPr>
        <w:t xml:space="preserve"> </w:t>
      </w:r>
      <w:r w:rsidRPr="00336749">
        <w:rPr>
          <w:rFonts w:ascii="Arial" w:hAnsi="Arial" w:cs="Arial"/>
          <w:sz w:val="22"/>
          <w:szCs w:val="22"/>
        </w:rPr>
        <w:t>Estado,</w:t>
      </w:r>
      <w:r w:rsidRPr="00336749">
        <w:rPr>
          <w:rFonts w:ascii="Arial" w:hAnsi="Arial" w:cs="Arial"/>
          <w:spacing w:val="-11"/>
          <w:sz w:val="22"/>
          <w:szCs w:val="22"/>
        </w:rPr>
        <w:t xml:space="preserve"> </w:t>
      </w:r>
      <w:r w:rsidRPr="00336749">
        <w:rPr>
          <w:rFonts w:ascii="Arial" w:hAnsi="Arial" w:cs="Arial"/>
          <w:sz w:val="22"/>
          <w:szCs w:val="22"/>
        </w:rPr>
        <w:t>para</w:t>
      </w:r>
      <w:r w:rsidRPr="00336749">
        <w:rPr>
          <w:rFonts w:ascii="Arial" w:hAnsi="Arial" w:cs="Arial"/>
          <w:spacing w:val="-13"/>
          <w:sz w:val="22"/>
          <w:szCs w:val="22"/>
        </w:rPr>
        <w:t xml:space="preserve"> </w:t>
      </w:r>
      <w:r w:rsidRPr="00336749">
        <w:rPr>
          <w:rFonts w:ascii="Arial" w:hAnsi="Arial" w:cs="Arial"/>
          <w:sz w:val="22"/>
          <w:szCs w:val="22"/>
        </w:rPr>
        <w:t>que</w:t>
      </w:r>
      <w:r w:rsidRPr="00336749">
        <w:rPr>
          <w:rFonts w:ascii="Arial" w:hAnsi="Arial" w:cs="Arial"/>
          <w:spacing w:val="-12"/>
          <w:sz w:val="22"/>
          <w:szCs w:val="22"/>
        </w:rPr>
        <w:t xml:space="preserve"> </w:t>
      </w:r>
      <w:r w:rsidRPr="00336749">
        <w:rPr>
          <w:rFonts w:ascii="Arial" w:hAnsi="Arial" w:cs="Arial"/>
          <w:sz w:val="22"/>
          <w:szCs w:val="22"/>
        </w:rPr>
        <w:t>las</w:t>
      </w:r>
      <w:r w:rsidRPr="00336749">
        <w:rPr>
          <w:rFonts w:ascii="Arial" w:hAnsi="Arial" w:cs="Arial"/>
          <w:spacing w:val="-15"/>
          <w:sz w:val="22"/>
          <w:szCs w:val="22"/>
        </w:rPr>
        <w:t xml:space="preserve"> </w:t>
      </w:r>
      <w:r w:rsidRPr="00336749">
        <w:rPr>
          <w:rFonts w:ascii="Arial" w:hAnsi="Arial" w:cs="Arial"/>
          <w:sz w:val="22"/>
          <w:szCs w:val="22"/>
        </w:rPr>
        <w:t>obligaciones</w:t>
      </w:r>
      <w:r w:rsidRPr="00336749">
        <w:rPr>
          <w:rFonts w:ascii="Arial" w:hAnsi="Arial" w:cs="Arial"/>
          <w:spacing w:val="-12"/>
          <w:sz w:val="22"/>
          <w:szCs w:val="22"/>
        </w:rPr>
        <w:t xml:space="preserve"> </w:t>
      </w:r>
      <w:r w:rsidRPr="00336749">
        <w:rPr>
          <w:rFonts w:ascii="Arial" w:hAnsi="Arial" w:cs="Arial"/>
          <w:sz w:val="22"/>
          <w:szCs w:val="22"/>
        </w:rPr>
        <w:t>puedan</w:t>
      </w:r>
      <w:r w:rsidRPr="00336749">
        <w:rPr>
          <w:rFonts w:ascii="Arial" w:hAnsi="Arial" w:cs="Arial"/>
          <w:spacing w:val="-13"/>
          <w:sz w:val="22"/>
          <w:szCs w:val="22"/>
        </w:rPr>
        <w:t xml:space="preserve"> </w:t>
      </w:r>
      <w:r w:rsidRPr="00336749">
        <w:rPr>
          <w:rFonts w:ascii="Arial" w:hAnsi="Arial" w:cs="Arial"/>
          <w:sz w:val="22"/>
          <w:szCs w:val="22"/>
        </w:rPr>
        <w:t>ser</w:t>
      </w:r>
      <w:r w:rsidRPr="00336749">
        <w:rPr>
          <w:rFonts w:ascii="Arial" w:hAnsi="Arial" w:cs="Arial"/>
          <w:spacing w:val="-14"/>
          <w:sz w:val="22"/>
          <w:szCs w:val="22"/>
        </w:rPr>
        <w:t xml:space="preserve"> </w:t>
      </w:r>
      <w:r w:rsidRPr="00336749">
        <w:rPr>
          <w:rFonts w:ascii="Arial" w:hAnsi="Arial" w:cs="Arial"/>
          <w:sz w:val="22"/>
          <w:szCs w:val="22"/>
        </w:rPr>
        <w:t>susceptibles</w:t>
      </w:r>
      <w:r w:rsidRPr="00336749">
        <w:rPr>
          <w:rFonts w:ascii="Arial" w:hAnsi="Arial" w:cs="Arial"/>
          <w:spacing w:val="-12"/>
          <w:sz w:val="22"/>
          <w:szCs w:val="22"/>
        </w:rPr>
        <w:t xml:space="preserve"> </w:t>
      </w:r>
      <w:r w:rsidRPr="00336749">
        <w:rPr>
          <w:rFonts w:ascii="Arial" w:hAnsi="Arial" w:cs="Arial"/>
          <w:sz w:val="22"/>
          <w:szCs w:val="22"/>
        </w:rPr>
        <w:t>de</w:t>
      </w:r>
      <w:r w:rsidRPr="00336749">
        <w:rPr>
          <w:rFonts w:ascii="Arial" w:hAnsi="Arial" w:cs="Arial"/>
          <w:spacing w:val="-13"/>
          <w:sz w:val="22"/>
          <w:szCs w:val="22"/>
        </w:rPr>
        <w:t xml:space="preserve"> </w:t>
      </w:r>
      <w:r w:rsidRPr="00336749">
        <w:rPr>
          <w:rFonts w:ascii="Arial" w:hAnsi="Arial" w:cs="Arial"/>
          <w:sz w:val="22"/>
          <w:szCs w:val="22"/>
        </w:rPr>
        <w:t>ejecución</w:t>
      </w:r>
      <w:r w:rsidRPr="00336749">
        <w:rPr>
          <w:rFonts w:ascii="Arial" w:hAnsi="Arial" w:cs="Arial"/>
          <w:spacing w:val="-59"/>
          <w:sz w:val="22"/>
          <w:szCs w:val="22"/>
        </w:rPr>
        <w:t xml:space="preserve"> </w:t>
      </w:r>
      <w:r w:rsidRPr="00336749">
        <w:rPr>
          <w:rFonts w:ascii="Arial" w:hAnsi="Arial" w:cs="Arial"/>
          <w:sz w:val="22"/>
          <w:szCs w:val="22"/>
        </w:rPr>
        <w:t>requieren</w:t>
      </w:r>
      <w:r w:rsidRPr="00336749">
        <w:rPr>
          <w:rFonts w:ascii="Arial" w:hAnsi="Arial" w:cs="Arial"/>
          <w:spacing w:val="-1"/>
          <w:sz w:val="22"/>
          <w:szCs w:val="22"/>
        </w:rPr>
        <w:t xml:space="preserve"> </w:t>
      </w:r>
      <w:r w:rsidRPr="00336749">
        <w:rPr>
          <w:rFonts w:ascii="Arial" w:hAnsi="Arial" w:cs="Arial"/>
          <w:sz w:val="22"/>
          <w:szCs w:val="22"/>
        </w:rPr>
        <w:t>cumplir</w:t>
      </w:r>
      <w:r w:rsidRPr="00336749">
        <w:rPr>
          <w:rFonts w:ascii="Arial" w:hAnsi="Arial" w:cs="Arial"/>
          <w:spacing w:val="-2"/>
          <w:sz w:val="22"/>
          <w:szCs w:val="22"/>
        </w:rPr>
        <w:t xml:space="preserve"> </w:t>
      </w:r>
      <w:r w:rsidRPr="00336749">
        <w:rPr>
          <w:rFonts w:ascii="Arial" w:hAnsi="Arial" w:cs="Arial"/>
          <w:sz w:val="22"/>
          <w:szCs w:val="22"/>
        </w:rPr>
        <w:t>requisitos</w:t>
      </w:r>
      <w:r w:rsidRPr="00336749">
        <w:rPr>
          <w:rFonts w:ascii="Arial" w:hAnsi="Arial" w:cs="Arial"/>
          <w:spacing w:val="-1"/>
          <w:sz w:val="22"/>
          <w:szCs w:val="22"/>
        </w:rPr>
        <w:t xml:space="preserve"> </w:t>
      </w:r>
      <w:r w:rsidRPr="00336749">
        <w:rPr>
          <w:rFonts w:ascii="Arial" w:hAnsi="Arial" w:cs="Arial"/>
          <w:sz w:val="22"/>
          <w:szCs w:val="22"/>
        </w:rPr>
        <w:t>de</w:t>
      </w:r>
      <w:r w:rsidRPr="00336749">
        <w:rPr>
          <w:rFonts w:ascii="Arial" w:hAnsi="Arial" w:cs="Arial"/>
          <w:spacing w:val="-2"/>
          <w:sz w:val="22"/>
          <w:szCs w:val="22"/>
        </w:rPr>
        <w:t xml:space="preserve"> </w:t>
      </w:r>
      <w:r w:rsidRPr="00336749">
        <w:rPr>
          <w:rFonts w:ascii="Arial" w:hAnsi="Arial" w:cs="Arial"/>
          <w:sz w:val="22"/>
          <w:szCs w:val="22"/>
        </w:rPr>
        <w:t>forma</w:t>
      </w:r>
      <w:r w:rsidRPr="00336749">
        <w:rPr>
          <w:rFonts w:ascii="Arial" w:hAnsi="Arial" w:cs="Arial"/>
          <w:spacing w:val="-3"/>
          <w:sz w:val="22"/>
          <w:szCs w:val="22"/>
        </w:rPr>
        <w:t xml:space="preserve"> </w:t>
      </w:r>
      <w:r w:rsidRPr="00336749">
        <w:rPr>
          <w:rFonts w:ascii="Arial" w:hAnsi="Arial" w:cs="Arial"/>
          <w:sz w:val="22"/>
          <w:szCs w:val="22"/>
        </w:rPr>
        <w:t>y</w:t>
      </w:r>
      <w:r w:rsidRPr="00336749">
        <w:rPr>
          <w:rFonts w:ascii="Arial" w:hAnsi="Arial" w:cs="Arial"/>
          <w:spacing w:val="-3"/>
          <w:sz w:val="22"/>
          <w:szCs w:val="22"/>
        </w:rPr>
        <w:t xml:space="preserve"> </w:t>
      </w:r>
      <w:r w:rsidRPr="00336749">
        <w:rPr>
          <w:rFonts w:ascii="Arial" w:hAnsi="Arial" w:cs="Arial"/>
          <w:sz w:val="22"/>
          <w:szCs w:val="22"/>
        </w:rPr>
        <w:t>fondo,</w:t>
      </w:r>
      <w:r w:rsidRPr="00336749">
        <w:rPr>
          <w:rFonts w:ascii="Arial" w:hAnsi="Arial" w:cs="Arial"/>
          <w:spacing w:val="-1"/>
          <w:sz w:val="22"/>
          <w:szCs w:val="22"/>
        </w:rPr>
        <w:t xml:space="preserve"> </w:t>
      </w:r>
      <w:r w:rsidRPr="00336749">
        <w:rPr>
          <w:rFonts w:ascii="Arial" w:hAnsi="Arial" w:cs="Arial"/>
          <w:sz w:val="22"/>
          <w:szCs w:val="22"/>
        </w:rPr>
        <w:t>respecto</w:t>
      </w:r>
      <w:r w:rsidRPr="00336749">
        <w:rPr>
          <w:rFonts w:ascii="Arial" w:hAnsi="Arial" w:cs="Arial"/>
          <w:spacing w:val="-1"/>
          <w:sz w:val="22"/>
          <w:szCs w:val="22"/>
        </w:rPr>
        <w:t xml:space="preserve"> </w:t>
      </w:r>
      <w:r w:rsidRPr="00336749">
        <w:rPr>
          <w:rFonts w:ascii="Arial" w:hAnsi="Arial" w:cs="Arial"/>
          <w:sz w:val="22"/>
          <w:szCs w:val="22"/>
        </w:rPr>
        <w:t>del</w:t>
      </w:r>
      <w:r w:rsidRPr="00336749">
        <w:rPr>
          <w:rFonts w:ascii="Arial" w:hAnsi="Arial" w:cs="Arial"/>
          <w:spacing w:val="-4"/>
          <w:sz w:val="22"/>
          <w:szCs w:val="22"/>
        </w:rPr>
        <w:t xml:space="preserve"> </w:t>
      </w:r>
      <w:r w:rsidRPr="00336749">
        <w:rPr>
          <w:rFonts w:ascii="Arial" w:hAnsi="Arial" w:cs="Arial"/>
          <w:sz w:val="22"/>
          <w:szCs w:val="22"/>
        </w:rPr>
        <w:t>fondo</w:t>
      </w:r>
      <w:r w:rsidRPr="00336749">
        <w:rPr>
          <w:rFonts w:ascii="Arial" w:hAnsi="Arial" w:cs="Arial"/>
          <w:spacing w:val="-2"/>
          <w:sz w:val="22"/>
          <w:szCs w:val="22"/>
        </w:rPr>
        <w:t xml:space="preserve"> </w:t>
      </w:r>
      <w:r w:rsidRPr="00336749">
        <w:rPr>
          <w:rFonts w:ascii="Arial" w:hAnsi="Arial" w:cs="Arial"/>
          <w:sz w:val="22"/>
          <w:szCs w:val="22"/>
        </w:rPr>
        <w:t>el</w:t>
      </w:r>
      <w:r w:rsidRPr="00336749">
        <w:rPr>
          <w:rFonts w:ascii="Arial" w:hAnsi="Arial" w:cs="Arial"/>
          <w:spacing w:val="-2"/>
          <w:sz w:val="22"/>
          <w:szCs w:val="22"/>
        </w:rPr>
        <w:t xml:space="preserve"> </w:t>
      </w:r>
      <w:r w:rsidRPr="00336749">
        <w:rPr>
          <w:rFonts w:ascii="Arial" w:hAnsi="Arial" w:cs="Arial"/>
          <w:sz w:val="22"/>
          <w:szCs w:val="22"/>
        </w:rPr>
        <w:t>máximo</w:t>
      </w:r>
      <w:r w:rsidRPr="00336749">
        <w:rPr>
          <w:rFonts w:ascii="Arial" w:hAnsi="Arial" w:cs="Arial"/>
          <w:spacing w:val="-1"/>
          <w:sz w:val="22"/>
          <w:szCs w:val="22"/>
        </w:rPr>
        <w:t xml:space="preserve"> </w:t>
      </w:r>
      <w:r w:rsidRPr="00336749">
        <w:rPr>
          <w:rFonts w:ascii="Arial" w:hAnsi="Arial" w:cs="Arial"/>
          <w:sz w:val="22"/>
          <w:szCs w:val="22"/>
        </w:rPr>
        <w:t>tribunal</w:t>
      </w:r>
      <w:r w:rsidRPr="00336749">
        <w:rPr>
          <w:rFonts w:ascii="Arial" w:hAnsi="Arial" w:cs="Arial"/>
          <w:spacing w:val="-1"/>
          <w:sz w:val="22"/>
          <w:szCs w:val="22"/>
        </w:rPr>
        <w:t xml:space="preserve"> </w:t>
      </w:r>
      <w:r w:rsidRPr="00336749">
        <w:rPr>
          <w:rFonts w:ascii="Arial" w:hAnsi="Arial" w:cs="Arial"/>
          <w:sz w:val="22"/>
          <w:szCs w:val="22"/>
        </w:rPr>
        <w:t>refiere</w:t>
      </w:r>
      <w:r w:rsidRPr="00336749">
        <w:rPr>
          <w:rFonts w:ascii="Arial" w:hAnsi="Arial" w:cs="Arial"/>
          <w:spacing w:val="-2"/>
          <w:sz w:val="22"/>
          <w:szCs w:val="22"/>
        </w:rPr>
        <w:t xml:space="preserve"> </w:t>
      </w:r>
      <w:r w:rsidRPr="00336749">
        <w:rPr>
          <w:rFonts w:ascii="Arial" w:hAnsi="Arial" w:cs="Arial"/>
          <w:sz w:val="22"/>
          <w:szCs w:val="22"/>
        </w:rPr>
        <w:t>que:</w:t>
      </w:r>
    </w:p>
    <w:p w14:paraId="0A5CB45F" w14:textId="77777777" w:rsidR="003A0884" w:rsidRPr="00336749" w:rsidRDefault="003A0884" w:rsidP="00336749">
      <w:pPr>
        <w:pStyle w:val="Textoindependiente"/>
        <w:spacing w:line="360" w:lineRule="auto"/>
        <w:ind w:left="360"/>
        <w:rPr>
          <w:rFonts w:ascii="Arial" w:hAnsi="Arial" w:cs="Arial"/>
          <w:sz w:val="22"/>
          <w:szCs w:val="22"/>
        </w:rPr>
      </w:pPr>
    </w:p>
    <w:p w14:paraId="218067B2" w14:textId="0117413A" w:rsidR="003A0884" w:rsidRPr="00336749" w:rsidRDefault="003A0884" w:rsidP="00DB0D9E">
      <w:pPr>
        <w:spacing w:before="143" w:line="276" w:lineRule="auto"/>
        <w:ind w:left="1416" w:right="976"/>
        <w:jc w:val="both"/>
        <w:rPr>
          <w:rFonts w:ascii="Arial" w:hAnsi="Arial" w:cs="Arial"/>
          <w:iCs/>
        </w:rPr>
      </w:pPr>
      <w:r w:rsidRPr="00DB0D9E">
        <w:rPr>
          <w:rFonts w:ascii="Arial" w:hAnsi="Arial" w:cs="Arial"/>
          <w:b/>
          <w:iCs/>
          <w:sz w:val="20"/>
          <w:szCs w:val="20"/>
        </w:rPr>
        <w:t>Una</w:t>
      </w:r>
      <w:r w:rsidRPr="00DB0D9E">
        <w:rPr>
          <w:rFonts w:ascii="Arial" w:hAnsi="Arial" w:cs="Arial"/>
          <w:b/>
          <w:iCs/>
          <w:spacing w:val="-10"/>
          <w:sz w:val="20"/>
          <w:szCs w:val="20"/>
        </w:rPr>
        <w:t xml:space="preserve"> </w:t>
      </w:r>
      <w:r w:rsidRPr="00DB0D9E">
        <w:rPr>
          <w:rFonts w:ascii="Arial" w:hAnsi="Arial" w:cs="Arial"/>
          <w:b/>
          <w:iCs/>
          <w:sz w:val="20"/>
          <w:szCs w:val="20"/>
        </w:rPr>
        <w:t>obligación</w:t>
      </w:r>
      <w:r w:rsidRPr="00DB0D9E">
        <w:rPr>
          <w:rFonts w:ascii="Arial" w:hAnsi="Arial" w:cs="Arial"/>
          <w:b/>
          <w:iCs/>
          <w:spacing w:val="-9"/>
          <w:sz w:val="20"/>
          <w:szCs w:val="20"/>
        </w:rPr>
        <w:t xml:space="preserve"> </w:t>
      </w:r>
      <w:r w:rsidRPr="00DB0D9E">
        <w:rPr>
          <w:rFonts w:ascii="Arial" w:hAnsi="Arial" w:cs="Arial"/>
          <w:b/>
          <w:iCs/>
          <w:sz w:val="20"/>
          <w:szCs w:val="20"/>
        </w:rPr>
        <w:t>es</w:t>
      </w:r>
      <w:r w:rsidRPr="00DB0D9E">
        <w:rPr>
          <w:rFonts w:ascii="Arial" w:hAnsi="Arial" w:cs="Arial"/>
          <w:b/>
          <w:iCs/>
          <w:spacing w:val="-9"/>
          <w:sz w:val="20"/>
          <w:szCs w:val="20"/>
        </w:rPr>
        <w:t xml:space="preserve"> </w:t>
      </w:r>
      <w:r w:rsidRPr="00DB0D9E">
        <w:rPr>
          <w:rFonts w:ascii="Arial" w:hAnsi="Arial" w:cs="Arial"/>
          <w:b/>
          <w:iCs/>
          <w:sz w:val="20"/>
          <w:szCs w:val="20"/>
        </w:rPr>
        <w:t>(i)</w:t>
      </w:r>
      <w:r w:rsidRPr="00DB0D9E">
        <w:rPr>
          <w:rFonts w:ascii="Arial" w:hAnsi="Arial" w:cs="Arial"/>
          <w:b/>
          <w:iCs/>
          <w:spacing w:val="-7"/>
          <w:sz w:val="20"/>
          <w:szCs w:val="20"/>
        </w:rPr>
        <w:t xml:space="preserve"> </w:t>
      </w:r>
      <w:r w:rsidRPr="00DB0D9E">
        <w:rPr>
          <w:rFonts w:ascii="Arial" w:hAnsi="Arial" w:cs="Arial"/>
          <w:b/>
          <w:iCs/>
          <w:sz w:val="20"/>
          <w:szCs w:val="20"/>
        </w:rPr>
        <w:t>expresa</w:t>
      </w:r>
      <w:r w:rsidRPr="00DB0D9E">
        <w:rPr>
          <w:rFonts w:ascii="Arial" w:hAnsi="Arial" w:cs="Arial"/>
          <w:b/>
          <w:iCs/>
          <w:spacing w:val="-7"/>
          <w:sz w:val="20"/>
          <w:szCs w:val="20"/>
        </w:rPr>
        <w:t xml:space="preserve"> </w:t>
      </w:r>
      <w:r w:rsidRPr="00DB0D9E">
        <w:rPr>
          <w:rFonts w:ascii="Arial" w:hAnsi="Arial" w:cs="Arial"/>
          <w:b/>
          <w:iCs/>
          <w:sz w:val="20"/>
          <w:szCs w:val="20"/>
        </w:rPr>
        <w:t>cuando</w:t>
      </w:r>
      <w:r w:rsidRPr="00DB0D9E">
        <w:rPr>
          <w:rFonts w:ascii="Arial" w:hAnsi="Arial" w:cs="Arial"/>
          <w:b/>
          <w:iCs/>
          <w:spacing w:val="-10"/>
          <w:sz w:val="20"/>
          <w:szCs w:val="20"/>
        </w:rPr>
        <w:t xml:space="preserve"> </w:t>
      </w:r>
      <w:r w:rsidRPr="00DB0D9E">
        <w:rPr>
          <w:rFonts w:ascii="Arial" w:hAnsi="Arial" w:cs="Arial"/>
          <w:b/>
          <w:iCs/>
          <w:sz w:val="20"/>
          <w:szCs w:val="20"/>
        </w:rPr>
        <w:t>está</w:t>
      </w:r>
      <w:r w:rsidRPr="00DB0D9E">
        <w:rPr>
          <w:rFonts w:ascii="Arial" w:hAnsi="Arial" w:cs="Arial"/>
          <w:b/>
          <w:iCs/>
          <w:spacing w:val="-9"/>
          <w:sz w:val="20"/>
          <w:szCs w:val="20"/>
        </w:rPr>
        <w:t xml:space="preserve"> </w:t>
      </w:r>
      <w:r w:rsidRPr="00DB0D9E">
        <w:rPr>
          <w:rFonts w:ascii="Arial" w:hAnsi="Arial" w:cs="Arial"/>
          <w:b/>
          <w:iCs/>
          <w:sz w:val="20"/>
          <w:szCs w:val="20"/>
        </w:rPr>
        <w:t>determinada</w:t>
      </w:r>
      <w:r w:rsidRPr="00DB0D9E">
        <w:rPr>
          <w:rFonts w:ascii="Arial" w:hAnsi="Arial" w:cs="Arial"/>
          <w:b/>
          <w:iCs/>
          <w:spacing w:val="-10"/>
          <w:sz w:val="20"/>
          <w:szCs w:val="20"/>
        </w:rPr>
        <w:t xml:space="preserve"> </w:t>
      </w:r>
      <w:r w:rsidRPr="00DB0D9E">
        <w:rPr>
          <w:rFonts w:ascii="Arial" w:hAnsi="Arial" w:cs="Arial"/>
          <w:b/>
          <w:iCs/>
          <w:sz w:val="20"/>
          <w:szCs w:val="20"/>
        </w:rPr>
        <w:t>en</w:t>
      </w:r>
      <w:r w:rsidRPr="00DB0D9E">
        <w:rPr>
          <w:rFonts w:ascii="Arial" w:hAnsi="Arial" w:cs="Arial"/>
          <w:b/>
          <w:iCs/>
          <w:spacing w:val="-7"/>
          <w:sz w:val="20"/>
          <w:szCs w:val="20"/>
        </w:rPr>
        <w:t xml:space="preserve"> </w:t>
      </w:r>
      <w:r w:rsidRPr="00DB0D9E">
        <w:rPr>
          <w:rFonts w:ascii="Arial" w:hAnsi="Arial" w:cs="Arial"/>
          <w:b/>
          <w:iCs/>
          <w:sz w:val="20"/>
          <w:szCs w:val="20"/>
        </w:rPr>
        <w:t>el</w:t>
      </w:r>
      <w:r w:rsidRPr="00DB0D9E">
        <w:rPr>
          <w:rFonts w:ascii="Arial" w:hAnsi="Arial" w:cs="Arial"/>
          <w:b/>
          <w:iCs/>
          <w:spacing w:val="-7"/>
          <w:sz w:val="20"/>
          <w:szCs w:val="20"/>
        </w:rPr>
        <w:t xml:space="preserve"> </w:t>
      </w:r>
      <w:r w:rsidRPr="00DB0D9E">
        <w:rPr>
          <w:rFonts w:ascii="Arial" w:hAnsi="Arial" w:cs="Arial"/>
          <w:b/>
          <w:iCs/>
          <w:sz w:val="20"/>
          <w:szCs w:val="20"/>
        </w:rPr>
        <w:t>mismo</w:t>
      </w:r>
      <w:r w:rsidRPr="00DB0D9E">
        <w:rPr>
          <w:rFonts w:ascii="Arial" w:hAnsi="Arial" w:cs="Arial"/>
          <w:b/>
          <w:iCs/>
          <w:spacing w:val="-7"/>
          <w:sz w:val="20"/>
          <w:szCs w:val="20"/>
        </w:rPr>
        <w:t xml:space="preserve"> </w:t>
      </w:r>
      <w:r w:rsidRPr="00DB0D9E">
        <w:rPr>
          <w:rFonts w:ascii="Arial" w:hAnsi="Arial" w:cs="Arial"/>
          <w:b/>
          <w:iCs/>
          <w:sz w:val="20"/>
          <w:szCs w:val="20"/>
        </w:rPr>
        <w:t>título,</w:t>
      </w:r>
      <w:r w:rsidRPr="00DB0D9E">
        <w:rPr>
          <w:rFonts w:ascii="Arial" w:hAnsi="Arial" w:cs="Arial"/>
          <w:b/>
          <w:iCs/>
          <w:spacing w:val="-9"/>
          <w:sz w:val="20"/>
          <w:szCs w:val="20"/>
        </w:rPr>
        <w:t xml:space="preserve"> </w:t>
      </w:r>
      <w:r w:rsidRPr="00DB0D9E">
        <w:rPr>
          <w:rFonts w:ascii="Arial" w:hAnsi="Arial" w:cs="Arial"/>
          <w:b/>
          <w:iCs/>
          <w:sz w:val="20"/>
          <w:szCs w:val="20"/>
        </w:rPr>
        <w:t>de</w:t>
      </w:r>
      <w:r w:rsidRPr="00DB0D9E">
        <w:rPr>
          <w:rFonts w:ascii="Arial" w:hAnsi="Arial" w:cs="Arial"/>
          <w:b/>
          <w:iCs/>
          <w:spacing w:val="-10"/>
          <w:sz w:val="20"/>
          <w:szCs w:val="20"/>
        </w:rPr>
        <w:t xml:space="preserve"> </w:t>
      </w:r>
      <w:r w:rsidRPr="00DB0D9E">
        <w:rPr>
          <w:rFonts w:ascii="Arial" w:hAnsi="Arial" w:cs="Arial"/>
          <w:b/>
          <w:iCs/>
          <w:sz w:val="20"/>
          <w:szCs w:val="20"/>
        </w:rPr>
        <w:t>forma</w:t>
      </w:r>
      <w:r w:rsidRPr="00DB0D9E">
        <w:rPr>
          <w:rFonts w:ascii="Arial" w:hAnsi="Arial" w:cs="Arial"/>
          <w:b/>
          <w:iCs/>
          <w:spacing w:val="-53"/>
          <w:sz w:val="20"/>
          <w:szCs w:val="20"/>
        </w:rPr>
        <w:t xml:space="preserve"> </w:t>
      </w:r>
      <w:r w:rsidRPr="00DB0D9E">
        <w:rPr>
          <w:rFonts w:ascii="Arial" w:hAnsi="Arial" w:cs="Arial"/>
          <w:b/>
          <w:iCs/>
          <w:sz w:val="20"/>
          <w:szCs w:val="20"/>
        </w:rPr>
        <w:t>nítida,</w:t>
      </w:r>
      <w:r w:rsidRPr="00DB0D9E">
        <w:rPr>
          <w:rFonts w:ascii="Arial" w:hAnsi="Arial" w:cs="Arial"/>
          <w:b/>
          <w:iCs/>
          <w:spacing w:val="-10"/>
          <w:sz w:val="20"/>
          <w:szCs w:val="20"/>
        </w:rPr>
        <w:t xml:space="preserve"> </w:t>
      </w:r>
      <w:r w:rsidRPr="00DB0D9E">
        <w:rPr>
          <w:rFonts w:ascii="Arial" w:hAnsi="Arial" w:cs="Arial"/>
          <w:b/>
          <w:iCs/>
          <w:sz w:val="20"/>
          <w:szCs w:val="20"/>
        </w:rPr>
        <w:t>sin</w:t>
      </w:r>
      <w:r w:rsidRPr="00DB0D9E">
        <w:rPr>
          <w:rFonts w:ascii="Arial" w:hAnsi="Arial" w:cs="Arial"/>
          <w:b/>
          <w:iCs/>
          <w:spacing w:val="-8"/>
          <w:sz w:val="20"/>
          <w:szCs w:val="20"/>
        </w:rPr>
        <w:t xml:space="preserve"> </w:t>
      </w:r>
      <w:r w:rsidRPr="00DB0D9E">
        <w:rPr>
          <w:rFonts w:ascii="Arial" w:hAnsi="Arial" w:cs="Arial"/>
          <w:b/>
          <w:iCs/>
          <w:sz w:val="20"/>
          <w:szCs w:val="20"/>
        </w:rPr>
        <w:t>que</w:t>
      </w:r>
      <w:r w:rsidRPr="00DB0D9E">
        <w:rPr>
          <w:rFonts w:ascii="Arial" w:hAnsi="Arial" w:cs="Arial"/>
          <w:b/>
          <w:iCs/>
          <w:spacing w:val="-8"/>
          <w:sz w:val="20"/>
          <w:szCs w:val="20"/>
        </w:rPr>
        <w:t xml:space="preserve"> </w:t>
      </w:r>
      <w:r w:rsidRPr="00DB0D9E">
        <w:rPr>
          <w:rFonts w:ascii="Arial" w:hAnsi="Arial" w:cs="Arial"/>
          <w:b/>
          <w:iCs/>
          <w:sz w:val="20"/>
          <w:szCs w:val="20"/>
        </w:rPr>
        <w:t>sea</w:t>
      </w:r>
      <w:r w:rsidRPr="00DB0D9E">
        <w:rPr>
          <w:rFonts w:ascii="Arial" w:hAnsi="Arial" w:cs="Arial"/>
          <w:b/>
          <w:iCs/>
          <w:spacing w:val="-10"/>
          <w:sz w:val="20"/>
          <w:szCs w:val="20"/>
        </w:rPr>
        <w:t xml:space="preserve"> </w:t>
      </w:r>
      <w:r w:rsidRPr="00DB0D9E">
        <w:rPr>
          <w:rFonts w:ascii="Arial" w:hAnsi="Arial" w:cs="Arial"/>
          <w:b/>
          <w:iCs/>
          <w:sz w:val="20"/>
          <w:szCs w:val="20"/>
        </w:rPr>
        <w:t>necesario</w:t>
      </w:r>
      <w:r w:rsidRPr="00DB0D9E">
        <w:rPr>
          <w:rFonts w:ascii="Arial" w:hAnsi="Arial" w:cs="Arial"/>
          <w:b/>
          <w:iCs/>
          <w:spacing w:val="-8"/>
          <w:sz w:val="20"/>
          <w:szCs w:val="20"/>
        </w:rPr>
        <w:t xml:space="preserve"> </w:t>
      </w:r>
      <w:r w:rsidRPr="00DB0D9E">
        <w:rPr>
          <w:rFonts w:ascii="Arial" w:hAnsi="Arial" w:cs="Arial"/>
          <w:b/>
          <w:iCs/>
          <w:sz w:val="20"/>
          <w:szCs w:val="20"/>
        </w:rPr>
        <w:t>acudir</w:t>
      </w:r>
      <w:r w:rsidRPr="00DB0D9E">
        <w:rPr>
          <w:rFonts w:ascii="Arial" w:hAnsi="Arial" w:cs="Arial"/>
          <w:b/>
          <w:iCs/>
          <w:spacing w:val="-9"/>
          <w:sz w:val="20"/>
          <w:szCs w:val="20"/>
        </w:rPr>
        <w:t xml:space="preserve"> </w:t>
      </w:r>
      <w:r w:rsidRPr="00DB0D9E">
        <w:rPr>
          <w:rFonts w:ascii="Arial" w:hAnsi="Arial" w:cs="Arial"/>
          <w:b/>
          <w:iCs/>
          <w:sz w:val="20"/>
          <w:szCs w:val="20"/>
        </w:rPr>
        <w:t>a</w:t>
      </w:r>
      <w:r w:rsidRPr="00DB0D9E">
        <w:rPr>
          <w:rFonts w:ascii="Arial" w:hAnsi="Arial" w:cs="Arial"/>
          <w:b/>
          <w:iCs/>
          <w:spacing w:val="-8"/>
          <w:sz w:val="20"/>
          <w:szCs w:val="20"/>
        </w:rPr>
        <w:t xml:space="preserve"> </w:t>
      </w:r>
      <w:r w:rsidRPr="00DB0D9E">
        <w:rPr>
          <w:rFonts w:ascii="Arial" w:hAnsi="Arial" w:cs="Arial"/>
          <w:b/>
          <w:iCs/>
          <w:sz w:val="20"/>
          <w:szCs w:val="20"/>
        </w:rPr>
        <w:t>lucubraciones,</w:t>
      </w:r>
      <w:r w:rsidRPr="00DB0D9E">
        <w:rPr>
          <w:rFonts w:ascii="Arial" w:hAnsi="Arial" w:cs="Arial"/>
          <w:b/>
          <w:iCs/>
          <w:spacing w:val="-11"/>
          <w:sz w:val="20"/>
          <w:szCs w:val="20"/>
        </w:rPr>
        <w:t xml:space="preserve"> </w:t>
      </w:r>
      <w:r w:rsidRPr="00DB0D9E">
        <w:rPr>
          <w:rFonts w:ascii="Arial" w:hAnsi="Arial" w:cs="Arial"/>
          <w:b/>
          <w:iCs/>
          <w:sz w:val="20"/>
          <w:szCs w:val="20"/>
        </w:rPr>
        <w:t>suposiciones</w:t>
      </w:r>
      <w:r w:rsidRPr="00DB0D9E">
        <w:rPr>
          <w:rFonts w:ascii="Arial" w:hAnsi="Arial" w:cs="Arial"/>
          <w:b/>
          <w:iCs/>
          <w:spacing w:val="-9"/>
          <w:sz w:val="20"/>
          <w:szCs w:val="20"/>
        </w:rPr>
        <w:t xml:space="preserve"> </w:t>
      </w:r>
      <w:r w:rsidRPr="00DB0D9E">
        <w:rPr>
          <w:rFonts w:ascii="Arial" w:hAnsi="Arial" w:cs="Arial"/>
          <w:b/>
          <w:iCs/>
          <w:sz w:val="20"/>
          <w:szCs w:val="20"/>
        </w:rPr>
        <w:t>o</w:t>
      </w:r>
      <w:r w:rsidRPr="00DB0D9E">
        <w:rPr>
          <w:rFonts w:ascii="Arial" w:hAnsi="Arial" w:cs="Arial"/>
          <w:b/>
          <w:iCs/>
          <w:spacing w:val="-7"/>
          <w:sz w:val="20"/>
          <w:szCs w:val="20"/>
        </w:rPr>
        <w:t xml:space="preserve"> </w:t>
      </w:r>
      <w:r w:rsidRPr="00DB0D9E">
        <w:rPr>
          <w:rFonts w:ascii="Arial" w:hAnsi="Arial" w:cs="Arial"/>
          <w:b/>
          <w:iCs/>
          <w:sz w:val="20"/>
          <w:szCs w:val="20"/>
        </w:rPr>
        <w:t>razonamientos</w:t>
      </w:r>
      <w:r w:rsidRPr="00DB0D9E">
        <w:rPr>
          <w:rFonts w:ascii="Arial" w:hAnsi="Arial" w:cs="Arial"/>
          <w:b/>
          <w:iCs/>
          <w:spacing w:val="-53"/>
          <w:sz w:val="20"/>
          <w:szCs w:val="20"/>
        </w:rPr>
        <w:t xml:space="preserve"> </w:t>
      </w:r>
      <w:r w:rsidRPr="00DB0D9E">
        <w:rPr>
          <w:rFonts w:ascii="Arial" w:hAnsi="Arial" w:cs="Arial"/>
          <w:b/>
          <w:iCs/>
          <w:sz w:val="20"/>
          <w:szCs w:val="20"/>
        </w:rPr>
        <w:t xml:space="preserve">lógicos jurídicos para determinarla. </w:t>
      </w:r>
      <w:r w:rsidRPr="00DB0D9E">
        <w:rPr>
          <w:rFonts w:ascii="Arial" w:hAnsi="Arial" w:cs="Arial"/>
          <w:iCs/>
          <w:sz w:val="20"/>
          <w:szCs w:val="20"/>
        </w:rPr>
        <w:t>En este punto, no se puede soslayar que el título</w:t>
      </w:r>
      <w:r w:rsidRPr="00DB0D9E">
        <w:rPr>
          <w:rFonts w:ascii="Arial" w:hAnsi="Arial" w:cs="Arial"/>
          <w:iCs/>
          <w:spacing w:val="1"/>
          <w:sz w:val="20"/>
          <w:szCs w:val="20"/>
        </w:rPr>
        <w:t xml:space="preserve"> </w:t>
      </w:r>
      <w:r w:rsidRPr="00DB0D9E">
        <w:rPr>
          <w:rFonts w:ascii="Arial" w:hAnsi="Arial" w:cs="Arial"/>
          <w:iCs/>
          <w:sz w:val="20"/>
          <w:szCs w:val="20"/>
        </w:rPr>
        <w:t>ejecutivo puede emanar de una confesión ficta o tácita, en razón de lo normado en el</w:t>
      </w:r>
      <w:r w:rsidRPr="00DB0D9E">
        <w:rPr>
          <w:rFonts w:ascii="Arial" w:hAnsi="Arial" w:cs="Arial"/>
          <w:iCs/>
          <w:spacing w:val="1"/>
          <w:sz w:val="20"/>
          <w:szCs w:val="20"/>
        </w:rPr>
        <w:t xml:space="preserve"> </w:t>
      </w:r>
      <w:r w:rsidRPr="00DB0D9E">
        <w:rPr>
          <w:rFonts w:ascii="Arial" w:hAnsi="Arial" w:cs="Arial"/>
          <w:iCs/>
          <w:sz w:val="20"/>
          <w:szCs w:val="20"/>
        </w:rPr>
        <w:t>artículo</w:t>
      </w:r>
      <w:r w:rsidRPr="00DB0D9E">
        <w:rPr>
          <w:rFonts w:ascii="Arial" w:hAnsi="Arial" w:cs="Arial"/>
          <w:iCs/>
          <w:spacing w:val="-7"/>
          <w:sz w:val="20"/>
          <w:szCs w:val="20"/>
        </w:rPr>
        <w:t xml:space="preserve"> </w:t>
      </w:r>
      <w:r w:rsidRPr="00DB0D9E">
        <w:rPr>
          <w:rFonts w:ascii="Arial" w:hAnsi="Arial" w:cs="Arial"/>
          <w:iCs/>
          <w:sz w:val="20"/>
          <w:szCs w:val="20"/>
        </w:rPr>
        <w:t>488</w:t>
      </w:r>
      <w:r w:rsidRPr="00DB0D9E">
        <w:rPr>
          <w:rFonts w:ascii="Arial" w:hAnsi="Arial" w:cs="Arial"/>
          <w:iCs/>
          <w:spacing w:val="-6"/>
          <w:sz w:val="20"/>
          <w:szCs w:val="20"/>
        </w:rPr>
        <w:t xml:space="preserve"> </w:t>
      </w:r>
      <w:r w:rsidRPr="00DB0D9E">
        <w:rPr>
          <w:rFonts w:ascii="Arial" w:hAnsi="Arial" w:cs="Arial"/>
          <w:iCs/>
          <w:sz w:val="20"/>
          <w:szCs w:val="20"/>
        </w:rPr>
        <w:t>del</w:t>
      </w:r>
      <w:r w:rsidRPr="00DB0D9E">
        <w:rPr>
          <w:rFonts w:ascii="Arial" w:hAnsi="Arial" w:cs="Arial"/>
          <w:iCs/>
          <w:spacing w:val="-9"/>
          <w:sz w:val="20"/>
          <w:szCs w:val="20"/>
        </w:rPr>
        <w:t xml:space="preserve"> </w:t>
      </w:r>
      <w:r w:rsidRPr="00DB0D9E">
        <w:rPr>
          <w:rFonts w:ascii="Arial" w:hAnsi="Arial" w:cs="Arial"/>
          <w:iCs/>
          <w:sz w:val="20"/>
          <w:szCs w:val="20"/>
        </w:rPr>
        <w:t>Código</w:t>
      </w:r>
      <w:r w:rsidRPr="00DB0D9E">
        <w:rPr>
          <w:rFonts w:ascii="Arial" w:hAnsi="Arial" w:cs="Arial"/>
          <w:iCs/>
          <w:spacing w:val="-6"/>
          <w:sz w:val="20"/>
          <w:szCs w:val="20"/>
        </w:rPr>
        <w:t xml:space="preserve"> </w:t>
      </w:r>
      <w:r w:rsidRPr="00DB0D9E">
        <w:rPr>
          <w:rFonts w:ascii="Arial" w:hAnsi="Arial" w:cs="Arial"/>
          <w:iCs/>
          <w:sz w:val="20"/>
          <w:szCs w:val="20"/>
        </w:rPr>
        <w:t>de</w:t>
      </w:r>
      <w:r w:rsidRPr="00DB0D9E">
        <w:rPr>
          <w:rFonts w:ascii="Arial" w:hAnsi="Arial" w:cs="Arial"/>
          <w:iCs/>
          <w:spacing w:val="-6"/>
          <w:sz w:val="20"/>
          <w:szCs w:val="20"/>
        </w:rPr>
        <w:t xml:space="preserve"> </w:t>
      </w:r>
      <w:r w:rsidRPr="00DB0D9E">
        <w:rPr>
          <w:rFonts w:ascii="Arial" w:hAnsi="Arial" w:cs="Arial"/>
          <w:iCs/>
          <w:sz w:val="20"/>
          <w:szCs w:val="20"/>
        </w:rPr>
        <w:t>Procedimiento</w:t>
      </w:r>
      <w:r w:rsidRPr="00DB0D9E">
        <w:rPr>
          <w:rFonts w:ascii="Arial" w:hAnsi="Arial" w:cs="Arial"/>
          <w:iCs/>
          <w:spacing w:val="-8"/>
          <w:sz w:val="20"/>
          <w:szCs w:val="20"/>
        </w:rPr>
        <w:t xml:space="preserve"> </w:t>
      </w:r>
      <w:r w:rsidRPr="00DB0D9E">
        <w:rPr>
          <w:rFonts w:ascii="Arial" w:hAnsi="Arial" w:cs="Arial"/>
          <w:iCs/>
          <w:sz w:val="20"/>
          <w:szCs w:val="20"/>
        </w:rPr>
        <w:t>Civil;</w:t>
      </w:r>
      <w:r w:rsidRPr="00DB0D9E">
        <w:rPr>
          <w:rFonts w:ascii="Arial" w:hAnsi="Arial" w:cs="Arial"/>
          <w:iCs/>
          <w:spacing w:val="-7"/>
          <w:sz w:val="20"/>
          <w:szCs w:val="20"/>
        </w:rPr>
        <w:t xml:space="preserve"> </w:t>
      </w:r>
      <w:r w:rsidRPr="00DB0D9E">
        <w:rPr>
          <w:rFonts w:ascii="Arial" w:hAnsi="Arial" w:cs="Arial"/>
          <w:iCs/>
          <w:sz w:val="20"/>
          <w:szCs w:val="20"/>
        </w:rPr>
        <w:t>(</w:t>
      </w:r>
      <w:proofErr w:type="spellStart"/>
      <w:r w:rsidRPr="00DB0D9E">
        <w:rPr>
          <w:rFonts w:ascii="Arial" w:hAnsi="Arial" w:cs="Arial"/>
          <w:iCs/>
          <w:sz w:val="20"/>
          <w:szCs w:val="20"/>
        </w:rPr>
        <w:t>ii</w:t>
      </w:r>
      <w:proofErr w:type="spellEnd"/>
      <w:r w:rsidRPr="00DB0D9E">
        <w:rPr>
          <w:rFonts w:ascii="Arial" w:hAnsi="Arial" w:cs="Arial"/>
          <w:iCs/>
          <w:sz w:val="20"/>
          <w:szCs w:val="20"/>
        </w:rPr>
        <w:t xml:space="preserve">) </w:t>
      </w:r>
      <w:r w:rsidRPr="00DB0D9E">
        <w:rPr>
          <w:rFonts w:ascii="Arial" w:hAnsi="Arial" w:cs="Arial"/>
          <w:b/>
          <w:iCs/>
          <w:sz w:val="20"/>
          <w:szCs w:val="20"/>
        </w:rPr>
        <w:t>es</w:t>
      </w:r>
      <w:r w:rsidRPr="00DB0D9E">
        <w:rPr>
          <w:rFonts w:ascii="Arial" w:hAnsi="Arial" w:cs="Arial"/>
          <w:b/>
          <w:iCs/>
          <w:spacing w:val="-6"/>
          <w:sz w:val="20"/>
          <w:szCs w:val="20"/>
        </w:rPr>
        <w:t xml:space="preserve"> </w:t>
      </w:r>
      <w:r w:rsidRPr="00DB0D9E">
        <w:rPr>
          <w:rFonts w:ascii="Arial" w:hAnsi="Arial" w:cs="Arial"/>
          <w:b/>
          <w:iCs/>
          <w:sz w:val="20"/>
          <w:szCs w:val="20"/>
        </w:rPr>
        <w:t>clara</w:t>
      </w:r>
      <w:r w:rsidRPr="00DB0D9E">
        <w:rPr>
          <w:rFonts w:ascii="Arial" w:hAnsi="Arial" w:cs="Arial"/>
          <w:b/>
          <w:iCs/>
          <w:spacing w:val="-8"/>
          <w:sz w:val="20"/>
          <w:szCs w:val="20"/>
        </w:rPr>
        <w:t xml:space="preserve"> </w:t>
      </w:r>
      <w:r w:rsidRPr="00DB0D9E">
        <w:rPr>
          <w:rFonts w:ascii="Arial" w:hAnsi="Arial" w:cs="Arial"/>
          <w:b/>
          <w:iCs/>
          <w:sz w:val="20"/>
          <w:szCs w:val="20"/>
        </w:rPr>
        <w:t>cuando</w:t>
      </w:r>
      <w:r w:rsidRPr="00DB0D9E">
        <w:rPr>
          <w:rFonts w:ascii="Arial" w:hAnsi="Arial" w:cs="Arial"/>
          <w:b/>
          <w:iCs/>
          <w:spacing w:val="-6"/>
          <w:sz w:val="20"/>
          <w:szCs w:val="20"/>
        </w:rPr>
        <w:t xml:space="preserve"> </w:t>
      </w:r>
      <w:r w:rsidRPr="00DB0D9E">
        <w:rPr>
          <w:rFonts w:ascii="Arial" w:hAnsi="Arial" w:cs="Arial"/>
          <w:b/>
          <w:iCs/>
          <w:sz w:val="20"/>
          <w:szCs w:val="20"/>
        </w:rPr>
        <w:t>está</w:t>
      </w:r>
      <w:r w:rsidRPr="00DB0D9E">
        <w:rPr>
          <w:rFonts w:ascii="Arial" w:hAnsi="Arial" w:cs="Arial"/>
          <w:b/>
          <w:iCs/>
          <w:spacing w:val="-8"/>
          <w:sz w:val="20"/>
          <w:szCs w:val="20"/>
        </w:rPr>
        <w:t xml:space="preserve"> </w:t>
      </w:r>
      <w:r w:rsidRPr="00DB0D9E">
        <w:rPr>
          <w:rFonts w:ascii="Arial" w:hAnsi="Arial" w:cs="Arial"/>
          <w:b/>
          <w:iCs/>
          <w:sz w:val="20"/>
          <w:szCs w:val="20"/>
        </w:rPr>
        <w:t>determinada</w:t>
      </w:r>
      <w:r w:rsidRPr="00DB0D9E">
        <w:rPr>
          <w:rFonts w:ascii="Arial" w:hAnsi="Arial" w:cs="Arial"/>
          <w:b/>
          <w:iCs/>
          <w:spacing w:val="-8"/>
          <w:sz w:val="20"/>
          <w:szCs w:val="20"/>
        </w:rPr>
        <w:t xml:space="preserve"> </w:t>
      </w:r>
      <w:r w:rsidRPr="00DB0D9E">
        <w:rPr>
          <w:rFonts w:ascii="Arial" w:hAnsi="Arial" w:cs="Arial"/>
          <w:b/>
          <w:iCs/>
          <w:sz w:val="20"/>
          <w:szCs w:val="20"/>
        </w:rPr>
        <w:t>de</w:t>
      </w:r>
      <w:r w:rsidRPr="00DB0D9E">
        <w:rPr>
          <w:rFonts w:ascii="Arial" w:hAnsi="Arial" w:cs="Arial"/>
          <w:b/>
          <w:iCs/>
          <w:spacing w:val="-53"/>
          <w:sz w:val="20"/>
          <w:szCs w:val="20"/>
        </w:rPr>
        <w:t xml:space="preserve"> </w:t>
      </w:r>
      <w:r w:rsidRPr="00DB0D9E">
        <w:rPr>
          <w:rFonts w:ascii="Arial" w:hAnsi="Arial" w:cs="Arial"/>
          <w:b/>
          <w:iCs/>
          <w:sz w:val="20"/>
          <w:szCs w:val="20"/>
        </w:rPr>
        <w:t>forma fácil e inteligible en el documento o documentos y en sólo un sentido y (</w:t>
      </w:r>
      <w:proofErr w:type="spellStart"/>
      <w:r w:rsidRPr="00DB0D9E">
        <w:rPr>
          <w:rFonts w:ascii="Arial" w:hAnsi="Arial" w:cs="Arial"/>
          <w:b/>
          <w:iCs/>
          <w:sz w:val="20"/>
          <w:szCs w:val="20"/>
        </w:rPr>
        <w:t>iii</w:t>
      </w:r>
      <w:proofErr w:type="spellEnd"/>
      <w:r w:rsidRPr="00DB0D9E">
        <w:rPr>
          <w:rFonts w:ascii="Arial" w:hAnsi="Arial" w:cs="Arial"/>
          <w:b/>
          <w:iCs/>
          <w:sz w:val="20"/>
          <w:szCs w:val="20"/>
        </w:rPr>
        <w:t>)</w:t>
      </w:r>
      <w:r w:rsidRPr="00DB0D9E">
        <w:rPr>
          <w:rFonts w:ascii="Arial" w:hAnsi="Arial" w:cs="Arial"/>
          <w:b/>
          <w:iCs/>
          <w:spacing w:val="1"/>
          <w:sz w:val="20"/>
          <w:szCs w:val="20"/>
        </w:rPr>
        <w:t xml:space="preserve"> </w:t>
      </w:r>
      <w:r w:rsidRPr="00DB0D9E">
        <w:rPr>
          <w:rFonts w:ascii="Arial" w:hAnsi="Arial" w:cs="Arial"/>
          <w:b/>
          <w:iCs/>
          <w:sz w:val="20"/>
          <w:szCs w:val="20"/>
        </w:rPr>
        <w:t>exigible cuando puede demandarse el cumplimiento de la misma por no estar</w:t>
      </w:r>
      <w:r w:rsidRPr="00DB0D9E">
        <w:rPr>
          <w:rFonts w:ascii="Arial" w:hAnsi="Arial" w:cs="Arial"/>
          <w:b/>
          <w:iCs/>
          <w:spacing w:val="1"/>
          <w:sz w:val="20"/>
          <w:szCs w:val="20"/>
        </w:rPr>
        <w:t xml:space="preserve"> </w:t>
      </w:r>
      <w:r w:rsidRPr="00DB0D9E">
        <w:rPr>
          <w:rFonts w:ascii="Arial" w:hAnsi="Arial" w:cs="Arial"/>
          <w:b/>
          <w:iCs/>
          <w:sz w:val="20"/>
          <w:szCs w:val="20"/>
        </w:rPr>
        <w:t xml:space="preserve">pendiente de un plazo o condición. </w:t>
      </w:r>
      <w:r w:rsidRPr="00DB0D9E">
        <w:rPr>
          <w:rFonts w:ascii="Arial" w:hAnsi="Arial" w:cs="Arial"/>
          <w:iCs/>
          <w:sz w:val="20"/>
          <w:szCs w:val="20"/>
        </w:rPr>
        <w:t>Dicho de otro modo, la exigibilidad de la obligación</w:t>
      </w:r>
      <w:r w:rsidRPr="00DB0D9E">
        <w:rPr>
          <w:rFonts w:ascii="Arial" w:hAnsi="Arial" w:cs="Arial"/>
          <w:iCs/>
          <w:spacing w:val="-53"/>
          <w:sz w:val="20"/>
          <w:szCs w:val="20"/>
        </w:rPr>
        <w:t xml:space="preserve"> </w:t>
      </w:r>
      <w:r w:rsidRPr="00DB0D9E">
        <w:rPr>
          <w:rFonts w:ascii="Arial" w:hAnsi="Arial" w:cs="Arial"/>
          <w:iCs/>
          <w:sz w:val="20"/>
          <w:szCs w:val="20"/>
        </w:rPr>
        <w:t>se manifiesta en la que debía cumplirse dentro de cierto término ya vencido o cuando</w:t>
      </w:r>
      <w:r w:rsidRPr="00DB0D9E">
        <w:rPr>
          <w:rFonts w:ascii="Arial" w:hAnsi="Arial" w:cs="Arial"/>
          <w:iCs/>
          <w:spacing w:val="1"/>
          <w:sz w:val="20"/>
          <w:szCs w:val="20"/>
        </w:rPr>
        <w:t xml:space="preserve"> </w:t>
      </w:r>
      <w:r w:rsidRPr="00DB0D9E">
        <w:rPr>
          <w:rFonts w:ascii="Arial" w:hAnsi="Arial" w:cs="Arial"/>
          <w:iCs/>
          <w:sz w:val="20"/>
          <w:szCs w:val="20"/>
        </w:rPr>
        <w:t>ocurriera una condición ya acontecida o para la cual no se señaló término, pero cuyo</w:t>
      </w:r>
      <w:r w:rsidRPr="00DB0D9E">
        <w:rPr>
          <w:rFonts w:ascii="Arial" w:hAnsi="Arial" w:cs="Arial"/>
          <w:iCs/>
          <w:spacing w:val="1"/>
          <w:sz w:val="20"/>
          <w:szCs w:val="20"/>
        </w:rPr>
        <w:t xml:space="preserve"> </w:t>
      </w:r>
      <w:r w:rsidRPr="00DB0D9E">
        <w:rPr>
          <w:rFonts w:ascii="Arial" w:hAnsi="Arial" w:cs="Arial"/>
          <w:iCs/>
          <w:sz w:val="20"/>
          <w:szCs w:val="20"/>
        </w:rPr>
        <w:t>cumplimiento sólo podía hacerse dentro de cierto tiempo que ya transcurrió, y la que es</w:t>
      </w:r>
      <w:r w:rsidRPr="00DB0D9E">
        <w:rPr>
          <w:rFonts w:ascii="Arial" w:hAnsi="Arial" w:cs="Arial"/>
          <w:iCs/>
          <w:spacing w:val="1"/>
          <w:sz w:val="20"/>
          <w:szCs w:val="20"/>
        </w:rPr>
        <w:t xml:space="preserve"> </w:t>
      </w:r>
      <w:r w:rsidRPr="00DB0D9E">
        <w:rPr>
          <w:rFonts w:ascii="Arial" w:hAnsi="Arial" w:cs="Arial"/>
          <w:iCs/>
          <w:sz w:val="20"/>
          <w:szCs w:val="20"/>
        </w:rPr>
        <w:t>pura</w:t>
      </w:r>
      <w:r w:rsidRPr="00DB0D9E">
        <w:rPr>
          <w:rFonts w:ascii="Arial" w:hAnsi="Arial" w:cs="Arial"/>
          <w:iCs/>
          <w:spacing w:val="-2"/>
          <w:sz w:val="20"/>
          <w:szCs w:val="20"/>
        </w:rPr>
        <w:t xml:space="preserve"> </w:t>
      </w:r>
      <w:r w:rsidRPr="00DB0D9E">
        <w:rPr>
          <w:rFonts w:ascii="Arial" w:hAnsi="Arial" w:cs="Arial"/>
          <w:iCs/>
          <w:sz w:val="20"/>
          <w:szCs w:val="20"/>
        </w:rPr>
        <w:t>y</w:t>
      </w:r>
      <w:r w:rsidRPr="00DB0D9E">
        <w:rPr>
          <w:rFonts w:ascii="Arial" w:hAnsi="Arial" w:cs="Arial"/>
          <w:iCs/>
          <w:spacing w:val="-1"/>
          <w:sz w:val="20"/>
          <w:szCs w:val="20"/>
        </w:rPr>
        <w:t xml:space="preserve"> </w:t>
      </w:r>
      <w:r w:rsidRPr="00DB0D9E">
        <w:rPr>
          <w:rFonts w:ascii="Arial" w:hAnsi="Arial" w:cs="Arial"/>
          <w:iCs/>
          <w:sz w:val="20"/>
          <w:szCs w:val="20"/>
        </w:rPr>
        <w:t>simple</w:t>
      </w:r>
      <w:r w:rsidRPr="00DB0D9E">
        <w:rPr>
          <w:rFonts w:ascii="Arial" w:hAnsi="Arial" w:cs="Arial"/>
          <w:iCs/>
          <w:spacing w:val="-2"/>
          <w:sz w:val="20"/>
          <w:szCs w:val="20"/>
        </w:rPr>
        <w:t xml:space="preserve"> </w:t>
      </w:r>
      <w:r w:rsidRPr="00DB0D9E">
        <w:rPr>
          <w:rFonts w:ascii="Arial" w:hAnsi="Arial" w:cs="Arial"/>
          <w:iCs/>
          <w:sz w:val="20"/>
          <w:szCs w:val="20"/>
        </w:rPr>
        <w:t>por</w:t>
      </w:r>
      <w:r w:rsidRPr="00DB0D9E">
        <w:rPr>
          <w:rFonts w:ascii="Arial" w:hAnsi="Arial" w:cs="Arial"/>
          <w:iCs/>
          <w:spacing w:val="2"/>
          <w:sz w:val="20"/>
          <w:szCs w:val="20"/>
        </w:rPr>
        <w:t xml:space="preserve"> </w:t>
      </w:r>
      <w:r w:rsidRPr="00DB0D9E">
        <w:rPr>
          <w:rFonts w:ascii="Arial" w:hAnsi="Arial" w:cs="Arial"/>
          <w:iCs/>
          <w:sz w:val="20"/>
          <w:szCs w:val="20"/>
        </w:rPr>
        <w:t>no haberse</w:t>
      </w:r>
      <w:r w:rsidRPr="00DB0D9E">
        <w:rPr>
          <w:rFonts w:ascii="Arial" w:hAnsi="Arial" w:cs="Arial"/>
          <w:iCs/>
          <w:spacing w:val="-2"/>
          <w:sz w:val="20"/>
          <w:szCs w:val="20"/>
        </w:rPr>
        <w:t xml:space="preserve"> </w:t>
      </w:r>
      <w:r w:rsidRPr="00DB0D9E">
        <w:rPr>
          <w:rFonts w:ascii="Arial" w:hAnsi="Arial" w:cs="Arial"/>
          <w:iCs/>
          <w:sz w:val="20"/>
          <w:szCs w:val="20"/>
        </w:rPr>
        <w:t>sometido</w:t>
      </w:r>
      <w:r w:rsidRPr="00DB0D9E">
        <w:rPr>
          <w:rFonts w:ascii="Arial" w:hAnsi="Arial" w:cs="Arial"/>
          <w:iCs/>
          <w:spacing w:val="1"/>
          <w:sz w:val="20"/>
          <w:szCs w:val="20"/>
        </w:rPr>
        <w:t xml:space="preserve"> </w:t>
      </w:r>
      <w:r w:rsidRPr="00DB0D9E">
        <w:rPr>
          <w:rFonts w:ascii="Arial" w:hAnsi="Arial" w:cs="Arial"/>
          <w:iCs/>
          <w:sz w:val="20"/>
          <w:szCs w:val="20"/>
        </w:rPr>
        <w:t>a</w:t>
      </w:r>
      <w:r w:rsidRPr="00DB0D9E">
        <w:rPr>
          <w:rFonts w:ascii="Arial" w:hAnsi="Arial" w:cs="Arial"/>
          <w:iCs/>
          <w:spacing w:val="-2"/>
          <w:sz w:val="20"/>
          <w:szCs w:val="20"/>
        </w:rPr>
        <w:t xml:space="preserve"> </w:t>
      </w:r>
      <w:r w:rsidRPr="00DB0D9E">
        <w:rPr>
          <w:rFonts w:ascii="Arial" w:hAnsi="Arial" w:cs="Arial"/>
          <w:iCs/>
          <w:sz w:val="20"/>
          <w:szCs w:val="20"/>
        </w:rPr>
        <w:t>plazo ni</w:t>
      </w:r>
      <w:r w:rsidRPr="00DB0D9E">
        <w:rPr>
          <w:rFonts w:ascii="Arial" w:hAnsi="Arial" w:cs="Arial"/>
          <w:iCs/>
          <w:spacing w:val="-2"/>
          <w:sz w:val="20"/>
          <w:szCs w:val="20"/>
        </w:rPr>
        <w:t xml:space="preserve"> </w:t>
      </w:r>
      <w:r w:rsidRPr="00DB0D9E">
        <w:rPr>
          <w:rFonts w:ascii="Arial" w:hAnsi="Arial" w:cs="Arial"/>
          <w:iCs/>
          <w:sz w:val="20"/>
          <w:szCs w:val="20"/>
        </w:rPr>
        <w:t>condición,</w:t>
      </w:r>
      <w:r w:rsidRPr="00DB0D9E">
        <w:rPr>
          <w:rFonts w:ascii="Arial" w:hAnsi="Arial" w:cs="Arial"/>
          <w:iCs/>
          <w:spacing w:val="-2"/>
          <w:sz w:val="20"/>
          <w:szCs w:val="20"/>
        </w:rPr>
        <w:t xml:space="preserve"> </w:t>
      </w:r>
      <w:r w:rsidRPr="00DB0D9E">
        <w:rPr>
          <w:rFonts w:ascii="Arial" w:hAnsi="Arial" w:cs="Arial"/>
          <w:iCs/>
          <w:sz w:val="20"/>
          <w:szCs w:val="20"/>
        </w:rPr>
        <w:t>previo</w:t>
      </w:r>
      <w:r w:rsidRPr="00DB0D9E">
        <w:rPr>
          <w:rFonts w:ascii="Arial" w:hAnsi="Arial" w:cs="Arial"/>
          <w:iCs/>
          <w:spacing w:val="-2"/>
          <w:sz w:val="20"/>
          <w:szCs w:val="20"/>
        </w:rPr>
        <w:t xml:space="preserve"> </w:t>
      </w:r>
      <w:r w:rsidRPr="00DB0D9E">
        <w:rPr>
          <w:rFonts w:ascii="Arial" w:hAnsi="Arial" w:cs="Arial"/>
          <w:iCs/>
          <w:sz w:val="20"/>
          <w:szCs w:val="20"/>
        </w:rPr>
        <w:t>requerimiento.</w:t>
      </w:r>
      <w:r w:rsidRPr="00DB0D9E">
        <w:rPr>
          <w:rStyle w:val="Refdenotaalpie"/>
          <w:rFonts w:ascii="Arial" w:hAnsi="Arial" w:cs="Arial"/>
          <w:iCs/>
          <w:sz w:val="20"/>
          <w:szCs w:val="20"/>
        </w:rPr>
        <w:footnoteReference w:id="1"/>
      </w:r>
      <w:r w:rsidRPr="00DB0D9E">
        <w:rPr>
          <w:rFonts w:ascii="Arial" w:hAnsi="Arial" w:cs="Arial"/>
          <w:iCs/>
          <w:color w:val="000000"/>
          <w:sz w:val="20"/>
          <w:szCs w:val="20"/>
        </w:rPr>
        <w:t xml:space="preserve"> </w:t>
      </w:r>
      <w:r w:rsidRPr="00336749">
        <w:rPr>
          <w:rFonts w:ascii="Arial" w:hAnsi="Arial" w:cs="Arial"/>
          <w:iCs/>
          <w:color w:val="000000"/>
        </w:rPr>
        <w:t>(negrilla adrede)</w:t>
      </w:r>
    </w:p>
    <w:p w14:paraId="5616E091" w14:textId="77777777" w:rsidR="003A0884" w:rsidRPr="00336749" w:rsidRDefault="003A0884" w:rsidP="00336749">
      <w:pPr>
        <w:pStyle w:val="Textoindependiente"/>
        <w:spacing w:before="160" w:line="360" w:lineRule="auto"/>
        <w:ind w:left="360" w:right="118"/>
        <w:jc w:val="both"/>
        <w:rPr>
          <w:rFonts w:ascii="Arial" w:hAnsi="Arial" w:cs="Arial"/>
          <w:sz w:val="22"/>
          <w:szCs w:val="22"/>
        </w:rPr>
      </w:pPr>
      <w:r w:rsidRPr="00336749">
        <w:rPr>
          <w:rFonts w:ascii="Arial" w:hAnsi="Arial" w:cs="Arial"/>
          <w:sz w:val="22"/>
          <w:szCs w:val="22"/>
        </w:rPr>
        <w:t>Además</w:t>
      </w:r>
      <w:r w:rsidRPr="00336749">
        <w:rPr>
          <w:rFonts w:ascii="Arial" w:hAnsi="Arial" w:cs="Arial"/>
          <w:spacing w:val="-13"/>
          <w:sz w:val="22"/>
          <w:szCs w:val="22"/>
        </w:rPr>
        <w:t xml:space="preserve"> </w:t>
      </w:r>
      <w:r w:rsidRPr="00336749">
        <w:rPr>
          <w:rFonts w:ascii="Arial" w:hAnsi="Arial" w:cs="Arial"/>
          <w:sz w:val="22"/>
          <w:szCs w:val="22"/>
        </w:rPr>
        <w:t>de</w:t>
      </w:r>
      <w:r w:rsidRPr="00336749">
        <w:rPr>
          <w:rFonts w:ascii="Arial" w:hAnsi="Arial" w:cs="Arial"/>
          <w:spacing w:val="-15"/>
          <w:sz w:val="22"/>
          <w:szCs w:val="22"/>
        </w:rPr>
        <w:t xml:space="preserve"> </w:t>
      </w:r>
      <w:r w:rsidRPr="00336749">
        <w:rPr>
          <w:rFonts w:ascii="Arial" w:hAnsi="Arial" w:cs="Arial"/>
          <w:sz w:val="22"/>
          <w:szCs w:val="22"/>
        </w:rPr>
        <w:t>la</w:t>
      </w:r>
      <w:r w:rsidRPr="00336749">
        <w:rPr>
          <w:rFonts w:ascii="Arial" w:hAnsi="Arial" w:cs="Arial"/>
          <w:spacing w:val="-12"/>
          <w:sz w:val="22"/>
          <w:szCs w:val="22"/>
        </w:rPr>
        <w:t xml:space="preserve"> </w:t>
      </w:r>
      <w:r w:rsidRPr="00336749">
        <w:rPr>
          <w:rFonts w:ascii="Arial" w:hAnsi="Arial" w:cs="Arial"/>
          <w:sz w:val="22"/>
          <w:szCs w:val="22"/>
        </w:rPr>
        <w:t>innegable</w:t>
      </w:r>
      <w:r w:rsidRPr="00336749">
        <w:rPr>
          <w:rFonts w:ascii="Arial" w:hAnsi="Arial" w:cs="Arial"/>
          <w:spacing w:val="-12"/>
          <w:sz w:val="22"/>
          <w:szCs w:val="22"/>
        </w:rPr>
        <w:t xml:space="preserve"> </w:t>
      </w:r>
      <w:r w:rsidRPr="00336749">
        <w:rPr>
          <w:rFonts w:ascii="Arial" w:hAnsi="Arial" w:cs="Arial"/>
          <w:sz w:val="22"/>
          <w:szCs w:val="22"/>
        </w:rPr>
        <w:t>importancia</w:t>
      </w:r>
      <w:r w:rsidRPr="00336749">
        <w:rPr>
          <w:rFonts w:ascii="Arial" w:hAnsi="Arial" w:cs="Arial"/>
          <w:spacing w:val="-12"/>
          <w:sz w:val="22"/>
          <w:szCs w:val="22"/>
        </w:rPr>
        <w:t xml:space="preserve"> </w:t>
      </w:r>
      <w:r w:rsidRPr="00336749">
        <w:rPr>
          <w:rFonts w:ascii="Arial" w:hAnsi="Arial" w:cs="Arial"/>
          <w:sz w:val="22"/>
          <w:szCs w:val="22"/>
        </w:rPr>
        <w:t>de</w:t>
      </w:r>
      <w:r w:rsidRPr="00336749">
        <w:rPr>
          <w:rFonts w:ascii="Arial" w:hAnsi="Arial" w:cs="Arial"/>
          <w:spacing w:val="-13"/>
          <w:sz w:val="22"/>
          <w:szCs w:val="22"/>
        </w:rPr>
        <w:t xml:space="preserve"> </w:t>
      </w:r>
      <w:r w:rsidRPr="00336749">
        <w:rPr>
          <w:rFonts w:ascii="Arial" w:hAnsi="Arial" w:cs="Arial"/>
          <w:sz w:val="22"/>
          <w:szCs w:val="22"/>
        </w:rPr>
        <w:t>los</w:t>
      </w:r>
      <w:r w:rsidRPr="00336749">
        <w:rPr>
          <w:rFonts w:ascii="Arial" w:hAnsi="Arial" w:cs="Arial"/>
          <w:spacing w:val="-15"/>
          <w:sz w:val="22"/>
          <w:szCs w:val="22"/>
        </w:rPr>
        <w:t xml:space="preserve"> </w:t>
      </w:r>
      <w:r w:rsidRPr="00336749">
        <w:rPr>
          <w:rFonts w:ascii="Arial" w:hAnsi="Arial" w:cs="Arial"/>
          <w:sz w:val="22"/>
          <w:szCs w:val="22"/>
        </w:rPr>
        <w:t>requisitos</w:t>
      </w:r>
      <w:r w:rsidRPr="00336749">
        <w:rPr>
          <w:rFonts w:ascii="Arial" w:hAnsi="Arial" w:cs="Arial"/>
          <w:spacing w:val="-13"/>
          <w:sz w:val="22"/>
          <w:szCs w:val="22"/>
        </w:rPr>
        <w:t xml:space="preserve"> </w:t>
      </w:r>
      <w:r w:rsidRPr="00336749">
        <w:rPr>
          <w:rFonts w:ascii="Arial" w:hAnsi="Arial" w:cs="Arial"/>
          <w:sz w:val="22"/>
          <w:szCs w:val="22"/>
        </w:rPr>
        <w:t>que</w:t>
      </w:r>
      <w:r w:rsidRPr="00336749">
        <w:rPr>
          <w:rFonts w:ascii="Arial" w:hAnsi="Arial" w:cs="Arial"/>
          <w:spacing w:val="-15"/>
          <w:sz w:val="22"/>
          <w:szCs w:val="22"/>
        </w:rPr>
        <w:t xml:space="preserve"> </w:t>
      </w:r>
      <w:r w:rsidRPr="00336749">
        <w:rPr>
          <w:rFonts w:ascii="Arial" w:hAnsi="Arial" w:cs="Arial"/>
          <w:sz w:val="22"/>
          <w:szCs w:val="22"/>
        </w:rPr>
        <w:t>componen</w:t>
      </w:r>
      <w:r w:rsidRPr="00336749">
        <w:rPr>
          <w:rFonts w:ascii="Arial" w:hAnsi="Arial" w:cs="Arial"/>
          <w:spacing w:val="-15"/>
          <w:sz w:val="22"/>
          <w:szCs w:val="22"/>
        </w:rPr>
        <w:t xml:space="preserve"> </w:t>
      </w:r>
      <w:r w:rsidRPr="00336749">
        <w:rPr>
          <w:rFonts w:ascii="Arial" w:hAnsi="Arial" w:cs="Arial"/>
          <w:sz w:val="22"/>
          <w:szCs w:val="22"/>
        </w:rPr>
        <w:t>el</w:t>
      </w:r>
      <w:r w:rsidRPr="00336749">
        <w:rPr>
          <w:rFonts w:ascii="Arial" w:hAnsi="Arial" w:cs="Arial"/>
          <w:spacing w:val="-14"/>
          <w:sz w:val="22"/>
          <w:szCs w:val="22"/>
        </w:rPr>
        <w:t xml:space="preserve"> </w:t>
      </w:r>
      <w:r w:rsidRPr="00336749">
        <w:rPr>
          <w:rFonts w:ascii="Arial" w:hAnsi="Arial" w:cs="Arial"/>
          <w:sz w:val="22"/>
          <w:szCs w:val="22"/>
        </w:rPr>
        <w:t>título</w:t>
      </w:r>
      <w:r w:rsidRPr="00336749">
        <w:rPr>
          <w:rFonts w:ascii="Arial" w:hAnsi="Arial" w:cs="Arial"/>
          <w:spacing w:val="-12"/>
          <w:sz w:val="22"/>
          <w:szCs w:val="22"/>
        </w:rPr>
        <w:t xml:space="preserve"> </w:t>
      </w:r>
      <w:r w:rsidRPr="00336749">
        <w:rPr>
          <w:rFonts w:ascii="Arial" w:hAnsi="Arial" w:cs="Arial"/>
          <w:sz w:val="22"/>
          <w:szCs w:val="22"/>
        </w:rPr>
        <w:t>ejecutivo,</w:t>
      </w:r>
      <w:r w:rsidRPr="00336749">
        <w:rPr>
          <w:rFonts w:ascii="Arial" w:hAnsi="Arial" w:cs="Arial"/>
          <w:spacing w:val="-14"/>
          <w:sz w:val="22"/>
          <w:szCs w:val="22"/>
        </w:rPr>
        <w:t xml:space="preserve"> </w:t>
      </w:r>
      <w:r w:rsidRPr="00336749">
        <w:rPr>
          <w:rFonts w:ascii="Arial" w:hAnsi="Arial" w:cs="Arial"/>
          <w:sz w:val="22"/>
          <w:szCs w:val="22"/>
        </w:rPr>
        <w:t>el</w:t>
      </w:r>
      <w:r w:rsidRPr="00336749">
        <w:rPr>
          <w:rFonts w:ascii="Arial" w:hAnsi="Arial" w:cs="Arial"/>
          <w:spacing w:val="-14"/>
          <w:sz w:val="22"/>
          <w:szCs w:val="22"/>
        </w:rPr>
        <w:t xml:space="preserve"> </w:t>
      </w:r>
      <w:r w:rsidRPr="00336749">
        <w:rPr>
          <w:rFonts w:ascii="Arial" w:hAnsi="Arial" w:cs="Arial"/>
          <w:sz w:val="22"/>
          <w:szCs w:val="22"/>
        </w:rPr>
        <w:t>Honorable</w:t>
      </w:r>
      <w:r w:rsidRPr="00336749">
        <w:rPr>
          <w:rFonts w:ascii="Arial" w:hAnsi="Arial" w:cs="Arial"/>
          <w:spacing w:val="-59"/>
          <w:sz w:val="22"/>
          <w:szCs w:val="22"/>
        </w:rPr>
        <w:t xml:space="preserve"> </w:t>
      </w:r>
      <w:r w:rsidRPr="00336749">
        <w:rPr>
          <w:rFonts w:ascii="Arial" w:hAnsi="Arial" w:cs="Arial"/>
          <w:sz w:val="22"/>
          <w:szCs w:val="22"/>
        </w:rPr>
        <w:t>Consejo</w:t>
      </w:r>
      <w:r w:rsidRPr="00336749">
        <w:rPr>
          <w:rFonts w:ascii="Arial" w:hAnsi="Arial" w:cs="Arial"/>
          <w:spacing w:val="-1"/>
          <w:sz w:val="22"/>
          <w:szCs w:val="22"/>
        </w:rPr>
        <w:t xml:space="preserve"> </w:t>
      </w:r>
      <w:r w:rsidRPr="00336749">
        <w:rPr>
          <w:rFonts w:ascii="Arial" w:hAnsi="Arial" w:cs="Arial"/>
          <w:sz w:val="22"/>
          <w:szCs w:val="22"/>
        </w:rPr>
        <w:t>de</w:t>
      </w:r>
      <w:r w:rsidRPr="00336749">
        <w:rPr>
          <w:rFonts w:ascii="Arial" w:hAnsi="Arial" w:cs="Arial"/>
          <w:spacing w:val="-2"/>
          <w:sz w:val="22"/>
          <w:szCs w:val="22"/>
        </w:rPr>
        <w:t xml:space="preserve"> </w:t>
      </w:r>
      <w:r w:rsidRPr="00336749">
        <w:rPr>
          <w:rFonts w:ascii="Arial" w:hAnsi="Arial" w:cs="Arial"/>
          <w:sz w:val="22"/>
          <w:szCs w:val="22"/>
        </w:rPr>
        <w:t>Estado</w:t>
      </w:r>
      <w:r w:rsidRPr="00336749">
        <w:rPr>
          <w:rFonts w:ascii="Arial" w:hAnsi="Arial" w:cs="Arial"/>
          <w:spacing w:val="-2"/>
          <w:sz w:val="22"/>
          <w:szCs w:val="22"/>
        </w:rPr>
        <w:t xml:space="preserve"> </w:t>
      </w:r>
      <w:r w:rsidRPr="00336749">
        <w:rPr>
          <w:rFonts w:ascii="Arial" w:hAnsi="Arial" w:cs="Arial"/>
          <w:sz w:val="22"/>
          <w:szCs w:val="22"/>
        </w:rPr>
        <w:t>examinó</w:t>
      </w:r>
      <w:r w:rsidRPr="00336749">
        <w:rPr>
          <w:rFonts w:ascii="Arial" w:hAnsi="Arial" w:cs="Arial"/>
          <w:spacing w:val="-1"/>
          <w:sz w:val="22"/>
          <w:szCs w:val="22"/>
        </w:rPr>
        <w:t xml:space="preserve"> </w:t>
      </w:r>
      <w:r w:rsidRPr="00336749">
        <w:rPr>
          <w:rFonts w:ascii="Arial" w:hAnsi="Arial" w:cs="Arial"/>
          <w:sz w:val="22"/>
          <w:szCs w:val="22"/>
        </w:rPr>
        <w:t>la efectividad</w:t>
      </w:r>
      <w:r w:rsidRPr="00336749">
        <w:rPr>
          <w:rFonts w:ascii="Arial" w:hAnsi="Arial" w:cs="Arial"/>
          <w:spacing w:val="-1"/>
          <w:sz w:val="22"/>
          <w:szCs w:val="22"/>
        </w:rPr>
        <w:t xml:space="preserve"> </w:t>
      </w:r>
      <w:r w:rsidRPr="00336749">
        <w:rPr>
          <w:rFonts w:ascii="Arial" w:hAnsi="Arial" w:cs="Arial"/>
          <w:sz w:val="22"/>
          <w:szCs w:val="22"/>
        </w:rPr>
        <w:t>del</w:t>
      </w:r>
      <w:r w:rsidRPr="00336749">
        <w:rPr>
          <w:rFonts w:ascii="Arial" w:hAnsi="Arial" w:cs="Arial"/>
          <w:spacing w:val="-3"/>
          <w:sz w:val="22"/>
          <w:szCs w:val="22"/>
        </w:rPr>
        <w:t xml:space="preserve"> </w:t>
      </w:r>
      <w:r w:rsidRPr="00336749">
        <w:rPr>
          <w:rFonts w:ascii="Arial" w:hAnsi="Arial" w:cs="Arial"/>
          <w:sz w:val="22"/>
          <w:szCs w:val="22"/>
        </w:rPr>
        <w:t>título en</w:t>
      </w:r>
      <w:r w:rsidRPr="00336749">
        <w:rPr>
          <w:rFonts w:ascii="Arial" w:hAnsi="Arial" w:cs="Arial"/>
          <w:spacing w:val="-1"/>
          <w:sz w:val="22"/>
          <w:szCs w:val="22"/>
        </w:rPr>
        <w:t xml:space="preserve"> </w:t>
      </w:r>
      <w:r w:rsidRPr="00336749">
        <w:rPr>
          <w:rFonts w:ascii="Arial" w:hAnsi="Arial" w:cs="Arial"/>
          <w:sz w:val="22"/>
          <w:szCs w:val="22"/>
        </w:rPr>
        <w:t>los siguientes</w:t>
      </w:r>
      <w:r w:rsidRPr="00336749">
        <w:rPr>
          <w:rFonts w:ascii="Arial" w:hAnsi="Arial" w:cs="Arial"/>
          <w:spacing w:val="-2"/>
          <w:sz w:val="22"/>
          <w:szCs w:val="22"/>
        </w:rPr>
        <w:t xml:space="preserve"> </w:t>
      </w:r>
      <w:r w:rsidRPr="00336749">
        <w:rPr>
          <w:rFonts w:ascii="Arial" w:hAnsi="Arial" w:cs="Arial"/>
          <w:sz w:val="22"/>
          <w:szCs w:val="22"/>
        </w:rPr>
        <w:t>términos:</w:t>
      </w:r>
    </w:p>
    <w:p w14:paraId="46B210C3" w14:textId="77777777" w:rsidR="003A0884" w:rsidRPr="00336749" w:rsidRDefault="003A0884" w:rsidP="00336749">
      <w:pPr>
        <w:pStyle w:val="Textoindependiente"/>
        <w:spacing w:before="8" w:line="360" w:lineRule="auto"/>
        <w:ind w:left="360"/>
        <w:rPr>
          <w:rFonts w:ascii="Arial" w:hAnsi="Arial" w:cs="Arial"/>
          <w:i/>
          <w:sz w:val="22"/>
          <w:szCs w:val="22"/>
        </w:rPr>
      </w:pPr>
    </w:p>
    <w:p w14:paraId="3839ECDF" w14:textId="7C36B38F" w:rsidR="003A0884" w:rsidRPr="00336749" w:rsidRDefault="003A0884" w:rsidP="00DB0D9E">
      <w:pPr>
        <w:spacing w:before="83" w:line="276" w:lineRule="auto"/>
        <w:ind w:left="1416" w:right="976"/>
        <w:jc w:val="both"/>
        <w:rPr>
          <w:rFonts w:ascii="Arial" w:hAnsi="Arial" w:cs="Arial"/>
          <w:iCs/>
        </w:rPr>
      </w:pPr>
      <w:r w:rsidRPr="00DB0D9E">
        <w:rPr>
          <w:rFonts w:ascii="Arial" w:hAnsi="Arial" w:cs="Arial"/>
          <w:iCs/>
          <w:sz w:val="20"/>
          <w:szCs w:val="20"/>
        </w:rPr>
        <w:t xml:space="preserve">El inicio de un proceso administrativo de </w:t>
      </w:r>
      <w:r w:rsidRPr="00DB0D9E">
        <w:rPr>
          <w:rFonts w:ascii="Arial" w:hAnsi="Arial" w:cs="Arial"/>
          <w:b/>
          <w:iCs/>
          <w:sz w:val="20"/>
          <w:szCs w:val="20"/>
          <w:u w:val="single"/>
        </w:rPr>
        <w:t>cobro implica la preexistencia de un título</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que preste mérito ejecutivo, esto es, que contenga una obligación clara, expresa y</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actualmente</w:t>
      </w:r>
      <w:r w:rsidRPr="00DB0D9E">
        <w:rPr>
          <w:rFonts w:ascii="Arial" w:hAnsi="Arial" w:cs="Arial"/>
          <w:b/>
          <w:iCs/>
          <w:spacing w:val="-8"/>
          <w:sz w:val="20"/>
          <w:szCs w:val="20"/>
          <w:u w:val="single"/>
        </w:rPr>
        <w:t xml:space="preserve"> </w:t>
      </w:r>
      <w:r w:rsidRPr="00DB0D9E">
        <w:rPr>
          <w:rFonts w:ascii="Arial" w:hAnsi="Arial" w:cs="Arial"/>
          <w:b/>
          <w:iCs/>
          <w:sz w:val="20"/>
          <w:szCs w:val="20"/>
          <w:u w:val="single"/>
        </w:rPr>
        <w:t>exigible</w:t>
      </w:r>
      <w:r w:rsidRPr="00DB0D9E">
        <w:rPr>
          <w:rFonts w:ascii="Arial" w:hAnsi="Arial" w:cs="Arial"/>
          <w:iCs/>
          <w:sz w:val="20"/>
          <w:szCs w:val="20"/>
        </w:rPr>
        <w:t>,</w:t>
      </w:r>
      <w:r w:rsidRPr="00DB0D9E">
        <w:rPr>
          <w:rFonts w:ascii="Arial" w:hAnsi="Arial" w:cs="Arial"/>
          <w:iCs/>
          <w:spacing w:val="-7"/>
          <w:sz w:val="20"/>
          <w:szCs w:val="20"/>
        </w:rPr>
        <w:t xml:space="preserve"> </w:t>
      </w:r>
      <w:r w:rsidRPr="00DB0D9E">
        <w:rPr>
          <w:rFonts w:ascii="Arial" w:hAnsi="Arial" w:cs="Arial"/>
          <w:iCs/>
          <w:sz w:val="20"/>
          <w:szCs w:val="20"/>
        </w:rPr>
        <w:t>por</w:t>
      </w:r>
      <w:r w:rsidRPr="00DB0D9E">
        <w:rPr>
          <w:rFonts w:ascii="Arial" w:hAnsi="Arial" w:cs="Arial"/>
          <w:iCs/>
          <w:spacing w:val="-5"/>
          <w:sz w:val="20"/>
          <w:szCs w:val="20"/>
        </w:rPr>
        <w:t xml:space="preserve"> </w:t>
      </w:r>
      <w:r w:rsidRPr="00DB0D9E">
        <w:rPr>
          <w:rFonts w:ascii="Arial" w:hAnsi="Arial" w:cs="Arial"/>
          <w:iCs/>
          <w:sz w:val="20"/>
          <w:szCs w:val="20"/>
        </w:rPr>
        <w:t>no</w:t>
      </w:r>
      <w:r w:rsidRPr="00DB0D9E">
        <w:rPr>
          <w:rFonts w:ascii="Arial" w:hAnsi="Arial" w:cs="Arial"/>
          <w:iCs/>
          <w:spacing w:val="-8"/>
          <w:sz w:val="20"/>
          <w:szCs w:val="20"/>
        </w:rPr>
        <w:t xml:space="preserve"> </w:t>
      </w:r>
      <w:r w:rsidRPr="00DB0D9E">
        <w:rPr>
          <w:rFonts w:ascii="Arial" w:hAnsi="Arial" w:cs="Arial"/>
          <w:iCs/>
          <w:sz w:val="20"/>
          <w:szCs w:val="20"/>
        </w:rPr>
        <w:t>estar</w:t>
      </w:r>
      <w:r w:rsidRPr="00DB0D9E">
        <w:rPr>
          <w:rFonts w:ascii="Arial" w:hAnsi="Arial" w:cs="Arial"/>
          <w:iCs/>
          <w:spacing w:val="-6"/>
          <w:sz w:val="20"/>
          <w:szCs w:val="20"/>
        </w:rPr>
        <w:t xml:space="preserve"> </w:t>
      </w:r>
      <w:r w:rsidRPr="00DB0D9E">
        <w:rPr>
          <w:rFonts w:ascii="Arial" w:hAnsi="Arial" w:cs="Arial"/>
          <w:iCs/>
          <w:sz w:val="20"/>
          <w:szCs w:val="20"/>
        </w:rPr>
        <w:t>pendiente</w:t>
      </w:r>
      <w:r w:rsidRPr="00DB0D9E">
        <w:rPr>
          <w:rFonts w:ascii="Arial" w:hAnsi="Arial" w:cs="Arial"/>
          <w:iCs/>
          <w:spacing w:val="-8"/>
          <w:sz w:val="20"/>
          <w:szCs w:val="20"/>
        </w:rPr>
        <w:t xml:space="preserve"> </w:t>
      </w:r>
      <w:r w:rsidRPr="00DB0D9E">
        <w:rPr>
          <w:rFonts w:ascii="Arial" w:hAnsi="Arial" w:cs="Arial"/>
          <w:iCs/>
          <w:sz w:val="20"/>
          <w:szCs w:val="20"/>
        </w:rPr>
        <w:t>de</w:t>
      </w:r>
      <w:r w:rsidRPr="00DB0D9E">
        <w:rPr>
          <w:rFonts w:ascii="Arial" w:hAnsi="Arial" w:cs="Arial"/>
          <w:iCs/>
          <w:spacing w:val="-7"/>
          <w:sz w:val="20"/>
          <w:szCs w:val="20"/>
        </w:rPr>
        <w:t xml:space="preserve"> </w:t>
      </w:r>
      <w:r w:rsidRPr="00DB0D9E">
        <w:rPr>
          <w:rFonts w:ascii="Arial" w:hAnsi="Arial" w:cs="Arial"/>
          <w:iCs/>
          <w:sz w:val="20"/>
          <w:szCs w:val="20"/>
        </w:rPr>
        <w:t>ningún</w:t>
      </w:r>
      <w:r w:rsidRPr="00DB0D9E">
        <w:rPr>
          <w:rFonts w:ascii="Arial" w:hAnsi="Arial" w:cs="Arial"/>
          <w:iCs/>
          <w:spacing w:val="-8"/>
          <w:sz w:val="20"/>
          <w:szCs w:val="20"/>
        </w:rPr>
        <w:t xml:space="preserve"> </w:t>
      </w:r>
      <w:r w:rsidRPr="00DB0D9E">
        <w:rPr>
          <w:rFonts w:ascii="Arial" w:hAnsi="Arial" w:cs="Arial"/>
          <w:iCs/>
          <w:sz w:val="20"/>
          <w:szCs w:val="20"/>
        </w:rPr>
        <w:t>plazo</w:t>
      </w:r>
      <w:r w:rsidRPr="00DB0D9E">
        <w:rPr>
          <w:rFonts w:ascii="Arial" w:hAnsi="Arial" w:cs="Arial"/>
          <w:iCs/>
          <w:spacing w:val="-7"/>
          <w:sz w:val="20"/>
          <w:szCs w:val="20"/>
        </w:rPr>
        <w:t xml:space="preserve"> </w:t>
      </w:r>
      <w:r w:rsidRPr="00DB0D9E">
        <w:rPr>
          <w:rFonts w:ascii="Arial" w:hAnsi="Arial" w:cs="Arial"/>
          <w:iCs/>
          <w:sz w:val="20"/>
          <w:szCs w:val="20"/>
        </w:rPr>
        <w:t>o</w:t>
      </w:r>
      <w:r w:rsidRPr="00DB0D9E">
        <w:rPr>
          <w:rFonts w:ascii="Arial" w:hAnsi="Arial" w:cs="Arial"/>
          <w:iCs/>
          <w:spacing w:val="-8"/>
          <w:sz w:val="20"/>
          <w:szCs w:val="20"/>
        </w:rPr>
        <w:t xml:space="preserve"> </w:t>
      </w:r>
      <w:r w:rsidRPr="00DB0D9E">
        <w:rPr>
          <w:rFonts w:ascii="Arial" w:hAnsi="Arial" w:cs="Arial"/>
          <w:iCs/>
          <w:sz w:val="20"/>
          <w:szCs w:val="20"/>
        </w:rPr>
        <w:t>condición.</w:t>
      </w:r>
      <w:r w:rsidRPr="00DB0D9E">
        <w:rPr>
          <w:rFonts w:ascii="Arial" w:hAnsi="Arial" w:cs="Arial"/>
          <w:iCs/>
          <w:spacing w:val="-7"/>
          <w:sz w:val="20"/>
          <w:szCs w:val="20"/>
        </w:rPr>
        <w:t xml:space="preserve"> </w:t>
      </w:r>
      <w:r w:rsidRPr="00DB0D9E">
        <w:rPr>
          <w:rFonts w:ascii="Arial" w:hAnsi="Arial" w:cs="Arial"/>
          <w:iCs/>
          <w:sz w:val="20"/>
          <w:szCs w:val="20"/>
        </w:rPr>
        <w:t>El</w:t>
      </w:r>
      <w:r w:rsidRPr="00DB0D9E">
        <w:rPr>
          <w:rFonts w:ascii="Arial" w:hAnsi="Arial" w:cs="Arial"/>
          <w:iCs/>
          <w:spacing w:val="-9"/>
          <w:sz w:val="20"/>
          <w:szCs w:val="20"/>
        </w:rPr>
        <w:t xml:space="preserve"> </w:t>
      </w:r>
      <w:r w:rsidRPr="00DB0D9E">
        <w:rPr>
          <w:rFonts w:ascii="Arial" w:hAnsi="Arial" w:cs="Arial"/>
          <w:iCs/>
          <w:sz w:val="20"/>
          <w:szCs w:val="20"/>
        </w:rPr>
        <w:t>artículo</w:t>
      </w:r>
      <w:r w:rsidRPr="00DB0D9E">
        <w:rPr>
          <w:rFonts w:ascii="Arial" w:hAnsi="Arial" w:cs="Arial"/>
          <w:iCs/>
          <w:spacing w:val="-7"/>
          <w:sz w:val="20"/>
          <w:szCs w:val="20"/>
        </w:rPr>
        <w:t xml:space="preserve"> </w:t>
      </w:r>
      <w:r w:rsidRPr="00DB0D9E">
        <w:rPr>
          <w:rFonts w:ascii="Arial" w:hAnsi="Arial" w:cs="Arial"/>
          <w:iCs/>
          <w:sz w:val="20"/>
          <w:szCs w:val="20"/>
        </w:rPr>
        <w:t>828</w:t>
      </w:r>
      <w:r w:rsidRPr="00DB0D9E">
        <w:rPr>
          <w:rFonts w:ascii="Arial" w:hAnsi="Arial" w:cs="Arial"/>
          <w:iCs/>
          <w:spacing w:val="-53"/>
          <w:sz w:val="20"/>
          <w:szCs w:val="20"/>
        </w:rPr>
        <w:t xml:space="preserve"> </w:t>
      </w:r>
      <w:r w:rsidRPr="00DB0D9E">
        <w:rPr>
          <w:rFonts w:ascii="Arial" w:hAnsi="Arial" w:cs="Arial"/>
          <w:iCs/>
          <w:sz w:val="20"/>
          <w:szCs w:val="20"/>
        </w:rPr>
        <w:t>del Estatuto Tributario, señala los documentos que prestan mérito ejecutivo para el cobro</w:t>
      </w:r>
      <w:r w:rsidRPr="00DB0D9E">
        <w:rPr>
          <w:rFonts w:ascii="Arial" w:hAnsi="Arial" w:cs="Arial"/>
          <w:iCs/>
          <w:spacing w:val="-53"/>
          <w:sz w:val="20"/>
          <w:szCs w:val="20"/>
        </w:rPr>
        <w:t xml:space="preserve"> </w:t>
      </w:r>
      <w:r w:rsidRPr="00DB0D9E">
        <w:rPr>
          <w:rFonts w:ascii="Arial" w:hAnsi="Arial" w:cs="Arial"/>
          <w:iCs/>
          <w:sz w:val="20"/>
          <w:szCs w:val="20"/>
        </w:rPr>
        <w:t>coactivo, que sirven de soporte jurídico para que la administración proceda a iniciar el</w:t>
      </w:r>
      <w:r w:rsidRPr="00DB0D9E">
        <w:rPr>
          <w:rFonts w:ascii="Arial" w:hAnsi="Arial" w:cs="Arial"/>
          <w:iCs/>
          <w:spacing w:val="1"/>
          <w:sz w:val="20"/>
          <w:szCs w:val="20"/>
        </w:rPr>
        <w:t xml:space="preserve"> </w:t>
      </w:r>
      <w:r w:rsidRPr="00DB0D9E">
        <w:rPr>
          <w:rFonts w:ascii="Arial" w:hAnsi="Arial" w:cs="Arial"/>
          <w:iCs/>
          <w:sz w:val="20"/>
          <w:szCs w:val="20"/>
        </w:rPr>
        <w:t>proceso</w:t>
      </w:r>
      <w:r w:rsidRPr="00DB0D9E">
        <w:rPr>
          <w:rFonts w:ascii="Arial" w:hAnsi="Arial" w:cs="Arial"/>
          <w:iCs/>
          <w:spacing w:val="-2"/>
          <w:sz w:val="20"/>
          <w:szCs w:val="20"/>
        </w:rPr>
        <w:t xml:space="preserve"> </w:t>
      </w:r>
      <w:r w:rsidRPr="00DB0D9E">
        <w:rPr>
          <w:rFonts w:ascii="Arial" w:hAnsi="Arial" w:cs="Arial"/>
          <w:iCs/>
          <w:sz w:val="20"/>
          <w:szCs w:val="20"/>
        </w:rPr>
        <w:t>mediante</w:t>
      </w:r>
      <w:r w:rsidRPr="00DB0D9E">
        <w:rPr>
          <w:rFonts w:ascii="Arial" w:hAnsi="Arial" w:cs="Arial"/>
          <w:iCs/>
          <w:spacing w:val="1"/>
          <w:sz w:val="20"/>
          <w:szCs w:val="20"/>
        </w:rPr>
        <w:t xml:space="preserve"> </w:t>
      </w:r>
      <w:r w:rsidRPr="00DB0D9E">
        <w:rPr>
          <w:rFonts w:ascii="Arial" w:hAnsi="Arial" w:cs="Arial"/>
          <w:iCs/>
          <w:sz w:val="20"/>
          <w:szCs w:val="20"/>
        </w:rPr>
        <w:t>la</w:t>
      </w:r>
      <w:r w:rsidRPr="00DB0D9E">
        <w:rPr>
          <w:rFonts w:ascii="Arial" w:hAnsi="Arial" w:cs="Arial"/>
          <w:iCs/>
          <w:spacing w:val="-2"/>
          <w:sz w:val="20"/>
          <w:szCs w:val="20"/>
        </w:rPr>
        <w:t xml:space="preserve"> </w:t>
      </w:r>
      <w:r w:rsidRPr="00DB0D9E">
        <w:rPr>
          <w:rFonts w:ascii="Arial" w:hAnsi="Arial" w:cs="Arial"/>
          <w:iCs/>
          <w:sz w:val="20"/>
          <w:szCs w:val="20"/>
        </w:rPr>
        <w:t>expedición</w:t>
      </w:r>
      <w:r w:rsidRPr="00DB0D9E">
        <w:rPr>
          <w:rFonts w:ascii="Arial" w:hAnsi="Arial" w:cs="Arial"/>
          <w:iCs/>
          <w:spacing w:val="-1"/>
          <w:sz w:val="20"/>
          <w:szCs w:val="20"/>
        </w:rPr>
        <w:t xml:space="preserve"> </w:t>
      </w:r>
      <w:r w:rsidRPr="00DB0D9E">
        <w:rPr>
          <w:rFonts w:ascii="Arial" w:hAnsi="Arial" w:cs="Arial"/>
          <w:iCs/>
          <w:sz w:val="20"/>
          <w:szCs w:val="20"/>
        </w:rPr>
        <w:t>del</w:t>
      </w:r>
      <w:r w:rsidRPr="00DB0D9E">
        <w:rPr>
          <w:rFonts w:ascii="Arial" w:hAnsi="Arial" w:cs="Arial"/>
          <w:iCs/>
          <w:spacing w:val="-2"/>
          <w:sz w:val="20"/>
          <w:szCs w:val="20"/>
        </w:rPr>
        <w:t xml:space="preserve"> </w:t>
      </w:r>
      <w:r w:rsidRPr="00DB0D9E">
        <w:rPr>
          <w:rFonts w:ascii="Arial" w:hAnsi="Arial" w:cs="Arial"/>
          <w:iCs/>
          <w:sz w:val="20"/>
          <w:szCs w:val="20"/>
        </w:rPr>
        <w:t>correspondiente mandamiento</w:t>
      </w:r>
      <w:r w:rsidRPr="00DB0D9E">
        <w:rPr>
          <w:rFonts w:ascii="Arial" w:hAnsi="Arial" w:cs="Arial"/>
          <w:iCs/>
          <w:spacing w:val="-1"/>
          <w:sz w:val="20"/>
          <w:szCs w:val="20"/>
        </w:rPr>
        <w:t xml:space="preserve"> </w:t>
      </w:r>
      <w:r w:rsidRPr="00DB0D9E">
        <w:rPr>
          <w:rFonts w:ascii="Arial" w:hAnsi="Arial" w:cs="Arial"/>
          <w:iCs/>
          <w:sz w:val="20"/>
          <w:szCs w:val="20"/>
        </w:rPr>
        <w:t>de pago</w:t>
      </w:r>
      <w:r w:rsidRPr="00336749">
        <w:rPr>
          <w:rFonts w:ascii="Arial" w:hAnsi="Arial" w:cs="Arial"/>
          <w:iCs/>
        </w:rPr>
        <w:t>.</w:t>
      </w:r>
      <w:r w:rsidRPr="00336749">
        <w:rPr>
          <w:rStyle w:val="Refdenotaalpie"/>
          <w:rFonts w:ascii="Arial" w:hAnsi="Arial" w:cs="Arial"/>
          <w:iCs/>
        </w:rPr>
        <w:footnoteReference w:id="2"/>
      </w:r>
      <w:r w:rsidRPr="00336749">
        <w:rPr>
          <w:rFonts w:ascii="Arial" w:hAnsi="Arial" w:cs="Arial"/>
          <w:iCs/>
          <w:color w:val="000000"/>
        </w:rPr>
        <w:t xml:space="preserve"> (negrilla adrede)</w:t>
      </w:r>
    </w:p>
    <w:p w14:paraId="2140ED4C" w14:textId="77777777" w:rsidR="003A0884" w:rsidRPr="00336749" w:rsidRDefault="003A0884" w:rsidP="00336749">
      <w:pPr>
        <w:pStyle w:val="Textoindependiente"/>
        <w:spacing w:before="160" w:line="360" w:lineRule="auto"/>
        <w:ind w:left="360" w:right="767"/>
        <w:rPr>
          <w:rFonts w:ascii="Arial" w:hAnsi="Arial" w:cs="Arial"/>
          <w:sz w:val="22"/>
          <w:szCs w:val="22"/>
        </w:rPr>
      </w:pPr>
      <w:r w:rsidRPr="00336749">
        <w:rPr>
          <w:rFonts w:ascii="Arial" w:hAnsi="Arial" w:cs="Arial"/>
          <w:sz w:val="22"/>
          <w:szCs w:val="22"/>
        </w:rPr>
        <w:t>Desde</w:t>
      </w:r>
      <w:r w:rsidRPr="00336749">
        <w:rPr>
          <w:rFonts w:ascii="Arial" w:hAnsi="Arial" w:cs="Arial"/>
          <w:spacing w:val="-3"/>
          <w:sz w:val="22"/>
          <w:szCs w:val="22"/>
        </w:rPr>
        <w:t xml:space="preserve"> </w:t>
      </w:r>
      <w:r w:rsidRPr="00336749">
        <w:rPr>
          <w:rFonts w:ascii="Arial" w:hAnsi="Arial" w:cs="Arial"/>
          <w:sz w:val="22"/>
          <w:szCs w:val="22"/>
        </w:rPr>
        <w:t>el</w:t>
      </w:r>
      <w:r w:rsidRPr="00336749">
        <w:rPr>
          <w:rFonts w:ascii="Arial" w:hAnsi="Arial" w:cs="Arial"/>
          <w:spacing w:val="-3"/>
          <w:sz w:val="22"/>
          <w:szCs w:val="22"/>
        </w:rPr>
        <w:t xml:space="preserve"> </w:t>
      </w:r>
      <w:r w:rsidRPr="00336749">
        <w:rPr>
          <w:rFonts w:ascii="Arial" w:hAnsi="Arial" w:cs="Arial"/>
          <w:sz w:val="22"/>
          <w:szCs w:val="22"/>
        </w:rPr>
        <w:t>punto</w:t>
      </w:r>
      <w:r w:rsidRPr="00336749">
        <w:rPr>
          <w:rFonts w:ascii="Arial" w:hAnsi="Arial" w:cs="Arial"/>
          <w:spacing w:val="-5"/>
          <w:sz w:val="22"/>
          <w:szCs w:val="22"/>
        </w:rPr>
        <w:t xml:space="preserve"> </w:t>
      </w:r>
      <w:r w:rsidRPr="00336749">
        <w:rPr>
          <w:rFonts w:ascii="Arial" w:hAnsi="Arial" w:cs="Arial"/>
          <w:sz w:val="22"/>
          <w:szCs w:val="22"/>
        </w:rPr>
        <w:t>de</w:t>
      </w:r>
      <w:r w:rsidRPr="00336749">
        <w:rPr>
          <w:rFonts w:ascii="Arial" w:hAnsi="Arial" w:cs="Arial"/>
          <w:spacing w:val="-2"/>
          <w:sz w:val="22"/>
          <w:szCs w:val="22"/>
        </w:rPr>
        <w:t xml:space="preserve"> </w:t>
      </w:r>
      <w:r w:rsidRPr="00336749">
        <w:rPr>
          <w:rFonts w:ascii="Arial" w:hAnsi="Arial" w:cs="Arial"/>
          <w:sz w:val="22"/>
          <w:szCs w:val="22"/>
        </w:rPr>
        <w:t>vista</w:t>
      </w:r>
      <w:r w:rsidRPr="00336749">
        <w:rPr>
          <w:rFonts w:ascii="Arial" w:hAnsi="Arial" w:cs="Arial"/>
          <w:spacing w:val="-5"/>
          <w:sz w:val="22"/>
          <w:szCs w:val="22"/>
        </w:rPr>
        <w:t xml:space="preserve"> </w:t>
      </w:r>
      <w:r w:rsidRPr="00336749">
        <w:rPr>
          <w:rFonts w:ascii="Arial" w:hAnsi="Arial" w:cs="Arial"/>
          <w:sz w:val="22"/>
          <w:szCs w:val="22"/>
        </w:rPr>
        <w:t>de</w:t>
      </w:r>
      <w:r w:rsidRPr="00336749">
        <w:rPr>
          <w:rFonts w:ascii="Arial" w:hAnsi="Arial" w:cs="Arial"/>
          <w:spacing w:val="-2"/>
          <w:sz w:val="22"/>
          <w:szCs w:val="22"/>
        </w:rPr>
        <w:t xml:space="preserve"> </w:t>
      </w:r>
      <w:r w:rsidRPr="00336749">
        <w:rPr>
          <w:rFonts w:ascii="Arial" w:hAnsi="Arial" w:cs="Arial"/>
          <w:sz w:val="22"/>
          <w:szCs w:val="22"/>
        </w:rPr>
        <w:t>la</w:t>
      </w:r>
      <w:r w:rsidRPr="00336749">
        <w:rPr>
          <w:rFonts w:ascii="Arial" w:hAnsi="Arial" w:cs="Arial"/>
          <w:spacing w:val="-3"/>
          <w:sz w:val="22"/>
          <w:szCs w:val="22"/>
        </w:rPr>
        <w:t xml:space="preserve"> </w:t>
      </w:r>
      <w:r w:rsidRPr="00336749">
        <w:rPr>
          <w:rFonts w:ascii="Arial" w:hAnsi="Arial" w:cs="Arial"/>
          <w:sz w:val="22"/>
          <w:szCs w:val="22"/>
        </w:rPr>
        <w:t>a</w:t>
      </w:r>
      <w:r w:rsidRPr="00336749">
        <w:rPr>
          <w:rFonts w:ascii="Arial" w:hAnsi="Arial" w:cs="Arial"/>
          <w:spacing w:val="-2"/>
          <w:sz w:val="22"/>
          <w:szCs w:val="22"/>
        </w:rPr>
        <w:t xml:space="preserve"> </w:t>
      </w:r>
      <w:r w:rsidRPr="00336749">
        <w:rPr>
          <w:rFonts w:ascii="Arial" w:hAnsi="Arial" w:cs="Arial"/>
          <w:sz w:val="22"/>
          <w:szCs w:val="22"/>
        </w:rPr>
        <w:t>Sección</w:t>
      </w:r>
      <w:r w:rsidRPr="00336749">
        <w:rPr>
          <w:rFonts w:ascii="Arial" w:hAnsi="Arial" w:cs="Arial"/>
          <w:spacing w:val="-2"/>
          <w:sz w:val="22"/>
          <w:szCs w:val="22"/>
        </w:rPr>
        <w:t xml:space="preserve"> </w:t>
      </w:r>
      <w:r w:rsidRPr="00336749">
        <w:rPr>
          <w:rFonts w:ascii="Arial" w:hAnsi="Arial" w:cs="Arial"/>
          <w:sz w:val="22"/>
          <w:szCs w:val="22"/>
        </w:rPr>
        <w:t>Tercera</w:t>
      </w:r>
      <w:r w:rsidRPr="00336749">
        <w:rPr>
          <w:rFonts w:ascii="Arial" w:hAnsi="Arial" w:cs="Arial"/>
          <w:spacing w:val="-5"/>
          <w:sz w:val="22"/>
          <w:szCs w:val="22"/>
        </w:rPr>
        <w:t xml:space="preserve"> </w:t>
      </w:r>
      <w:r w:rsidRPr="00336749">
        <w:rPr>
          <w:rFonts w:ascii="Arial" w:hAnsi="Arial" w:cs="Arial"/>
          <w:sz w:val="22"/>
          <w:szCs w:val="22"/>
        </w:rPr>
        <w:t>de</w:t>
      </w:r>
      <w:r w:rsidRPr="00336749">
        <w:rPr>
          <w:rFonts w:ascii="Arial" w:hAnsi="Arial" w:cs="Arial"/>
          <w:spacing w:val="-2"/>
          <w:sz w:val="22"/>
          <w:szCs w:val="22"/>
        </w:rPr>
        <w:t xml:space="preserve"> </w:t>
      </w:r>
      <w:r w:rsidRPr="00336749">
        <w:rPr>
          <w:rFonts w:ascii="Arial" w:hAnsi="Arial" w:cs="Arial"/>
          <w:sz w:val="22"/>
          <w:szCs w:val="22"/>
        </w:rPr>
        <w:t>esta</w:t>
      </w:r>
      <w:r w:rsidRPr="00336749">
        <w:rPr>
          <w:rFonts w:ascii="Arial" w:hAnsi="Arial" w:cs="Arial"/>
          <w:spacing w:val="-5"/>
          <w:sz w:val="22"/>
          <w:szCs w:val="22"/>
        </w:rPr>
        <w:t xml:space="preserve"> </w:t>
      </w:r>
      <w:r w:rsidRPr="00336749">
        <w:rPr>
          <w:rFonts w:ascii="Arial" w:hAnsi="Arial" w:cs="Arial"/>
          <w:sz w:val="22"/>
          <w:szCs w:val="22"/>
        </w:rPr>
        <w:t>Corporación,</w:t>
      </w:r>
      <w:r w:rsidRPr="00336749">
        <w:rPr>
          <w:rFonts w:ascii="Arial" w:hAnsi="Arial" w:cs="Arial"/>
          <w:spacing w:val="-1"/>
          <w:sz w:val="22"/>
          <w:szCs w:val="22"/>
        </w:rPr>
        <w:t xml:space="preserve"> </w:t>
      </w:r>
      <w:r w:rsidRPr="00336749">
        <w:rPr>
          <w:rFonts w:ascii="Arial" w:hAnsi="Arial" w:cs="Arial"/>
          <w:sz w:val="22"/>
          <w:szCs w:val="22"/>
        </w:rPr>
        <w:t>en</w:t>
      </w:r>
      <w:r w:rsidRPr="00336749">
        <w:rPr>
          <w:rFonts w:ascii="Arial" w:hAnsi="Arial" w:cs="Arial"/>
          <w:spacing w:val="-8"/>
          <w:sz w:val="22"/>
          <w:szCs w:val="22"/>
        </w:rPr>
        <w:t xml:space="preserve"> </w:t>
      </w:r>
      <w:r w:rsidRPr="00336749">
        <w:rPr>
          <w:rFonts w:ascii="Arial" w:hAnsi="Arial" w:cs="Arial"/>
          <w:sz w:val="22"/>
          <w:szCs w:val="22"/>
        </w:rPr>
        <w:t>providencia</w:t>
      </w:r>
      <w:r w:rsidRPr="00336749">
        <w:rPr>
          <w:rFonts w:ascii="Arial" w:hAnsi="Arial" w:cs="Arial"/>
          <w:spacing w:val="-2"/>
          <w:sz w:val="22"/>
          <w:szCs w:val="22"/>
        </w:rPr>
        <w:t xml:space="preserve"> </w:t>
      </w:r>
      <w:r w:rsidRPr="00336749">
        <w:rPr>
          <w:rFonts w:ascii="Arial" w:hAnsi="Arial" w:cs="Arial"/>
          <w:sz w:val="22"/>
          <w:szCs w:val="22"/>
        </w:rPr>
        <w:t>del</w:t>
      </w:r>
      <w:r w:rsidRPr="00336749">
        <w:rPr>
          <w:rFonts w:ascii="Arial" w:hAnsi="Arial" w:cs="Arial"/>
          <w:spacing w:val="-3"/>
          <w:sz w:val="22"/>
          <w:szCs w:val="22"/>
        </w:rPr>
        <w:t xml:space="preserve"> </w:t>
      </w:r>
      <w:r w:rsidRPr="00336749">
        <w:rPr>
          <w:rFonts w:ascii="Arial" w:hAnsi="Arial" w:cs="Arial"/>
          <w:sz w:val="22"/>
          <w:szCs w:val="22"/>
        </w:rPr>
        <w:t>6</w:t>
      </w:r>
      <w:r w:rsidRPr="00336749">
        <w:rPr>
          <w:rFonts w:ascii="Arial" w:hAnsi="Arial" w:cs="Arial"/>
          <w:spacing w:val="-59"/>
          <w:sz w:val="22"/>
          <w:szCs w:val="22"/>
        </w:rPr>
        <w:t xml:space="preserve"> </w:t>
      </w:r>
      <w:r w:rsidRPr="00336749">
        <w:rPr>
          <w:rFonts w:ascii="Arial" w:hAnsi="Arial" w:cs="Arial"/>
          <w:sz w:val="22"/>
          <w:szCs w:val="22"/>
        </w:rPr>
        <w:t>de</w:t>
      </w:r>
      <w:r w:rsidRPr="00336749">
        <w:rPr>
          <w:rFonts w:ascii="Arial" w:hAnsi="Arial" w:cs="Arial"/>
          <w:spacing w:val="-1"/>
          <w:sz w:val="22"/>
          <w:szCs w:val="22"/>
        </w:rPr>
        <w:t xml:space="preserve"> </w:t>
      </w:r>
      <w:r w:rsidRPr="00336749">
        <w:rPr>
          <w:rFonts w:ascii="Arial" w:hAnsi="Arial" w:cs="Arial"/>
          <w:sz w:val="22"/>
          <w:szCs w:val="22"/>
        </w:rPr>
        <w:t>junio de</w:t>
      </w:r>
      <w:r w:rsidRPr="00336749">
        <w:rPr>
          <w:rFonts w:ascii="Arial" w:hAnsi="Arial" w:cs="Arial"/>
          <w:spacing w:val="-2"/>
          <w:sz w:val="22"/>
          <w:szCs w:val="22"/>
        </w:rPr>
        <w:t xml:space="preserve"> </w:t>
      </w:r>
      <w:r w:rsidRPr="00336749">
        <w:rPr>
          <w:rFonts w:ascii="Arial" w:hAnsi="Arial" w:cs="Arial"/>
          <w:sz w:val="22"/>
          <w:szCs w:val="22"/>
        </w:rPr>
        <w:t>2007,</w:t>
      </w:r>
      <w:r w:rsidRPr="00336749">
        <w:rPr>
          <w:rFonts w:ascii="Arial" w:hAnsi="Arial" w:cs="Arial"/>
          <w:spacing w:val="-1"/>
          <w:sz w:val="22"/>
          <w:szCs w:val="22"/>
        </w:rPr>
        <w:t xml:space="preserve"> </w:t>
      </w:r>
      <w:r w:rsidRPr="00336749">
        <w:rPr>
          <w:rFonts w:ascii="Arial" w:hAnsi="Arial" w:cs="Arial"/>
          <w:sz w:val="22"/>
          <w:szCs w:val="22"/>
        </w:rPr>
        <w:t>reiterada en</w:t>
      </w:r>
      <w:r w:rsidRPr="00336749">
        <w:rPr>
          <w:rFonts w:ascii="Arial" w:hAnsi="Arial" w:cs="Arial"/>
          <w:spacing w:val="-2"/>
          <w:sz w:val="22"/>
          <w:szCs w:val="22"/>
        </w:rPr>
        <w:t xml:space="preserve"> </w:t>
      </w:r>
      <w:r w:rsidRPr="00336749">
        <w:rPr>
          <w:rFonts w:ascii="Arial" w:hAnsi="Arial" w:cs="Arial"/>
          <w:sz w:val="22"/>
          <w:szCs w:val="22"/>
        </w:rPr>
        <w:t>fallo</w:t>
      </w:r>
      <w:r w:rsidRPr="00336749">
        <w:rPr>
          <w:rFonts w:ascii="Arial" w:hAnsi="Arial" w:cs="Arial"/>
          <w:spacing w:val="-1"/>
          <w:sz w:val="22"/>
          <w:szCs w:val="22"/>
        </w:rPr>
        <w:t xml:space="preserve"> </w:t>
      </w:r>
      <w:r w:rsidRPr="00336749">
        <w:rPr>
          <w:rFonts w:ascii="Arial" w:hAnsi="Arial" w:cs="Arial"/>
          <w:sz w:val="22"/>
          <w:szCs w:val="22"/>
        </w:rPr>
        <w:t>del 26 de</w:t>
      </w:r>
      <w:r w:rsidRPr="00336749">
        <w:rPr>
          <w:rFonts w:ascii="Arial" w:hAnsi="Arial" w:cs="Arial"/>
          <w:spacing w:val="-2"/>
          <w:sz w:val="22"/>
          <w:szCs w:val="22"/>
        </w:rPr>
        <w:t xml:space="preserve"> </w:t>
      </w:r>
      <w:r w:rsidRPr="00336749">
        <w:rPr>
          <w:rFonts w:ascii="Arial" w:hAnsi="Arial" w:cs="Arial"/>
          <w:sz w:val="22"/>
          <w:szCs w:val="22"/>
        </w:rPr>
        <w:t>mayo de 2016,</w:t>
      </w:r>
      <w:r w:rsidRPr="00336749">
        <w:rPr>
          <w:rFonts w:ascii="Arial" w:hAnsi="Arial" w:cs="Arial"/>
          <w:spacing w:val="-1"/>
          <w:sz w:val="22"/>
          <w:szCs w:val="22"/>
        </w:rPr>
        <w:t xml:space="preserve"> </w:t>
      </w:r>
      <w:r w:rsidRPr="00336749">
        <w:rPr>
          <w:rFonts w:ascii="Arial" w:hAnsi="Arial" w:cs="Arial"/>
          <w:sz w:val="22"/>
          <w:szCs w:val="22"/>
        </w:rPr>
        <w:t>señaló:</w:t>
      </w:r>
    </w:p>
    <w:p w14:paraId="52DC3E9F" w14:textId="0D5A9BD3" w:rsidR="003A0884" w:rsidRPr="00DB0D9E" w:rsidRDefault="003A0884" w:rsidP="00DB0D9E">
      <w:pPr>
        <w:spacing w:before="155" w:line="276" w:lineRule="auto"/>
        <w:ind w:left="1416" w:right="970"/>
        <w:jc w:val="both"/>
        <w:rPr>
          <w:rFonts w:ascii="Arial" w:hAnsi="Arial" w:cs="Arial"/>
          <w:b/>
          <w:iCs/>
          <w:sz w:val="20"/>
          <w:szCs w:val="20"/>
          <w:u w:val="single"/>
        </w:rPr>
      </w:pPr>
      <w:r w:rsidRPr="00DB0D9E">
        <w:rPr>
          <w:rFonts w:ascii="Arial" w:hAnsi="Arial" w:cs="Arial"/>
          <w:iCs/>
          <w:sz w:val="20"/>
          <w:szCs w:val="20"/>
        </w:rPr>
        <w:t>específicamente respecto del cobro ejecutivo de las pólizas de seguro tomadas por los</w:t>
      </w:r>
      <w:r w:rsidRPr="00DB0D9E">
        <w:rPr>
          <w:rFonts w:ascii="Arial" w:hAnsi="Arial" w:cs="Arial"/>
          <w:iCs/>
          <w:spacing w:val="1"/>
          <w:sz w:val="20"/>
          <w:szCs w:val="20"/>
        </w:rPr>
        <w:t xml:space="preserve"> </w:t>
      </w:r>
      <w:r w:rsidRPr="00DB0D9E">
        <w:rPr>
          <w:rFonts w:ascii="Arial" w:hAnsi="Arial" w:cs="Arial"/>
          <w:iCs/>
          <w:sz w:val="20"/>
          <w:szCs w:val="20"/>
        </w:rPr>
        <w:t>contratistas de la Administración para garantizar el cumplimiento de las obligaciones</w:t>
      </w:r>
      <w:r w:rsidRPr="00DB0D9E">
        <w:rPr>
          <w:rFonts w:ascii="Arial" w:hAnsi="Arial" w:cs="Arial"/>
          <w:iCs/>
          <w:spacing w:val="1"/>
          <w:sz w:val="20"/>
          <w:szCs w:val="20"/>
        </w:rPr>
        <w:t xml:space="preserve"> </w:t>
      </w:r>
      <w:r w:rsidRPr="00DB0D9E">
        <w:rPr>
          <w:rFonts w:ascii="Arial" w:hAnsi="Arial" w:cs="Arial"/>
          <w:iCs/>
          <w:sz w:val="20"/>
          <w:szCs w:val="20"/>
        </w:rPr>
        <w:t>surgidas del contrato estatal, es decir, en aquellos eventos en los que la Administración</w:t>
      </w:r>
      <w:r w:rsidRPr="00DB0D9E">
        <w:rPr>
          <w:rFonts w:ascii="Arial" w:hAnsi="Arial" w:cs="Arial"/>
          <w:iCs/>
          <w:spacing w:val="1"/>
          <w:sz w:val="20"/>
          <w:szCs w:val="20"/>
        </w:rPr>
        <w:t xml:space="preserve"> </w:t>
      </w:r>
      <w:r w:rsidRPr="00DB0D9E">
        <w:rPr>
          <w:rFonts w:ascii="Arial" w:hAnsi="Arial" w:cs="Arial"/>
          <w:iCs/>
          <w:sz w:val="20"/>
          <w:szCs w:val="20"/>
        </w:rPr>
        <w:t xml:space="preserve">reclama judicialmente el pago de la indemnización contenida en esa póliza de seguro, </w:t>
      </w:r>
      <w:r w:rsidRPr="00DB0D9E">
        <w:rPr>
          <w:rFonts w:ascii="Arial" w:hAnsi="Arial" w:cs="Arial"/>
          <w:b/>
          <w:iCs/>
          <w:sz w:val="20"/>
          <w:szCs w:val="20"/>
          <w:u w:val="single"/>
        </w:rPr>
        <w:t>se</w:t>
      </w:r>
      <w:r w:rsidRPr="00DB0D9E">
        <w:rPr>
          <w:rFonts w:ascii="Arial" w:hAnsi="Arial" w:cs="Arial"/>
          <w:b/>
          <w:iCs/>
          <w:spacing w:val="-53"/>
          <w:sz w:val="20"/>
          <w:szCs w:val="20"/>
          <w:u w:val="single"/>
        </w:rPr>
        <w:t xml:space="preserve"> </w:t>
      </w:r>
      <w:r w:rsidRPr="00DB0D9E">
        <w:rPr>
          <w:rFonts w:ascii="Arial" w:hAnsi="Arial" w:cs="Arial"/>
          <w:b/>
          <w:iCs/>
          <w:sz w:val="20"/>
          <w:szCs w:val="20"/>
          <w:u w:val="single"/>
        </w:rPr>
        <w:t>observa que ésta, constituye apenas, uno de los componentes del título ejecutivo</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complejo que en estos eventos de cobro ejecutivo de obligaciones contractuales a</w:t>
      </w:r>
      <w:r w:rsidRPr="00DB0D9E">
        <w:rPr>
          <w:rFonts w:ascii="Arial" w:hAnsi="Arial" w:cs="Arial"/>
          <w:b/>
          <w:iCs/>
          <w:spacing w:val="-53"/>
          <w:sz w:val="20"/>
          <w:szCs w:val="20"/>
          <w:u w:val="single"/>
        </w:rPr>
        <w:t xml:space="preserve"> </w:t>
      </w:r>
      <w:r w:rsidRPr="00DB0D9E">
        <w:rPr>
          <w:rFonts w:ascii="Arial" w:hAnsi="Arial" w:cs="Arial"/>
          <w:b/>
          <w:iCs/>
          <w:sz w:val="20"/>
          <w:szCs w:val="20"/>
          <w:u w:val="single"/>
        </w:rPr>
        <w:t>favor</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de</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la</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Administración,</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se</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debe</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conformar,</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y</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que</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comprende,</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no</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sólo</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la</w:t>
      </w:r>
      <w:r w:rsidRPr="00DB0D9E">
        <w:rPr>
          <w:rFonts w:ascii="Arial" w:hAnsi="Arial" w:cs="Arial"/>
          <w:b/>
          <w:iCs/>
          <w:spacing w:val="-53"/>
          <w:sz w:val="20"/>
          <w:szCs w:val="20"/>
          <w:u w:val="single"/>
        </w:rPr>
        <w:t xml:space="preserve"> </w:t>
      </w:r>
      <w:r w:rsidRPr="00DB0D9E">
        <w:rPr>
          <w:rFonts w:ascii="Arial" w:hAnsi="Arial" w:cs="Arial"/>
          <w:b/>
          <w:iCs/>
          <w:sz w:val="20"/>
          <w:szCs w:val="20"/>
          <w:u w:val="single"/>
        </w:rPr>
        <w:t>respectiva póliza -en la que consta el traslado del riesgo que el contratista de la</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Administración le hizo a la aseguradora, respecto de su deber de indemnizar a la</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entidad estatal por los perjuicios surgidos de su incumplimiento contractual-, sino</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también, el contrato estatal y el acto administrativo mediante el cual se declaró la</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existencia</w:t>
      </w:r>
      <w:r w:rsidRPr="00DB0D9E">
        <w:rPr>
          <w:rFonts w:ascii="Arial" w:hAnsi="Arial" w:cs="Arial"/>
          <w:b/>
          <w:iCs/>
          <w:spacing w:val="-2"/>
          <w:sz w:val="20"/>
          <w:szCs w:val="20"/>
          <w:u w:val="single"/>
        </w:rPr>
        <w:t xml:space="preserve"> </w:t>
      </w:r>
      <w:r w:rsidRPr="00DB0D9E">
        <w:rPr>
          <w:rFonts w:ascii="Arial" w:hAnsi="Arial" w:cs="Arial"/>
          <w:b/>
          <w:iCs/>
          <w:sz w:val="20"/>
          <w:szCs w:val="20"/>
          <w:u w:val="single"/>
        </w:rPr>
        <w:t>del</w:t>
      </w:r>
      <w:r w:rsidRPr="00DB0D9E">
        <w:rPr>
          <w:rFonts w:ascii="Arial" w:hAnsi="Arial" w:cs="Arial"/>
          <w:b/>
          <w:iCs/>
          <w:spacing w:val="-1"/>
          <w:sz w:val="20"/>
          <w:szCs w:val="20"/>
          <w:u w:val="single"/>
        </w:rPr>
        <w:t xml:space="preserve"> </w:t>
      </w:r>
      <w:r w:rsidRPr="00DB0D9E">
        <w:rPr>
          <w:rFonts w:ascii="Arial" w:hAnsi="Arial" w:cs="Arial"/>
          <w:b/>
          <w:iCs/>
          <w:sz w:val="20"/>
          <w:szCs w:val="20"/>
          <w:u w:val="single"/>
        </w:rPr>
        <w:t>siniestro</w:t>
      </w:r>
    </w:p>
    <w:p w14:paraId="665B3493" w14:textId="29C13D06" w:rsidR="003A0884" w:rsidRPr="00336749" w:rsidRDefault="003A0884" w:rsidP="00DB0D9E">
      <w:pPr>
        <w:spacing w:before="162" w:line="276" w:lineRule="auto"/>
        <w:ind w:left="1416" w:right="980"/>
        <w:jc w:val="both"/>
        <w:rPr>
          <w:rFonts w:ascii="Arial" w:hAnsi="Arial" w:cs="Arial"/>
          <w:b/>
          <w:iCs/>
        </w:rPr>
      </w:pPr>
      <w:r w:rsidRPr="00DB0D9E">
        <w:rPr>
          <w:rFonts w:ascii="Arial" w:hAnsi="Arial" w:cs="Arial"/>
          <w:b/>
          <w:iCs/>
          <w:sz w:val="20"/>
          <w:szCs w:val="20"/>
        </w:rPr>
        <w:t>La</w:t>
      </w:r>
      <w:r w:rsidRPr="00DB0D9E">
        <w:rPr>
          <w:rFonts w:ascii="Arial" w:hAnsi="Arial" w:cs="Arial"/>
          <w:b/>
          <w:iCs/>
          <w:spacing w:val="-8"/>
          <w:sz w:val="20"/>
          <w:szCs w:val="20"/>
        </w:rPr>
        <w:t xml:space="preserve"> </w:t>
      </w:r>
      <w:r w:rsidRPr="00DB0D9E">
        <w:rPr>
          <w:rFonts w:ascii="Arial" w:hAnsi="Arial" w:cs="Arial"/>
          <w:b/>
          <w:iCs/>
          <w:sz w:val="20"/>
          <w:szCs w:val="20"/>
        </w:rPr>
        <w:t>obligación</w:t>
      </w:r>
      <w:r w:rsidRPr="00DB0D9E">
        <w:rPr>
          <w:rFonts w:ascii="Arial" w:hAnsi="Arial" w:cs="Arial"/>
          <w:b/>
          <w:iCs/>
          <w:spacing w:val="-7"/>
          <w:sz w:val="20"/>
          <w:szCs w:val="20"/>
        </w:rPr>
        <w:t xml:space="preserve"> </w:t>
      </w:r>
      <w:r w:rsidRPr="00DB0D9E">
        <w:rPr>
          <w:rFonts w:ascii="Arial" w:hAnsi="Arial" w:cs="Arial"/>
          <w:b/>
          <w:iCs/>
          <w:sz w:val="20"/>
          <w:szCs w:val="20"/>
        </w:rPr>
        <w:t>es</w:t>
      </w:r>
      <w:r w:rsidRPr="00DB0D9E">
        <w:rPr>
          <w:rFonts w:ascii="Arial" w:hAnsi="Arial" w:cs="Arial"/>
          <w:b/>
          <w:iCs/>
          <w:spacing w:val="-6"/>
          <w:sz w:val="20"/>
          <w:szCs w:val="20"/>
        </w:rPr>
        <w:t xml:space="preserve"> </w:t>
      </w:r>
      <w:r w:rsidRPr="00DB0D9E">
        <w:rPr>
          <w:rFonts w:ascii="Arial" w:hAnsi="Arial" w:cs="Arial"/>
          <w:b/>
          <w:iCs/>
          <w:sz w:val="20"/>
          <w:szCs w:val="20"/>
        </w:rPr>
        <w:t>expresa</w:t>
      </w:r>
      <w:r w:rsidRPr="00DB0D9E">
        <w:rPr>
          <w:rFonts w:ascii="Arial" w:hAnsi="Arial" w:cs="Arial"/>
          <w:b/>
          <w:iCs/>
          <w:spacing w:val="-6"/>
          <w:sz w:val="20"/>
          <w:szCs w:val="20"/>
        </w:rPr>
        <w:t xml:space="preserve"> </w:t>
      </w:r>
      <w:r w:rsidRPr="00DB0D9E">
        <w:rPr>
          <w:rFonts w:ascii="Arial" w:hAnsi="Arial" w:cs="Arial"/>
          <w:b/>
          <w:iCs/>
          <w:sz w:val="20"/>
          <w:szCs w:val="20"/>
        </w:rPr>
        <w:t>porque</w:t>
      </w:r>
      <w:r w:rsidRPr="00DB0D9E">
        <w:rPr>
          <w:rFonts w:ascii="Arial" w:hAnsi="Arial" w:cs="Arial"/>
          <w:b/>
          <w:iCs/>
          <w:spacing w:val="-7"/>
          <w:sz w:val="20"/>
          <w:szCs w:val="20"/>
        </w:rPr>
        <w:t xml:space="preserve"> </w:t>
      </w:r>
      <w:r w:rsidRPr="00DB0D9E">
        <w:rPr>
          <w:rFonts w:ascii="Arial" w:hAnsi="Arial" w:cs="Arial"/>
          <w:b/>
          <w:iCs/>
          <w:sz w:val="20"/>
          <w:szCs w:val="20"/>
        </w:rPr>
        <w:t>se</w:t>
      </w:r>
      <w:r w:rsidRPr="00DB0D9E">
        <w:rPr>
          <w:rFonts w:ascii="Arial" w:hAnsi="Arial" w:cs="Arial"/>
          <w:b/>
          <w:iCs/>
          <w:spacing w:val="-8"/>
          <w:sz w:val="20"/>
          <w:szCs w:val="20"/>
        </w:rPr>
        <w:t xml:space="preserve"> </w:t>
      </w:r>
      <w:r w:rsidRPr="00DB0D9E">
        <w:rPr>
          <w:rFonts w:ascii="Arial" w:hAnsi="Arial" w:cs="Arial"/>
          <w:b/>
          <w:iCs/>
          <w:sz w:val="20"/>
          <w:szCs w:val="20"/>
        </w:rPr>
        <w:t>encuentra</w:t>
      </w:r>
      <w:r w:rsidRPr="00DB0D9E">
        <w:rPr>
          <w:rFonts w:ascii="Arial" w:hAnsi="Arial" w:cs="Arial"/>
          <w:b/>
          <w:iCs/>
          <w:spacing w:val="-6"/>
          <w:sz w:val="20"/>
          <w:szCs w:val="20"/>
        </w:rPr>
        <w:t xml:space="preserve"> </w:t>
      </w:r>
      <w:r w:rsidRPr="00DB0D9E">
        <w:rPr>
          <w:rFonts w:ascii="Arial" w:hAnsi="Arial" w:cs="Arial"/>
          <w:b/>
          <w:iCs/>
          <w:sz w:val="20"/>
          <w:szCs w:val="20"/>
        </w:rPr>
        <w:t>especificada</w:t>
      </w:r>
      <w:r w:rsidRPr="00DB0D9E">
        <w:rPr>
          <w:rFonts w:ascii="Arial" w:hAnsi="Arial" w:cs="Arial"/>
          <w:b/>
          <w:iCs/>
          <w:spacing w:val="-8"/>
          <w:sz w:val="20"/>
          <w:szCs w:val="20"/>
        </w:rPr>
        <w:t xml:space="preserve"> </w:t>
      </w:r>
      <w:r w:rsidRPr="00DB0D9E">
        <w:rPr>
          <w:rFonts w:ascii="Arial" w:hAnsi="Arial" w:cs="Arial"/>
          <w:b/>
          <w:iCs/>
          <w:sz w:val="20"/>
          <w:szCs w:val="20"/>
        </w:rPr>
        <w:t>en</w:t>
      </w:r>
      <w:r w:rsidRPr="00DB0D9E">
        <w:rPr>
          <w:rFonts w:ascii="Arial" w:hAnsi="Arial" w:cs="Arial"/>
          <w:b/>
          <w:iCs/>
          <w:spacing w:val="-4"/>
          <w:sz w:val="20"/>
          <w:szCs w:val="20"/>
        </w:rPr>
        <w:t xml:space="preserve"> </w:t>
      </w:r>
      <w:r w:rsidRPr="00DB0D9E">
        <w:rPr>
          <w:rFonts w:ascii="Arial" w:hAnsi="Arial" w:cs="Arial"/>
          <w:b/>
          <w:iCs/>
          <w:sz w:val="20"/>
          <w:szCs w:val="20"/>
        </w:rPr>
        <w:t>el</w:t>
      </w:r>
      <w:r w:rsidRPr="00DB0D9E">
        <w:rPr>
          <w:rFonts w:ascii="Arial" w:hAnsi="Arial" w:cs="Arial"/>
          <w:b/>
          <w:iCs/>
          <w:spacing w:val="-6"/>
          <w:sz w:val="20"/>
          <w:szCs w:val="20"/>
        </w:rPr>
        <w:t xml:space="preserve"> </w:t>
      </w:r>
      <w:r w:rsidRPr="00DB0D9E">
        <w:rPr>
          <w:rFonts w:ascii="Arial" w:hAnsi="Arial" w:cs="Arial"/>
          <w:b/>
          <w:iCs/>
          <w:sz w:val="20"/>
          <w:szCs w:val="20"/>
        </w:rPr>
        <w:t>título</w:t>
      </w:r>
      <w:r w:rsidRPr="00DB0D9E">
        <w:rPr>
          <w:rFonts w:ascii="Arial" w:hAnsi="Arial" w:cs="Arial"/>
          <w:b/>
          <w:iCs/>
          <w:spacing w:val="-7"/>
          <w:sz w:val="20"/>
          <w:szCs w:val="20"/>
        </w:rPr>
        <w:t xml:space="preserve"> </w:t>
      </w:r>
      <w:r w:rsidRPr="00DB0D9E">
        <w:rPr>
          <w:rFonts w:ascii="Arial" w:hAnsi="Arial" w:cs="Arial"/>
          <w:b/>
          <w:iCs/>
          <w:sz w:val="20"/>
          <w:szCs w:val="20"/>
        </w:rPr>
        <w:lastRenderedPageBreak/>
        <w:t>ejecutivo,</w:t>
      </w:r>
      <w:r w:rsidRPr="00DB0D9E">
        <w:rPr>
          <w:rFonts w:ascii="Arial" w:hAnsi="Arial" w:cs="Arial"/>
          <w:b/>
          <w:iCs/>
          <w:spacing w:val="-8"/>
          <w:sz w:val="20"/>
          <w:szCs w:val="20"/>
        </w:rPr>
        <w:t xml:space="preserve"> </w:t>
      </w:r>
      <w:r w:rsidRPr="00DB0D9E">
        <w:rPr>
          <w:rFonts w:ascii="Arial" w:hAnsi="Arial" w:cs="Arial"/>
          <w:b/>
          <w:iCs/>
          <w:sz w:val="20"/>
          <w:szCs w:val="20"/>
        </w:rPr>
        <w:t>en</w:t>
      </w:r>
      <w:r w:rsidRPr="00DB0D9E">
        <w:rPr>
          <w:rFonts w:ascii="Arial" w:hAnsi="Arial" w:cs="Arial"/>
          <w:b/>
          <w:iCs/>
          <w:spacing w:val="-53"/>
          <w:sz w:val="20"/>
          <w:szCs w:val="20"/>
        </w:rPr>
        <w:t xml:space="preserve"> </w:t>
      </w:r>
      <w:r w:rsidRPr="00DB0D9E">
        <w:rPr>
          <w:rFonts w:ascii="Arial" w:hAnsi="Arial" w:cs="Arial"/>
          <w:b/>
          <w:iCs/>
          <w:sz w:val="20"/>
          <w:szCs w:val="20"/>
        </w:rPr>
        <w:t>cuanto debe imponer una conducta de dar, hacer o no hacer. Es clara cuando sus</w:t>
      </w:r>
      <w:r w:rsidRPr="00DB0D9E">
        <w:rPr>
          <w:rFonts w:ascii="Arial" w:hAnsi="Arial" w:cs="Arial"/>
          <w:b/>
          <w:iCs/>
          <w:spacing w:val="1"/>
          <w:sz w:val="20"/>
          <w:szCs w:val="20"/>
        </w:rPr>
        <w:t xml:space="preserve"> </w:t>
      </w:r>
      <w:r w:rsidRPr="00DB0D9E">
        <w:rPr>
          <w:rFonts w:ascii="Arial" w:hAnsi="Arial" w:cs="Arial"/>
          <w:b/>
          <w:iCs/>
          <w:sz w:val="20"/>
          <w:szCs w:val="20"/>
        </w:rPr>
        <w:t>elementos están determinados o pueden inferirse de una simple revisión del título</w:t>
      </w:r>
      <w:r w:rsidRPr="00DB0D9E">
        <w:rPr>
          <w:rFonts w:ascii="Arial" w:hAnsi="Arial" w:cs="Arial"/>
          <w:b/>
          <w:iCs/>
          <w:spacing w:val="1"/>
          <w:sz w:val="20"/>
          <w:szCs w:val="20"/>
        </w:rPr>
        <w:t xml:space="preserve"> </w:t>
      </w:r>
      <w:r w:rsidRPr="00DB0D9E">
        <w:rPr>
          <w:rFonts w:ascii="Arial" w:hAnsi="Arial" w:cs="Arial"/>
          <w:b/>
          <w:iCs/>
          <w:sz w:val="20"/>
          <w:szCs w:val="20"/>
        </w:rPr>
        <w:t>ejecutivo y es exigible cuando puede demandarse el cumplimiento de esta porno</w:t>
      </w:r>
      <w:r w:rsidRPr="00DB0D9E">
        <w:rPr>
          <w:rFonts w:ascii="Arial" w:hAnsi="Arial" w:cs="Arial"/>
          <w:b/>
          <w:iCs/>
          <w:spacing w:val="1"/>
          <w:sz w:val="20"/>
          <w:szCs w:val="20"/>
        </w:rPr>
        <w:t xml:space="preserve"> </w:t>
      </w:r>
      <w:r w:rsidRPr="00DB0D9E">
        <w:rPr>
          <w:rFonts w:ascii="Arial" w:hAnsi="Arial" w:cs="Arial"/>
          <w:b/>
          <w:iCs/>
          <w:sz w:val="20"/>
          <w:szCs w:val="20"/>
        </w:rPr>
        <w:t>estar</w:t>
      </w:r>
      <w:r w:rsidRPr="00DB0D9E">
        <w:rPr>
          <w:rFonts w:ascii="Arial" w:hAnsi="Arial" w:cs="Arial"/>
          <w:b/>
          <w:iCs/>
          <w:spacing w:val="-3"/>
          <w:sz w:val="20"/>
          <w:szCs w:val="20"/>
        </w:rPr>
        <w:t xml:space="preserve"> </w:t>
      </w:r>
      <w:r w:rsidRPr="00DB0D9E">
        <w:rPr>
          <w:rFonts w:ascii="Arial" w:hAnsi="Arial" w:cs="Arial"/>
          <w:b/>
          <w:iCs/>
          <w:sz w:val="20"/>
          <w:szCs w:val="20"/>
        </w:rPr>
        <w:t>pendiente</w:t>
      </w:r>
      <w:r w:rsidRPr="00DB0D9E">
        <w:rPr>
          <w:rFonts w:ascii="Arial" w:hAnsi="Arial" w:cs="Arial"/>
          <w:b/>
          <w:iCs/>
          <w:spacing w:val="-1"/>
          <w:sz w:val="20"/>
          <w:szCs w:val="20"/>
        </w:rPr>
        <w:t xml:space="preserve"> </w:t>
      </w:r>
      <w:r w:rsidRPr="00DB0D9E">
        <w:rPr>
          <w:rFonts w:ascii="Arial" w:hAnsi="Arial" w:cs="Arial"/>
          <w:b/>
          <w:iCs/>
          <w:sz w:val="20"/>
          <w:szCs w:val="20"/>
        </w:rPr>
        <w:t>de</w:t>
      </w:r>
      <w:r w:rsidRPr="00DB0D9E">
        <w:rPr>
          <w:rFonts w:ascii="Arial" w:hAnsi="Arial" w:cs="Arial"/>
          <w:b/>
          <w:iCs/>
          <w:spacing w:val="1"/>
          <w:sz w:val="20"/>
          <w:szCs w:val="20"/>
        </w:rPr>
        <w:t xml:space="preserve"> </w:t>
      </w:r>
      <w:r w:rsidRPr="00DB0D9E">
        <w:rPr>
          <w:rFonts w:ascii="Arial" w:hAnsi="Arial" w:cs="Arial"/>
          <w:b/>
          <w:iCs/>
          <w:sz w:val="20"/>
          <w:szCs w:val="20"/>
        </w:rPr>
        <w:t>un plazo condición</w:t>
      </w:r>
      <w:r w:rsidRPr="00336749">
        <w:rPr>
          <w:rStyle w:val="Refdenotaalpie"/>
          <w:rFonts w:ascii="Arial" w:hAnsi="Arial" w:cs="Arial"/>
          <w:b/>
          <w:iCs/>
        </w:rPr>
        <w:footnoteReference w:id="3"/>
      </w:r>
      <w:r w:rsidRPr="00336749">
        <w:rPr>
          <w:rFonts w:ascii="Arial" w:hAnsi="Arial" w:cs="Arial"/>
          <w:iCs/>
          <w:color w:val="000000"/>
        </w:rPr>
        <w:t xml:space="preserve"> (negrilla adrede)</w:t>
      </w:r>
    </w:p>
    <w:p w14:paraId="53FCCAEF" w14:textId="77777777" w:rsidR="003A0884" w:rsidRPr="00336749" w:rsidRDefault="003A0884" w:rsidP="00336749">
      <w:pPr>
        <w:pStyle w:val="Textoindependiente"/>
        <w:spacing w:before="160" w:line="360" w:lineRule="auto"/>
        <w:ind w:left="360" w:right="116"/>
        <w:jc w:val="both"/>
        <w:rPr>
          <w:rFonts w:ascii="Arial" w:hAnsi="Arial" w:cs="Arial"/>
          <w:sz w:val="22"/>
          <w:szCs w:val="22"/>
        </w:rPr>
      </w:pPr>
      <w:r w:rsidRPr="00336749">
        <w:rPr>
          <w:rFonts w:ascii="Arial" w:hAnsi="Arial" w:cs="Arial"/>
          <w:sz w:val="22"/>
          <w:szCs w:val="22"/>
        </w:rPr>
        <w:t>Por las razones anteriores, la obligación de computar intereses desde que se giraron los recursos al contratista no es expresa, puesto que no se consignó en el título ejecutivo. Tampoco es clara, ya que en el título ejecutivo complejo se determinó que los intereses para el asegurador se computarían de conformidad con el artículo 1080 del Código de Comercio y no de la manera indebida como pretende el Departamento del Putumayo. Por lo tanto, el mandamiento de pago no es exigible a mi parte, ya que se incorporaron obligaciones que no forman parte del título ejecutivo y las sumas calculadas con intereses no cuentan con respaldo normativo que así lo determine.</w:t>
      </w:r>
    </w:p>
    <w:p w14:paraId="3E590561" w14:textId="77777777" w:rsidR="00865B9B" w:rsidRPr="00336749" w:rsidRDefault="00865B9B" w:rsidP="00336749">
      <w:pPr>
        <w:pStyle w:val="Textoindependiente"/>
        <w:spacing w:before="160" w:line="360" w:lineRule="auto"/>
        <w:ind w:right="116"/>
        <w:jc w:val="both"/>
        <w:rPr>
          <w:rFonts w:ascii="Arial" w:hAnsi="Arial" w:cs="Arial"/>
          <w:sz w:val="22"/>
          <w:szCs w:val="22"/>
        </w:rPr>
      </w:pPr>
    </w:p>
    <w:p w14:paraId="6D30C198" w14:textId="1C79E7D8" w:rsidR="00865B9B" w:rsidRPr="00336749" w:rsidRDefault="00C31E93" w:rsidP="00336749">
      <w:pPr>
        <w:pStyle w:val="Textoindependiente"/>
        <w:numPr>
          <w:ilvl w:val="0"/>
          <w:numId w:val="10"/>
        </w:numPr>
        <w:spacing w:before="160" w:line="360" w:lineRule="auto"/>
        <w:ind w:right="116"/>
        <w:jc w:val="both"/>
        <w:rPr>
          <w:rFonts w:ascii="Arial" w:hAnsi="Arial" w:cs="Arial"/>
          <w:b/>
          <w:bCs/>
          <w:sz w:val="22"/>
          <w:szCs w:val="22"/>
        </w:rPr>
      </w:pPr>
      <w:r w:rsidRPr="00336749">
        <w:rPr>
          <w:rFonts w:ascii="Arial" w:hAnsi="Arial" w:cs="Arial"/>
          <w:b/>
          <w:bCs/>
          <w:sz w:val="22"/>
          <w:szCs w:val="22"/>
        </w:rPr>
        <w:t>INICIARON</w:t>
      </w:r>
      <w:r w:rsidR="00865B9B" w:rsidRPr="00336749">
        <w:rPr>
          <w:rFonts w:ascii="Arial" w:hAnsi="Arial" w:cs="Arial"/>
          <w:b/>
          <w:bCs/>
          <w:sz w:val="22"/>
          <w:szCs w:val="22"/>
        </w:rPr>
        <w:t xml:space="preserve"> AMBOS PROCESOS COACTIVO</w:t>
      </w:r>
      <w:r w:rsidRPr="00336749">
        <w:rPr>
          <w:rFonts w:ascii="Arial" w:hAnsi="Arial" w:cs="Arial"/>
          <w:b/>
          <w:bCs/>
          <w:sz w:val="22"/>
          <w:szCs w:val="22"/>
        </w:rPr>
        <w:t>S</w:t>
      </w:r>
      <w:r w:rsidR="00865B9B" w:rsidRPr="00336749">
        <w:rPr>
          <w:rFonts w:ascii="Arial" w:hAnsi="Arial" w:cs="Arial"/>
          <w:b/>
          <w:bCs/>
          <w:sz w:val="22"/>
          <w:szCs w:val="22"/>
        </w:rPr>
        <w:t xml:space="preserve"> A PESAR </w:t>
      </w:r>
      <w:r w:rsidRPr="00336749">
        <w:rPr>
          <w:rFonts w:ascii="Arial" w:hAnsi="Arial" w:cs="Arial"/>
          <w:b/>
          <w:bCs/>
          <w:sz w:val="22"/>
          <w:szCs w:val="22"/>
        </w:rPr>
        <w:t xml:space="preserve">DE </w:t>
      </w:r>
      <w:r w:rsidR="00865B9B" w:rsidRPr="00336749">
        <w:rPr>
          <w:rFonts w:ascii="Arial" w:hAnsi="Arial" w:cs="Arial"/>
          <w:b/>
          <w:bCs/>
          <w:sz w:val="22"/>
          <w:szCs w:val="22"/>
        </w:rPr>
        <w:t xml:space="preserve">QUE </w:t>
      </w:r>
      <w:r w:rsidR="00DC36A9" w:rsidRPr="00336749">
        <w:rPr>
          <w:rFonts w:ascii="Arial" w:hAnsi="Arial" w:cs="Arial"/>
          <w:b/>
          <w:bCs/>
          <w:sz w:val="22"/>
          <w:szCs w:val="22"/>
        </w:rPr>
        <w:t xml:space="preserve">EXISTE UNA DEMANDA QUE SE PRESENTÓ ANTES DE LA NOTIFICACIÓN DE LOS MANDAMIENTOS DE PAGO Y QUE EN ELLA SE CUESTIONA LA VALIDEZ DE LAS RESOLUCIONES QUE DIERON LUGAR AL PROCESO DE COBRO. </w:t>
      </w:r>
    </w:p>
    <w:p w14:paraId="0218ADD1" w14:textId="2A40F973" w:rsidR="00DC36A9" w:rsidRPr="00336749" w:rsidRDefault="00DB20BB" w:rsidP="00336749">
      <w:pPr>
        <w:pStyle w:val="Textoindependiente"/>
        <w:spacing w:before="160" w:line="360" w:lineRule="auto"/>
        <w:ind w:right="116"/>
        <w:jc w:val="both"/>
        <w:rPr>
          <w:rFonts w:ascii="Arial" w:hAnsi="Arial" w:cs="Arial"/>
          <w:sz w:val="22"/>
          <w:szCs w:val="22"/>
        </w:rPr>
      </w:pPr>
      <w:r w:rsidRPr="00336749">
        <w:rPr>
          <w:rFonts w:ascii="Arial" w:hAnsi="Arial" w:cs="Arial"/>
          <w:sz w:val="22"/>
          <w:szCs w:val="22"/>
        </w:rPr>
        <w:t xml:space="preserve">Desde abril de los corrientes mi representada radicó medio de control de controversias contractuales con el fin de solicitar la nulidad de los actos administrativos Nos. </w:t>
      </w:r>
      <w:r w:rsidR="001A5321" w:rsidRPr="00336749">
        <w:rPr>
          <w:rFonts w:ascii="Arial" w:hAnsi="Arial" w:cs="Arial"/>
          <w:sz w:val="22"/>
          <w:szCs w:val="22"/>
        </w:rPr>
        <w:t>021, 022, 038 y 051 de 2023</w:t>
      </w:r>
      <w:r w:rsidR="00FA151C" w:rsidRPr="00336749">
        <w:rPr>
          <w:rFonts w:ascii="Arial" w:hAnsi="Arial" w:cs="Arial"/>
          <w:sz w:val="22"/>
          <w:szCs w:val="22"/>
        </w:rPr>
        <w:t>, y como restablecimiento del derecho los valores que se pagaron o se llegaren a pagar. Desde que se radicó la demanda se le dio traslado al Departamento del Putumayo, por lo que desde ese momento tuvieron conoci</w:t>
      </w:r>
      <w:r w:rsidR="00CF2CBA" w:rsidRPr="00336749">
        <w:rPr>
          <w:rFonts w:ascii="Arial" w:hAnsi="Arial" w:cs="Arial"/>
          <w:sz w:val="22"/>
          <w:szCs w:val="22"/>
        </w:rPr>
        <w:t xml:space="preserve">miento de la censura contra dichas resoluciones, tal como se puede evidenciar a continuación: </w:t>
      </w:r>
    </w:p>
    <w:p w14:paraId="551A62D3" w14:textId="12322AF2" w:rsidR="00CF2CBA" w:rsidRPr="00336749" w:rsidRDefault="005148B3" w:rsidP="00336749">
      <w:pPr>
        <w:pStyle w:val="Textoindependiente"/>
        <w:spacing w:before="160" w:line="360" w:lineRule="auto"/>
        <w:ind w:right="116"/>
        <w:jc w:val="center"/>
        <w:rPr>
          <w:rFonts w:ascii="Arial" w:hAnsi="Arial" w:cs="Arial"/>
          <w:sz w:val="22"/>
          <w:szCs w:val="22"/>
        </w:rPr>
      </w:pPr>
      <w:r w:rsidRPr="00336749">
        <w:rPr>
          <w:rFonts w:ascii="Arial" w:hAnsi="Arial" w:cs="Arial"/>
          <w:sz w:val="22"/>
          <w:szCs w:val="22"/>
        </w:rPr>
        <w:drawing>
          <wp:inline distT="0" distB="0" distL="0" distR="0" wp14:anchorId="29A62FA7" wp14:editId="182A7DF1">
            <wp:extent cx="4429125" cy="3194929"/>
            <wp:effectExtent l="0" t="0" r="0" b="5715"/>
            <wp:docPr id="1278349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29545" name=""/>
                    <pic:cNvPicPr/>
                  </pic:nvPicPr>
                  <pic:blipFill>
                    <a:blip r:embed="rId9"/>
                    <a:stretch>
                      <a:fillRect/>
                    </a:stretch>
                  </pic:blipFill>
                  <pic:spPr>
                    <a:xfrm>
                      <a:off x="0" y="0"/>
                      <a:ext cx="4434255" cy="3198629"/>
                    </a:xfrm>
                    <a:prstGeom prst="rect">
                      <a:avLst/>
                    </a:prstGeom>
                  </pic:spPr>
                </pic:pic>
              </a:graphicData>
            </a:graphic>
          </wp:inline>
        </w:drawing>
      </w:r>
    </w:p>
    <w:p w14:paraId="16D9D6B6" w14:textId="77777777" w:rsidR="00472CE5" w:rsidRPr="00336749" w:rsidRDefault="00472CE5" w:rsidP="00336749">
      <w:pPr>
        <w:pStyle w:val="Textoindependiente"/>
        <w:spacing w:line="360" w:lineRule="auto"/>
        <w:ind w:left="360"/>
        <w:rPr>
          <w:rFonts w:ascii="Arial" w:hAnsi="Arial" w:cs="Arial"/>
          <w:sz w:val="22"/>
          <w:szCs w:val="22"/>
        </w:rPr>
      </w:pPr>
    </w:p>
    <w:p w14:paraId="53D8FDCA" w14:textId="5A559CB2" w:rsidR="005148B3" w:rsidRPr="00336749" w:rsidRDefault="005148B3" w:rsidP="00336749">
      <w:pPr>
        <w:pStyle w:val="Textoindependiente"/>
        <w:spacing w:line="360" w:lineRule="auto"/>
        <w:ind w:left="360"/>
        <w:jc w:val="both"/>
        <w:rPr>
          <w:rFonts w:ascii="Arial" w:hAnsi="Arial" w:cs="Arial"/>
          <w:sz w:val="22"/>
          <w:szCs w:val="22"/>
        </w:rPr>
      </w:pPr>
      <w:r w:rsidRPr="00336749">
        <w:rPr>
          <w:rFonts w:ascii="Arial" w:hAnsi="Arial" w:cs="Arial"/>
          <w:sz w:val="22"/>
          <w:szCs w:val="22"/>
        </w:rPr>
        <w:t xml:space="preserve">Cabe anotar que </w:t>
      </w:r>
      <w:r w:rsidR="00B456ED" w:rsidRPr="00336749">
        <w:rPr>
          <w:rFonts w:ascii="Arial" w:hAnsi="Arial" w:cs="Arial"/>
          <w:sz w:val="22"/>
          <w:szCs w:val="22"/>
        </w:rPr>
        <w:t xml:space="preserve">el Tribunal Administrativo de Putumayo avocó conocimiento </w:t>
      </w:r>
      <w:r w:rsidR="00457935" w:rsidRPr="00336749">
        <w:rPr>
          <w:rFonts w:ascii="Arial" w:hAnsi="Arial" w:cs="Arial"/>
          <w:sz w:val="22"/>
          <w:szCs w:val="22"/>
        </w:rPr>
        <w:t xml:space="preserve">mediante auto notificado por estados el 27 de junio de 2024, es decir, varios días antes que la Tesorería notificara el primer mandamiento de pago. </w:t>
      </w:r>
    </w:p>
    <w:p w14:paraId="7737960A" w14:textId="77777777" w:rsidR="0082065A" w:rsidRPr="00336749" w:rsidRDefault="0082065A" w:rsidP="00336749">
      <w:pPr>
        <w:pStyle w:val="Textoindependiente"/>
        <w:spacing w:line="360" w:lineRule="auto"/>
        <w:ind w:left="360"/>
        <w:jc w:val="both"/>
        <w:rPr>
          <w:rFonts w:ascii="Arial" w:hAnsi="Arial" w:cs="Arial"/>
          <w:sz w:val="22"/>
          <w:szCs w:val="22"/>
        </w:rPr>
      </w:pPr>
    </w:p>
    <w:p w14:paraId="20977B91" w14:textId="50E020A7" w:rsidR="0082065A" w:rsidRPr="00336749" w:rsidRDefault="0082065A" w:rsidP="00336749">
      <w:pPr>
        <w:pStyle w:val="Textoindependiente"/>
        <w:spacing w:line="360" w:lineRule="auto"/>
        <w:ind w:left="360"/>
        <w:jc w:val="both"/>
        <w:rPr>
          <w:rFonts w:ascii="Arial" w:hAnsi="Arial" w:cs="Arial"/>
          <w:sz w:val="22"/>
          <w:szCs w:val="22"/>
        </w:rPr>
      </w:pPr>
      <w:r w:rsidRPr="00336749">
        <w:rPr>
          <w:rFonts w:ascii="Arial" w:hAnsi="Arial" w:cs="Arial"/>
          <w:sz w:val="22"/>
          <w:szCs w:val="22"/>
        </w:rPr>
        <w:t xml:space="preserve">Tanto el Estatuto de Rentas del Putumayo, Ordenanza 766 de 2018 como el Estatuto Tributario Nacional contemplan la interposición de la demanda como una de las excepciones contra el mandamiento </w:t>
      </w:r>
      <w:r w:rsidR="00CA1166" w:rsidRPr="00336749">
        <w:rPr>
          <w:rFonts w:ascii="Arial" w:hAnsi="Arial" w:cs="Arial"/>
          <w:sz w:val="22"/>
          <w:szCs w:val="22"/>
        </w:rPr>
        <w:t xml:space="preserve">veamos: </w:t>
      </w:r>
    </w:p>
    <w:p w14:paraId="0F57E45E" w14:textId="77777777" w:rsidR="00CA1166" w:rsidRPr="00336749" w:rsidRDefault="00CA1166" w:rsidP="00336749">
      <w:pPr>
        <w:pStyle w:val="Textoindependiente"/>
        <w:spacing w:before="9" w:line="360" w:lineRule="auto"/>
        <w:ind w:left="851" w:right="851"/>
        <w:jc w:val="both"/>
        <w:rPr>
          <w:rFonts w:ascii="Arial" w:hAnsi="Arial" w:cs="Arial"/>
          <w:b/>
          <w:bCs/>
          <w:i/>
          <w:iCs/>
          <w:color w:val="000000"/>
          <w:sz w:val="22"/>
          <w:szCs w:val="22"/>
        </w:rPr>
      </w:pPr>
    </w:p>
    <w:p w14:paraId="1E8F4EEB" w14:textId="11B2B1B3" w:rsidR="00CA1166" w:rsidRPr="004C62C9" w:rsidRDefault="00CA1166" w:rsidP="004C62C9">
      <w:pPr>
        <w:pStyle w:val="Textoindependiente"/>
        <w:spacing w:before="9" w:line="276" w:lineRule="auto"/>
        <w:ind w:left="851" w:right="851"/>
        <w:jc w:val="both"/>
        <w:rPr>
          <w:rFonts w:ascii="Arial" w:hAnsi="Arial" w:cs="Arial"/>
          <w:b/>
          <w:bCs/>
          <w:i/>
          <w:iCs/>
          <w:color w:val="000000"/>
          <w:sz w:val="20"/>
          <w:szCs w:val="20"/>
        </w:rPr>
      </w:pPr>
      <w:r w:rsidRPr="004C62C9">
        <w:rPr>
          <w:rFonts w:ascii="Arial" w:hAnsi="Arial" w:cs="Arial"/>
          <w:b/>
          <w:bCs/>
          <w:i/>
          <w:iCs/>
          <w:color w:val="000000"/>
          <w:sz w:val="20"/>
          <w:szCs w:val="20"/>
        </w:rPr>
        <w:t>ARTÍCULO 594. EXCEPCIONES. Contra el mandamiento de pago procederán las siguientes excepciones.</w:t>
      </w:r>
    </w:p>
    <w:p w14:paraId="64CFFE6B" w14:textId="2F9C849C" w:rsidR="00CA1166" w:rsidRPr="004C62C9" w:rsidRDefault="00CA1166" w:rsidP="004C62C9">
      <w:pPr>
        <w:pStyle w:val="Textoindependiente"/>
        <w:spacing w:before="9" w:line="276" w:lineRule="auto"/>
        <w:ind w:left="851" w:right="851"/>
        <w:jc w:val="both"/>
        <w:rPr>
          <w:rFonts w:ascii="Arial" w:hAnsi="Arial" w:cs="Arial"/>
          <w:color w:val="000000"/>
          <w:sz w:val="20"/>
          <w:szCs w:val="20"/>
        </w:rPr>
      </w:pPr>
      <w:r w:rsidRPr="004C62C9">
        <w:rPr>
          <w:rFonts w:ascii="Arial" w:hAnsi="Arial" w:cs="Arial"/>
          <w:color w:val="000000"/>
          <w:sz w:val="20"/>
          <w:szCs w:val="20"/>
        </w:rPr>
        <w:t>(…)</w:t>
      </w:r>
    </w:p>
    <w:p w14:paraId="46A206B1" w14:textId="3E2677D5" w:rsidR="00CA1166" w:rsidRPr="004C62C9" w:rsidRDefault="00CA1166" w:rsidP="004C62C9">
      <w:pPr>
        <w:pStyle w:val="Textoindependiente"/>
        <w:spacing w:before="9" w:line="276" w:lineRule="auto"/>
        <w:ind w:left="851" w:right="851"/>
        <w:jc w:val="both"/>
        <w:rPr>
          <w:rFonts w:ascii="Arial" w:hAnsi="Arial" w:cs="Arial"/>
          <w:color w:val="000000"/>
          <w:sz w:val="20"/>
          <w:szCs w:val="20"/>
        </w:rPr>
      </w:pPr>
      <w:r w:rsidRPr="004C62C9">
        <w:rPr>
          <w:rFonts w:ascii="Arial" w:hAnsi="Arial" w:cs="Arial"/>
          <w:color w:val="000000"/>
          <w:sz w:val="20"/>
          <w:szCs w:val="20"/>
        </w:rPr>
        <w:t>5.La interposición de demandas de restablecimiento del derecho o de proceso de revisión de impuestos, ante la jurisdicción de lo contencioso administrativo.</w:t>
      </w:r>
    </w:p>
    <w:p w14:paraId="43B5E3D5" w14:textId="6915FE9F" w:rsidR="00CA1166" w:rsidRPr="004C62C9" w:rsidRDefault="00CA1166" w:rsidP="004C62C9">
      <w:pPr>
        <w:pStyle w:val="Textoindependiente"/>
        <w:spacing w:before="9" w:line="276" w:lineRule="auto"/>
        <w:ind w:left="851" w:right="851"/>
        <w:jc w:val="both"/>
        <w:rPr>
          <w:rFonts w:ascii="Arial" w:hAnsi="Arial" w:cs="Arial"/>
          <w:color w:val="000000"/>
          <w:sz w:val="20"/>
          <w:szCs w:val="20"/>
        </w:rPr>
      </w:pPr>
      <w:r w:rsidRPr="004C62C9">
        <w:rPr>
          <w:rFonts w:ascii="Arial" w:hAnsi="Arial" w:cs="Arial"/>
          <w:color w:val="000000"/>
          <w:sz w:val="20"/>
          <w:szCs w:val="20"/>
        </w:rPr>
        <w:t>(…)</w:t>
      </w:r>
    </w:p>
    <w:p w14:paraId="6EFB0A0D" w14:textId="77777777" w:rsidR="00CA1166" w:rsidRPr="004C62C9" w:rsidRDefault="00CA1166" w:rsidP="004C62C9">
      <w:pPr>
        <w:pStyle w:val="Textoindependiente"/>
        <w:spacing w:line="276" w:lineRule="auto"/>
        <w:ind w:left="360"/>
        <w:jc w:val="both"/>
        <w:rPr>
          <w:rFonts w:ascii="Arial" w:hAnsi="Arial" w:cs="Arial"/>
          <w:sz w:val="20"/>
          <w:szCs w:val="20"/>
        </w:rPr>
      </w:pPr>
    </w:p>
    <w:p w14:paraId="210EDCBF" w14:textId="304F6548" w:rsidR="00CA1166" w:rsidRPr="004C62C9" w:rsidRDefault="00CA1166" w:rsidP="004C62C9">
      <w:pPr>
        <w:pStyle w:val="NormalWeb"/>
        <w:shd w:val="clear" w:color="auto" w:fill="FFFFFF"/>
        <w:spacing w:line="276" w:lineRule="auto"/>
        <w:ind w:left="851" w:right="851"/>
        <w:rPr>
          <w:rFonts w:ascii="Arial" w:hAnsi="Arial" w:cs="Arial"/>
          <w:i/>
          <w:iCs/>
          <w:color w:val="000000"/>
          <w:sz w:val="20"/>
          <w:szCs w:val="20"/>
        </w:rPr>
      </w:pPr>
      <w:r w:rsidRPr="004C62C9">
        <w:rPr>
          <w:rFonts w:ascii="Arial" w:hAnsi="Arial" w:cs="Arial"/>
          <w:i/>
          <w:iCs/>
          <w:color w:val="000000"/>
          <w:sz w:val="20"/>
          <w:szCs w:val="20"/>
        </w:rPr>
        <w:t xml:space="preserve">ARTÍCULO 831. </w:t>
      </w:r>
      <w:r w:rsidRPr="004C62C9">
        <w:rPr>
          <w:rFonts w:ascii="Arial" w:hAnsi="Arial" w:cs="Arial"/>
          <w:i/>
          <w:iCs/>
          <w:color w:val="000000"/>
          <w:sz w:val="20"/>
          <w:szCs w:val="20"/>
        </w:rPr>
        <w:t>Contra el mandamiento de pago procederán las siguientes excepciones:</w:t>
      </w:r>
    </w:p>
    <w:p w14:paraId="5A55580F" w14:textId="126F6F97" w:rsidR="00CA1166" w:rsidRPr="004C62C9" w:rsidRDefault="00CA1166" w:rsidP="004C62C9">
      <w:pPr>
        <w:pStyle w:val="NormalWeb"/>
        <w:shd w:val="clear" w:color="auto" w:fill="FFFFFF"/>
        <w:spacing w:line="276" w:lineRule="auto"/>
        <w:ind w:left="851" w:right="851"/>
        <w:rPr>
          <w:rFonts w:ascii="Arial" w:hAnsi="Arial" w:cs="Arial"/>
          <w:i/>
          <w:iCs/>
          <w:color w:val="000000"/>
          <w:sz w:val="20"/>
          <w:szCs w:val="20"/>
        </w:rPr>
      </w:pPr>
      <w:r w:rsidRPr="004C62C9">
        <w:rPr>
          <w:rFonts w:ascii="Arial" w:hAnsi="Arial" w:cs="Arial"/>
          <w:i/>
          <w:iCs/>
          <w:color w:val="000000"/>
          <w:sz w:val="20"/>
          <w:szCs w:val="20"/>
        </w:rPr>
        <w:t>(…)</w:t>
      </w:r>
    </w:p>
    <w:p w14:paraId="3466A24A" w14:textId="77777777" w:rsidR="00CA1166" w:rsidRPr="004C62C9" w:rsidRDefault="00CA1166" w:rsidP="004C62C9">
      <w:pPr>
        <w:pStyle w:val="NormalWeb"/>
        <w:shd w:val="clear" w:color="auto" w:fill="FFFFFF"/>
        <w:spacing w:line="276" w:lineRule="auto"/>
        <w:ind w:left="851" w:right="851"/>
        <w:rPr>
          <w:rFonts w:ascii="Arial" w:hAnsi="Arial" w:cs="Arial"/>
          <w:b/>
          <w:bCs/>
          <w:i/>
          <w:iCs/>
          <w:color w:val="000000"/>
          <w:sz w:val="20"/>
          <w:szCs w:val="20"/>
        </w:rPr>
      </w:pPr>
      <w:r w:rsidRPr="004C62C9">
        <w:rPr>
          <w:rFonts w:ascii="Arial" w:hAnsi="Arial" w:cs="Arial"/>
          <w:b/>
          <w:bCs/>
          <w:i/>
          <w:iCs/>
          <w:color w:val="000000"/>
          <w:sz w:val="20"/>
          <w:szCs w:val="20"/>
        </w:rPr>
        <w:t>5. La interposición de demandas de restablecimiento del derecho o de proceso de revisión de impuestos, ante la jurisdicción de lo contencioso administrativo.</w:t>
      </w:r>
    </w:p>
    <w:p w14:paraId="6F70AE6B" w14:textId="01EFA54B" w:rsidR="00CA1166" w:rsidRPr="004C62C9" w:rsidRDefault="00CA1166" w:rsidP="004C62C9">
      <w:pPr>
        <w:pStyle w:val="Textoindependiente"/>
        <w:spacing w:line="276" w:lineRule="auto"/>
        <w:ind w:left="851"/>
        <w:jc w:val="both"/>
        <w:rPr>
          <w:rFonts w:ascii="Arial" w:hAnsi="Arial" w:cs="Arial"/>
          <w:sz w:val="20"/>
          <w:szCs w:val="20"/>
          <w:lang w:val="es-CO"/>
        </w:rPr>
      </w:pPr>
      <w:r w:rsidRPr="004C62C9">
        <w:rPr>
          <w:rFonts w:ascii="Arial" w:hAnsi="Arial" w:cs="Arial"/>
          <w:sz w:val="20"/>
          <w:szCs w:val="20"/>
          <w:lang w:val="es-CO"/>
        </w:rPr>
        <w:t>(…)</w:t>
      </w:r>
    </w:p>
    <w:p w14:paraId="597E8148" w14:textId="7FCD5F7D" w:rsidR="00C25F4A" w:rsidRPr="00336749" w:rsidRDefault="00C25F4A" w:rsidP="00336749">
      <w:pPr>
        <w:pStyle w:val="Textoindependiente"/>
        <w:spacing w:line="360" w:lineRule="auto"/>
        <w:jc w:val="both"/>
        <w:rPr>
          <w:rFonts w:ascii="Arial" w:hAnsi="Arial" w:cs="Arial"/>
          <w:sz w:val="22"/>
          <w:szCs w:val="22"/>
          <w:lang w:val="es-CO"/>
        </w:rPr>
      </w:pPr>
    </w:p>
    <w:p w14:paraId="05510D75" w14:textId="52E6A17F" w:rsidR="00C25F4A" w:rsidRPr="00336749" w:rsidRDefault="00C25F4A" w:rsidP="00336749">
      <w:pPr>
        <w:pStyle w:val="Textoindependiente"/>
        <w:spacing w:line="360" w:lineRule="auto"/>
        <w:jc w:val="both"/>
        <w:rPr>
          <w:rFonts w:ascii="Arial" w:hAnsi="Arial" w:cs="Arial"/>
          <w:sz w:val="22"/>
          <w:szCs w:val="22"/>
        </w:rPr>
      </w:pPr>
      <w:r w:rsidRPr="00336749">
        <w:rPr>
          <w:rFonts w:ascii="Arial" w:hAnsi="Arial" w:cs="Arial"/>
          <w:sz w:val="22"/>
          <w:szCs w:val="22"/>
          <w:lang w:val="es-CO"/>
        </w:rPr>
        <w:t>Tanto el estatuto de rentas de orden departamental como el nacional indican que</w:t>
      </w:r>
      <w:r w:rsidR="003E2002" w:rsidRPr="00336749">
        <w:rPr>
          <w:rFonts w:ascii="Arial" w:hAnsi="Arial" w:cs="Arial"/>
          <w:sz w:val="22"/>
          <w:szCs w:val="22"/>
          <w:lang w:val="es-CO"/>
        </w:rPr>
        <w:t>,</w:t>
      </w:r>
      <w:r w:rsidRPr="00336749">
        <w:rPr>
          <w:rFonts w:ascii="Arial" w:hAnsi="Arial" w:cs="Arial"/>
          <w:sz w:val="22"/>
          <w:szCs w:val="22"/>
          <w:lang w:val="es-CO"/>
        </w:rPr>
        <w:t xml:space="preserve"> al encontrarse probada una excepción, la consecuencia es </w:t>
      </w:r>
      <w:r w:rsidR="00C31E93" w:rsidRPr="00336749">
        <w:rPr>
          <w:rFonts w:ascii="Arial" w:hAnsi="Arial" w:cs="Arial"/>
          <w:sz w:val="22"/>
          <w:szCs w:val="22"/>
          <w:lang w:val="es-CO"/>
        </w:rPr>
        <w:t>declararla probada y terminar el proceso coactivo</w:t>
      </w:r>
      <w:r w:rsidR="003E2002" w:rsidRPr="00336749">
        <w:rPr>
          <w:rFonts w:ascii="Arial" w:hAnsi="Arial" w:cs="Arial"/>
          <w:sz w:val="22"/>
          <w:szCs w:val="22"/>
          <w:lang w:val="es-CO"/>
        </w:rPr>
        <w:t>: “</w:t>
      </w:r>
      <w:r w:rsidR="003E2002" w:rsidRPr="00336749">
        <w:rPr>
          <w:rFonts w:ascii="Arial" w:hAnsi="Arial" w:cs="Arial"/>
          <w:i/>
          <w:iCs/>
          <w:sz w:val="22"/>
          <w:szCs w:val="22"/>
        </w:rPr>
        <w:t>Si se encuentran probadas las excepciones, el funcionario competente así lo declarará y ordenará la terminación del procedimiento cuando fuere del caso y el levantamiento de las medidas preventivas cuando se hubieren decretado.</w:t>
      </w:r>
      <w:r w:rsidR="003E2002" w:rsidRPr="00336749">
        <w:rPr>
          <w:rFonts w:ascii="Arial" w:hAnsi="Arial" w:cs="Arial"/>
          <w:sz w:val="22"/>
          <w:szCs w:val="22"/>
        </w:rPr>
        <w:t>”</w:t>
      </w:r>
    </w:p>
    <w:p w14:paraId="15D02216" w14:textId="77777777" w:rsidR="00FD67E5" w:rsidRPr="00336749" w:rsidRDefault="00FD67E5" w:rsidP="00336749">
      <w:pPr>
        <w:pStyle w:val="Textoindependiente"/>
        <w:spacing w:line="360" w:lineRule="auto"/>
        <w:jc w:val="both"/>
        <w:rPr>
          <w:rFonts w:ascii="Arial" w:hAnsi="Arial" w:cs="Arial"/>
          <w:sz w:val="22"/>
          <w:szCs w:val="22"/>
        </w:rPr>
      </w:pPr>
    </w:p>
    <w:p w14:paraId="76502DA5" w14:textId="76AE21AD" w:rsidR="00FD67E5" w:rsidRPr="00336749" w:rsidRDefault="00FD67E5" w:rsidP="00336749">
      <w:pPr>
        <w:pStyle w:val="Textoindependiente"/>
        <w:spacing w:line="360" w:lineRule="auto"/>
        <w:jc w:val="both"/>
        <w:rPr>
          <w:rFonts w:ascii="Arial" w:hAnsi="Arial" w:cs="Arial"/>
          <w:sz w:val="22"/>
          <w:szCs w:val="22"/>
        </w:rPr>
      </w:pPr>
      <w:r w:rsidRPr="00336749">
        <w:rPr>
          <w:rFonts w:ascii="Arial" w:hAnsi="Arial" w:cs="Arial"/>
          <w:sz w:val="22"/>
          <w:szCs w:val="22"/>
        </w:rPr>
        <w:t xml:space="preserve">Es así, como la Tesorería en un primer momento debió abstenerse de iniciar los procesos coactivos. Luego, si se daba cuenta de la existencia con las excepciones al mandamiento, debió </w:t>
      </w:r>
      <w:r w:rsidR="00CD7907" w:rsidRPr="00336749">
        <w:rPr>
          <w:rFonts w:ascii="Arial" w:hAnsi="Arial" w:cs="Arial"/>
          <w:sz w:val="22"/>
          <w:szCs w:val="22"/>
        </w:rPr>
        <w:t xml:space="preserve">terminar los procesos coactivos pues aún los títulos ejecutivos en los que se fundamentan estos cobros no tienen ejecutividad, dado que están siendo analizados por la jurisdicción de lo contencioso administrativo quien será la encargada de tomar una decisión definitiva frente a la legalidad de los actos administrativos que declararon el incumplimiento. </w:t>
      </w:r>
    </w:p>
    <w:p w14:paraId="1784D3CA" w14:textId="77777777" w:rsidR="00CD7907" w:rsidRPr="00336749" w:rsidRDefault="00CD7907" w:rsidP="00336749">
      <w:pPr>
        <w:pStyle w:val="Textoindependiente"/>
        <w:spacing w:line="360" w:lineRule="auto"/>
        <w:jc w:val="both"/>
        <w:rPr>
          <w:rFonts w:ascii="Arial" w:hAnsi="Arial" w:cs="Arial"/>
          <w:sz w:val="22"/>
          <w:szCs w:val="22"/>
        </w:rPr>
      </w:pPr>
    </w:p>
    <w:p w14:paraId="52A6FEAF" w14:textId="25ECBFC5" w:rsidR="00CD7907" w:rsidRPr="00336749" w:rsidRDefault="00C2573E" w:rsidP="00336749">
      <w:pPr>
        <w:pStyle w:val="Textoindependiente"/>
        <w:numPr>
          <w:ilvl w:val="0"/>
          <w:numId w:val="10"/>
        </w:numPr>
        <w:spacing w:line="360" w:lineRule="auto"/>
        <w:jc w:val="both"/>
        <w:rPr>
          <w:rFonts w:ascii="Arial" w:hAnsi="Arial" w:cs="Arial"/>
          <w:b/>
          <w:bCs/>
          <w:sz w:val="22"/>
          <w:szCs w:val="22"/>
          <w:lang w:val="es-CO"/>
        </w:rPr>
      </w:pPr>
      <w:r w:rsidRPr="00336749">
        <w:rPr>
          <w:rFonts w:ascii="Arial" w:hAnsi="Arial" w:cs="Arial"/>
          <w:b/>
          <w:bCs/>
          <w:sz w:val="22"/>
          <w:szCs w:val="22"/>
        </w:rPr>
        <w:t xml:space="preserve">INCURRIERON EN UNA VÍA DE HECHO AL COBRAR UNOS INTERESES COMERCIALES IMPROCEDENTES. </w:t>
      </w:r>
    </w:p>
    <w:p w14:paraId="51A2E26E" w14:textId="77777777" w:rsidR="00C2573E" w:rsidRPr="00336749" w:rsidRDefault="00C2573E" w:rsidP="00336749">
      <w:pPr>
        <w:pStyle w:val="Textoindependiente"/>
        <w:spacing w:before="9" w:line="360" w:lineRule="auto"/>
        <w:jc w:val="both"/>
        <w:rPr>
          <w:rFonts w:ascii="Arial" w:hAnsi="Arial" w:cs="Arial"/>
          <w:sz w:val="22"/>
          <w:szCs w:val="22"/>
          <w:lang w:val="es-CO"/>
        </w:rPr>
      </w:pPr>
    </w:p>
    <w:p w14:paraId="1CD9592C" w14:textId="0685AF4D" w:rsidR="00CD7907" w:rsidRPr="00336749" w:rsidRDefault="00CD7907" w:rsidP="00336749">
      <w:pPr>
        <w:pStyle w:val="Textoindependiente"/>
        <w:spacing w:before="9" w:line="360" w:lineRule="auto"/>
        <w:jc w:val="both"/>
        <w:rPr>
          <w:rFonts w:ascii="Arial" w:hAnsi="Arial" w:cs="Arial"/>
          <w:sz w:val="22"/>
          <w:szCs w:val="22"/>
        </w:rPr>
      </w:pPr>
      <w:r w:rsidRPr="00336749">
        <w:rPr>
          <w:rFonts w:ascii="Arial" w:hAnsi="Arial" w:cs="Arial"/>
          <w:sz w:val="22"/>
          <w:szCs w:val="22"/>
          <w:lang w:val="es-CO"/>
        </w:rPr>
        <w:t>L</w:t>
      </w:r>
      <w:r w:rsidRPr="00336749">
        <w:rPr>
          <w:rFonts w:ascii="Arial" w:hAnsi="Arial" w:cs="Arial"/>
          <w:sz w:val="22"/>
          <w:szCs w:val="22"/>
        </w:rPr>
        <w:t xml:space="preserve">a liquidación del crédito emitida por el ente territorial resulta exorbitante por dos razones fundamentales. En primer lugar, no se tuvo en cuenta que los intereses que se deben imputar a mi representado deben comenzar a computarse a partir del mes siguiente a la ejecutoria de la </w:t>
      </w:r>
      <w:r w:rsidRPr="00336749">
        <w:rPr>
          <w:rFonts w:ascii="Arial" w:hAnsi="Arial" w:cs="Arial"/>
          <w:sz w:val="22"/>
          <w:szCs w:val="22"/>
        </w:rPr>
        <w:lastRenderedPageBreak/>
        <w:t>resolución que declaró el incumplimiento del contratista afianzado, de conformidad con el artículo 1080 del Código de Comercio. En segundo lugar, la administración desconoce que a la aseguradora no le son aplicables los intereses del artículo 1080 del Código de Comercio, ya que su obligación se contrae a garantizar el cumplimiento de las obligaciones contractuales del garantizado.</w:t>
      </w:r>
    </w:p>
    <w:p w14:paraId="593EB6D8" w14:textId="77777777" w:rsidR="00CD7907" w:rsidRPr="00336749" w:rsidRDefault="00CD7907" w:rsidP="00336749">
      <w:pPr>
        <w:pStyle w:val="Textoindependiente"/>
        <w:spacing w:before="9" w:line="360" w:lineRule="auto"/>
        <w:jc w:val="both"/>
        <w:rPr>
          <w:rFonts w:ascii="Arial" w:hAnsi="Arial" w:cs="Arial"/>
          <w:sz w:val="22"/>
          <w:szCs w:val="22"/>
        </w:rPr>
      </w:pPr>
    </w:p>
    <w:p w14:paraId="55F961EC" w14:textId="77777777" w:rsidR="00CD7907" w:rsidRPr="00336749" w:rsidRDefault="00CD7907" w:rsidP="00336749">
      <w:pPr>
        <w:pStyle w:val="Textoindependiente"/>
        <w:spacing w:before="9" w:line="360" w:lineRule="auto"/>
        <w:jc w:val="both"/>
        <w:rPr>
          <w:rFonts w:ascii="Arial" w:hAnsi="Arial" w:cs="Arial"/>
          <w:sz w:val="22"/>
          <w:szCs w:val="22"/>
        </w:rPr>
      </w:pPr>
      <w:r w:rsidRPr="00336749">
        <w:rPr>
          <w:rFonts w:ascii="Arial" w:hAnsi="Arial" w:cs="Arial"/>
          <w:sz w:val="22"/>
          <w:szCs w:val="22"/>
        </w:rPr>
        <w:t xml:space="preserve">En ese sentido, deberá el Departamento ejecutor dar aplicación a la regla contenida en el del artículo 4, ordinal 8 de la Ley 80 de 1993, </w:t>
      </w:r>
    </w:p>
    <w:p w14:paraId="5B2E7253" w14:textId="77777777" w:rsidR="00CD7907" w:rsidRPr="00336749" w:rsidRDefault="00CD7907" w:rsidP="00336749">
      <w:pPr>
        <w:pStyle w:val="Textoindependiente"/>
        <w:spacing w:before="9" w:line="360" w:lineRule="auto"/>
        <w:jc w:val="both"/>
        <w:rPr>
          <w:rFonts w:ascii="Arial" w:hAnsi="Arial" w:cs="Arial"/>
          <w:sz w:val="22"/>
          <w:szCs w:val="22"/>
        </w:rPr>
      </w:pPr>
    </w:p>
    <w:p w14:paraId="1FE4C0F5" w14:textId="7551C312" w:rsidR="00CD7907" w:rsidRPr="004C62C9" w:rsidRDefault="00CD7907" w:rsidP="004C62C9">
      <w:pPr>
        <w:pStyle w:val="Textoindependiente"/>
        <w:spacing w:before="9" w:line="276" w:lineRule="auto"/>
        <w:ind w:left="851" w:right="851"/>
        <w:jc w:val="both"/>
        <w:rPr>
          <w:rFonts w:ascii="Arial" w:hAnsi="Arial" w:cs="Arial"/>
          <w:sz w:val="20"/>
          <w:szCs w:val="20"/>
        </w:rPr>
      </w:pPr>
      <w:r w:rsidRPr="004C62C9">
        <w:rPr>
          <w:rFonts w:ascii="Arial" w:hAnsi="Arial" w:cs="Arial"/>
          <w:sz w:val="20"/>
          <w:szCs w:val="20"/>
        </w:rPr>
        <w:t>8o. Adoptarán las medidas necesarias para mantener durante el desarrollo y ejecución del contrato las condiciones técnicas, económicas y financieras existentes al momento de proponer en los casos en que se hubiere realizado licitación o </w:t>
      </w:r>
      <w:r w:rsidRPr="004C62C9">
        <w:rPr>
          <w:rFonts w:ascii="Arial" w:hAnsi="Arial" w:cs="Arial"/>
          <w:sz w:val="20"/>
          <w:szCs w:val="20"/>
          <w:u w:val="single"/>
        </w:rPr>
        <w:t>concurs</w:t>
      </w:r>
      <w:r w:rsidRPr="004C62C9">
        <w:rPr>
          <w:rFonts w:ascii="Arial" w:hAnsi="Arial" w:cs="Arial"/>
          <w:sz w:val="20"/>
          <w:szCs w:val="20"/>
        </w:rPr>
        <w:t>o, o de contratar en los casos de contratación directa. Para ello utilizarán los mecanismos de ajuste y revisión de precios, acudirán a los procedimientos de revisión y corrección de tales mecanismos si fracasan los supuestos o hipótesis para la ejecución y pactarán intereses moratorios.</w:t>
      </w:r>
    </w:p>
    <w:p w14:paraId="25CB3293" w14:textId="77777777" w:rsidR="00CD7907" w:rsidRPr="004C62C9" w:rsidRDefault="00CD7907" w:rsidP="004C62C9">
      <w:pPr>
        <w:pStyle w:val="Textoindependiente"/>
        <w:spacing w:before="9" w:line="276" w:lineRule="auto"/>
        <w:ind w:left="851" w:right="851"/>
        <w:jc w:val="both"/>
        <w:rPr>
          <w:rFonts w:ascii="Arial" w:hAnsi="Arial" w:cs="Arial"/>
          <w:sz w:val="20"/>
          <w:szCs w:val="20"/>
        </w:rPr>
      </w:pPr>
    </w:p>
    <w:p w14:paraId="7F5FF462" w14:textId="77777777" w:rsidR="00CD7907" w:rsidRPr="00336749" w:rsidRDefault="00CD7907" w:rsidP="004C62C9">
      <w:pPr>
        <w:pStyle w:val="Textoindependiente"/>
        <w:spacing w:before="9" w:line="276" w:lineRule="auto"/>
        <w:ind w:left="851" w:right="851"/>
        <w:jc w:val="both"/>
        <w:rPr>
          <w:rFonts w:ascii="Arial" w:hAnsi="Arial" w:cs="Arial"/>
          <w:b/>
          <w:bCs/>
          <w:i/>
          <w:iCs/>
          <w:sz w:val="22"/>
          <w:szCs w:val="22"/>
          <w:u w:val="single"/>
        </w:rPr>
      </w:pPr>
      <w:r w:rsidRPr="004C62C9">
        <w:rPr>
          <w:rFonts w:ascii="Arial" w:hAnsi="Arial" w:cs="Arial"/>
          <w:b/>
          <w:bCs/>
          <w:sz w:val="20"/>
          <w:szCs w:val="20"/>
          <w:u w:val="single"/>
        </w:rPr>
        <w:t>Sin perjuicio de la actualización o revisión de precios, en caso de no haberse pactado intereses moratorios, se aplicará la tasa equivalente al doble del interés legal civil sobre el valor histórico actualizado.</w:t>
      </w:r>
      <w:r w:rsidRPr="004C62C9">
        <w:rPr>
          <w:rFonts w:ascii="Arial" w:hAnsi="Arial" w:cs="Arial"/>
          <w:b/>
          <w:bCs/>
          <w:i/>
          <w:iCs/>
          <w:sz w:val="20"/>
          <w:szCs w:val="20"/>
          <w:u w:val="single"/>
        </w:rPr>
        <w:t xml:space="preserve"> </w:t>
      </w:r>
      <w:r w:rsidRPr="00336749">
        <w:rPr>
          <w:rFonts w:ascii="Arial" w:hAnsi="Arial" w:cs="Arial"/>
          <w:i/>
          <w:iCs/>
          <w:sz w:val="22"/>
          <w:szCs w:val="22"/>
        </w:rPr>
        <w:t>(negrilla adrede)</w:t>
      </w:r>
    </w:p>
    <w:p w14:paraId="1F2F62A4" w14:textId="77777777" w:rsidR="00CD7907" w:rsidRPr="00336749" w:rsidRDefault="00CD7907" w:rsidP="00336749">
      <w:pPr>
        <w:pStyle w:val="Textoindependiente"/>
        <w:spacing w:before="9" w:line="360" w:lineRule="auto"/>
        <w:ind w:left="851" w:right="851"/>
        <w:jc w:val="both"/>
        <w:rPr>
          <w:rFonts w:ascii="Arial" w:hAnsi="Arial" w:cs="Arial"/>
          <w:b/>
          <w:bCs/>
          <w:i/>
          <w:iCs/>
          <w:sz w:val="22"/>
          <w:szCs w:val="22"/>
          <w:u w:val="single"/>
        </w:rPr>
      </w:pPr>
    </w:p>
    <w:p w14:paraId="77E7FDF9" w14:textId="27CB1BC6" w:rsidR="00CD7907" w:rsidRPr="00336749" w:rsidRDefault="00CD7907" w:rsidP="00336749">
      <w:pPr>
        <w:pStyle w:val="Textoindependiente"/>
        <w:spacing w:before="9" w:line="360" w:lineRule="auto"/>
        <w:jc w:val="both"/>
        <w:rPr>
          <w:rFonts w:ascii="Arial" w:hAnsi="Arial" w:cs="Arial"/>
          <w:sz w:val="22"/>
          <w:szCs w:val="22"/>
          <w:lang w:val="es-CO"/>
        </w:rPr>
      </w:pPr>
      <w:r w:rsidRPr="00336749">
        <w:rPr>
          <w:rFonts w:ascii="Arial" w:hAnsi="Arial" w:cs="Arial"/>
          <w:sz w:val="22"/>
          <w:szCs w:val="22"/>
          <w:lang w:val="es-CO"/>
        </w:rPr>
        <w:t xml:space="preserve">La liquidación del valor de la sanción contractual que está cobrando coactivamente el </w:t>
      </w:r>
      <w:r w:rsidR="00830613" w:rsidRPr="00336749">
        <w:rPr>
          <w:rFonts w:ascii="Arial" w:hAnsi="Arial" w:cs="Arial"/>
          <w:sz w:val="22"/>
          <w:szCs w:val="22"/>
          <w:lang w:val="es-CO"/>
        </w:rPr>
        <w:t>D</w:t>
      </w:r>
      <w:r w:rsidRPr="00336749">
        <w:rPr>
          <w:rFonts w:ascii="Arial" w:hAnsi="Arial" w:cs="Arial"/>
          <w:sz w:val="22"/>
          <w:szCs w:val="22"/>
          <w:lang w:val="es-CO"/>
        </w:rPr>
        <w:t xml:space="preserve">epartamento, legalmente tiene que sujetarse a lo regulado en la Ley 80 de 1993, así como a lo  establecido en los precedentes judiciales obligatorios, reiterados en la sentencia del Consejo de Estado, del 24 de abril de 2024 Consejero Ponente Dr. William Barrera Muñoz, radicado 25000-23-26-000-2006-00637-01 (44472), la cual es vinculante y obligatoria en la cual, respecto de la liquidación de los intereses moratorios en tratándose de sanciones u obligaciones contractuales, se reiteró que a los aseguradores el cálculo respectivo debe realizarse con base en lo consagrado en la Ley 80 de 1993, como se acredita con la siguiente transcripción de dicho fallo, del cual se adjunta copia íntegra: </w:t>
      </w:r>
    </w:p>
    <w:p w14:paraId="1A0735D7" w14:textId="77777777" w:rsidR="00CD7907" w:rsidRPr="00336749" w:rsidRDefault="00CD7907" w:rsidP="00336749">
      <w:pPr>
        <w:pStyle w:val="Textoindependiente"/>
        <w:spacing w:before="9" w:line="360" w:lineRule="auto"/>
        <w:rPr>
          <w:rFonts w:ascii="Arial" w:hAnsi="Arial" w:cs="Arial"/>
          <w:sz w:val="22"/>
          <w:szCs w:val="22"/>
          <w:lang w:val="es-CO"/>
        </w:rPr>
      </w:pPr>
    </w:p>
    <w:p w14:paraId="21A940AA" w14:textId="1B5E79BA" w:rsidR="00CD7907" w:rsidRPr="004C62C9" w:rsidRDefault="00CD7907" w:rsidP="004C62C9">
      <w:pPr>
        <w:pStyle w:val="Textoindependiente"/>
        <w:spacing w:before="9" w:line="276" w:lineRule="auto"/>
        <w:ind w:left="851" w:right="851"/>
        <w:jc w:val="both"/>
        <w:rPr>
          <w:rFonts w:ascii="Arial" w:hAnsi="Arial" w:cs="Arial"/>
          <w:sz w:val="20"/>
          <w:szCs w:val="20"/>
          <w:lang w:val="es-CO"/>
        </w:rPr>
      </w:pPr>
      <w:r w:rsidRPr="004C62C9">
        <w:rPr>
          <w:rFonts w:ascii="Arial" w:hAnsi="Arial" w:cs="Arial"/>
          <w:sz w:val="20"/>
          <w:szCs w:val="20"/>
          <w:lang w:val="es-CO"/>
        </w:rPr>
        <w:t xml:space="preserve">(…) En primer lugar, debe resaltarse que, en sede del contrato de seguro, según lo dispuesto por el artículo 1080 del Código de Comercio, el incumplimiento de la obligación de indemnizar u objetar dentro del mes siguiente a que se presente la reclamación implica la </w:t>
      </w:r>
      <w:proofErr w:type="spellStart"/>
      <w:r w:rsidRPr="004C62C9">
        <w:rPr>
          <w:rFonts w:ascii="Arial" w:hAnsi="Arial" w:cs="Arial"/>
          <w:sz w:val="20"/>
          <w:szCs w:val="20"/>
          <w:lang w:val="es-CO"/>
        </w:rPr>
        <w:t>causación</w:t>
      </w:r>
      <w:proofErr w:type="spellEnd"/>
      <w:r w:rsidRPr="004C62C9">
        <w:rPr>
          <w:rFonts w:ascii="Arial" w:hAnsi="Arial" w:cs="Arial"/>
          <w:sz w:val="20"/>
          <w:szCs w:val="20"/>
          <w:lang w:val="es-CO"/>
        </w:rPr>
        <w:t xml:space="preserve"> de intereses moratorios equivalentes al bancario corriente aumentado en la mitad. </w:t>
      </w:r>
    </w:p>
    <w:p w14:paraId="75227F23" w14:textId="77777777" w:rsidR="00CD7907" w:rsidRPr="004C62C9" w:rsidRDefault="00CD7907" w:rsidP="004C62C9">
      <w:pPr>
        <w:pStyle w:val="Textoindependiente"/>
        <w:spacing w:before="9" w:line="276" w:lineRule="auto"/>
        <w:ind w:left="851" w:right="851"/>
        <w:jc w:val="both"/>
        <w:rPr>
          <w:rFonts w:ascii="Arial" w:hAnsi="Arial" w:cs="Arial"/>
          <w:sz w:val="20"/>
          <w:szCs w:val="20"/>
          <w:lang w:val="es-CO"/>
        </w:rPr>
      </w:pPr>
    </w:p>
    <w:p w14:paraId="4774698F" w14:textId="549BDE58" w:rsidR="00CD7907" w:rsidRPr="00336749" w:rsidRDefault="00CD7907" w:rsidP="004C62C9">
      <w:pPr>
        <w:pStyle w:val="Textoindependiente"/>
        <w:spacing w:before="9" w:line="276" w:lineRule="auto"/>
        <w:ind w:left="851" w:right="851"/>
        <w:jc w:val="both"/>
        <w:rPr>
          <w:rFonts w:ascii="Arial" w:hAnsi="Arial" w:cs="Arial"/>
          <w:i/>
          <w:iCs/>
          <w:sz w:val="22"/>
          <w:szCs w:val="22"/>
          <w:lang w:val="es-CO"/>
        </w:rPr>
      </w:pPr>
      <w:r w:rsidRPr="004C62C9">
        <w:rPr>
          <w:rFonts w:ascii="Arial" w:hAnsi="Arial" w:cs="Arial"/>
          <w:b/>
          <w:bCs/>
          <w:sz w:val="20"/>
          <w:szCs w:val="20"/>
          <w:lang w:val="es-CO"/>
        </w:rPr>
        <w:t>No obstante, este es un contrato de seguro en el que una de las partes, según lo definimos anteriormente, es una entidad pública de las referidas en el artículo 2° de la Ley 80 de 1993, motivo por el cual es un contrato que adquiere la connotación de estatal, regido por el Estatuto General de la Contratación Pública</w:t>
      </w:r>
      <w:r w:rsidRPr="004C62C9">
        <w:rPr>
          <w:rFonts w:ascii="Arial" w:hAnsi="Arial" w:cs="Arial"/>
          <w:sz w:val="20"/>
          <w:szCs w:val="20"/>
          <w:lang w:val="es-CO"/>
        </w:rPr>
        <w:t xml:space="preserve">. Ahora bien, en los términos del artículo 13 de la Ley 80 de 1993, los contratos estatales se rigen por las disposiciones comerciales y civiles pertinentes, salvo por lo particularmente regulado en ese compendio normativo. Y, </w:t>
      </w:r>
      <w:r w:rsidRPr="004C62C9">
        <w:rPr>
          <w:rFonts w:ascii="Arial" w:hAnsi="Arial" w:cs="Arial"/>
          <w:b/>
          <w:bCs/>
          <w:sz w:val="20"/>
          <w:szCs w:val="20"/>
          <w:lang w:val="es-CO"/>
        </w:rPr>
        <w:t>en lo que atañe el cálculo de intereses moratorios, la Ley 80 de 1993 trae una norma especial que determina que, a falta de pacto entre las partes en contrario, la tasa de intereses aplicable es la del doble del interés legal civil sobre el valor histórico actualizado. (…)</w:t>
      </w:r>
      <w:r w:rsidR="003C098A" w:rsidRPr="004C62C9">
        <w:rPr>
          <w:rFonts w:ascii="Arial" w:hAnsi="Arial" w:cs="Arial"/>
          <w:b/>
          <w:bCs/>
          <w:sz w:val="20"/>
          <w:szCs w:val="20"/>
          <w:lang w:val="es-CO"/>
        </w:rPr>
        <w:t>.</w:t>
      </w:r>
      <w:r w:rsidRPr="00336749">
        <w:rPr>
          <w:rFonts w:ascii="Arial" w:hAnsi="Arial" w:cs="Arial"/>
          <w:b/>
          <w:bCs/>
          <w:i/>
          <w:iCs/>
          <w:sz w:val="22"/>
          <w:szCs w:val="22"/>
          <w:lang w:val="es-CO"/>
        </w:rPr>
        <w:t xml:space="preserve"> (la negrilla es ajena al original)</w:t>
      </w:r>
    </w:p>
    <w:p w14:paraId="580278ED" w14:textId="77777777" w:rsidR="00CD7907" w:rsidRPr="00336749" w:rsidRDefault="00CD7907" w:rsidP="00336749">
      <w:pPr>
        <w:pStyle w:val="Textoindependiente"/>
        <w:spacing w:before="9" w:line="360" w:lineRule="auto"/>
        <w:rPr>
          <w:rFonts w:ascii="Arial" w:hAnsi="Arial" w:cs="Arial"/>
          <w:sz w:val="22"/>
          <w:szCs w:val="22"/>
          <w:lang w:val="es-CO"/>
        </w:rPr>
      </w:pPr>
      <w:r w:rsidRPr="00336749">
        <w:rPr>
          <w:rFonts w:ascii="Arial" w:hAnsi="Arial" w:cs="Arial"/>
          <w:sz w:val="22"/>
          <w:szCs w:val="22"/>
          <w:lang w:val="es-CO"/>
        </w:rPr>
        <w:t> </w:t>
      </w:r>
    </w:p>
    <w:p w14:paraId="71E5FE1A" w14:textId="77777777" w:rsidR="00CD7907" w:rsidRPr="00336749" w:rsidRDefault="00CD7907" w:rsidP="00336749">
      <w:pPr>
        <w:pStyle w:val="Textoindependiente"/>
        <w:spacing w:before="9" w:line="360" w:lineRule="auto"/>
        <w:jc w:val="both"/>
        <w:rPr>
          <w:rFonts w:ascii="Arial" w:hAnsi="Arial" w:cs="Arial"/>
          <w:sz w:val="22"/>
          <w:szCs w:val="22"/>
          <w:lang w:val="es-CO"/>
        </w:rPr>
      </w:pPr>
      <w:r w:rsidRPr="00336749">
        <w:rPr>
          <w:rFonts w:ascii="Arial" w:hAnsi="Arial" w:cs="Arial"/>
          <w:sz w:val="22"/>
          <w:szCs w:val="22"/>
          <w:lang w:val="es-CO"/>
        </w:rPr>
        <w:t xml:space="preserve">En el caso está claro que se dan los presupuestos normativos por los cuales debe aplicarse la Ley 80 de 1993, como lo ha reiterado en línea jurisprudencial vinculante el Consejo de Estado, según </w:t>
      </w:r>
      <w:r w:rsidRPr="00336749">
        <w:rPr>
          <w:rFonts w:ascii="Arial" w:hAnsi="Arial" w:cs="Arial"/>
          <w:sz w:val="22"/>
          <w:szCs w:val="22"/>
          <w:lang w:val="es-CO"/>
        </w:rPr>
        <w:lastRenderedPageBreak/>
        <w:t xml:space="preserve">las siguientes precisiones: </w:t>
      </w:r>
    </w:p>
    <w:p w14:paraId="1F521BC4" w14:textId="77777777" w:rsidR="00CD7907" w:rsidRPr="00336749" w:rsidRDefault="00CD7907" w:rsidP="00336749">
      <w:pPr>
        <w:pStyle w:val="Textoindependiente"/>
        <w:spacing w:before="9" w:line="360" w:lineRule="auto"/>
        <w:rPr>
          <w:rFonts w:ascii="Arial" w:hAnsi="Arial" w:cs="Arial"/>
          <w:sz w:val="22"/>
          <w:szCs w:val="22"/>
          <w:lang w:val="es-CO"/>
        </w:rPr>
      </w:pPr>
    </w:p>
    <w:p w14:paraId="2BFFEC78" w14:textId="77777777" w:rsidR="00CD7907" w:rsidRPr="00336749" w:rsidRDefault="00CD7907" w:rsidP="00336749">
      <w:pPr>
        <w:pStyle w:val="Textoindependiente"/>
        <w:numPr>
          <w:ilvl w:val="0"/>
          <w:numId w:val="11"/>
        </w:numPr>
        <w:spacing w:before="9" w:line="360" w:lineRule="auto"/>
        <w:jc w:val="both"/>
        <w:rPr>
          <w:rFonts w:ascii="Arial" w:hAnsi="Arial" w:cs="Arial"/>
          <w:sz w:val="22"/>
          <w:szCs w:val="22"/>
          <w:lang w:val="es-CO"/>
        </w:rPr>
      </w:pPr>
      <w:r w:rsidRPr="00336749">
        <w:rPr>
          <w:rFonts w:ascii="Arial" w:hAnsi="Arial" w:cs="Arial"/>
          <w:sz w:val="22"/>
          <w:szCs w:val="22"/>
          <w:lang w:val="es-CO"/>
        </w:rPr>
        <w:t xml:space="preserve">El Departamento del Putumayo celebró el Contrato de Obra Pública No. 1225 de 2018 con el Consorcio Vías Terciarias, el cual fue garantizado por la Póliza No. NB-100100416 expedida por mi representada.  </w:t>
      </w:r>
    </w:p>
    <w:p w14:paraId="141F8F43" w14:textId="77777777" w:rsidR="00CD7907" w:rsidRPr="00336749" w:rsidRDefault="00CD7907" w:rsidP="00336749">
      <w:pPr>
        <w:pStyle w:val="Textoindependiente"/>
        <w:spacing w:before="9" w:line="360" w:lineRule="auto"/>
        <w:jc w:val="both"/>
        <w:rPr>
          <w:rFonts w:ascii="Arial" w:hAnsi="Arial" w:cs="Arial"/>
          <w:sz w:val="22"/>
          <w:szCs w:val="22"/>
          <w:lang w:val="es-CO"/>
        </w:rPr>
      </w:pPr>
    </w:p>
    <w:p w14:paraId="19C7C4C0" w14:textId="77777777" w:rsidR="00CD7907" w:rsidRPr="00336749" w:rsidRDefault="00CD7907" w:rsidP="00336749">
      <w:pPr>
        <w:pStyle w:val="Textoindependiente"/>
        <w:numPr>
          <w:ilvl w:val="0"/>
          <w:numId w:val="11"/>
        </w:numPr>
        <w:spacing w:before="9" w:line="360" w:lineRule="auto"/>
        <w:jc w:val="both"/>
        <w:rPr>
          <w:rFonts w:ascii="Arial" w:hAnsi="Arial" w:cs="Arial"/>
          <w:sz w:val="22"/>
          <w:szCs w:val="22"/>
          <w:lang w:val="es-CO"/>
        </w:rPr>
      </w:pPr>
      <w:r w:rsidRPr="00336749">
        <w:rPr>
          <w:rFonts w:ascii="Arial" w:hAnsi="Arial" w:cs="Arial"/>
          <w:sz w:val="22"/>
          <w:szCs w:val="22"/>
          <w:lang w:val="es-CO"/>
        </w:rPr>
        <w:t xml:space="preserve">El Departamento del Putumayo es una entidad estatal, según el artículo 2 de la Ley 80 de 1993. </w:t>
      </w:r>
    </w:p>
    <w:p w14:paraId="1FD3B133" w14:textId="77777777" w:rsidR="00CD7907" w:rsidRPr="00336749" w:rsidRDefault="00CD7907" w:rsidP="00336749">
      <w:pPr>
        <w:pStyle w:val="Textoindependiente"/>
        <w:spacing w:before="9" w:line="360" w:lineRule="auto"/>
        <w:jc w:val="both"/>
        <w:rPr>
          <w:rFonts w:ascii="Arial" w:hAnsi="Arial" w:cs="Arial"/>
          <w:sz w:val="22"/>
          <w:szCs w:val="22"/>
          <w:lang w:val="es-CO"/>
        </w:rPr>
      </w:pPr>
    </w:p>
    <w:p w14:paraId="1741B4E4" w14:textId="7299D8EB" w:rsidR="00CD7907" w:rsidRPr="00336749" w:rsidRDefault="00CD7907" w:rsidP="00336749">
      <w:pPr>
        <w:pStyle w:val="Textoindependiente"/>
        <w:numPr>
          <w:ilvl w:val="0"/>
          <w:numId w:val="11"/>
        </w:numPr>
        <w:spacing w:before="9" w:line="360" w:lineRule="auto"/>
        <w:jc w:val="both"/>
        <w:rPr>
          <w:rFonts w:ascii="Arial" w:hAnsi="Arial" w:cs="Arial"/>
          <w:sz w:val="22"/>
          <w:szCs w:val="22"/>
          <w:lang w:val="es-CO"/>
        </w:rPr>
      </w:pPr>
      <w:r w:rsidRPr="00336749">
        <w:rPr>
          <w:rFonts w:ascii="Arial" w:hAnsi="Arial" w:cs="Arial"/>
          <w:sz w:val="22"/>
          <w:szCs w:val="22"/>
          <w:lang w:val="es-CO"/>
        </w:rPr>
        <w:t xml:space="preserve">Ni en el Contrato Estatal de Obra Pública No. 1225 de 2018, ni en el de seguro citado, existe estipulación alguna de intereses </w:t>
      </w:r>
      <w:r w:rsidR="00B347FB" w:rsidRPr="00336749">
        <w:rPr>
          <w:rFonts w:ascii="Arial" w:hAnsi="Arial" w:cs="Arial"/>
          <w:sz w:val="22"/>
          <w:szCs w:val="22"/>
          <w:lang w:val="es-CO"/>
        </w:rPr>
        <w:t xml:space="preserve">moratorios comerciales </w:t>
      </w:r>
      <w:r w:rsidRPr="00336749">
        <w:rPr>
          <w:rFonts w:ascii="Arial" w:hAnsi="Arial" w:cs="Arial"/>
          <w:sz w:val="22"/>
          <w:szCs w:val="22"/>
          <w:lang w:val="es-CO"/>
        </w:rPr>
        <w:t xml:space="preserve">y por lo tanto le son aplicables los del citado artículo 4. </w:t>
      </w:r>
    </w:p>
    <w:p w14:paraId="4EC54D9E" w14:textId="77777777" w:rsidR="00CD7907" w:rsidRPr="00336749" w:rsidRDefault="00CD7907" w:rsidP="00336749">
      <w:pPr>
        <w:pStyle w:val="Textoindependiente"/>
        <w:spacing w:before="9" w:line="360" w:lineRule="auto"/>
        <w:jc w:val="both"/>
        <w:rPr>
          <w:rFonts w:ascii="Arial" w:hAnsi="Arial" w:cs="Arial"/>
          <w:sz w:val="22"/>
          <w:szCs w:val="22"/>
          <w:lang w:val="es-CO"/>
        </w:rPr>
      </w:pPr>
    </w:p>
    <w:p w14:paraId="023F887C" w14:textId="77777777" w:rsidR="00CD7907" w:rsidRPr="00336749" w:rsidRDefault="00CD7907" w:rsidP="00336749">
      <w:pPr>
        <w:pStyle w:val="Textoindependiente"/>
        <w:numPr>
          <w:ilvl w:val="0"/>
          <w:numId w:val="11"/>
        </w:numPr>
        <w:spacing w:before="9" w:line="360" w:lineRule="auto"/>
        <w:jc w:val="both"/>
        <w:rPr>
          <w:rFonts w:ascii="Arial" w:hAnsi="Arial" w:cs="Arial"/>
          <w:sz w:val="22"/>
          <w:szCs w:val="22"/>
          <w:lang w:val="es-CO"/>
        </w:rPr>
      </w:pPr>
      <w:r w:rsidRPr="00336749">
        <w:rPr>
          <w:rFonts w:ascii="Arial" w:hAnsi="Arial" w:cs="Arial"/>
          <w:sz w:val="22"/>
          <w:szCs w:val="22"/>
          <w:lang w:val="es-CO"/>
        </w:rPr>
        <w:t xml:space="preserve">Como el Departamento del Putumayo figura como asegurado y beneficiario en el contrato de seguro, Póliza No. NB-100100416, este último también es un contrato estatal, como lo ha señalado el Consejo de Estado al establecer la naturaleza jurídica de las pólizas de cumplimiento que garantizan contratos estatales, y en tal virtud está regido por las normas especiales de la Ley 80 de 1993 y, en lo no previsto en esta, por el Código de Comercio. </w:t>
      </w:r>
    </w:p>
    <w:p w14:paraId="5A63A79B" w14:textId="77777777" w:rsidR="00CD7907" w:rsidRPr="00336749" w:rsidRDefault="00CD7907" w:rsidP="00336749">
      <w:pPr>
        <w:pStyle w:val="Textoindependiente"/>
        <w:spacing w:before="9" w:line="360" w:lineRule="auto"/>
        <w:jc w:val="both"/>
        <w:rPr>
          <w:rFonts w:ascii="Arial" w:hAnsi="Arial" w:cs="Arial"/>
          <w:sz w:val="22"/>
          <w:szCs w:val="22"/>
          <w:lang w:val="es-CO"/>
        </w:rPr>
      </w:pPr>
    </w:p>
    <w:p w14:paraId="3C21C5BF" w14:textId="77777777" w:rsidR="00CD7907" w:rsidRPr="00336749" w:rsidRDefault="00CD7907" w:rsidP="00336749">
      <w:pPr>
        <w:pStyle w:val="Textoindependiente"/>
        <w:numPr>
          <w:ilvl w:val="0"/>
          <w:numId w:val="11"/>
        </w:numPr>
        <w:spacing w:before="9" w:line="360" w:lineRule="auto"/>
        <w:jc w:val="both"/>
        <w:rPr>
          <w:rFonts w:ascii="Arial" w:hAnsi="Arial" w:cs="Arial"/>
          <w:sz w:val="22"/>
          <w:szCs w:val="22"/>
          <w:lang w:val="es-CO"/>
        </w:rPr>
      </w:pPr>
      <w:r w:rsidRPr="00336749">
        <w:rPr>
          <w:rFonts w:ascii="Arial" w:hAnsi="Arial" w:cs="Arial"/>
          <w:sz w:val="22"/>
          <w:szCs w:val="22"/>
          <w:lang w:val="es-CO"/>
        </w:rPr>
        <w:t xml:space="preserve">Habiéndose declarado el siniestro afectando la Póliza NB-100100416, a la compañía Mundial de Seguros únicamente se le podrían cobrar los intereses moratorios con base en el citado artículo 4 ordinal 8 de la Ley 80 de 1993. </w:t>
      </w:r>
    </w:p>
    <w:p w14:paraId="76ABF219" w14:textId="77777777" w:rsidR="00CD7907" w:rsidRPr="00336749" w:rsidRDefault="00CD7907" w:rsidP="00336749">
      <w:pPr>
        <w:pStyle w:val="Textoindependiente"/>
        <w:spacing w:before="9" w:line="360" w:lineRule="auto"/>
        <w:jc w:val="both"/>
        <w:rPr>
          <w:rFonts w:ascii="Arial" w:hAnsi="Arial" w:cs="Arial"/>
          <w:sz w:val="22"/>
          <w:szCs w:val="22"/>
          <w:lang w:val="es-CO"/>
        </w:rPr>
      </w:pPr>
    </w:p>
    <w:p w14:paraId="3D738E63" w14:textId="058D4885" w:rsidR="00CD7907" w:rsidRPr="00336749" w:rsidRDefault="00CD7907" w:rsidP="00336749">
      <w:pPr>
        <w:pStyle w:val="Textoindependiente"/>
        <w:spacing w:before="9" w:line="360" w:lineRule="auto"/>
        <w:jc w:val="both"/>
        <w:rPr>
          <w:rFonts w:ascii="Arial" w:hAnsi="Arial" w:cs="Arial"/>
          <w:sz w:val="22"/>
          <w:szCs w:val="22"/>
        </w:rPr>
      </w:pPr>
      <w:r w:rsidRPr="00336749">
        <w:rPr>
          <w:rFonts w:ascii="Arial" w:hAnsi="Arial" w:cs="Arial"/>
          <w:sz w:val="22"/>
          <w:szCs w:val="22"/>
        </w:rPr>
        <w:t xml:space="preserve">Bajo la anterior tesitura, y contrario a lo liquidado por el Departamento del Putumayo, no es procedente aplicar una única tasa de interés moratorio </w:t>
      </w:r>
      <w:r w:rsidR="00A72788" w:rsidRPr="00336749">
        <w:rPr>
          <w:rFonts w:ascii="Arial" w:hAnsi="Arial" w:cs="Arial"/>
          <w:sz w:val="22"/>
          <w:szCs w:val="22"/>
        </w:rPr>
        <w:t>comercial</w:t>
      </w:r>
      <w:r w:rsidRPr="00336749">
        <w:rPr>
          <w:rFonts w:ascii="Arial" w:hAnsi="Arial" w:cs="Arial"/>
          <w:sz w:val="22"/>
          <w:szCs w:val="22"/>
        </w:rPr>
        <w:t>. Lo correcto era imputar intereses al asegurador una vez finalizado el plazo del artículo 1080 del Código de Comercio, y no desde el giro de los recursos al contratista afianzado</w:t>
      </w:r>
      <w:r w:rsidR="00A72788" w:rsidRPr="00336749">
        <w:rPr>
          <w:rFonts w:ascii="Arial" w:hAnsi="Arial" w:cs="Arial"/>
          <w:sz w:val="22"/>
          <w:szCs w:val="22"/>
        </w:rPr>
        <w:t xml:space="preserve"> ni desde el día que se notifica la resolución que deja en firma el </w:t>
      </w:r>
      <w:r w:rsidR="00C2573E" w:rsidRPr="00336749">
        <w:rPr>
          <w:rFonts w:ascii="Arial" w:hAnsi="Arial" w:cs="Arial"/>
          <w:sz w:val="22"/>
          <w:szCs w:val="22"/>
        </w:rPr>
        <w:t>proceso sancionatorio contractual</w:t>
      </w:r>
      <w:r w:rsidRPr="00336749">
        <w:rPr>
          <w:rFonts w:ascii="Arial" w:hAnsi="Arial" w:cs="Arial"/>
          <w:sz w:val="22"/>
          <w:szCs w:val="22"/>
        </w:rPr>
        <w:t>. Tampoco es admisible que el Departamento haya computado los intereses como si cada mes contable tuviera 31 días, cuando el proceder adecuado es computar con 30 días calendario, error que distorsiona y difiere en grado superlativo el cálculo real de los intereses debidos.</w:t>
      </w:r>
    </w:p>
    <w:p w14:paraId="152A359F" w14:textId="77777777" w:rsidR="00CD7907" w:rsidRPr="00336749" w:rsidRDefault="00CD7907" w:rsidP="00336749">
      <w:pPr>
        <w:pStyle w:val="Textoindependiente"/>
        <w:spacing w:before="9" w:line="360" w:lineRule="auto"/>
        <w:jc w:val="both"/>
        <w:rPr>
          <w:rFonts w:ascii="Arial" w:hAnsi="Arial" w:cs="Arial"/>
          <w:sz w:val="22"/>
          <w:szCs w:val="22"/>
        </w:rPr>
      </w:pPr>
    </w:p>
    <w:p w14:paraId="30809769" w14:textId="3BF9E900" w:rsidR="00C21E7F" w:rsidRPr="00336749" w:rsidRDefault="00C21E7F" w:rsidP="00336749">
      <w:pPr>
        <w:pStyle w:val="Textoindependiente"/>
        <w:numPr>
          <w:ilvl w:val="0"/>
          <w:numId w:val="10"/>
        </w:numPr>
        <w:spacing w:line="360" w:lineRule="auto"/>
        <w:jc w:val="both"/>
        <w:rPr>
          <w:rFonts w:ascii="Arial" w:hAnsi="Arial" w:cs="Arial"/>
          <w:b/>
          <w:bCs/>
          <w:sz w:val="22"/>
          <w:szCs w:val="22"/>
          <w:lang w:val="es-CO"/>
        </w:rPr>
      </w:pPr>
      <w:r w:rsidRPr="00336749">
        <w:rPr>
          <w:rFonts w:ascii="Arial" w:hAnsi="Arial" w:cs="Arial"/>
          <w:b/>
          <w:bCs/>
          <w:sz w:val="22"/>
          <w:szCs w:val="22"/>
        </w:rPr>
        <w:t xml:space="preserve">INCURRIERON EN UNA VÍA DE HECHO </w:t>
      </w:r>
      <w:r w:rsidRPr="00336749">
        <w:rPr>
          <w:rFonts w:ascii="Arial" w:hAnsi="Arial" w:cs="Arial"/>
          <w:b/>
          <w:bCs/>
          <w:sz w:val="22"/>
          <w:szCs w:val="22"/>
        </w:rPr>
        <w:t xml:space="preserve">AL ACEPTAR UNA CAUCIÓN JUDICIAL EN EL PROCEO COACTIVO 2024-007 Y NO EN EL COACTIVO 2024-009 A PESAR QUE SON ANÁLOGOS. </w:t>
      </w:r>
    </w:p>
    <w:p w14:paraId="4A235A30" w14:textId="77777777" w:rsidR="00121679" w:rsidRPr="00336749" w:rsidRDefault="00121679" w:rsidP="00336749">
      <w:pPr>
        <w:pStyle w:val="Textoindependiente"/>
        <w:spacing w:line="360" w:lineRule="auto"/>
        <w:jc w:val="both"/>
        <w:rPr>
          <w:rFonts w:ascii="Arial" w:hAnsi="Arial" w:cs="Arial"/>
          <w:b/>
          <w:bCs/>
          <w:sz w:val="22"/>
          <w:szCs w:val="22"/>
        </w:rPr>
      </w:pPr>
    </w:p>
    <w:p w14:paraId="5EA2B092" w14:textId="2D2DB88D" w:rsidR="00121679" w:rsidRPr="00336749" w:rsidRDefault="00E424A5" w:rsidP="00336749">
      <w:pPr>
        <w:pStyle w:val="Textoindependiente"/>
        <w:spacing w:line="360" w:lineRule="auto"/>
        <w:jc w:val="both"/>
        <w:rPr>
          <w:rFonts w:ascii="Arial" w:hAnsi="Arial" w:cs="Arial"/>
          <w:sz w:val="22"/>
          <w:szCs w:val="22"/>
        </w:rPr>
      </w:pPr>
      <w:r w:rsidRPr="00336749">
        <w:rPr>
          <w:rFonts w:ascii="Arial" w:hAnsi="Arial" w:cs="Arial"/>
          <w:sz w:val="22"/>
          <w:szCs w:val="22"/>
        </w:rPr>
        <w:t xml:space="preserve">La Tesorería </w:t>
      </w:r>
      <w:r w:rsidR="00CF0B4C" w:rsidRPr="00336749">
        <w:rPr>
          <w:rFonts w:ascii="Arial" w:hAnsi="Arial" w:cs="Arial"/>
          <w:sz w:val="22"/>
          <w:szCs w:val="22"/>
        </w:rPr>
        <w:t xml:space="preserve">del Departamento del Putumayo </w:t>
      </w:r>
      <w:r w:rsidR="00C45448" w:rsidRPr="00336749">
        <w:rPr>
          <w:rFonts w:ascii="Arial" w:hAnsi="Arial" w:cs="Arial"/>
          <w:sz w:val="22"/>
          <w:szCs w:val="22"/>
        </w:rPr>
        <w:t xml:space="preserve">decidió tomar decisiones contrarias ante escenarios similares. </w:t>
      </w:r>
      <w:r w:rsidR="00E93FD8" w:rsidRPr="00336749">
        <w:rPr>
          <w:rFonts w:ascii="Arial" w:hAnsi="Arial" w:cs="Arial"/>
          <w:sz w:val="22"/>
          <w:szCs w:val="22"/>
        </w:rPr>
        <w:t xml:space="preserve">Claramente la administración erró en </w:t>
      </w:r>
      <w:r w:rsidR="00096F8C" w:rsidRPr="00336749">
        <w:rPr>
          <w:rFonts w:ascii="Arial" w:hAnsi="Arial" w:cs="Arial"/>
          <w:sz w:val="22"/>
          <w:szCs w:val="22"/>
        </w:rPr>
        <w:t xml:space="preserve">admitir la caución en el proceso 2024-007 y no en el 2024-009 lo cual denota una violación flagrante al debido proceso y al acceso a la administración de justicia. </w:t>
      </w:r>
    </w:p>
    <w:p w14:paraId="3B0F443F" w14:textId="3C00ACC0" w:rsidR="00E37B72" w:rsidRPr="00336749" w:rsidRDefault="00E37B72" w:rsidP="00336749">
      <w:pPr>
        <w:pStyle w:val="Textoindependiente"/>
        <w:spacing w:line="360" w:lineRule="auto"/>
        <w:jc w:val="both"/>
        <w:rPr>
          <w:rFonts w:ascii="Arial" w:hAnsi="Arial" w:cs="Arial"/>
          <w:sz w:val="22"/>
          <w:szCs w:val="22"/>
        </w:rPr>
      </w:pPr>
    </w:p>
    <w:p w14:paraId="501E189B" w14:textId="77777777" w:rsidR="00031EC8" w:rsidRPr="00336749" w:rsidRDefault="00E37B72" w:rsidP="00336749">
      <w:pPr>
        <w:pStyle w:val="Textoindependiente"/>
        <w:spacing w:line="360" w:lineRule="auto"/>
        <w:jc w:val="both"/>
        <w:rPr>
          <w:rFonts w:ascii="Arial" w:hAnsi="Arial" w:cs="Arial"/>
          <w:sz w:val="22"/>
          <w:szCs w:val="22"/>
        </w:rPr>
      </w:pPr>
      <w:r w:rsidRPr="00336749">
        <w:rPr>
          <w:rFonts w:ascii="Arial" w:hAnsi="Arial" w:cs="Arial"/>
          <w:sz w:val="22"/>
          <w:szCs w:val="22"/>
        </w:rPr>
        <w:t xml:space="preserve">Los mencionados procesos </w:t>
      </w:r>
      <w:r w:rsidR="00215AEB" w:rsidRPr="00336749">
        <w:rPr>
          <w:rFonts w:ascii="Arial" w:hAnsi="Arial" w:cs="Arial"/>
          <w:sz w:val="22"/>
          <w:szCs w:val="22"/>
        </w:rPr>
        <w:t xml:space="preserve">coactivos </w:t>
      </w:r>
      <w:r w:rsidRPr="00336749">
        <w:rPr>
          <w:rFonts w:ascii="Arial" w:hAnsi="Arial" w:cs="Arial"/>
          <w:sz w:val="22"/>
          <w:szCs w:val="22"/>
        </w:rPr>
        <w:t xml:space="preserve">son similares en la medida que </w:t>
      </w:r>
      <w:r w:rsidR="00215AEB" w:rsidRPr="00336749">
        <w:rPr>
          <w:rFonts w:ascii="Arial" w:hAnsi="Arial" w:cs="Arial"/>
          <w:sz w:val="22"/>
          <w:szCs w:val="22"/>
        </w:rPr>
        <w:t xml:space="preserve">pretenden el cobro de unas obligaciones que provienen de un proceso sancionatorio contractual. Dicho cobro se rige por el </w:t>
      </w:r>
      <w:r w:rsidR="00C40C26" w:rsidRPr="00336749">
        <w:rPr>
          <w:rFonts w:ascii="Arial" w:hAnsi="Arial" w:cs="Arial"/>
          <w:sz w:val="22"/>
          <w:szCs w:val="22"/>
        </w:rPr>
        <w:t xml:space="preserve">Estatuto Tributario Nacional y por la Ordenanza 766 de 2018 o Estatuto de Rentas Departamental. </w:t>
      </w:r>
      <w:r w:rsidR="00371BF0" w:rsidRPr="00336749">
        <w:rPr>
          <w:rFonts w:ascii="Arial" w:hAnsi="Arial" w:cs="Arial"/>
          <w:sz w:val="22"/>
          <w:szCs w:val="22"/>
        </w:rPr>
        <w:t xml:space="preserve">Ahora bien, ambas disposiciones permiten </w:t>
      </w:r>
      <w:r w:rsidR="00084C6C" w:rsidRPr="00336749">
        <w:rPr>
          <w:rFonts w:ascii="Arial" w:hAnsi="Arial" w:cs="Arial"/>
          <w:sz w:val="22"/>
          <w:szCs w:val="22"/>
        </w:rPr>
        <w:t xml:space="preserve">que el ejecutado tome caución siempre que la misma asegure la obligación pendiente. </w:t>
      </w:r>
    </w:p>
    <w:p w14:paraId="5C951BE9" w14:textId="77777777" w:rsidR="00031EC8" w:rsidRPr="00336749" w:rsidRDefault="00031EC8" w:rsidP="00336749">
      <w:pPr>
        <w:pStyle w:val="Textoindependiente"/>
        <w:spacing w:line="360" w:lineRule="auto"/>
        <w:jc w:val="both"/>
        <w:rPr>
          <w:rFonts w:ascii="Arial" w:hAnsi="Arial" w:cs="Arial"/>
          <w:sz w:val="22"/>
          <w:szCs w:val="22"/>
        </w:rPr>
      </w:pPr>
    </w:p>
    <w:p w14:paraId="7ED54DD7" w14:textId="3E5F4FE4" w:rsidR="00E37B72" w:rsidRPr="00336749" w:rsidRDefault="00031EC8" w:rsidP="00336749">
      <w:pPr>
        <w:pStyle w:val="Textoindependiente"/>
        <w:spacing w:line="360" w:lineRule="auto"/>
        <w:jc w:val="both"/>
        <w:rPr>
          <w:rFonts w:ascii="Arial" w:hAnsi="Arial" w:cs="Arial"/>
          <w:sz w:val="22"/>
          <w:szCs w:val="22"/>
        </w:rPr>
      </w:pPr>
      <w:r w:rsidRPr="00336749">
        <w:rPr>
          <w:rFonts w:ascii="Arial" w:hAnsi="Arial" w:cs="Arial"/>
          <w:sz w:val="22"/>
          <w:szCs w:val="22"/>
        </w:rPr>
        <w:t xml:space="preserve">Tanto el artículo 503 de la Ordenanza como el 837-1 de la Estatuto de Renta Nacional </w:t>
      </w:r>
      <w:r w:rsidR="00406A38" w:rsidRPr="00336749">
        <w:rPr>
          <w:rFonts w:ascii="Arial" w:hAnsi="Arial" w:cs="Arial"/>
          <w:sz w:val="22"/>
          <w:szCs w:val="22"/>
        </w:rPr>
        <w:t>disponen: “</w:t>
      </w:r>
      <w:r w:rsidR="00406A38" w:rsidRPr="00336749">
        <w:rPr>
          <w:rFonts w:ascii="Arial" w:hAnsi="Arial" w:cs="Arial"/>
          <w:i/>
          <w:iCs/>
          <w:sz w:val="22"/>
          <w:szCs w:val="22"/>
        </w:rPr>
        <w:t xml:space="preserve">Los recursos que sean embargados permanecerán congelados en la cuenta bancaria del deudor hasta tanto sea admitida la demanda o </w:t>
      </w:r>
      <w:r w:rsidR="00406A38" w:rsidRPr="00336749">
        <w:rPr>
          <w:rFonts w:ascii="Arial" w:hAnsi="Arial" w:cs="Arial"/>
          <w:b/>
          <w:bCs/>
          <w:i/>
          <w:iCs/>
          <w:sz w:val="22"/>
          <w:szCs w:val="22"/>
        </w:rPr>
        <w:t>el ejecutado garantice el pago del 100% del valor en discusión, mediante caución bancaria o de compañías de seguros</w:t>
      </w:r>
      <w:r w:rsidR="00406A38" w:rsidRPr="00336749">
        <w:rPr>
          <w:rFonts w:ascii="Arial" w:hAnsi="Arial" w:cs="Arial"/>
          <w:i/>
          <w:iCs/>
          <w:sz w:val="22"/>
          <w:szCs w:val="22"/>
        </w:rPr>
        <w:t>. En ambos casos, la entidad ejecutora debe proceder inmediatamente, de oficio o a petición de parte, a ordenar el desembargo</w:t>
      </w:r>
      <w:r w:rsidR="00406A38" w:rsidRPr="00336749">
        <w:rPr>
          <w:rFonts w:ascii="Arial" w:hAnsi="Arial" w:cs="Arial"/>
          <w:sz w:val="22"/>
          <w:szCs w:val="22"/>
        </w:rPr>
        <w:t>”.</w:t>
      </w:r>
      <w:r w:rsidR="00084C6C" w:rsidRPr="00336749">
        <w:rPr>
          <w:rFonts w:ascii="Arial" w:hAnsi="Arial" w:cs="Arial"/>
          <w:sz w:val="22"/>
          <w:szCs w:val="22"/>
        </w:rPr>
        <w:t xml:space="preserve"> </w:t>
      </w:r>
      <w:r w:rsidR="00406A38" w:rsidRPr="00336749">
        <w:rPr>
          <w:rFonts w:ascii="Arial" w:hAnsi="Arial" w:cs="Arial"/>
          <w:sz w:val="22"/>
          <w:szCs w:val="22"/>
        </w:rPr>
        <w:t xml:space="preserve">(negrita adrede) </w:t>
      </w:r>
    </w:p>
    <w:p w14:paraId="5BCC102F" w14:textId="77777777" w:rsidR="00084C6C" w:rsidRPr="00336749" w:rsidRDefault="00084C6C" w:rsidP="00336749">
      <w:pPr>
        <w:pStyle w:val="Textoindependiente"/>
        <w:spacing w:line="360" w:lineRule="auto"/>
        <w:jc w:val="both"/>
        <w:rPr>
          <w:rFonts w:ascii="Arial" w:hAnsi="Arial" w:cs="Arial"/>
          <w:sz w:val="22"/>
          <w:szCs w:val="22"/>
        </w:rPr>
      </w:pPr>
    </w:p>
    <w:p w14:paraId="401E43A0" w14:textId="64207E6D" w:rsidR="007C2C08" w:rsidRPr="00336749" w:rsidRDefault="007C2C08" w:rsidP="00336749">
      <w:pPr>
        <w:pStyle w:val="Textoindependiente"/>
        <w:spacing w:line="360" w:lineRule="auto"/>
        <w:jc w:val="both"/>
        <w:rPr>
          <w:rFonts w:ascii="Arial" w:hAnsi="Arial" w:cs="Arial"/>
          <w:sz w:val="22"/>
          <w:szCs w:val="22"/>
        </w:rPr>
      </w:pPr>
      <w:r w:rsidRPr="00336749">
        <w:rPr>
          <w:rFonts w:ascii="Arial" w:hAnsi="Arial" w:cs="Arial"/>
          <w:sz w:val="22"/>
          <w:szCs w:val="22"/>
        </w:rPr>
        <w:t xml:space="preserve">Ahora, la administración flagrantemente incurre en una vía de hecho al negar la caución en el proceso de cobro coactivo 2024-009 </w:t>
      </w:r>
      <w:r w:rsidR="004B283B" w:rsidRPr="00336749">
        <w:rPr>
          <w:rFonts w:ascii="Arial" w:hAnsi="Arial" w:cs="Arial"/>
          <w:sz w:val="22"/>
          <w:szCs w:val="22"/>
        </w:rPr>
        <w:t xml:space="preserve">y manifestar que es prohibido según el artículo 599 del CGP: </w:t>
      </w:r>
      <w:r w:rsidR="000A775B" w:rsidRPr="00336749">
        <w:rPr>
          <w:rFonts w:ascii="Arial" w:hAnsi="Arial" w:cs="Arial"/>
          <w:sz w:val="22"/>
          <w:szCs w:val="22"/>
        </w:rPr>
        <w:t>“</w:t>
      </w:r>
      <w:r w:rsidR="000A775B" w:rsidRPr="00336749">
        <w:rPr>
          <w:rFonts w:ascii="Arial" w:hAnsi="Arial" w:cs="Arial"/>
          <w:sz w:val="22"/>
          <w:szCs w:val="22"/>
        </w:rPr>
        <w:t xml:space="preserve">La caución a que se refiere el artículo anterior, no procede cuando el ejecutante sea una entidad financiera o vigilada por la Superintendencia Financiera de Colombia o </w:t>
      </w:r>
      <w:r w:rsidR="000A775B" w:rsidRPr="00336749">
        <w:rPr>
          <w:rFonts w:ascii="Arial" w:hAnsi="Arial" w:cs="Arial"/>
          <w:b/>
          <w:bCs/>
          <w:sz w:val="22"/>
          <w:szCs w:val="22"/>
        </w:rPr>
        <w:t>una entidad de derecho público</w:t>
      </w:r>
      <w:r w:rsidR="000A775B" w:rsidRPr="00336749">
        <w:rPr>
          <w:rFonts w:ascii="Arial" w:hAnsi="Arial" w:cs="Arial"/>
          <w:sz w:val="22"/>
          <w:szCs w:val="22"/>
        </w:rPr>
        <w:t>” (negrita fuera del texto original)</w:t>
      </w:r>
      <w:r w:rsidR="000A775B" w:rsidRPr="00336749">
        <w:rPr>
          <w:rFonts w:ascii="Arial" w:hAnsi="Arial" w:cs="Arial"/>
          <w:sz w:val="22"/>
          <w:szCs w:val="22"/>
        </w:rPr>
        <w:t>.</w:t>
      </w:r>
    </w:p>
    <w:p w14:paraId="6A2B8DF7" w14:textId="77777777" w:rsidR="000A775B" w:rsidRPr="00336749" w:rsidRDefault="000A775B" w:rsidP="00336749">
      <w:pPr>
        <w:pStyle w:val="Textoindependiente"/>
        <w:spacing w:line="360" w:lineRule="auto"/>
        <w:jc w:val="both"/>
        <w:rPr>
          <w:rFonts w:ascii="Arial" w:hAnsi="Arial" w:cs="Arial"/>
          <w:sz w:val="22"/>
          <w:szCs w:val="22"/>
        </w:rPr>
      </w:pPr>
    </w:p>
    <w:p w14:paraId="1AF97DF6" w14:textId="2C28FE4C" w:rsidR="000A775B" w:rsidRPr="00336749" w:rsidRDefault="000A775B" w:rsidP="00336749">
      <w:pPr>
        <w:pStyle w:val="Textoindependiente"/>
        <w:spacing w:line="360" w:lineRule="auto"/>
        <w:jc w:val="both"/>
        <w:rPr>
          <w:rFonts w:ascii="Arial" w:hAnsi="Arial" w:cs="Arial"/>
          <w:sz w:val="22"/>
          <w:szCs w:val="22"/>
        </w:rPr>
      </w:pPr>
      <w:r w:rsidRPr="00336749">
        <w:rPr>
          <w:rFonts w:ascii="Arial" w:hAnsi="Arial" w:cs="Arial"/>
          <w:sz w:val="22"/>
          <w:szCs w:val="22"/>
        </w:rPr>
        <w:t xml:space="preserve">Si bien existe tal disposición, esta no es aplicable al caso dado que los procesos de cobro coactivo del Departamento de Putumayo no se rigen por el Código General del Proceso como si fuera un proceso ejecutivo, sino bajo las normas del </w:t>
      </w:r>
      <w:r w:rsidR="00A216FB" w:rsidRPr="00336749">
        <w:rPr>
          <w:rFonts w:ascii="Arial" w:hAnsi="Arial" w:cs="Arial"/>
          <w:sz w:val="22"/>
          <w:szCs w:val="22"/>
        </w:rPr>
        <w:t xml:space="preserve">estatuto de rentas, tanto nacional como departamental. Por otro lado, no se entiende porqué en un proceso coactivo si acepta la caución y en otro no, </w:t>
      </w:r>
      <w:r w:rsidR="00195358" w:rsidRPr="00336749">
        <w:rPr>
          <w:rFonts w:ascii="Arial" w:hAnsi="Arial" w:cs="Arial"/>
          <w:sz w:val="22"/>
          <w:szCs w:val="22"/>
        </w:rPr>
        <w:t xml:space="preserve">a pesar que: </w:t>
      </w:r>
    </w:p>
    <w:p w14:paraId="7AD8652A" w14:textId="59B2AEC9" w:rsidR="00195358" w:rsidRPr="00336749" w:rsidRDefault="00195358" w:rsidP="00336749">
      <w:pPr>
        <w:pStyle w:val="Textoindependiente"/>
        <w:numPr>
          <w:ilvl w:val="0"/>
          <w:numId w:val="13"/>
        </w:numPr>
        <w:spacing w:line="360" w:lineRule="auto"/>
        <w:jc w:val="both"/>
        <w:rPr>
          <w:rFonts w:ascii="Arial" w:hAnsi="Arial" w:cs="Arial"/>
          <w:sz w:val="22"/>
          <w:szCs w:val="22"/>
        </w:rPr>
      </w:pPr>
      <w:r w:rsidRPr="00336749">
        <w:rPr>
          <w:rFonts w:ascii="Arial" w:hAnsi="Arial" w:cs="Arial"/>
          <w:sz w:val="22"/>
          <w:szCs w:val="22"/>
        </w:rPr>
        <w:t>Ambos títulos ejecutivos provienen de un proceso sancionatorio contractual</w:t>
      </w:r>
    </w:p>
    <w:p w14:paraId="04EA3922" w14:textId="5111EAB4" w:rsidR="00195358" w:rsidRPr="00336749" w:rsidRDefault="00195358" w:rsidP="00336749">
      <w:pPr>
        <w:pStyle w:val="Textoindependiente"/>
        <w:numPr>
          <w:ilvl w:val="0"/>
          <w:numId w:val="13"/>
        </w:numPr>
        <w:spacing w:line="360" w:lineRule="auto"/>
        <w:jc w:val="both"/>
        <w:rPr>
          <w:rFonts w:ascii="Arial" w:hAnsi="Arial" w:cs="Arial"/>
          <w:sz w:val="22"/>
          <w:szCs w:val="22"/>
        </w:rPr>
      </w:pPr>
      <w:r w:rsidRPr="00336749">
        <w:rPr>
          <w:rFonts w:ascii="Arial" w:hAnsi="Arial" w:cs="Arial"/>
          <w:sz w:val="22"/>
          <w:szCs w:val="22"/>
        </w:rPr>
        <w:t>Ambos títulos ejecutivos se relacionan con las mismas partes, pero diferentes siniestros</w:t>
      </w:r>
    </w:p>
    <w:p w14:paraId="3C743494" w14:textId="4CB4A170" w:rsidR="00195358" w:rsidRPr="00336749" w:rsidRDefault="00195358" w:rsidP="00336749">
      <w:pPr>
        <w:pStyle w:val="Textoindependiente"/>
        <w:numPr>
          <w:ilvl w:val="0"/>
          <w:numId w:val="13"/>
        </w:numPr>
        <w:spacing w:line="360" w:lineRule="auto"/>
        <w:jc w:val="both"/>
        <w:rPr>
          <w:rFonts w:ascii="Arial" w:hAnsi="Arial" w:cs="Arial"/>
          <w:sz w:val="22"/>
          <w:szCs w:val="22"/>
        </w:rPr>
      </w:pPr>
      <w:r w:rsidRPr="00336749">
        <w:rPr>
          <w:rFonts w:ascii="Arial" w:hAnsi="Arial" w:cs="Arial"/>
          <w:sz w:val="22"/>
          <w:szCs w:val="22"/>
        </w:rPr>
        <w:t>Ambos procesos coactivos son conocidos por los mismos funcionarios</w:t>
      </w:r>
    </w:p>
    <w:p w14:paraId="0EDCAD01" w14:textId="6F8EDDA2" w:rsidR="00195358" w:rsidRPr="00336749" w:rsidRDefault="00195358" w:rsidP="00336749">
      <w:pPr>
        <w:pStyle w:val="Textoindependiente"/>
        <w:numPr>
          <w:ilvl w:val="0"/>
          <w:numId w:val="13"/>
        </w:numPr>
        <w:spacing w:line="360" w:lineRule="auto"/>
        <w:jc w:val="both"/>
        <w:rPr>
          <w:rFonts w:ascii="Arial" w:hAnsi="Arial" w:cs="Arial"/>
          <w:sz w:val="22"/>
          <w:szCs w:val="22"/>
        </w:rPr>
      </w:pPr>
      <w:r w:rsidRPr="00336749">
        <w:rPr>
          <w:rFonts w:ascii="Arial" w:hAnsi="Arial" w:cs="Arial"/>
          <w:sz w:val="22"/>
          <w:szCs w:val="22"/>
        </w:rPr>
        <w:t xml:space="preserve">Los procesos coactivos se llevan </w:t>
      </w:r>
      <w:r w:rsidR="007D7777" w:rsidRPr="00336749">
        <w:rPr>
          <w:rFonts w:ascii="Arial" w:hAnsi="Arial" w:cs="Arial"/>
          <w:sz w:val="22"/>
          <w:szCs w:val="22"/>
        </w:rPr>
        <w:t xml:space="preserve">aproximadamente dos (2) meses de diferencia. </w:t>
      </w:r>
    </w:p>
    <w:p w14:paraId="14CAF2D3" w14:textId="77777777" w:rsidR="00084C6C" w:rsidRPr="00336749" w:rsidRDefault="00084C6C" w:rsidP="00336749">
      <w:pPr>
        <w:pStyle w:val="Textoindependiente"/>
        <w:spacing w:line="360" w:lineRule="auto"/>
        <w:jc w:val="both"/>
        <w:rPr>
          <w:rFonts w:ascii="Arial" w:hAnsi="Arial" w:cs="Arial"/>
          <w:sz w:val="22"/>
          <w:szCs w:val="22"/>
        </w:rPr>
      </w:pPr>
    </w:p>
    <w:p w14:paraId="66549BB9" w14:textId="6E98ADD5" w:rsidR="00CD7907" w:rsidRDefault="007D7777" w:rsidP="00336749">
      <w:pPr>
        <w:pStyle w:val="Textoindependiente"/>
        <w:spacing w:line="360" w:lineRule="auto"/>
        <w:jc w:val="both"/>
        <w:rPr>
          <w:rFonts w:ascii="Arial" w:hAnsi="Arial" w:cs="Arial"/>
          <w:sz w:val="22"/>
          <w:szCs w:val="22"/>
          <w:lang w:val="es-CO"/>
        </w:rPr>
      </w:pPr>
      <w:r w:rsidRPr="00336749">
        <w:rPr>
          <w:rFonts w:ascii="Arial" w:hAnsi="Arial" w:cs="Arial"/>
          <w:sz w:val="22"/>
          <w:szCs w:val="22"/>
          <w:lang w:val="es-CO"/>
        </w:rPr>
        <w:t xml:space="preserve">En consecuencia, es clara la vía de hecho y la flagrante </w:t>
      </w:r>
      <w:r w:rsidR="00572F41" w:rsidRPr="00336749">
        <w:rPr>
          <w:rFonts w:ascii="Arial" w:hAnsi="Arial" w:cs="Arial"/>
          <w:sz w:val="22"/>
          <w:szCs w:val="22"/>
          <w:lang w:val="es-CO"/>
        </w:rPr>
        <w:t xml:space="preserve">conducta de los funcionarios de la Tesorería del Departamento del Putumayo, la cual está perjudicando gravemente los intereses de mi procurada. </w:t>
      </w:r>
    </w:p>
    <w:p w14:paraId="05888D58" w14:textId="77777777" w:rsidR="00F54794" w:rsidRDefault="00F54794" w:rsidP="00336749">
      <w:pPr>
        <w:pStyle w:val="Textoindependiente"/>
        <w:spacing w:line="360" w:lineRule="auto"/>
        <w:jc w:val="both"/>
        <w:rPr>
          <w:rFonts w:ascii="Arial" w:hAnsi="Arial" w:cs="Arial"/>
          <w:sz w:val="22"/>
          <w:szCs w:val="22"/>
          <w:lang w:val="es-CO"/>
        </w:rPr>
      </w:pPr>
    </w:p>
    <w:p w14:paraId="078D0134" w14:textId="77777777" w:rsidR="00C77681" w:rsidRDefault="00C77681" w:rsidP="00336749">
      <w:pPr>
        <w:pStyle w:val="Textoindependiente"/>
        <w:spacing w:line="360" w:lineRule="auto"/>
        <w:jc w:val="both"/>
        <w:rPr>
          <w:rFonts w:ascii="Arial" w:hAnsi="Arial" w:cs="Arial"/>
          <w:sz w:val="22"/>
          <w:szCs w:val="22"/>
          <w:lang w:val="es-CO"/>
        </w:rPr>
      </w:pPr>
    </w:p>
    <w:p w14:paraId="45BE73C6" w14:textId="67D11D3D" w:rsidR="00C77681" w:rsidRDefault="00C77681" w:rsidP="00C77681">
      <w:pPr>
        <w:pStyle w:val="Textoindependiente"/>
        <w:numPr>
          <w:ilvl w:val="0"/>
          <w:numId w:val="10"/>
        </w:numPr>
        <w:spacing w:line="360" w:lineRule="auto"/>
        <w:jc w:val="both"/>
        <w:rPr>
          <w:rFonts w:ascii="Arial" w:hAnsi="Arial" w:cs="Arial"/>
          <w:b/>
          <w:bCs/>
          <w:sz w:val="22"/>
          <w:szCs w:val="22"/>
          <w:lang w:val="es-CO"/>
        </w:rPr>
      </w:pPr>
      <w:r>
        <w:rPr>
          <w:rFonts w:ascii="Arial" w:hAnsi="Arial" w:cs="Arial"/>
          <w:b/>
          <w:bCs/>
          <w:sz w:val="22"/>
          <w:szCs w:val="22"/>
          <w:lang w:val="es-CO"/>
        </w:rPr>
        <w:t xml:space="preserve">INCURRIERON EN UNA VÍA DE HECHO AL OMITIR APLICAR LA COMPENSACIÓN DENTRO DEL PROCESO DE COBRO COACTIVO 2024-009. </w:t>
      </w:r>
    </w:p>
    <w:p w14:paraId="42F44785" w14:textId="77777777" w:rsidR="00C77681" w:rsidRDefault="00C77681" w:rsidP="00C77681">
      <w:pPr>
        <w:pStyle w:val="Textoindependiente"/>
        <w:spacing w:line="360" w:lineRule="auto"/>
        <w:jc w:val="both"/>
        <w:rPr>
          <w:rFonts w:ascii="Arial" w:hAnsi="Arial" w:cs="Arial"/>
          <w:b/>
          <w:bCs/>
          <w:sz w:val="22"/>
          <w:szCs w:val="22"/>
          <w:lang w:val="es-CO"/>
        </w:rPr>
      </w:pPr>
    </w:p>
    <w:p w14:paraId="60096F21" w14:textId="77777777" w:rsidR="004A0F7F" w:rsidRPr="003716E5" w:rsidRDefault="004A0F7F" w:rsidP="004A0F7F">
      <w:pPr>
        <w:pStyle w:val="Textoindependiente"/>
        <w:spacing w:before="9" w:line="360" w:lineRule="auto"/>
        <w:jc w:val="both"/>
        <w:rPr>
          <w:rFonts w:ascii="Arial" w:hAnsi="Arial" w:cs="Arial"/>
          <w:b/>
          <w:bCs/>
          <w:sz w:val="29"/>
          <w:u w:val="single"/>
        </w:rPr>
      </w:pPr>
      <w:r w:rsidRPr="003716E5">
        <w:t>La Tesorería del Departamento del Putumayo erró en omitir aplicar la figura de la compensación. Cuando se emitió la Resolución No. 189 del 19 de junio de 2024 por medio de la cual se liquidó</w:t>
      </w:r>
      <w:r>
        <w:t xml:space="preserve"> unilateralmente</w:t>
      </w:r>
      <w:r w:rsidRPr="003716E5">
        <w:t xml:space="preserve"> </w:t>
      </w:r>
      <w:r w:rsidRPr="003716E5">
        <w:lastRenderedPageBreak/>
        <w:t>el Contrato de Obra No. 1225 del 28 de diciembre de 2018, la Secretaría de Servicios Administrativos Departamentales determinó que existe un saldo a favor del contratista por valor de $189.453.155,76. Al existir dichos saldos a favor, lo correcto era que se aplicara la figura mencionada</w:t>
      </w:r>
      <w:r>
        <w:t xml:space="preserve"> antes de proceder al cobro de toda la obligación junto con unos intereses improcedentes</w:t>
      </w:r>
      <w:r w:rsidRPr="003716E5">
        <w:t>.</w:t>
      </w:r>
    </w:p>
    <w:p w14:paraId="64F93980" w14:textId="77777777" w:rsidR="004A0F7F" w:rsidRPr="003716E5" w:rsidRDefault="004A0F7F" w:rsidP="004A0F7F">
      <w:pPr>
        <w:pStyle w:val="Textoindependiente"/>
        <w:spacing w:before="9" w:line="360" w:lineRule="auto"/>
        <w:ind w:left="1080"/>
        <w:jc w:val="both"/>
        <w:rPr>
          <w:rFonts w:ascii="Arial" w:hAnsi="Arial" w:cs="Arial"/>
          <w:b/>
          <w:bCs/>
          <w:sz w:val="29"/>
          <w:u w:val="single"/>
        </w:rPr>
      </w:pPr>
    </w:p>
    <w:p w14:paraId="481FCEA6" w14:textId="77777777" w:rsidR="004A0F7F" w:rsidRPr="003716E5" w:rsidRDefault="004A0F7F" w:rsidP="00F54794">
      <w:pPr>
        <w:pStyle w:val="Textoindependiente"/>
        <w:spacing w:before="9" w:line="360" w:lineRule="auto"/>
        <w:jc w:val="both"/>
        <w:rPr>
          <w:rFonts w:ascii="Arial" w:hAnsi="Arial" w:cs="Arial"/>
          <w:b/>
          <w:bCs/>
          <w:sz w:val="29"/>
          <w:u w:val="single"/>
        </w:rPr>
      </w:pPr>
      <w:r w:rsidRPr="003716E5">
        <w:t>En la parte resolutiva de la Resolución No. 189 de 2024, artículo segundo, se indicó que esos saldos a favor se le restarían al valor de la sanción por clausula penal, tal como se puede apreciar a continuación:</w:t>
      </w:r>
    </w:p>
    <w:p w14:paraId="07478668" w14:textId="77777777" w:rsidR="004A0F7F" w:rsidRPr="003716E5" w:rsidRDefault="004A0F7F" w:rsidP="004A0F7F">
      <w:pPr>
        <w:pStyle w:val="Textoindependiente"/>
        <w:spacing w:before="9" w:line="360" w:lineRule="auto"/>
        <w:jc w:val="both"/>
      </w:pPr>
    </w:p>
    <w:p w14:paraId="5DFBFDED" w14:textId="77777777" w:rsidR="004A0F7F" w:rsidRPr="003716E5" w:rsidRDefault="004A0F7F" w:rsidP="004A0F7F">
      <w:pPr>
        <w:pStyle w:val="Textoindependiente"/>
        <w:spacing w:before="9" w:line="360" w:lineRule="auto"/>
        <w:ind w:left="360"/>
        <w:jc w:val="both"/>
      </w:pPr>
      <w:r w:rsidRPr="00C256CD">
        <w:rPr>
          <w:noProof/>
        </w:rPr>
        <w:drawing>
          <wp:inline distT="0" distB="0" distL="0" distR="0" wp14:anchorId="52C3EF39" wp14:editId="41BD3273">
            <wp:extent cx="5664491" cy="1873346"/>
            <wp:effectExtent l="152400" t="152400" r="355600" b="355600"/>
            <wp:docPr id="1443440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40593" name=""/>
                    <pic:cNvPicPr/>
                  </pic:nvPicPr>
                  <pic:blipFill>
                    <a:blip r:embed="rId20"/>
                    <a:stretch>
                      <a:fillRect/>
                    </a:stretch>
                  </pic:blipFill>
                  <pic:spPr>
                    <a:xfrm>
                      <a:off x="0" y="0"/>
                      <a:ext cx="5664491" cy="1873346"/>
                    </a:xfrm>
                    <a:prstGeom prst="rect">
                      <a:avLst/>
                    </a:prstGeom>
                    <a:ln>
                      <a:noFill/>
                    </a:ln>
                    <a:effectLst>
                      <a:outerShdw blurRad="292100" dist="139700" dir="2700000" algn="tl" rotWithShape="0">
                        <a:srgbClr val="333333">
                          <a:alpha val="65000"/>
                        </a:srgbClr>
                      </a:outerShdw>
                    </a:effectLst>
                  </pic:spPr>
                </pic:pic>
              </a:graphicData>
            </a:graphic>
          </wp:inline>
        </w:drawing>
      </w:r>
    </w:p>
    <w:p w14:paraId="27494524" w14:textId="77777777" w:rsidR="004A0F7F" w:rsidRPr="003716E5" w:rsidRDefault="004A0F7F" w:rsidP="004A0F7F">
      <w:pPr>
        <w:pStyle w:val="Textoindependiente"/>
        <w:spacing w:before="9" w:line="360" w:lineRule="auto"/>
        <w:ind w:left="360"/>
        <w:jc w:val="both"/>
        <w:rPr>
          <w:rFonts w:ascii="Arial" w:hAnsi="Arial" w:cs="Arial"/>
          <w:i/>
          <w:iCs/>
          <w:sz w:val="18"/>
          <w:szCs w:val="18"/>
        </w:rPr>
      </w:pPr>
      <w:r w:rsidRPr="003716E5">
        <w:rPr>
          <w:rFonts w:ascii="Arial" w:hAnsi="Arial" w:cs="Arial"/>
          <w:b/>
          <w:bCs/>
          <w:i/>
          <w:iCs/>
          <w:sz w:val="18"/>
          <w:szCs w:val="18"/>
        </w:rPr>
        <w:t>Transcripción:</w:t>
      </w:r>
      <w:r w:rsidRPr="003716E5">
        <w:rPr>
          <w:rFonts w:ascii="Arial" w:hAnsi="Arial" w:cs="Arial"/>
          <w:i/>
          <w:iCs/>
          <w:sz w:val="18"/>
          <w:szCs w:val="18"/>
        </w:rPr>
        <w:t xml:space="preserve"> </w:t>
      </w:r>
      <w:r w:rsidRPr="003716E5">
        <w:rPr>
          <w:rStyle w:val="Textoennegrita"/>
          <w:rFonts w:ascii="Arial" w:hAnsi="Arial" w:cs="Arial"/>
          <w:i/>
          <w:iCs/>
          <w:sz w:val="18"/>
          <w:szCs w:val="18"/>
        </w:rPr>
        <w:t>ARTICULO SEGUNDO:</w:t>
      </w:r>
      <w:r w:rsidRPr="003716E5">
        <w:rPr>
          <w:rFonts w:ascii="Arial" w:hAnsi="Arial" w:cs="Arial"/>
          <w:i/>
          <w:iCs/>
          <w:sz w:val="18"/>
          <w:szCs w:val="18"/>
        </w:rPr>
        <w:t xml:space="preserve"> Compensar el saldo a favor del contratista </w:t>
      </w:r>
      <w:r w:rsidRPr="003716E5">
        <w:rPr>
          <w:rStyle w:val="Textoennegrita"/>
          <w:rFonts w:ascii="Arial" w:hAnsi="Arial" w:cs="Arial"/>
          <w:i/>
          <w:iCs/>
          <w:sz w:val="18"/>
          <w:szCs w:val="18"/>
        </w:rPr>
        <w:t>CONSORCIO VÍAS TERCIARIAS</w:t>
      </w:r>
      <w:r w:rsidRPr="003716E5">
        <w:rPr>
          <w:rFonts w:ascii="Arial" w:hAnsi="Arial" w:cs="Arial"/>
          <w:i/>
          <w:iCs/>
          <w:sz w:val="18"/>
          <w:szCs w:val="18"/>
        </w:rPr>
        <w:t xml:space="preserve"> con el valor de la cláusula penal impuesta a favor del departamento del Putumayo en la Resolución No. 038 del 10 de octubre de 2023, como se indica a continuación:</w:t>
      </w:r>
    </w:p>
    <w:p w14:paraId="40EE39F7" w14:textId="77777777" w:rsidR="004A0F7F" w:rsidRPr="003716E5" w:rsidRDefault="004A0F7F" w:rsidP="004A0F7F">
      <w:pPr>
        <w:pStyle w:val="Textoindependiente"/>
        <w:spacing w:before="9" w:line="360" w:lineRule="auto"/>
        <w:ind w:left="1080"/>
        <w:jc w:val="both"/>
        <w:rPr>
          <w:rFonts w:ascii="Arial" w:hAnsi="Arial" w:cs="Arial"/>
          <w:i/>
          <w:iCs/>
          <w:sz w:val="18"/>
          <w:szCs w:val="18"/>
        </w:rPr>
      </w:pPr>
    </w:p>
    <w:p w14:paraId="0E3281F0" w14:textId="77777777" w:rsidR="004A0F7F" w:rsidRPr="003716E5" w:rsidRDefault="004A0F7F" w:rsidP="00F54794">
      <w:pPr>
        <w:pStyle w:val="Textoindependiente"/>
        <w:spacing w:before="9" w:line="360" w:lineRule="auto"/>
        <w:jc w:val="both"/>
        <w:rPr>
          <w:rFonts w:ascii="Arial" w:hAnsi="Arial" w:cs="Arial"/>
        </w:rPr>
      </w:pPr>
      <w:r w:rsidRPr="003716E5">
        <w:rPr>
          <w:rFonts w:ascii="Arial" w:hAnsi="Arial" w:cs="Arial"/>
        </w:rPr>
        <w:t xml:space="preserve">Que los actos administrativos, y en particular la Resolución No. 189 de 2024, establecieron, además de la aplicación del mecanismo de compensación de deudas, una obligación sujeta a una </w:t>
      </w:r>
      <w:r w:rsidRPr="003716E5">
        <w:rPr>
          <w:rStyle w:val="Textoennegrita"/>
          <w:rFonts w:ascii="Arial" w:hAnsi="Arial" w:cs="Arial"/>
        </w:rPr>
        <w:t>condición suspensiva</w:t>
      </w:r>
      <w:r w:rsidRPr="003716E5">
        <w:rPr>
          <w:rFonts w:ascii="Arial" w:hAnsi="Arial" w:cs="Arial"/>
        </w:rPr>
        <w:t>, la cual debía cumplirse para poder acreditar el derecho ante mi representada. En este sentido, el Código Civil establece lo siguiente respecto a la compensación</w:t>
      </w:r>
      <w:r w:rsidRPr="003716E5">
        <w:rPr>
          <w:rFonts w:ascii="Arial" w:hAnsi="Arial" w:cs="Arial"/>
          <w:i/>
          <w:iCs/>
        </w:rPr>
        <w:t>: "Cuando dos personas son deudoras una de otra, se opera entre ellas una compensación que extingue ambas deudas, en la forma y los casos que a continuación se explican"</w:t>
      </w:r>
      <w:r w:rsidRPr="003716E5">
        <w:rPr>
          <w:rFonts w:ascii="Arial" w:hAnsi="Arial" w:cs="Arial"/>
        </w:rPr>
        <w:t>. De manera similar, la Sala de Casación Civil de la Corte Suprema de Justicia, en sentencia del 16 de septiembre de 2005, ha señalado:</w:t>
      </w:r>
    </w:p>
    <w:p w14:paraId="42AF996C" w14:textId="77777777" w:rsidR="004A0F7F" w:rsidRPr="003716E5" w:rsidRDefault="004A0F7F" w:rsidP="004A0F7F">
      <w:pPr>
        <w:pStyle w:val="Textoindependiente"/>
        <w:spacing w:before="9" w:line="360" w:lineRule="auto"/>
        <w:jc w:val="both"/>
      </w:pPr>
    </w:p>
    <w:p w14:paraId="659D97C7" w14:textId="2B8EDD12" w:rsidR="004A0F7F" w:rsidRPr="00F54794" w:rsidRDefault="004A0F7F" w:rsidP="00F54794">
      <w:pPr>
        <w:pStyle w:val="Textoindependiente"/>
        <w:spacing w:before="9" w:line="276" w:lineRule="auto"/>
        <w:ind w:left="1416"/>
        <w:jc w:val="both"/>
        <w:rPr>
          <w:rFonts w:ascii="Arial" w:hAnsi="Arial" w:cs="Arial"/>
          <w:sz w:val="20"/>
          <w:szCs w:val="20"/>
        </w:rPr>
      </w:pPr>
      <w:r w:rsidRPr="00F54794">
        <w:rPr>
          <w:rFonts w:ascii="Arial" w:hAnsi="Arial" w:cs="Arial"/>
          <w:sz w:val="20"/>
          <w:szCs w:val="20"/>
        </w:rPr>
        <w:t>Requisitos legales de la compensación. La Sala considera que se dan los requisitos legales de la compensación, que según los artículos 1714 y 1715 del Código Civil son: 1. Que dos personas sean deudoras una de otra. 2. Que las deudas sean ambas de dinero o de cosas fungibles o indeterminadas de igual género y calidad. 2. Que ambas deudas sean líquidas. 3. Que ambas sean actualmente exigibles. (…)</w:t>
      </w:r>
    </w:p>
    <w:p w14:paraId="69D49B6F" w14:textId="77777777" w:rsidR="004A0F7F" w:rsidRPr="003716E5" w:rsidRDefault="004A0F7F" w:rsidP="004A0F7F">
      <w:pPr>
        <w:pStyle w:val="Textoindependiente"/>
        <w:spacing w:before="9" w:line="360" w:lineRule="auto"/>
        <w:ind w:left="1080"/>
        <w:jc w:val="both"/>
      </w:pPr>
    </w:p>
    <w:p w14:paraId="1C5BF1FB" w14:textId="77777777" w:rsidR="004A0F7F" w:rsidRPr="003716E5" w:rsidRDefault="004A0F7F" w:rsidP="00F54794">
      <w:pPr>
        <w:pStyle w:val="Textoindependiente"/>
        <w:spacing w:before="9" w:line="360" w:lineRule="auto"/>
        <w:jc w:val="both"/>
      </w:pPr>
      <w:r w:rsidRPr="003716E5">
        <w:t xml:space="preserve">En virtud de lo dispuesto en el parágrafo del artículo 17 de la Ley 1150 de 2007, en el evento en el que al contratista le sea impuesta una condena, habrá lugar a que se descuente de dicha cifra, el monto de los valores que se encuentren a su favor o que estarán a su favor, y que a la fecha o a futuro, le adeude la gobernación al </w:t>
      </w:r>
      <w:r>
        <w:t>c</w:t>
      </w:r>
      <w:r w:rsidRPr="003716E5">
        <w:t>ontratista. Así pues, que el valor a tener en cuenta como capital debía ser $80.239.093,87 que de forma indexada a la fecha del pago ascendía a $82.779.401,92 pesos, y no el valor de $298.140.323,49 como erradamente lo tomó la tesorería.</w:t>
      </w:r>
    </w:p>
    <w:p w14:paraId="0E5ED8F1" w14:textId="77777777" w:rsidR="004A0F7F" w:rsidRPr="003716E5" w:rsidRDefault="004A0F7F" w:rsidP="004A0F7F">
      <w:pPr>
        <w:pStyle w:val="Textoindependiente"/>
        <w:spacing w:before="9" w:line="360" w:lineRule="auto"/>
        <w:ind w:left="1080"/>
        <w:jc w:val="both"/>
      </w:pPr>
    </w:p>
    <w:p w14:paraId="67B55636" w14:textId="77777777" w:rsidR="004A0F7F" w:rsidRPr="003716E5" w:rsidRDefault="004A0F7F" w:rsidP="00F54794">
      <w:pPr>
        <w:pStyle w:val="Textoindependiente"/>
        <w:spacing w:before="9" w:line="360" w:lineRule="auto"/>
        <w:jc w:val="both"/>
      </w:pPr>
      <w:r w:rsidRPr="003716E5">
        <w:lastRenderedPageBreak/>
        <w:t>Sobre las obligaciones condicionales suspensivas, la doctrina ha indicado:</w:t>
      </w:r>
    </w:p>
    <w:p w14:paraId="32B94C74" w14:textId="77777777" w:rsidR="004A0F7F" w:rsidRPr="003716E5" w:rsidRDefault="004A0F7F" w:rsidP="004A0F7F">
      <w:pPr>
        <w:pStyle w:val="Textoindependiente"/>
        <w:spacing w:before="9" w:line="360" w:lineRule="auto"/>
        <w:ind w:left="1080"/>
        <w:jc w:val="both"/>
      </w:pPr>
    </w:p>
    <w:p w14:paraId="09B6DB21" w14:textId="38E041EF" w:rsidR="004A0F7F" w:rsidRPr="00F54794" w:rsidRDefault="004A0F7F" w:rsidP="00F54794">
      <w:pPr>
        <w:pStyle w:val="Textoindependiente"/>
        <w:spacing w:before="9" w:line="276" w:lineRule="auto"/>
        <w:ind w:left="1416" w:right="851"/>
        <w:jc w:val="both"/>
        <w:rPr>
          <w:rFonts w:ascii="Arial" w:hAnsi="Arial" w:cs="Arial"/>
          <w:sz w:val="20"/>
          <w:szCs w:val="20"/>
        </w:rPr>
      </w:pPr>
      <w:r w:rsidRPr="00F54794">
        <w:rPr>
          <w:rFonts w:ascii="Arial" w:hAnsi="Arial" w:cs="Arial"/>
          <w:sz w:val="20"/>
          <w:szCs w:val="20"/>
        </w:rPr>
        <w:t>Del acaecimiento de la condición pende el nacimiento mismo de la obligación -y, por supuesto, del correlativo derecho de crédito-. Es la consecuencia directa y trascendente de la condición suspensiva, que permite afirmar que, en rigor, lo que hay en esa relación jurídica, hasta ese momento, es un germen, una expectativa de derecho -y de la correlativa obligación-.</w:t>
      </w:r>
    </w:p>
    <w:p w14:paraId="4701446C" w14:textId="77777777" w:rsidR="004A0F7F" w:rsidRPr="00F54794" w:rsidRDefault="004A0F7F" w:rsidP="00F54794">
      <w:pPr>
        <w:pStyle w:val="Textoindependiente"/>
        <w:spacing w:before="9" w:line="276" w:lineRule="auto"/>
        <w:ind w:left="2496" w:right="851"/>
        <w:jc w:val="both"/>
        <w:rPr>
          <w:rFonts w:ascii="Arial" w:hAnsi="Arial" w:cs="Arial"/>
          <w:sz w:val="20"/>
          <w:szCs w:val="20"/>
        </w:rPr>
      </w:pPr>
    </w:p>
    <w:p w14:paraId="16AACF5C" w14:textId="0951AD4C" w:rsidR="004A0F7F" w:rsidRPr="00F54794" w:rsidRDefault="004A0F7F" w:rsidP="00F54794">
      <w:pPr>
        <w:pStyle w:val="Textoindependiente"/>
        <w:spacing w:before="9" w:line="276" w:lineRule="auto"/>
        <w:ind w:left="1416" w:right="851"/>
        <w:jc w:val="both"/>
        <w:rPr>
          <w:rFonts w:ascii="Arial" w:hAnsi="Arial" w:cs="Arial"/>
          <w:sz w:val="20"/>
          <w:szCs w:val="20"/>
        </w:rPr>
      </w:pPr>
      <w:r w:rsidRPr="00F54794">
        <w:rPr>
          <w:rFonts w:ascii="Arial" w:hAnsi="Arial" w:cs="Arial"/>
          <w:sz w:val="20"/>
          <w:szCs w:val="20"/>
        </w:rPr>
        <w:t xml:space="preserve">Precisamente bajo esa nítida orientación es que, en palabras del artículo 1536 del Código Civil: </w:t>
      </w:r>
      <w:r w:rsidRPr="00F54794">
        <w:rPr>
          <w:rFonts w:ascii="Arial" w:hAnsi="Arial" w:cs="Arial"/>
          <w:b/>
          <w:bCs/>
          <w:sz w:val="20"/>
          <w:szCs w:val="20"/>
          <w:u w:val="single"/>
        </w:rPr>
        <w:t>la condición se llama suspensiva si, mientras no se cumple, suspende la adquisición de un derecho.</w:t>
      </w:r>
      <w:r w:rsidRPr="00F54794">
        <w:rPr>
          <w:rFonts w:ascii="Arial" w:hAnsi="Arial" w:cs="Arial"/>
          <w:sz w:val="20"/>
          <w:szCs w:val="20"/>
        </w:rPr>
        <w:t xml:space="preserve"> </w:t>
      </w:r>
      <w:r w:rsidRPr="00F54794">
        <w:rPr>
          <w:rFonts w:ascii="Arial" w:hAnsi="Arial" w:cs="Arial"/>
          <w:b/>
          <w:bCs/>
          <w:sz w:val="20"/>
          <w:szCs w:val="20"/>
          <w:u w:val="single"/>
        </w:rPr>
        <w:t>Mientras esté pendiente la condición, no puede exigirse el cumplimiento de la obligación, tal como, por si fuera necesario hacerlo, señala el primer inciso del artículo 1542 del Código Civil.</w:t>
      </w:r>
    </w:p>
    <w:p w14:paraId="31E1B405" w14:textId="77777777" w:rsidR="004A0F7F" w:rsidRPr="00F54794" w:rsidRDefault="004A0F7F" w:rsidP="00F54794">
      <w:pPr>
        <w:pStyle w:val="Textoindependiente"/>
        <w:spacing w:before="9" w:line="276" w:lineRule="auto"/>
        <w:ind w:left="2496" w:right="851"/>
        <w:jc w:val="both"/>
      </w:pPr>
    </w:p>
    <w:p w14:paraId="3AC3F51D" w14:textId="77777777" w:rsidR="004A0F7F" w:rsidRPr="00F54794" w:rsidRDefault="004A0F7F" w:rsidP="00F54794">
      <w:pPr>
        <w:pStyle w:val="Textoindependiente"/>
        <w:spacing w:before="9" w:line="276" w:lineRule="auto"/>
        <w:ind w:left="1416" w:right="851"/>
        <w:jc w:val="both"/>
        <w:rPr>
          <w:rFonts w:ascii="Arial" w:hAnsi="Arial" w:cs="Arial"/>
          <w:sz w:val="20"/>
          <w:szCs w:val="20"/>
        </w:rPr>
      </w:pPr>
      <w:r w:rsidRPr="00F54794">
        <w:rPr>
          <w:rFonts w:ascii="Arial" w:hAnsi="Arial" w:cs="Arial"/>
          <w:sz w:val="20"/>
          <w:szCs w:val="20"/>
        </w:rPr>
        <w:t>“</w:t>
      </w:r>
      <w:r w:rsidRPr="00F54794">
        <w:rPr>
          <w:rFonts w:ascii="Arial" w:hAnsi="Arial" w:cs="Arial"/>
          <w:b/>
          <w:bCs/>
          <w:sz w:val="20"/>
          <w:szCs w:val="20"/>
          <w:u w:val="single"/>
        </w:rPr>
        <w:t>Siguiendo la secuencia trazada, si la condición se cumple, la obligación nace, pasa de germen de derecho a derecho completo, de expectativa de derecho a derecho consolidado. Y esa obligación que nace, por regla general, se hace de una vez exigible -ahora como si fuera pura y simple-, salvo que haya plazo suspensivo que difiera esa exigibilidad</w:t>
      </w:r>
      <w:r w:rsidRPr="00F54794">
        <w:rPr>
          <w:rFonts w:ascii="Arial" w:hAnsi="Arial" w:cs="Arial"/>
          <w:sz w:val="20"/>
          <w:szCs w:val="20"/>
        </w:rPr>
        <w:t>”.</w:t>
      </w:r>
    </w:p>
    <w:p w14:paraId="0A9F3673" w14:textId="77777777" w:rsidR="004A0F7F" w:rsidRPr="003716E5" w:rsidRDefault="004A0F7F" w:rsidP="004A0F7F">
      <w:pPr>
        <w:pStyle w:val="Textoindependiente"/>
        <w:spacing w:before="9" w:line="360" w:lineRule="auto"/>
        <w:ind w:left="1440" w:right="851"/>
        <w:jc w:val="both"/>
        <w:rPr>
          <w:rFonts w:ascii="Arial" w:hAnsi="Arial" w:cs="Arial"/>
          <w:i/>
          <w:iCs/>
          <w:sz w:val="20"/>
          <w:szCs w:val="20"/>
        </w:rPr>
      </w:pPr>
    </w:p>
    <w:p w14:paraId="18F8963F" w14:textId="77777777" w:rsidR="004A0F7F" w:rsidRPr="003716E5" w:rsidRDefault="004A0F7F" w:rsidP="00F54794">
      <w:pPr>
        <w:pStyle w:val="Textoindependiente"/>
        <w:spacing w:before="9" w:line="360" w:lineRule="auto"/>
        <w:jc w:val="both"/>
      </w:pPr>
      <w:r w:rsidRPr="003716E5">
        <w:t>La Gobernación del Putumayo, en evidente contradicción con la Ordenanza No. 766 de mayo 20 de 2018, Estatuto de Rentas del Departamento del Putumayo, omit</w:t>
      </w:r>
      <w:r>
        <w:t>ió</w:t>
      </w:r>
      <w:r w:rsidRPr="003716E5">
        <w:t xml:space="preserve"> dar aplicación al </w:t>
      </w:r>
      <w:r>
        <w:t>a</w:t>
      </w:r>
      <w:r w:rsidRPr="003716E5">
        <w:t>rt. 578 de su propio estatuto, toda vez que la compensación de saldos debió aplicarse previo a la emisión de la orden de pago, en razón de la existencia de saldos a favor del contratista; saldo que claramente debió descontarse del rédito, puesto que, de lo contrario, el departamento incurriría en un enriquecimiento sin justa causa, ya que, en primer lugar, no proced</w:t>
      </w:r>
      <w:r>
        <w:t>ió</w:t>
      </w:r>
      <w:r w:rsidRPr="003716E5">
        <w:t xml:space="preserve"> al cruce de cuentas bajo la figura de la compensación, y, en segundo lugar, orden</w:t>
      </w:r>
      <w:r>
        <w:t>ó</w:t>
      </w:r>
      <w:r w:rsidRPr="003716E5">
        <w:t xml:space="preserve"> el pago por débitos que se encuentran solventados por los saldos a favor del contratista; todo ello, en perjuicio del patrimonio de los ejecutados pese a que el Estatuto de Rentas del Departamento del Putumayo así lo ordena:</w:t>
      </w:r>
    </w:p>
    <w:p w14:paraId="13A8B8C5" w14:textId="77777777" w:rsidR="004A0F7F" w:rsidRPr="003716E5" w:rsidRDefault="004A0F7F" w:rsidP="004A0F7F">
      <w:pPr>
        <w:pStyle w:val="Textoindependiente"/>
        <w:spacing w:before="9" w:line="360" w:lineRule="auto"/>
        <w:ind w:left="1080"/>
        <w:jc w:val="both"/>
      </w:pPr>
    </w:p>
    <w:p w14:paraId="5A326135" w14:textId="77777777" w:rsidR="00F54794" w:rsidRPr="00F54794" w:rsidRDefault="004A0F7F" w:rsidP="00F54794">
      <w:pPr>
        <w:pStyle w:val="Textoindependiente"/>
        <w:spacing w:before="9" w:line="276" w:lineRule="auto"/>
        <w:ind w:left="1416" w:right="851"/>
        <w:jc w:val="both"/>
        <w:rPr>
          <w:rFonts w:ascii="Arial" w:hAnsi="Arial" w:cs="Arial"/>
          <w:sz w:val="20"/>
          <w:szCs w:val="20"/>
        </w:rPr>
      </w:pPr>
      <w:r w:rsidRPr="00F54794">
        <w:rPr>
          <w:rFonts w:ascii="Arial" w:hAnsi="Arial" w:cs="Arial"/>
          <w:b/>
          <w:bCs/>
          <w:sz w:val="20"/>
          <w:szCs w:val="20"/>
        </w:rPr>
        <w:t>ARTÍCULO 578. COMPENSACIÓN DE DEUDAS FISCALES.</w:t>
      </w:r>
      <w:r w:rsidRPr="00F54794">
        <w:rPr>
          <w:rFonts w:ascii="Arial" w:hAnsi="Arial" w:cs="Arial"/>
          <w:sz w:val="20"/>
          <w:szCs w:val="20"/>
        </w:rPr>
        <w:t xml:space="preserve"> Los contribuyentes o responsables que liquiden saldos a favor en sus declaraciones tributarias podrán:</w:t>
      </w:r>
    </w:p>
    <w:p w14:paraId="1A1E2FFE" w14:textId="77777777" w:rsidR="00F54794" w:rsidRPr="00F54794" w:rsidRDefault="004A0F7F" w:rsidP="00F54794">
      <w:pPr>
        <w:pStyle w:val="Textoindependiente"/>
        <w:spacing w:before="9" w:line="276" w:lineRule="auto"/>
        <w:ind w:left="1416" w:right="851"/>
        <w:jc w:val="both"/>
        <w:rPr>
          <w:rFonts w:ascii="Arial" w:hAnsi="Arial" w:cs="Arial"/>
          <w:sz w:val="20"/>
          <w:szCs w:val="20"/>
        </w:rPr>
      </w:pPr>
      <w:r w:rsidRPr="00F54794">
        <w:rPr>
          <w:rFonts w:ascii="Arial" w:hAnsi="Arial" w:cs="Arial"/>
          <w:sz w:val="20"/>
          <w:szCs w:val="20"/>
        </w:rPr>
        <w:t>Imputarlos dentro de su liquidación privada del mismo impuesto, correspondiente al siguiente período gravable.</w:t>
      </w:r>
    </w:p>
    <w:p w14:paraId="0019BC0C" w14:textId="7368E4CB" w:rsidR="004A0F7F" w:rsidRPr="00F54794" w:rsidRDefault="004A0F7F" w:rsidP="00F54794">
      <w:pPr>
        <w:pStyle w:val="Textoindependiente"/>
        <w:spacing w:before="9" w:line="276" w:lineRule="auto"/>
        <w:ind w:left="1416" w:right="851"/>
        <w:jc w:val="both"/>
        <w:rPr>
          <w:rFonts w:ascii="Arial" w:hAnsi="Arial" w:cs="Arial"/>
          <w:sz w:val="20"/>
          <w:szCs w:val="20"/>
        </w:rPr>
      </w:pPr>
      <w:r w:rsidRPr="00F54794">
        <w:rPr>
          <w:rFonts w:ascii="Arial" w:hAnsi="Arial" w:cs="Arial"/>
          <w:sz w:val="20"/>
          <w:szCs w:val="20"/>
        </w:rPr>
        <w:t>Solicitar su compensación con deudas por concepto de impuestos, retenciones, intereses y sanciones que figuren a su cargo.</w:t>
      </w:r>
    </w:p>
    <w:p w14:paraId="764FD2F3" w14:textId="77777777" w:rsidR="004A0F7F" w:rsidRPr="003716E5" w:rsidRDefault="004A0F7F" w:rsidP="004A0F7F">
      <w:pPr>
        <w:pStyle w:val="Textoindependiente"/>
        <w:spacing w:before="9" w:line="360" w:lineRule="auto"/>
        <w:jc w:val="both"/>
      </w:pPr>
    </w:p>
    <w:p w14:paraId="6F5CB620" w14:textId="77777777" w:rsidR="004A0F7F" w:rsidRPr="003716E5" w:rsidRDefault="004A0F7F" w:rsidP="00F54794">
      <w:pPr>
        <w:pStyle w:val="Textoindependiente"/>
        <w:spacing w:before="9" w:line="360" w:lineRule="auto"/>
        <w:jc w:val="both"/>
        <w:rPr>
          <w:rFonts w:ascii="Arial" w:hAnsi="Arial" w:cs="Arial"/>
        </w:rPr>
      </w:pPr>
      <w:r w:rsidRPr="003716E5">
        <w:rPr>
          <w:rFonts w:ascii="Arial" w:hAnsi="Arial" w:cs="Arial"/>
        </w:rPr>
        <w:t xml:space="preserve">La obligación carece de exigibilidad al estar sujeta a una condición suspensiva no cumplida. En consecuencia, el título ejecutivo presentado es inexigible en los términos actuales. Por tanto, procede la </w:t>
      </w:r>
      <w:r w:rsidRPr="003716E5">
        <w:rPr>
          <w:rStyle w:val="Textoennegrita"/>
          <w:rFonts w:ascii="Arial" w:hAnsi="Arial" w:cs="Arial"/>
        </w:rPr>
        <w:t>excepción de falta de título ejecutivo</w:t>
      </w:r>
      <w:r w:rsidRPr="003716E5">
        <w:rPr>
          <w:rFonts w:ascii="Arial" w:hAnsi="Arial" w:cs="Arial"/>
        </w:rPr>
        <w:t xml:space="preserve"> debido a que la obligación no es clara ni exigible hasta tanto se realice la compensación de saldos correspondiente.</w:t>
      </w:r>
    </w:p>
    <w:p w14:paraId="35F3A1F0" w14:textId="77777777" w:rsidR="00C77681" w:rsidRPr="004A0F7F" w:rsidRDefault="00C77681" w:rsidP="00C77681">
      <w:pPr>
        <w:pStyle w:val="Textoindependiente"/>
        <w:spacing w:line="360" w:lineRule="auto"/>
        <w:jc w:val="both"/>
        <w:rPr>
          <w:rFonts w:ascii="Arial" w:hAnsi="Arial" w:cs="Arial"/>
          <w:b/>
          <w:bCs/>
          <w:sz w:val="22"/>
          <w:szCs w:val="22"/>
        </w:rPr>
      </w:pPr>
    </w:p>
    <w:p w14:paraId="4426A6B2" w14:textId="77777777" w:rsidR="00457935" w:rsidRPr="00336749" w:rsidRDefault="00457935" w:rsidP="00336749">
      <w:pPr>
        <w:pStyle w:val="Textoindependiente"/>
        <w:spacing w:line="360" w:lineRule="auto"/>
        <w:ind w:left="360"/>
        <w:rPr>
          <w:rFonts w:ascii="Arial" w:hAnsi="Arial" w:cs="Arial"/>
          <w:sz w:val="22"/>
          <w:szCs w:val="22"/>
        </w:rPr>
      </w:pPr>
    </w:p>
    <w:p w14:paraId="7D0E8848" w14:textId="78A1E068" w:rsidR="003F381F" w:rsidRPr="00336749" w:rsidRDefault="003F381F" w:rsidP="00336749">
      <w:pPr>
        <w:pStyle w:val="Textoindependiente"/>
        <w:numPr>
          <w:ilvl w:val="0"/>
          <w:numId w:val="9"/>
        </w:numPr>
        <w:spacing w:line="360" w:lineRule="auto"/>
        <w:jc w:val="center"/>
        <w:rPr>
          <w:rFonts w:ascii="Arial" w:hAnsi="Arial" w:cs="Arial"/>
          <w:b/>
          <w:bCs/>
          <w:sz w:val="22"/>
          <w:szCs w:val="22"/>
          <w:u w:val="single"/>
        </w:rPr>
      </w:pPr>
      <w:r w:rsidRPr="00336749">
        <w:rPr>
          <w:rFonts w:ascii="Arial" w:hAnsi="Arial" w:cs="Arial"/>
          <w:b/>
          <w:bCs/>
          <w:sz w:val="22"/>
          <w:szCs w:val="22"/>
          <w:u w:val="single"/>
        </w:rPr>
        <w:t>PETICIONES</w:t>
      </w:r>
    </w:p>
    <w:p w14:paraId="318F1AC2" w14:textId="77777777" w:rsidR="003F381F" w:rsidRPr="00336749" w:rsidRDefault="003F381F" w:rsidP="00336749">
      <w:pPr>
        <w:pStyle w:val="Textoindependiente"/>
        <w:spacing w:line="360" w:lineRule="auto"/>
        <w:jc w:val="both"/>
        <w:rPr>
          <w:rFonts w:ascii="Arial" w:hAnsi="Arial" w:cs="Arial"/>
          <w:sz w:val="22"/>
          <w:szCs w:val="22"/>
        </w:rPr>
      </w:pPr>
    </w:p>
    <w:p w14:paraId="5A024DD5" w14:textId="47256CFF" w:rsidR="003F381F" w:rsidRPr="00336749" w:rsidRDefault="003F381F" w:rsidP="00336749">
      <w:pPr>
        <w:pStyle w:val="Textoindependiente"/>
        <w:numPr>
          <w:ilvl w:val="0"/>
          <w:numId w:val="3"/>
        </w:numPr>
        <w:spacing w:line="360" w:lineRule="auto"/>
        <w:jc w:val="both"/>
        <w:rPr>
          <w:rFonts w:ascii="Arial" w:hAnsi="Arial" w:cs="Arial"/>
          <w:sz w:val="22"/>
          <w:szCs w:val="22"/>
        </w:rPr>
      </w:pPr>
      <w:r w:rsidRPr="00336749">
        <w:rPr>
          <w:rFonts w:ascii="Arial" w:hAnsi="Arial" w:cs="Arial"/>
          <w:sz w:val="22"/>
          <w:szCs w:val="22"/>
        </w:rPr>
        <w:t xml:space="preserve">Solicito la </w:t>
      </w:r>
      <w:r w:rsidRPr="00336749">
        <w:rPr>
          <w:rFonts w:ascii="Arial" w:hAnsi="Arial" w:cs="Arial"/>
          <w:b/>
          <w:bCs/>
          <w:sz w:val="22"/>
          <w:szCs w:val="22"/>
          <w:u w:val="single"/>
        </w:rPr>
        <w:t>INTERVENCIÓN</w:t>
      </w:r>
      <w:r w:rsidRPr="00336749">
        <w:rPr>
          <w:rFonts w:ascii="Arial" w:hAnsi="Arial" w:cs="Arial"/>
          <w:sz w:val="22"/>
          <w:szCs w:val="22"/>
        </w:rPr>
        <w:t xml:space="preserve"> </w:t>
      </w:r>
      <w:proofErr w:type="spellStart"/>
      <w:r w:rsidRPr="00336749">
        <w:rPr>
          <w:rFonts w:ascii="Arial" w:hAnsi="Arial" w:cs="Arial"/>
          <w:sz w:val="22"/>
          <w:szCs w:val="22"/>
        </w:rPr>
        <w:t>de</w:t>
      </w:r>
      <w:r w:rsidR="00491B49" w:rsidRPr="00336749">
        <w:rPr>
          <w:rFonts w:ascii="Arial" w:hAnsi="Arial" w:cs="Arial"/>
          <w:sz w:val="22"/>
          <w:szCs w:val="22"/>
        </w:rPr>
        <w:t>l</w:t>
      </w:r>
      <w:proofErr w:type="spellEnd"/>
      <w:r w:rsidR="00491B49" w:rsidRPr="00336749">
        <w:rPr>
          <w:rFonts w:ascii="Arial" w:hAnsi="Arial" w:cs="Arial"/>
          <w:sz w:val="22"/>
          <w:szCs w:val="22"/>
        </w:rPr>
        <w:t xml:space="preserve"> </w:t>
      </w:r>
      <w:r w:rsidR="00491B49" w:rsidRPr="00336749">
        <w:rPr>
          <w:rFonts w:ascii="Arial" w:hAnsi="Arial" w:cs="Arial"/>
          <w:b/>
          <w:bCs/>
          <w:sz w:val="22"/>
          <w:szCs w:val="22"/>
        </w:rPr>
        <w:t>GOBERNADOR</w:t>
      </w:r>
      <w:r w:rsidRPr="00336749">
        <w:rPr>
          <w:rFonts w:ascii="Arial" w:hAnsi="Arial" w:cs="Arial"/>
          <w:sz w:val="22"/>
          <w:szCs w:val="22"/>
        </w:rPr>
        <w:t xml:space="preserve"> para ejercer vigilancia administrativa como mecanismo de control sobre </w:t>
      </w:r>
      <w:r w:rsidR="00491B49" w:rsidRPr="00336749">
        <w:rPr>
          <w:rFonts w:ascii="Arial" w:hAnsi="Arial" w:cs="Arial"/>
          <w:sz w:val="22"/>
          <w:szCs w:val="22"/>
        </w:rPr>
        <w:t>los</w:t>
      </w:r>
      <w:r w:rsidRPr="00336749">
        <w:rPr>
          <w:rFonts w:ascii="Arial" w:hAnsi="Arial" w:cs="Arial"/>
          <w:sz w:val="22"/>
          <w:szCs w:val="22"/>
        </w:rPr>
        <w:t xml:space="preserve"> proceso</w:t>
      </w:r>
      <w:r w:rsidR="00491B49" w:rsidRPr="00336749">
        <w:rPr>
          <w:rFonts w:ascii="Arial" w:hAnsi="Arial" w:cs="Arial"/>
          <w:sz w:val="22"/>
          <w:szCs w:val="22"/>
        </w:rPr>
        <w:t>s</w:t>
      </w:r>
      <w:r w:rsidRPr="00336749">
        <w:rPr>
          <w:rFonts w:ascii="Arial" w:hAnsi="Arial" w:cs="Arial"/>
          <w:sz w:val="22"/>
          <w:szCs w:val="22"/>
        </w:rPr>
        <w:t xml:space="preserve"> de cobro coactivo No. </w:t>
      </w:r>
      <w:r w:rsidR="00491B49" w:rsidRPr="00336749">
        <w:rPr>
          <w:rFonts w:ascii="Arial" w:hAnsi="Arial" w:cs="Arial"/>
          <w:sz w:val="22"/>
          <w:szCs w:val="22"/>
        </w:rPr>
        <w:t xml:space="preserve">2024-0007 y </w:t>
      </w:r>
      <w:r w:rsidRPr="00336749">
        <w:rPr>
          <w:rFonts w:ascii="Arial" w:hAnsi="Arial" w:cs="Arial"/>
          <w:sz w:val="22"/>
          <w:szCs w:val="22"/>
        </w:rPr>
        <w:t xml:space="preserve">2024-009, adelantado por la Gobernación del Putumayo contra la Compañía Mundial de Seguros S.A., </w:t>
      </w:r>
      <w:r w:rsidRPr="00336749">
        <w:rPr>
          <w:rFonts w:ascii="Arial" w:hAnsi="Arial" w:cs="Arial"/>
          <w:sz w:val="22"/>
          <w:szCs w:val="22"/>
        </w:rPr>
        <w:lastRenderedPageBreak/>
        <w:t xml:space="preserve">el Consorcio Vías Terciarias, el señor Jesús Franco Yela Rodríguez, Construcciones y Obras de Ingeniería Alfa y Omega S.A.S., Construcciones y Obras de Ingeniería Fénix S.A.S., el señor Ariel Narváez Delgado, el señor Hernán Narváez Delgado, JMY Construcciones S.A.S., y SYS </w:t>
      </w:r>
      <w:proofErr w:type="spellStart"/>
      <w:r w:rsidRPr="00336749">
        <w:rPr>
          <w:rFonts w:ascii="Arial" w:hAnsi="Arial" w:cs="Arial"/>
          <w:sz w:val="22"/>
          <w:szCs w:val="22"/>
        </w:rPr>
        <w:t>Petrol</w:t>
      </w:r>
      <w:proofErr w:type="spellEnd"/>
      <w:r w:rsidRPr="00336749">
        <w:rPr>
          <w:rFonts w:ascii="Arial" w:hAnsi="Arial" w:cs="Arial"/>
          <w:sz w:val="22"/>
          <w:szCs w:val="22"/>
        </w:rPr>
        <w:t xml:space="preserve"> S.A.S.</w:t>
      </w:r>
      <w:r w:rsidR="00491B49" w:rsidRPr="00336749">
        <w:rPr>
          <w:rFonts w:ascii="Arial" w:hAnsi="Arial" w:cs="Arial"/>
          <w:sz w:val="22"/>
          <w:szCs w:val="22"/>
        </w:rPr>
        <w:t xml:space="preserve"> </w:t>
      </w:r>
      <w:r w:rsidRPr="00336749">
        <w:rPr>
          <w:rFonts w:ascii="Arial" w:hAnsi="Arial" w:cs="Arial"/>
          <w:sz w:val="22"/>
          <w:szCs w:val="22"/>
        </w:rPr>
        <w:t xml:space="preserve">Esta solicitud se fundamenta en la eventual transgresión de derechos fundamentales y en la inobservancia de normas especiales de orden público que son de obligatorio cumplimiento y que, de manera arbitraria del poder coactivo, la </w:t>
      </w:r>
      <w:r w:rsidR="00ED3598" w:rsidRPr="00336749">
        <w:rPr>
          <w:rFonts w:ascii="Arial" w:hAnsi="Arial" w:cs="Arial"/>
          <w:sz w:val="22"/>
          <w:szCs w:val="22"/>
        </w:rPr>
        <w:t xml:space="preserve">Tesorería de la </w:t>
      </w:r>
      <w:r w:rsidRPr="00336749">
        <w:rPr>
          <w:rFonts w:ascii="Arial" w:hAnsi="Arial" w:cs="Arial"/>
          <w:sz w:val="22"/>
          <w:szCs w:val="22"/>
        </w:rPr>
        <w:t>Gobernación del Putumayo ha decidido inobservar de manera inconsulta e infundada.</w:t>
      </w:r>
    </w:p>
    <w:p w14:paraId="2570B78D" w14:textId="77777777" w:rsidR="003F381F" w:rsidRPr="00336749" w:rsidRDefault="003F381F" w:rsidP="00336749">
      <w:pPr>
        <w:pStyle w:val="Textoindependiente"/>
        <w:spacing w:line="360" w:lineRule="auto"/>
        <w:ind w:left="720"/>
        <w:jc w:val="both"/>
        <w:rPr>
          <w:rFonts w:ascii="Arial" w:hAnsi="Arial" w:cs="Arial"/>
          <w:sz w:val="22"/>
          <w:szCs w:val="22"/>
        </w:rPr>
      </w:pPr>
    </w:p>
    <w:p w14:paraId="703E6786" w14:textId="02AE11F7" w:rsidR="003F381F" w:rsidRPr="00336749" w:rsidRDefault="003F381F" w:rsidP="00336749">
      <w:pPr>
        <w:pStyle w:val="Textoindependiente"/>
        <w:numPr>
          <w:ilvl w:val="0"/>
          <w:numId w:val="3"/>
        </w:numPr>
        <w:spacing w:line="360" w:lineRule="auto"/>
        <w:jc w:val="both"/>
        <w:rPr>
          <w:rFonts w:ascii="Arial" w:hAnsi="Arial" w:cs="Arial"/>
          <w:sz w:val="22"/>
          <w:szCs w:val="22"/>
        </w:rPr>
      </w:pPr>
      <w:r w:rsidRPr="00336749">
        <w:rPr>
          <w:rFonts w:ascii="Arial" w:hAnsi="Arial" w:cs="Arial"/>
          <w:sz w:val="22"/>
          <w:szCs w:val="22"/>
        </w:rPr>
        <w:t xml:space="preserve">Que se adopten medidas </w:t>
      </w:r>
      <w:r w:rsidRPr="00336749">
        <w:rPr>
          <w:rFonts w:ascii="Arial" w:hAnsi="Arial" w:cs="Arial"/>
          <w:b/>
          <w:bCs/>
          <w:sz w:val="22"/>
          <w:szCs w:val="22"/>
          <w:u w:val="single"/>
        </w:rPr>
        <w:t>PREVENTIVAS Y URGENTES</w:t>
      </w:r>
      <w:r w:rsidRPr="00336749">
        <w:rPr>
          <w:rFonts w:ascii="Arial" w:hAnsi="Arial" w:cs="Arial"/>
          <w:sz w:val="22"/>
          <w:szCs w:val="22"/>
        </w:rPr>
        <w:t xml:space="preserve"> dentro </w:t>
      </w:r>
      <w:r w:rsidR="00ED3598" w:rsidRPr="00336749">
        <w:rPr>
          <w:rFonts w:ascii="Arial" w:hAnsi="Arial" w:cs="Arial"/>
          <w:sz w:val="22"/>
          <w:szCs w:val="22"/>
        </w:rPr>
        <w:t>los procesos de cobro coactivo No. 2024-0007 y 2024-009</w:t>
      </w:r>
      <w:r w:rsidRPr="00336749">
        <w:rPr>
          <w:rFonts w:ascii="Arial" w:hAnsi="Arial" w:cs="Arial"/>
          <w:sz w:val="22"/>
          <w:szCs w:val="22"/>
        </w:rPr>
        <w:t>, adelantado por la</w:t>
      </w:r>
      <w:r w:rsidR="00ED3598" w:rsidRPr="00336749">
        <w:rPr>
          <w:rFonts w:ascii="Arial" w:hAnsi="Arial" w:cs="Arial"/>
          <w:sz w:val="22"/>
          <w:szCs w:val="22"/>
        </w:rPr>
        <w:t xml:space="preserve"> Tesorería de la</w:t>
      </w:r>
      <w:r w:rsidRPr="00336749">
        <w:rPr>
          <w:rFonts w:ascii="Arial" w:hAnsi="Arial" w:cs="Arial"/>
          <w:sz w:val="22"/>
          <w:szCs w:val="22"/>
        </w:rPr>
        <w:t xml:space="preserve"> Gobernación del Putumayo, con la finalidad de evitar la vulneración de los derechos fundamentales de mi representada y el consecuente perjuicio irremediable a su patrimonio, el cual no debe soportar.</w:t>
      </w:r>
    </w:p>
    <w:p w14:paraId="25166E93" w14:textId="77777777" w:rsidR="003F381F" w:rsidRPr="00336749" w:rsidRDefault="003F381F" w:rsidP="00336749">
      <w:pPr>
        <w:pStyle w:val="Textoindependiente"/>
        <w:spacing w:line="360" w:lineRule="auto"/>
        <w:jc w:val="both"/>
        <w:rPr>
          <w:rFonts w:ascii="Arial" w:hAnsi="Arial" w:cs="Arial"/>
          <w:sz w:val="22"/>
          <w:szCs w:val="22"/>
        </w:rPr>
      </w:pPr>
    </w:p>
    <w:p w14:paraId="264341DB" w14:textId="6BB0718E" w:rsidR="00FA4E77" w:rsidRDefault="00FA4E77" w:rsidP="00336749">
      <w:pPr>
        <w:pStyle w:val="Textoindependiente"/>
        <w:numPr>
          <w:ilvl w:val="0"/>
          <w:numId w:val="9"/>
        </w:numPr>
        <w:spacing w:line="360" w:lineRule="auto"/>
        <w:jc w:val="center"/>
        <w:rPr>
          <w:rFonts w:ascii="Arial" w:hAnsi="Arial" w:cs="Arial"/>
          <w:b/>
          <w:bCs/>
          <w:sz w:val="22"/>
          <w:szCs w:val="22"/>
        </w:rPr>
      </w:pPr>
      <w:r>
        <w:rPr>
          <w:rFonts w:ascii="Arial" w:hAnsi="Arial" w:cs="Arial"/>
          <w:b/>
          <w:bCs/>
          <w:sz w:val="22"/>
          <w:szCs w:val="22"/>
        </w:rPr>
        <w:t xml:space="preserve">PRUEBAS Y ANEXOS </w:t>
      </w:r>
    </w:p>
    <w:p w14:paraId="2D58188B" w14:textId="77777777" w:rsidR="00FA4E77" w:rsidRDefault="00FA4E77" w:rsidP="00FA4E77">
      <w:pPr>
        <w:pStyle w:val="Textoindependiente"/>
        <w:spacing w:line="360" w:lineRule="auto"/>
        <w:rPr>
          <w:rFonts w:ascii="Arial" w:hAnsi="Arial" w:cs="Arial"/>
          <w:b/>
          <w:bCs/>
          <w:sz w:val="22"/>
          <w:szCs w:val="22"/>
        </w:rPr>
      </w:pPr>
    </w:p>
    <w:p w14:paraId="022F415E" w14:textId="38C4B76A" w:rsidR="00FA4E77" w:rsidRDefault="00FA4E77" w:rsidP="00FA4E77">
      <w:pPr>
        <w:pStyle w:val="Textoindependiente"/>
        <w:spacing w:line="360" w:lineRule="auto"/>
        <w:rPr>
          <w:rFonts w:ascii="Arial" w:hAnsi="Arial" w:cs="Arial"/>
          <w:sz w:val="22"/>
          <w:szCs w:val="22"/>
        </w:rPr>
      </w:pPr>
      <w:r>
        <w:rPr>
          <w:rFonts w:ascii="Arial" w:hAnsi="Arial" w:cs="Arial"/>
          <w:sz w:val="22"/>
          <w:szCs w:val="22"/>
        </w:rPr>
        <w:t xml:space="preserve">Solicito se tengan en cuenta los siguientes documentos: </w:t>
      </w:r>
    </w:p>
    <w:p w14:paraId="10AA8FDE" w14:textId="3DF53D78" w:rsidR="00FA4E77" w:rsidRDefault="00FA4E77"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Certificado de existencia y representación legal</w:t>
      </w:r>
      <w:r w:rsidR="00DC6B54">
        <w:rPr>
          <w:rFonts w:ascii="Arial" w:hAnsi="Arial" w:cs="Arial"/>
          <w:sz w:val="22"/>
          <w:szCs w:val="22"/>
        </w:rPr>
        <w:t xml:space="preserve"> que acredita el poder general</w:t>
      </w:r>
    </w:p>
    <w:p w14:paraId="67CBDE6A" w14:textId="0E89EC76" w:rsidR="00FA4E77" w:rsidRDefault="00FA4E77"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Resolución 02</w:t>
      </w:r>
      <w:r w:rsidR="006760AF">
        <w:rPr>
          <w:rFonts w:ascii="Arial" w:hAnsi="Arial" w:cs="Arial"/>
          <w:sz w:val="22"/>
          <w:szCs w:val="22"/>
        </w:rPr>
        <w:t>1 de 2023</w:t>
      </w:r>
    </w:p>
    <w:p w14:paraId="4872706F" w14:textId="492D7091" w:rsidR="006760AF" w:rsidRDefault="006760AF"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Resolución 022 de 2023</w:t>
      </w:r>
    </w:p>
    <w:p w14:paraId="280B38E1" w14:textId="39EE2065" w:rsidR="006760AF" w:rsidRDefault="006760AF"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Resolución 038 de 2023</w:t>
      </w:r>
    </w:p>
    <w:p w14:paraId="4453AA33" w14:textId="4431F10A" w:rsidR="006760AF" w:rsidRDefault="006760AF"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Resolución 051 de 2023</w:t>
      </w:r>
    </w:p>
    <w:p w14:paraId="4B01BDD5" w14:textId="2FA47391" w:rsidR="006760AF" w:rsidRDefault="006760AF"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Traslado de la demanda</w:t>
      </w:r>
    </w:p>
    <w:p w14:paraId="32B9D626" w14:textId="6E6DD1C9" w:rsidR="006760AF" w:rsidRDefault="006760AF"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Acta de reparto</w:t>
      </w:r>
    </w:p>
    <w:p w14:paraId="14F42E7F" w14:textId="4570BF57" w:rsidR="006760AF" w:rsidRDefault="006760AF"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Auto avoca conocimiento</w:t>
      </w:r>
    </w:p>
    <w:p w14:paraId="64D4537F" w14:textId="431D2C00" w:rsidR="003C018B" w:rsidRDefault="003C018B"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 xml:space="preserve">Resolución 189 de 2024 </w:t>
      </w:r>
    </w:p>
    <w:p w14:paraId="107DE10B" w14:textId="43AD2795" w:rsidR="006760AF" w:rsidRDefault="003C018B"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Mandamiento de pago – Resolución 059 de 2024</w:t>
      </w:r>
    </w:p>
    <w:p w14:paraId="246B4E72" w14:textId="7A76CA4A" w:rsidR="003C018B" w:rsidRDefault="000B110C"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Excepciones frente al mandamiento de pago del proceso 2024-007</w:t>
      </w:r>
    </w:p>
    <w:p w14:paraId="5A5C161C" w14:textId="34058DAC" w:rsidR="001374FB" w:rsidRDefault="001374FB"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Liquidación de intereses corrientes y moratorios</w:t>
      </w:r>
    </w:p>
    <w:p w14:paraId="16C950EE" w14:textId="132700F3" w:rsidR="000B110C" w:rsidRDefault="001374FB"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Orden de pago por el siniestro de anticipo</w:t>
      </w:r>
    </w:p>
    <w:p w14:paraId="03EE6B82" w14:textId="5F9F74EB" w:rsidR="001374FB" w:rsidRDefault="00AF65DD"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Constancia bancaria del pago por el siniestro de anticipo</w:t>
      </w:r>
    </w:p>
    <w:p w14:paraId="7BACD352" w14:textId="4EAE3F6B" w:rsidR="00AF65DD" w:rsidRDefault="00AF65DD"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 xml:space="preserve">Caución </w:t>
      </w:r>
      <w:r w:rsidR="00D40718">
        <w:rPr>
          <w:rFonts w:ascii="Arial" w:hAnsi="Arial" w:cs="Arial"/>
          <w:sz w:val="22"/>
          <w:szCs w:val="22"/>
        </w:rPr>
        <w:t>para el proceso 2024-007</w:t>
      </w:r>
    </w:p>
    <w:p w14:paraId="54427621" w14:textId="35867C2E" w:rsidR="00AF65DD" w:rsidRDefault="00743E5B"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Oficio por el cual se acepta la caución</w:t>
      </w:r>
    </w:p>
    <w:p w14:paraId="31B9CB03" w14:textId="0B4911BC" w:rsidR="00743E5B" w:rsidRDefault="00743E5B"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Oficio por el cual se acepta el levantamiento de los embargos dentro del 2024-007</w:t>
      </w:r>
    </w:p>
    <w:p w14:paraId="07AF921B" w14:textId="09F8781D" w:rsidR="00743E5B" w:rsidRDefault="0084247E"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Resolución No. 075 por la cual se resuelven excepciones</w:t>
      </w:r>
    </w:p>
    <w:p w14:paraId="451F33FA" w14:textId="6C38B606" w:rsidR="0084247E" w:rsidRDefault="0084247E"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Recurso contra Resolución No. 075 de 2024</w:t>
      </w:r>
    </w:p>
    <w:p w14:paraId="1F3F8037" w14:textId="52556B24" w:rsidR="0084247E" w:rsidRDefault="0084247E"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Orden de pago del siniestro de cumplimiento</w:t>
      </w:r>
    </w:p>
    <w:p w14:paraId="3014920B" w14:textId="6711C529" w:rsidR="0084247E" w:rsidRDefault="0084247E"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Pago del siniestro de cumplimiento</w:t>
      </w:r>
    </w:p>
    <w:p w14:paraId="4C35CDCB" w14:textId="6B9DD3ED" w:rsidR="0084247E" w:rsidRDefault="002F658D"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Resolución 083 por la cual se libra mandamiento en el 2024-009</w:t>
      </w:r>
    </w:p>
    <w:p w14:paraId="1C67444F" w14:textId="71AD7D2A" w:rsidR="002F658D" w:rsidRDefault="00D878D4"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Excepciones frente al mandamiento de pago del proceso 2024-009</w:t>
      </w:r>
    </w:p>
    <w:p w14:paraId="677DE7B7" w14:textId="0276CBAE" w:rsidR="00D878D4" w:rsidRDefault="004E4C50"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lastRenderedPageBreak/>
        <w:t>Caución en el proceso 2024-009</w:t>
      </w:r>
    </w:p>
    <w:p w14:paraId="53D66AD1" w14:textId="50D14AFE" w:rsidR="004E4C50" w:rsidRDefault="00885BEC"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 xml:space="preserve">Solicitud de fijación de caución y liquidación </w:t>
      </w:r>
    </w:p>
    <w:p w14:paraId="378F39BC" w14:textId="6DA1068C" w:rsidR="00885BEC" w:rsidRDefault="00885BEC" w:rsidP="00FA4E77">
      <w:pPr>
        <w:pStyle w:val="Textoindependiente"/>
        <w:numPr>
          <w:ilvl w:val="0"/>
          <w:numId w:val="17"/>
        </w:numPr>
        <w:spacing w:line="360" w:lineRule="auto"/>
        <w:rPr>
          <w:rFonts w:ascii="Arial" w:hAnsi="Arial" w:cs="Arial"/>
          <w:sz w:val="22"/>
          <w:szCs w:val="22"/>
        </w:rPr>
      </w:pPr>
      <w:r>
        <w:rPr>
          <w:rFonts w:ascii="Arial" w:hAnsi="Arial" w:cs="Arial"/>
          <w:sz w:val="22"/>
          <w:szCs w:val="22"/>
        </w:rPr>
        <w:t xml:space="preserve">Oficio por el cual niega la caución. </w:t>
      </w:r>
    </w:p>
    <w:p w14:paraId="6F37AB8F" w14:textId="77777777" w:rsidR="00885BEC" w:rsidRPr="00FA4E77" w:rsidRDefault="00885BEC" w:rsidP="00885BEC">
      <w:pPr>
        <w:pStyle w:val="Textoindependiente"/>
        <w:spacing w:line="360" w:lineRule="auto"/>
        <w:ind w:left="720"/>
        <w:rPr>
          <w:rFonts w:ascii="Arial" w:hAnsi="Arial" w:cs="Arial"/>
          <w:sz w:val="22"/>
          <w:szCs w:val="22"/>
        </w:rPr>
      </w:pPr>
    </w:p>
    <w:p w14:paraId="689CD0A5" w14:textId="5539D23D" w:rsidR="003F381F" w:rsidRPr="00336749" w:rsidRDefault="003F381F" w:rsidP="00336749">
      <w:pPr>
        <w:pStyle w:val="Textoindependiente"/>
        <w:numPr>
          <w:ilvl w:val="0"/>
          <w:numId w:val="9"/>
        </w:numPr>
        <w:spacing w:line="360" w:lineRule="auto"/>
        <w:jc w:val="center"/>
        <w:rPr>
          <w:rFonts w:ascii="Arial" w:hAnsi="Arial" w:cs="Arial"/>
          <w:b/>
          <w:bCs/>
          <w:sz w:val="22"/>
          <w:szCs w:val="22"/>
        </w:rPr>
      </w:pPr>
      <w:r w:rsidRPr="00336749">
        <w:rPr>
          <w:rFonts w:ascii="Arial" w:hAnsi="Arial" w:cs="Arial"/>
          <w:b/>
          <w:bCs/>
          <w:sz w:val="22"/>
          <w:szCs w:val="22"/>
          <w:u w:val="single"/>
        </w:rPr>
        <w:t>NOTIFICACIONES</w:t>
      </w:r>
    </w:p>
    <w:p w14:paraId="62FD4293" w14:textId="77777777" w:rsidR="003F381F" w:rsidRPr="00336749" w:rsidRDefault="003F381F" w:rsidP="00336749">
      <w:pPr>
        <w:pStyle w:val="Textoindependiente"/>
        <w:spacing w:line="360" w:lineRule="auto"/>
        <w:jc w:val="both"/>
        <w:rPr>
          <w:rFonts w:ascii="Arial" w:hAnsi="Arial" w:cs="Arial"/>
          <w:sz w:val="22"/>
          <w:szCs w:val="22"/>
        </w:rPr>
      </w:pPr>
    </w:p>
    <w:p w14:paraId="28EFEC2D" w14:textId="77777777" w:rsidR="003F381F" w:rsidRPr="00336749" w:rsidRDefault="003F381F" w:rsidP="00336749">
      <w:pPr>
        <w:pStyle w:val="Textoindependiente"/>
        <w:spacing w:line="360" w:lineRule="auto"/>
        <w:jc w:val="both"/>
        <w:rPr>
          <w:rFonts w:ascii="Arial" w:hAnsi="Arial" w:cs="Arial"/>
          <w:sz w:val="22"/>
          <w:szCs w:val="22"/>
        </w:rPr>
      </w:pPr>
      <w:r w:rsidRPr="00336749">
        <w:rPr>
          <w:rFonts w:ascii="Arial" w:hAnsi="Arial" w:cs="Arial"/>
          <w:sz w:val="22"/>
          <w:szCs w:val="22"/>
        </w:rPr>
        <w:t xml:space="preserve">El suscrito recibe notificaciones en la dirección electrónica: </w:t>
      </w:r>
      <w:hyperlink r:id="rId21" w:history="1">
        <w:r w:rsidRPr="00336749">
          <w:rPr>
            <w:rStyle w:val="Hipervnculo"/>
            <w:rFonts w:ascii="Arial" w:hAnsi="Arial" w:cs="Arial"/>
            <w:sz w:val="22"/>
            <w:szCs w:val="22"/>
          </w:rPr>
          <w:t>notificaciones@gha.com.co</w:t>
        </w:r>
      </w:hyperlink>
      <w:r w:rsidRPr="00336749">
        <w:rPr>
          <w:rFonts w:ascii="Arial" w:hAnsi="Arial" w:cs="Arial"/>
          <w:sz w:val="22"/>
          <w:szCs w:val="22"/>
        </w:rPr>
        <w:t xml:space="preserve"> </w:t>
      </w:r>
    </w:p>
    <w:p w14:paraId="17444DF8" w14:textId="77777777" w:rsidR="003F381F" w:rsidRPr="00336749" w:rsidRDefault="003F381F" w:rsidP="00336749">
      <w:pPr>
        <w:pStyle w:val="Textoindependiente"/>
        <w:spacing w:before="94" w:line="360" w:lineRule="auto"/>
        <w:rPr>
          <w:rFonts w:ascii="Arial" w:hAnsi="Arial" w:cs="Arial"/>
          <w:sz w:val="22"/>
          <w:szCs w:val="22"/>
        </w:rPr>
      </w:pPr>
      <w:r w:rsidRPr="00336749">
        <w:rPr>
          <w:rFonts w:ascii="Arial" w:hAnsi="Arial" w:cs="Arial"/>
          <w:sz w:val="22"/>
          <w:szCs w:val="22"/>
        </w:rPr>
        <w:t>Cordialmente,</w:t>
      </w:r>
    </w:p>
    <w:p w14:paraId="326FF1D8" w14:textId="77777777" w:rsidR="003F381F" w:rsidRPr="00336749" w:rsidRDefault="003F381F" w:rsidP="00336749">
      <w:pPr>
        <w:pStyle w:val="Textoindependiente"/>
        <w:spacing w:before="94" w:line="360" w:lineRule="auto"/>
        <w:rPr>
          <w:rFonts w:ascii="Arial" w:hAnsi="Arial" w:cs="Arial"/>
          <w:sz w:val="22"/>
          <w:szCs w:val="22"/>
        </w:rPr>
      </w:pPr>
      <w:r w:rsidRPr="00336749">
        <w:rPr>
          <w:rFonts w:ascii="Arial" w:hAnsi="Arial" w:cs="Arial"/>
          <w:noProof/>
          <w:sz w:val="22"/>
          <w:szCs w:val="22"/>
        </w:rPr>
        <w:drawing>
          <wp:anchor distT="0" distB="0" distL="0" distR="0" simplePos="0" relativeHeight="251656704" behindDoc="1" locked="0" layoutInCell="1" allowOverlap="1" wp14:anchorId="6E44A4A7" wp14:editId="5A6D8703">
            <wp:simplePos x="0" y="0"/>
            <wp:positionH relativeFrom="page">
              <wp:posOffset>895350</wp:posOffset>
            </wp:positionH>
            <wp:positionV relativeFrom="paragraph">
              <wp:posOffset>200660</wp:posOffset>
            </wp:positionV>
            <wp:extent cx="2092960" cy="877570"/>
            <wp:effectExtent l="0" t="0" r="2540" b="0"/>
            <wp:wrapNone/>
            <wp:docPr id="69" name="image12.jpeg" descr="Texto, Cart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jpeg"/>
                    <pic:cNvPicPr/>
                  </pic:nvPicPr>
                  <pic:blipFill>
                    <a:blip r:embed="rId22" cstate="print"/>
                    <a:stretch>
                      <a:fillRect/>
                    </a:stretch>
                  </pic:blipFill>
                  <pic:spPr>
                    <a:xfrm>
                      <a:off x="0" y="0"/>
                      <a:ext cx="2092960" cy="877570"/>
                    </a:xfrm>
                    <a:prstGeom prst="rect">
                      <a:avLst/>
                    </a:prstGeom>
                  </pic:spPr>
                </pic:pic>
              </a:graphicData>
            </a:graphic>
          </wp:anchor>
        </w:drawing>
      </w:r>
    </w:p>
    <w:p w14:paraId="0B9DC1A4" w14:textId="77777777" w:rsidR="003F381F" w:rsidRPr="00336749" w:rsidRDefault="003F381F" w:rsidP="00336749">
      <w:pPr>
        <w:pStyle w:val="Textoindependiente"/>
        <w:spacing w:before="94" w:line="360" w:lineRule="auto"/>
        <w:rPr>
          <w:rFonts w:ascii="Arial" w:hAnsi="Arial" w:cs="Arial"/>
          <w:sz w:val="22"/>
          <w:szCs w:val="22"/>
        </w:rPr>
      </w:pPr>
    </w:p>
    <w:p w14:paraId="3E1A5FB5" w14:textId="77777777" w:rsidR="003F381F" w:rsidRPr="00336749" w:rsidRDefault="003F381F" w:rsidP="00336749">
      <w:pPr>
        <w:pStyle w:val="Textoindependiente"/>
        <w:spacing w:before="94" w:line="360" w:lineRule="auto"/>
        <w:rPr>
          <w:rFonts w:ascii="Arial" w:hAnsi="Arial" w:cs="Arial"/>
          <w:sz w:val="22"/>
          <w:szCs w:val="22"/>
        </w:rPr>
      </w:pPr>
    </w:p>
    <w:p w14:paraId="14D68643" w14:textId="77777777" w:rsidR="003F381F" w:rsidRPr="00336749" w:rsidRDefault="003F381F" w:rsidP="00336749">
      <w:pPr>
        <w:pStyle w:val="Textoindependiente"/>
        <w:spacing w:before="8" w:line="360" w:lineRule="auto"/>
        <w:rPr>
          <w:rFonts w:ascii="Arial" w:hAnsi="Arial" w:cs="Arial"/>
          <w:sz w:val="22"/>
          <w:szCs w:val="22"/>
        </w:rPr>
      </w:pPr>
    </w:p>
    <w:p w14:paraId="04E97436" w14:textId="77777777" w:rsidR="003F381F" w:rsidRPr="00336749" w:rsidRDefault="003F381F" w:rsidP="00336749">
      <w:pPr>
        <w:pStyle w:val="Textoindependiente"/>
        <w:spacing w:before="6" w:line="360" w:lineRule="auto"/>
        <w:rPr>
          <w:rFonts w:ascii="Arial" w:hAnsi="Arial" w:cs="Arial"/>
          <w:sz w:val="22"/>
          <w:szCs w:val="22"/>
        </w:rPr>
      </w:pPr>
    </w:p>
    <w:p w14:paraId="0B1BF41E" w14:textId="77777777" w:rsidR="003F381F" w:rsidRPr="00336749" w:rsidRDefault="003F381F" w:rsidP="00694FC2">
      <w:pPr>
        <w:pStyle w:val="Ttulo1"/>
        <w:spacing w:line="276" w:lineRule="auto"/>
        <w:ind w:left="0"/>
        <w:jc w:val="both"/>
        <w:rPr>
          <w:rFonts w:ascii="Arial" w:hAnsi="Arial" w:cs="Arial"/>
          <w:sz w:val="22"/>
          <w:szCs w:val="22"/>
        </w:rPr>
      </w:pPr>
      <w:r w:rsidRPr="00336749">
        <w:rPr>
          <w:rFonts w:ascii="Arial" w:hAnsi="Arial" w:cs="Arial"/>
          <w:sz w:val="22"/>
          <w:szCs w:val="22"/>
        </w:rPr>
        <w:t>GUSTAVO</w:t>
      </w:r>
      <w:r w:rsidRPr="00336749">
        <w:rPr>
          <w:rFonts w:ascii="Arial" w:hAnsi="Arial" w:cs="Arial"/>
          <w:spacing w:val="-6"/>
          <w:sz w:val="22"/>
          <w:szCs w:val="22"/>
        </w:rPr>
        <w:t xml:space="preserve"> </w:t>
      </w:r>
      <w:r w:rsidRPr="00336749">
        <w:rPr>
          <w:rFonts w:ascii="Arial" w:hAnsi="Arial" w:cs="Arial"/>
          <w:sz w:val="22"/>
          <w:szCs w:val="22"/>
        </w:rPr>
        <w:t>ALBERTO</w:t>
      </w:r>
      <w:r w:rsidRPr="00336749">
        <w:rPr>
          <w:rFonts w:ascii="Arial" w:hAnsi="Arial" w:cs="Arial"/>
          <w:spacing w:val="-7"/>
          <w:sz w:val="22"/>
          <w:szCs w:val="22"/>
        </w:rPr>
        <w:t xml:space="preserve"> </w:t>
      </w:r>
      <w:r w:rsidRPr="00336749">
        <w:rPr>
          <w:rFonts w:ascii="Arial" w:hAnsi="Arial" w:cs="Arial"/>
          <w:sz w:val="22"/>
          <w:szCs w:val="22"/>
        </w:rPr>
        <w:t>HERRERA</w:t>
      </w:r>
      <w:r w:rsidRPr="00336749">
        <w:rPr>
          <w:rFonts w:ascii="Arial" w:hAnsi="Arial" w:cs="Arial"/>
          <w:spacing w:val="-8"/>
          <w:sz w:val="22"/>
          <w:szCs w:val="22"/>
        </w:rPr>
        <w:t xml:space="preserve"> </w:t>
      </w:r>
      <w:r w:rsidRPr="00336749">
        <w:rPr>
          <w:rFonts w:ascii="Arial" w:hAnsi="Arial" w:cs="Arial"/>
          <w:sz w:val="22"/>
          <w:szCs w:val="22"/>
        </w:rPr>
        <w:t>ÁVILA</w:t>
      </w:r>
    </w:p>
    <w:p w14:paraId="4A70D4BA" w14:textId="77777777" w:rsidR="003F381F" w:rsidRPr="00336749" w:rsidRDefault="003F381F" w:rsidP="00694FC2">
      <w:pPr>
        <w:pStyle w:val="Textoindependiente"/>
        <w:spacing w:before="21" w:line="276" w:lineRule="auto"/>
        <w:jc w:val="both"/>
        <w:rPr>
          <w:rFonts w:ascii="Arial" w:hAnsi="Arial" w:cs="Arial"/>
          <w:sz w:val="22"/>
          <w:szCs w:val="22"/>
        </w:rPr>
      </w:pPr>
      <w:r w:rsidRPr="00336749">
        <w:rPr>
          <w:rFonts w:ascii="Arial" w:hAnsi="Arial" w:cs="Arial"/>
          <w:sz w:val="22"/>
          <w:szCs w:val="22"/>
        </w:rPr>
        <w:t>C.C.</w:t>
      </w:r>
      <w:r w:rsidRPr="00336749">
        <w:rPr>
          <w:rFonts w:ascii="Arial" w:hAnsi="Arial" w:cs="Arial"/>
          <w:spacing w:val="-2"/>
          <w:sz w:val="22"/>
          <w:szCs w:val="22"/>
        </w:rPr>
        <w:t xml:space="preserve"> </w:t>
      </w:r>
      <w:r w:rsidRPr="00336749">
        <w:rPr>
          <w:rFonts w:ascii="Arial" w:hAnsi="Arial" w:cs="Arial"/>
          <w:sz w:val="22"/>
          <w:szCs w:val="22"/>
        </w:rPr>
        <w:t>No.</w:t>
      </w:r>
      <w:r w:rsidRPr="00336749">
        <w:rPr>
          <w:rFonts w:ascii="Arial" w:hAnsi="Arial" w:cs="Arial"/>
          <w:spacing w:val="-1"/>
          <w:sz w:val="22"/>
          <w:szCs w:val="22"/>
        </w:rPr>
        <w:t xml:space="preserve"> </w:t>
      </w:r>
      <w:r w:rsidRPr="00336749">
        <w:rPr>
          <w:rFonts w:ascii="Arial" w:hAnsi="Arial" w:cs="Arial"/>
          <w:sz w:val="22"/>
          <w:szCs w:val="22"/>
        </w:rPr>
        <w:t>19.395.114</w:t>
      </w:r>
      <w:r w:rsidRPr="00336749">
        <w:rPr>
          <w:rFonts w:ascii="Arial" w:hAnsi="Arial" w:cs="Arial"/>
          <w:spacing w:val="-1"/>
          <w:sz w:val="22"/>
          <w:szCs w:val="22"/>
        </w:rPr>
        <w:t xml:space="preserve"> </w:t>
      </w:r>
      <w:r w:rsidRPr="00336749">
        <w:rPr>
          <w:rFonts w:ascii="Arial" w:hAnsi="Arial" w:cs="Arial"/>
          <w:sz w:val="22"/>
          <w:szCs w:val="22"/>
        </w:rPr>
        <w:t>de</w:t>
      </w:r>
      <w:r w:rsidRPr="00336749">
        <w:rPr>
          <w:rFonts w:ascii="Arial" w:hAnsi="Arial" w:cs="Arial"/>
          <w:spacing w:val="-7"/>
          <w:sz w:val="22"/>
          <w:szCs w:val="22"/>
        </w:rPr>
        <w:t xml:space="preserve"> </w:t>
      </w:r>
      <w:r w:rsidRPr="00336749">
        <w:rPr>
          <w:rFonts w:ascii="Arial" w:hAnsi="Arial" w:cs="Arial"/>
          <w:sz w:val="22"/>
          <w:szCs w:val="22"/>
        </w:rPr>
        <w:t>Bogotá D.C.</w:t>
      </w:r>
    </w:p>
    <w:p w14:paraId="659DB564" w14:textId="77777777" w:rsidR="003F381F" w:rsidRPr="00336749" w:rsidRDefault="003F381F" w:rsidP="00694FC2">
      <w:pPr>
        <w:pStyle w:val="Textoindependiente"/>
        <w:spacing w:line="276" w:lineRule="auto"/>
        <w:jc w:val="both"/>
        <w:rPr>
          <w:rFonts w:ascii="Arial" w:hAnsi="Arial" w:cs="Arial"/>
          <w:b/>
          <w:bCs/>
          <w:sz w:val="22"/>
          <w:szCs w:val="22"/>
        </w:rPr>
      </w:pPr>
      <w:r w:rsidRPr="00336749">
        <w:rPr>
          <w:rFonts w:ascii="Arial" w:hAnsi="Arial" w:cs="Arial"/>
          <w:sz w:val="22"/>
          <w:szCs w:val="22"/>
        </w:rPr>
        <w:t>T.P.</w:t>
      </w:r>
      <w:r w:rsidRPr="00336749">
        <w:rPr>
          <w:rFonts w:ascii="Arial" w:hAnsi="Arial" w:cs="Arial"/>
          <w:spacing w:val="-2"/>
          <w:sz w:val="22"/>
          <w:szCs w:val="22"/>
        </w:rPr>
        <w:t xml:space="preserve"> </w:t>
      </w:r>
      <w:r w:rsidRPr="00336749">
        <w:rPr>
          <w:rFonts w:ascii="Arial" w:hAnsi="Arial" w:cs="Arial"/>
          <w:sz w:val="22"/>
          <w:szCs w:val="22"/>
        </w:rPr>
        <w:t>No.</w:t>
      </w:r>
      <w:r w:rsidRPr="00336749">
        <w:rPr>
          <w:rFonts w:ascii="Arial" w:hAnsi="Arial" w:cs="Arial"/>
          <w:spacing w:val="-2"/>
          <w:sz w:val="22"/>
          <w:szCs w:val="22"/>
        </w:rPr>
        <w:t xml:space="preserve"> </w:t>
      </w:r>
      <w:r w:rsidRPr="00336749">
        <w:rPr>
          <w:rFonts w:ascii="Arial" w:hAnsi="Arial" w:cs="Arial"/>
          <w:sz w:val="22"/>
          <w:szCs w:val="22"/>
        </w:rPr>
        <w:t>39.116</w:t>
      </w:r>
      <w:r w:rsidRPr="00336749">
        <w:rPr>
          <w:rFonts w:ascii="Arial" w:hAnsi="Arial" w:cs="Arial"/>
          <w:spacing w:val="-3"/>
          <w:sz w:val="22"/>
          <w:szCs w:val="22"/>
        </w:rPr>
        <w:t xml:space="preserve"> </w:t>
      </w:r>
      <w:r w:rsidRPr="00336749">
        <w:rPr>
          <w:rFonts w:ascii="Arial" w:hAnsi="Arial" w:cs="Arial"/>
          <w:sz w:val="22"/>
          <w:szCs w:val="22"/>
        </w:rPr>
        <w:t>del</w:t>
      </w:r>
      <w:r w:rsidRPr="00336749">
        <w:rPr>
          <w:rFonts w:ascii="Arial" w:hAnsi="Arial" w:cs="Arial"/>
          <w:spacing w:val="-1"/>
          <w:sz w:val="22"/>
          <w:szCs w:val="22"/>
        </w:rPr>
        <w:t xml:space="preserve"> </w:t>
      </w:r>
      <w:r w:rsidRPr="00336749">
        <w:rPr>
          <w:rFonts w:ascii="Arial" w:hAnsi="Arial" w:cs="Arial"/>
          <w:sz w:val="22"/>
          <w:szCs w:val="22"/>
        </w:rPr>
        <w:t>C.S.</w:t>
      </w:r>
      <w:r w:rsidRPr="00336749">
        <w:rPr>
          <w:rFonts w:ascii="Arial" w:hAnsi="Arial" w:cs="Arial"/>
          <w:spacing w:val="-6"/>
          <w:sz w:val="22"/>
          <w:szCs w:val="22"/>
        </w:rPr>
        <w:t xml:space="preserve"> </w:t>
      </w:r>
      <w:r w:rsidRPr="00336749">
        <w:rPr>
          <w:rFonts w:ascii="Arial" w:hAnsi="Arial" w:cs="Arial"/>
          <w:sz w:val="22"/>
          <w:szCs w:val="22"/>
        </w:rPr>
        <w:t>de</w:t>
      </w:r>
      <w:r w:rsidRPr="00336749">
        <w:rPr>
          <w:rFonts w:ascii="Arial" w:hAnsi="Arial" w:cs="Arial"/>
          <w:spacing w:val="-1"/>
          <w:sz w:val="22"/>
          <w:szCs w:val="22"/>
        </w:rPr>
        <w:t xml:space="preserve"> </w:t>
      </w:r>
      <w:r w:rsidRPr="00336749">
        <w:rPr>
          <w:rFonts w:ascii="Arial" w:hAnsi="Arial" w:cs="Arial"/>
          <w:sz w:val="22"/>
          <w:szCs w:val="22"/>
        </w:rPr>
        <w:t>la</w:t>
      </w:r>
      <w:r w:rsidRPr="00336749">
        <w:rPr>
          <w:rFonts w:ascii="Arial" w:hAnsi="Arial" w:cs="Arial"/>
          <w:spacing w:val="-1"/>
          <w:sz w:val="22"/>
          <w:szCs w:val="22"/>
        </w:rPr>
        <w:t xml:space="preserve"> </w:t>
      </w:r>
      <w:r w:rsidRPr="00336749">
        <w:rPr>
          <w:rFonts w:ascii="Arial" w:hAnsi="Arial" w:cs="Arial"/>
          <w:sz w:val="22"/>
          <w:szCs w:val="22"/>
        </w:rPr>
        <w:t>J.</w:t>
      </w:r>
    </w:p>
    <w:p w14:paraId="416DB988" w14:textId="77777777" w:rsidR="008E3799" w:rsidRPr="00336749" w:rsidRDefault="008E3799" w:rsidP="00694FC2">
      <w:pPr>
        <w:spacing w:line="276" w:lineRule="auto"/>
        <w:rPr>
          <w:rFonts w:ascii="Arial" w:hAnsi="Arial" w:cs="Arial"/>
        </w:rPr>
      </w:pPr>
    </w:p>
    <w:sectPr w:rsidR="008E3799" w:rsidRPr="00336749" w:rsidSect="003F381F">
      <w:headerReference w:type="default" r:id="rId23"/>
      <w:footerReference w:type="default" r:id="rId24"/>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9C28D" w14:textId="77777777" w:rsidR="003F381F" w:rsidRDefault="003F381F" w:rsidP="003F381F">
      <w:r>
        <w:separator/>
      </w:r>
    </w:p>
  </w:endnote>
  <w:endnote w:type="continuationSeparator" w:id="0">
    <w:p w14:paraId="10F9A952" w14:textId="77777777" w:rsidR="003F381F" w:rsidRDefault="003F381F" w:rsidP="003F3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84086" w14:textId="77777777" w:rsidR="004851EB" w:rsidRDefault="004851EB" w:rsidP="004A356B">
    <w:pPr>
      <w:rPr>
        <w:color w:val="222A35" w:themeColor="text2" w:themeShade="80"/>
      </w:rPr>
    </w:pPr>
    <w:r>
      <w:rPr>
        <w:noProof/>
        <w:color w:val="222A35" w:themeColor="text2" w:themeShade="80"/>
      </w:rPr>
      <w:drawing>
        <wp:anchor distT="0" distB="0" distL="114300" distR="114300" simplePos="0" relativeHeight="251659776" behindDoc="1" locked="0" layoutInCell="1" allowOverlap="1" wp14:anchorId="482A8B72" wp14:editId="233478F8">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1" locked="0" layoutInCell="1" allowOverlap="1" wp14:anchorId="2F1192CB" wp14:editId="50394146">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89CFE" w14:textId="77777777" w:rsidR="004851EB" w:rsidRPr="00AA5D38" w:rsidRDefault="004851EB" w:rsidP="00416F84">
                          <w:pPr>
                            <w:spacing w:before="10"/>
                            <w:jc w:val="right"/>
                            <w:rPr>
                              <w:rFonts w:ascii="Raleway" w:hAnsi="Raleway"/>
                              <w:color w:val="11213B"/>
                              <w:w w:val="105"/>
                              <w:sz w:val="14"/>
                              <w:szCs w:val="14"/>
                              <w:lang w:val="it-IT"/>
                            </w:rPr>
                          </w:pPr>
                          <w:r w:rsidRPr="00AA5D38">
                            <w:rPr>
                              <w:rFonts w:ascii="Raleway" w:hAnsi="Raleway"/>
                              <w:color w:val="11213B"/>
                              <w:w w:val="105"/>
                              <w:sz w:val="14"/>
                              <w:szCs w:val="14"/>
                              <w:lang w:val="it-IT"/>
                            </w:rPr>
                            <w:t>Cali - Av 6A Bis #35N-100, Of. 212, Cali, Valle del Cauca, Centro Empresarial Chipichape</w:t>
                          </w:r>
                          <w:r w:rsidRPr="00AA5D38">
                            <w:rPr>
                              <w:rFonts w:ascii="Raleway" w:hAnsi="Raleway"/>
                              <w:color w:val="11213B"/>
                              <w:w w:val="105"/>
                              <w:sz w:val="14"/>
                              <w:szCs w:val="14"/>
                              <w:lang w:val="it-IT"/>
                            </w:rPr>
                            <w:br/>
                            <w:t>+57 315 577 6200</w:t>
                          </w:r>
                          <w:r w:rsidRPr="00AA5D38">
                            <w:rPr>
                              <w:rFonts w:ascii="Raleway" w:hAnsi="Raleway"/>
                              <w:color w:val="11213B"/>
                              <w:w w:val="105"/>
                              <w:sz w:val="14"/>
                              <w:szCs w:val="14"/>
                              <w:lang w:val="it-IT"/>
                            </w:rPr>
                            <w:t xml:space="preserve"> - 602-6594075</w:t>
                          </w:r>
                        </w:p>
                        <w:p w14:paraId="63FB6D33" w14:textId="77777777" w:rsidR="004851EB" w:rsidRPr="004A356B" w:rsidRDefault="004851EB"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192CB" id="Rectángulo 4" o:spid="_x0000_s1026" style="position:absolute;margin-left:149.6pt;margin-top:894.6pt;width:214.75pt;height:57.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10889CFE" w14:textId="77777777" w:rsidR="004851EB" w:rsidRPr="00AA5D38" w:rsidRDefault="004851EB" w:rsidP="00416F84">
                    <w:pPr>
                      <w:spacing w:before="10"/>
                      <w:jc w:val="right"/>
                      <w:rPr>
                        <w:rFonts w:ascii="Raleway" w:hAnsi="Raleway"/>
                        <w:color w:val="11213B"/>
                        <w:w w:val="105"/>
                        <w:sz w:val="14"/>
                        <w:szCs w:val="14"/>
                        <w:lang w:val="it-IT"/>
                      </w:rPr>
                    </w:pPr>
                    <w:r w:rsidRPr="00AA5D38">
                      <w:rPr>
                        <w:rFonts w:ascii="Raleway" w:hAnsi="Raleway"/>
                        <w:color w:val="11213B"/>
                        <w:w w:val="105"/>
                        <w:sz w:val="14"/>
                        <w:szCs w:val="14"/>
                        <w:lang w:val="it-IT"/>
                      </w:rPr>
                      <w:t>Cali - Av 6A Bis #35N-100, Of. 212, Cali, Valle del Cauca, Centro Empresarial Chipichape</w:t>
                    </w:r>
                    <w:r w:rsidRPr="00AA5D38">
                      <w:rPr>
                        <w:rFonts w:ascii="Raleway" w:hAnsi="Raleway"/>
                        <w:color w:val="11213B"/>
                        <w:w w:val="105"/>
                        <w:sz w:val="14"/>
                        <w:szCs w:val="14"/>
                        <w:lang w:val="it-IT"/>
                      </w:rPr>
                      <w:br/>
                      <w:t>+57 315 577 6200</w:t>
                    </w:r>
                    <w:r w:rsidRPr="00AA5D38">
                      <w:rPr>
                        <w:rFonts w:ascii="Raleway" w:hAnsi="Raleway"/>
                        <w:color w:val="11213B"/>
                        <w:w w:val="105"/>
                        <w:sz w:val="14"/>
                        <w:szCs w:val="14"/>
                        <w:lang w:val="it-IT"/>
                      </w:rPr>
                      <w:t xml:space="preserve"> - 602-6594075</w:t>
                    </w:r>
                  </w:p>
                  <w:p w14:paraId="63FB6D33" w14:textId="77777777" w:rsidR="004851EB" w:rsidRPr="004A356B" w:rsidRDefault="004851EB"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2608" behindDoc="1" locked="0" layoutInCell="1" allowOverlap="1" wp14:anchorId="3F89F7DE" wp14:editId="2AF6C688">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0412D" w14:textId="77777777" w:rsidR="004851EB" w:rsidRDefault="004851EB" w:rsidP="00416F84">
    <w:pPr>
      <w:ind w:left="7080" w:firstLine="708"/>
      <w:rPr>
        <w:color w:val="222A35" w:themeColor="text2" w:themeShade="80"/>
      </w:rPr>
    </w:pPr>
  </w:p>
  <w:p w14:paraId="602135C9" w14:textId="77777777" w:rsidR="004851EB" w:rsidRDefault="004851EB" w:rsidP="00416F84">
    <w:pPr>
      <w:ind w:left="7080" w:firstLine="708"/>
      <w:rPr>
        <w:color w:val="222A35" w:themeColor="text2" w:themeShade="80"/>
      </w:rPr>
    </w:pPr>
    <w:r>
      <w:rPr>
        <w:noProof/>
      </w:rPr>
      <mc:AlternateContent>
        <mc:Choice Requires="wps">
          <w:drawing>
            <wp:anchor distT="0" distB="0" distL="114300" distR="114300" simplePos="0" relativeHeight="251663872" behindDoc="1" locked="0" layoutInCell="1" allowOverlap="1" wp14:anchorId="582B22CD" wp14:editId="09E2F2AF">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5FA57" w14:textId="105D6D17" w:rsidR="004851EB" w:rsidRPr="004A356B" w:rsidRDefault="00121A9C"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NLS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B22CD" id="Rectángulo 5" o:spid="_x0000_s1027" style="position:absolute;left:0;text-align:left;margin-left:15.7pt;margin-top:79pt;width:65.8pt;height:31.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2A5FA57" w14:textId="105D6D17" w:rsidR="004851EB" w:rsidRPr="004A356B" w:rsidRDefault="00121A9C"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NLS</w:t>
                    </w:r>
                  </w:p>
                </w:txbxContent>
              </v:textbox>
              <w10:wrap anchorx="page" anchory="margin"/>
            </v:rect>
          </w:pict>
        </mc:Fallback>
      </mc:AlternateContent>
    </w:r>
  </w:p>
  <w:p w14:paraId="75194312" w14:textId="77777777" w:rsidR="004851EB" w:rsidRPr="00194DAC" w:rsidRDefault="004851EB"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P</w:t>
    </w:r>
    <w:r w:rsidRPr="00194DAC">
      <w:rPr>
        <w:rFonts w:ascii="Raleway" w:hAnsi="Raleway"/>
        <w:b/>
        <w:bCs/>
        <w:color w:val="222A35" w:themeColor="text2" w:themeShade="80"/>
        <w:sz w:val="16"/>
        <w:szCs w:val="16"/>
      </w:rPr>
      <w:t xml:space="preserve">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p>
  <w:p w14:paraId="652F0EAF" w14:textId="77777777" w:rsidR="004851EB" w:rsidRDefault="004851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D1DD6" w14:textId="77777777" w:rsidR="003F381F" w:rsidRDefault="003F381F" w:rsidP="003F381F">
      <w:r>
        <w:separator/>
      </w:r>
    </w:p>
  </w:footnote>
  <w:footnote w:type="continuationSeparator" w:id="0">
    <w:p w14:paraId="706E1319" w14:textId="77777777" w:rsidR="003F381F" w:rsidRDefault="003F381F" w:rsidP="003F381F">
      <w:r>
        <w:continuationSeparator/>
      </w:r>
    </w:p>
  </w:footnote>
  <w:footnote w:id="1">
    <w:p w14:paraId="1A7F2FD1" w14:textId="77777777" w:rsidR="003A0884" w:rsidRPr="00670FD6" w:rsidRDefault="003A0884" w:rsidP="003A0884">
      <w:pPr>
        <w:pStyle w:val="Textonotapie"/>
        <w:jc w:val="both"/>
        <w:rPr>
          <w:rFonts w:ascii="Arial" w:hAnsi="Arial" w:cs="Arial"/>
          <w:i/>
          <w:iCs/>
          <w:sz w:val="18"/>
          <w:szCs w:val="18"/>
          <w:lang w:val="it-IT"/>
        </w:rPr>
      </w:pPr>
      <w:r w:rsidRPr="00670FD6">
        <w:rPr>
          <w:rStyle w:val="Refdenotaalpie"/>
          <w:rFonts w:ascii="Arial" w:hAnsi="Arial" w:cs="Arial"/>
          <w:i/>
          <w:iCs/>
          <w:sz w:val="18"/>
          <w:szCs w:val="18"/>
        </w:rPr>
        <w:footnoteRef/>
      </w:r>
      <w:r w:rsidRPr="006273F9">
        <w:rPr>
          <w:rFonts w:ascii="Arial" w:hAnsi="Arial" w:cs="Arial"/>
          <w:i/>
          <w:iCs/>
          <w:sz w:val="18"/>
          <w:szCs w:val="18"/>
          <w:lang w:val="en-US"/>
        </w:rPr>
        <w:t xml:space="preserve"> C.E., </w:t>
      </w:r>
      <w:proofErr w:type="spellStart"/>
      <w:r w:rsidRPr="006273F9">
        <w:rPr>
          <w:rFonts w:ascii="Arial" w:hAnsi="Arial" w:cs="Arial"/>
          <w:i/>
          <w:iCs/>
          <w:sz w:val="18"/>
          <w:szCs w:val="18"/>
          <w:lang w:val="en-US"/>
        </w:rPr>
        <w:t>Secc</w:t>
      </w:r>
      <w:proofErr w:type="spellEnd"/>
      <w:r w:rsidRPr="006273F9">
        <w:rPr>
          <w:rFonts w:ascii="Arial" w:hAnsi="Arial" w:cs="Arial"/>
          <w:i/>
          <w:iCs/>
          <w:sz w:val="18"/>
          <w:szCs w:val="18"/>
          <w:lang w:val="en-US"/>
        </w:rPr>
        <w:t xml:space="preserve">. Tercera, Sent. 2000-01184, may. 29/2014. </w:t>
      </w:r>
      <w:r w:rsidRPr="00670FD6">
        <w:rPr>
          <w:rFonts w:ascii="Arial" w:hAnsi="Arial" w:cs="Arial"/>
          <w:i/>
          <w:iCs/>
          <w:sz w:val="18"/>
          <w:szCs w:val="18"/>
          <w:lang w:val="it-IT"/>
        </w:rPr>
        <w:t>M.P. Conto Díaz del Castillo Stella</w:t>
      </w:r>
    </w:p>
  </w:footnote>
  <w:footnote w:id="2">
    <w:p w14:paraId="1C5A2BA9" w14:textId="77777777" w:rsidR="003A0884" w:rsidRPr="00242431" w:rsidRDefault="003A0884" w:rsidP="003A0884">
      <w:pPr>
        <w:pStyle w:val="Textonotapie"/>
        <w:jc w:val="both"/>
        <w:rPr>
          <w:sz w:val="16"/>
          <w:szCs w:val="16"/>
        </w:rPr>
      </w:pPr>
      <w:r w:rsidRPr="00670FD6">
        <w:rPr>
          <w:rStyle w:val="Refdenotaalpie"/>
          <w:rFonts w:ascii="Arial" w:hAnsi="Arial" w:cs="Arial"/>
          <w:i/>
          <w:iCs/>
          <w:sz w:val="18"/>
          <w:szCs w:val="18"/>
        </w:rPr>
        <w:footnoteRef/>
      </w:r>
      <w:r w:rsidRPr="00670FD6">
        <w:rPr>
          <w:rFonts w:ascii="Arial" w:hAnsi="Arial" w:cs="Arial"/>
          <w:i/>
          <w:iCs/>
          <w:sz w:val="18"/>
          <w:szCs w:val="18"/>
        </w:rPr>
        <w:t xml:space="preserve"> 2 consejo de Estado Sala de lo contencioso Administrativo Sección Cuarta, C.P. Stella Jeanette Carvajal Basto, Radicación número: 25000-23-37-000-2014-01291-01(23288), Bogotá D.C., doce (12) de diciembre de dos mil dieciocho (2018)</w:t>
      </w:r>
    </w:p>
  </w:footnote>
  <w:footnote w:id="3">
    <w:p w14:paraId="4A49B7DA" w14:textId="77777777" w:rsidR="003A0884" w:rsidRPr="00DD54B2" w:rsidRDefault="003A0884" w:rsidP="003A0884">
      <w:pPr>
        <w:pStyle w:val="Textonotapie"/>
        <w:jc w:val="both"/>
        <w:rPr>
          <w:rFonts w:ascii="Arial" w:hAnsi="Arial" w:cs="Arial"/>
        </w:rPr>
      </w:pPr>
      <w:r w:rsidRPr="00242431">
        <w:rPr>
          <w:rStyle w:val="Refdenotaalpie"/>
          <w:rFonts w:ascii="Arial" w:hAnsi="Arial" w:cs="Arial"/>
          <w:sz w:val="16"/>
          <w:szCs w:val="16"/>
        </w:rPr>
        <w:footnoteRef/>
      </w:r>
      <w:r w:rsidRPr="00242431">
        <w:rPr>
          <w:rFonts w:ascii="Arial" w:hAnsi="Arial" w:cs="Arial"/>
          <w:sz w:val="16"/>
          <w:szCs w:val="16"/>
        </w:rPr>
        <w:t xml:space="preserve"> Consejo de Estado Sala de lo Contencioso Administrativo Sección Cuarta consejero Ponente: Milton Chaves García Bogotá D.C., quince (15) de octubre de dos mil veinte (2020) Radicación Número: 15001-23-33-000-2014-00538-01 (24765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4300D" w14:textId="77777777" w:rsidR="004851EB" w:rsidRDefault="004851EB">
    <w:pPr>
      <w:pStyle w:val="Encabezado"/>
    </w:pPr>
    <w:r>
      <w:rPr>
        <w:noProof/>
        <w:color w:val="222A35" w:themeColor="text2" w:themeShade="80"/>
      </w:rPr>
      <w:drawing>
        <wp:anchor distT="0" distB="0" distL="114300" distR="114300" simplePos="0" relativeHeight="251657728" behindDoc="1" locked="0" layoutInCell="1" allowOverlap="1" wp14:anchorId="6AE0A5B5" wp14:editId="4741F396">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B6719"/>
    <w:multiLevelType w:val="hybridMultilevel"/>
    <w:tmpl w:val="DCF42D2A"/>
    <w:lvl w:ilvl="0" w:tplc="7858439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7E00DC"/>
    <w:multiLevelType w:val="hybridMultilevel"/>
    <w:tmpl w:val="324A95D6"/>
    <w:lvl w:ilvl="0" w:tplc="78584392">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660492"/>
    <w:multiLevelType w:val="hybridMultilevel"/>
    <w:tmpl w:val="FB0EFF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855D3D"/>
    <w:multiLevelType w:val="hybridMultilevel"/>
    <w:tmpl w:val="87821D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DB236F"/>
    <w:multiLevelType w:val="hybridMultilevel"/>
    <w:tmpl w:val="6D667DCC"/>
    <w:lvl w:ilvl="0" w:tplc="88DCCF6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CB4F54"/>
    <w:multiLevelType w:val="multilevel"/>
    <w:tmpl w:val="40BA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9B6661"/>
    <w:multiLevelType w:val="hybridMultilevel"/>
    <w:tmpl w:val="49FE28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807452E"/>
    <w:multiLevelType w:val="hybridMultilevel"/>
    <w:tmpl w:val="93AE0164"/>
    <w:lvl w:ilvl="0" w:tplc="4D622C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D9E042D"/>
    <w:multiLevelType w:val="hybridMultilevel"/>
    <w:tmpl w:val="A1DAC0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2B14B1C"/>
    <w:multiLevelType w:val="hybridMultilevel"/>
    <w:tmpl w:val="D3A87E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3425270"/>
    <w:multiLevelType w:val="hybridMultilevel"/>
    <w:tmpl w:val="121E57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8434FE5"/>
    <w:multiLevelType w:val="hybridMultilevel"/>
    <w:tmpl w:val="A940AA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C237B3E"/>
    <w:multiLevelType w:val="hybridMultilevel"/>
    <w:tmpl w:val="A87C4BC6"/>
    <w:lvl w:ilvl="0" w:tplc="78584392">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6FAC698A"/>
    <w:multiLevelType w:val="multilevel"/>
    <w:tmpl w:val="ED72CE58"/>
    <w:lvl w:ilvl="0">
      <w:start w:val="1"/>
      <w:numFmt w:val="decimal"/>
      <w:lvlText w:val="%1."/>
      <w:lvlJc w:val="left"/>
      <w:pPr>
        <w:ind w:left="720" w:hanging="360"/>
      </w:pPr>
      <w:rPr>
        <w:rFonts w:hint="default"/>
        <w:b/>
        <w:bCs/>
        <w:u w:val="single"/>
      </w:rPr>
    </w:lvl>
    <w:lvl w:ilvl="1">
      <w:start w:val="1"/>
      <w:numFmt w:val="decimal"/>
      <w:isLgl/>
      <w:lvlText w:val="%1.%2."/>
      <w:lvlJc w:val="left"/>
      <w:pPr>
        <w:ind w:left="1080" w:hanging="720"/>
      </w:pPr>
      <w:rPr>
        <w:rFonts w:ascii="Arial" w:hAnsi="Arial" w:cs="Arial" w:hint="default"/>
        <w:b/>
        <w:bCs/>
        <w:sz w:val="22"/>
      </w:rPr>
    </w:lvl>
    <w:lvl w:ilvl="2">
      <w:start w:val="1"/>
      <w:numFmt w:val="decimal"/>
      <w:isLgl/>
      <w:lvlText w:val="%1.%2.%3."/>
      <w:lvlJc w:val="left"/>
      <w:pPr>
        <w:ind w:left="1440" w:hanging="1080"/>
      </w:pPr>
      <w:rPr>
        <w:rFonts w:ascii="Arial MT" w:hAnsi="Arial MT" w:cs="Arial MT" w:hint="default"/>
        <w:sz w:val="22"/>
      </w:rPr>
    </w:lvl>
    <w:lvl w:ilvl="3">
      <w:start w:val="1"/>
      <w:numFmt w:val="decimal"/>
      <w:isLgl/>
      <w:lvlText w:val="%1.%2.%3.%4."/>
      <w:lvlJc w:val="left"/>
      <w:pPr>
        <w:ind w:left="1440" w:hanging="1080"/>
      </w:pPr>
      <w:rPr>
        <w:rFonts w:ascii="Arial MT" w:hAnsi="Arial MT" w:cs="Arial MT" w:hint="default"/>
        <w:sz w:val="22"/>
      </w:rPr>
    </w:lvl>
    <w:lvl w:ilvl="4">
      <w:start w:val="1"/>
      <w:numFmt w:val="decimal"/>
      <w:isLgl/>
      <w:lvlText w:val="%1.%2.%3.%4.%5."/>
      <w:lvlJc w:val="left"/>
      <w:pPr>
        <w:ind w:left="1800" w:hanging="1440"/>
      </w:pPr>
      <w:rPr>
        <w:rFonts w:ascii="Arial MT" w:hAnsi="Arial MT" w:cs="Arial MT" w:hint="default"/>
        <w:sz w:val="22"/>
      </w:rPr>
    </w:lvl>
    <w:lvl w:ilvl="5">
      <w:start w:val="1"/>
      <w:numFmt w:val="decimal"/>
      <w:isLgl/>
      <w:lvlText w:val="%1.%2.%3.%4.%5.%6."/>
      <w:lvlJc w:val="left"/>
      <w:pPr>
        <w:ind w:left="2160" w:hanging="1800"/>
      </w:pPr>
      <w:rPr>
        <w:rFonts w:ascii="Arial MT" w:hAnsi="Arial MT" w:cs="Arial MT" w:hint="default"/>
        <w:sz w:val="22"/>
      </w:rPr>
    </w:lvl>
    <w:lvl w:ilvl="6">
      <w:start w:val="1"/>
      <w:numFmt w:val="decimal"/>
      <w:isLgl/>
      <w:lvlText w:val="%1.%2.%3.%4.%5.%6.%7."/>
      <w:lvlJc w:val="left"/>
      <w:pPr>
        <w:ind w:left="2160" w:hanging="1800"/>
      </w:pPr>
      <w:rPr>
        <w:rFonts w:ascii="Arial MT" w:hAnsi="Arial MT" w:cs="Arial MT" w:hint="default"/>
        <w:sz w:val="22"/>
      </w:rPr>
    </w:lvl>
    <w:lvl w:ilvl="7">
      <w:start w:val="1"/>
      <w:numFmt w:val="decimal"/>
      <w:isLgl/>
      <w:lvlText w:val="%1.%2.%3.%4.%5.%6.%7.%8."/>
      <w:lvlJc w:val="left"/>
      <w:pPr>
        <w:ind w:left="2520" w:hanging="2160"/>
      </w:pPr>
      <w:rPr>
        <w:rFonts w:ascii="Arial MT" w:hAnsi="Arial MT" w:cs="Arial MT" w:hint="default"/>
        <w:sz w:val="22"/>
      </w:rPr>
    </w:lvl>
    <w:lvl w:ilvl="8">
      <w:start w:val="1"/>
      <w:numFmt w:val="decimal"/>
      <w:isLgl/>
      <w:lvlText w:val="%1.%2.%3.%4.%5.%6.%7.%8.%9."/>
      <w:lvlJc w:val="left"/>
      <w:pPr>
        <w:ind w:left="2880" w:hanging="2520"/>
      </w:pPr>
      <w:rPr>
        <w:rFonts w:ascii="Arial MT" w:hAnsi="Arial MT" w:cs="Arial MT" w:hint="default"/>
        <w:sz w:val="22"/>
      </w:rPr>
    </w:lvl>
  </w:abstractNum>
  <w:abstractNum w:abstractNumId="14" w15:restartNumberingAfterBreak="0">
    <w:nsid w:val="793B2C1C"/>
    <w:multiLevelType w:val="hybridMultilevel"/>
    <w:tmpl w:val="A364AF7A"/>
    <w:lvl w:ilvl="0" w:tplc="8F2C0E92">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9E63F83"/>
    <w:multiLevelType w:val="hybridMultilevel"/>
    <w:tmpl w:val="9AC4D632"/>
    <w:lvl w:ilvl="0" w:tplc="1AA0F23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13729688">
    <w:abstractNumId w:val="3"/>
  </w:num>
  <w:num w:numId="2" w16cid:durableId="1981374108">
    <w:abstractNumId w:val="4"/>
  </w:num>
  <w:num w:numId="3" w16cid:durableId="2030598252">
    <w:abstractNumId w:val="14"/>
  </w:num>
  <w:num w:numId="4" w16cid:durableId="650063058">
    <w:abstractNumId w:val="7"/>
  </w:num>
  <w:num w:numId="5" w16cid:durableId="678234835">
    <w:abstractNumId w:val="5"/>
  </w:num>
  <w:num w:numId="6" w16cid:durableId="525556016">
    <w:abstractNumId w:val="9"/>
  </w:num>
  <w:num w:numId="7" w16cid:durableId="1042898374">
    <w:abstractNumId w:val="8"/>
  </w:num>
  <w:num w:numId="8" w16cid:durableId="2142266478">
    <w:abstractNumId w:val="2"/>
  </w:num>
  <w:num w:numId="9" w16cid:durableId="1945569663">
    <w:abstractNumId w:val="15"/>
  </w:num>
  <w:num w:numId="10" w16cid:durableId="1646810250">
    <w:abstractNumId w:val="6"/>
  </w:num>
  <w:num w:numId="11" w16cid:durableId="19647752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6769953">
    <w:abstractNumId w:val="10"/>
  </w:num>
  <w:num w:numId="13" w16cid:durableId="690881714">
    <w:abstractNumId w:val="11"/>
  </w:num>
  <w:num w:numId="14" w16cid:durableId="581649444">
    <w:abstractNumId w:val="13"/>
  </w:num>
  <w:num w:numId="15" w16cid:durableId="1949893205">
    <w:abstractNumId w:val="12"/>
  </w:num>
  <w:num w:numId="16" w16cid:durableId="56366868">
    <w:abstractNumId w:val="1"/>
  </w:num>
  <w:num w:numId="17" w16cid:durableId="459543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81F"/>
    <w:rsid w:val="00031EC8"/>
    <w:rsid w:val="00033AA0"/>
    <w:rsid w:val="00050D9D"/>
    <w:rsid w:val="00064275"/>
    <w:rsid w:val="00064A80"/>
    <w:rsid w:val="00084C6C"/>
    <w:rsid w:val="00096F8C"/>
    <w:rsid w:val="000A775B"/>
    <w:rsid w:val="000B110C"/>
    <w:rsid w:val="000C16D5"/>
    <w:rsid w:val="000C463C"/>
    <w:rsid w:val="000C4D04"/>
    <w:rsid w:val="000E5227"/>
    <w:rsid w:val="000F6790"/>
    <w:rsid w:val="0010261A"/>
    <w:rsid w:val="00110232"/>
    <w:rsid w:val="00121679"/>
    <w:rsid w:val="00121A4E"/>
    <w:rsid w:val="00121A9C"/>
    <w:rsid w:val="00122A02"/>
    <w:rsid w:val="001374FB"/>
    <w:rsid w:val="00143A8D"/>
    <w:rsid w:val="001510FA"/>
    <w:rsid w:val="00154F99"/>
    <w:rsid w:val="001632ED"/>
    <w:rsid w:val="00171342"/>
    <w:rsid w:val="00195358"/>
    <w:rsid w:val="001A421F"/>
    <w:rsid w:val="001A5321"/>
    <w:rsid w:val="001B71FE"/>
    <w:rsid w:val="001C3BB2"/>
    <w:rsid w:val="001E29BB"/>
    <w:rsid w:val="001F308F"/>
    <w:rsid w:val="00200485"/>
    <w:rsid w:val="00200C65"/>
    <w:rsid w:val="00215AEB"/>
    <w:rsid w:val="00222265"/>
    <w:rsid w:val="0024205C"/>
    <w:rsid w:val="002422A8"/>
    <w:rsid w:val="002445B7"/>
    <w:rsid w:val="0026485C"/>
    <w:rsid w:val="00272CEE"/>
    <w:rsid w:val="0028674A"/>
    <w:rsid w:val="00287207"/>
    <w:rsid w:val="00287B88"/>
    <w:rsid w:val="002B5E84"/>
    <w:rsid w:val="002D1B7F"/>
    <w:rsid w:val="002D1C41"/>
    <w:rsid w:val="002E1B88"/>
    <w:rsid w:val="002F4592"/>
    <w:rsid w:val="002F658D"/>
    <w:rsid w:val="002F6A49"/>
    <w:rsid w:val="00316CBF"/>
    <w:rsid w:val="00336749"/>
    <w:rsid w:val="00371BF0"/>
    <w:rsid w:val="00377245"/>
    <w:rsid w:val="00383AD3"/>
    <w:rsid w:val="00396C17"/>
    <w:rsid w:val="00396D4C"/>
    <w:rsid w:val="003A0884"/>
    <w:rsid w:val="003A0E29"/>
    <w:rsid w:val="003A39F6"/>
    <w:rsid w:val="003C018B"/>
    <w:rsid w:val="003C098A"/>
    <w:rsid w:val="003C4567"/>
    <w:rsid w:val="003C4ED2"/>
    <w:rsid w:val="003D5E69"/>
    <w:rsid w:val="003E2002"/>
    <w:rsid w:val="003E3E5C"/>
    <w:rsid w:val="003F381F"/>
    <w:rsid w:val="00406A38"/>
    <w:rsid w:val="0042571E"/>
    <w:rsid w:val="00431041"/>
    <w:rsid w:val="00444BF9"/>
    <w:rsid w:val="00444ED9"/>
    <w:rsid w:val="00457935"/>
    <w:rsid w:val="00472CE5"/>
    <w:rsid w:val="00491B49"/>
    <w:rsid w:val="00493824"/>
    <w:rsid w:val="004A0F7F"/>
    <w:rsid w:val="004B113A"/>
    <w:rsid w:val="004B283B"/>
    <w:rsid w:val="004B5F8D"/>
    <w:rsid w:val="004C1EEA"/>
    <w:rsid w:val="004C62C9"/>
    <w:rsid w:val="004E4C50"/>
    <w:rsid w:val="004F0548"/>
    <w:rsid w:val="005017E6"/>
    <w:rsid w:val="0050295A"/>
    <w:rsid w:val="00505214"/>
    <w:rsid w:val="005113B0"/>
    <w:rsid w:val="005148B3"/>
    <w:rsid w:val="0052445E"/>
    <w:rsid w:val="0054158A"/>
    <w:rsid w:val="00553A8D"/>
    <w:rsid w:val="0056292B"/>
    <w:rsid w:val="00564584"/>
    <w:rsid w:val="005667FD"/>
    <w:rsid w:val="005715CE"/>
    <w:rsid w:val="00572F41"/>
    <w:rsid w:val="005A068C"/>
    <w:rsid w:val="005E1746"/>
    <w:rsid w:val="005E1CB1"/>
    <w:rsid w:val="00607B67"/>
    <w:rsid w:val="00615940"/>
    <w:rsid w:val="0062756E"/>
    <w:rsid w:val="00647246"/>
    <w:rsid w:val="00664E93"/>
    <w:rsid w:val="006760AF"/>
    <w:rsid w:val="006802E2"/>
    <w:rsid w:val="00694FC2"/>
    <w:rsid w:val="006D5C2F"/>
    <w:rsid w:val="00705B9F"/>
    <w:rsid w:val="00706642"/>
    <w:rsid w:val="0072471F"/>
    <w:rsid w:val="00737AB4"/>
    <w:rsid w:val="00743E5B"/>
    <w:rsid w:val="007776FC"/>
    <w:rsid w:val="00781031"/>
    <w:rsid w:val="007901CB"/>
    <w:rsid w:val="00791030"/>
    <w:rsid w:val="007C2C08"/>
    <w:rsid w:val="007D0BF6"/>
    <w:rsid w:val="007D7777"/>
    <w:rsid w:val="0082065A"/>
    <w:rsid w:val="00830613"/>
    <w:rsid w:val="0084247E"/>
    <w:rsid w:val="00865B9B"/>
    <w:rsid w:val="008712F5"/>
    <w:rsid w:val="00884F05"/>
    <w:rsid w:val="00885BEC"/>
    <w:rsid w:val="008861B4"/>
    <w:rsid w:val="00892159"/>
    <w:rsid w:val="008B473F"/>
    <w:rsid w:val="008D4276"/>
    <w:rsid w:val="008E1745"/>
    <w:rsid w:val="008E3799"/>
    <w:rsid w:val="00911F37"/>
    <w:rsid w:val="00917926"/>
    <w:rsid w:val="00927FF0"/>
    <w:rsid w:val="00940A6A"/>
    <w:rsid w:val="009473D9"/>
    <w:rsid w:val="0097147A"/>
    <w:rsid w:val="009740E3"/>
    <w:rsid w:val="009D4D82"/>
    <w:rsid w:val="009E42C5"/>
    <w:rsid w:val="009F2BCF"/>
    <w:rsid w:val="00A13343"/>
    <w:rsid w:val="00A151CA"/>
    <w:rsid w:val="00A216FB"/>
    <w:rsid w:val="00A72788"/>
    <w:rsid w:val="00A76532"/>
    <w:rsid w:val="00A84430"/>
    <w:rsid w:val="00A90941"/>
    <w:rsid w:val="00AA0BD1"/>
    <w:rsid w:val="00AA5F02"/>
    <w:rsid w:val="00AB3E54"/>
    <w:rsid w:val="00AC699B"/>
    <w:rsid w:val="00AE1252"/>
    <w:rsid w:val="00AE2C38"/>
    <w:rsid w:val="00AF65DD"/>
    <w:rsid w:val="00B077A2"/>
    <w:rsid w:val="00B1680B"/>
    <w:rsid w:val="00B24257"/>
    <w:rsid w:val="00B347FB"/>
    <w:rsid w:val="00B456ED"/>
    <w:rsid w:val="00B63638"/>
    <w:rsid w:val="00B97E06"/>
    <w:rsid w:val="00BA391C"/>
    <w:rsid w:val="00BB2E42"/>
    <w:rsid w:val="00BD2887"/>
    <w:rsid w:val="00BE1F8F"/>
    <w:rsid w:val="00C02F08"/>
    <w:rsid w:val="00C15F3A"/>
    <w:rsid w:val="00C21E7F"/>
    <w:rsid w:val="00C2573E"/>
    <w:rsid w:val="00C25F4A"/>
    <w:rsid w:val="00C31E93"/>
    <w:rsid w:val="00C40C26"/>
    <w:rsid w:val="00C45448"/>
    <w:rsid w:val="00C5561A"/>
    <w:rsid w:val="00C748A0"/>
    <w:rsid w:val="00C77681"/>
    <w:rsid w:val="00C91EDD"/>
    <w:rsid w:val="00C95456"/>
    <w:rsid w:val="00CA1166"/>
    <w:rsid w:val="00CA11D0"/>
    <w:rsid w:val="00CC6891"/>
    <w:rsid w:val="00CD681C"/>
    <w:rsid w:val="00CD7907"/>
    <w:rsid w:val="00CF0B4C"/>
    <w:rsid w:val="00CF2CBA"/>
    <w:rsid w:val="00D10DBE"/>
    <w:rsid w:val="00D114AD"/>
    <w:rsid w:val="00D21C19"/>
    <w:rsid w:val="00D40718"/>
    <w:rsid w:val="00D65B81"/>
    <w:rsid w:val="00D77236"/>
    <w:rsid w:val="00D878D4"/>
    <w:rsid w:val="00D922DA"/>
    <w:rsid w:val="00DA0E71"/>
    <w:rsid w:val="00DA33ED"/>
    <w:rsid w:val="00DB0D9E"/>
    <w:rsid w:val="00DB20BB"/>
    <w:rsid w:val="00DC36A9"/>
    <w:rsid w:val="00DC6B54"/>
    <w:rsid w:val="00DD7231"/>
    <w:rsid w:val="00DE3A1A"/>
    <w:rsid w:val="00DE526F"/>
    <w:rsid w:val="00DF2F05"/>
    <w:rsid w:val="00E130F7"/>
    <w:rsid w:val="00E15063"/>
    <w:rsid w:val="00E15C1C"/>
    <w:rsid w:val="00E37B72"/>
    <w:rsid w:val="00E424A5"/>
    <w:rsid w:val="00E57DE9"/>
    <w:rsid w:val="00E60584"/>
    <w:rsid w:val="00E731D1"/>
    <w:rsid w:val="00E93FD8"/>
    <w:rsid w:val="00EC23ED"/>
    <w:rsid w:val="00ED0FFF"/>
    <w:rsid w:val="00ED3598"/>
    <w:rsid w:val="00ED75A2"/>
    <w:rsid w:val="00F10DEE"/>
    <w:rsid w:val="00F11DE7"/>
    <w:rsid w:val="00F23645"/>
    <w:rsid w:val="00F264DC"/>
    <w:rsid w:val="00F46929"/>
    <w:rsid w:val="00F54794"/>
    <w:rsid w:val="00F61C7C"/>
    <w:rsid w:val="00F63A6B"/>
    <w:rsid w:val="00F743B1"/>
    <w:rsid w:val="00F83CB4"/>
    <w:rsid w:val="00F84944"/>
    <w:rsid w:val="00F94BEC"/>
    <w:rsid w:val="00FA151C"/>
    <w:rsid w:val="00FA4E77"/>
    <w:rsid w:val="00FB30E2"/>
    <w:rsid w:val="00FD67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1AA58"/>
  <w15:chartTrackingRefBased/>
  <w15:docId w15:val="{2DC34F85-02D6-4EBD-A3C8-B3B5BFE22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81F"/>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link w:val="Ttulo1Car"/>
    <w:uiPriority w:val="9"/>
    <w:qFormat/>
    <w:rsid w:val="003F381F"/>
    <w:pPr>
      <w:ind w:left="821"/>
      <w:outlineLvl w:val="0"/>
    </w:pPr>
    <w:rPr>
      <w:rFonts w:ascii="Calibri" w:eastAsia="Calibri" w:hAnsi="Calibri" w:cs="Calibri"/>
      <w:b/>
      <w:bCs/>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381F"/>
    <w:rPr>
      <w:rFonts w:ascii="Calibri" w:eastAsia="Calibri" w:hAnsi="Calibri" w:cs="Calibri"/>
      <w:b/>
      <w:bCs/>
      <w:kern w:val="0"/>
      <w:sz w:val="21"/>
      <w:szCs w:val="21"/>
      <w:lang w:val="es-ES"/>
      <w14:ligatures w14:val="none"/>
    </w:rPr>
  </w:style>
  <w:style w:type="paragraph" w:styleId="Encabezado">
    <w:name w:val="header"/>
    <w:basedOn w:val="Normal"/>
    <w:link w:val="EncabezadoCar"/>
    <w:uiPriority w:val="99"/>
    <w:unhideWhenUsed/>
    <w:rsid w:val="003F381F"/>
    <w:pPr>
      <w:tabs>
        <w:tab w:val="center" w:pos="4419"/>
        <w:tab w:val="right" w:pos="8838"/>
      </w:tabs>
    </w:pPr>
  </w:style>
  <w:style w:type="character" w:customStyle="1" w:styleId="EncabezadoCar">
    <w:name w:val="Encabezado Car"/>
    <w:basedOn w:val="Fuentedeprrafopredeter"/>
    <w:link w:val="Encabezado"/>
    <w:uiPriority w:val="99"/>
    <w:rsid w:val="003F381F"/>
    <w:rPr>
      <w:rFonts w:ascii="Arial MT" w:eastAsia="Arial MT" w:hAnsi="Arial MT" w:cs="Arial MT"/>
      <w:kern w:val="0"/>
      <w:lang w:val="es-ES"/>
      <w14:ligatures w14:val="none"/>
    </w:rPr>
  </w:style>
  <w:style w:type="paragraph" w:styleId="Piedepgina">
    <w:name w:val="footer"/>
    <w:basedOn w:val="Normal"/>
    <w:link w:val="PiedepginaCar"/>
    <w:uiPriority w:val="99"/>
    <w:unhideWhenUsed/>
    <w:rsid w:val="003F381F"/>
    <w:pPr>
      <w:tabs>
        <w:tab w:val="center" w:pos="4419"/>
        <w:tab w:val="right" w:pos="8838"/>
      </w:tabs>
    </w:pPr>
  </w:style>
  <w:style w:type="character" w:customStyle="1" w:styleId="PiedepginaCar">
    <w:name w:val="Pie de página Car"/>
    <w:basedOn w:val="Fuentedeprrafopredeter"/>
    <w:link w:val="Piedepgina"/>
    <w:uiPriority w:val="99"/>
    <w:rsid w:val="003F381F"/>
    <w:rPr>
      <w:rFonts w:ascii="Arial MT" w:eastAsia="Arial MT" w:hAnsi="Arial MT" w:cs="Arial MT"/>
      <w:kern w:val="0"/>
      <w:lang w:val="es-ES"/>
      <w14:ligatures w14:val="none"/>
    </w:rPr>
  </w:style>
  <w:style w:type="character" w:styleId="Hipervnculo">
    <w:name w:val="Hyperlink"/>
    <w:basedOn w:val="Fuentedeprrafopredeter"/>
    <w:uiPriority w:val="99"/>
    <w:unhideWhenUsed/>
    <w:rsid w:val="003F381F"/>
    <w:rPr>
      <w:color w:val="0563C1" w:themeColor="hyperlink"/>
      <w:u w:val="single"/>
    </w:rPr>
  </w:style>
  <w:style w:type="paragraph" w:styleId="Textoindependiente">
    <w:name w:val="Body Text"/>
    <w:basedOn w:val="Normal"/>
    <w:link w:val="TextoindependienteCar"/>
    <w:uiPriority w:val="1"/>
    <w:qFormat/>
    <w:rsid w:val="003F381F"/>
    <w:rPr>
      <w:sz w:val="21"/>
      <w:szCs w:val="21"/>
    </w:rPr>
  </w:style>
  <w:style w:type="character" w:customStyle="1" w:styleId="TextoindependienteCar">
    <w:name w:val="Texto independiente Car"/>
    <w:basedOn w:val="Fuentedeprrafopredeter"/>
    <w:link w:val="Textoindependiente"/>
    <w:uiPriority w:val="1"/>
    <w:rsid w:val="003F381F"/>
    <w:rPr>
      <w:rFonts w:ascii="Arial MT" w:eastAsia="Arial MT" w:hAnsi="Arial MT" w:cs="Arial MT"/>
      <w:kern w:val="0"/>
      <w:sz w:val="21"/>
      <w:szCs w:val="21"/>
      <w:lang w:val="es-ES"/>
      <w14:ligatures w14:val="none"/>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3F381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3F381F"/>
    <w:rPr>
      <w:rFonts w:ascii="Arial MT" w:eastAsia="Arial MT" w:hAnsi="Arial MT" w:cs="Arial MT"/>
      <w:kern w:val="0"/>
      <w:sz w:val="20"/>
      <w:szCs w:val="20"/>
      <w:lang w:val="es-ES"/>
      <w14:ligatures w14:val="none"/>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
    <w:basedOn w:val="Fuentedeprrafopredeter"/>
    <w:link w:val="Refdenotaalpie2"/>
    <w:unhideWhenUsed/>
    <w:qFormat/>
    <w:rsid w:val="003F381F"/>
    <w:rPr>
      <w:vertAlign w:val="superscript"/>
    </w:rPr>
  </w:style>
  <w:style w:type="paragraph" w:styleId="NormalWeb">
    <w:name w:val="Normal (Web)"/>
    <w:basedOn w:val="Normal"/>
    <w:uiPriority w:val="99"/>
    <w:unhideWhenUsed/>
    <w:rsid w:val="003F381F"/>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3F381F"/>
    <w:rPr>
      <w:b/>
      <w:bCs/>
    </w:rPr>
  </w:style>
  <w:style w:type="paragraph" w:customStyle="1" w:styleId="Refdenotaalpie2">
    <w:name w:val="Ref. de nota al pie2"/>
    <w:aliases w:val="Nota de pie,Pie de pagina"/>
    <w:basedOn w:val="Normal"/>
    <w:link w:val="Refdenotaalpie"/>
    <w:rsid w:val="003F381F"/>
    <w:pPr>
      <w:widowControl/>
      <w:autoSpaceDE/>
      <w:autoSpaceDN/>
      <w:spacing w:after="160" w:line="240" w:lineRule="exact"/>
    </w:pPr>
    <w:rPr>
      <w:rFonts w:asciiTheme="minorHAnsi" w:eastAsiaTheme="minorHAnsi" w:hAnsiTheme="minorHAnsi" w:cstheme="minorBidi"/>
      <w:kern w:val="2"/>
      <w:vertAlign w:val="superscript"/>
      <w:lang w:val="es-CO"/>
      <w14:ligatures w14:val="standardContextual"/>
    </w:rPr>
  </w:style>
  <w:style w:type="character" w:styleId="Nmerodepgina">
    <w:name w:val="page number"/>
    <w:basedOn w:val="Fuentedeprrafopredeter"/>
    <w:uiPriority w:val="99"/>
    <w:rsid w:val="003F381F"/>
  </w:style>
  <w:style w:type="paragraph" w:styleId="Prrafodelista">
    <w:name w:val="List Paragraph"/>
    <w:basedOn w:val="Normal"/>
    <w:uiPriority w:val="34"/>
    <w:qFormat/>
    <w:rsid w:val="003A08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bro.coactivo@putumayo.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notificaciones@gha.com.co" TargetMode="External"/><Relationship Id="rId7" Type="http://schemas.openxmlformats.org/officeDocument/2006/relationships/hyperlink" Target="mailto:notificaciones.judiciales@putumayo.gov.co"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24</Pages>
  <Words>8407</Words>
  <Characters>46243</Characters>
  <Application>Microsoft Office Word</Application>
  <DocSecurity>0</DocSecurity>
  <Lines>385</Lines>
  <Paragraphs>109</Paragraphs>
  <ScaleCrop>false</ScaleCrop>
  <Company/>
  <LinksUpToDate>false</LinksUpToDate>
  <CharactersWithSpaces>54541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Loaiza Segura</dc:creator>
  <cp:keywords/>
  <dc:description/>
  <cp:lastModifiedBy>Nicolas Loaiza Segura</cp:lastModifiedBy>
  <cp:revision>2</cp:revision>
  <cp:lastPrinted>2024-10-08T23:06:00Z</cp:lastPrinted>
  <dcterms:created xsi:type="dcterms:W3CDTF">2024-10-08T23:22:00Z</dcterms:created>
  <dcterms:modified xsi:type="dcterms:W3CDTF">2024-10-08T23:22:00Z</dcterms:modified>
</cp:coreProperties>
</file>