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6F20" w14:textId="77777777" w:rsidR="00A40DE9" w:rsidRPr="009B6D39" w:rsidRDefault="00A40DE9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9B6D39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7991FBFC" w14:textId="5EFCC2C4" w:rsidR="007B519F" w:rsidRPr="009B6D39" w:rsidRDefault="007B519F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</w:t>
      </w:r>
      <w:r w:rsidR="003E5FDD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QUINTO</w:t>
      </w:r>
      <w:r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(</w:t>
      </w:r>
      <w:r w:rsidR="003E5FDD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5</w:t>
      </w:r>
      <w:r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) CIVIL DEL CIRCUITO</w:t>
      </w:r>
      <w:r w:rsidR="004B12D7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JUDICIAL</w:t>
      </w:r>
      <w:r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DE </w:t>
      </w:r>
      <w:r w:rsidR="003E5FDD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NEIVA, HUILA</w:t>
      </w:r>
    </w:p>
    <w:p w14:paraId="26ABCD0D" w14:textId="77777777" w:rsidR="003E5FDD" w:rsidRPr="009B6D39" w:rsidRDefault="003E5FDD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r w:rsidRPr="009B6D39">
        <w:rPr>
          <w:rFonts w:ascii="Arial" w:hAnsi="Arial" w:cs="Arial"/>
        </w:rPr>
        <w:t xml:space="preserve">ccto05nei@cendoj.ramajudicial.gov.co </w:t>
      </w:r>
    </w:p>
    <w:p w14:paraId="0096EE3F" w14:textId="7877CACB" w:rsidR="00A40DE9" w:rsidRPr="009B6D39" w:rsidRDefault="00A40DE9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9B6D39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393EA767" w14:textId="77777777" w:rsidR="00A40DE9" w:rsidRPr="009B6D39" w:rsidRDefault="00A40DE9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33A8DCF5" w14:textId="77777777" w:rsidR="00A40DE9" w:rsidRPr="009B6D39" w:rsidRDefault="00A40DE9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9B6D39">
        <w:rPr>
          <w:rFonts w:ascii="Arial" w:hAnsi="Arial" w:cs="Arial"/>
          <w:bdr w:val="none" w:sz="0" w:space="0" w:color="auto" w:frame="1"/>
          <w:lang w:eastAsia="es-MX"/>
        </w:rPr>
        <w:t> </w:t>
      </w:r>
    </w:p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262AD3" w:rsidRPr="009B6D39" w14:paraId="28136B2D" w14:textId="77777777" w:rsidTr="00F1684F">
        <w:trPr>
          <w:trHeight w:val="301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6D55" w14:textId="77777777" w:rsidR="00A40DE9" w:rsidRPr="009B6D39" w:rsidRDefault="00B629AE" w:rsidP="009B6D39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B6D3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PROCESO:</w:t>
            </w:r>
            <w:r w:rsidR="00A40DE9" w:rsidRPr="009B6D3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36EA" w14:textId="7ECF715A" w:rsidR="00A40DE9" w:rsidRPr="009B6D39" w:rsidRDefault="009B6D39" w:rsidP="009B6D39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VERBAL - </w:t>
            </w:r>
            <w:r w:rsidR="00230A5A"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RESPONSABILIDAD CIVIL EXTRACONTRACTUAL</w:t>
            </w:r>
          </w:p>
        </w:tc>
      </w:tr>
      <w:tr w:rsidR="00262AD3" w:rsidRPr="009B6D39" w14:paraId="3E475F8B" w14:textId="77777777" w:rsidTr="00F1684F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71B8" w14:textId="77777777" w:rsidR="00A40DE9" w:rsidRPr="009B6D39" w:rsidRDefault="00B629AE" w:rsidP="009B6D39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9B6D3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678C" w14:textId="05FF74AB" w:rsidR="00A40DE9" w:rsidRPr="009B6D39" w:rsidRDefault="003E5FDD" w:rsidP="009B6D39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410013103005</w:t>
            </w:r>
            <w:r w:rsid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2023</w:t>
            </w:r>
            <w:r w:rsid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00312</w:t>
            </w:r>
            <w:r w:rsid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00</w:t>
            </w:r>
          </w:p>
        </w:tc>
      </w:tr>
      <w:tr w:rsidR="00262AD3" w:rsidRPr="009B6D39" w14:paraId="158F7846" w14:textId="77777777" w:rsidTr="00F1684F">
        <w:trPr>
          <w:trHeight w:val="309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30BC" w14:textId="77777777" w:rsidR="00A40DE9" w:rsidRPr="009B6D39" w:rsidRDefault="00A40DE9" w:rsidP="009B6D39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B6D3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82F2" w14:textId="3320A08E" w:rsidR="00A40DE9" w:rsidRPr="009B6D39" w:rsidRDefault="003E5FDD" w:rsidP="009B6D39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JORGE ELIECER CARANTÓN RUIZ Y OTRO</w:t>
            </w:r>
          </w:p>
        </w:tc>
      </w:tr>
      <w:tr w:rsidR="00262AD3" w:rsidRPr="009B6D39" w14:paraId="24421C43" w14:textId="77777777" w:rsidTr="00F1684F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E0BC" w14:textId="77777777" w:rsidR="00A40DE9" w:rsidRPr="009B6D39" w:rsidRDefault="00A40DE9" w:rsidP="009B6D39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B6D3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DEMANDADO: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54D4" w14:textId="2F55F66B" w:rsidR="00A01A69" w:rsidRPr="009B6D39" w:rsidRDefault="003E5FDD" w:rsidP="009B6D39">
            <w:pPr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CENTRO MEDICO ESPECIALIZADO DE UROLOGÍA Y OTROS</w:t>
            </w:r>
          </w:p>
        </w:tc>
      </w:tr>
      <w:tr w:rsidR="00262AD3" w:rsidRPr="009B6D39" w14:paraId="46B1CA56" w14:textId="77777777" w:rsidTr="00F1684F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D805" w14:textId="1FF234D4" w:rsidR="00274880" w:rsidRPr="009B6D39" w:rsidRDefault="00274880" w:rsidP="009B6D39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9B6D3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LLAMADO</w:t>
            </w:r>
            <w:r w:rsidR="009B6D3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 xml:space="preserve"> EN GARANTÍA</w:t>
            </w:r>
            <w:r w:rsidRPr="009B6D39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24FC" w14:textId="77777777" w:rsidR="00274880" w:rsidRPr="009B6D39" w:rsidRDefault="00274880" w:rsidP="009B6D39">
            <w:pPr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9B6D39">
              <w:rPr>
                <w:rFonts w:ascii="Arial" w:hAnsi="Arial" w:cs="Arial"/>
                <w:bdr w:val="none" w:sz="0" w:space="0" w:color="auto" w:frame="1"/>
                <w:lang w:eastAsia="es-MX"/>
              </w:rPr>
              <w:t>ALLIANZ SEGUROS S.A.</w:t>
            </w:r>
          </w:p>
        </w:tc>
      </w:tr>
    </w:tbl>
    <w:p w14:paraId="2DAC2993" w14:textId="77777777" w:rsidR="00A40DE9" w:rsidRPr="009B6D39" w:rsidRDefault="00A40DE9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40C3A832" w14:textId="77777777" w:rsidR="00987181" w:rsidRPr="009B6D39" w:rsidRDefault="00987181" w:rsidP="009B6D39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2D185E0E" w14:textId="1921158C" w:rsidR="00A40DE9" w:rsidRPr="009B6D39" w:rsidRDefault="00A40DE9" w:rsidP="009B6D39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274880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SOLICIT</w:t>
      </w:r>
      <w:r w:rsidR="004B21B7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UD DE</w:t>
      </w:r>
      <w:r w:rsidR="00274880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="006E20ED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ADICIÓN </w:t>
      </w:r>
      <w:r w:rsid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AL</w:t>
      </w:r>
      <w:r w:rsidR="009B6D39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="00274880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AUTO</w:t>
      </w:r>
      <w:r w:rsidR="004F0FD9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DEL </w:t>
      </w:r>
      <w:r w:rsidR="003E5FDD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25 DE FEBRERO DE 2025</w:t>
      </w:r>
    </w:p>
    <w:p w14:paraId="1ADD1B66" w14:textId="77777777" w:rsidR="00987181" w:rsidRPr="009B6D39" w:rsidRDefault="00987181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2F70E981" w14:textId="5281BF82" w:rsidR="00311362" w:rsidRPr="009B6D39" w:rsidRDefault="00A40DE9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, mayor de edad vecino de Cali, identificado con </w:t>
      </w:r>
      <w:r w:rsidR="00C949D7" w:rsidRPr="009B6D39">
        <w:rPr>
          <w:rFonts w:ascii="Arial" w:hAnsi="Arial" w:cs="Arial"/>
          <w:bdr w:val="none" w:sz="0" w:space="0" w:color="auto" w:frame="1"/>
          <w:lang w:eastAsia="es-MX"/>
        </w:rPr>
        <w:t>cédula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 de </w:t>
      </w:r>
      <w:r w:rsidR="00250035" w:rsidRPr="009B6D39">
        <w:rPr>
          <w:rFonts w:ascii="Arial" w:hAnsi="Arial" w:cs="Arial"/>
          <w:bdr w:val="none" w:sz="0" w:space="0" w:color="auto" w:frame="1"/>
          <w:lang w:eastAsia="es-MX"/>
        </w:rPr>
        <w:t>ciudadanía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 No. 19.395.114 de </w:t>
      </w:r>
      <w:r w:rsidR="00250035" w:rsidRPr="009B6D39">
        <w:rPr>
          <w:rFonts w:ascii="Arial" w:hAnsi="Arial" w:cs="Arial"/>
          <w:bdr w:val="none" w:sz="0" w:space="0" w:color="auto" w:frame="1"/>
          <w:lang w:eastAsia="es-MX"/>
        </w:rPr>
        <w:t>Bogotá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>́ D.C., abogado titulado y en ejercicio, portador de la Tarjeta Profesional No. 39.116 del Consejo Superior de la Judicatura</w:t>
      </w:r>
      <w:r w:rsidR="00382A67" w:rsidRPr="009B6D39">
        <w:rPr>
          <w:rFonts w:ascii="Arial" w:hAnsi="Arial" w:cs="Arial"/>
          <w:bdr w:val="none" w:sz="0" w:space="0" w:color="auto" w:frame="1"/>
          <w:lang w:eastAsia="es-MX"/>
        </w:rPr>
        <w:t>,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 obrando como apoderado judicial de </w:t>
      </w:r>
      <w:r w:rsidR="000416B9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>ALLIANZ SEGUROS</w:t>
      </w:r>
      <w:r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S.A.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311362" w:rsidRPr="009B6D39">
        <w:rPr>
          <w:rFonts w:ascii="Arial" w:hAnsi="Arial" w:cs="Arial"/>
          <w:bdr w:val="none" w:sz="0" w:space="0" w:color="auto" w:frame="1"/>
          <w:lang w:eastAsia="es-MX"/>
        </w:rPr>
        <w:t xml:space="preserve">respetuosamente solicito la </w:t>
      </w:r>
      <w:r w:rsidR="00311362"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ADICIÓN </w:t>
      </w:r>
      <w:r w:rsidR="00311362" w:rsidRPr="009B6D39">
        <w:rPr>
          <w:rFonts w:ascii="Arial" w:hAnsi="Arial" w:cs="Arial"/>
          <w:bdr w:val="none" w:sz="0" w:space="0" w:color="auto" w:frame="1"/>
          <w:lang w:eastAsia="es-MX"/>
        </w:rPr>
        <w:t xml:space="preserve">del auto de fecha 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>25 de febrero de 2025</w:t>
      </w:r>
      <w:r w:rsidR="00311362" w:rsidRPr="009B6D39">
        <w:rPr>
          <w:rFonts w:ascii="Arial" w:hAnsi="Arial" w:cs="Arial"/>
          <w:bdr w:val="none" w:sz="0" w:space="0" w:color="auto" w:frame="1"/>
          <w:lang w:eastAsia="es-MX"/>
        </w:rPr>
        <w:t xml:space="preserve">, notificado en estados el 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>26 de febrero de 2025</w:t>
      </w:r>
      <w:r w:rsidR="00311362" w:rsidRPr="009B6D39">
        <w:rPr>
          <w:rFonts w:ascii="Arial" w:hAnsi="Arial" w:cs="Arial"/>
          <w:bdr w:val="none" w:sz="0" w:space="0" w:color="auto" w:frame="1"/>
          <w:lang w:eastAsia="es-MX"/>
        </w:rPr>
        <w:t>, teniendo en cuenta que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 xml:space="preserve"> en </w:t>
      </w:r>
      <w:r w:rsidR="00311362" w:rsidRPr="009B6D39">
        <w:rPr>
          <w:rFonts w:ascii="Arial" w:hAnsi="Arial" w:cs="Arial"/>
          <w:bdr w:val="none" w:sz="0" w:space="0" w:color="auto" w:frame="1"/>
          <w:lang w:eastAsia="es-MX"/>
        </w:rPr>
        <w:t xml:space="preserve">la providencia </w:t>
      </w:r>
      <w:r w:rsidR="00230A5A" w:rsidRPr="009B6D39">
        <w:rPr>
          <w:rFonts w:ascii="Arial" w:hAnsi="Arial" w:cs="Arial"/>
          <w:bdr w:val="none" w:sz="0" w:space="0" w:color="auto" w:frame="1"/>
          <w:lang w:eastAsia="es-MX"/>
        </w:rPr>
        <w:t>no se re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>solvió sobre la solicitud probatoria de ratificación de documentos provenientes de terceros que fue realizada en su oportunidad</w:t>
      </w:r>
      <w:r w:rsidR="000078AA">
        <w:rPr>
          <w:rFonts w:ascii="Arial" w:hAnsi="Arial" w:cs="Arial"/>
          <w:bdr w:val="none" w:sz="0" w:space="0" w:color="auto" w:frame="1"/>
          <w:lang w:eastAsia="es-MX"/>
        </w:rPr>
        <w:t xml:space="preserve"> por el suscrito</w:t>
      </w:r>
      <w:r w:rsidR="00230A5A" w:rsidRPr="009B6D39">
        <w:rPr>
          <w:rFonts w:ascii="Arial" w:hAnsi="Arial" w:cs="Arial"/>
          <w:bdr w:val="none" w:sz="0" w:space="0" w:color="auto" w:frame="1"/>
          <w:lang w:eastAsia="es-MX"/>
        </w:rPr>
        <w:t xml:space="preserve">. </w:t>
      </w:r>
      <w:r w:rsidR="00311362" w:rsidRPr="009B6D39">
        <w:rPr>
          <w:rFonts w:ascii="Arial" w:hAnsi="Arial" w:cs="Arial"/>
          <w:bdr w:val="none" w:sz="0" w:space="0" w:color="auto" w:frame="1"/>
          <w:lang w:eastAsia="es-MX"/>
        </w:rPr>
        <w:t>Todo lo anterior teniendo en cuenta las siguientes precisiones:</w:t>
      </w:r>
    </w:p>
    <w:p w14:paraId="19BABE5A" w14:textId="77777777" w:rsidR="00B8119A" w:rsidRPr="009B6D39" w:rsidRDefault="00B8119A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2AB8C65D" w14:textId="47F50FCE" w:rsidR="00AF6C0F" w:rsidRPr="00F1684F" w:rsidRDefault="00B8119A" w:rsidP="00F1684F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El H. Despacho mediante auto del 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>25 de febrero de 2025, notificado en estados el 26 de febrero de 2025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>,</w:t>
      </w:r>
      <w:r w:rsidR="00AF6C0F" w:rsidRPr="009B6D3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 xml:space="preserve">fija fecha para audiencia de los artículos 372 y 373 del CGP y decreta </w:t>
      </w:r>
      <w:r w:rsidR="000078AA">
        <w:rPr>
          <w:rFonts w:ascii="Arial" w:hAnsi="Arial" w:cs="Arial"/>
          <w:bdr w:val="none" w:sz="0" w:space="0" w:color="auto" w:frame="1"/>
          <w:lang w:eastAsia="es-MX"/>
        </w:rPr>
        <w:t xml:space="preserve">las 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 xml:space="preserve">pruebas que fueron solicitadas por las partes. Sin embargo, en este auto </w:t>
      </w:r>
      <w:r w:rsidR="00230A5A" w:rsidRPr="009B6D39">
        <w:rPr>
          <w:rFonts w:ascii="Arial" w:hAnsi="Arial" w:cs="Arial"/>
          <w:bdr w:val="none" w:sz="0" w:space="0" w:color="auto" w:frame="1"/>
          <w:lang w:eastAsia="es-MX"/>
        </w:rPr>
        <w:t>no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0078AA">
        <w:rPr>
          <w:rFonts w:ascii="Arial" w:hAnsi="Arial" w:cs="Arial"/>
          <w:bdr w:val="none" w:sz="0" w:space="0" w:color="auto" w:frame="1"/>
          <w:lang w:eastAsia="es-MX"/>
        </w:rPr>
        <w:t>realizó</w:t>
      </w:r>
      <w:r w:rsidR="000078AA" w:rsidRPr="009B6D3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 xml:space="preserve">pronunciamiento alguno respecto de la solicitud probatoria de ratificación de documentos 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lastRenderedPageBreak/>
        <w:t>provenientes de terceros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>,</w:t>
      </w:r>
      <w:r w:rsidR="003E5FDD" w:rsidRPr="009B6D39">
        <w:rPr>
          <w:rFonts w:ascii="Arial" w:hAnsi="Arial" w:cs="Arial"/>
          <w:bdr w:val="none" w:sz="0" w:space="0" w:color="auto" w:frame="1"/>
          <w:lang w:eastAsia="es-MX"/>
        </w:rPr>
        <w:t xml:space="preserve"> que fue realizada en su oportunidad por el suscrito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 xml:space="preserve">, de la siguiente manera: </w:t>
      </w:r>
    </w:p>
    <w:p w14:paraId="0D9EB455" w14:textId="34AE1E17" w:rsidR="00987181" w:rsidRPr="009B6D39" w:rsidRDefault="00987181" w:rsidP="009B6D39">
      <w:pPr>
        <w:pStyle w:val="Prrafodelista"/>
        <w:shd w:val="clear" w:color="auto" w:fill="FFFFFF"/>
        <w:spacing w:line="360" w:lineRule="auto"/>
        <w:ind w:left="1065"/>
        <w:jc w:val="center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617E08CD" w14:textId="3EABAC04" w:rsidR="00B8119A" w:rsidRPr="009B6D39" w:rsidRDefault="003E5FDD" w:rsidP="009B6D39">
      <w:pPr>
        <w:shd w:val="clear" w:color="auto" w:fill="FFFFFF"/>
        <w:spacing w:line="360" w:lineRule="auto"/>
        <w:ind w:left="360"/>
        <w:jc w:val="center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B6D39">
        <w:rPr>
          <w:rFonts w:ascii="Arial" w:hAnsi="Arial" w:cs="Arial"/>
          <w:noProof/>
        </w:rPr>
        <w:drawing>
          <wp:inline distT="0" distB="0" distL="0" distR="0" wp14:anchorId="3F730846" wp14:editId="429B8779">
            <wp:extent cx="3303063" cy="4267200"/>
            <wp:effectExtent l="19050" t="19050" r="12065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571" t="26870" r="36618" b="6925"/>
                    <a:stretch/>
                  </pic:blipFill>
                  <pic:spPr bwMode="auto">
                    <a:xfrm>
                      <a:off x="0" y="0"/>
                      <a:ext cx="3309713" cy="42757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2DBF6" w14:textId="6404964E" w:rsidR="00262AD3" w:rsidRPr="009B6D39" w:rsidRDefault="00262AD3" w:rsidP="009B6D39">
      <w:pPr>
        <w:shd w:val="clear" w:color="auto" w:fill="FFFFFF"/>
        <w:spacing w:line="360" w:lineRule="auto"/>
        <w:ind w:left="360"/>
        <w:jc w:val="center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B6D39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Documento: 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>Contestación de la demanda y llamamiento en garantía de Allianz Seguros S.A.</w:t>
      </w:r>
    </w:p>
    <w:p w14:paraId="3B249416" w14:textId="77777777" w:rsidR="00AF6C0F" w:rsidRPr="009B6D39" w:rsidRDefault="00AF6C0F" w:rsidP="009B6D39">
      <w:pPr>
        <w:shd w:val="clear" w:color="auto" w:fill="FFFFFF"/>
        <w:spacing w:line="360" w:lineRule="auto"/>
        <w:ind w:left="360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0551F440" w14:textId="3BB0DE39" w:rsidR="004733B6" w:rsidRPr="009B6D39" w:rsidRDefault="00B8119A" w:rsidP="009B6D39">
      <w:pPr>
        <w:pStyle w:val="Prrafodelista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B6D39">
        <w:rPr>
          <w:rFonts w:ascii="Arial" w:hAnsi="Arial" w:cs="Arial"/>
          <w:bdr w:val="none" w:sz="0" w:space="0" w:color="auto" w:frame="1"/>
          <w:lang w:eastAsia="es-MX"/>
        </w:rPr>
        <w:t>En ese orden de ideas, es preciso que se</w:t>
      </w:r>
      <w:r w:rsidR="000078AA">
        <w:rPr>
          <w:rFonts w:ascii="Arial" w:hAnsi="Arial" w:cs="Arial"/>
          <w:bdr w:val="none" w:sz="0" w:space="0" w:color="auto" w:frame="1"/>
          <w:lang w:eastAsia="es-MX"/>
        </w:rPr>
        <w:t xml:space="preserve"> ADICIONE la providencia,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0078AA">
        <w:rPr>
          <w:rFonts w:ascii="Arial" w:hAnsi="Arial" w:cs="Arial"/>
          <w:bdr w:val="none" w:sz="0" w:space="0" w:color="auto" w:frame="1"/>
          <w:lang w:eastAsia="es-MX"/>
        </w:rPr>
        <w:t>presentando pronunciamiento sobre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 xml:space="preserve"> la convocatoria de: Marino Cabrera Trujillo, Javier Gómez Cerón, Guillermo Enrique Cortes Gordillo, Carlos Julio Moreno Vargas y al suscriptor de las facturas aportadas al proceso, para que asistan a la diligencia del artículo 373 del CGP y, bajo la gravedad de juramento ratifiquen el contenido de los documentos que fueron suscritos por cada uno</w:t>
      </w:r>
      <w:r w:rsidR="000078AA">
        <w:rPr>
          <w:rFonts w:ascii="Arial" w:hAnsi="Arial" w:cs="Arial"/>
          <w:bdr w:val="none" w:sz="0" w:space="0" w:color="auto" w:frame="1"/>
          <w:lang w:eastAsia="es-MX"/>
        </w:rPr>
        <w:t xml:space="preserve"> que actualmente obran en el expediente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 xml:space="preserve">, so pena de no 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lastRenderedPageBreak/>
        <w:t xml:space="preserve">concederles el valor demostrativo a los documentos. </w:t>
      </w:r>
    </w:p>
    <w:p w14:paraId="0D4DC52F" w14:textId="6A8788C6" w:rsidR="00262AD3" w:rsidRPr="009B6D39" w:rsidRDefault="00262AD3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6C970FB5" w14:textId="55DD56A3" w:rsidR="00262AD3" w:rsidRPr="009B6D39" w:rsidRDefault="00262AD3" w:rsidP="00F1684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Por lo anterior, teniendo en cuenta que </w:t>
      </w:r>
      <w:r w:rsidR="000078AA">
        <w:rPr>
          <w:rFonts w:ascii="Arial" w:hAnsi="Arial" w:cs="Arial"/>
          <w:bdr w:val="none" w:sz="0" w:space="0" w:color="auto" w:frame="1"/>
          <w:lang w:eastAsia="es-MX"/>
        </w:rPr>
        <w:t xml:space="preserve">el medio de prueba 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>fue debidamente solicitado este medio probatorio con la Contestación de la demanda y llamamiento en garantía de Allianz Seguros S.A., que en el auto referido no se hizo alusión a las ratificaciones y que este escrito se haya en término, me permito formular la siguiente</w:t>
      </w:r>
    </w:p>
    <w:p w14:paraId="3413F013" w14:textId="77777777" w:rsidR="00E53BAD" w:rsidRPr="009B6D39" w:rsidRDefault="00E53BAD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7BEDE4E9" w14:textId="77777777" w:rsidR="00F03444" w:rsidRPr="009B6D39" w:rsidRDefault="00F03444" w:rsidP="009B6D39">
      <w:pPr>
        <w:shd w:val="clear" w:color="auto" w:fill="FFFFFF"/>
        <w:spacing w:line="360" w:lineRule="auto"/>
        <w:jc w:val="center"/>
        <w:textAlignment w:val="baseline"/>
        <w:rPr>
          <w:rFonts w:ascii="Arial" w:hAnsi="Arial" w:cs="Arial"/>
          <w:b/>
          <w:bCs/>
          <w:u w:val="single"/>
          <w:bdr w:val="none" w:sz="0" w:space="0" w:color="auto" w:frame="1"/>
          <w:lang w:eastAsia="es-MX"/>
        </w:rPr>
      </w:pPr>
      <w:r w:rsidRPr="009B6D39">
        <w:rPr>
          <w:rFonts w:ascii="Arial" w:hAnsi="Arial" w:cs="Arial"/>
          <w:b/>
          <w:bCs/>
          <w:u w:val="single"/>
          <w:bdr w:val="none" w:sz="0" w:space="0" w:color="auto" w:frame="1"/>
          <w:lang w:eastAsia="es-MX"/>
        </w:rPr>
        <w:t>SOLICITUD</w:t>
      </w:r>
    </w:p>
    <w:p w14:paraId="7073C0F1" w14:textId="77777777" w:rsidR="004733B6" w:rsidRPr="009B6D39" w:rsidRDefault="004733B6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23BDD8F6" w14:textId="31B477D8" w:rsidR="00A40DE9" w:rsidRPr="009B6D39" w:rsidRDefault="000078AA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F1684F">
        <w:rPr>
          <w:rFonts w:ascii="Arial" w:hAnsi="Arial" w:cs="Arial"/>
          <w:bdr w:val="none" w:sz="0" w:space="0" w:color="auto" w:frame="1"/>
          <w:lang w:eastAsia="es-MX"/>
        </w:rPr>
        <w:t>Solicito respetuosamente a su Despacho, se sirva</w:t>
      </w:r>
      <w:r w:rsidR="00D74F61" w:rsidRPr="009B6D3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 xml:space="preserve">ADICIONAR </w:t>
      </w:r>
      <w:r w:rsidR="00145DC9" w:rsidRPr="009B6D39">
        <w:rPr>
          <w:rFonts w:ascii="Arial" w:hAnsi="Arial" w:cs="Arial"/>
          <w:bdr w:val="none" w:sz="0" w:space="0" w:color="auto" w:frame="1"/>
          <w:lang w:eastAsia="es-MX"/>
        </w:rPr>
        <w:t xml:space="preserve">el auto del 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>25 de febrero de 2025, notificado en estados el 26 de febrero de 2025</w:t>
      </w:r>
      <w:r w:rsidR="00145DC9" w:rsidRPr="009B6D39">
        <w:rPr>
          <w:rFonts w:ascii="Arial" w:hAnsi="Arial" w:cs="Arial"/>
          <w:bdr w:val="none" w:sz="0" w:space="0" w:color="auto" w:frame="1"/>
          <w:lang w:eastAsia="es-MX"/>
        </w:rPr>
        <w:t>,</w:t>
      </w:r>
      <w:r w:rsidR="007A208A" w:rsidRPr="009B6D39">
        <w:rPr>
          <w:rFonts w:ascii="Arial" w:hAnsi="Arial" w:cs="Arial"/>
          <w:bdr w:val="none" w:sz="0" w:space="0" w:color="auto" w:frame="1"/>
          <w:lang w:eastAsia="es-MX"/>
        </w:rPr>
        <w:t xml:space="preserve"> para que 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 xml:space="preserve">el </w:t>
      </w:r>
      <w:r>
        <w:rPr>
          <w:rFonts w:ascii="Arial" w:hAnsi="Arial" w:cs="Arial"/>
          <w:bdr w:val="none" w:sz="0" w:space="0" w:color="auto" w:frame="1"/>
          <w:lang w:eastAsia="es-MX"/>
        </w:rPr>
        <w:t>H. Juez</w:t>
      </w:r>
      <w:r w:rsidRPr="009B6D39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 xml:space="preserve">se pronuncie </w:t>
      </w:r>
      <w:r w:rsidR="00A83E02" w:rsidRPr="009B6D39">
        <w:rPr>
          <w:rFonts w:ascii="Arial" w:hAnsi="Arial" w:cs="Arial"/>
          <w:bdr w:val="none" w:sz="0" w:space="0" w:color="auto" w:frame="1"/>
          <w:lang w:eastAsia="es-MX"/>
        </w:rPr>
        <w:t xml:space="preserve">sobre la 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>solicitud probatoria de ratificación de documentos provenientes de terceros que fue realizada por la llamada en garantía ALLIANZ SEGUROS S.A.,</w:t>
      </w:r>
      <w:r>
        <w:rPr>
          <w:rFonts w:ascii="Arial" w:hAnsi="Arial" w:cs="Arial"/>
          <w:bdr w:val="none" w:sz="0" w:space="0" w:color="auto" w:frame="1"/>
          <w:lang w:eastAsia="es-MX"/>
        </w:rPr>
        <w:t xml:space="preserve"> en la contestación a la demanda,</w:t>
      </w:r>
      <w:r w:rsidR="00262AD3" w:rsidRPr="009B6D39">
        <w:rPr>
          <w:rFonts w:ascii="Arial" w:hAnsi="Arial" w:cs="Arial"/>
          <w:bdr w:val="none" w:sz="0" w:space="0" w:color="auto" w:frame="1"/>
          <w:lang w:eastAsia="es-MX"/>
        </w:rPr>
        <w:t xml:space="preserve"> a efectos de decretar las ratificaciones y citar a los terceros a la audiencia respectiva.</w:t>
      </w:r>
    </w:p>
    <w:p w14:paraId="45390F23" w14:textId="77777777" w:rsidR="00230A5A" w:rsidRPr="009B6D39" w:rsidRDefault="00230A5A" w:rsidP="009B6D39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39068D47" w14:textId="77777777" w:rsidR="00A40DE9" w:rsidRPr="009B6D39" w:rsidRDefault="00A40DE9" w:rsidP="009B6D39">
      <w:pPr>
        <w:spacing w:line="360" w:lineRule="auto"/>
        <w:jc w:val="both"/>
        <w:rPr>
          <w:rFonts w:ascii="Arial" w:hAnsi="Arial" w:cs="Arial"/>
          <w:bCs/>
        </w:rPr>
      </w:pPr>
      <w:r w:rsidRPr="009B6D39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49536" behindDoc="1" locked="0" layoutInCell="1" allowOverlap="1" wp14:anchorId="0E19FA28" wp14:editId="159E8715">
            <wp:simplePos x="0" y="0"/>
            <wp:positionH relativeFrom="margin">
              <wp:posOffset>142875</wp:posOffset>
            </wp:positionH>
            <wp:positionV relativeFrom="paragraph">
              <wp:posOffset>179281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B3" w:rsidRPr="009B6D39">
        <w:rPr>
          <w:rFonts w:ascii="Arial" w:hAnsi="Arial" w:cs="Arial"/>
        </w:rPr>
        <w:t>Cordial</w:t>
      </w:r>
      <w:r w:rsidRPr="009B6D39">
        <w:rPr>
          <w:rFonts w:ascii="Arial" w:hAnsi="Arial" w:cs="Arial"/>
        </w:rPr>
        <w:t>mente,</w:t>
      </w:r>
    </w:p>
    <w:p w14:paraId="4B66B548" w14:textId="77777777" w:rsidR="00A40DE9" w:rsidRPr="009B6D39" w:rsidRDefault="00A40DE9" w:rsidP="009B6D39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4578DA" w14:textId="77777777" w:rsidR="00A40DE9" w:rsidRPr="009B6D39" w:rsidRDefault="00A40DE9" w:rsidP="009B6D39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3A1A0A" w14:textId="77777777" w:rsidR="00A40DE9" w:rsidRPr="009B6D39" w:rsidRDefault="00A40DE9" w:rsidP="009B6D39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05B91D" w14:textId="77777777" w:rsidR="00A40DE9" w:rsidRPr="009B6D39" w:rsidRDefault="00A40DE9" w:rsidP="009B6D39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6D39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609B7250" w14:textId="77777777" w:rsidR="00A40DE9" w:rsidRPr="009B6D39" w:rsidRDefault="00A40DE9" w:rsidP="009B6D39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D39">
        <w:rPr>
          <w:rFonts w:ascii="Arial" w:hAnsi="Arial" w:cs="Arial"/>
          <w:sz w:val="22"/>
          <w:szCs w:val="22"/>
        </w:rPr>
        <w:t>C.C. No 19.395.114 de Bogotá D.C.</w:t>
      </w:r>
    </w:p>
    <w:p w14:paraId="467D4CBD" w14:textId="77777777" w:rsidR="00A40DE9" w:rsidRPr="009B6D39" w:rsidRDefault="00A40DE9" w:rsidP="009B6D39">
      <w:pPr>
        <w:spacing w:line="360" w:lineRule="auto"/>
        <w:jc w:val="both"/>
        <w:rPr>
          <w:rFonts w:ascii="Arial" w:hAnsi="Arial" w:cs="Arial"/>
        </w:rPr>
      </w:pPr>
      <w:r w:rsidRPr="009B6D39">
        <w:rPr>
          <w:rFonts w:ascii="Arial" w:hAnsi="Arial" w:cs="Arial"/>
        </w:rPr>
        <w:t>T.P. No. 39.116 del C.S. de la J.</w:t>
      </w:r>
      <w:bookmarkEnd w:id="0"/>
    </w:p>
    <w:sectPr w:rsidR="00A40DE9" w:rsidRPr="009B6D39" w:rsidSect="00A40DE9">
      <w:headerReference w:type="default" r:id="rId10"/>
      <w:footerReference w:type="default" r:id="rId11"/>
      <w:pgSz w:w="12240" w:h="15840" w:code="1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2991" w14:textId="77777777" w:rsidR="00E02199" w:rsidRDefault="00E02199" w:rsidP="0025591F">
      <w:r>
        <w:separator/>
      </w:r>
    </w:p>
  </w:endnote>
  <w:endnote w:type="continuationSeparator" w:id="0">
    <w:p w14:paraId="7343CCB3" w14:textId="77777777" w:rsidR="00E02199" w:rsidRDefault="00E02199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957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682218E" wp14:editId="494DF7D6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AA34E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4DE7BDA7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682218E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Hii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Cfh4on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bjwgAAANoAAAAPAAAAZHJzL2Rvd25yZXYueG1sRI9La8Mw&#10;EITvhfwHsYHcGjkl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D7iIbj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v:textbox>
                  <w:txbxContent>
                    <w:p w14:paraId="59CAA34E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4DE7BDA7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72FEFAD8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3AEA322C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29AFDF" wp14:editId="0D4CE3C5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0F0158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4F29AFDF" id="Rectángulo 12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" filled="f" stroked="f" strokeweight="1pt">
              <v:textbox>
                <w:txbxContent>
                  <w:p w14:paraId="5D0F0158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59385A5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477AE59B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50C73CE8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937" w14:textId="77777777" w:rsidR="00E02199" w:rsidRDefault="00E02199" w:rsidP="0025591F">
      <w:r>
        <w:separator/>
      </w:r>
    </w:p>
  </w:footnote>
  <w:footnote w:type="continuationSeparator" w:id="0">
    <w:p w14:paraId="0F21A48F" w14:textId="77777777" w:rsidR="00E02199" w:rsidRDefault="00E02199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1966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739ECF09" wp14:editId="2E798222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736"/>
    <w:multiLevelType w:val="hybridMultilevel"/>
    <w:tmpl w:val="064CE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3C4DBF"/>
    <w:multiLevelType w:val="hybridMultilevel"/>
    <w:tmpl w:val="CAF478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4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12E22"/>
    <w:multiLevelType w:val="hybridMultilevel"/>
    <w:tmpl w:val="842AC6D0"/>
    <w:lvl w:ilvl="0" w:tplc="ED2EB5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78AA"/>
    <w:rsid w:val="00023472"/>
    <w:rsid w:val="0003111F"/>
    <w:rsid w:val="00033706"/>
    <w:rsid w:val="00033C8A"/>
    <w:rsid w:val="000416B9"/>
    <w:rsid w:val="0005546F"/>
    <w:rsid w:val="0008277C"/>
    <w:rsid w:val="000879EF"/>
    <w:rsid w:val="000C2815"/>
    <w:rsid w:val="000D0635"/>
    <w:rsid w:val="000D210D"/>
    <w:rsid w:val="00124975"/>
    <w:rsid w:val="00131464"/>
    <w:rsid w:val="00145DC9"/>
    <w:rsid w:val="001925A0"/>
    <w:rsid w:val="00194DAC"/>
    <w:rsid w:val="001A1649"/>
    <w:rsid w:val="001A2846"/>
    <w:rsid w:val="001A3E7A"/>
    <w:rsid w:val="001A7FC8"/>
    <w:rsid w:val="001C63F1"/>
    <w:rsid w:val="001D0E85"/>
    <w:rsid w:val="002010BA"/>
    <w:rsid w:val="0020773A"/>
    <w:rsid w:val="002213F5"/>
    <w:rsid w:val="00230A5A"/>
    <w:rsid w:val="00234F3F"/>
    <w:rsid w:val="00250035"/>
    <w:rsid w:val="00254E27"/>
    <w:rsid w:val="0025591F"/>
    <w:rsid w:val="00262AD3"/>
    <w:rsid w:val="00267DDC"/>
    <w:rsid w:val="00274880"/>
    <w:rsid w:val="002806E6"/>
    <w:rsid w:val="00281D90"/>
    <w:rsid w:val="002B29D4"/>
    <w:rsid w:val="002B5E76"/>
    <w:rsid w:val="002B6F15"/>
    <w:rsid w:val="002C24F7"/>
    <w:rsid w:val="002C5908"/>
    <w:rsid w:val="002E60CA"/>
    <w:rsid w:val="00300A2F"/>
    <w:rsid w:val="00311362"/>
    <w:rsid w:val="00355D7D"/>
    <w:rsid w:val="00373678"/>
    <w:rsid w:val="00375AFE"/>
    <w:rsid w:val="00382A67"/>
    <w:rsid w:val="00391B49"/>
    <w:rsid w:val="003965B3"/>
    <w:rsid w:val="003A099C"/>
    <w:rsid w:val="003C5BCE"/>
    <w:rsid w:val="003C7C69"/>
    <w:rsid w:val="003E5FDD"/>
    <w:rsid w:val="003F26B0"/>
    <w:rsid w:val="004016F6"/>
    <w:rsid w:val="00416F84"/>
    <w:rsid w:val="0042497F"/>
    <w:rsid w:val="00431052"/>
    <w:rsid w:val="0043658C"/>
    <w:rsid w:val="00436FCC"/>
    <w:rsid w:val="00470810"/>
    <w:rsid w:val="004719DD"/>
    <w:rsid w:val="004733B6"/>
    <w:rsid w:val="00475895"/>
    <w:rsid w:val="004A356B"/>
    <w:rsid w:val="004B12D7"/>
    <w:rsid w:val="004B21B7"/>
    <w:rsid w:val="004C01CE"/>
    <w:rsid w:val="004C407D"/>
    <w:rsid w:val="004F0FD9"/>
    <w:rsid w:val="00502510"/>
    <w:rsid w:val="00505F3C"/>
    <w:rsid w:val="00512800"/>
    <w:rsid w:val="00543F6F"/>
    <w:rsid w:val="005726A8"/>
    <w:rsid w:val="00577211"/>
    <w:rsid w:val="005A3F2C"/>
    <w:rsid w:val="005D7117"/>
    <w:rsid w:val="005E7603"/>
    <w:rsid w:val="00637020"/>
    <w:rsid w:val="006474A6"/>
    <w:rsid w:val="006E20ED"/>
    <w:rsid w:val="006E4265"/>
    <w:rsid w:val="006F1078"/>
    <w:rsid w:val="006F266D"/>
    <w:rsid w:val="006F3F7B"/>
    <w:rsid w:val="00713FAD"/>
    <w:rsid w:val="0071665D"/>
    <w:rsid w:val="00737A67"/>
    <w:rsid w:val="00741716"/>
    <w:rsid w:val="00745B31"/>
    <w:rsid w:val="00755390"/>
    <w:rsid w:val="007718AC"/>
    <w:rsid w:val="00781B58"/>
    <w:rsid w:val="00793C8E"/>
    <w:rsid w:val="007A208A"/>
    <w:rsid w:val="007B519F"/>
    <w:rsid w:val="007C1A65"/>
    <w:rsid w:val="007D5B40"/>
    <w:rsid w:val="007F632D"/>
    <w:rsid w:val="007F6A39"/>
    <w:rsid w:val="00813212"/>
    <w:rsid w:val="00847F9D"/>
    <w:rsid w:val="008830A7"/>
    <w:rsid w:val="008A3EE5"/>
    <w:rsid w:val="008D538B"/>
    <w:rsid w:val="008E4E08"/>
    <w:rsid w:val="008F1E2F"/>
    <w:rsid w:val="008F2DB3"/>
    <w:rsid w:val="008F5DEC"/>
    <w:rsid w:val="00902FC3"/>
    <w:rsid w:val="009357D3"/>
    <w:rsid w:val="00943BA6"/>
    <w:rsid w:val="00945F38"/>
    <w:rsid w:val="00955B23"/>
    <w:rsid w:val="00987181"/>
    <w:rsid w:val="00997C0E"/>
    <w:rsid w:val="009B0125"/>
    <w:rsid w:val="009B6D39"/>
    <w:rsid w:val="009F460E"/>
    <w:rsid w:val="00A018B4"/>
    <w:rsid w:val="00A01A69"/>
    <w:rsid w:val="00A10C61"/>
    <w:rsid w:val="00A40DE9"/>
    <w:rsid w:val="00A461D3"/>
    <w:rsid w:val="00A7190C"/>
    <w:rsid w:val="00A83E02"/>
    <w:rsid w:val="00A877E6"/>
    <w:rsid w:val="00AB24CC"/>
    <w:rsid w:val="00AB3A2C"/>
    <w:rsid w:val="00AD0346"/>
    <w:rsid w:val="00AD03AA"/>
    <w:rsid w:val="00AF6C0F"/>
    <w:rsid w:val="00B20189"/>
    <w:rsid w:val="00B41085"/>
    <w:rsid w:val="00B52FB0"/>
    <w:rsid w:val="00B54DCC"/>
    <w:rsid w:val="00B629AE"/>
    <w:rsid w:val="00B72579"/>
    <w:rsid w:val="00B8119A"/>
    <w:rsid w:val="00BA33E1"/>
    <w:rsid w:val="00BB7105"/>
    <w:rsid w:val="00BC6935"/>
    <w:rsid w:val="00BD1D29"/>
    <w:rsid w:val="00BE6214"/>
    <w:rsid w:val="00BF1A90"/>
    <w:rsid w:val="00C24D83"/>
    <w:rsid w:val="00C46411"/>
    <w:rsid w:val="00C53500"/>
    <w:rsid w:val="00C546EE"/>
    <w:rsid w:val="00C70FF5"/>
    <w:rsid w:val="00C734E1"/>
    <w:rsid w:val="00C8787E"/>
    <w:rsid w:val="00C926B8"/>
    <w:rsid w:val="00C93203"/>
    <w:rsid w:val="00C949D7"/>
    <w:rsid w:val="00CA45F6"/>
    <w:rsid w:val="00CD40A3"/>
    <w:rsid w:val="00D00AEA"/>
    <w:rsid w:val="00D13EC9"/>
    <w:rsid w:val="00D23A48"/>
    <w:rsid w:val="00D74F61"/>
    <w:rsid w:val="00D962E8"/>
    <w:rsid w:val="00DC6F55"/>
    <w:rsid w:val="00DE5974"/>
    <w:rsid w:val="00DE7306"/>
    <w:rsid w:val="00DF298D"/>
    <w:rsid w:val="00DF69D1"/>
    <w:rsid w:val="00E02199"/>
    <w:rsid w:val="00E02FCC"/>
    <w:rsid w:val="00E10C6F"/>
    <w:rsid w:val="00E23DED"/>
    <w:rsid w:val="00E34288"/>
    <w:rsid w:val="00E43BA7"/>
    <w:rsid w:val="00E53BAD"/>
    <w:rsid w:val="00E63CC0"/>
    <w:rsid w:val="00E6596E"/>
    <w:rsid w:val="00EB06B6"/>
    <w:rsid w:val="00EB0AB4"/>
    <w:rsid w:val="00EC434B"/>
    <w:rsid w:val="00EC5FD6"/>
    <w:rsid w:val="00EE40E3"/>
    <w:rsid w:val="00EE5666"/>
    <w:rsid w:val="00EE5B9A"/>
    <w:rsid w:val="00F03444"/>
    <w:rsid w:val="00F1684F"/>
    <w:rsid w:val="00F308D5"/>
    <w:rsid w:val="00F45FA0"/>
    <w:rsid w:val="00F8600E"/>
    <w:rsid w:val="00F95354"/>
    <w:rsid w:val="00FA4FFB"/>
    <w:rsid w:val="00FC13A6"/>
    <w:rsid w:val="00FD2756"/>
    <w:rsid w:val="00FD463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B2E62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03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0346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D034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7A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A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7A67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7A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7A67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37A67"/>
    <w:pPr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4B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3</cp:revision>
  <cp:lastPrinted>2025-03-03T20:53:00Z</cp:lastPrinted>
  <dcterms:created xsi:type="dcterms:W3CDTF">2025-03-03T19:15:00Z</dcterms:created>
  <dcterms:modified xsi:type="dcterms:W3CDTF">2025-03-03T20:53:00Z</dcterms:modified>
</cp:coreProperties>
</file>