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5BEC7" w14:textId="77777777" w:rsidR="00BB3A3E" w:rsidRPr="0019083A" w:rsidRDefault="00BB3A3E" w:rsidP="0019083A">
      <w:pPr>
        <w:spacing w:after="0" w:line="312" w:lineRule="auto"/>
        <w:ind w:left="0" w:right="-7"/>
        <w:rPr>
          <w:color w:val="auto"/>
        </w:rPr>
      </w:pPr>
    </w:p>
    <w:p w14:paraId="3ABDA7FD" w14:textId="7E8795AB" w:rsidR="008F3DB2" w:rsidRPr="0019083A" w:rsidRDefault="008F3DB2" w:rsidP="0019083A">
      <w:pPr>
        <w:spacing w:after="0" w:line="312" w:lineRule="auto"/>
        <w:ind w:left="0" w:right="-7"/>
        <w:rPr>
          <w:color w:val="auto"/>
        </w:rPr>
      </w:pPr>
      <w:r w:rsidRPr="0019083A">
        <w:rPr>
          <w:color w:val="auto"/>
        </w:rPr>
        <w:t xml:space="preserve">Señores </w:t>
      </w:r>
    </w:p>
    <w:p w14:paraId="18E26E14" w14:textId="17D80F4B" w:rsidR="008F3DB2" w:rsidRPr="0019083A" w:rsidRDefault="008F3DB2" w:rsidP="0019083A">
      <w:pPr>
        <w:spacing w:after="0" w:line="312" w:lineRule="auto"/>
        <w:ind w:left="0" w:right="-7"/>
        <w:rPr>
          <w:color w:val="auto"/>
        </w:rPr>
      </w:pPr>
      <w:r w:rsidRPr="0019083A">
        <w:rPr>
          <w:b/>
          <w:color w:val="auto"/>
        </w:rPr>
        <w:t>CONTRALORÍA GENERAL DE</w:t>
      </w:r>
      <w:r w:rsidR="006C1F7C" w:rsidRPr="0019083A">
        <w:rPr>
          <w:b/>
          <w:color w:val="auto"/>
        </w:rPr>
        <w:t xml:space="preserve"> SANTIAGO DE CALI</w:t>
      </w:r>
    </w:p>
    <w:p w14:paraId="63B09386" w14:textId="2C7C0B14" w:rsidR="008F3DB2" w:rsidRPr="0019083A" w:rsidRDefault="009E2E0B" w:rsidP="0019083A">
      <w:pPr>
        <w:spacing w:after="0" w:line="312" w:lineRule="auto"/>
        <w:ind w:left="0" w:right="-7"/>
        <w:rPr>
          <w:b/>
          <w:color w:val="auto"/>
        </w:rPr>
      </w:pPr>
      <w:r w:rsidRPr="0019083A">
        <w:rPr>
          <w:b/>
          <w:color w:val="auto"/>
        </w:rPr>
        <w:t xml:space="preserve">Dirección </w:t>
      </w:r>
      <w:r w:rsidR="006C1F7C" w:rsidRPr="0019083A">
        <w:rPr>
          <w:b/>
          <w:color w:val="auto"/>
        </w:rPr>
        <w:t>Operativa de Responsabilidad Fiscal</w:t>
      </w:r>
    </w:p>
    <w:p w14:paraId="01C24FFD" w14:textId="69E0E78B" w:rsidR="002635A3" w:rsidRPr="0019083A" w:rsidRDefault="002635A3" w:rsidP="0019083A">
      <w:pPr>
        <w:spacing w:after="0" w:line="312" w:lineRule="auto"/>
        <w:ind w:left="0" w:right="-7"/>
        <w:rPr>
          <w:bCs/>
          <w:color w:val="auto"/>
        </w:rPr>
      </w:pPr>
      <w:proofErr w:type="spellStart"/>
      <w:r w:rsidRPr="0019083A">
        <w:rPr>
          <w:b/>
          <w:color w:val="auto"/>
        </w:rPr>
        <w:t>Ant</w:t>
      </w:r>
      <w:proofErr w:type="spellEnd"/>
      <w:r w:rsidRPr="0019083A">
        <w:rPr>
          <w:b/>
          <w:color w:val="auto"/>
        </w:rPr>
        <w:t xml:space="preserve">. </w:t>
      </w:r>
      <w:r w:rsidRPr="0019083A">
        <w:rPr>
          <w:bCs/>
          <w:color w:val="auto"/>
        </w:rPr>
        <w:t xml:space="preserve">María Fernanda López Libreros </w:t>
      </w:r>
    </w:p>
    <w:p w14:paraId="2FF8F67B" w14:textId="77777777" w:rsidR="004C3914" w:rsidRPr="0019083A" w:rsidRDefault="004C3914" w:rsidP="0019083A">
      <w:pPr>
        <w:spacing w:after="0" w:line="312" w:lineRule="auto"/>
        <w:ind w:left="0" w:right="-7" w:firstLine="0"/>
        <w:rPr>
          <w:color w:val="auto"/>
        </w:rPr>
      </w:pPr>
      <w:hyperlink r:id="rId8" w:history="1">
        <w:r w:rsidRPr="0019083A">
          <w:rPr>
            <w:rStyle w:val="Hipervnculo"/>
          </w:rPr>
          <w:t>secretariacomun@contraloriacali.gov.co</w:t>
        </w:r>
      </w:hyperlink>
    </w:p>
    <w:p w14:paraId="4B3D51F9" w14:textId="2B5452DF" w:rsidR="00FD5E50" w:rsidRPr="0019083A" w:rsidRDefault="00CE5329" w:rsidP="0019083A">
      <w:pPr>
        <w:spacing w:after="0" w:line="312" w:lineRule="auto"/>
        <w:ind w:left="0" w:right="-7" w:firstLine="0"/>
      </w:pPr>
      <w:hyperlink r:id="rId9" w:history="1">
        <w:r w:rsidRPr="0019083A">
          <w:rPr>
            <w:rStyle w:val="Hipervnculo"/>
          </w:rPr>
          <w:t>notificacionesjudiciales@contraloriacali.gov.co</w:t>
        </w:r>
      </w:hyperlink>
    </w:p>
    <w:p w14:paraId="20C31F99" w14:textId="43DD5B21" w:rsidR="003C162A" w:rsidRPr="0019083A" w:rsidRDefault="003C162A" w:rsidP="0019083A">
      <w:pPr>
        <w:spacing w:after="0" w:line="312" w:lineRule="auto"/>
        <w:ind w:left="0" w:right="-7" w:firstLine="0"/>
      </w:pPr>
      <w:hyperlink r:id="rId10" w:history="1">
        <w:r w:rsidRPr="0019083A">
          <w:rPr>
            <w:rStyle w:val="Hipervnculo"/>
          </w:rPr>
          <w:t>doresponsafiscal@contraloriacali.gov.co</w:t>
        </w:r>
      </w:hyperlink>
    </w:p>
    <w:p w14:paraId="1A4456DB" w14:textId="26A6687A" w:rsidR="003C162A" w:rsidRPr="0019083A" w:rsidRDefault="003C162A" w:rsidP="0019083A">
      <w:pPr>
        <w:spacing w:after="0" w:line="312" w:lineRule="auto"/>
        <w:ind w:left="0" w:right="-7" w:firstLine="0"/>
      </w:pPr>
      <w:hyperlink r:id="rId11" w:history="1">
        <w:r w:rsidRPr="0019083A">
          <w:rPr>
            <w:rStyle w:val="Hipervnculo"/>
          </w:rPr>
          <w:t>respo_fiscal@contraloriacali.gov.co</w:t>
        </w:r>
      </w:hyperlink>
    </w:p>
    <w:p w14:paraId="0673B283" w14:textId="77777777" w:rsidR="00F7594A" w:rsidRDefault="00F7594A" w:rsidP="0019083A">
      <w:pPr>
        <w:spacing w:after="0" w:line="312" w:lineRule="auto"/>
        <w:ind w:left="0" w:right="-7" w:firstLine="0"/>
        <w:rPr>
          <w:color w:val="auto"/>
        </w:rPr>
      </w:pPr>
    </w:p>
    <w:p w14:paraId="3A7E4DE5" w14:textId="77777777" w:rsidR="007005E6" w:rsidRPr="0019083A" w:rsidRDefault="007005E6" w:rsidP="0019083A">
      <w:pPr>
        <w:spacing w:after="0" w:line="312" w:lineRule="auto"/>
        <w:ind w:left="0" w:right="-7" w:firstLine="0"/>
        <w:rPr>
          <w:color w:val="auto"/>
        </w:rPr>
      </w:pPr>
    </w:p>
    <w:p w14:paraId="49F1179B" w14:textId="1937D825" w:rsidR="008F3DB2" w:rsidRPr="0019083A" w:rsidRDefault="008F3DB2" w:rsidP="0019083A">
      <w:pPr>
        <w:spacing w:after="0" w:line="312" w:lineRule="auto"/>
        <w:ind w:left="0" w:right="-7"/>
        <w:rPr>
          <w:color w:val="auto"/>
        </w:rPr>
      </w:pPr>
      <w:r w:rsidRPr="0019083A">
        <w:rPr>
          <w:b/>
          <w:color w:val="auto"/>
        </w:rPr>
        <w:t xml:space="preserve">REFERENCIA: </w:t>
      </w:r>
      <w:r w:rsidR="00EA1C7B">
        <w:rPr>
          <w:b/>
          <w:color w:val="auto"/>
          <w:u w:val="single"/>
        </w:rPr>
        <w:t>PRONUNCIAMIENTO</w:t>
      </w:r>
      <w:r w:rsidR="003121DB" w:rsidRPr="0019083A">
        <w:rPr>
          <w:b/>
          <w:color w:val="auto"/>
          <w:u w:val="single"/>
        </w:rPr>
        <w:t xml:space="preserve"> </w:t>
      </w:r>
      <w:r w:rsidR="00B92BCD" w:rsidRPr="0019083A">
        <w:rPr>
          <w:b/>
          <w:color w:val="auto"/>
          <w:u w:val="single"/>
        </w:rPr>
        <w:t xml:space="preserve">FRENTE AL AUTO DE </w:t>
      </w:r>
      <w:r w:rsidR="003121DB" w:rsidRPr="0019083A">
        <w:rPr>
          <w:b/>
          <w:color w:val="auto"/>
          <w:u w:val="single"/>
        </w:rPr>
        <w:t xml:space="preserve">APERTURA </w:t>
      </w:r>
      <w:r w:rsidR="00B92BCD" w:rsidRPr="0019083A">
        <w:rPr>
          <w:b/>
          <w:color w:val="auto"/>
          <w:u w:val="single"/>
        </w:rPr>
        <w:t>No</w:t>
      </w:r>
      <w:r w:rsidR="00735408" w:rsidRPr="0019083A">
        <w:rPr>
          <w:b/>
          <w:color w:val="auto"/>
          <w:u w:val="single"/>
        </w:rPr>
        <w:t>. 1900.27.06.24.131 del 20 de agosto de 2024</w:t>
      </w:r>
    </w:p>
    <w:p w14:paraId="41236ED9" w14:textId="77777777" w:rsidR="008F3DB2" w:rsidRPr="0019083A" w:rsidRDefault="008F3DB2" w:rsidP="0019083A">
      <w:pPr>
        <w:spacing w:after="0" w:line="312" w:lineRule="auto"/>
        <w:ind w:left="0" w:right="-7" w:firstLine="0"/>
        <w:rPr>
          <w:color w:val="auto"/>
        </w:rPr>
      </w:pPr>
      <w:r w:rsidRPr="0019083A">
        <w:rPr>
          <w:rFonts w:eastAsia="Calibri"/>
          <w:color w:val="auto"/>
        </w:rPr>
        <w:t xml:space="preserve"> </w:t>
      </w:r>
    </w:p>
    <w:p w14:paraId="076056FF" w14:textId="3D24B37A" w:rsidR="008F3DB2" w:rsidRPr="0019083A" w:rsidRDefault="008F3DB2" w:rsidP="0019083A">
      <w:pPr>
        <w:tabs>
          <w:tab w:val="center" w:pos="5307"/>
        </w:tabs>
        <w:spacing w:after="0" w:line="312" w:lineRule="auto"/>
        <w:ind w:left="0" w:right="-7" w:firstLine="0"/>
        <w:rPr>
          <w:color w:val="auto"/>
        </w:rPr>
      </w:pPr>
      <w:r w:rsidRPr="0019083A">
        <w:rPr>
          <w:b/>
          <w:color w:val="auto"/>
        </w:rPr>
        <w:t>PROCESO:</w:t>
      </w:r>
      <w:r w:rsidRPr="0019083A">
        <w:rPr>
          <w:color w:val="auto"/>
        </w:rPr>
        <w:t xml:space="preserve">                              PROCESO </w:t>
      </w:r>
      <w:r w:rsidR="00735408" w:rsidRPr="0019083A">
        <w:rPr>
          <w:color w:val="auto"/>
        </w:rPr>
        <w:t>ORDINARIO</w:t>
      </w:r>
      <w:r w:rsidR="00C95C7E" w:rsidRPr="0019083A">
        <w:rPr>
          <w:color w:val="auto"/>
        </w:rPr>
        <w:t xml:space="preserve"> </w:t>
      </w:r>
      <w:r w:rsidRPr="0019083A">
        <w:rPr>
          <w:color w:val="auto"/>
        </w:rPr>
        <w:t xml:space="preserve">DE RESPONSABILIDAD FISCAL </w:t>
      </w:r>
    </w:p>
    <w:p w14:paraId="15F63826" w14:textId="05B7960F" w:rsidR="008F3DB2" w:rsidRPr="0019083A" w:rsidRDefault="008F3DB2" w:rsidP="0019083A">
      <w:pPr>
        <w:tabs>
          <w:tab w:val="center" w:pos="4013"/>
        </w:tabs>
        <w:spacing w:after="0" w:line="312" w:lineRule="auto"/>
        <w:ind w:left="0" w:right="-7" w:firstLine="0"/>
        <w:rPr>
          <w:color w:val="auto"/>
        </w:rPr>
      </w:pPr>
      <w:r w:rsidRPr="0019083A">
        <w:rPr>
          <w:b/>
          <w:color w:val="auto"/>
        </w:rPr>
        <w:t>EXPEDIENTE:</w:t>
      </w:r>
      <w:r w:rsidRPr="0019083A">
        <w:rPr>
          <w:color w:val="auto"/>
        </w:rPr>
        <w:t xml:space="preserve">                         </w:t>
      </w:r>
      <w:r w:rsidR="00735408" w:rsidRPr="0019083A">
        <w:rPr>
          <w:b/>
          <w:color w:val="auto"/>
        </w:rPr>
        <w:t>1900.27.06.24.1642</w:t>
      </w:r>
    </w:p>
    <w:p w14:paraId="7D36F93E" w14:textId="46A7CE88" w:rsidR="008F3DB2" w:rsidRPr="0019083A" w:rsidRDefault="008F3DB2" w:rsidP="0019083A">
      <w:pPr>
        <w:spacing w:after="0" w:line="312" w:lineRule="auto"/>
        <w:ind w:left="0" w:right="-7" w:firstLine="0"/>
        <w:rPr>
          <w:color w:val="auto"/>
        </w:rPr>
      </w:pPr>
      <w:r w:rsidRPr="0019083A">
        <w:rPr>
          <w:b/>
          <w:color w:val="auto"/>
        </w:rPr>
        <w:t>ENTIDAD AFECTADA:</w:t>
      </w:r>
      <w:r w:rsidRPr="0019083A">
        <w:rPr>
          <w:color w:val="auto"/>
        </w:rPr>
        <w:t xml:space="preserve">           </w:t>
      </w:r>
      <w:bookmarkStart w:id="0" w:name="_Hlk161322454"/>
      <w:r w:rsidR="00735408" w:rsidRPr="0019083A">
        <w:rPr>
          <w:color w:val="auto"/>
        </w:rPr>
        <w:t>EMCALI E.I.C.E. E.S.P.</w:t>
      </w:r>
      <w:r w:rsidR="0041295E" w:rsidRPr="0019083A">
        <w:rPr>
          <w:color w:val="auto"/>
        </w:rPr>
        <w:t xml:space="preserve"> </w:t>
      </w:r>
      <w:bookmarkEnd w:id="0"/>
    </w:p>
    <w:p w14:paraId="4104B78F" w14:textId="723E1E7B" w:rsidR="008F3DB2" w:rsidRPr="0019083A" w:rsidRDefault="008F3DB2" w:rsidP="0019083A">
      <w:pPr>
        <w:tabs>
          <w:tab w:val="right" w:pos="9508"/>
        </w:tabs>
        <w:spacing w:after="0" w:line="312" w:lineRule="auto"/>
        <w:ind w:left="0" w:right="-7" w:firstLine="0"/>
        <w:rPr>
          <w:color w:val="auto"/>
        </w:rPr>
      </w:pPr>
      <w:r w:rsidRPr="0019083A">
        <w:rPr>
          <w:b/>
          <w:color w:val="auto"/>
        </w:rPr>
        <w:t>VINCULADO:</w:t>
      </w:r>
      <w:r w:rsidRPr="0019083A">
        <w:rPr>
          <w:color w:val="auto"/>
        </w:rPr>
        <w:t xml:space="preserve">                          </w:t>
      </w:r>
      <w:r w:rsidR="006266D2" w:rsidRPr="0019083A">
        <w:rPr>
          <w:color w:val="auto"/>
        </w:rPr>
        <w:t>VÍCTO HUGO HERNÁNDEZ VALENCIA</w:t>
      </w:r>
      <w:r w:rsidR="00AC2CBD" w:rsidRPr="0019083A">
        <w:rPr>
          <w:color w:val="auto"/>
        </w:rPr>
        <w:t xml:space="preserve"> </w:t>
      </w:r>
      <w:r w:rsidRPr="0019083A">
        <w:rPr>
          <w:color w:val="auto"/>
        </w:rPr>
        <w:t>Y OTROS.</w:t>
      </w:r>
    </w:p>
    <w:p w14:paraId="005530D0" w14:textId="2255328F" w:rsidR="00DB0FCD" w:rsidRPr="0019083A" w:rsidRDefault="008F3DB2" w:rsidP="0019083A">
      <w:pPr>
        <w:spacing w:after="0" w:line="312" w:lineRule="auto"/>
        <w:rPr>
          <w:b/>
          <w:bCs/>
          <w:u w:val="single"/>
        </w:rPr>
      </w:pPr>
      <w:r w:rsidRPr="0019083A">
        <w:rPr>
          <w:b/>
          <w:color w:val="auto"/>
        </w:rPr>
        <w:t>TERCERO VINCULADO</w:t>
      </w:r>
      <w:r w:rsidRPr="0019083A">
        <w:rPr>
          <w:color w:val="auto"/>
        </w:rPr>
        <w:t xml:space="preserve">:        </w:t>
      </w:r>
      <w:r w:rsidR="00B1679F" w:rsidRPr="0019083A">
        <w:rPr>
          <w:b/>
          <w:bCs/>
          <w:u w:val="single"/>
        </w:rPr>
        <w:t>LA PREVISORA S.A. COMPAÑÍA DE SEGUROS</w:t>
      </w:r>
    </w:p>
    <w:p w14:paraId="6D02C27C" w14:textId="5F3E4C90" w:rsidR="008F3DB2" w:rsidRPr="0019083A" w:rsidRDefault="008F3DB2" w:rsidP="0019083A">
      <w:pPr>
        <w:tabs>
          <w:tab w:val="center" w:pos="5514"/>
        </w:tabs>
        <w:spacing w:after="0" w:line="312" w:lineRule="auto"/>
        <w:ind w:left="0" w:right="-7" w:firstLine="0"/>
        <w:rPr>
          <w:color w:val="auto"/>
        </w:rPr>
      </w:pPr>
    </w:p>
    <w:p w14:paraId="6261FD9D" w14:textId="55850209" w:rsidR="0019083A" w:rsidRPr="0019083A" w:rsidRDefault="008F3DB2" w:rsidP="0019083A">
      <w:pPr>
        <w:spacing w:after="0" w:line="312" w:lineRule="auto"/>
        <w:ind w:left="0" w:right="-7" w:firstLine="0"/>
        <w:rPr>
          <w:color w:val="auto"/>
        </w:rPr>
      </w:pPr>
      <w:r w:rsidRPr="0019083A">
        <w:rPr>
          <w:color w:val="auto"/>
        </w:rPr>
        <w:t xml:space="preserve"> </w:t>
      </w:r>
    </w:p>
    <w:p w14:paraId="1FF50546" w14:textId="18173A52" w:rsidR="00B376DF" w:rsidRPr="0019083A" w:rsidRDefault="00DB0FCD" w:rsidP="0019083A">
      <w:pPr>
        <w:spacing w:after="0" w:line="312" w:lineRule="auto"/>
      </w:pPr>
      <w:r w:rsidRPr="0019083A">
        <w:rPr>
          <w:b/>
        </w:rPr>
        <w:t>GUSTAVO ALBERTO HERRERA ÁVILA</w:t>
      </w:r>
      <w:r w:rsidRPr="0019083A">
        <w:rPr>
          <w:bCs/>
        </w:rPr>
        <w:t>,</w:t>
      </w:r>
      <w:r w:rsidRPr="0019083A">
        <w:rPr>
          <w:b/>
        </w:rPr>
        <w:t xml:space="preserve"> </w:t>
      </w:r>
      <w:r w:rsidRPr="0019083A">
        <w:t>identificado con cédula de ciudadanía No. 19.395.114 de Bogotá, abogado titulado y en ejercicio, portador de la tarjeta profesional No. 39.116 del Consejo Superior de la Judicatura, actuando en mi calidad de apoderado de</w:t>
      </w:r>
      <w:r w:rsidR="00D802B1" w:rsidRPr="0019083A">
        <w:t xml:space="preserve"> </w:t>
      </w:r>
      <w:r w:rsidR="00D802B1" w:rsidRPr="0019083A">
        <w:rPr>
          <w:b/>
          <w:bCs/>
        </w:rPr>
        <w:t>LA PREVISORA S.A. COMPAÑÍA DE SEGUROS</w:t>
      </w:r>
      <w:r w:rsidR="00D802B1" w:rsidRPr="0019083A">
        <w:t>.,</w:t>
      </w:r>
      <w:r w:rsidR="00D802B1" w:rsidRPr="0019083A">
        <w:rPr>
          <w:b/>
          <w:bCs/>
        </w:rPr>
        <w:t xml:space="preserve"> </w:t>
      </w:r>
      <w:r w:rsidR="00D802B1" w:rsidRPr="0019083A">
        <w:t>sociedad de economía mixta del orden nacional, sometida al régimen de las empresas comerciales e industriales del Estado, dotada de personería jurídica, autonomía administrativa y capital independiente, vinculada al Ministerio de Hacienda y Crédito Público, sometida a control y vigilancia de la Superintendencia Financiera de Colombia, con domicilio principal en la calle</w:t>
      </w:r>
      <w:r w:rsidR="00D802B1" w:rsidRPr="0019083A">
        <w:rPr>
          <w:rFonts w:eastAsia="Calibri"/>
        </w:rPr>
        <w:t xml:space="preserve"> 57 número 9 - 07, </w:t>
      </w:r>
      <w:r w:rsidR="00D802B1" w:rsidRPr="0019083A">
        <w:t xml:space="preserve">de la ciudad de Bogotá D.C., identificada con el NIT. 860.002.400-2, representada legalmente por </w:t>
      </w:r>
      <w:r w:rsidR="006B3F5C" w:rsidRPr="0019083A">
        <w:t xml:space="preserve">la Doctora </w:t>
      </w:r>
      <w:r w:rsidR="00225713">
        <w:t xml:space="preserve">Liliana </w:t>
      </w:r>
      <w:r w:rsidR="0031336F">
        <w:t>C</w:t>
      </w:r>
      <w:r w:rsidR="00225713">
        <w:t>epeda Piragauta</w:t>
      </w:r>
      <w:r w:rsidR="00D802B1" w:rsidRPr="0019083A">
        <w:t>, identificad</w:t>
      </w:r>
      <w:r w:rsidR="006B3F5C" w:rsidRPr="0019083A">
        <w:t>a</w:t>
      </w:r>
      <w:r w:rsidR="00D802B1" w:rsidRPr="0019083A">
        <w:t xml:space="preserve"> con la cédula de ciudadanía No. </w:t>
      </w:r>
      <w:r w:rsidR="00225713">
        <w:t>52.076.367</w:t>
      </w:r>
      <w:r w:rsidR="00D802B1" w:rsidRPr="0019083A">
        <w:t xml:space="preserve"> conforme se acredita con el poder y certificado de existencia y representación legal adjunto</w:t>
      </w:r>
      <w:r w:rsidR="006A0F49" w:rsidRPr="0019083A">
        <w:t xml:space="preserve">. </w:t>
      </w:r>
      <w:r w:rsidR="00FB2CB6" w:rsidRPr="0019083A">
        <w:t>Encontrándome dentro del término legal oportuno c</w:t>
      </w:r>
      <w:r w:rsidRPr="0019083A">
        <w:t xml:space="preserve">omedidamente procedo a presentar </w:t>
      </w:r>
      <w:r w:rsidRPr="0019083A">
        <w:rPr>
          <w:b/>
          <w:bCs/>
          <w:u w:val="single"/>
        </w:rPr>
        <w:t>DESCARGOS</w:t>
      </w:r>
      <w:r w:rsidRPr="0019083A">
        <w:t xml:space="preserve"> frente al </w:t>
      </w:r>
      <w:r w:rsidRPr="0019083A">
        <w:rPr>
          <w:b/>
          <w:bCs/>
          <w:u w:val="single"/>
        </w:rPr>
        <w:t xml:space="preserve">AUTO DE </w:t>
      </w:r>
      <w:r w:rsidR="00AC32D3" w:rsidRPr="0019083A">
        <w:rPr>
          <w:b/>
          <w:bCs/>
          <w:u w:val="single"/>
        </w:rPr>
        <w:t xml:space="preserve">APERTURA </w:t>
      </w:r>
      <w:r w:rsidR="006266D2" w:rsidRPr="0019083A">
        <w:rPr>
          <w:b/>
          <w:bCs/>
          <w:u w:val="single"/>
        </w:rPr>
        <w:t>No.19</w:t>
      </w:r>
      <w:r w:rsidR="00DE0697" w:rsidRPr="0019083A">
        <w:rPr>
          <w:b/>
          <w:bCs/>
          <w:u w:val="single"/>
        </w:rPr>
        <w:t>0</w:t>
      </w:r>
      <w:r w:rsidR="006266D2" w:rsidRPr="0019083A">
        <w:rPr>
          <w:b/>
          <w:bCs/>
          <w:u w:val="single"/>
        </w:rPr>
        <w:t>0.27.06.24.131 del 20 de agosto de 2024</w:t>
      </w:r>
      <w:r w:rsidRPr="0019083A">
        <w:t xml:space="preserve"> por medio del cual se vinculó a mi representada en virtud </w:t>
      </w:r>
      <w:bookmarkStart w:id="1" w:name="_Hlk127376595"/>
      <w:r w:rsidRPr="0019083A">
        <w:t xml:space="preserve">de </w:t>
      </w:r>
      <w:bookmarkEnd w:id="1"/>
      <w:r w:rsidR="00A13CB2" w:rsidRPr="0019083A">
        <w:rPr>
          <w:lang w:val="es-ES"/>
        </w:rPr>
        <w:t xml:space="preserve">la </w:t>
      </w:r>
      <w:r w:rsidR="00DD567F" w:rsidRPr="0019083A">
        <w:rPr>
          <w:b/>
          <w:bCs/>
        </w:rPr>
        <w:t>Póliza de Responsabilidad Civil No. 1020022</w:t>
      </w:r>
      <w:r w:rsidR="00DD567F" w:rsidRPr="0019083A">
        <w:t xml:space="preserve"> cuya vigencia corrió desde el 21 de septiembre de 2022 al 21 de septiembre de 2023 </w:t>
      </w:r>
      <w:r w:rsidR="00ED4AEF" w:rsidRPr="0019083A">
        <w:t>con prórroga</w:t>
      </w:r>
      <w:r w:rsidR="00DD567F" w:rsidRPr="0019083A">
        <w:t xml:space="preserve"> hasta el 19 de noviembre de 2024</w:t>
      </w:r>
      <w:r w:rsidRPr="0019083A">
        <w:t>, solicitando que desde ya sea exonerada de cualquier tipo de responsabilidad que pretenda endilgársele, y consecuentemente se proceda a resolver su desvinculación</w:t>
      </w:r>
      <w:r w:rsidR="00A13CB2" w:rsidRPr="0019083A">
        <w:t>, toda vez que el contrato de seguros no presta cobertura material</w:t>
      </w:r>
      <w:r w:rsidRPr="0019083A">
        <w:t>. Todo ello conforme a los argumentos fácticos y jurídicos que se exponen a continuación</w:t>
      </w:r>
      <w:r w:rsidR="00D86289">
        <w:t>:</w:t>
      </w:r>
    </w:p>
    <w:p w14:paraId="750A2F8B" w14:textId="77777777" w:rsidR="00E50DBB" w:rsidRDefault="00E50DBB" w:rsidP="0019083A">
      <w:pPr>
        <w:spacing w:after="0" w:line="312" w:lineRule="auto"/>
        <w:ind w:left="0" w:right="-7"/>
        <w:rPr>
          <w:b/>
          <w:u w:val="single"/>
        </w:rPr>
      </w:pPr>
    </w:p>
    <w:p w14:paraId="11A3A605" w14:textId="77777777" w:rsidR="004E384E" w:rsidRDefault="004E384E" w:rsidP="0019083A">
      <w:pPr>
        <w:spacing w:after="0" w:line="312" w:lineRule="auto"/>
        <w:ind w:left="0" w:right="-7"/>
        <w:jc w:val="center"/>
        <w:rPr>
          <w:b/>
          <w:u w:val="single"/>
        </w:rPr>
      </w:pPr>
    </w:p>
    <w:p w14:paraId="75C44D23" w14:textId="77777777" w:rsidR="004E384E" w:rsidRDefault="004E384E" w:rsidP="0019083A">
      <w:pPr>
        <w:spacing w:after="0" w:line="312" w:lineRule="auto"/>
        <w:ind w:left="0" w:right="-7"/>
        <w:jc w:val="center"/>
        <w:rPr>
          <w:b/>
          <w:u w:val="single"/>
        </w:rPr>
      </w:pPr>
    </w:p>
    <w:p w14:paraId="79AB2A65" w14:textId="77777777" w:rsidR="004E384E" w:rsidRDefault="004E384E" w:rsidP="0019083A">
      <w:pPr>
        <w:spacing w:after="0" w:line="312" w:lineRule="auto"/>
        <w:ind w:left="0" w:right="-7"/>
        <w:jc w:val="center"/>
        <w:rPr>
          <w:b/>
          <w:u w:val="single"/>
        </w:rPr>
      </w:pPr>
    </w:p>
    <w:p w14:paraId="5CA89936" w14:textId="77777777" w:rsidR="004E384E" w:rsidRDefault="004E384E" w:rsidP="0019083A">
      <w:pPr>
        <w:spacing w:after="0" w:line="312" w:lineRule="auto"/>
        <w:ind w:left="0" w:right="-7"/>
        <w:jc w:val="center"/>
        <w:rPr>
          <w:b/>
          <w:u w:val="single"/>
        </w:rPr>
      </w:pPr>
    </w:p>
    <w:p w14:paraId="6EDA9C68" w14:textId="77777777" w:rsidR="004E384E" w:rsidRDefault="004E384E" w:rsidP="0019083A">
      <w:pPr>
        <w:spacing w:after="0" w:line="312" w:lineRule="auto"/>
        <w:ind w:left="0" w:right="-7"/>
        <w:jc w:val="center"/>
        <w:rPr>
          <w:b/>
          <w:u w:val="single"/>
        </w:rPr>
      </w:pPr>
    </w:p>
    <w:p w14:paraId="00FCC657" w14:textId="77777777" w:rsidR="004E384E" w:rsidRDefault="004E384E" w:rsidP="0019083A">
      <w:pPr>
        <w:spacing w:after="0" w:line="312" w:lineRule="auto"/>
        <w:ind w:left="0" w:right="-7"/>
        <w:jc w:val="center"/>
        <w:rPr>
          <w:b/>
          <w:u w:val="single"/>
        </w:rPr>
      </w:pPr>
    </w:p>
    <w:p w14:paraId="3AF170E9" w14:textId="53AF23C9" w:rsidR="00B376DF" w:rsidRPr="0019083A" w:rsidRDefault="00E50DBB" w:rsidP="0019083A">
      <w:pPr>
        <w:spacing w:after="0" w:line="312" w:lineRule="auto"/>
        <w:ind w:left="0" w:right="-7"/>
        <w:jc w:val="center"/>
        <w:rPr>
          <w:b/>
          <w:u w:val="single"/>
        </w:rPr>
      </w:pPr>
      <w:r w:rsidRPr="0019083A">
        <w:rPr>
          <w:b/>
          <w:u w:val="single"/>
        </w:rPr>
        <w:t>CAPÍTULO I. ANTECEDENTES DEL PROCESO DE RESPONSABILIDAD FISCAL</w:t>
      </w:r>
    </w:p>
    <w:p w14:paraId="5B8576BB" w14:textId="77777777" w:rsidR="00B376DF" w:rsidRPr="0019083A" w:rsidRDefault="00B376DF" w:rsidP="0019083A">
      <w:pPr>
        <w:spacing w:after="0" w:line="312" w:lineRule="auto"/>
        <w:ind w:right="-7"/>
        <w:rPr>
          <w:b/>
          <w:u w:val="single"/>
        </w:rPr>
      </w:pPr>
    </w:p>
    <w:p w14:paraId="2A28C6D7" w14:textId="77777777" w:rsidR="00B376DF" w:rsidRPr="0019083A" w:rsidRDefault="00B376DF" w:rsidP="0019083A">
      <w:pPr>
        <w:spacing w:after="0" w:line="312" w:lineRule="auto"/>
        <w:ind w:right="-7"/>
        <w:rPr>
          <w:i/>
          <w:u w:val="single"/>
        </w:rPr>
      </w:pPr>
      <w:r w:rsidRPr="0019083A">
        <w:rPr>
          <w:i/>
          <w:u w:val="single"/>
        </w:rPr>
        <w:t>Objeto de la Investigación Fiscal:</w:t>
      </w:r>
    </w:p>
    <w:p w14:paraId="5E299E1F" w14:textId="77777777" w:rsidR="00B376DF" w:rsidRPr="0019083A" w:rsidRDefault="00B376DF" w:rsidP="0019083A">
      <w:pPr>
        <w:spacing w:after="0" w:line="312" w:lineRule="auto"/>
        <w:ind w:right="-7"/>
      </w:pPr>
    </w:p>
    <w:p w14:paraId="722D00CA" w14:textId="50C1F3B0" w:rsidR="00F52CBD" w:rsidRPr="0019083A" w:rsidRDefault="00B376DF" w:rsidP="0019083A">
      <w:pPr>
        <w:spacing w:after="0" w:line="312" w:lineRule="auto"/>
        <w:ind w:right="-7"/>
      </w:pPr>
      <w:r w:rsidRPr="0019083A">
        <w:t xml:space="preserve">El proceso de responsabilidad fiscal aquí discutido tiene por objeto la investigación de </w:t>
      </w:r>
      <w:r w:rsidR="008A39C5" w:rsidRPr="0019083A">
        <w:t>p</w:t>
      </w:r>
      <w:r w:rsidRPr="0019083A">
        <w:t xml:space="preserve">resuntas irregularidades presentadas </w:t>
      </w:r>
      <w:r w:rsidR="00D056FE" w:rsidRPr="0019083A">
        <w:t xml:space="preserve">con </w:t>
      </w:r>
      <w:r w:rsidR="00D056FE" w:rsidRPr="00D056FE">
        <w:t>el contrato No. 400-CLT-1063-2023 con objeto “</w:t>
      </w:r>
      <w:r w:rsidR="00D056FE" w:rsidRPr="00D056FE">
        <w:rPr>
          <w:i/>
          <w:iCs/>
        </w:rPr>
        <w:t>Derecho no exclusivo de distribuir las señales lineales de</w:t>
      </w:r>
      <w:r w:rsidR="00D056FE" w:rsidRPr="0019083A">
        <w:rPr>
          <w:i/>
          <w:iCs/>
        </w:rPr>
        <w:t xml:space="preserve"> </w:t>
      </w:r>
      <w:r w:rsidR="00D056FE" w:rsidRPr="00D056FE">
        <w:rPr>
          <w:i/>
          <w:iCs/>
        </w:rPr>
        <w:t xml:space="preserve">televisión IPTV, para la recepción por parte de los clientes de los sistemas de distribución </w:t>
      </w:r>
      <w:r w:rsidR="00D056FE" w:rsidRPr="00D056FE">
        <w:t>con suscripción</w:t>
      </w:r>
      <w:r w:rsidR="00925D9B" w:rsidRPr="0019083A">
        <w:t xml:space="preserve"> </w:t>
      </w:r>
      <w:r w:rsidR="00D056FE" w:rsidRPr="00D056FE">
        <w:t>por valor de $ 6.784.593.750,00.</w:t>
      </w:r>
      <w:r w:rsidR="00D056FE" w:rsidRPr="0019083A">
        <w:t xml:space="preserve"> </w:t>
      </w:r>
      <w:r w:rsidR="00D056FE" w:rsidRPr="00D056FE">
        <w:t>En la m</w:t>
      </w:r>
      <w:r w:rsidR="00FC3C98">
        <w:t>inuta contractual se estableció</w:t>
      </w:r>
      <w:r w:rsidR="00D056FE" w:rsidRPr="00D056FE">
        <w:t xml:space="preserve"> 22.000 suscriptores independiente</w:t>
      </w:r>
      <w:r w:rsidR="00FC3C98">
        <w:t>s</w:t>
      </w:r>
      <w:r w:rsidR="00D056FE" w:rsidRPr="00D056FE">
        <w:t xml:space="preserve"> de los números de suscriptores a</w:t>
      </w:r>
      <w:r w:rsidR="00D056FE" w:rsidRPr="0019083A">
        <w:t xml:space="preserve"> </w:t>
      </w:r>
      <w:r w:rsidR="00D056FE" w:rsidRPr="00D056FE">
        <w:t>quien se comercialice, EMCALI EICE ESP mediante esta oferta comercial vendió 14.272 suscripciones</w:t>
      </w:r>
      <w:r w:rsidR="00D056FE" w:rsidRPr="0019083A">
        <w:t xml:space="preserve"> restando un número de 7.276 suscripciones que no fueron vendidas.</w:t>
      </w:r>
      <w:r w:rsidR="00925D9B" w:rsidRPr="0019083A">
        <w:t xml:space="preserve"> </w:t>
      </w:r>
      <w:r w:rsidR="00D056FE" w:rsidRPr="00D056FE">
        <w:t>Lo anterior, se ocasiona por falta de gestión de la gerencia comercial de tecnología de información y</w:t>
      </w:r>
      <w:r w:rsidR="00925D9B" w:rsidRPr="0019083A">
        <w:t xml:space="preserve"> </w:t>
      </w:r>
      <w:r w:rsidR="00D056FE" w:rsidRPr="00D056FE">
        <w:t>comunicaciones la cual, teniendo conocimiento de los requerim</w:t>
      </w:r>
      <w:r w:rsidR="00FC3C98">
        <w:t>ientos del contrato, no gestionó</w:t>
      </w:r>
      <w:r w:rsidR="00D056FE" w:rsidRPr="00D056FE">
        <w:t xml:space="preserve"> las ventas</w:t>
      </w:r>
      <w:r w:rsidR="00925D9B" w:rsidRPr="0019083A">
        <w:t xml:space="preserve"> </w:t>
      </w:r>
      <w:r w:rsidR="00D056FE" w:rsidRPr="0019083A">
        <w:t>necesarias para la comercialización del total de número de suscriptores adquiridos en el paquete.</w:t>
      </w:r>
    </w:p>
    <w:p w14:paraId="2032F983" w14:textId="77777777" w:rsidR="00925D9B" w:rsidRPr="0019083A" w:rsidRDefault="00925D9B" w:rsidP="0019083A">
      <w:pPr>
        <w:spacing w:after="0" w:line="312" w:lineRule="auto"/>
        <w:ind w:right="-7"/>
      </w:pPr>
    </w:p>
    <w:p w14:paraId="161CCB27" w14:textId="2EF9E362" w:rsidR="00B376DF" w:rsidRPr="0019083A" w:rsidRDefault="00B376DF" w:rsidP="0019083A">
      <w:pPr>
        <w:spacing w:after="0" w:line="312" w:lineRule="auto"/>
      </w:pPr>
      <w:r w:rsidRPr="0019083A">
        <w:t>En este sentido, por medio de</w:t>
      </w:r>
      <w:r w:rsidR="00A01696" w:rsidRPr="0019083A">
        <w:t>l Auto de Apertura No.1990.27.06.24.131 del 20 de agosto de 2024</w:t>
      </w:r>
      <w:r w:rsidR="00617216" w:rsidRPr="0019083A">
        <w:t>,</w:t>
      </w:r>
      <w:r w:rsidR="00FC3C98">
        <w:t xml:space="preserve"> se</w:t>
      </w:r>
      <w:r w:rsidR="00617216" w:rsidRPr="0019083A">
        <w:t xml:space="preserve"> </w:t>
      </w:r>
      <w:r w:rsidR="000843DC" w:rsidRPr="0019083A">
        <w:t>decidió imputar responsabilidad fiscal en el proceso que hoy nos ocupa, por el presunto detrimento patrimonial en cuantía de</w:t>
      </w:r>
      <w:r w:rsidR="00F508F9" w:rsidRPr="0019083A">
        <w:t xml:space="preserve"> </w:t>
      </w:r>
      <w:r w:rsidR="00617216" w:rsidRPr="0019083A">
        <w:rPr>
          <w:b/>
          <w:bCs/>
        </w:rPr>
        <w:t xml:space="preserve">MIL NOVENCIENTOS MILLONES TREINTA Y DOS </w:t>
      </w:r>
      <w:r w:rsidR="00617216" w:rsidRPr="00617216">
        <w:rPr>
          <w:b/>
          <w:bCs/>
        </w:rPr>
        <w:t>MILLONES CUATROCIENTOS OCHENTA Y OCHO NOVECIENTOS VIENTIOCHO</w:t>
      </w:r>
      <w:r w:rsidR="00617216" w:rsidRPr="0019083A">
        <w:rPr>
          <w:b/>
          <w:bCs/>
        </w:rPr>
        <w:t xml:space="preserve"> PESOS</w:t>
      </w:r>
      <w:r w:rsidR="00FC3C98">
        <w:rPr>
          <w:b/>
          <w:bCs/>
        </w:rPr>
        <w:t xml:space="preserve"> M/CTE</w:t>
      </w:r>
      <w:r w:rsidR="00617216" w:rsidRPr="0019083A">
        <w:rPr>
          <w:b/>
          <w:bCs/>
        </w:rPr>
        <w:t xml:space="preserve"> ($1.932.488.928) </w:t>
      </w:r>
      <w:r w:rsidR="000843DC" w:rsidRPr="0019083A">
        <w:t>a la</w:t>
      </w:r>
      <w:r w:rsidR="00706769" w:rsidRPr="0019083A">
        <w:t>s</w:t>
      </w:r>
      <w:r w:rsidR="000843DC" w:rsidRPr="0019083A">
        <w:t xml:space="preserve"> siguiente</w:t>
      </w:r>
      <w:r w:rsidR="00706769" w:rsidRPr="0019083A">
        <w:t>s</w:t>
      </w:r>
      <w:r w:rsidR="000843DC" w:rsidRPr="0019083A">
        <w:t xml:space="preserve"> persona</w:t>
      </w:r>
      <w:r w:rsidR="00706769" w:rsidRPr="0019083A">
        <w:t>s</w:t>
      </w:r>
      <w:r w:rsidR="000843DC" w:rsidRPr="0019083A">
        <w:t>:</w:t>
      </w:r>
    </w:p>
    <w:p w14:paraId="51A979E8" w14:textId="77777777" w:rsidR="00D27059" w:rsidRPr="0019083A" w:rsidRDefault="00D27059" w:rsidP="0019083A">
      <w:pPr>
        <w:spacing w:after="0" w:line="312" w:lineRule="auto"/>
        <w:ind w:right="-7"/>
      </w:pPr>
    </w:p>
    <w:p w14:paraId="4D6486AD" w14:textId="1171F7FA" w:rsidR="00A25C94" w:rsidRPr="0019083A" w:rsidRDefault="00617216" w:rsidP="0019083A">
      <w:pPr>
        <w:pStyle w:val="Prrafodelista"/>
        <w:numPr>
          <w:ilvl w:val="0"/>
          <w:numId w:val="28"/>
        </w:numPr>
        <w:spacing w:after="0" w:line="312" w:lineRule="auto"/>
        <w:ind w:left="284" w:right="-7" w:hanging="284"/>
        <w:rPr>
          <w:rFonts w:ascii="Arial" w:hAnsi="Arial" w:cs="Arial"/>
        </w:rPr>
      </w:pPr>
      <w:r w:rsidRPr="0019083A">
        <w:rPr>
          <w:rFonts w:ascii="Arial" w:hAnsi="Arial" w:cs="Arial"/>
          <w:b/>
          <w:bCs/>
        </w:rPr>
        <w:t>VÍCTOR HUGO HERNÁNDEZ VALENCIA</w:t>
      </w:r>
      <w:r w:rsidRPr="0019083A">
        <w:rPr>
          <w:rFonts w:ascii="Arial" w:hAnsi="Arial" w:cs="Arial"/>
        </w:rPr>
        <w:t xml:space="preserve"> </w:t>
      </w:r>
      <w:r w:rsidR="00D27059" w:rsidRPr="0019083A">
        <w:rPr>
          <w:rFonts w:ascii="Arial" w:hAnsi="Arial" w:cs="Arial"/>
        </w:rPr>
        <w:t>en calidad de Gerente d</w:t>
      </w:r>
      <w:r w:rsidRPr="0019083A">
        <w:rPr>
          <w:rFonts w:ascii="Arial" w:hAnsi="Arial" w:cs="Arial"/>
        </w:rPr>
        <w:t>e unidad.</w:t>
      </w:r>
    </w:p>
    <w:p w14:paraId="0AC9E282" w14:textId="77777777" w:rsidR="0020134D" w:rsidRPr="0019083A" w:rsidRDefault="0020134D" w:rsidP="0019083A">
      <w:pPr>
        <w:pStyle w:val="Prrafodelista"/>
        <w:spacing w:after="0" w:line="312" w:lineRule="auto"/>
        <w:ind w:left="284" w:right="-7"/>
        <w:rPr>
          <w:rFonts w:ascii="Arial" w:hAnsi="Arial" w:cs="Arial"/>
        </w:rPr>
      </w:pPr>
    </w:p>
    <w:p w14:paraId="0BCBC257" w14:textId="6AE499F8" w:rsidR="00A25C94" w:rsidRPr="0019083A" w:rsidRDefault="00617216" w:rsidP="0019083A">
      <w:pPr>
        <w:pStyle w:val="Prrafodelista"/>
        <w:numPr>
          <w:ilvl w:val="0"/>
          <w:numId w:val="28"/>
        </w:numPr>
        <w:spacing w:after="0" w:line="312" w:lineRule="auto"/>
        <w:ind w:left="284" w:right="-7" w:hanging="284"/>
        <w:rPr>
          <w:rFonts w:ascii="Arial" w:hAnsi="Arial" w:cs="Arial"/>
        </w:rPr>
      </w:pPr>
      <w:r w:rsidRPr="0019083A">
        <w:rPr>
          <w:rFonts w:ascii="Arial" w:hAnsi="Arial" w:cs="Arial"/>
          <w:b/>
          <w:bCs/>
        </w:rPr>
        <w:t>FULVIO LEONARDO</w:t>
      </w:r>
      <w:r w:rsidR="00BD6DBE" w:rsidRPr="0019083A">
        <w:rPr>
          <w:rFonts w:ascii="Arial" w:hAnsi="Arial" w:cs="Arial"/>
          <w:b/>
          <w:bCs/>
        </w:rPr>
        <w:t xml:space="preserve"> SOTO RUBIANO</w:t>
      </w:r>
      <w:r w:rsidR="00A25C94" w:rsidRPr="0019083A">
        <w:rPr>
          <w:rFonts w:ascii="Arial" w:hAnsi="Arial" w:cs="Arial"/>
        </w:rPr>
        <w:t xml:space="preserve"> </w:t>
      </w:r>
      <w:r w:rsidR="00D27059" w:rsidRPr="0019083A">
        <w:rPr>
          <w:rFonts w:ascii="Arial" w:hAnsi="Arial" w:cs="Arial"/>
        </w:rPr>
        <w:t>en calidad de</w:t>
      </w:r>
      <w:r w:rsidR="00BD6DBE" w:rsidRPr="0019083A">
        <w:rPr>
          <w:rFonts w:ascii="Arial" w:hAnsi="Arial" w:cs="Arial"/>
        </w:rPr>
        <w:t xml:space="preserve"> </w:t>
      </w:r>
      <w:r w:rsidR="00D27059" w:rsidRPr="0019083A">
        <w:rPr>
          <w:rFonts w:ascii="Arial" w:hAnsi="Arial" w:cs="Arial"/>
        </w:rPr>
        <w:t xml:space="preserve">Gerente </w:t>
      </w:r>
      <w:r w:rsidR="00BD6DBE" w:rsidRPr="0019083A">
        <w:rPr>
          <w:rFonts w:ascii="Arial" w:hAnsi="Arial" w:cs="Arial"/>
        </w:rPr>
        <w:t>general</w:t>
      </w:r>
    </w:p>
    <w:p w14:paraId="42667B1B" w14:textId="77777777" w:rsidR="0020134D" w:rsidRPr="0019083A" w:rsidRDefault="0020134D" w:rsidP="0019083A">
      <w:pPr>
        <w:spacing w:after="0" w:line="312" w:lineRule="auto"/>
        <w:ind w:left="0" w:right="-7" w:firstLine="0"/>
      </w:pPr>
    </w:p>
    <w:p w14:paraId="0F7CAA75" w14:textId="2257E842" w:rsidR="00F370E3" w:rsidRPr="0019083A" w:rsidRDefault="00F370E3" w:rsidP="0019083A">
      <w:pPr>
        <w:spacing w:after="0" w:line="312" w:lineRule="auto"/>
      </w:pPr>
      <w:r w:rsidRPr="0019083A">
        <w:t>Con base en la anterior información, la Contraloría avocó conocimiento con el fin de determinar y e</w:t>
      </w:r>
      <w:r w:rsidR="00FC3C98">
        <w:t>stablecer la responsabilidad de los</w:t>
      </w:r>
      <w:r w:rsidRPr="0019083A">
        <w:t xml:space="preserve"> sujeto</w:t>
      </w:r>
      <w:r w:rsidR="00FC3C98">
        <w:t>s</w:t>
      </w:r>
      <w:r w:rsidRPr="0019083A">
        <w:t xml:space="preserve"> procesal</w:t>
      </w:r>
      <w:r w:rsidR="00FC3C98">
        <w:t>es</w:t>
      </w:r>
      <w:r w:rsidRPr="0019083A">
        <w:t xml:space="preserve"> antes mencionado, para también verificar si en ejercicio de la gestión fiscal o con ocasión de esta, se ha causado por acción u omisión, y en forma dolosa o gravemente culposa, un menoscabo o detrimento al patrimonio del Estado</w:t>
      </w:r>
    </w:p>
    <w:p w14:paraId="21499824" w14:textId="77777777" w:rsidR="00F370E3" w:rsidRPr="0019083A" w:rsidRDefault="00F370E3" w:rsidP="0019083A">
      <w:pPr>
        <w:spacing w:after="0" w:line="312" w:lineRule="auto"/>
        <w:rPr>
          <w:u w:val="single"/>
        </w:rPr>
      </w:pPr>
    </w:p>
    <w:p w14:paraId="2F8D5DAD" w14:textId="352DF45C" w:rsidR="00F370E3" w:rsidRPr="0019083A" w:rsidRDefault="00F370E3" w:rsidP="0019083A">
      <w:pPr>
        <w:spacing w:after="0" w:line="312" w:lineRule="auto"/>
        <w:jc w:val="center"/>
        <w:rPr>
          <w:b/>
          <w:bCs/>
          <w:u w:val="single"/>
          <w:lang w:val="es-ES"/>
        </w:rPr>
      </w:pPr>
      <w:r w:rsidRPr="0019083A">
        <w:rPr>
          <w:b/>
          <w:bCs/>
          <w:u w:val="single"/>
        </w:rPr>
        <w:t xml:space="preserve">Vinculación de </w:t>
      </w:r>
      <w:r w:rsidR="00033F16" w:rsidRPr="0019083A">
        <w:rPr>
          <w:b/>
          <w:bCs/>
          <w:u w:val="single"/>
          <w:lang w:val="es-ES"/>
        </w:rPr>
        <w:t xml:space="preserve">LA PREVISORA S.A. COMPAÑÍA DE SEGUROS </w:t>
      </w:r>
      <w:r w:rsidRPr="0019083A">
        <w:rPr>
          <w:b/>
          <w:bCs/>
          <w:u w:val="single"/>
        </w:rPr>
        <w:t>en calidad de tercero civilmente responsable:</w:t>
      </w:r>
    </w:p>
    <w:p w14:paraId="5D4F7FA7" w14:textId="77777777" w:rsidR="00F370E3" w:rsidRPr="0019083A" w:rsidRDefault="00F370E3" w:rsidP="0019083A">
      <w:pPr>
        <w:spacing w:after="0" w:line="312" w:lineRule="auto"/>
        <w:rPr>
          <w:highlight w:val="cyan"/>
          <w:u w:val="single"/>
        </w:rPr>
      </w:pPr>
    </w:p>
    <w:p w14:paraId="62BA3ECE" w14:textId="4C1097D7" w:rsidR="005540E5" w:rsidRPr="0019083A" w:rsidRDefault="00F370E3" w:rsidP="0019083A">
      <w:pPr>
        <w:spacing w:after="0" w:line="312" w:lineRule="auto"/>
        <w:rPr>
          <w:b/>
          <w:bCs/>
        </w:rPr>
      </w:pPr>
      <w:r w:rsidRPr="0019083A">
        <w:t xml:space="preserve">La vinculación de mi representada se efectuó con fundamento en </w:t>
      </w:r>
      <w:bookmarkStart w:id="2" w:name="_Hlk118379186"/>
      <w:r w:rsidR="001B698C" w:rsidRPr="0019083A">
        <w:rPr>
          <w:lang w:val="es-ES"/>
        </w:rPr>
        <w:t xml:space="preserve">la </w:t>
      </w:r>
      <w:r w:rsidR="005E0F58" w:rsidRPr="0019083A">
        <w:rPr>
          <w:b/>
          <w:bCs/>
        </w:rPr>
        <w:t>Póliza de Responsabilidad Civil No. 1020022</w:t>
      </w:r>
      <w:r w:rsidR="005E0F58" w:rsidRPr="0019083A">
        <w:t xml:space="preserve"> cuya vigencia corrió desde el 21 de septiembre de 2022 al 21 de septiembre de 2023 </w:t>
      </w:r>
      <w:r w:rsidR="00ED4AEF" w:rsidRPr="0019083A">
        <w:t>con prórroga</w:t>
      </w:r>
      <w:r w:rsidR="005E0F58" w:rsidRPr="0019083A">
        <w:t xml:space="preserve"> hasta el 19 de noviembre de 2024</w:t>
      </w:r>
      <w:r w:rsidRPr="0019083A">
        <w:rPr>
          <w:b/>
          <w:bCs/>
        </w:rPr>
        <w:t>,</w:t>
      </w:r>
      <w:r w:rsidRPr="0019083A">
        <w:t xml:space="preserve"> con las vigencias descritas más adelante y tomadas por parte de</w:t>
      </w:r>
      <w:bookmarkEnd w:id="2"/>
      <w:r w:rsidR="00E50DBB" w:rsidRPr="0019083A">
        <w:t xml:space="preserve"> </w:t>
      </w:r>
      <w:r w:rsidR="005540E5" w:rsidRPr="0019083A">
        <w:rPr>
          <w:b/>
          <w:bCs/>
          <w:color w:val="auto"/>
        </w:rPr>
        <w:t>EMCALI E.I.C.E. E.S.P.</w:t>
      </w:r>
    </w:p>
    <w:p w14:paraId="4BD4C976" w14:textId="2EE3946A" w:rsidR="00F370E3" w:rsidRPr="0019083A" w:rsidRDefault="00F370E3" w:rsidP="0019083A">
      <w:pPr>
        <w:spacing w:after="0" w:line="312" w:lineRule="auto"/>
        <w:ind w:left="0" w:firstLine="0"/>
      </w:pPr>
    </w:p>
    <w:p w14:paraId="3D417EA5" w14:textId="77777777" w:rsidR="00F370E3" w:rsidRPr="0019083A" w:rsidRDefault="00F370E3" w:rsidP="0019083A">
      <w:pPr>
        <w:spacing w:after="0" w:line="312" w:lineRule="auto"/>
        <w:ind w:left="14"/>
        <w:rPr>
          <w:rStyle w:val="eop"/>
          <w:shd w:val="clear" w:color="auto" w:fill="FFFFFF"/>
        </w:rPr>
      </w:pPr>
      <w:r w:rsidRPr="0019083A">
        <w:rPr>
          <w:rStyle w:val="normaltextrun"/>
          <w:shd w:val="clear" w:color="auto" w:fill="FFFFFF"/>
        </w:rPr>
        <w:t xml:space="preserve">Es imperativo recordar que existen diferentes modalidades de cobertura en los contratos de seguro. Las más comunes en la actividad </w:t>
      </w:r>
      <w:proofErr w:type="spellStart"/>
      <w:r w:rsidRPr="0019083A">
        <w:rPr>
          <w:rStyle w:val="normaltextrun"/>
          <w:shd w:val="clear" w:color="auto" w:fill="FFFFFF"/>
        </w:rPr>
        <w:t>aseguraticia</w:t>
      </w:r>
      <w:proofErr w:type="spellEnd"/>
      <w:r w:rsidRPr="0019083A">
        <w:rPr>
          <w:rStyle w:val="normaltextrun"/>
          <w:shd w:val="clear" w:color="auto" w:fill="FFFFFF"/>
        </w:rPr>
        <w:t xml:space="preserve"> son las siguientes: ocurrencia, descubrimiento y reclamación o </w:t>
      </w:r>
      <w:proofErr w:type="spellStart"/>
      <w:r w:rsidRPr="0019083A">
        <w:rPr>
          <w:rStyle w:val="normaltextrun"/>
          <w:i/>
          <w:iCs/>
          <w:shd w:val="clear" w:color="auto" w:fill="FFFFFF"/>
        </w:rPr>
        <w:t>claims</w:t>
      </w:r>
      <w:proofErr w:type="spellEnd"/>
      <w:r w:rsidRPr="0019083A">
        <w:rPr>
          <w:rStyle w:val="normaltextrun"/>
          <w:i/>
          <w:iCs/>
          <w:shd w:val="clear" w:color="auto" w:fill="FFFFFF"/>
        </w:rPr>
        <w:t xml:space="preserve"> </w:t>
      </w:r>
      <w:proofErr w:type="spellStart"/>
      <w:r w:rsidRPr="0019083A">
        <w:rPr>
          <w:rStyle w:val="normaltextrun"/>
          <w:i/>
          <w:iCs/>
          <w:shd w:val="clear" w:color="auto" w:fill="FFFFFF"/>
        </w:rPr>
        <w:t>made</w:t>
      </w:r>
      <w:proofErr w:type="spellEnd"/>
      <w:r w:rsidRPr="0019083A">
        <w:rPr>
          <w:rStyle w:val="normaltextrun"/>
          <w:shd w:val="clear" w:color="auto" w:fill="FFFFFF"/>
        </w:rPr>
        <w:t xml:space="preserve">. La primera hace referencia a la cobertura que se brinda cuando el hecho que da lugar al amparo ocurre mientras la póliza está vigente. Bajo la modalidad de descubrimiento se ofrece cobertura cuando el tomador, asegurado o beneficiario conoce el hecho dañoso dentro de la vigencia de la póliza. Por último, </w:t>
      </w:r>
      <w:r w:rsidRPr="0019083A">
        <w:rPr>
          <w:rStyle w:val="normaltextrun"/>
          <w:b/>
          <w:bCs/>
          <w:u w:val="single"/>
          <w:shd w:val="clear" w:color="auto" w:fill="FFFFFF"/>
        </w:rPr>
        <w:t xml:space="preserve">se tiene que el seguro pactado bajo la </w:t>
      </w:r>
      <w:r w:rsidRPr="0019083A">
        <w:rPr>
          <w:rStyle w:val="normaltextrun"/>
          <w:b/>
          <w:bCs/>
          <w:u w:val="single"/>
          <w:shd w:val="clear" w:color="auto" w:fill="FFFFFF"/>
        </w:rPr>
        <w:lastRenderedPageBreak/>
        <w:t xml:space="preserve">modalidad de reclamación o </w:t>
      </w:r>
      <w:proofErr w:type="spellStart"/>
      <w:r w:rsidRPr="0019083A">
        <w:rPr>
          <w:rStyle w:val="normaltextrun"/>
          <w:b/>
          <w:bCs/>
          <w:i/>
          <w:iCs/>
          <w:u w:val="single"/>
          <w:shd w:val="clear" w:color="auto" w:fill="FFFFFF"/>
        </w:rPr>
        <w:t>claims</w:t>
      </w:r>
      <w:proofErr w:type="spellEnd"/>
      <w:r w:rsidRPr="0019083A">
        <w:rPr>
          <w:rStyle w:val="normaltextrun"/>
          <w:b/>
          <w:bCs/>
          <w:i/>
          <w:iCs/>
          <w:u w:val="single"/>
          <w:shd w:val="clear" w:color="auto" w:fill="FFFFFF"/>
        </w:rPr>
        <w:t xml:space="preserve"> </w:t>
      </w:r>
      <w:proofErr w:type="spellStart"/>
      <w:r w:rsidRPr="0019083A">
        <w:rPr>
          <w:rStyle w:val="normaltextrun"/>
          <w:b/>
          <w:bCs/>
          <w:i/>
          <w:iCs/>
          <w:u w:val="single"/>
          <w:shd w:val="clear" w:color="auto" w:fill="FFFFFF"/>
        </w:rPr>
        <w:t>made</w:t>
      </w:r>
      <w:proofErr w:type="spellEnd"/>
      <w:r w:rsidRPr="0019083A">
        <w:rPr>
          <w:rStyle w:val="normaltextrun"/>
          <w:b/>
          <w:bCs/>
          <w:i/>
          <w:iCs/>
          <w:u w:val="single"/>
          <w:shd w:val="clear" w:color="auto" w:fill="FFFFFF"/>
        </w:rPr>
        <w:t xml:space="preserve"> </w:t>
      </w:r>
      <w:r w:rsidRPr="0019083A">
        <w:rPr>
          <w:rStyle w:val="normaltextrun"/>
          <w:b/>
          <w:bCs/>
          <w:u w:val="single"/>
          <w:shd w:val="clear" w:color="auto" w:fill="FFFFFF"/>
        </w:rPr>
        <w:t>opera, de un lado, si el interesado presentó su reclamación dentro de la vigencia de la póliza y, de otro, si los hechos por los que se reclama ocurrieron dentro del período de retroactividad pactado.</w:t>
      </w:r>
      <w:r w:rsidRPr="0019083A">
        <w:rPr>
          <w:rStyle w:val="eop"/>
          <w:shd w:val="clear" w:color="auto" w:fill="FFFFFF"/>
        </w:rPr>
        <w:t> </w:t>
      </w:r>
    </w:p>
    <w:p w14:paraId="70ADD790" w14:textId="77777777" w:rsidR="0011393F" w:rsidRPr="0019083A" w:rsidRDefault="0011393F" w:rsidP="0019083A">
      <w:pPr>
        <w:spacing w:after="0" w:line="312" w:lineRule="auto"/>
        <w:ind w:left="14"/>
        <w:rPr>
          <w:rStyle w:val="eop"/>
          <w:shd w:val="clear" w:color="auto" w:fill="FFFFFF"/>
        </w:rPr>
      </w:pPr>
    </w:p>
    <w:p w14:paraId="2385F799" w14:textId="2E6F2DE5" w:rsidR="0011393F" w:rsidRPr="0019083A" w:rsidRDefault="0011393F" w:rsidP="0019083A">
      <w:pPr>
        <w:spacing w:after="0" w:line="312" w:lineRule="auto"/>
        <w:ind w:left="14"/>
        <w:rPr>
          <w:rStyle w:val="eop"/>
          <w:shd w:val="clear" w:color="auto" w:fill="FFFFFF"/>
        </w:rPr>
      </w:pPr>
      <w:r w:rsidRPr="0019083A">
        <w:rPr>
          <w:rStyle w:val="eop"/>
          <w:shd w:val="clear" w:color="auto" w:fill="FFFFFF"/>
        </w:rPr>
        <w:t>La modalidad de cobertura por “</w:t>
      </w:r>
      <w:proofErr w:type="spellStart"/>
      <w:r w:rsidRPr="0019083A">
        <w:rPr>
          <w:rStyle w:val="eop"/>
          <w:shd w:val="clear" w:color="auto" w:fill="FFFFFF"/>
        </w:rPr>
        <w:t>claims</w:t>
      </w:r>
      <w:proofErr w:type="spellEnd"/>
      <w:r w:rsidRPr="0019083A">
        <w:rPr>
          <w:rStyle w:val="eop"/>
          <w:shd w:val="clear" w:color="auto" w:fill="FFFFFF"/>
        </w:rPr>
        <w:t xml:space="preserve"> </w:t>
      </w:r>
      <w:proofErr w:type="spellStart"/>
      <w:r w:rsidRPr="0019083A">
        <w:rPr>
          <w:rStyle w:val="eop"/>
          <w:shd w:val="clear" w:color="auto" w:fill="FFFFFF"/>
        </w:rPr>
        <w:t>made</w:t>
      </w:r>
      <w:proofErr w:type="spellEnd"/>
      <w:r w:rsidRPr="0019083A">
        <w:rPr>
          <w:rStyle w:val="eop"/>
          <w:shd w:val="clear" w:color="auto" w:fill="FFFFFF"/>
        </w:rPr>
        <w:t xml:space="preserve">” se encuentran </w:t>
      </w:r>
      <w:r w:rsidR="00C97673" w:rsidRPr="0019083A">
        <w:rPr>
          <w:rStyle w:val="eop"/>
          <w:shd w:val="clear" w:color="auto" w:fill="FFFFFF"/>
        </w:rPr>
        <w:t>regulada en</w:t>
      </w:r>
      <w:r w:rsidRPr="0019083A">
        <w:rPr>
          <w:rStyle w:val="eop"/>
          <w:shd w:val="clear" w:color="auto" w:fill="FFFFFF"/>
        </w:rPr>
        <w:t xml:space="preserve"> el artículo 4 de la Ley 389 de 1997, cuya finalidad es que la aseguradora indemnice los perjuicios causados a terceros por hechos ocurridos durante la vigencia de la póliza</w:t>
      </w:r>
      <w:r w:rsidR="00C97673" w:rsidRPr="0019083A">
        <w:rPr>
          <w:rStyle w:val="eop"/>
          <w:shd w:val="clear" w:color="auto" w:fill="FFFFFF"/>
        </w:rPr>
        <w:t xml:space="preserve"> o dentro del periodo de retroactividad y que sean reclamados durante la vigencia de la póliza.</w:t>
      </w:r>
      <w:r w:rsidRPr="0019083A">
        <w:rPr>
          <w:rStyle w:val="eop"/>
          <w:shd w:val="clear" w:color="auto" w:fill="FFFFFF"/>
        </w:rPr>
        <w:t xml:space="preserve"> La respectiva norma establece lo siguiente:</w:t>
      </w:r>
    </w:p>
    <w:p w14:paraId="65785EC1" w14:textId="77777777" w:rsidR="0011393F" w:rsidRPr="0019083A" w:rsidRDefault="0011393F" w:rsidP="0019083A">
      <w:pPr>
        <w:spacing w:after="0" w:line="312" w:lineRule="auto"/>
        <w:ind w:left="14"/>
        <w:rPr>
          <w:rStyle w:val="eop"/>
          <w:shd w:val="clear" w:color="auto" w:fill="FFFFFF"/>
        </w:rPr>
      </w:pPr>
    </w:p>
    <w:p w14:paraId="55D7F877" w14:textId="77777777" w:rsidR="0011393F" w:rsidRPr="0019083A" w:rsidRDefault="0011393F" w:rsidP="0019083A">
      <w:pPr>
        <w:spacing w:after="0" w:line="276" w:lineRule="auto"/>
        <w:ind w:left="851" w:right="843"/>
        <w:rPr>
          <w:rStyle w:val="eop"/>
          <w:sz w:val="20"/>
          <w:szCs w:val="20"/>
          <w:shd w:val="clear" w:color="auto" w:fill="FFFFFF"/>
        </w:rPr>
      </w:pPr>
      <w:r w:rsidRPr="0019083A">
        <w:rPr>
          <w:rStyle w:val="eop"/>
          <w:sz w:val="20"/>
          <w:szCs w:val="20"/>
          <w:shd w:val="clear" w:color="auto" w:fill="FFFFFF"/>
        </w:rPr>
        <w:t>“En el seguro de manejo y riesgos financieros y en el de responsabilidad la cobertura podrá circunscribirse al descubrimiento de pérdidas durante la vigencia, en el primero, y a las reclamaciones formuladas por el damnificado al asegurado o a la compañía durante la vigencia, en el segundo, así se trate de hechos ocurridos con anterioridad a su iniciación.</w:t>
      </w:r>
    </w:p>
    <w:p w14:paraId="5963CBB7" w14:textId="77777777" w:rsidR="0011393F" w:rsidRPr="0019083A" w:rsidRDefault="0011393F" w:rsidP="0019083A">
      <w:pPr>
        <w:spacing w:after="0" w:line="276" w:lineRule="auto"/>
        <w:ind w:left="851" w:right="843"/>
        <w:rPr>
          <w:rStyle w:val="eop"/>
          <w:sz w:val="20"/>
          <w:szCs w:val="20"/>
          <w:shd w:val="clear" w:color="auto" w:fill="FFFFFF"/>
        </w:rPr>
      </w:pPr>
    </w:p>
    <w:p w14:paraId="648B0731" w14:textId="77777777" w:rsidR="0011393F" w:rsidRPr="0019083A" w:rsidRDefault="0011393F" w:rsidP="0019083A">
      <w:pPr>
        <w:spacing w:after="0" w:line="276" w:lineRule="auto"/>
        <w:ind w:left="851" w:right="843"/>
        <w:rPr>
          <w:rStyle w:val="eop"/>
          <w:sz w:val="20"/>
          <w:szCs w:val="20"/>
          <w:shd w:val="clear" w:color="auto" w:fill="FFFFFF"/>
        </w:rPr>
      </w:pPr>
      <w:r w:rsidRPr="0019083A">
        <w:rPr>
          <w:rStyle w:val="eop"/>
          <w:sz w:val="20"/>
          <w:szCs w:val="20"/>
          <w:shd w:val="clear" w:color="auto" w:fill="FFFFFF"/>
        </w:rPr>
        <w:t>Así mismo, se podrá definir como cubiertos los hechos que acaezcan durante la vigencia</w:t>
      </w:r>
    </w:p>
    <w:p w14:paraId="449FC93A" w14:textId="77777777" w:rsidR="0011393F" w:rsidRPr="0019083A" w:rsidRDefault="0011393F" w:rsidP="0019083A">
      <w:pPr>
        <w:spacing w:after="0" w:line="276" w:lineRule="auto"/>
        <w:ind w:left="851" w:right="843"/>
        <w:rPr>
          <w:rStyle w:val="eop"/>
          <w:sz w:val="20"/>
          <w:szCs w:val="20"/>
          <w:shd w:val="clear" w:color="auto" w:fill="FFFFFF"/>
        </w:rPr>
      </w:pPr>
      <w:r w:rsidRPr="0019083A">
        <w:rPr>
          <w:rStyle w:val="eop"/>
          <w:sz w:val="20"/>
          <w:szCs w:val="20"/>
          <w:shd w:val="clear" w:color="auto" w:fill="FFFFFF"/>
        </w:rPr>
        <w:t>del seguro de responsabilidad siempre que la reclamación del damnificado al asegurado o al asegurador se efectúe dentro del término estipulado en el contrato, el cual no será inferior a dos años”.</w:t>
      </w:r>
    </w:p>
    <w:p w14:paraId="40F79B86" w14:textId="77777777" w:rsidR="0011393F" w:rsidRPr="0019083A" w:rsidRDefault="0011393F" w:rsidP="0019083A">
      <w:pPr>
        <w:spacing w:after="0" w:line="312" w:lineRule="auto"/>
        <w:ind w:left="14"/>
        <w:rPr>
          <w:rStyle w:val="eop"/>
          <w:shd w:val="clear" w:color="auto" w:fill="FFFFFF"/>
        </w:rPr>
      </w:pPr>
    </w:p>
    <w:p w14:paraId="76163B45" w14:textId="76F00122" w:rsidR="0011393F" w:rsidRPr="0019083A" w:rsidRDefault="0011393F" w:rsidP="0019083A">
      <w:pPr>
        <w:spacing w:after="0" w:line="312" w:lineRule="auto"/>
        <w:ind w:left="14"/>
        <w:rPr>
          <w:rStyle w:val="eop"/>
          <w:shd w:val="clear" w:color="auto" w:fill="FFFFFF"/>
        </w:rPr>
      </w:pPr>
      <w:r w:rsidRPr="0019083A">
        <w:rPr>
          <w:rStyle w:val="eop"/>
          <w:shd w:val="clear" w:color="auto" w:fill="FFFFFF"/>
        </w:rPr>
        <w:t xml:space="preserve">Por lo anterior, </w:t>
      </w:r>
      <w:r w:rsidR="00FC3C98">
        <w:rPr>
          <w:rStyle w:val="eop"/>
          <w:shd w:val="clear" w:color="auto" w:fill="FFFFFF"/>
        </w:rPr>
        <w:t xml:space="preserve">la modalidad de </w:t>
      </w:r>
      <w:proofErr w:type="spellStart"/>
      <w:r w:rsidR="00FC3C98">
        <w:rPr>
          <w:rStyle w:val="eop"/>
          <w:shd w:val="clear" w:color="auto" w:fill="FFFFFF"/>
        </w:rPr>
        <w:t>clai</w:t>
      </w:r>
      <w:r w:rsidR="00FE3C3F" w:rsidRPr="0019083A">
        <w:rPr>
          <w:rStyle w:val="eop"/>
          <w:shd w:val="clear" w:color="auto" w:fill="FFFFFF"/>
        </w:rPr>
        <w:t>m</w:t>
      </w:r>
      <w:r w:rsidR="00FC3C98">
        <w:rPr>
          <w:rStyle w:val="eop"/>
          <w:shd w:val="clear" w:color="auto" w:fill="FFFFFF"/>
        </w:rPr>
        <w:t>s</w:t>
      </w:r>
      <w:proofErr w:type="spellEnd"/>
      <w:r w:rsidR="00FE3C3F" w:rsidRPr="0019083A">
        <w:rPr>
          <w:rStyle w:val="eop"/>
          <w:shd w:val="clear" w:color="auto" w:fill="FFFFFF"/>
        </w:rPr>
        <w:t xml:space="preserve"> </w:t>
      </w:r>
      <w:proofErr w:type="spellStart"/>
      <w:r w:rsidR="00FE3C3F" w:rsidRPr="0019083A">
        <w:rPr>
          <w:rStyle w:val="eop"/>
          <w:shd w:val="clear" w:color="auto" w:fill="FFFFFF"/>
        </w:rPr>
        <w:t>made</w:t>
      </w:r>
      <w:proofErr w:type="spellEnd"/>
      <w:r w:rsidR="00FE3C3F" w:rsidRPr="0019083A">
        <w:rPr>
          <w:rStyle w:val="eop"/>
          <w:shd w:val="clear" w:color="auto" w:fill="FFFFFF"/>
        </w:rPr>
        <w:t xml:space="preserve"> se encuentra regulada y actualmente es permitida dentro de nuestro ordenamiento jurídico. </w:t>
      </w:r>
    </w:p>
    <w:p w14:paraId="14A4646C" w14:textId="77777777" w:rsidR="00F370E3" w:rsidRPr="0019083A" w:rsidRDefault="00F370E3" w:rsidP="0019083A">
      <w:pPr>
        <w:spacing w:after="0" w:line="312" w:lineRule="auto"/>
        <w:ind w:left="14"/>
        <w:rPr>
          <w:rStyle w:val="eop"/>
          <w:shd w:val="clear" w:color="auto" w:fill="FFFFFF"/>
        </w:rPr>
      </w:pPr>
    </w:p>
    <w:p w14:paraId="2590680C" w14:textId="158E5530" w:rsidR="00F370E3" w:rsidRPr="0019083A" w:rsidRDefault="00F370E3" w:rsidP="0019083A">
      <w:pPr>
        <w:spacing w:after="0" w:line="312" w:lineRule="auto"/>
        <w:rPr>
          <w:b/>
          <w:bCs/>
          <w:lang w:val="es-ES"/>
        </w:rPr>
      </w:pPr>
      <w:r w:rsidRPr="0019083A">
        <w:t xml:space="preserve">Ahora bien, tal y como se explicará de manera detallada a continuación, </w:t>
      </w:r>
      <w:r w:rsidRPr="0019083A">
        <w:rPr>
          <w:lang w:val="es-ES"/>
        </w:rPr>
        <w:t xml:space="preserve">la </w:t>
      </w:r>
      <w:r w:rsidRPr="0019083A">
        <w:t xml:space="preserve">Contraloría conocedora en este proceso incurrió en un yerro al vincular a mi procurada con base en dicha </w:t>
      </w:r>
      <w:r w:rsidRPr="0019083A">
        <w:rPr>
          <w:color w:val="000000" w:themeColor="text1"/>
        </w:rPr>
        <w:t>póliza de seguro</w:t>
      </w:r>
      <w:r w:rsidRPr="0019083A">
        <w:t>, por cuanto, existen una serie de fundamentos fácticos y jurídicos que demuestran indefectiblemente que la misma no presta cobertura</w:t>
      </w:r>
      <w:r w:rsidR="00062F4B" w:rsidRPr="0019083A">
        <w:t xml:space="preserve"> </w:t>
      </w:r>
      <w:r w:rsidRPr="0019083A">
        <w:t xml:space="preserve">en el caso concreto. </w:t>
      </w:r>
      <w:r w:rsidRPr="0019083A">
        <w:rPr>
          <w:color w:val="000000" w:themeColor="text1"/>
          <w:lang w:val="es-ES"/>
        </w:rPr>
        <w:t xml:space="preserve"> Es por esto, que resulta de suma importancia ponerle de presente al despacho, que actualmente nos encontramos en la etapa procesal pertinente e idónea para desvincular a la Compañía Aseguradora que represento, razón por la cual, comedida y respetuosamente solicito desde ya</w:t>
      </w:r>
      <w:r w:rsidRPr="0019083A">
        <w:rPr>
          <w:b/>
          <w:bCs/>
          <w:color w:val="000000" w:themeColor="text1"/>
          <w:lang w:val="es-ES"/>
        </w:rPr>
        <w:t xml:space="preserve"> </w:t>
      </w:r>
      <w:r w:rsidRPr="0019083A">
        <w:rPr>
          <w:b/>
          <w:bCs/>
          <w:color w:val="000000" w:themeColor="text1"/>
          <w:u w:val="single"/>
          <w:lang w:val="es-ES"/>
        </w:rPr>
        <w:t>LA DESVINCULACIÓN</w:t>
      </w:r>
      <w:r w:rsidRPr="0019083A">
        <w:rPr>
          <w:color w:val="000000" w:themeColor="text1"/>
          <w:lang w:val="es-ES"/>
        </w:rPr>
        <w:t xml:space="preserve"> de</w:t>
      </w:r>
      <w:bookmarkStart w:id="3" w:name="_Hlk118379203"/>
      <w:r w:rsidRPr="0019083A">
        <w:rPr>
          <w:color w:val="000000" w:themeColor="text1"/>
          <w:lang w:val="es-ES"/>
        </w:rPr>
        <w:t xml:space="preserve"> </w:t>
      </w:r>
      <w:bookmarkEnd w:id="3"/>
      <w:r w:rsidR="00A541FC" w:rsidRPr="0019083A">
        <w:rPr>
          <w:b/>
          <w:bCs/>
          <w:lang w:val="es-ES"/>
        </w:rPr>
        <w:t xml:space="preserve">LA PREVISORA S.A. COMPAÑÍA DE SEGUROS </w:t>
      </w:r>
      <w:r w:rsidRPr="0019083A">
        <w:rPr>
          <w:color w:val="000000" w:themeColor="text1"/>
          <w:lang w:val="es-ES"/>
        </w:rPr>
        <w:t>del proceso de responsabilidad fiscal</w:t>
      </w:r>
      <w:r w:rsidRPr="0019083A">
        <w:t xml:space="preserve"> </w:t>
      </w:r>
      <w:r w:rsidRPr="0019083A">
        <w:rPr>
          <w:color w:val="000000" w:themeColor="text1"/>
          <w:lang w:val="es-ES"/>
        </w:rPr>
        <w:t>que actualmente cursa ante su despacho</w:t>
      </w:r>
      <w:r w:rsidRPr="0019083A">
        <w:t>.</w:t>
      </w:r>
    </w:p>
    <w:p w14:paraId="7F1D00C7" w14:textId="706863DE" w:rsidR="00594409" w:rsidRPr="0019083A" w:rsidRDefault="00B376DF" w:rsidP="00FC3C98">
      <w:pPr>
        <w:spacing w:after="0" w:line="312" w:lineRule="auto"/>
        <w:ind w:right="-7"/>
      </w:pPr>
      <w:r w:rsidRPr="0019083A">
        <w:t xml:space="preserve"> </w:t>
      </w:r>
    </w:p>
    <w:p w14:paraId="706E3BC3" w14:textId="1BE1BD19" w:rsidR="00B376DF" w:rsidRPr="0019083A" w:rsidRDefault="00E50DBB" w:rsidP="0019083A">
      <w:pPr>
        <w:spacing w:after="0" w:line="312" w:lineRule="auto"/>
        <w:ind w:left="0" w:right="-7"/>
        <w:jc w:val="center"/>
      </w:pPr>
      <w:r w:rsidRPr="0019083A">
        <w:rPr>
          <w:b/>
          <w:u w:val="single"/>
        </w:rPr>
        <w:t xml:space="preserve">CAPÍTULO II. </w:t>
      </w:r>
      <w:r w:rsidR="00B376DF" w:rsidRPr="0019083A">
        <w:rPr>
          <w:b/>
          <w:bCs/>
          <w:u w:val="single" w:color="000000"/>
        </w:rPr>
        <w:t>FUNDAMENTOS FÁCTICOS Y JURÍDICOS DE LA DEFENSA FRENTE AL</w:t>
      </w:r>
      <w:r w:rsidR="00B376DF" w:rsidRPr="0019083A">
        <w:rPr>
          <w:b/>
          <w:bCs/>
        </w:rPr>
        <w:t xml:space="preserve"> </w:t>
      </w:r>
      <w:r w:rsidR="00B376DF" w:rsidRPr="0019083A">
        <w:rPr>
          <w:b/>
          <w:bCs/>
          <w:u w:val="single" w:color="000000"/>
        </w:rPr>
        <w:t>PROCESO DE RESPONSABILIDAD FISCAL</w:t>
      </w:r>
    </w:p>
    <w:p w14:paraId="05F565EA" w14:textId="28D067C4" w:rsidR="00B92BCD" w:rsidRPr="0019083A" w:rsidRDefault="00F72BF3" w:rsidP="0019083A">
      <w:pPr>
        <w:spacing w:after="0" w:line="312" w:lineRule="auto"/>
        <w:ind w:right="-7"/>
      </w:pPr>
      <w:r w:rsidRPr="0019083A">
        <w:t xml:space="preserve"> </w:t>
      </w:r>
    </w:p>
    <w:p w14:paraId="29DA42ED" w14:textId="77777777" w:rsidR="00F65649" w:rsidRPr="0019083A" w:rsidRDefault="00F65649" w:rsidP="0019083A">
      <w:pPr>
        <w:spacing w:after="0" w:line="312" w:lineRule="auto"/>
        <w:ind w:right="-7"/>
        <w:rPr>
          <w:rFonts w:eastAsia="Calibri"/>
        </w:rPr>
      </w:pPr>
      <w:r w:rsidRPr="0019083A">
        <w:rPr>
          <w:rFonts w:eastAsia="Calibri"/>
        </w:rPr>
        <w:t xml:space="preserve">En términos generales, para que se configure y reconozca la existencia de responsabilidad fiscal en un proceso determinado, es indispensable que en el acervo probatorio queden plenamente 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regulación colombiana, específicamente por el artículo 5 de la Ley 610 de 2000, el cual es claro al establecer lo siguiente: </w:t>
      </w:r>
    </w:p>
    <w:p w14:paraId="35465910" w14:textId="77777777" w:rsidR="00F65649" w:rsidRPr="0019083A" w:rsidRDefault="00F65649" w:rsidP="0019083A">
      <w:pPr>
        <w:spacing w:after="0" w:line="312" w:lineRule="auto"/>
        <w:ind w:right="-7"/>
        <w:rPr>
          <w:rFonts w:eastAsia="Calibri"/>
        </w:rPr>
      </w:pPr>
    </w:p>
    <w:p w14:paraId="66D381EB" w14:textId="77777777" w:rsidR="00F65649" w:rsidRPr="0019083A" w:rsidRDefault="00F65649" w:rsidP="0019083A">
      <w:pPr>
        <w:tabs>
          <w:tab w:val="left" w:pos="8647"/>
        </w:tabs>
        <w:spacing w:after="0" w:line="276" w:lineRule="auto"/>
        <w:ind w:left="1134" w:right="843" w:hanging="284"/>
        <w:jc w:val="left"/>
        <w:rPr>
          <w:rFonts w:eastAsia="Calibri"/>
          <w:iCs/>
          <w:sz w:val="20"/>
          <w:szCs w:val="20"/>
        </w:rPr>
      </w:pPr>
      <w:r w:rsidRPr="0019083A">
        <w:rPr>
          <w:rFonts w:eastAsia="Calibri"/>
          <w:i/>
        </w:rPr>
        <w:t>“</w:t>
      </w:r>
      <w:r w:rsidRPr="0019083A">
        <w:rPr>
          <w:rFonts w:eastAsia="Calibri"/>
          <w:iCs/>
          <w:sz w:val="20"/>
          <w:szCs w:val="20"/>
        </w:rPr>
        <w:t>ARTICULO 5o. ELEMENTOS DE LA RESPONSABILIDAD FISCAL. La responsabilidad fiscal estará integrada por los siguientes elementos:</w:t>
      </w:r>
    </w:p>
    <w:p w14:paraId="5B2BFCAC" w14:textId="77777777" w:rsidR="00F65649" w:rsidRPr="0019083A" w:rsidRDefault="00F65649" w:rsidP="0019083A">
      <w:pPr>
        <w:tabs>
          <w:tab w:val="left" w:pos="8647"/>
        </w:tabs>
        <w:spacing w:after="0" w:line="276" w:lineRule="auto"/>
        <w:ind w:left="1134" w:right="843" w:hanging="284"/>
        <w:jc w:val="left"/>
        <w:rPr>
          <w:rFonts w:eastAsia="Calibri"/>
          <w:iCs/>
          <w:sz w:val="20"/>
          <w:szCs w:val="20"/>
        </w:rPr>
      </w:pPr>
    </w:p>
    <w:p w14:paraId="41892654" w14:textId="77777777" w:rsidR="00F65649" w:rsidRPr="0019083A" w:rsidRDefault="00F65649" w:rsidP="0019083A">
      <w:pPr>
        <w:numPr>
          <w:ilvl w:val="1"/>
          <w:numId w:val="4"/>
        </w:numPr>
        <w:tabs>
          <w:tab w:val="left" w:pos="8647"/>
        </w:tabs>
        <w:spacing w:after="0" w:line="276" w:lineRule="auto"/>
        <w:ind w:left="1134" w:right="843" w:hanging="284"/>
        <w:jc w:val="left"/>
        <w:rPr>
          <w:rFonts w:eastAsia="Calibri"/>
          <w:iCs/>
          <w:sz w:val="20"/>
          <w:szCs w:val="20"/>
        </w:rPr>
      </w:pPr>
      <w:r w:rsidRPr="0019083A">
        <w:rPr>
          <w:rFonts w:eastAsia="Calibri"/>
          <w:iCs/>
          <w:sz w:val="20"/>
          <w:szCs w:val="20"/>
        </w:rPr>
        <w:t>Una conducta dolosa o culposa atribuible a una persona que realiza gestión fiscal.</w:t>
      </w:r>
    </w:p>
    <w:p w14:paraId="4590482C" w14:textId="77777777" w:rsidR="00F65649" w:rsidRPr="0019083A" w:rsidRDefault="00F65649" w:rsidP="0019083A">
      <w:pPr>
        <w:numPr>
          <w:ilvl w:val="1"/>
          <w:numId w:val="4"/>
        </w:numPr>
        <w:tabs>
          <w:tab w:val="left" w:pos="8647"/>
        </w:tabs>
        <w:spacing w:after="0" w:line="276" w:lineRule="auto"/>
        <w:ind w:left="1134" w:right="843" w:hanging="284"/>
        <w:jc w:val="left"/>
        <w:rPr>
          <w:rFonts w:eastAsia="Calibri"/>
          <w:iCs/>
          <w:sz w:val="20"/>
          <w:szCs w:val="20"/>
        </w:rPr>
      </w:pPr>
      <w:r w:rsidRPr="0019083A">
        <w:rPr>
          <w:rFonts w:eastAsia="Calibri"/>
          <w:iCs/>
          <w:sz w:val="20"/>
          <w:szCs w:val="20"/>
        </w:rPr>
        <w:t>Un daño patrimonial al Estado.</w:t>
      </w:r>
    </w:p>
    <w:p w14:paraId="4B2D89CA" w14:textId="77777777" w:rsidR="00F65649" w:rsidRPr="0019083A" w:rsidRDefault="00F65649" w:rsidP="0019083A">
      <w:pPr>
        <w:numPr>
          <w:ilvl w:val="1"/>
          <w:numId w:val="4"/>
        </w:numPr>
        <w:tabs>
          <w:tab w:val="left" w:pos="8647"/>
        </w:tabs>
        <w:spacing w:after="0" w:line="276" w:lineRule="auto"/>
        <w:ind w:left="1134" w:right="843" w:hanging="284"/>
        <w:jc w:val="left"/>
        <w:rPr>
          <w:rFonts w:eastAsia="Calibri"/>
          <w:i/>
          <w:sz w:val="20"/>
          <w:szCs w:val="20"/>
        </w:rPr>
      </w:pPr>
      <w:r w:rsidRPr="0019083A">
        <w:rPr>
          <w:rFonts w:eastAsia="Calibri"/>
          <w:iCs/>
          <w:sz w:val="20"/>
          <w:szCs w:val="20"/>
        </w:rPr>
        <w:t>Un nexo causal entre los dos elementos anteriores</w:t>
      </w:r>
      <w:r w:rsidRPr="0019083A">
        <w:rPr>
          <w:rFonts w:eastAsia="Calibri"/>
          <w:i/>
          <w:sz w:val="20"/>
          <w:szCs w:val="20"/>
        </w:rPr>
        <w:t>.”</w:t>
      </w:r>
    </w:p>
    <w:p w14:paraId="2D0BE100" w14:textId="77777777" w:rsidR="00F65649" w:rsidRPr="0019083A" w:rsidRDefault="00F65649" w:rsidP="0019083A">
      <w:pPr>
        <w:spacing w:after="0" w:line="312" w:lineRule="auto"/>
        <w:ind w:right="-7"/>
        <w:rPr>
          <w:rFonts w:eastAsia="Calibri"/>
          <w:lang w:val="es-ES"/>
        </w:rPr>
      </w:pPr>
    </w:p>
    <w:p w14:paraId="3BC395F1" w14:textId="77777777" w:rsidR="00F65649" w:rsidRPr="0019083A" w:rsidRDefault="00F65649" w:rsidP="0019083A">
      <w:pPr>
        <w:spacing w:after="0" w:line="312" w:lineRule="auto"/>
        <w:ind w:right="-7"/>
        <w:rPr>
          <w:rFonts w:eastAsia="Calibri"/>
          <w:lang w:val="es-ES"/>
        </w:rPr>
      </w:pPr>
      <w:r w:rsidRPr="0019083A">
        <w:rPr>
          <w:rFonts w:eastAsia="Calibri"/>
          <w:lang w:val="es-ES"/>
        </w:rPr>
        <w:lastRenderedPageBreak/>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595C0954" w14:textId="77777777" w:rsidR="00F65649" w:rsidRPr="0019083A" w:rsidRDefault="00F65649" w:rsidP="0019083A">
      <w:pPr>
        <w:spacing w:after="0" w:line="312" w:lineRule="auto"/>
        <w:ind w:right="-7"/>
        <w:rPr>
          <w:rFonts w:eastAsia="Calibri"/>
          <w:lang w:val="es-ES"/>
        </w:rPr>
      </w:pPr>
    </w:p>
    <w:p w14:paraId="3ADEBFFF" w14:textId="77777777" w:rsidR="00F65649" w:rsidRPr="0019083A" w:rsidRDefault="00F65649" w:rsidP="0019083A">
      <w:pPr>
        <w:shd w:val="clear" w:color="auto" w:fill="FFFFFF"/>
        <w:spacing w:after="0" w:line="276" w:lineRule="auto"/>
        <w:ind w:left="851" w:right="843"/>
        <w:textAlignment w:val="baseline"/>
        <w:rPr>
          <w:iCs/>
          <w:sz w:val="20"/>
          <w:szCs w:val="20"/>
          <w:lang w:val="es-ES_tradnl"/>
        </w:rPr>
      </w:pPr>
      <w:r w:rsidRPr="0019083A">
        <w:rPr>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0E78635F" w14:textId="77777777" w:rsidR="00F65649" w:rsidRPr="0019083A" w:rsidRDefault="00F65649" w:rsidP="0019083A">
      <w:pPr>
        <w:shd w:val="clear" w:color="auto" w:fill="FFFFFF"/>
        <w:spacing w:after="0" w:line="312" w:lineRule="auto"/>
        <w:ind w:left="850" w:right="-7"/>
        <w:textAlignment w:val="baseline"/>
        <w:rPr>
          <w:i/>
          <w:lang w:val="es-ES_tradnl"/>
        </w:rPr>
      </w:pPr>
    </w:p>
    <w:p w14:paraId="282AACF7" w14:textId="2A426EC7" w:rsidR="006660E4" w:rsidRPr="0019083A" w:rsidRDefault="00F65649" w:rsidP="0019083A">
      <w:pPr>
        <w:spacing w:after="0" w:line="312" w:lineRule="auto"/>
      </w:pPr>
      <w:r w:rsidRPr="0019083A">
        <w:rPr>
          <w:rFonts w:eastAsia="Times New Roman"/>
          <w:lang w:val="es-ES"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19083A">
        <w:rPr>
          <w:rFonts w:eastAsia="Calibri"/>
          <w:lang w:val="es-ES"/>
        </w:rPr>
        <w:t xml:space="preserve">Proceso de Responsabilidad Fiscal identificado con el </w:t>
      </w:r>
      <w:r w:rsidR="006660E4" w:rsidRPr="0019083A">
        <w:t xml:space="preserve">No. </w:t>
      </w:r>
      <w:r w:rsidR="006660E4" w:rsidRPr="0019083A">
        <w:rPr>
          <w:b/>
          <w:bCs/>
        </w:rPr>
        <w:t>1900.27.06.24.1642.</w:t>
      </w:r>
    </w:p>
    <w:p w14:paraId="2B8C1A05" w14:textId="77777777" w:rsidR="00F40652" w:rsidRPr="0019083A" w:rsidRDefault="00F40652" w:rsidP="0019083A">
      <w:pPr>
        <w:spacing w:after="0" w:line="312" w:lineRule="auto"/>
        <w:rPr>
          <w:b/>
          <w:bCs/>
          <w:lang w:val="es-ES"/>
        </w:rPr>
      </w:pPr>
    </w:p>
    <w:p w14:paraId="6B31CF5C" w14:textId="1B5A3B76" w:rsidR="00A3189F" w:rsidRPr="0019083A" w:rsidRDefault="00A3189F" w:rsidP="0019083A">
      <w:pPr>
        <w:pStyle w:val="Prrafodelista"/>
        <w:numPr>
          <w:ilvl w:val="0"/>
          <w:numId w:val="6"/>
        </w:numPr>
        <w:spacing w:after="0" w:line="312" w:lineRule="auto"/>
        <w:ind w:left="284" w:right="-7" w:hanging="283"/>
        <w:rPr>
          <w:rFonts w:ascii="Arial" w:hAnsi="Arial" w:cs="Arial"/>
          <w:u w:val="single"/>
        </w:rPr>
      </w:pPr>
      <w:bookmarkStart w:id="4" w:name="_Hlk120468455"/>
      <w:r w:rsidRPr="0019083A">
        <w:rPr>
          <w:rFonts w:ascii="Arial" w:hAnsi="Arial" w:cs="Arial"/>
          <w:b/>
          <w:u w:val="single"/>
        </w:rPr>
        <w:t>INEXISTENCIA DE PRUEBA DEL HECHO GENERADOR</w:t>
      </w:r>
      <w:r w:rsidR="00B00C3F" w:rsidRPr="0019083A">
        <w:rPr>
          <w:rFonts w:ascii="Arial" w:hAnsi="Arial" w:cs="Arial"/>
          <w:b/>
          <w:u w:val="single"/>
        </w:rPr>
        <w:t xml:space="preserve"> DEL DAÑO.</w:t>
      </w:r>
      <w:r w:rsidRPr="0019083A">
        <w:rPr>
          <w:rFonts w:ascii="Arial" w:hAnsi="Arial" w:cs="Arial"/>
          <w:b/>
          <w:u w:val="single"/>
        </w:rPr>
        <w:t xml:space="preserve">  </w:t>
      </w:r>
    </w:p>
    <w:p w14:paraId="70ECEEC3" w14:textId="77777777" w:rsidR="00A3189F" w:rsidRPr="0019083A" w:rsidRDefault="00A3189F" w:rsidP="0019083A">
      <w:pPr>
        <w:spacing w:after="0" w:line="312" w:lineRule="auto"/>
        <w:ind w:left="721" w:right="-7"/>
      </w:pPr>
      <w:r w:rsidRPr="0019083A">
        <w:rPr>
          <w:b/>
        </w:rPr>
        <w:t xml:space="preserve"> </w:t>
      </w:r>
    </w:p>
    <w:bookmarkEnd w:id="4"/>
    <w:p w14:paraId="55A336A6" w14:textId="6C4BC226" w:rsidR="003A7B3F" w:rsidRPr="0019083A" w:rsidRDefault="00B00C3F" w:rsidP="0019083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 xml:space="preserve">De acuerdo a lo señalado en el auto de </w:t>
      </w:r>
      <w:r w:rsidR="00F03A4D" w:rsidRPr="0019083A">
        <w:rPr>
          <w:rFonts w:ascii="Arial" w:eastAsia="Arial" w:hAnsi="Arial" w:cs="Arial"/>
          <w:color w:val="000000" w:themeColor="text1"/>
        </w:rPr>
        <w:t>apertura</w:t>
      </w:r>
      <w:r w:rsidRPr="0019083A">
        <w:rPr>
          <w:rFonts w:ascii="Arial" w:eastAsia="Arial" w:hAnsi="Arial" w:cs="Arial"/>
          <w:color w:val="000000" w:themeColor="text1"/>
        </w:rPr>
        <w:t xml:space="preserve">, el aspecto central de la investigación radica en una simple afirmación carente de fundamento, sin tan siquiera el ente de control realizar un análisis profundo frente a los supuestos hechos y condutas que generaron la presente investigación y que concluyeron en la existencia de un aparente detrimento patrimonial. En el acápite de </w:t>
      </w:r>
      <w:r w:rsidR="00A824E8" w:rsidRPr="0019083A">
        <w:rPr>
          <w:rFonts w:ascii="Arial" w:eastAsia="Arial" w:hAnsi="Arial" w:cs="Arial"/>
          <w:color w:val="000000" w:themeColor="text1"/>
        </w:rPr>
        <w:t xml:space="preserve">fundamentos de </w:t>
      </w:r>
      <w:r w:rsidRPr="0019083A">
        <w:rPr>
          <w:rFonts w:ascii="Arial" w:eastAsia="Arial" w:hAnsi="Arial" w:cs="Arial"/>
          <w:color w:val="000000" w:themeColor="text1"/>
        </w:rPr>
        <w:t xml:space="preserve">hechos del mencionado auto </w:t>
      </w:r>
      <w:r w:rsidR="00F03A4D" w:rsidRPr="0019083A">
        <w:rPr>
          <w:rFonts w:ascii="Arial" w:eastAsia="Arial" w:hAnsi="Arial" w:cs="Arial"/>
          <w:color w:val="000000" w:themeColor="text1"/>
        </w:rPr>
        <w:t>de apertura</w:t>
      </w:r>
      <w:r w:rsidRPr="0019083A">
        <w:rPr>
          <w:rFonts w:ascii="Arial" w:eastAsia="Arial" w:hAnsi="Arial" w:cs="Arial"/>
          <w:color w:val="000000" w:themeColor="text1"/>
        </w:rPr>
        <w:t xml:space="preserve">, </w:t>
      </w:r>
      <w:r w:rsidR="00A824E8" w:rsidRPr="0019083A">
        <w:rPr>
          <w:rFonts w:ascii="Arial" w:eastAsia="Arial" w:hAnsi="Arial" w:cs="Arial"/>
          <w:color w:val="000000" w:themeColor="text1"/>
        </w:rPr>
        <w:t xml:space="preserve">se relacionan </w:t>
      </w:r>
      <w:r w:rsidR="00E3441A" w:rsidRPr="0019083A">
        <w:rPr>
          <w:rFonts w:ascii="Arial" w:eastAsia="Arial" w:hAnsi="Arial" w:cs="Arial"/>
          <w:color w:val="000000" w:themeColor="text1"/>
        </w:rPr>
        <w:t xml:space="preserve">una serie de </w:t>
      </w:r>
      <w:r w:rsidR="00FA4B6F" w:rsidRPr="0019083A">
        <w:rPr>
          <w:rFonts w:ascii="Arial" w:eastAsia="Arial" w:hAnsi="Arial" w:cs="Arial"/>
          <w:color w:val="000000" w:themeColor="text1"/>
        </w:rPr>
        <w:t xml:space="preserve">narrativas </w:t>
      </w:r>
      <w:r w:rsidR="002D20A2" w:rsidRPr="0019083A">
        <w:rPr>
          <w:rFonts w:ascii="Arial" w:eastAsia="Arial" w:hAnsi="Arial" w:cs="Arial"/>
          <w:color w:val="000000" w:themeColor="text1"/>
        </w:rPr>
        <w:t xml:space="preserve">que supuestamente </w:t>
      </w:r>
      <w:r w:rsidR="00643C83" w:rsidRPr="0019083A">
        <w:rPr>
          <w:rFonts w:ascii="Arial" w:eastAsia="Arial" w:hAnsi="Arial" w:cs="Arial"/>
          <w:color w:val="000000" w:themeColor="text1"/>
        </w:rPr>
        <w:t>el ente de control considera como incorrectos</w:t>
      </w:r>
      <w:r w:rsidR="000910C6" w:rsidRPr="0019083A">
        <w:rPr>
          <w:rFonts w:ascii="Arial" w:eastAsia="Arial" w:hAnsi="Arial" w:cs="Arial"/>
          <w:color w:val="000000" w:themeColor="text1"/>
        </w:rPr>
        <w:t xml:space="preserve"> </w:t>
      </w:r>
      <w:r w:rsidR="00CF23E0" w:rsidRPr="0019083A">
        <w:rPr>
          <w:rFonts w:ascii="Arial" w:eastAsia="Arial" w:hAnsi="Arial" w:cs="Arial"/>
          <w:color w:val="000000" w:themeColor="text1"/>
        </w:rPr>
        <w:t xml:space="preserve">y culminaron en </w:t>
      </w:r>
      <w:r w:rsidR="00532BD6" w:rsidRPr="0019083A">
        <w:rPr>
          <w:rFonts w:ascii="Arial" w:eastAsia="Arial" w:hAnsi="Arial" w:cs="Arial"/>
          <w:color w:val="000000" w:themeColor="text1"/>
        </w:rPr>
        <w:t xml:space="preserve">la supuesta falta de gestión para la comercialización de todos </w:t>
      </w:r>
      <w:r w:rsidR="0081399B" w:rsidRPr="0019083A">
        <w:rPr>
          <w:rFonts w:ascii="Arial" w:eastAsia="Arial" w:hAnsi="Arial" w:cs="Arial"/>
          <w:color w:val="000000" w:themeColor="text1"/>
        </w:rPr>
        <w:t>los</w:t>
      </w:r>
      <w:r w:rsidR="00532BD6" w:rsidRPr="0019083A">
        <w:rPr>
          <w:rFonts w:ascii="Arial" w:eastAsia="Arial" w:hAnsi="Arial" w:cs="Arial"/>
          <w:color w:val="000000" w:themeColor="text1"/>
        </w:rPr>
        <w:t xml:space="preserve"> paquetes adquiridos. </w:t>
      </w:r>
      <w:r w:rsidR="00840DB6" w:rsidRPr="0019083A">
        <w:rPr>
          <w:rFonts w:ascii="Arial" w:eastAsia="Arial" w:hAnsi="Arial" w:cs="Arial"/>
          <w:color w:val="000000" w:themeColor="text1"/>
        </w:rPr>
        <w:t xml:space="preserve">Sin </w:t>
      </w:r>
      <w:r w:rsidR="001E5496" w:rsidRPr="0019083A">
        <w:rPr>
          <w:rFonts w:ascii="Arial" w:eastAsia="Arial" w:hAnsi="Arial" w:cs="Arial"/>
          <w:color w:val="000000" w:themeColor="text1"/>
        </w:rPr>
        <w:t>embargo</w:t>
      </w:r>
      <w:r w:rsidR="00840DB6" w:rsidRPr="0019083A">
        <w:rPr>
          <w:rFonts w:ascii="Arial" w:eastAsia="Arial" w:hAnsi="Arial" w:cs="Arial"/>
          <w:color w:val="000000" w:themeColor="text1"/>
        </w:rPr>
        <w:t xml:space="preserve">, </w:t>
      </w:r>
      <w:r w:rsidR="00626B54">
        <w:rPr>
          <w:rFonts w:ascii="Arial" w:eastAsia="Arial" w:hAnsi="Arial" w:cs="Arial"/>
          <w:color w:val="000000" w:themeColor="text1"/>
        </w:rPr>
        <w:t>la C</w:t>
      </w:r>
      <w:r w:rsidR="00B164AA" w:rsidRPr="0019083A">
        <w:rPr>
          <w:rFonts w:ascii="Arial" w:eastAsia="Arial" w:hAnsi="Arial" w:cs="Arial"/>
          <w:color w:val="000000" w:themeColor="text1"/>
        </w:rPr>
        <w:t xml:space="preserve">ontraloría no tuvo en cuenta que </w:t>
      </w:r>
      <w:r w:rsidR="00D726BD" w:rsidRPr="0019083A">
        <w:rPr>
          <w:rFonts w:ascii="Arial" w:eastAsia="Arial" w:hAnsi="Arial" w:cs="Arial"/>
          <w:color w:val="000000" w:themeColor="text1"/>
        </w:rPr>
        <w:t>EMCALI E.I.C.E. E.S.P. no puede obligar a los usuarios a adqu</w:t>
      </w:r>
      <w:r w:rsidR="00626B54">
        <w:rPr>
          <w:rFonts w:ascii="Arial" w:eastAsia="Arial" w:hAnsi="Arial" w:cs="Arial"/>
          <w:color w:val="000000" w:themeColor="text1"/>
        </w:rPr>
        <w:t>irir los paquetes de televisión;</w:t>
      </w:r>
      <w:r w:rsidR="00D726BD" w:rsidRPr="0019083A">
        <w:rPr>
          <w:rFonts w:ascii="Arial" w:eastAsia="Arial" w:hAnsi="Arial" w:cs="Arial"/>
          <w:color w:val="000000" w:themeColor="text1"/>
        </w:rPr>
        <w:t xml:space="preserve"> </w:t>
      </w:r>
      <w:r w:rsidR="003816C9" w:rsidRPr="0019083A">
        <w:rPr>
          <w:rFonts w:ascii="Arial" w:eastAsia="Arial" w:hAnsi="Arial" w:cs="Arial"/>
          <w:color w:val="000000" w:themeColor="text1"/>
        </w:rPr>
        <w:t xml:space="preserve">en la administración se adelantaron todas las gestiones </w:t>
      </w:r>
      <w:r w:rsidR="004619F5" w:rsidRPr="0019083A">
        <w:rPr>
          <w:rFonts w:ascii="Arial" w:eastAsia="Arial" w:hAnsi="Arial" w:cs="Arial"/>
          <w:color w:val="000000" w:themeColor="text1"/>
        </w:rPr>
        <w:t xml:space="preserve">pertinentes y se logró la venta de mas de </w:t>
      </w:r>
      <w:r w:rsidR="00243350" w:rsidRPr="0019083A">
        <w:rPr>
          <w:rFonts w:ascii="Arial" w:eastAsia="Arial" w:hAnsi="Arial" w:cs="Arial"/>
          <w:color w:val="000000" w:themeColor="text1"/>
        </w:rPr>
        <w:t xml:space="preserve">14.272 suscripciones, por lo que no puede considerarse como falta de gestión o detrimento patrimonial los 7.276 </w:t>
      </w:r>
      <w:r w:rsidR="00DD1167" w:rsidRPr="0019083A">
        <w:rPr>
          <w:rFonts w:ascii="Arial" w:eastAsia="Arial" w:hAnsi="Arial" w:cs="Arial"/>
          <w:color w:val="000000" w:themeColor="text1"/>
        </w:rPr>
        <w:t>restantes</w:t>
      </w:r>
      <w:r w:rsidR="00243350" w:rsidRPr="0019083A">
        <w:rPr>
          <w:rFonts w:ascii="Arial" w:eastAsia="Arial" w:hAnsi="Arial" w:cs="Arial"/>
          <w:color w:val="000000" w:themeColor="text1"/>
        </w:rPr>
        <w:t xml:space="preserve">, máxime cuando </w:t>
      </w:r>
      <w:r w:rsidR="007C16D3" w:rsidRPr="0019083A">
        <w:rPr>
          <w:rFonts w:ascii="Arial" w:eastAsia="Arial" w:hAnsi="Arial" w:cs="Arial"/>
          <w:color w:val="000000" w:themeColor="text1"/>
        </w:rPr>
        <w:t>estas actuaciones no dependen totalmente de la entidad, sino también de la voluntad de los usuarios en adquirir el producto</w:t>
      </w:r>
      <w:r w:rsidR="00B11919" w:rsidRPr="0019083A">
        <w:rPr>
          <w:rFonts w:ascii="Arial" w:eastAsia="Arial" w:hAnsi="Arial" w:cs="Arial"/>
          <w:color w:val="000000" w:themeColor="text1"/>
        </w:rPr>
        <w:t xml:space="preserve">, por ello, </w:t>
      </w:r>
      <w:r w:rsidR="00844EA2" w:rsidRPr="0019083A">
        <w:rPr>
          <w:rFonts w:ascii="Arial" w:eastAsia="Arial" w:hAnsi="Arial" w:cs="Arial"/>
          <w:color w:val="000000" w:themeColor="text1"/>
        </w:rPr>
        <w:t>siempre existirá un margen de error así exista u</w:t>
      </w:r>
      <w:r w:rsidR="00626B54">
        <w:rPr>
          <w:rFonts w:ascii="Arial" w:eastAsia="Arial" w:hAnsi="Arial" w:cs="Arial"/>
          <w:color w:val="000000" w:themeColor="text1"/>
        </w:rPr>
        <w:t xml:space="preserve">na planeación, </w:t>
      </w:r>
      <w:r w:rsidR="00CE1091" w:rsidRPr="0019083A">
        <w:rPr>
          <w:rFonts w:ascii="Arial" w:eastAsia="Arial" w:hAnsi="Arial" w:cs="Arial"/>
          <w:color w:val="000000" w:themeColor="text1"/>
        </w:rPr>
        <w:t>programación o</w:t>
      </w:r>
      <w:r w:rsidR="00867FF6" w:rsidRPr="0019083A">
        <w:rPr>
          <w:rFonts w:ascii="Arial" w:eastAsia="Arial" w:hAnsi="Arial" w:cs="Arial"/>
          <w:color w:val="000000" w:themeColor="text1"/>
        </w:rPr>
        <w:t xml:space="preserve"> planificación previa, pues las ayudas técnicas que se realizan para indagar sobre la probabilidad de </w:t>
      </w:r>
      <w:r w:rsidR="00CA1FA2" w:rsidRPr="0019083A">
        <w:rPr>
          <w:rFonts w:ascii="Arial" w:eastAsia="Arial" w:hAnsi="Arial" w:cs="Arial"/>
          <w:color w:val="000000" w:themeColor="text1"/>
        </w:rPr>
        <w:t xml:space="preserve">vender totalmente estos productos se realizan con </w:t>
      </w:r>
      <w:r w:rsidR="001F5342" w:rsidRPr="0019083A">
        <w:rPr>
          <w:rFonts w:ascii="Arial" w:eastAsia="Arial" w:hAnsi="Arial" w:cs="Arial"/>
          <w:color w:val="000000" w:themeColor="text1"/>
        </w:rPr>
        <w:t>pequeñas muestras</w:t>
      </w:r>
      <w:r w:rsidR="00DB39C4" w:rsidRPr="0019083A">
        <w:rPr>
          <w:rFonts w:ascii="Arial" w:eastAsia="Arial" w:hAnsi="Arial" w:cs="Arial"/>
          <w:color w:val="000000" w:themeColor="text1"/>
        </w:rPr>
        <w:t xml:space="preserve"> por segmentos</w:t>
      </w:r>
      <w:r w:rsidR="000B28A5" w:rsidRPr="0019083A">
        <w:rPr>
          <w:rFonts w:ascii="Arial" w:eastAsia="Arial" w:hAnsi="Arial" w:cs="Arial"/>
          <w:color w:val="000000" w:themeColor="text1"/>
        </w:rPr>
        <w:t xml:space="preserve"> a través de</w:t>
      </w:r>
      <w:r w:rsidR="00BE2932" w:rsidRPr="0019083A">
        <w:rPr>
          <w:rFonts w:ascii="Arial" w:eastAsia="Arial" w:hAnsi="Arial" w:cs="Arial"/>
          <w:color w:val="000000" w:themeColor="text1"/>
        </w:rPr>
        <w:t xml:space="preserve"> encue</w:t>
      </w:r>
      <w:r w:rsidR="000B28A5" w:rsidRPr="0019083A">
        <w:rPr>
          <w:rFonts w:ascii="Arial" w:eastAsia="Arial" w:hAnsi="Arial" w:cs="Arial"/>
          <w:color w:val="000000" w:themeColor="text1"/>
        </w:rPr>
        <w:t>s</w:t>
      </w:r>
      <w:r w:rsidR="00BE2932" w:rsidRPr="0019083A">
        <w:rPr>
          <w:rFonts w:ascii="Arial" w:eastAsia="Arial" w:hAnsi="Arial" w:cs="Arial"/>
          <w:color w:val="000000" w:themeColor="text1"/>
        </w:rPr>
        <w:t>tas</w:t>
      </w:r>
      <w:r w:rsidR="00626B54">
        <w:rPr>
          <w:rFonts w:ascii="Arial" w:eastAsia="Arial" w:hAnsi="Arial" w:cs="Arial"/>
          <w:color w:val="000000" w:themeColor="text1"/>
        </w:rPr>
        <w:t>,</w:t>
      </w:r>
      <w:r w:rsidR="00BE2932" w:rsidRPr="0019083A">
        <w:rPr>
          <w:rFonts w:ascii="Arial" w:eastAsia="Arial" w:hAnsi="Arial" w:cs="Arial"/>
          <w:color w:val="000000" w:themeColor="text1"/>
        </w:rPr>
        <w:t xml:space="preserve"> </w:t>
      </w:r>
      <w:r w:rsidR="000B28A5" w:rsidRPr="0019083A">
        <w:rPr>
          <w:rFonts w:ascii="Arial" w:eastAsia="Arial" w:hAnsi="Arial" w:cs="Arial"/>
          <w:color w:val="000000" w:themeColor="text1"/>
        </w:rPr>
        <w:t xml:space="preserve">por ejemplo, </w:t>
      </w:r>
      <w:r w:rsidR="003505E2" w:rsidRPr="0019083A">
        <w:rPr>
          <w:rFonts w:ascii="Arial" w:eastAsia="Arial" w:hAnsi="Arial" w:cs="Arial"/>
          <w:color w:val="000000" w:themeColor="text1"/>
        </w:rPr>
        <w:t xml:space="preserve">las cuales </w:t>
      </w:r>
      <w:r w:rsidR="00EA3627" w:rsidRPr="0019083A">
        <w:rPr>
          <w:rFonts w:ascii="Arial" w:eastAsia="Arial" w:hAnsi="Arial" w:cs="Arial"/>
          <w:color w:val="000000" w:themeColor="text1"/>
        </w:rPr>
        <w:t xml:space="preserve">siempre arrojaran un valor negativo frente al positivo. </w:t>
      </w:r>
    </w:p>
    <w:p w14:paraId="16ED9A8C" w14:textId="77777777" w:rsidR="003A7B3F" w:rsidRPr="0019083A" w:rsidRDefault="003A7B3F" w:rsidP="0019083A">
      <w:pPr>
        <w:pStyle w:val="Sinespaciado"/>
        <w:spacing w:line="312" w:lineRule="auto"/>
        <w:jc w:val="both"/>
        <w:rPr>
          <w:rFonts w:ascii="Arial" w:eastAsia="Arial" w:hAnsi="Arial" w:cs="Arial"/>
          <w:color w:val="000000" w:themeColor="text1"/>
        </w:rPr>
      </w:pPr>
    </w:p>
    <w:p w14:paraId="2284D20F" w14:textId="13AE871C" w:rsidR="00B00C3F" w:rsidRPr="0019083A" w:rsidRDefault="00EA3627" w:rsidP="0019083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 xml:space="preserve">Máxime cuando, </w:t>
      </w:r>
      <w:r w:rsidR="003A7B3F" w:rsidRPr="0019083A">
        <w:rPr>
          <w:rFonts w:ascii="Arial" w:eastAsia="Arial" w:hAnsi="Arial" w:cs="Arial"/>
          <w:color w:val="000000" w:themeColor="text1"/>
        </w:rPr>
        <w:t>sería</w:t>
      </w:r>
      <w:r w:rsidRPr="0019083A">
        <w:rPr>
          <w:rFonts w:ascii="Arial" w:eastAsia="Arial" w:hAnsi="Arial" w:cs="Arial"/>
          <w:color w:val="000000" w:themeColor="text1"/>
        </w:rPr>
        <w:t xml:space="preserve"> totalmente improcedente y </w:t>
      </w:r>
      <w:r w:rsidR="00626B54" w:rsidRPr="0019083A">
        <w:rPr>
          <w:rFonts w:ascii="Arial" w:eastAsia="Arial" w:hAnsi="Arial" w:cs="Arial"/>
          <w:color w:val="000000" w:themeColor="text1"/>
        </w:rPr>
        <w:t>anti técnico</w:t>
      </w:r>
      <w:r w:rsidR="00626B54">
        <w:rPr>
          <w:rFonts w:ascii="Arial" w:eastAsia="Arial" w:hAnsi="Arial" w:cs="Arial"/>
          <w:color w:val="000000" w:themeColor="text1"/>
        </w:rPr>
        <w:t xml:space="preserve"> elaborar</w:t>
      </w:r>
      <w:r w:rsidRPr="0019083A">
        <w:rPr>
          <w:rFonts w:ascii="Arial" w:eastAsia="Arial" w:hAnsi="Arial" w:cs="Arial"/>
          <w:color w:val="000000" w:themeColor="text1"/>
        </w:rPr>
        <w:t xml:space="preserve"> encuestas a toda la población para después contratar un servicio</w:t>
      </w:r>
      <w:r w:rsidR="00B92C21" w:rsidRPr="0019083A">
        <w:rPr>
          <w:rFonts w:ascii="Arial" w:eastAsia="Arial" w:hAnsi="Arial" w:cs="Arial"/>
          <w:color w:val="000000" w:themeColor="text1"/>
        </w:rPr>
        <w:t>. Por lo que</w:t>
      </w:r>
      <w:r w:rsidR="008917A1" w:rsidRPr="0019083A">
        <w:rPr>
          <w:rFonts w:ascii="Arial" w:eastAsia="Arial" w:hAnsi="Arial" w:cs="Arial"/>
          <w:color w:val="000000" w:themeColor="text1"/>
        </w:rPr>
        <w:t xml:space="preserve">, no puede el ente de control determinar que hay un </w:t>
      </w:r>
      <w:r w:rsidR="00626B54">
        <w:rPr>
          <w:rFonts w:ascii="Arial" w:eastAsia="Arial" w:hAnsi="Arial" w:cs="Arial"/>
          <w:color w:val="000000" w:themeColor="text1"/>
        </w:rPr>
        <w:t xml:space="preserve">hecho generador del daño por parte de la entidad, por no </w:t>
      </w:r>
      <w:r w:rsidR="00FF27EB" w:rsidRPr="0019083A">
        <w:rPr>
          <w:rFonts w:ascii="Arial" w:eastAsia="Arial" w:hAnsi="Arial" w:cs="Arial"/>
          <w:color w:val="000000" w:themeColor="text1"/>
        </w:rPr>
        <w:t>gestionar todas las actuacione</w:t>
      </w:r>
      <w:r w:rsidR="00626B54">
        <w:rPr>
          <w:rFonts w:ascii="Arial" w:eastAsia="Arial" w:hAnsi="Arial" w:cs="Arial"/>
          <w:color w:val="000000" w:themeColor="text1"/>
        </w:rPr>
        <w:t>s posibles que se encontraban a</w:t>
      </w:r>
      <w:r w:rsidR="00FF27EB" w:rsidRPr="0019083A">
        <w:rPr>
          <w:rFonts w:ascii="Arial" w:eastAsia="Arial" w:hAnsi="Arial" w:cs="Arial"/>
          <w:color w:val="000000" w:themeColor="text1"/>
        </w:rPr>
        <w:t xml:space="preserve"> su alcance para comercializar </w:t>
      </w:r>
      <w:r w:rsidR="00DD1167" w:rsidRPr="0019083A">
        <w:rPr>
          <w:rFonts w:ascii="Arial" w:eastAsia="Arial" w:hAnsi="Arial" w:cs="Arial"/>
          <w:color w:val="000000" w:themeColor="text1"/>
        </w:rPr>
        <w:t>las suscripciones</w:t>
      </w:r>
      <w:r w:rsidR="00C33218" w:rsidRPr="0019083A">
        <w:rPr>
          <w:rFonts w:ascii="Arial" w:eastAsia="Arial" w:hAnsi="Arial" w:cs="Arial"/>
          <w:color w:val="000000" w:themeColor="text1"/>
        </w:rPr>
        <w:t xml:space="preserve">, </w:t>
      </w:r>
      <w:r w:rsidR="00B92C21" w:rsidRPr="0019083A">
        <w:rPr>
          <w:rFonts w:ascii="Arial" w:eastAsia="Arial" w:hAnsi="Arial" w:cs="Arial"/>
          <w:color w:val="000000" w:themeColor="text1"/>
        </w:rPr>
        <w:t xml:space="preserve">pese a existir estudios previos de </w:t>
      </w:r>
      <w:r w:rsidR="00271875" w:rsidRPr="0019083A">
        <w:rPr>
          <w:rFonts w:ascii="Arial" w:eastAsia="Arial" w:hAnsi="Arial" w:cs="Arial"/>
          <w:color w:val="000000" w:themeColor="text1"/>
        </w:rPr>
        <w:t>confiabilidad</w:t>
      </w:r>
      <w:r w:rsidR="00626B54">
        <w:rPr>
          <w:rFonts w:ascii="Arial" w:eastAsia="Arial" w:hAnsi="Arial" w:cs="Arial"/>
          <w:color w:val="000000" w:themeColor="text1"/>
        </w:rPr>
        <w:t>.</w:t>
      </w:r>
      <w:r w:rsidR="008917A1" w:rsidRPr="0019083A">
        <w:rPr>
          <w:rFonts w:ascii="Arial" w:eastAsia="Arial" w:hAnsi="Arial" w:cs="Arial"/>
          <w:color w:val="000000" w:themeColor="text1"/>
        </w:rPr>
        <w:t xml:space="preserve"> </w:t>
      </w:r>
      <w:r w:rsidR="00B00C3F" w:rsidRPr="0019083A">
        <w:rPr>
          <w:rFonts w:ascii="Arial" w:eastAsia="Arial" w:hAnsi="Arial" w:cs="Arial"/>
          <w:color w:val="000000" w:themeColor="text1"/>
        </w:rPr>
        <w:t xml:space="preserve">Por lo tanto, ante la falta de existencia de </w:t>
      </w:r>
      <w:r w:rsidR="00EF67A3" w:rsidRPr="0019083A">
        <w:rPr>
          <w:rFonts w:ascii="Arial" w:eastAsia="Arial" w:hAnsi="Arial" w:cs="Arial"/>
          <w:color w:val="000000" w:themeColor="text1"/>
        </w:rPr>
        <w:t>un hecho</w:t>
      </w:r>
      <w:r w:rsidR="00B00C3F" w:rsidRPr="0019083A">
        <w:rPr>
          <w:rFonts w:ascii="Arial" w:eastAsia="Arial" w:hAnsi="Arial" w:cs="Arial"/>
          <w:color w:val="000000" w:themeColor="text1"/>
        </w:rPr>
        <w:t xml:space="preserve"> que represente la </w:t>
      </w:r>
      <w:r w:rsidR="00B00C3F" w:rsidRPr="0019083A">
        <w:rPr>
          <w:rFonts w:ascii="Arial" w:eastAsia="Arial" w:hAnsi="Arial" w:cs="Arial"/>
          <w:b/>
          <w:bCs/>
          <w:color w:val="000000" w:themeColor="text1"/>
        </w:rPr>
        <w:t xml:space="preserve">materialización del daño, </w:t>
      </w:r>
      <w:r w:rsidR="00B00C3F" w:rsidRPr="0019083A">
        <w:rPr>
          <w:rFonts w:ascii="Arial" w:eastAsia="Arial" w:hAnsi="Arial" w:cs="Arial"/>
          <w:color w:val="000000" w:themeColor="text1"/>
        </w:rPr>
        <w:t xml:space="preserve">el ente de control no tiene otra opción más que archivar el presente caso.  </w:t>
      </w:r>
    </w:p>
    <w:p w14:paraId="5C7B3E59" w14:textId="77777777" w:rsidR="00B00C3F" w:rsidRPr="0019083A" w:rsidRDefault="00B00C3F" w:rsidP="0019083A">
      <w:pPr>
        <w:pStyle w:val="Sinespaciado"/>
        <w:spacing w:line="312" w:lineRule="auto"/>
        <w:jc w:val="both"/>
        <w:rPr>
          <w:rFonts w:ascii="Arial" w:eastAsia="Arial" w:hAnsi="Arial" w:cs="Arial"/>
          <w:color w:val="000000" w:themeColor="text1"/>
        </w:rPr>
      </w:pPr>
    </w:p>
    <w:p w14:paraId="7F13BF4F" w14:textId="779B31C0" w:rsidR="00B00C3F" w:rsidRPr="0019083A" w:rsidRDefault="00B00C3F" w:rsidP="0019083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La Ley 610 de 2000 reguló lo atinente a</w:t>
      </w:r>
      <w:r w:rsidR="00626B54">
        <w:rPr>
          <w:rFonts w:ascii="Arial" w:eastAsia="Arial" w:hAnsi="Arial" w:cs="Arial"/>
          <w:color w:val="000000" w:themeColor="text1"/>
        </w:rPr>
        <w:t>l daño, en su artículo 6º indica</w:t>
      </w:r>
      <w:r w:rsidRPr="0019083A">
        <w:rPr>
          <w:rFonts w:ascii="Arial" w:eastAsia="Arial" w:hAnsi="Arial" w:cs="Arial"/>
          <w:color w:val="000000" w:themeColor="text1"/>
        </w:rPr>
        <w:t xml:space="preserve"> lo siguiente: </w:t>
      </w:r>
    </w:p>
    <w:p w14:paraId="339F37E1" w14:textId="77777777" w:rsidR="00B00C3F" w:rsidRPr="0019083A" w:rsidRDefault="00B00C3F" w:rsidP="0019083A">
      <w:pPr>
        <w:pStyle w:val="Sinespaciado"/>
        <w:spacing w:line="312" w:lineRule="auto"/>
        <w:jc w:val="both"/>
        <w:rPr>
          <w:rFonts w:ascii="Arial" w:eastAsia="Arial" w:hAnsi="Arial" w:cs="Arial"/>
          <w:color w:val="000000" w:themeColor="text1"/>
        </w:rPr>
      </w:pPr>
    </w:p>
    <w:p w14:paraId="7E2F8814" w14:textId="77777777" w:rsidR="00B00C3F" w:rsidRPr="0019083A" w:rsidRDefault="00B00C3F" w:rsidP="0019083A">
      <w:pPr>
        <w:pStyle w:val="Sinespaciado"/>
        <w:spacing w:line="276" w:lineRule="auto"/>
        <w:ind w:left="851" w:right="843"/>
        <w:jc w:val="both"/>
        <w:rPr>
          <w:rFonts w:ascii="Arial" w:eastAsia="Arial" w:hAnsi="Arial" w:cs="Arial"/>
          <w:i/>
          <w:iCs/>
          <w:color w:val="000000" w:themeColor="text1"/>
          <w:sz w:val="20"/>
          <w:szCs w:val="20"/>
        </w:rPr>
      </w:pPr>
      <w:r w:rsidRPr="0019083A">
        <w:rPr>
          <w:rFonts w:ascii="Arial" w:eastAsia="Arial" w:hAnsi="Arial" w:cs="Arial"/>
          <w:b/>
          <w:bCs/>
          <w:color w:val="000000" w:themeColor="text1"/>
          <w:sz w:val="20"/>
          <w:szCs w:val="20"/>
        </w:rPr>
        <w:t>“ARTICULO 6o. DAÑO PATRIMONIAL AL ESTADO</w:t>
      </w:r>
      <w:r w:rsidRPr="0019083A">
        <w:rPr>
          <w:rFonts w:ascii="Arial" w:eastAsia="Arial" w:hAnsi="Arial" w:cs="Arial"/>
          <w:color w:val="000000" w:themeColor="text1"/>
          <w:sz w:val="20"/>
          <w:szCs w:val="20"/>
        </w:rPr>
        <w:t xml:space="preserve">. Para efectos de esta ley se entiende </w:t>
      </w:r>
      <w:r w:rsidRPr="0019083A">
        <w:rPr>
          <w:rFonts w:ascii="Arial" w:eastAsia="Arial" w:hAnsi="Arial" w:cs="Arial"/>
          <w:b/>
          <w:bCs/>
          <w:color w:val="000000" w:themeColor="text1"/>
          <w:sz w:val="20"/>
          <w:szCs w:val="20"/>
          <w:u w:val="single"/>
        </w:rPr>
        <w:t>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w:t>
      </w:r>
      <w:r w:rsidRPr="0019083A">
        <w:rPr>
          <w:rFonts w:ascii="Arial" w:eastAsia="Arial" w:hAnsi="Arial" w:cs="Arial"/>
          <w:color w:val="000000" w:themeColor="text1"/>
          <w:sz w:val="20"/>
          <w:szCs w:val="20"/>
        </w:rPr>
        <w:t xml:space="preserve">. Dicho daño podrá ocasionarse como consecuencia de la conducta dolosa o gravemente culposa de quienes realizan gestión fiscal o de servidores públicos o particulares que participen, concurran, incidan o contribuyan directa o indirectamente en la producción del mismo”. </w:t>
      </w:r>
      <w:r w:rsidRPr="0019083A">
        <w:rPr>
          <w:rFonts w:ascii="Arial" w:eastAsia="Arial" w:hAnsi="Arial" w:cs="Arial"/>
          <w:b/>
          <w:bCs/>
          <w:color w:val="000000" w:themeColor="text1"/>
          <w:sz w:val="20"/>
          <w:szCs w:val="20"/>
          <w:u w:val="single"/>
        </w:rPr>
        <w:t>(negrilla y subrayada por fuera del texto original</w:t>
      </w:r>
      <w:r w:rsidRPr="0019083A">
        <w:rPr>
          <w:rFonts w:ascii="Arial" w:eastAsia="Arial" w:hAnsi="Arial" w:cs="Arial"/>
          <w:b/>
          <w:bCs/>
          <w:i/>
          <w:iCs/>
          <w:color w:val="000000" w:themeColor="text1"/>
          <w:sz w:val="20"/>
          <w:szCs w:val="20"/>
          <w:u w:val="single"/>
        </w:rPr>
        <w:t>)</w:t>
      </w:r>
    </w:p>
    <w:p w14:paraId="00846334" w14:textId="77777777" w:rsidR="00B00C3F" w:rsidRPr="0019083A" w:rsidRDefault="00B00C3F" w:rsidP="0019083A">
      <w:pPr>
        <w:pStyle w:val="Sinespaciado"/>
        <w:spacing w:line="312" w:lineRule="auto"/>
        <w:jc w:val="both"/>
        <w:rPr>
          <w:rFonts w:ascii="Arial" w:eastAsia="Arial" w:hAnsi="Arial" w:cs="Arial"/>
          <w:color w:val="000000" w:themeColor="text1"/>
        </w:rPr>
      </w:pPr>
    </w:p>
    <w:p w14:paraId="71DE5FC9" w14:textId="77777777" w:rsidR="00B00C3F" w:rsidRPr="0019083A" w:rsidRDefault="00B00C3F" w:rsidP="0019083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En virtud del precepto normativo transcrito se señala que el daño patrimonial al Estado es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del ente de control.</w:t>
      </w:r>
    </w:p>
    <w:p w14:paraId="7B0D8E10" w14:textId="77777777" w:rsidR="00B00C3F" w:rsidRPr="0019083A" w:rsidRDefault="00B00C3F" w:rsidP="0019083A">
      <w:pPr>
        <w:pStyle w:val="Sinespaciado"/>
        <w:spacing w:line="312" w:lineRule="auto"/>
        <w:jc w:val="both"/>
        <w:rPr>
          <w:rFonts w:ascii="Arial" w:eastAsia="Arial" w:hAnsi="Arial" w:cs="Arial"/>
          <w:color w:val="000000" w:themeColor="text1"/>
        </w:rPr>
      </w:pPr>
    </w:p>
    <w:p w14:paraId="521004B5" w14:textId="77777777" w:rsidR="00B00C3F" w:rsidRPr="0019083A" w:rsidRDefault="00B00C3F" w:rsidP="0019083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Así mismo, en Sentencia</w:t>
      </w:r>
      <w:r w:rsidRPr="0019083A">
        <w:rPr>
          <w:rStyle w:val="Refdenotaalpie"/>
          <w:rFonts w:ascii="Arial" w:hAnsi="Arial" w:cs="Arial"/>
          <w:color w:val="000000" w:themeColor="text1"/>
        </w:rPr>
        <w:footnoteReference w:id="1"/>
      </w:r>
      <w:r w:rsidRPr="0019083A">
        <w:rPr>
          <w:rFonts w:ascii="Arial" w:eastAsia="Arial" w:hAnsi="Arial" w:cs="Arial"/>
          <w:color w:val="000000" w:themeColor="text1"/>
        </w:rPr>
        <w:t xml:space="preserve"> del Consejo de Estado se señaló que:</w:t>
      </w:r>
    </w:p>
    <w:p w14:paraId="4B916833" w14:textId="77777777" w:rsidR="00B00C3F" w:rsidRPr="0019083A" w:rsidRDefault="00B00C3F" w:rsidP="0019083A">
      <w:pPr>
        <w:pStyle w:val="Sinespaciado"/>
        <w:spacing w:line="312" w:lineRule="auto"/>
        <w:jc w:val="both"/>
        <w:rPr>
          <w:rFonts w:ascii="Arial" w:eastAsia="Arial" w:hAnsi="Arial" w:cs="Arial"/>
          <w:color w:val="000000" w:themeColor="text1"/>
        </w:rPr>
      </w:pPr>
    </w:p>
    <w:p w14:paraId="24573B34" w14:textId="77777777" w:rsidR="00B00C3F" w:rsidRPr="0019083A" w:rsidRDefault="00B00C3F" w:rsidP="0019083A">
      <w:pPr>
        <w:pStyle w:val="Sinespaciado"/>
        <w:spacing w:line="276" w:lineRule="auto"/>
        <w:ind w:left="851" w:right="1127"/>
        <w:jc w:val="both"/>
        <w:rPr>
          <w:rFonts w:ascii="Arial" w:eastAsia="Arial" w:hAnsi="Arial" w:cs="Arial"/>
          <w:color w:val="000000" w:themeColor="text1"/>
          <w:sz w:val="20"/>
          <w:szCs w:val="20"/>
        </w:rPr>
      </w:pPr>
      <w:r w:rsidRPr="0019083A">
        <w:rPr>
          <w:rFonts w:ascii="Arial" w:hAnsi="Arial" w:cs="Arial"/>
          <w:sz w:val="20"/>
          <w:szCs w:val="20"/>
        </w:rPr>
        <w:t xml:space="preserve">(…) La responsabilidad fiscal es una responsabilidad autónoma y por tanto, distinta de la responsabilidad penal y de la disciplinaria. (…) </w:t>
      </w:r>
      <w:r w:rsidRPr="0019083A">
        <w:rPr>
          <w:rFonts w:ascii="Arial" w:hAnsi="Arial" w:cs="Arial"/>
          <w:b/>
          <w:bCs/>
          <w:sz w:val="20"/>
          <w:szCs w:val="20"/>
          <w:u w:val="single"/>
        </w:rPr>
        <w:t xml:space="preserve">Es importante destacar que el objeto de la responsabilidad fiscal es lograr el resarcimiento pleno de los daños ocasionados al patrimonio público por la conducta dolosa o gravemente culposa de los servidores públicos que desarrollan gestión fiscal o de servidores públicos o particulares que participan en la causación de tales daños. </w:t>
      </w:r>
      <w:r w:rsidRPr="0019083A">
        <w:rPr>
          <w:rFonts w:ascii="Arial" w:hAnsi="Arial" w:cs="Arial"/>
          <w:sz w:val="20"/>
          <w:szCs w:val="20"/>
        </w:rPr>
        <w:t xml:space="preserve">(…) </w:t>
      </w:r>
      <w:r w:rsidRPr="0019083A">
        <w:rPr>
          <w:rFonts w:ascii="Arial" w:eastAsia="Arial" w:hAnsi="Arial" w:cs="Arial"/>
          <w:b/>
          <w:bCs/>
          <w:color w:val="000000" w:themeColor="text1"/>
          <w:sz w:val="20"/>
          <w:szCs w:val="20"/>
          <w:u w:val="single"/>
        </w:rPr>
        <w:t>(negrilla y subrayada por fuera del texto original)</w:t>
      </w:r>
    </w:p>
    <w:p w14:paraId="41870917" w14:textId="77777777" w:rsidR="00B00C3F" w:rsidRPr="0019083A" w:rsidRDefault="00B00C3F" w:rsidP="0019083A">
      <w:pPr>
        <w:pStyle w:val="Sinespaciado"/>
        <w:spacing w:line="312" w:lineRule="auto"/>
        <w:jc w:val="both"/>
        <w:rPr>
          <w:rFonts w:ascii="Arial" w:eastAsia="Arial" w:hAnsi="Arial" w:cs="Arial"/>
          <w:color w:val="000000" w:themeColor="text1"/>
        </w:rPr>
      </w:pPr>
    </w:p>
    <w:p w14:paraId="153AB31B" w14:textId="2125C7C3" w:rsidR="00317A69" w:rsidRPr="0019083A" w:rsidRDefault="00B00C3F" w:rsidP="0019083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Dicho daño podrá ocasionarse por acción u omisión de los servidores públicos o por la persona natural o jurídica de derecho pri</w:t>
      </w:r>
      <w:r w:rsidR="00626B54">
        <w:rPr>
          <w:rFonts w:ascii="Arial" w:eastAsia="Arial" w:hAnsi="Arial" w:cs="Arial"/>
          <w:color w:val="000000" w:themeColor="text1"/>
        </w:rPr>
        <w:t>vado que realice gestión fiscal y</w:t>
      </w:r>
      <w:r w:rsidRPr="0019083A">
        <w:rPr>
          <w:rFonts w:ascii="Arial" w:eastAsia="Arial" w:hAnsi="Arial" w:cs="Arial"/>
          <w:color w:val="000000" w:themeColor="text1"/>
        </w:rPr>
        <w:t xml:space="preserve"> que en forma dolosa o gravemente culposa produzcan directamente o contribuyan al detrimento al patrimonio público. Situación que no ha ocurrido en el caso en concreto, pues el ente de control</w:t>
      </w:r>
      <w:r w:rsidR="00626B54">
        <w:rPr>
          <w:rFonts w:ascii="Arial" w:eastAsia="Arial" w:hAnsi="Arial" w:cs="Arial"/>
          <w:color w:val="000000" w:themeColor="text1"/>
        </w:rPr>
        <w:t xml:space="preserve"> no ha señalado con claridad cuá</w:t>
      </w:r>
      <w:r w:rsidRPr="0019083A">
        <w:rPr>
          <w:rFonts w:ascii="Arial" w:eastAsia="Arial" w:hAnsi="Arial" w:cs="Arial"/>
          <w:color w:val="000000" w:themeColor="text1"/>
        </w:rPr>
        <w:t xml:space="preserve">l es </w:t>
      </w:r>
      <w:r w:rsidR="00D75A18" w:rsidRPr="0019083A">
        <w:rPr>
          <w:rFonts w:ascii="Arial" w:eastAsia="Arial" w:hAnsi="Arial" w:cs="Arial"/>
          <w:color w:val="000000" w:themeColor="text1"/>
        </w:rPr>
        <w:t xml:space="preserve">el hecho dañino </w:t>
      </w:r>
      <w:r w:rsidR="00626B54">
        <w:rPr>
          <w:rFonts w:ascii="Arial" w:eastAsia="Arial" w:hAnsi="Arial" w:cs="Arial"/>
          <w:color w:val="000000" w:themeColor="text1"/>
        </w:rPr>
        <w:t>que ocasionó</w:t>
      </w:r>
      <w:r w:rsidRPr="0019083A">
        <w:rPr>
          <w:rFonts w:ascii="Arial" w:eastAsia="Arial" w:hAnsi="Arial" w:cs="Arial"/>
          <w:color w:val="000000" w:themeColor="text1"/>
        </w:rPr>
        <w:t xml:space="preserve"> el supuesto detrimento patrimonial. </w:t>
      </w:r>
      <w:r w:rsidR="00A17042" w:rsidRPr="0019083A">
        <w:rPr>
          <w:rFonts w:ascii="Arial" w:eastAsia="Arial" w:hAnsi="Arial" w:cs="Arial"/>
          <w:color w:val="000000" w:themeColor="text1"/>
        </w:rPr>
        <w:t xml:space="preserve">Máxime cuando </w:t>
      </w:r>
      <w:r w:rsidR="00CF2047" w:rsidRPr="0019083A">
        <w:rPr>
          <w:rFonts w:ascii="Arial" w:eastAsia="Arial" w:hAnsi="Arial" w:cs="Arial"/>
          <w:color w:val="000000" w:themeColor="text1"/>
        </w:rPr>
        <w:t xml:space="preserve">no ha entendido como funciona el mercado de este tipo de servicios. </w:t>
      </w:r>
      <w:r w:rsidR="00271875" w:rsidRPr="0019083A">
        <w:rPr>
          <w:rFonts w:ascii="Arial" w:eastAsia="Arial" w:hAnsi="Arial" w:cs="Arial"/>
          <w:color w:val="000000" w:themeColor="text1"/>
        </w:rPr>
        <w:t>Pues,</w:t>
      </w:r>
      <w:r w:rsidR="00CF2047" w:rsidRPr="0019083A">
        <w:rPr>
          <w:rFonts w:ascii="Arial" w:eastAsia="Arial" w:hAnsi="Arial" w:cs="Arial"/>
          <w:color w:val="000000" w:themeColor="text1"/>
        </w:rPr>
        <w:t xml:space="preserve"> en primer lugar, no se puede obligar a los usuarios a adquirirlos, en segundo lugar, son servicios que dependen de las necesidades de cada hogar y pese a existir un estudio previo existe un porcentaje – aunque mínimo – de error, es decir</w:t>
      </w:r>
      <w:r w:rsidR="00626B54">
        <w:rPr>
          <w:rFonts w:ascii="Arial" w:eastAsia="Arial" w:hAnsi="Arial" w:cs="Arial"/>
          <w:color w:val="000000" w:themeColor="text1"/>
        </w:rPr>
        <w:t>,</w:t>
      </w:r>
      <w:r w:rsidR="00CF2047" w:rsidRPr="0019083A">
        <w:rPr>
          <w:rFonts w:ascii="Arial" w:eastAsia="Arial" w:hAnsi="Arial" w:cs="Arial"/>
          <w:color w:val="000000" w:themeColor="text1"/>
        </w:rPr>
        <w:t xml:space="preserve"> de no comercializarse todos los productos. Es por ello </w:t>
      </w:r>
      <w:r w:rsidR="00B14D85" w:rsidRPr="0019083A">
        <w:rPr>
          <w:rFonts w:ascii="Arial" w:eastAsia="Arial" w:hAnsi="Arial" w:cs="Arial"/>
          <w:color w:val="000000" w:themeColor="text1"/>
        </w:rPr>
        <w:t xml:space="preserve">que </w:t>
      </w:r>
      <w:r w:rsidR="00CF2047" w:rsidRPr="0019083A">
        <w:rPr>
          <w:rFonts w:ascii="Arial" w:eastAsia="Arial" w:hAnsi="Arial" w:cs="Arial"/>
          <w:color w:val="000000" w:themeColor="text1"/>
        </w:rPr>
        <w:t>EMCALI E.I.C.E. E.S.P. conociendo de dicha situación adquirió l</w:t>
      </w:r>
      <w:r w:rsidR="00337DC7" w:rsidRPr="0019083A">
        <w:rPr>
          <w:rFonts w:ascii="Arial" w:eastAsia="Arial" w:hAnsi="Arial" w:cs="Arial"/>
          <w:color w:val="000000" w:themeColor="text1"/>
        </w:rPr>
        <w:t>a</w:t>
      </w:r>
      <w:r w:rsidR="00CF2047" w:rsidRPr="0019083A">
        <w:rPr>
          <w:rFonts w:ascii="Arial" w:eastAsia="Arial" w:hAnsi="Arial" w:cs="Arial"/>
          <w:color w:val="000000" w:themeColor="text1"/>
        </w:rPr>
        <w:t xml:space="preserve">s </w:t>
      </w:r>
      <w:r w:rsidR="00337DC7" w:rsidRPr="0019083A">
        <w:rPr>
          <w:rFonts w:ascii="Arial" w:eastAsia="Arial" w:hAnsi="Arial" w:cs="Arial"/>
          <w:color w:val="000000" w:themeColor="text1"/>
        </w:rPr>
        <w:t>22.000</w:t>
      </w:r>
      <w:r w:rsidR="00CF2047" w:rsidRPr="0019083A">
        <w:rPr>
          <w:rFonts w:ascii="Arial" w:eastAsia="Arial" w:hAnsi="Arial" w:cs="Arial"/>
          <w:color w:val="000000" w:themeColor="text1"/>
        </w:rPr>
        <w:t xml:space="preserve"> </w:t>
      </w:r>
      <w:r w:rsidR="00337DC7" w:rsidRPr="0019083A">
        <w:rPr>
          <w:rFonts w:ascii="Arial" w:eastAsia="Arial" w:hAnsi="Arial" w:cs="Arial"/>
          <w:color w:val="000000" w:themeColor="text1"/>
        </w:rPr>
        <w:t>suscripciones y logr</w:t>
      </w:r>
      <w:r w:rsidR="003A0EE9" w:rsidRPr="0019083A">
        <w:rPr>
          <w:rFonts w:ascii="Arial" w:eastAsia="Arial" w:hAnsi="Arial" w:cs="Arial"/>
          <w:color w:val="000000" w:themeColor="text1"/>
        </w:rPr>
        <w:t>ó</w:t>
      </w:r>
      <w:r w:rsidR="00337DC7" w:rsidRPr="0019083A">
        <w:rPr>
          <w:rFonts w:ascii="Arial" w:eastAsia="Arial" w:hAnsi="Arial" w:cs="Arial"/>
          <w:color w:val="000000" w:themeColor="text1"/>
        </w:rPr>
        <w:t xml:space="preserve"> comercializar </w:t>
      </w:r>
      <w:r w:rsidR="00271875" w:rsidRPr="0019083A">
        <w:rPr>
          <w:rFonts w:ascii="Arial" w:eastAsia="Arial" w:hAnsi="Arial" w:cs="Arial"/>
          <w:color w:val="000000" w:themeColor="text1"/>
        </w:rPr>
        <w:t>más</w:t>
      </w:r>
      <w:r w:rsidR="00337DC7" w:rsidRPr="0019083A">
        <w:rPr>
          <w:rFonts w:ascii="Arial" w:eastAsia="Arial" w:hAnsi="Arial" w:cs="Arial"/>
          <w:color w:val="000000" w:themeColor="text1"/>
        </w:rPr>
        <w:t xml:space="preserve"> del </w:t>
      </w:r>
      <w:r w:rsidR="00892B28" w:rsidRPr="0019083A">
        <w:rPr>
          <w:rFonts w:ascii="Arial" w:eastAsia="Arial" w:hAnsi="Arial" w:cs="Arial"/>
          <w:color w:val="000000" w:themeColor="text1"/>
        </w:rPr>
        <w:t>65</w:t>
      </w:r>
      <w:r w:rsidR="003A0EE9" w:rsidRPr="0019083A">
        <w:rPr>
          <w:rFonts w:ascii="Arial" w:eastAsia="Arial" w:hAnsi="Arial" w:cs="Arial"/>
          <w:color w:val="000000" w:themeColor="text1"/>
        </w:rPr>
        <w:t>%, es decir</w:t>
      </w:r>
      <w:r w:rsidR="00626B54">
        <w:rPr>
          <w:rFonts w:ascii="Arial" w:eastAsia="Arial" w:hAnsi="Arial" w:cs="Arial"/>
          <w:color w:val="000000" w:themeColor="text1"/>
        </w:rPr>
        <w:t>,</w:t>
      </w:r>
      <w:r w:rsidR="003A0EE9" w:rsidRPr="0019083A">
        <w:rPr>
          <w:rFonts w:ascii="Arial" w:eastAsia="Arial" w:hAnsi="Arial" w:cs="Arial"/>
          <w:color w:val="000000" w:themeColor="text1"/>
        </w:rPr>
        <w:t xml:space="preserve"> estadísticamente la adquisición fue favorable y rentable. </w:t>
      </w:r>
    </w:p>
    <w:p w14:paraId="7B854786" w14:textId="77777777" w:rsidR="00317A69" w:rsidRPr="0019083A" w:rsidRDefault="00317A69" w:rsidP="0019083A">
      <w:pPr>
        <w:pStyle w:val="Sinespaciado"/>
        <w:spacing w:line="312" w:lineRule="auto"/>
        <w:jc w:val="both"/>
        <w:rPr>
          <w:rFonts w:ascii="Arial" w:eastAsia="Arial" w:hAnsi="Arial" w:cs="Arial"/>
          <w:color w:val="000000" w:themeColor="text1"/>
        </w:rPr>
      </w:pPr>
    </w:p>
    <w:p w14:paraId="2DC251E9" w14:textId="085EA461" w:rsidR="001E2850" w:rsidRPr="0019083A" w:rsidRDefault="00883DBF" w:rsidP="0019083A">
      <w:pPr>
        <w:spacing w:after="0" w:line="312" w:lineRule="auto"/>
        <w:rPr>
          <w:b/>
          <w:bCs/>
        </w:rPr>
      </w:pPr>
      <w:r w:rsidRPr="0019083A">
        <w:rPr>
          <w:color w:val="000000" w:themeColor="text1"/>
        </w:rPr>
        <w:t xml:space="preserve">Por lo anterior, nótese que no existe ningún hecho generador de ningún daño, pues no existe ni el hecho ni mucho menos el daño. Toda vez que claramente se ha desarrollado por </w:t>
      </w:r>
      <w:r w:rsidR="001E2FDD" w:rsidRPr="0019083A">
        <w:rPr>
          <w:color w:val="000000" w:themeColor="text1"/>
        </w:rPr>
        <w:t>los</w:t>
      </w:r>
      <w:r w:rsidRPr="0019083A">
        <w:rPr>
          <w:color w:val="000000" w:themeColor="text1"/>
        </w:rPr>
        <w:t xml:space="preserve"> </w:t>
      </w:r>
      <w:r w:rsidR="00F941D7" w:rsidRPr="0019083A">
        <w:rPr>
          <w:color w:val="000000" w:themeColor="text1"/>
        </w:rPr>
        <w:t>p</w:t>
      </w:r>
      <w:r w:rsidRPr="0019083A">
        <w:rPr>
          <w:color w:val="000000" w:themeColor="text1"/>
        </w:rPr>
        <w:t>resunto</w:t>
      </w:r>
      <w:r w:rsidR="001E2FDD" w:rsidRPr="0019083A">
        <w:rPr>
          <w:color w:val="000000" w:themeColor="text1"/>
        </w:rPr>
        <w:t>s</w:t>
      </w:r>
      <w:r w:rsidRPr="0019083A">
        <w:rPr>
          <w:color w:val="000000" w:themeColor="text1"/>
        </w:rPr>
        <w:t xml:space="preserve"> responsable</w:t>
      </w:r>
      <w:r w:rsidR="00626B54">
        <w:rPr>
          <w:color w:val="000000" w:themeColor="text1"/>
        </w:rPr>
        <w:t>s</w:t>
      </w:r>
      <w:r w:rsidRPr="0019083A">
        <w:rPr>
          <w:color w:val="000000" w:themeColor="text1"/>
        </w:rPr>
        <w:t xml:space="preserve"> </w:t>
      </w:r>
      <w:r w:rsidR="001E2FDD" w:rsidRPr="0019083A">
        <w:rPr>
          <w:color w:val="000000" w:themeColor="text1"/>
        </w:rPr>
        <w:t>las actuaciones pertinentes y las que se encuentran a</w:t>
      </w:r>
      <w:r w:rsidR="00647D04" w:rsidRPr="0019083A">
        <w:rPr>
          <w:color w:val="000000" w:themeColor="text1"/>
        </w:rPr>
        <w:t xml:space="preserve"> su</w:t>
      </w:r>
      <w:r w:rsidR="001E2FDD" w:rsidRPr="0019083A">
        <w:rPr>
          <w:color w:val="000000" w:themeColor="text1"/>
        </w:rPr>
        <w:t xml:space="preserve"> alcance para primero, </w:t>
      </w:r>
      <w:r w:rsidR="000079F9" w:rsidRPr="0019083A">
        <w:rPr>
          <w:color w:val="000000" w:themeColor="text1"/>
        </w:rPr>
        <w:lastRenderedPageBreak/>
        <w:t xml:space="preserve">comercializar mas del 65% de las suscripciones </w:t>
      </w:r>
      <w:r w:rsidR="001E2FDD" w:rsidRPr="0019083A">
        <w:rPr>
          <w:color w:val="000000" w:themeColor="text1"/>
        </w:rPr>
        <w:t xml:space="preserve">y, en </w:t>
      </w:r>
      <w:r w:rsidR="00647D04" w:rsidRPr="0019083A">
        <w:rPr>
          <w:color w:val="000000" w:themeColor="text1"/>
        </w:rPr>
        <w:t>segundo</w:t>
      </w:r>
      <w:r w:rsidR="001E2FDD" w:rsidRPr="0019083A">
        <w:rPr>
          <w:color w:val="000000" w:themeColor="text1"/>
        </w:rPr>
        <w:t xml:space="preserve"> lugar, </w:t>
      </w:r>
      <w:r w:rsidR="00626B54">
        <w:rPr>
          <w:color w:val="000000" w:themeColor="text1"/>
        </w:rPr>
        <w:t>p</w:t>
      </w:r>
      <w:r w:rsidR="001E2FDD" w:rsidRPr="0019083A">
        <w:rPr>
          <w:color w:val="000000" w:themeColor="text1"/>
        </w:rPr>
        <w:t>a</w:t>
      </w:r>
      <w:r w:rsidR="00626B54">
        <w:rPr>
          <w:color w:val="000000" w:themeColor="text1"/>
        </w:rPr>
        <w:t>ra</w:t>
      </w:r>
      <w:r w:rsidR="001E2FDD" w:rsidRPr="0019083A">
        <w:rPr>
          <w:color w:val="000000" w:themeColor="text1"/>
        </w:rPr>
        <w:t xml:space="preserve"> darle un </w:t>
      </w:r>
      <w:r w:rsidR="00433777" w:rsidRPr="0019083A">
        <w:rPr>
          <w:color w:val="000000" w:themeColor="text1"/>
        </w:rPr>
        <w:t>manejo correcto y adecuado a los recu</w:t>
      </w:r>
      <w:r w:rsidR="00626B54">
        <w:rPr>
          <w:color w:val="000000" w:themeColor="text1"/>
        </w:rPr>
        <w:t>rsos públicos, pues ninguno tomó</w:t>
      </w:r>
      <w:r w:rsidR="00433777" w:rsidRPr="0019083A">
        <w:rPr>
          <w:color w:val="000000" w:themeColor="text1"/>
        </w:rPr>
        <w:t xml:space="preserve"> para provecho suyo o de un tercero sumas de dinero</w:t>
      </w:r>
      <w:r w:rsidR="00757582" w:rsidRPr="0019083A">
        <w:rPr>
          <w:color w:val="000000" w:themeColor="text1"/>
        </w:rPr>
        <w:t xml:space="preserve">. </w:t>
      </w:r>
      <w:r w:rsidR="00344A5E" w:rsidRPr="0019083A">
        <w:rPr>
          <w:color w:val="000000" w:themeColor="text1"/>
        </w:rPr>
        <w:t xml:space="preserve">Por ello, esta investigación fiscal </w:t>
      </w:r>
      <w:r w:rsidR="00626B54">
        <w:rPr>
          <w:color w:val="000000" w:themeColor="text1"/>
        </w:rPr>
        <w:t>n</w:t>
      </w:r>
      <w:r w:rsidR="00344A5E" w:rsidRPr="0019083A">
        <w:rPr>
          <w:color w:val="000000" w:themeColor="text1"/>
        </w:rPr>
        <w:t>o tiene vocación de prosperidad ante la a</w:t>
      </w:r>
      <w:r w:rsidR="00626B54">
        <w:rPr>
          <w:color w:val="000000" w:themeColor="text1"/>
        </w:rPr>
        <w:t>usencia de un hecho generador</w:t>
      </w:r>
      <w:r w:rsidR="00344A5E" w:rsidRPr="0019083A">
        <w:rPr>
          <w:color w:val="000000" w:themeColor="text1"/>
        </w:rPr>
        <w:t xml:space="preserve"> que se constituya como</w:t>
      </w:r>
      <w:r w:rsidR="00626B54">
        <w:rPr>
          <w:color w:val="000000" w:themeColor="text1"/>
        </w:rPr>
        <w:t xml:space="preserve"> un</w:t>
      </w:r>
      <w:r w:rsidR="00344A5E" w:rsidRPr="0019083A">
        <w:rPr>
          <w:color w:val="000000" w:themeColor="text1"/>
        </w:rPr>
        <w:t xml:space="preserve"> daño a</w:t>
      </w:r>
      <w:r w:rsidR="00647D04" w:rsidRPr="0019083A">
        <w:rPr>
          <w:color w:val="000000" w:themeColor="text1"/>
        </w:rPr>
        <w:t xml:space="preserve"> </w:t>
      </w:r>
      <w:r w:rsidR="001E2850" w:rsidRPr="0019083A">
        <w:rPr>
          <w:b/>
          <w:bCs/>
          <w:color w:val="auto"/>
        </w:rPr>
        <w:t>EMCALI E.I.C.E. E.S.P.</w:t>
      </w:r>
    </w:p>
    <w:p w14:paraId="283710D7" w14:textId="77777777" w:rsidR="00B00C3F" w:rsidRPr="0019083A" w:rsidRDefault="00B00C3F" w:rsidP="0019083A">
      <w:pPr>
        <w:pStyle w:val="Sinespaciado"/>
        <w:spacing w:line="312" w:lineRule="auto"/>
        <w:jc w:val="both"/>
        <w:rPr>
          <w:rFonts w:ascii="Arial" w:eastAsia="Arial" w:hAnsi="Arial" w:cs="Arial"/>
          <w:color w:val="000000" w:themeColor="text1"/>
        </w:rPr>
      </w:pPr>
    </w:p>
    <w:p w14:paraId="638DDA4D" w14:textId="67A48C3D" w:rsidR="00B00C3F" w:rsidRPr="0019083A" w:rsidRDefault="00B00C3F" w:rsidP="0019083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Así las cosas, lo primero que debe tenerse en cuenta es que el daño patrimonial al Estado solo puede ser producido en ejercicio de la gestión fiscal</w:t>
      </w:r>
      <w:r w:rsidR="00626B54">
        <w:rPr>
          <w:rFonts w:ascii="Arial" w:eastAsia="Arial" w:hAnsi="Arial" w:cs="Arial"/>
          <w:color w:val="000000" w:themeColor="text1"/>
        </w:rPr>
        <w:t xml:space="preserve"> o con ocasión de ésta</w:t>
      </w:r>
      <w:r w:rsidRPr="0019083A">
        <w:rPr>
          <w:rFonts w:ascii="Arial" w:eastAsia="Arial" w:hAnsi="Arial" w:cs="Arial"/>
          <w:color w:val="000000" w:themeColor="text1"/>
        </w:rPr>
        <w:t xml:space="preserve">, en consonancia con el artículo 5 de la Ley 610 de 2000 que dispone como uno de los elementos de la responsabilidad fiscal una conducta dolosa o gravemente culposa atribuible a una persona que realiza gestión fiscal. </w:t>
      </w:r>
    </w:p>
    <w:p w14:paraId="53FC9FC7" w14:textId="77777777" w:rsidR="00B00C3F" w:rsidRPr="0019083A" w:rsidRDefault="00B00C3F" w:rsidP="0019083A">
      <w:pPr>
        <w:pStyle w:val="Sinespaciado"/>
        <w:spacing w:line="312" w:lineRule="auto"/>
        <w:jc w:val="both"/>
        <w:rPr>
          <w:rFonts w:ascii="Arial" w:eastAsia="Arial" w:hAnsi="Arial" w:cs="Arial"/>
          <w:color w:val="000000" w:themeColor="text1"/>
        </w:rPr>
      </w:pPr>
    </w:p>
    <w:p w14:paraId="1D8A6D09" w14:textId="77777777" w:rsidR="00B00C3F" w:rsidRPr="0019083A" w:rsidRDefault="00B00C3F" w:rsidP="0019083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 xml:space="preserve">Así entonces, si la responsabilidad fiscal solo puede ser atribuida a alguien que realiza la gestión fiscal necesariamente esa responsabilidad lo será por un daño causado en ejercicio de dicha gestión. Entonces, deben reunirse dos elementos: i) una persona que realiza gestión fiscal y ii) el daño producido en ejercicio de la gestión fiscal. Ahora bien, el artículo 4º de la Ley 610 de 2000 al establecer el objeto de la responsabilidad fiscal, determina que la misma tiene por fin el resarcimiento de los daños ocasionados al patrimonio público como consecuencia de la conducta dolosa o gravemente culposa de quienes realizan la gestión fiscal mediante el pago de una indemnización pecuniaria que compense el perjuicio sufrido por la respectiva entidad estatal. </w:t>
      </w:r>
    </w:p>
    <w:p w14:paraId="6285C0A5" w14:textId="77777777" w:rsidR="00B00C3F" w:rsidRPr="0019083A" w:rsidRDefault="00B00C3F" w:rsidP="0019083A">
      <w:pPr>
        <w:pStyle w:val="Sinespaciado"/>
        <w:spacing w:line="312" w:lineRule="auto"/>
        <w:jc w:val="both"/>
        <w:rPr>
          <w:rFonts w:ascii="Arial" w:eastAsia="Arial" w:hAnsi="Arial" w:cs="Arial"/>
          <w:color w:val="000000" w:themeColor="text1"/>
        </w:rPr>
      </w:pPr>
    </w:p>
    <w:p w14:paraId="607CFD46" w14:textId="5EB8006A" w:rsidR="001E2850" w:rsidRPr="0019083A" w:rsidRDefault="00B00C3F" w:rsidP="0019083A">
      <w:pPr>
        <w:spacing w:after="0" w:line="312" w:lineRule="auto"/>
        <w:rPr>
          <w:color w:val="000000" w:themeColor="text1"/>
        </w:rPr>
      </w:pPr>
      <w:r w:rsidRPr="0019083A">
        <w:rPr>
          <w:color w:val="000000" w:themeColor="text1"/>
        </w:rPr>
        <w:t xml:space="preserve">En conclusión, se debe tener en cuenta que </w:t>
      </w:r>
      <w:r w:rsidR="001E2850" w:rsidRPr="0019083A">
        <w:rPr>
          <w:color w:val="000000" w:themeColor="text1"/>
        </w:rPr>
        <w:t xml:space="preserve">no se materializó el daño. Toda vez que la contraloría no tuvo en cuenta que EMCALI E.I.C.E. E.S.P. no puede obligar a los usuarios a adquirir los paquetes de televisión, en la administración se adelantaron todas las gestiones pertinentes y se logró la venta de </w:t>
      </w:r>
      <w:r w:rsidR="00B14D85" w:rsidRPr="0019083A">
        <w:rPr>
          <w:color w:val="000000" w:themeColor="text1"/>
        </w:rPr>
        <w:t>más</w:t>
      </w:r>
      <w:r w:rsidR="001E2850" w:rsidRPr="0019083A">
        <w:rPr>
          <w:color w:val="000000" w:themeColor="text1"/>
        </w:rPr>
        <w:t xml:space="preserve"> de 14.272 suscripciones, por lo que no puede considerarse como falta de gestión o detrimento patrimonial los 7.276 restantes, máxime cuando estas actuaciones no dependen totalmente de la entidad, sino también de la voluntad de los usuarios en adquirir el producto, por ello, siempre existirá un margen de er</w:t>
      </w:r>
      <w:r w:rsidR="00562D46">
        <w:rPr>
          <w:color w:val="000000" w:themeColor="text1"/>
        </w:rPr>
        <w:t xml:space="preserve">ror así exista una planeación, </w:t>
      </w:r>
      <w:r w:rsidR="001E2850" w:rsidRPr="0019083A">
        <w:rPr>
          <w:color w:val="000000" w:themeColor="text1"/>
        </w:rPr>
        <w:t>programación o planificación previa, pues las ayudas técnicas que se realizan para indagar sobre la probabilidad de vender totalmente estos productos se realizan con pequeñas muestras por segmentos a través de encuestas</w:t>
      </w:r>
      <w:r w:rsidR="00562D46">
        <w:rPr>
          <w:color w:val="000000" w:themeColor="text1"/>
        </w:rPr>
        <w:t>,</w:t>
      </w:r>
      <w:r w:rsidR="001E2850" w:rsidRPr="0019083A">
        <w:rPr>
          <w:color w:val="000000" w:themeColor="text1"/>
        </w:rPr>
        <w:t xml:space="preserve"> por ejemplo, las cuales siempre arrojaran un valor negativo frente al positivo. Por lo tanto, ante la falta de existencia de un hecho que represente la </w:t>
      </w:r>
      <w:r w:rsidR="001E2850" w:rsidRPr="0019083A">
        <w:rPr>
          <w:b/>
          <w:bCs/>
          <w:color w:val="000000" w:themeColor="text1"/>
        </w:rPr>
        <w:t xml:space="preserve">materialización del daño, </w:t>
      </w:r>
      <w:r w:rsidR="001E2850" w:rsidRPr="0019083A">
        <w:rPr>
          <w:color w:val="000000" w:themeColor="text1"/>
        </w:rPr>
        <w:t xml:space="preserve">el ente de control no tiene otra opción más que archivar el presente caso.  </w:t>
      </w:r>
    </w:p>
    <w:p w14:paraId="73C5C10A" w14:textId="77777777" w:rsidR="0019083A" w:rsidRPr="0019083A" w:rsidRDefault="0019083A" w:rsidP="00562D46">
      <w:pPr>
        <w:spacing w:after="0" w:line="312" w:lineRule="auto"/>
        <w:ind w:left="0" w:firstLine="0"/>
        <w:rPr>
          <w:color w:val="000000" w:themeColor="text1"/>
        </w:rPr>
      </w:pPr>
    </w:p>
    <w:p w14:paraId="66883677" w14:textId="20F413F0" w:rsidR="00B00C3F" w:rsidRPr="0019083A" w:rsidRDefault="00B00C3F" w:rsidP="0019083A">
      <w:pPr>
        <w:pStyle w:val="Prrafodelista"/>
        <w:numPr>
          <w:ilvl w:val="0"/>
          <w:numId w:val="6"/>
        </w:numPr>
        <w:spacing w:after="0" w:line="312" w:lineRule="auto"/>
        <w:ind w:left="284" w:hanging="284"/>
        <w:jc w:val="both"/>
        <w:rPr>
          <w:rFonts w:ascii="Arial" w:hAnsi="Arial" w:cs="Arial"/>
          <w:b/>
          <w:u w:val="single"/>
        </w:rPr>
      </w:pPr>
      <w:r w:rsidRPr="0019083A">
        <w:rPr>
          <w:rFonts w:ascii="Arial" w:hAnsi="Arial" w:cs="Arial"/>
          <w:b/>
          <w:u w:val="single"/>
        </w:rPr>
        <w:t>INEXISTENCIA DE DAÑO PATRIMONIAL AL ESTADO</w:t>
      </w:r>
      <w:r w:rsidR="00E6088A" w:rsidRPr="0019083A">
        <w:rPr>
          <w:rFonts w:ascii="Arial" w:hAnsi="Arial" w:cs="Arial"/>
          <w:b/>
          <w:u w:val="single"/>
        </w:rPr>
        <w:t xml:space="preserve"> EN LOS TÉRMINOS SEÑALADOS POR EL ENTE DEL CONTROL. </w:t>
      </w:r>
    </w:p>
    <w:p w14:paraId="129E6AF8" w14:textId="77777777" w:rsidR="00B00C3F" w:rsidRPr="0019083A" w:rsidRDefault="00B00C3F" w:rsidP="0019083A">
      <w:pPr>
        <w:spacing w:after="0" w:line="312" w:lineRule="auto"/>
        <w:ind w:left="360"/>
        <w:rPr>
          <w:b/>
        </w:rPr>
      </w:pPr>
    </w:p>
    <w:p w14:paraId="55CBE1B5" w14:textId="53F4CFE7" w:rsidR="00116926" w:rsidRPr="0019083A" w:rsidRDefault="00322DBD" w:rsidP="0019083A">
      <w:pPr>
        <w:spacing w:after="0" w:line="312" w:lineRule="auto"/>
        <w:rPr>
          <w:rFonts w:eastAsia="Times New Roman"/>
          <w:color w:val="000000" w:themeColor="text1"/>
        </w:rPr>
      </w:pPr>
      <w:r w:rsidRPr="0019083A">
        <w:rPr>
          <w:rFonts w:eastAsia="Times New Roman"/>
          <w:color w:val="000000" w:themeColor="text1"/>
        </w:rPr>
        <w:t xml:space="preserve">El ente de control señala que debido </w:t>
      </w:r>
      <w:r w:rsidR="00B14D85" w:rsidRPr="0019083A">
        <w:rPr>
          <w:rFonts w:eastAsia="Times New Roman"/>
          <w:color w:val="000000" w:themeColor="text1"/>
        </w:rPr>
        <w:t xml:space="preserve">a la falta de comercialización de </w:t>
      </w:r>
      <w:r w:rsidR="00E40C13" w:rsidRPr="0019083A">
        <w:rPr>
          <w:rFonts w:eastAsia="Times New Roman"/>
          <w:color w:val="000000" w:themeColor="text1"/>
        </w:rPr>
        <w:t xml:space="preserve">7.276 suscripciones se generó </w:t>
      </w:r>
      <w:r w:rsidRPr="0019083A">
        <w:rPr>
          <w:rFonts w:eastAsia="Times New Roman"/>
          <w:color w:val="000000" w:themeColor="text1"/>
        </w:rPr>
        <w:t xml:space="preserve">un detrimento patrimonial por el valor de </w:t>
      </w:r>
      <w:r w:rsidR="003B2AAB" w:rsidRPr="0074795D">
        <w:rPr>
          <w:b/>
          <w:bCs/>
        </w:rPr>
        <w:t>MIL NOVENCIENTOS MILLONES TREINTA Y DOS</w:t>
      </w:r>
      <w:r w:rsidR="003B2AAB" w:rsidRPr="0019083A">
        <w:rPr>
          <w:b/>
          <w:bCs/>
        </w:rPr>
        <w:t xml:space="preserve"> </w:t>
      </w:r>
      <w:r w:rsidR="003B2AAB" w:rsidRPr="0074795D">
        <w:rPr>
          <w:b/>
          <w:bCs/>
        </w:rPr>
        <w:t>MILLONES CUATROCIENTOS OCHENTA Y OCHO NOVECIENTOS VIENTIOCHO</w:t>
      </w:r>
      <w:r w:rsidR="003B2AAB" w:rsidRPr="0019083A">
        <w:rPr>
          <w:b/>
          <w:bCs/>
        </w:rPr>
        <w:t xml:space="preserve"> PESOS (</w:t>
      </w:r>
      <w:r w:rsidR="003B2AAB" w:rsidRPr="0074795D">
        <w:rPr>
          <w:b/>
          <w:bCs/>
        </w:rPr>
        <w:t>$1.932.488.928</w:t>
      </w:r>
      <w:r w:rsidR="003B2AAB" w:rsidRPr="0019083A">
        <w:rPr>
          <w:b/>
          <w:bCs/>
        </w:rPr>
        <w:t>)</w:t>
      </w:r>
      <w:r w:rsidRPr="0019083A">
        <w:rPr>
          <w:rFonts w:eastAsia="Times New Roman"/>
          <w:color w:val="000000" w:themeColor="text1"/>
        </w:rPr>
        <w:t>.</w:t>
      </w:r>
      <w:r w:rsidR="009F605E" w:rsidRPr="0019083A">
        <w:rPr>
          <w:rFonts w:eastAsia="Times New Roman"/>
          <w:color w:val="000000" w:themeColor="text1"/>
        </w:rPr>
        <w:t xml:space="preserve"> </w:t>
      </w:r>
      <w:r w:rsidRPr="0019083A">
        <w:rPr>
          <w:rFonts w:eastAsia="Times New Roman"/>
          <w:color w:val="000000" w:themeColor="text1"/>
        </w:rPr>
        <w:t>Sin</w:t>
      </w:r>
      <w:r w:rsidR="009F605E" w:rsidRPr="0019083A">
        <w:rPr>
          <w:rFonts w:eastAsia="Times New Roman"/>
          <w:color w:val="000000" w:themeColor="text1"/>
        </w:rPr>
        <w:t xml:space="preserve"> </w:t>
      </w:r>
      <w:r w:rsidRPr="0019083A">
        <w:rPr>
          <w:rFonts w:eastAsia="Times New Roman"/>
          <w:color w:val="000000" w:themeColor="text1"/>
        </w:rPr>
        <w:t xml:space="preserve">embargo, el mismo es inexistente toda vez que </w:t>
      </w:r>
      <w:r w:rsidR="003B2AAB" w:rsidRPr="0019083A">
        <w:rPr>
          <w:rFonts w:eastAsia="Times New Roman"/>
          <w:color w:val="000000" w:themeColor="text1"/>
        </w:rPr>
        <w:t xml:space="preserve">como se explicó anteriormente, </w:t>
      </w:r>
      <w:r w:rsidR="00B53D95" w:rsidRPr="0019083A">
        <w:rPr>
          <w:rFonts w:eastAsia="Times New Roman"/>
          <w:color w:val="000000" w:themeColor="text1"/>
        </w:rPr>
        <w:t>el funcionamiento de este tipo de servicios es totalmente diferente, pues no se puede obligar a los usuarios a adquirir un servicio, así mismo</w:t>
      </w:r>
      <w:r w:rsidR="00562D46">
        <w:rPr>
          <w:rFonts w:eastAsia="Times New Roman"/>
          <w:color w:val="000000" w:themeColor="text1"/>
        </w:rPr>
        <w:t>,</w:t>
      </w:r>
      <w:r w:rsidR="00B53D95" w:rsidRPr="0019083A">
        <w:rPr>
          <w:rFonts w:eastAsia="Times New Roman"/>
          <w:color w:val="000000" w:themeColor="text1"/>
        </w:rPr>
        <w:t xml:space="preserve"> la administración adelantó todas las gestiones humanamente posibles para lograr la venta de todos los servicios, sobrepasando el límite o margen de error y logrando </w:t>
      </w:r>
      <w:r w:rsidR="007C79B8" w:rsidRPr="0019083A">
        <w:rPr>
          <w:rFonts w:eastAsia="Times New Roman"/>
          <w:color w:val="000000" w:themeColor="text1"/>
        </w:rPr>
        <w:t>é</w:t>
      </w:r>
      <w:r w:rsidR="00B53D95" w:rsidRPr="0019083A">
        <w:rPr>
          <w:rFonts w:eastAsia="Times New Roman"/>
          <w:color w:val="000000" w:themeColor="text1"/>
        </w:rPr>
        <w:t>st</w:t>
      </w:r>
      <w:r w:rsidR="007C79B8" w:rsidRPr="0019083A">
        <w:rPr>
          <w:rFonts w:eastAsia="Times New Roman"/>
          <w:color w:val="000000" w:themeColor="text1"/>
        </w:rPr>
        <w:t>a</w:t>
      </w:r>
      <w:r w:rsidR="00B53D95" w:rsidRPr="0019083A">
        <w:rPr>
          <w:rFonts w:eastAsia="Times New Roman"/>
          <w:color w:val="000000" w:themeColor="text1"/>
        </w:rPr>
        <w:t xml:space="preserve"> e</w:t>
      </w:r>
      <w:r w:rsidR="007C79B8" w:rsidRPr="0019083A">
        <w:rPr>
          <w:rFonts w:eastAsia="Times New Roman"/>
          <w:color w:val="000000" w:themeColor="text1"/>
        </w:rPr>
        <w:t xml:space="preserve">n </w:t>
      </w:r>
      <w:r w:rsidR="00B53D95" w:rsidRPr="0019083A">
        <w:rPr>
          <w:rFonts w:eastAsia="Times New Roman"/>
          <w:color w:val="000000" w:themeColor="text1"/>
        </w:rPr>
        <w:t>m</w:t>
      </w:r>
      <w:r w:rsidR="009F605E" w:rsidRPr="0019083A">
        <w:rPr>
          <w:rFonts w:eastAsia="Times New Roman"/>
          <w:color w:val="000000" w:themeColor="text1"/>
        </w:rPr>
        <w:t>á</w:t>
      </w:r>
      <w:r w:rsidR="00B53D95" w:rsidRPr="0019083A">
        <w:rPr>
          <w:rFonts w:eastAsia="Times New Roman"/>
          <w:color w:val="000000" w:themeColor="text1"/>
        </w:rPr>
        <w:t xml:space="preserve">s de un 65%. Por lo que no puede predicarse que existe un daño patrimonial cuando estadísticamente se evidenció que la meta se cumplió. </w:t>
      </w:r>
    </w:p>
    <w:p w14:paraId="2CEEA76E" w14:textId="77777777" w:rsidR="00116926" w:rsidRPr="0019083A" w:rsidRDefault="00116926" w:rsidP="0019083A">
      <w:pPr>
        <w:spacing w:after="0" w:line="312" w:lineRule="auto"/>
        <w:rPr>
          <w:rFonts w:eastAsia="Times New Roman"/>
          <w:color w:val="000000" w:themeColor="text1"/>
        </w:rPr>
      </w:pPr>
    </w:p>
    <w:p w14:paraId="6141CDDB" w14:textId="099ED218" w:rsidR="00B00C3F" w:rsidRPr="0019083A" w:rsidRDefault="00B00C3F" w:rsidP="0019083A">
      <w:pPr>
        <w:spacing w:after="0" w:line="312" w:lineRule="auto"/>
        <w:rPr>
          <w:b/>
          <w:bCs/>
        </w:rPr>
      </w:pPr>
      <w:r w:rsidRPr="0019083A">
        <w:rPr>
          <w:rFonts w:eastAsia="Times New Roman"/>
          <w:color w:val="000000" w:themeColor="text1"/>
        </w:rPr>
        <w:lastRenderedPageBreak/>
        <w:t xml:space="preserve">Así las cosas, no se ocasionó un detrimento patrimonial </w:t>
      </w:r>
      <w:r w:rsidR="0006162F" w:rsidRPr="0019083A">
        <w:rPr>
          <w:rFonts w:eastAsia="Times New Roman"/>
          <w:color w:val="000000" w:themeColor="text1"/>
        </w:rPr>
        <w:t xml:space="preserve">a </w:t>
      </w:r>
      <w:r w:rsidR="00116926" w:rsidRPr="0019083A">
        <w:rPr>
          <w:b/>
          <w:bCs/>
          <w:color w:val="auto"/>
        </w:rPr>
        <w:t>EMCALI E.I.C.E. E.S.P.</w:t>
      </w:r>
      <w:r w:rsidR="00116926" w:rsidRPr="0019083A">
        <w:rPr>
          <w:b/>
          <w:bCs/>
        </w:rPr>
        <w:t xml:space="preserve"> </w:t>
      </w:r>
      <w:r w:rsidRPr="0019083A">
        <w:rPr>
          <w:rFonts w:eastAsia="Times New Roman"/>
          <w:color w:val="000000" w:themeColor="text1"/>
        </w:rPr>
        <w:t xml:space="preserve">máxime cuando para que se configure la responsabilidad fiscal es imperativo que en el plenario se encuentre suficientemente acreditado un daño patrimonial al Estado. En este sentido, vale la pena analizar la sentencia </w:t>
      </w:r>
      <w:r w:rsidRPr="0019083A">
        <w:rPr>
          <w:rFonts w:eastAsia="Calibri"/>
          <w:color w:val="000000" w:themeColor="text1"/>
          <w:lang w:val="es-ES"/>
        </w:rPr>
        <w:t xml:space="preserve">C-340 de 2007, en la cual se explicó que, a diferencia del proceso de responsabilidad disciplinaria en donde el daño </w:t>
      </w:r>
      <w:r w:rsidRPr="0019083A">
        <w:rPr>
          <w:rFonts w:eastAsia="Times New Roman"/>
          <w:color w:val="000000" w:themeColor="text1"/>
          <w:bdr w:val="none" w:sz="0" w:space="0" w:color="auto" w:frame="1"/>
          <w:lang w:eastAsia="es-ES"/>
        </w:rPr>
        <w:t xml:space="preserve">es extrapatrimonial y no susceptible de valoración económica, en la responsabilidad fiscal el perjuicio debe ser cierto y de contenido eminentemente patrimonial. El tenor literal del mencionado fallo es el siguiente: </w:t>
      </w:r>
    </w:p>
    <w:p w14:paraId="348324A0" w14:textId="77777777" w:rsidR="00B00C3F" w:rsidRPr="0019083A" w:rsidRDefault="00B00C3F" w:rsidP="0019083A">
      <w:pPr>
        <w:spacing w:after="0" w:line="312" w:lineRule="auto"/>
        <w:rPr>
          <w:rFonts w:eastAsia="Times New Roman"/>
          <w:color w:val="000000" w:themeColor="text1"/>
          <w:bdr w:val="none" w:sz="0" w:space="0" w:color="auto" w:frame="1"/>
          <w:lang w:eastAsia="es-ES"/>
        </w:rPr>
      </w:pPr>
    </w:p>
    <w:p w14:paraId="2620CE57" w14:textId="77777777" w:rsidR="00B00C3F" w:rsidRPr="0019083A" w:rsidRDefault="00B00C3F" w:rsidP="0019083A">
      <w:pPr>
        <w:shd w:val="clear" w:color="auto" w:fill="FFFFFF"/>
        <w:tabs>
          <w:tab w:val="left" w:pos="8222"/>
        </w:tabs>
        <w:spacing w:after="0" w:line="276" w:lineRule="auto"/>
        <w:ind w:left="851" w:right="843"/>
        <w:textAlignment w:val="baseline"/>
        <w:rPr>
          <w:rFonts w:eastAsia="Times New Roman"/>
          <w:color w:val="000000" w:themeColor="text1"/>
          <w:sz w:val="20"/>
          <w:szCs w:val="20"/>
          <w:lang w:val="es-ES" w:eastAsia="es-ES"/>
        </w:rPr>
      </w:pPr>
      <w:r w:rsidRPr="0019083A">
        <w:rPr>
          <w:rFonts w:eastAsia="Times New Roman"/>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w:t>
      </w:r>
      <w:r w:rsidRPr="0019083A">
        <w:rPr>
          <w:rFonts w:eastAsia="Times New Roman"/>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5398ACA2" w14:textId="77777777" w:rsidR="00B00C3F" w:rsidRPr="0019083A" w:rsidRDefault="00B00C3F" w:rsidP="0019083A">
      <w:pPr>
        <w:shd w:val="clear" w:color="auto" w:fill="FFFFFF"/>
        <w:tabs>
          <w:tab w:val="left" w:pos="8222"/>
        </w:tabs>
        <w:spacing w:after="0" w:line="276" w:lineRule="auto"/>
        <w:ind w:left="851" w:right="843"/>
        <w:textAlignment w:val="baseline"/>
        <w:rPr>
          <w:rFonts w:eastAsia="Times New Roman"/>
          <w:color w:val="000000" w:themeColor="text1"/>
          <w:sz w:val="20"/>
          <w:szCs w:val="20"/>
          <w:lang w:val="es-ES" w:eastAsia="es-ES"/>
        </w:rPr>
      </w:pPr>
      <w:r w:rsidRPr="0019083A">
        <w:rPr>
          <w:rFonts w:eastAsia="Times New Roman"/>
          <w:color w:val="000000" w:themeColor="text1"/>
          <w:sz w:val="20"/>
          <w:szCs w:val="20"/>
          <w:bdr w:val="none" w:sz="0" w:space="0" w:color="auto" w:frame="1"/>
          <w:lang w:eastAsia="es-ES"/>
        </w:rPr>
        <w:t> </w:t>
      </w:r>
    </w:p>
    <w:p w14:paraId="23239234" w14:textId="77777777" w:rsidR="00B00C3F" w:rsidRPr="0019083A" w:rsidRDefault="00B00C3F" w:rsidP="0019083A">
      <w:pPr>
        <w:shd w:val="clear" w:color="auto" w:fill="FFFFFF"/>
        <w:tabs>
          <w:tab w:val="left" w:pos="8222"/>
        </w:tabs>
        <w:spacing w:after="0" w:line="276" w:lineRule="auto"/>
        <w:ind w:left="851" w:right="843"/>
        <w:textAlignment w:val="baseline"/>
        <w:rPr>
          <w:rFonts w:eastAsia="Times New Roman"/>
          <w:color w:val="000000" w:themeColor="text1"/>
          <w:sz w:val="20"/>
          <w:szCs w:val="20"/>
          <w:lang w:val="es-ES" w:eastAsia="es-ES"/>
        </w:rPr>
      </w:pPr>
      <w:r w:rsidRPr="0019083A">
        <w:rPr>
          <w:rFonts w:eastAsia="Times New Roman"/>
          <w:color w:val="000000" w:themeColor="text1"/>
          <w:sz w:val="20"/>
          <w:szCs w:val="20"/>
          <w:bdr w:val="none" w:sz="0" w:space="0" w:color="auto" w:frame="1"/>
          <w:lang w:eastAsia="es-ES"/>
        </w:rPr>
        <w:t xml:space="preserve">c.    Como consecuencia de lo anterior, </w:t>
      </w:r>
      <w:r w:rsidRPr="0019083A">
        <w:rPr>
          <w:rFonts w:eastAsia="Times New Roman"/>
          <w:b/>
          <w:color w:val="000000" w:themeColor="text1"/>
          <w:sz w:val="20"/>
          <w:szCs w:val="20"/>
          <w:u w:val="single"/>
          <w:bdr w:val="none" w:sz="0" w:space="0" w:color="auto" w:frame="1"/>
          <w:lang w:eastAsia="es-ES"/>
        </w:rPr>
        <w:t>la responsabilidad fiscal</w:t>
      </w:r>
      <w:r w:rsidRPr="0019083A">
        <w:rPr>
          <w:rFonts w:eastAsia="Times New Roman"/>
          <w:color w:val="000000" w:themeColor="text1"/>
          <w:sz w:val="20"/>
          <w:szCs w:val="20"/>
          <w:bdr w:val="none" w:sz="0" w:space="0" w:color="auto" w:frame="1"/>
          <w:lang w:eastAsia="es-ES"/>
        </w:rPr>
        <w:t xml:space="preserve"> no tiene un carácter sancionatorio -ni penal, ni administrativo-, sino que su naturaleza </w:t>
      </w:r>
      <w:r w:rsidRPr="0019083A">
        <w:rPr>
          <w:rFonts w:eastAsia="Times New Roman"/>
          <w:b/>
          <w:color w:val="000000" w:themeColor="text1"/>
          <w:sz w:val="20"/>
          <w:szCs w:val="20"/>
          <w:u w:val="single"/>
          <w:bdr w:val="none" w:sz="0" w:space="0" w:color="auto" w:frame="1"/>
          <w:lang w:eastAsia="es-ES"/>
        </w:rPr>
        <w:t>es meramente reparatoria</w:t>
      </w:r>
      <w:r w:rsidRPr="0019083A">
        <w:rPr>
          <w:rFonts w:eastAsia="Times New Roman"/>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26AC9615" w14:textId="77777777" w:rsidR="00B00C3F" w:rsidRPr="0019083A" w:rsidRDefault="00B00C3F" w:rsidP="0019083A">
      <w:pPr>
        <w:shd w:val="clear" w:color="auto" w:fill="FFFFFF"/>
        <w:tabs>
          <w:tab w:val="left" w:pos="8222"/>
        </w:tabs>
        <w:spacing w:after="0" w:line="276" w:lineRule="auto"/>
        <w:ind w:left="851" w:right="843"/>
        <w:textAlignment w:val="baseline"/>
        <w:rPr>
          <w:rFonts w:eastAsia="Times New Roman"/>
          <w:color w:val="000000" w:themeColor="text1"/>
          <w:sz w:val="20"/>
          <w:szCs w:val="20"/>
          <w:lang w:val="es-ES" w:eastAsia="es-ES"/>
        </w:rPr>
      </w:pPr>
      <w:r w:rsidRPr="0019083A">
        <w:rPr>
          <w:rFonts w:eastAsia="Times New Roman"/>
          <w:color w:val="000000" w:themeColor="text1"/>
          <w:sz w:val="20"/>
          <w:szCs w:val="20"/>
          <w:bdr w:val="none" w:sz="0" w:space="0" w:color="auto" w:frame="1"/>
          <w:lang w:eastAsia="es-ES"/>
        </w:rPr>
        <w:t> </w:t>
      </w:r>
    </w:p>
    <w:p w14:paraId="46065827" w14:textId="77777777" w:rsidR="00B00C3F" w:rsidRPr="0019083A" w:rsidRDefault="00B00C3F" w:rsidP="0019083A">
      <w:pPr>
        <w:shd w:val="clear" w:color="auto" w:fill="FFFFFF"/>
        <w:tabs>
          <w:tab w:val="left" w:pos="8222"/>
        </w:tabs>
        <w:spacing w:after="0" w:line="276" w:lineRule="auto"/>
        <w:ind w:left="851" w:right="843"/>
        <w:textAlignment w:val="baseline"/>
        <w:rPr>
          <w:rFonts w:eastAsia="Times New Roman"/>
          <w:color w:val="000000" w:themeColor="text1"/>
          <w:sz w:val="20"/>
          <w:szCs w:val="20"/>
          <w:lang w:val="es-ES" w:eastAsia="es-ES"/>
        </w:rPr>
      </w:pPr>
      <w:r w:rsidRPr="0019083A">
        <w:rPr>
          <w:rFonts w:eastAsia="Times New Roman"/>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19083A">
        <w:rPr>
          <w:rFonts w:eastAsia="Times New Roman"/>
          <w:b/>
          <w:color w:val="000000" w:themeColor="text1"/>
          <w:sz w:val="20"/>
          <w:szCs w:val="20"/>
          <w:u w:val="single"/>
          <w:bdr w:val="none" w:sz="0" w:space="0" w:color="auto" w:frame="1"/>
          <w:lang w:eastAsia="es-ES"/>
        </w:rPr>
        <w:t>el daño en la responsabilidad fiscal es patrimonial</w:t>
      </w:r>
      <w:r w:rsidRPr="0019083A">
        <w:rPr>
          <w:rFonts w:eastAsia="Times New Roman"/>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19083A">
        <w:rPr>
          <w:rFonts w:eastAsia="Times New Roman"/>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19083A">
        <w:rPr>
          <w:rFonts w:eastAsia="Times New Roman"/>
          <w:color w:val="000000" w:themeColor="text1"/>
          <w:sz w:val="20"/>
          <w:szCs w:val="20"/>
          <w:bdr w:val="none" w:sz="0" w:space="0" w:color="auto" w:frame="1"/>
          <w:vertAlign w:val="superscript"/>
          <w:lang w:eastAsia="es-ES"/>
        </w:rPr>
        <w:t>”</w:t>
      </w:r>
      <w:r w:rsidRPr="0019083A">
        <w:rPr>
          <w:rFonts w:eastAsia="Times New Roman"/>
          <w:color w:val="000000" w:themeColor="text1"/>
          <w:sz w:val="20"/>
          <w:szCs w:val="20"/>
          <w:bdr w:val="none" w:sz="0" w:space="0" w:color="auto" w:frame="1"/>
          <w:lang w:eastAsia="es-ES"/>
        </w:rPr>
        <w:t xml:space="preserve">, al paso que “... </w:t>
      </w:r>
      <w:r w:rsidRPr="0019083A">
        <w:rPr>
          <w:rFonts w:eastAsia="Times New Roman"/>
          <w:b/>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19083A">
        <w:rPr>
          <w:rFonts w:eastAsia="Times New Roman"/>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19083A">
        <w:rPr>
          <w:rStyle w:val="Refdenotaalpie"/>
          <w:rFonts w:eastAsia="Times New Roman"/>
          <w:color w:val="000000" w:themeColor="text1"/>
          <w:sz w:val="20"/>
          <w:szCs w:val="20"/>
          <w:bdr w:val="none" w:sz="0" w:space="0" w:color="auto" w:frame="1"/>
          <w:lang w:eastAsia="es-ES"/>
        </w:rPr>
        <w:footnoteReference w:id="2"/>
      </w:r>
    </w:p>
    <w:p w14:paraId="7C70B6AB" w14:textId="77777777" w:rsidR="00B00C3F" w:rsidRPr="0019083A" w:rsidRDefault="00B00C3F" w:rsidP="0019083A">
      <w:pPr>
        <w:tabs>
          <w:tab w:val="left" w:pos="8222"/>
        </w:tabs>
        <w:spacing w:after="0" w:line="276" w:lineRule="auto"/>
        <w:ind w:left="851" w:right="843"/>
        <w:rPr>
          <w:sz w:val="20"/>
          <w:szCs w:val="20"/>
          <w:lang w:val="es-ES"/>
        </w:rPr>
      </w:pPr>
    </w:p>
    <w:p w14:paraId="0B1CAA8C" w14:textId="77777777" w:rsidR="00B00C3F" w:rsidRPr="0019083A" w:rsidRDefault="00B00C3F" w:rsidP="0019083A">
      <w:pPr>
        <w:tabs>
          <w:tab w:val="left" w:pos="8222"/>
        </w:tabs>
        <w:spacing w:after="0" w:line="276" w:lineRule="auto"/>
        <w:ind w:left="851" w:right="843"/>
        <w:rPr>
          <w:sz w:val="20"/>
          <w:szCs w:val="20"/>
        </w:rPr>
      </w:pPr>
      <w:r w:rsidRPr="0019083A">
        <w:rPr>
          <w:sz w:val="20"/>
          <w:szCs w:val="20"/>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que, además, se predique respecto de una entidad u organismo estatal en concreto. Lo previamente explicado fue analizado tal y como se expone a continuación: </w:t>
      </w:r>
    </w:p>
    <w:p w14:paraId="65C76A0A" w14:textId="77777777" w:rsidR="00B00C3F" w:rsidRPr="0019083A" w:rsidRDefault="00B00C3F" w:rsidP="0019083A">
      <w:pPr>
        <w:tabs>
          <w:tab w:val="left" w:pos="8222"/>
        </w:tabs>
        <w:spacing w:after="0" w:line="276" w:lineRule="auto"/>
        <w:ind w:left="851" w:right="843"/>
      </w:pPr>
    </w:p>
    <w:p w14:paraId="2E3BEFC7" w14:textId="77777777" w:rsidR="00B00C3F" w:rsidRPr="0019083A" w:rsidRDefault="00B00C3F" w:rsidP="0019083A">
      <w:pPr>
        <w:tabs>
          <w:tab w:val="left" w:pos="8222"/>
        </w:tabs>
        <w:spacing w:after="0" w:line="276" w:lineRule="auto"/>
        <w:ind w:left="851" w:right="843"/>
        <w:rPr>
          <w:i/>
          <w:iCs/>
          <w:sz w:val="20"/>
          <w:szCs w:val="20"/>
        </w:rPr>
      </w:pPr>
      <w:r w:rsidRPr="0019083A">
        <w:rPr>
          <w:sz w:val="20"/>
          <w:szCs w:val="20"/>
        </w:rPr>
        <w:t xml:space="preserve">“La responsabilidad fiscal estará integrada por una conducta dolosa o culposa atribuible a una persona que realiza gestión fiscal, un daño patrimonial al Estado y un nexo entre los dos elementos anteriores. </w:t>
      </w:r>
      <w:r w:rsidRPr="0019083A">
        <w:rPr>
          <w:b/>
          <w:sz w:val="20"/>
          <w:szCs w:val="20"/>
          <w:u w:val="single"/>
          <w:lang w:val="es-ES"/>
        </w:rPr>
        <w:t>El daño patrimonial es toda disminución de los recursos del estado</w:t>
      </w:r>
      <w:r w:rsidRPr="0019083A">
        <w:rPr>
          <w:sz w:val="20"/>
          <w:szCs w:val="20"/>
          <w:lang w:val="es-ES"/>
        </w:rPr>
        <w:t>, que cuando es causada por la conducta dolosa o gravemente culposa de un gestor fiscal, genera responsabilidad fiscal. En este orden de ideas, todo</w:t>
      </w:r>
      <w:r w:rsidRPr="0019083A">
        <w:rPr>
          <w:sz w:val="20"/>
          <w:szCs w:val="20"/>
        </w:rPr>
        <w:t xml:space="preserve"> daño patrimonial, en última instancia, siempre afectará el patrimonio estatal en abstracto</w:t>
      </w:r>
      <w:r w:rsidRPr="0019083A">
        <w:rPr>
          <w:sz w:val="20"/>
          <w:szCs w:val="20"/>
          <w:lang w:val="es-ES"/>
        </w:rPr>
        <w:t xml:space="preserve">. </w:t>
      </w:r>
      <w:r w:rsidRPr="0019083A">
        <w:rPr>
          <w:sz w:val="20"/>
          <w:szCs w:val="20"/>
        </w:rPr>
        <w:t xml:space="preserve">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w:t>
      </w:r>
      <w:r w:rsidRPr="0019083A">
        <w:rPr>
          <w:sz w:val="20"/>
          <w:szCs w:val="20"/>
        </w:rPr>
        <w:lastRenderedPageBreak/>
        <w:t>bajo su manejo y administración</w:t>
      </w:r>
      <w:r w:rsidRPr="0019083A">
        <w:rPr>
          <w:b/>
          <w:sz w:val="20"/>
          <w:szCs w:val="20"/>
          <w:u w:val="single"/>
        </w:rPr>
        <w:t>. Es decir, que el daño por el cual responde, se contrae al patrimonio de una entidad u organismo particular y concreto</w:t>
      </w:r>
      <w:r w:rsidRPr="0019083A">
        <w:rPr>
          <w:sz w:val="20"/>
          <w:szCs w:val="20"/>
        </w:rPr>
        <w:t>”.</w:t>
      </w:r>
      <w:r w:rsidRPr="0019083A">
        <w:rPr>
          <w:rStyle w:val="Refdenotaalpie"/>
          <w:sz w:val="20"/>
          <w:szCs w:val="20"/>
        </w:rPr>
        <w:footnoteReference w:id="3"/>
      </w:r>
      <w:r w:rsidRPr="0019083A">
        <w:rPr>
          <w:sz w:val="20"/>
          <w:szCs w:val="20"/>
        </w:rPr>
        <w:t xml:space="preserve"> (Subrayado y negrilla fuera del texto original</w:t>
      </w:r>
      <w:r w:rsidRPr="0019083A">
        <w:rPr>
          <w:i/>
          <w:iCs/>
          <w:sz w:val="20"/>
          <w:szCs w:val="20"/>
        </w:rPr>
        <w:t>)</w:t>
      </w:r>
    </w:p>
    <w:p w14:paraId="4C6A7F95" w14:textId="77777777" w:rsidR="00B00C3F" w:rsidRPr="0019083A" w:rsidRDefault="00B00C3F" w:rsidP="0019083A">
      <w:pPr>
        <w:spacing w:after="0" w:line="312" w:lineRule="auto"/>
      </w:pPr>
    </w:p>
    <w:p w14:paraId="2CAD4C40" w14:textId="77777777" w:rsidR="00B00C3F" w:rsidRPr="0019083A" w:rsidRDefault="00B00C3F" w:rsidP="0019083A">
      <w:pPr>
        <w:spacing w:after="0" w:line="312" w:lineRule="auto"/>
        <w:rPr>
          <w:rFonts w:eastAsia="Times New Roman"/>
        </w:rPr>
      </w:pPr>
      <w:r w:rsidRPr="0019083A">
        <w:t xml:space="preserve">En otras palabras, para que sea jurídicamente viable la declaratoria de responsabilidad fiscal en un proceso determinado, es esencial que el daño patrimonial al Estado se encuentre debidamente acreditado en el expediente. </w:t>
      </w:r>
      <w:r w:rsidRPr="0019083A">
        <w:rPr>
          <w:rFonts w:eastAsia="Times New Roman"/>
        </w:rPr>
        <w:t>No obstante, del material demostrativo allegado al plenario, se observa que no se ha producido ningún daño patrimonial al Estado en este caso.</w:t>
      </w:r>
    </w:p>
    <w:p w14:paraId="0F52F3EB" w14:textId="77777777" w:rsidR="00B00C3F" w:rsidRPr="0019083A" w:rsidRDefault="00B00C3F" w:rsidP="0019083A">
      <w:pPr>
        <w:spacing w:after="0" w:line="312" w:lineRule="auto"/>
        <w:rPr>
          <w:rFonts w:eastAsia="Times New Roman"/>
        </w:rPr>
      </w:pPr>
    </w:p>
    <w:p w14:paraId="7C64287A" w14:textId="71D8B23F" w:rsidR="00B00C3F" w:rsidRPr="0019083A" w:rsidRDefault="00B00C3F" w:rsidP="0019083A">
      <w:pPr>
        <w:spacing w:after="0" w:line="312" w:lineRule="auto"/>
      </w:pPr>
      <w:r w:rsidRPr="0019083A">
        <w:rPr>
          <w:rFonts w:eastAsia="Times New Roman"/>
        </w:rPr>
        <w:t xml:space="preserve">En este orden de ideas, se debe tomar en consideración que la entidad afectada a través de sus </w:t>
      </w:r>
      <w:r w:rsidR="00F52BD2" w:rsidRPr="0019083A">
        <w:rPr>
          <w:rFonts w:eastAsia="Times New Roman"/>
        </w:rPr>
        <w:t>funcionarios</w:t>
      </w:r>
      <w:r w:rsidRPr="0019083A">
        <w:rPr>
          <w:rFonts w:eastAsia="Times New Roman"/>
        </w:rPr>
        <w:t xml:space="preserve"> </w:t>
      </w:r>
      <w:r w:rsidR="00883937" w:rsidRPr="0019083A">
        <w:rPr>
          <w:rFonts w:eastAsia="Times New Roman"/>
        </w:rPr>
        <w:t>evidencia la buena gestión y manejo de los recursos públicos</w:t>
      </w:r>
      <w:r w:rsidRPr="0019083A">
        <w:rPr>
          <w:rFonts w:eastAsia="Times New Roman"/>
        </w:rPr>
        <w:t xml:space="preserve">, es decir, no fue negligente ni actuó de manera temeraria e irresponsable </w:t>
      </w:r>
      <w:r w:rsidR="00883937" w:rsidRPr="0019083A">
        <w:rPr>
          <w:rFonts w:eastAsia="Times New Roman"/>
        </w:rPr>
        <w:t>en el manejo de los mismo</w:t>
      </w:r>
      <w:r w:rsidR="00562D46">
        <w:rPr>
          <w:rFonts w:eastAsia="Times New Roman"/>
        </w:rPr>
        <w:t>s</w:t>
      </w:r>
      <w:r w:rsidRPr="0019083A">
        <w:rPr>
          <w:rFonts w:eastAsia="Times New Roman"/>
        </w:rPr>
        <w:t xml:space="preserve">. </w:t>
      </w:r>
      <w:r w:rsidRPr="0019083A">
        <w:t>Por esta razón, ante la inexistencia de un daño patrimonial causado en contra del Estado, es jurídicamente improcedente la declaratoria de responsabilidad fiscal, por lo que consecuentemente, el Despacho imperativamente tendrá que archivar el proceso bajo análisis. Lo anterior, siguiendo lo consagrado en el artículo 47 de la ley 610 de 2000 el cual explica:</w:t>
      </w:r>
    </w:p>
    <w:p w14:paraId="2971D3AC" w14:textId="77777777" w:rsidR="00B00C3F" w:rsidRPr="0019083A" w:rsidRDefault="00B00C3F" w:rsidP="0019083A">
      <w:pPr>
        <w:spacing w:after="0" w:line="312" w:lineRule="auto"/>
      </w:pPr>
    </w:p>
    <w:p w14:paraId="0ED23100" w14:textId="77777777" w:rsidR="00B00C3F" w:rsidRPr="0019083A" w:rsidRDefault="00B00C3F" w:rsidP="0019083A">
      <w:pPr>
        <w:tabs>
          <w:tab w:val="left" w:pos="7938"/>
          <w:tab w:val="left" w:pos="8222"/>
        </w:tabs>
        <w:spacing w:after="0" w:line="276" w:lineRule="auto"/>
        <w:ind w:left="851" w:right="843"/>
        <w:rPr>
          <w:iCs/>
          <w:sz w:val="20"/>
          <w:szCs w:val="20"/>
        </w:rPr>
      </w:pPr>
      <w:r w:rsidRPr="0019083A">
        <w:rPr>
          <w:iCs/>
          <w:sz w:val="20"/>
          <w:szCs w:val="20"/>
        </w:rPr>
        <w:t>“</w:t>
      </w:r>
      <w:bookmarkStart w:id="5" w:name="47"/>
      <w:r w:rsidRPr="0019083A">
        <w:rPr>
          <w:b/>
          <w:bCs/>
          <w:iCs/>
          <w:sz w:val="20"/>
          <w:szCs w:val="20"/>
        </w:rPr>
        <w:t>ARTICULO 47. AUTO DE ARCHIVO.</w:t>
      </w:r>
      <w:bookmarkEnd w:id="5"/>
      <w:r w:rsidRPr="0019083A">
        <w:rPr>
          <w:iCs/>
          <w:sz w:val="20"/>
          <w:szCs w:val="20"/>
        </w:rPr>
        <w:t xml:space="preserve"> Habrá lugar a proferir auto de archivo cuando se pruebe que el hecho no existió, que no es constitutivo de detrimento patrimonial o no comporta el ejercicio de gestión fiscal, se acredite el resarcimiento pleno del perjuicio o la </w:t>
      </w:r>
      <w:proofErr w:type="spellStart"/>
      <w:r w:rsidRPr="0019083A">
        <w:rPr>
          <w:iCs/>
          <w:sz w:val="20"/>
          <w:szCs w:val="20"/>
        </w:rPr>
        <w:t>operancia</w:t>
      </w:r>
      <w:proofErr w:type="spellEnd"/>
      <w:r w:rsidRPr="0019083A">
        <w:rPr>
          <w:iCs/>
          <w:sz w:val="20"/>
          <w:szCs w:val="20"/>
        </w:rPr>
        <w:t xml:space="preserve"> de una causal excluyente de responsabilidad o se demuestre que la acción no podía iniciarse o proseguirse por haber operado la caducidad o la prescripción de la misma.” </w:t>
      </w:r>
    </w:p>
    <w:p w14:paraId="30AE735D" w14:textId="77777777" w:rsidR="00B00C3F" w:rsidRPr="0019083A" w:rsidRDefault="00B00C3F" w:rsidP="0019083A">
      <w:pPr>
        <w:tabs>
          <w:tab w:val="left" w:pos="7938"/>
        </w:tabs>
        <w:spacing w:after="0" w:line="312" w:lineRule="auto"/>
        <w:ind w:left="708" w:right="900"/>
        <w:rPr>
          <w:i/>
        </w:rPr>
      </w:pPr>
    </w:p>
    <w:p w14:paraId="2F8C90A0" w14:textId="7C989D83" w:rsidR="00B00C3F" w:rsidRPr="0019083A" w:rsidRDefault="00B00C3F" w:rsidP="0019083A">
      <w:pPr>
        <w:spacing w:after="0" w:line="312" w:lineRule="auto"/>
        <w:rPr>
          <w:b/>
          <w:bCs/>
        </w:rPr>
      </w:pPr>
      <w:r w:rsidRPr="0019083A">
        <w:t>De esta forma, se concluye, que no existe un detrimento patrimonial causado a</w:t>
      </w:r>
      <w:r w:rsidR="007D43BF" w:rsidRPr="0019083A">
        <w:t xml:space="preserve"> </w:t>
      </w:r>
      <w:r w:rsidR="009F605E" w:rsidRPr="0019083A">
        <w:rPr>
          <w:b/>
          <w:bCs/>
          <w:color w:val="auto"/>
        </w:rPr>
        <w:t>EMCALI E.I.C.E. E.S.P.</w:t>
      </w:r>
      <w:r w:rsidR="009F605E" w:rsidRPr="0019083A">
        <w:rPr>
          <w:b/>
          <w:bCs/>
        </w:rPr>
        <w:t xml:space="preserve"> </w:t>
      </w:r>
      <w:r w:rsidR="009F605E" w:rsidRPr="0019083A">
        <w:t>máxime</w:t>
      </w:r>
      <w:r w:rsidR="009F605E" w:rsidRPr="0019083A">
        <w:rPr>
          <w:b/>
          <w:bCs/>
        </w:rPr>
        <w:t xml:space="preserve"> </w:t>
      </w:r>
      <w:r w:rsidR="009F605E" w:rsidRPr="0019083A">
        <w:rPr>
          <w:rFonts w:eastAsia="Times New Roman"/>
          <w:color w:val="000000" w:themeColor="text1"/>
        </w:rPr>
        <w:t>como se explicó anteriormente, el funcionamiento de este tipo de servicios es totalmente diferente y no ha sido entendido por el ente de control, pues no se puede obligar a los usuarios a adquirir un servicio, así mismo</w:t>
      </w:r>
      <w:r w:rsidR="00562D46">
        <w:rPr>
          <w:rFonts w:eastAsia="Times New Roman"/>
          <w:color w:val="000000" w:themeColor="text1"/>
        </w:rPr>
        <w:t>,</w:t>
      </w:r>
      <w:r w:rsidR="009F605E" w:rsidRPr="0019083A">
        <w:rPr>
          <w:rFonts w:eastAsia="Times New Roman"/>
          <w:color w:val="000000" w:themeColor="text1"/>
        </w:rPr>
        <w:t xml:space="preserve"> la administración adelantó todas las gestiones humanamente posibles para lograr la venta de todos los servicios, sobrepasando el límite o margen de error y logrando </w:t>
      </w:r>
      <w:r w:rsidR="007C79B8" w:rsidRPr="0019083A">
        <w:rPr>
          <w:rFonts w:eastAsia="Times New Roman"/>
          <w:color w:val="000000" w:themeColor="text1"/>
        </w:rPr>
        <w:t>é</w:t>
      </w:r>
      <w:r w:rsidR="009F605E" w:rsidRPr="0019083A">
        <w:rPr>
          <w:rFonts w:eastAsia="Times New Roman"/>
          <w:color w:val="000000" w:themeColor="text1"/>
        </w:rPr>
        <w:t>st</w:t>
      </w:r>
      <w:r w:rsidR="007C79B8" w:rsidRPr="0019083A">
        <w:rPr>
          <w:rFonts w:eastAsia="Times New Roman"/>
          <w:color w:val="000000" w:themeColor="text1"/>
        </w:rPr>
        <w:t>a</w:t>
      </w:r>
      <w:r w:rsidR="009F605E" w:rsidRPr="0019083A">
        <w:rPr>
          <w:rFonts w:eastAsia="Times New Roman"/>
          <w:color w:val="000000" w:themeColor="text1"/>
        </w:rPr>
        <w:t xml:space="preserve"> en más de un 65%. Por lo que no puede predicarse que existe un daño patrimonial cu</w:t>
      </w:r>
      <w:r w:rsidR="00562D46">
        <w:rPr>
          <w:rFonts w:eastAsia="Times New Roman"/>
          <w:color w:val="000000" w:themeColor="text1"/>
        </w:rPr>
        <w:t>ando estadísticamente está evidenciado</w:t>
      </w:r>
      <w:r w:rsidR="009F605E" w:rsidRPr="0019083A">
        <w:rPr>
          <w:rFonts w:eastAsia="Times New Roman"/>
          <w:color w:val="000000" w:themeColor="text1"/>
        </w:rPr>
        <w:t xml:space="preserve"> que la meta se cumplió. </w:t>
      </w:r>
      <w:r w:rsidR="00562D46">
        <w:t>En tal virtud,</w:t>
      </w:r>
      <w:r w:rsidR="00383199" w:rsidRPr="0019083A">
        <w:t xml:space="preserve"> la Contraloría deberá archivar el proceso</w:t>
      </w:r>
      <w:r w:rsidR="00562D46">
        <w:t xml:space="preserve"> de responsabilidad fiscal que nos ocupa</w:t>
      </w:r>
      <w:r w:rsidR="00383199" w:rsidRPr="0019083A">
        <w:t xml:space="preserve"> ante la ausencia de elementos que acrediten un daño patrimonial.</w:t>
      </w:r>
    </w:p>
    <w:p w14:paraId="79DBF41F" w14:textId="77777777" w:rsidR="0019083A" w:rsidRPr="0019083A" w:rsidRDefault="0019083A" w:rsidP="00562D46">
      <w:pPr>
        <w:spacing w:after="0" w:line="312" w:lineRule="auto"/>
        <w:ind w:left="0" w:right="49" w:firstLine="0"/>
      </w:pPr>
    </w:p>
    <w:p w14:paraId="79583A7F" w14:textId="42886FD3" w:rsidR="00B00C3F" w:rsidRPr="0019083A" w:rsidRDefault="00B00C3F" w:rsidP="0019083A">
      <w:pPr>
        <w:pStyle w:val="Prrafodelista"/>
        <w:numPr>
          <w:ilvl w:val="0"/>
          <w:numId w:val="6"/>
        </w:numPr>
        <w:spacing w:after="0" w:line="312" w:lineRule="auto"/>
        <w:ind w:left="284" w:hanging="284"/>
        <w:jc w:val="both"/>
        <w:rPr>
          <w:rFonts w:ascii="Arial" w:hAnsi="Arial" w:cs="Arial"/>
          <w:b/>
          <w:bCs/>
          <w:u w:val="single"/>
        </w:rPr>
      </w:pPr>
      <w:r w:rsidRPr="0019083A">
        <w:rPr>
          <w:rFonts w:ascii="Arial" w:hAnsi="Arial" w:cs="Arial"/>
          <w:b/>
          <w:bCs/>
          <w:u w:val="single"/>
        </w:rPr>
        <w:t>EN EL PRESENTE CASO NO SE REÚNEN LOS ELEMENTOS DE LA RESPONSABILIDAD FISCAL - POR INEXISTENCIA DE CULPA GRAVE Y/O DOLO EN CABEZA DE</w:t>
      </w:r>
      <w:r w:rsidR="00DD723A" w:rsidRPr="0019083A">
        <w:rPr>
          <w:rFonts w:ascii="Arial" w:hAnsi="Arial" w:cs="Arial"/>
          <w:b/>
          <w:bCs/>
          <w:u w:val="single"/>
        </w:rPr>
        <w:t xml:space="preserve"> LOS</w:t>
      </w:r>
      <w:r w:rsidRPr="0019083A">
        <w:rPr>
          <w:rFonts w:ascii="Arial" w:hAnsi="Arial" w:cs="Arial"/>
          <w:b/>
          <w:bCs/>
          <w:u w:val="single"/>
        </w:rPr>
        <w:t xml:space="preserve"> PRESUNTO</w:t>
      </w:r>
      <w:r w:rsidR="00DD723A" w:rsidRPr="0019083A">
        <w:rPr>
          <w:rFonts w:ascii="Arial" w:hAnsi="Arial" w:cs="Arial"/>
          <w:b/>
          <w:bCs/>
          <w:u w:val="single"/>
        </w:rPr>
        <w:t>S</w:t>
      </w:r>
      <w:r w:rsidRPr="0019083A">
        <w:rPr>
          <w:rFonts w:ascii="Arial" w:hAnsi="Arial" w:cs="Arial"/>
          <w:b/>
          <w:bCs/>
          <w:u w:val="single"/>
        </w:rPr>
        <w:t xml:space="preserve"> RESPONSABLE</w:t>
      </w:r>
      <w:r w:rsidR="00DD723A" w:rsidRPr="0019083A">
        <w:rPr>
          <w:rFonts w:ascii="Arial" w:hAnsi="Arial" w:cs="Arial"/>
          <w:b/>
          <w:bCs/>
          <w:u w:val="single"/>
        </w:rPr>
        <w:t>S</w:t>
      </w:r>
      <w:r w:rsidRPr="0019083A">
        <w:rPr>
          <w:rFonts w:ascii="Arial" w:hAnsi="Arial" w:cs="Arial"/>
          <w:b/>
          <w:bCs/>
          <w:u w:val="single"/>
        </w:rPr>
        <w:t xml:space="preserve">. </w:t>
      </w:r>
    </w:p>
    <w:p w14:paraId="48C90EBA" w14:textId="77777777" w:rsidR="00B00C3F" w:rsidRPr="0019083A" w:rsidRDefault="00B00C3F" w:rsidP="0019083A">
      <w:pPr>
        <w:spacing w:after="0" w:line="312" w:lineRule="auto"/>
        <w:rPr>
          <w:b/>
          <w:u w:val="single"/>
        </w:rPr>
      </w:pPr>
    </w:p>
    <w:p w14:paraId="36E6672A" w14:textId="6C39FBCD" w:rsidR="000259EE" w:rsidRPr="0019083A" w:rsidRDefault="00213690" w:rsidP="0019083A">
      <w:pPr>
        <w:spacing w:after="0" w:line="312" w:lineRule="auto"/>
        <w:rPr>
          <w:color w:val="000000" w:themeColor="text1"/>
        </w:rPr>
      </w:pPr>
      <w:r w:rsidRPr="0019083A">
        <w:rPr>
          <w:color w:val="000000" w:themeColor="text1"/>
        </w:rPr>
        <w:t>De acuerdo a lo señalado en el auto de apertura, el aspecto central de la investigación radica en una simple afirmación carente de fundamento, referente a</w:t>
      </w:r>
      <w:r w:rsidR="007C79B8" w:rsidRPr="0019083A">
        <w:rPr>
          <w:color w:val="000000" w:themeColor="text1"/>
        </w:rPr>
        <w:t xml:space="preserve"> la supuesta falta de gestión de la gerencia comercial de tecnología de información y comunicación en la venta de las suscripciones de los grupos de canales faltantes. </w:t>
      </w:r>
      <w:r w:rsidRPr="0019083A">
        <w:rPr>
          <w:color w:val="000000" w:themeColor="text1"/>
        </w:rPr>
        <w:t xml:space="preserve">Sin embargo, se destaca que, en ningún momento, se ha hecho referencia concreta a la existencia de alguna conducta dolosa, gravemente culposa u omisión que represente la materialización del daño. </w:t>
      </w:r>
      <w:r w:rsidR="0053567B" w:rsidRPr="0019083A">
        <w:rPr>
          <w:color w:val="000000" w:themeColor="text1"/>
        </w:rPr>
        <w:t xml:space="preserve">Es decir, que no obra en el plenario ninguna prueba o fundamento que </w:t>
      </w:r>
      <w:r w:rsidR="003E6DDB" w:rsidRPr="0019083A">
        <w:rPr>
          <w:color w:val="000000" w:themeColor="text1"/>
        </w:rPr>
        <w:t xml:space="preserve">conduzca a tan siquiera pensar en una conducta reprochable o en una actuación que termine en una responsabilidad fiscal. </w:t>
      </w:r>
      <w:r w:rsidR="000259EE" w:rsidRPr="0019083A">
        <w:rPr>
          <w:lang w:val="es-ES"/>
        </w:rPr>
        <w:t xml:space="preserve"> </w:t>
      </w:r>
      <w:r w:rsidR="0089004B" w:rsidRPr="0019083A">
        <w:rPr>
          <w:lang w:val="es-ES"/>
        </w:rPr>
        <w:t xml:space="preserve">Por lo tanto, las conductas que son reprochadas por el </w:t>
      </w:r>
      <w:r w:rsidR="0089004B" w:rsidRPr="0019083A">
        <w:rPr>
          <w:lang w:val="es-ES"/>
        </w:rPr>
        <w:lastRenderedPageBreak/>
        <w:t xml:space="preserve">ente de control ni siquiera fueron realizadas por los aquí vinculados, surgiendo así una inexactitud de función con el presunto hecho dañoso. </w:t>
      </w:r>
      <w:r w:rsidR="00C9464C" w:rsidRPr="0019083A">
        <w:rPr>
          <w:lang w:val="es-ES"/>
        </w:rPr>
        <w:t xml:space="preserve">Máxime cuando </w:t>
      </w:r>
      <w:r w:rsidR="007B2898" w:rsidRPr="0019083A">
        <w:rPr>
          <w:lang w:val="es-ES"/>
        </w:rPr>
        <w:t xml:space="preserve">se evidencia que la administración de la entidad si adelantó gestiones para la comercialización de los servicios pues ello se ve reflejado en </w:t>
      </w:r>
      <w:r w:rsidR="00E60A5C" w:rsidRPr="0019083A">
        <w:rPr>
          <w:lang w:val="es-ES"/>
        </w:rPr>
        <w:t xml:space="preserve">las 14.272 suscripciones vendidas. </w:t>
      </w:r>
    </w:p>
    <w:p w14:paraId="53853289" w14:textId="77777777" w:rsidR="000259EE" w:rsidRPr="0019083A" w:rsidRDefault="000259EE" w:rsidP="0019083A">
      <w:pPr>
        <w:spacing w:after="0" w:line="312" w:lineRule="auto"/>
        <w:rPr>
          <w:lang w:val="es-ES"/>
        </w:rPr>
      </w:pPr>
    </w:p>
    <w:p w14:paraId="292F27DF" w14:textId="58D5EDAF" w:rsidR="00B00C3F" w:rsidRPr="0019083A" w:rsidRDefault="0089004B" w:rsidP="0019083A">
      <w:pPr>
        <w:spacing w:after="0" w:line="312" w:lineRule="auto"/>
      </w:pPr>
      <w:r w:rsidRPr="0019083A">
        <w:rPr>
          <w:lang w:val="es-ES"/>
        </w:rPr>
        <w:t>Ahora bien e</w:t>
      </w:r>
      <w:r w:rsidR="00B00C3F" w:rsidRPr="0019083A">
        <w:rPr>
          <w:lang w:val="es-ES"/>
        </w:rPr>
        <w:t xml:space="preserve">s de suma importancia ponerle de presente al Despacho que, en cuanto la conducta dolosa o culposa atribuible al gestor fiscal, el grado del elemento culpa no puede ser uno distinto del dolo o de la </w:t>
      </w:r>
      <w:r w:rsidR="00B00C3F" w:rsidRPr="0019083A">
        <w:rPr>
          <w:b/>
          <w:u w:val="single"/>
          <w:lang w:val="es-ES"/>
        </w:rPr>
        <w:t>culpa grave</w:t>
      </w:r>
      <w:r w:rsidR="00B00C3F" w:rsidRPr="0019083A">
        <w:rPr>
          <w:lang w:val="es-ES"/>
        </w:rPr>
        <w:t xml:space="preser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w:t>
      </w:r>
      <w:r w:rsidR="00B00C3F" w:rsidRPr="0019083A">
        <w:rPr>
          <w:b/>
          <w:u w:val="single"/>
          <w:lang w:val="es-ES"/>
        </w:rPr>
        <w:t>gravemente</w:t>
      </w:r>
      <w:r w:rsidR="00B00C3F" w:rsidRPr="0019083A">
        <w:t xml:space="preserv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11196A89" w14:textId="77777777" w:rsidR="00B00C3F" w:rsidRPr="0019083A" w:rsidRDefault="00B00C3F" w:rsidP="0019083A">
      <w:pPr>
        <w:spacing w:after="0" w:line="312" w:lineRule="auto"/>
        <w:rPr>
          <w:lang w:val="es-ES"/>
        </w:rPr>
      </w:pPr>
    </w:p>
    <w:p w14:paraId="1718B90D" w14:textId="77777777" w:rsidR="00B00C3F" w:rsidRPr="0019083A" w:rsidRDefault="00B00C3F" w:rsidP="0019083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r w:rsidRPr="0019083A">
        <w:rPr>
          <w:rFonts w:ascii="Arial" w:eastAsiaTheme="minorHAnsi" w:hAnsi="Arial" w:cs="Arial"/>
          <w:sz w:val="20"/>
          <w:szCs w:val="20"/>
          <w:lang w:val="es-CO"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2A7FF2CD" w14:textId="77777777" w:rsidR="00B00C3F" w:rsidRPr="0019083A" w:rsidRDefault="00B00C3F" w:rsidP="0019083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p>
    <w:p w14:paraId="09927C77" w14:textId="77777777" w:rsidR="00B00C3F" w:rsidRPr="0019083A" w:rsidRDefault="00B00C3F" w:rsidP="0019083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r w:rsidRPr="0019083A">
        <w:rPr>
          <w:rFonts w:ascii="Arial" w:eastAsiaTheme="minorHAnsi" w:hAnsi="Arial" w:cs="Arial"/>
          <w:sz w:val="20"/>
          <w:szCs w:val="20"/>
          <w:lang w:val="es-CO"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53BD9A7A" w14:textId="77777777" w:rsidR="00B00C3F" w:rsidRPr="0019083A" w:rsidRDefault="00B00C3F" w:rsidP="0019083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p>
    <w:p w14:paraId="2BDC0B78" w14:textId="77777777" w:rsidR="00B00C3F" w:rsidRPr="0019083A" w:rsidRDefault="00B00C3F" w:rsidP="0019083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r w:rsidRPr="0019083A">
        <w:rPr>
          <w:rFonts w:ascii="Arial" w:eastAsiaTheme="minorHAnsi" w:hAnsi="Arial" w:cs="Arial"/>
          <w:sz w:val="20"/>
          <w:szCs w:val="20"/>
          <w:lang w:val="es-CO" w:eastAsia="en-US"/>
        </w:rPr>
        <w:t xml:space="preserve">6.6. </w:t>
      </w:r>
      <w:r w:rsidRPr="0019083A">
        <w:rPr>
          <w:rFonts w:ascii="Arial" w:eastAsiaTheme="minorHAnsi" w:hAnsi="Arial" w:cs="Arial"/>
          <w:b/>
          <w:sz w:val="20"/>
          <w:szCs w:val="20"/>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19083A">
        <w:rPr>
          <w:rFonts w:ascii="Arial" w:eastAsiaTheme="minorHAnsi" w:hAnsi="Arial" w:cs="Arial"/>
          <w:sz w:val="20"/>
          <w:szCs w:val="20"/>
          <w:lang w:val="es-CO" w:eastAsia="en-US"/>
        </w:rPr>
        <w:t xml:space="preserve">.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w:t>
      </w:r>
      <w:r w:rsidRPr="0019083A">
        <w:rPr>
          <w:rFonts w:ascii="Arial" w:eastAsiaTheme="minorHAnsi" w:hAnsi="Arial" w:cs="Arial"/>
          <w:sz w:val="20"/>
          <w:szCs w:val="20"/>
          <w:lang w:val="es-CO" w:eastAsia="en-US"/>
        </w:rPr>
        <w:lastRenderedPageBreak/>
        <w:t>una condena contra él, y, en el caso de la responsabilidad fiscal, como consecuencia del irregular desenvolvimiento de la gestión fiscal que se tenía a cargo.  </w:t>
      </w:r>
    </w:p>
    <w:p w14:paraId="33B0C992" w14:textId="77777777" w:rsidR="00B00C3F" w:rsidRPr="0019083A" w:rsidRDefault="00B00C3F" w:rsidP="0019083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p>
    <w:p w14:paraId="2031AAC0" w14:textId="77777777" w:rsidR="00B00C3F" w:rsidRPr="0019083A" w:rsidRDefault="00B00C3F" w:rsidP="0019083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r w:rsidRPr="0019083A">
        <w:rPr>
          <w:rFonts w:ascii="Arial" w:eastAsiaTheme="minorHAnsi" w:hAnsi="Arial" w:cs="Arial"/>
          <w:sz w:val="20"/>
          <w:szCs w:val="20"/>
          <w:lang w:val="es-CO" w:eastAsia="en-US"/>
        </w:rPr>
        <w:t>(…)</w:t>
      </w:r>
    </w:p>
    <w:p w14:paraId="2C7050E2" w14:textId="77777777" w:rsidR="00B00C3F" w:rsidRPr="0019083A" w:rsidRDefault="00B00C3F" w:rsidP="0019083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p>
    <w:p w14:paraId="6BDBAC5D" w14:textId="77777777" w:rsidR="00B00C3F" w:rsidRPr="0019083A" w:rsidRDefault="00B00C3F" w:rsidP="0019083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r w:rsidRPr="0019083A">
        <w:rPr>
          <w:rFonts w:ascii="Arial" w:eastAsiaTheme="minorHAnsi" w:hAnsi="Arial" w:cs="Arial"/>
          <w:sz w:val="20"/>
          <w:szCs w:val="20"/>
          <w:lang w:val="es-CO" w:eastAsia="en-US"/>
        </w:rPr>
        <w:t xml:space="preserve">6.10. En relación con esto último, valga destacar que la Corte, primero en la Sentencia C-046 de 1994 (M.P. Eduardo Cifuentes Muñoz) y luego en la Sentencia T-973 de 1999 (M.P. </w:t>
      </w:r>
      <w:proofErr w:type="spellStart"/>
      <w:r w:rsidRPr="0019083A">
        <w:rPr>
          <w:rFonts w:ascii="Arial" w:eastAsiaTheme="minorHAnsi" w:hAnsi="Arial" w:cs="Arial"/>
          <w:sz w:val="20"/>
          <w:szCs w:val="20"/>
          <w:lang w:val="es-CO" w:eastAsia="en-US"/>
        </w:rPr>
        <w:t>Alvaro</w:t>
      </w:r>
      <w:proofErr w:type="spellEnd"/>
      <w:r w:rsidRPr="0019083A">
        <w:rPr>
          <w:rFonts w:ascii="Arial" w:eastAsiaTheme="minorHAnsi" w:hAnsi="Arial" w:cs="Arial"/>
          <w:sz w:val="20"/>
          <w:szCs w:val="20"/>
          <w:lang w:val="es-CO" w:eastAsia="en-US"/>
        </w:rPr>
        <w:t xml:space="preserve">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657069D0" w14:textId="77777777" w:rsidR="00B00C3F" w:rsidRPr="0019083A" w:rsidRDefault="00B00C3F" w:rsidP="0019083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p>
    <w:p w14:paraId="24983E7C" w14:textId="77777777" w:rsidR="00B00C3F" w:rsidRPr="0019083A" w:rsidRDefault="00B00C3F" w:rsidP="0019083A">
      <w:pPr>
        <w:pStyle w:val="margenizq0punto5margender0punto5"/>
        <w:spacing w:before="0" w:beforeAutospacing="0" w:after="0" w:afterAutospacing="0" w:line="276" w:lineRule="auto"/>
        <w:ind w:left="851" w:right="843"/>
        <w:jc w:val="both"/>
        <w:rPr>
          <w:rFonts w:ascii="Arial" w:eastAsiaTheme="minorHAnsi" w:hAnsi="Arial" w:cs="Arial"/>
          <w:sz w:val="20"/>
          <w:szCs w:val="20"/>
          <w:lang w:val="es-CO" w:eastAsia="en-US"/>
        </w:rPr>
      </w:pPr>
      <w:r w:rsidRPr="0019083A">
        <w:rPr>
          <w:rFonts w:ascii="Arial" w:eastAsiaTheme="minorHAnsi" w:hAnsi="Arial" w:cs="Arial"/>
          <w:sz w:val="20"/>
          <w:szCs w:val="20"/>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7FA1E06D" w14:textId="77777777" w:rsidR="00B00C3F" w:rsidRPr="0019083A" w:rsidRDefault="00B00C3F" w:rsidP="0019083A">
      <w:pPr>
        <w:pStyle w:val="margenizq0punto5margender0punto5"/>
        <w:spacing w:before="0" w:beforeAutospacing="0" w:after="0" w:afterAutospacing="0" w:line="276" w:lineRule="auto"/>
        <w:ind w:left="851" w:right="843"/>
        <w:jc w:val="both"/>
        <w:rPr>
          <w:rFonts w:ascii="Arial" w:eastAsiaTheme="minorHAnsi" w:hAnsi="Arial" w:cs="Arial"/>
          <w:sz w:val="20"/>
          <w:szCs w:val="20"/>
          <w:lang w:val="es-CO" w:eastAsia="en-US"/>
        </w:rPr>
      </w:pPr>
    </w:p>
    <w:p w14:paraId="002BBD72" w14:textId="77777777" w:rsidR="00B00C3F" w:rsidRPr="0019083A" w:rsidRDefault="00B00C3F" w:rsidP="0019083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r w:rsidRPr="0019083A">
        <w:rPr>
          <w:rFonts w:ascii="Arial" w:eastAsiaTheme="minorHAnsi" w:hAnsi="Arial" w:cs="Arial"/>
          <w:sz w:val="20"/>
          <w:szCs w:val="20"/>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19083A">
        <w:rPr>
          <w:rFonts w:ascii="Arial" w:eastAsiaTheme="minorHAnsi" w:hAnsi="Arial" w:cs="Arial"/>
          <w:b/>
          <w:sz w:val="20"/>
          <w:szCs w:val="20"/>
          <w:u w:val="single"/>
          <w:lang w:val="es-CO"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19083A">
        <w:rPr>
          <w:rFonts w:ascii="Arial" w:eastAsiaTheme="minorHAnsi" w:hAnsi="Arial" w:cs="Arial"/>
          <w:sz w:val="20"/>
          <w:szCs w:val="20"/>
          <w:lang w:val="es-CO" w:eastAsia="en-US"/>
        </w:rPr>
        <w:t>”</w:t>
      </w:r>
      <w:r w:rsidRPr="0019083A">
        <w:rPr>
          <w:rStyle w:val="Refdenotaalpie"/>
          <w:rFonts w:ascii="Arial" w:eastAsiaTheme="minorHAnsi" w:hAnsi="Arial" w:cs="Arial"/>
          <w:sz w:val="20"/>
          <w:szCs w:val="20"/>
          <w:lang w:val="es-CO" w:eastAsia="en-US"/>
        </w:rPr>
        <w:footnoteReference w:id="4"/>
      </w:r>
      <w:r w:rsidRPr="0019083A">
        <w:rPr>
          <w:rFonts w:ascii="Arial" w:eastAsiaTheme="minorHAnsi" w:hAnsi="Arial" w:cs="Arial"/>
          <w:sz w:val="20"/>
          <w:szCs w:val="20"/>
          <w:lang w:val="es-CO" w:eastAsia="en-US"/>
        </w:rPr>
        <w:t xml:space="preserve"> (Subrayado y negrilla fuera del texto original)</w:t>
      </w:r>
    </w:p>
    <w:p w14:paraId="290F7E08" w14:textId="77777777" w:rsidR="00B00C3F" w:rsidRPr="0019083A" w:rsidRDefault="00B00C3F" w:rsidP="0019083A">
      <w:pPr>
        <w:pStyle w:val="NormalWeb"/>
        <w:spacing w:before="0" w:beforeAutospacing="0" w:after="0" w:afterAutospacing="0" w:line="276" w:lineRule="auto"/>
        <w:jc w:val="both"/>
        <w:rPr>
          <w:rFonts w:ascii="Arial" w:eastAsiaTheme="minorHAnsi" w:hAnsi="Arial" w:cs="Arial"/>
          <w:sz w:val="22"/>
          <w:szCs w:val="22"/>
          <w:lang w:val="es-CO" w:eastAsia="en-US"/>
        </w:rPr>
      </w:pPr>
    </w:p>
    <w:p w14:paraId="5262B48D" w14:textId="77777777" w:rsidR="00B00C3F" w:rsidRPr="0019083A" w:rsidRDefault="00B00C3F" w:rsidP="0019083A">
      <w:pPr>
        <w:spacing w:after="0" w:line="312" w:lineRule="auto"/>
        <w:rPr>
          <w:lang w:val="es-ES"/>
        </w:rPr>
      </w:pPr>
      <w:r w:rsidRPr="0019083A">
        <w:rPr>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se enmarque dentro del dolo o de 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2FB55D90" w14:textId="77777777" w:rsidR="00B00C3F" w:rsidRPr="0019083A" w:rsidRDefault="00B00C3F" w:rsidP="0019083A">
      <w:pPr>
        <w:pStyle w:val="Sinespaciado"/>
        <w:spacing w:line="312" w:lineRule="auto"/>
        <w:jc w:val="both"/>
        <w:rPr>
          <w:rFonts w:ascii="Arial" w:hAnsi="Arial" w:cs="Arial"/>
          <w:lang w:val="es-ES"/>
        </w:rPr>
      </w:pPr>
    </w:p>
    <w:p w14:paraId="5BD33D12" w14:textId="05C86494" w:rsidR="00B00C3F" w:rsidRPr="0019083A" w:rsidRDefault="00B00C3F" w:rsidP="0019083A">
      <w:pPr>
        <w:spacing w:after="0" w:line="312" w:lineRule="auto"/>
        <w:rPr>
          <w:lang w:val="es-ES"/>
        </w:rPr>
      </w:pPr>
      <w:r w:rsidRPr="0019083A">
        <w:rPr>
          <w:lang w:val="es-ES"/>
        </w:rPr>
        <w:t xml:space="preserve">Señalado lo anterior, resulta de gran importancia examinar si </w:t>
      </w:r>
      <w:r w:rsidR="0089004B" w:rsidRPr="0019083A">
        <w:rPr>
          <w:lang w:val="es-ES"/>
        </w:rPr>
        <w:t>las actuaciones de los aquí investigados</w:t>
      </w:r>
      <w:r w:rsidR="0089004B" w:rsidRPr="0019083A">
        <w:rPr>
          <w:b/>
          <w:bCs/>
        </w:rPr>
        <w:t xml:space="preserve"> </w:t>
      </w:r>
      <w:r w:rsidR="0089004B" w:rsidRPr="0019083A">
        <w:rPr>
          <w:lang w:val="es-ES"/>
        </w:rPr>
        <w:t>pueden</w:t>
      </w:r>
      <w:r w:rsidRPr="0019083A">
        <w:rPr>
          <w:lang w:val="es-ES"/>
        </w:rPr>
        <w:t xml:space="preserve"> ser catalogada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51DABA9F" w14:textId="77777777" w:rsidR="00B00C3F" w:rsidRPr="0019083A" w:rsidRDefault="00B00C3F" w:rsidP="0019083A">
      <w:pPr>
        <w:pStyle w:val="Sinespaciado"/>
        <w:spacing w:line="312" w:lineRule="auto"/>
        <w:jc w:val="both"/>
        <w:rPr>
          <w:rFonts w:ascii="Arial" w:hAnsi="Arial" w:cs="Arial"/>
          <w:lang w:val="es-ES"/>
        </w:rPr>
      </w:pPr>
    </w:p>
    <w:p w14:paraId="4F3652DB" w14:textId="77777777" w:rsidR="00B00C3F" w:rsidRPr="0019083A" w:rsidRDefault="00B00C3F" w:rsidP="0019083A">
      <w:pPr>
        <w:spacing w:after="0" w:line="312" w:lineRule="auto"/>
        <w:rPr>
          <w:lang w:val="es-ES"/>
        </w:rPr>
      </w:pPr>
      <w:r w:rsidRPr="0019083A">
        <w:rPr>
          <w:lang w:val="es-ES"/>
        </w:rPr>
        <w:t xml:space="preserve">En este orden de ideas, el artículo 63 del Código Civil define la culpa grave de la siguiente forma: </w:t>
      </w:r>
    </w:p>
    <w:p w14:paraId="72158761" w14:textId="77777777" w:rsidR="00B00C3F" w:rsidRPr="0019083A" w:rsidRDefault="00B00C3F" w:rsidP="0019083A">
      <w:pPr>
        <w:pStyle w:val="Sinespaciado"/>
        <w:spacing w:line="312" w:lineRule="auto"/>
        <w:jc w:val="both"/>
        <w:rPr>
          <w:rFonts w:ascii="Arial" w:hAnsi="Arial" w:cs="Arial"/>
          <w:lang w:val="es-ES"/>
        </w:rPr>
      </w:pPr>
    </w:p>
    <w:p w14:paraId="3EF77CB0" w14:textId="77777777" w:rsidR="00B00C3F" w:rsidRPr="0019083A" w:rsidRDefault="00B00C3F" w:rsidP="0019083A">
      <w:pPr>
        <w:pStyle w:val="NormalWeb"/>
        <w:tabs>
          <w:tab w:val="left" w:pos="7938"/>
          <w:tab w:val="left" w:pos="8222"/>
        </w:tabs>
        <w:spacing w:before="0" w:beforeAutospacing="0" w:after="0" w:afterAutospacing="0" w:line="276" w:lineRule="auto"/>
        <w:ind w:left="851" w:right="843"/>
        <w:jc w:val="both"/>
        <w:rPr>
          <w:rFonts w:ascii="Arial" w:eastAsiaTheme="minorHAnsi" w:hAnsi="Arial" w:cs="Arial"/>
          <w:sz w:val="20"/>
          <w:szCs w:val="20"/>
          <w:lang w:eastAsia="en-US"/>
        </w:rPr>
      </w:pPr>
      <w:bookmarkStart w:id="6" w:name="63"/>
      <w:r w:rsidRPr="0019083A">
        <w:rPr>
          <w:rFonts w:ascii="Arial" w:eastAsiaTheme="minorHAnsi" w:hAnsi="Arial" w:cs="Arial"/>
          <w:sz w:val="20"/>
          <w:szCs w:val="20"/>
          <w:lang w:eastAsia="en-US"/>
        </w:rPr>
        <w:t>“ARTICULO 63. &lt;CULPA Y DOLO&gt;.</w:t>
      </w:r>
      <w:bookmarkEnd w:id="6"/>
      <w:r w:rsidRPr="0019083A">
        <w:rPr>
          <w:rFonts w:ascii="Arial" w:eastAsiaTheme="minorHAnsi" w:hAnsi="Arial" w:cs="Arial"/>
          <w:sz w:val="20"/>
          <w:szCs w:val="20"/>
          <w:lang w:eastAsia="en-US"/>
        </w:rPr>
        <w:t> La ley distingue tres especies de culpa o descuido.</w:t>
      </w:r>
    </w:p>
    <w:p w14:paraId="37774DDF" w14:textId="77777777" w:rsidR="00B00C3F" w:rsidRPr="0019083A" w:rsidRDefault="00B00C3F" w:rsidP="0019083A">
      <w:pPr>
        <w:pStyle w:val="NormalWeb"/>
        <w:tabs>
          <w:tab w:val="left" w:pos="7938"/>
          <w:tab w:val="left" w:pos="8222"/>
        </w:tabs>
        <w:spacing w:before="0" w:beforeAutospacing="0" w:after="0" w:afterAutospacing="0" w:line="276" w:lineRule="auto"/>
        <w:ind w:left="851" w:right="843"/>
        <w:jc w:val="both"/>
        <w:rPr>
          <w:rFonts w:ascii="Arial" w:eastAsiaTheme="minorHAnsi" w:hAnsi="Arial" w:cs="Arial"/>
          <w:sz w:val="20"/>
          <w:szCs w:val="20"/>
          <w:lang w:eastAsia="en-US"/>
        </w:rPr>
      </w:pPr>
    </w:p>
    <w:p w14:paraId="76F326FF" w14:textId="77777777" w:rsidR="00B00C3F" w:rsidRPr="0019083A" w:rsidRDefault="00B00C3F" w:rsidP="0019083A">
      <w:pPr>
        <w:pStyle w:val="NormalWeb"/>
        <w:tabs>
          <w:tab w:val="left" w:pos="7938"/>
          <w:tab w:val="left" w:pos="8222"/>
        </w:tabs>
        <w:spacing w:before="0" w:beforeAutospacing="0" w:after="0" w:afterAutospacing="0" w:line="276" w:lineRule="auto"/>
        <w:ind w:left="851" w:right="843"/>
        <w:jc w:val="both"/>
        <w:rPr>
          <w:rFonts w:ascii="Arial" w:eastAsiaTheme="minorHAnsi" w:hAnsi="Arial" w:cs="Arial"/>
          <w:sz w:val="20"/>
          <w:szCs w:val="20"/>
          <w:lang w:eastAsia="en-US"/>
        </w:rPr>
      </w:pPr>
      <w:r w:rsidRPr="0019083A">
        <w:rPr>
          <w:rFonts w:ascii="Arial" w:eastAsiaTheme="minorHAnsi" w:hAnsi="Arial" w:cs="Arial"/>
          <w:sz w:val="20"/>
          <w:szCs w:val="20"/>
          <w:lang w:eastAsia="en-US"/>
        </w:rPr>
        <w:t xml:space="preserve">Culpa grave, negligencia grave, culpa lata, </w:t>
      </w:r>
      <w:r w:rsidRPr="0019083A">
        <w:rPr>
          <w:rFonts w:ascii="Arial" w:eastAsiaTheme="minorHAnsi" w:hAnsi="Arial" w:cs="Arial"/>
          <w:b/>
          <w:sz w:val="20"/>
          <w:szCs w:val="20"/>
          <w:u w:val="single"/>
          <w:lang w:eastAsia="en-US"/>
        </w:rPr>
        <w:t>es la que consiste en no manejar los negocios ajenos con aquel cuidado que aun las personas negligentes o de poca prudencia suelen emplear en sus negocios propios</w:t>
      </w:r>
      <w:r w:rsidRPr="0019083A">
        <w:rPr>
          <w:rFonts w:ascii="Arial" w:eastAsiaTheme="minorHAnsi" w:hAnsi="Arial" w:cs="Arial"/>
          <w:sz w:val="20"/>
          <w:szCs w:val="20"/>
          <w:lang w:eastAsia="en-US"/>
        </w:rPr>
        <w:t xml:space="preserve">. Esta culpa en materias civiles equivale al dolo.” </w:t>
      </w:r>
      <w:r w:rsidRPr="0019083A">
        <w:rPr>
          <w:rFonts w:ascii="Arial" w:eastAsiaTheme="minorHAnsi" w:hAnsi="Arial" w:cs="Arial"/>
          <w:sz w:val="20"/>
          <w:szCs w:val="20"/>
          <w:lang w:val="es-CO" w:eastAsia="en-US"/>
        </w:rPr>
        <w:t xml:space="preserve">(Subrayado y negrilla fuera del texto original) </w:t>
      </w:r>
    </w:p>
    <w:p w14:paraId="692BED4F" w14:textId="77777777" w:rsidR="00B00C3F" w:rsidRPr="0019083A" w:rsidRDefault="00B00C3F" w:rsidP="0019083A">
      <w:pPr>
        <w:spacing w:after="0" w:line="312" w:lineRule="auto"/>
        <w:ind w:left="851" w:right="843"/>
        <w:rPr>
          <w:i/>
          <w:iCs/>
          <w:lang w:val="es-ES"/>
        </w:rPr>
      </w:pPr>
      <w:r w:rsidRPr="0019083A">
        <w:rPr>
          <w:i/>
          <w:iCs/>
          <w:lang w:val="es-ES"/>
        </w:rPr>
        <w:t xml:space="preserve">  </w:t>
      </w:r>
    </w:p>
    <w:p w14:paraId="553BE676" w14:textId="77777777" w:rsidR="00B00C3F" w:rsidRPr="0019083A" w:rsidRDefault="00B00C3F" w:rsidP="0019083A">
      <w:pPr>
        <w:spacing w:after="0" w:line="312" w:lineRule="auto"/>
        <w:rPr>
          <w:lang w:val="es-ES"/>
        </w:rPr>
      </w:pPr>
      <w:r w:rsidRPr="0019083A">
        <w:rPr>
          <w:lang w:val="es-ES"/>
        </w:rPr>
        <w:t xml:space="preserve">Frente al particular, La Corte Suprema de justicia definió el concepto de culpa grave tal y como se evidencia a continuación: </w:t>
      </w:r>
    </w:p>
    <w:p w14:paraId="760512E2" w14:textId="77777777" w:rsidR="00B00C3F" w:rsidRPr="0019083A" w:rsidRDefault="00B00C3F" w:rsidP="0019083A">
      <w:pPr>
        <w:spacing w:after="0" w:line="312" w:lineRule="auto"/>
        <w:rPr>
          <w:lang w:val="es-ES"/>
        </w:rPr>
      </w:pPr>
    </w:p>
    <w:p w14:paraId="3BB25606" w14:textId="77777777" w:rsidR="00B00C3F" w:rsidRPr="0019083A" w:rsidRDefault="00B00C3F" w:rsidP="0019083A">
      <w:pPr>
        <w:tabs>
          <w:tab w:val="left" w:pos="8222"/>
        </w:tabs>
        <w:spacing w:after="0" w:line="276" w:lineRule="auto"/>
        <w:ind w:left="851" w:right="843"/>
        <w:rPr>
          <w:iCs/>
          <w:sz w:val="20"/>
          <w:szCs w:val="20"/>
          <w:lang w:val="es-ES"/>
        </w:rPr>
      </w:pPr>
      <w:r w:rsidRPr="0019083A">
        <w:rPr>
          <w:iCs/>
          <w:sz w:val="20"/>
          <w:szCs w:val="20"/>
          <w:lang w:val="es-ES"/>
        </w:rPr>
        <w:t>“Con esa orientación es que autorizados doctrinantes han precisado que la culpa grave comporta ‘</w:t>
      </w:r>
      <w:r w:rsidRPr="0019083A">
        <w:rPr>
          <w:b/>
          <w:iCs/>
          <w:sz w:val="20"/>
          <w:szCs w:val="20"/>
          <w:u w:val="single"/>
          <w:lang w:val="es-ES"/>
        </w:rPr>
        <w:t>una negligencia, imprudencia o impericia extremas, no prever o comprender lo que todos prevén o comprenden, omitir los cuidados más elementales, descuidar la diligencia más pueril, ignorar los conocimientos más comunes’</w:t>
      </w:r>
      <w:r w:rsidRPr="0019083A">
        <w:rPr>
          <w:iCs/>
          <w:sz w:val="20"/>
          <w:szCs w:val="20"/>
          <w:lang w:val="es-ES"/>
        </w:rPr>
        <w:t xml:space="preserve"> (</w:t>
      </w:r>
      <w:proofErr w:type="spellStart"/>
      <w:r w:rsidRPr="0019083A">
        <w:rPr>
          <w:iCs/>
          <w:sz w:val="20"/>
          <w:szCs w:val="20"/>
          <w:lang w:val="es-ES"/>
        </w:rPr>
        <w:t>Mosset</w:t>
      </w:r>
      <w:proofErr w:type="spellEnd"/>
      <w:r w:rsidRPr="0019083A">
        <w:rPr>
          <w:iCs/>
          <w:sz w:val="20"/>
          <w:szCs w:val="20"/>
          <w:lang w:val="es-ES"/>
        </w:rPr>
        <w:t xml:space="preserve"> Iturraspe J., Responsabilidad por daños, T. I., </w:t>
      </w:r>
      <w:proofErr w:type="spellStart"/>
      <w:r w:rsidRPr="0019083A">
        <w:rPr>
          <w:iCs/>
          <w:sz w:val="20"/>
          <w:szCs w:val="20"/>
          <w:lang w:val="es-ES"/>
        </w:rPr>
        <w:t>Ediar</w:t>
      </w:r>
      <w:proofErr w:type="spellEnd"/>
      <w:r w:rsidRPr="0019083A">
        <w:rPr>
          <w:iCs/>
          <w:sz w:val="20"/>
          <w:szCs w:val="20"/>
          <w:lang w:val="es-ES"/>
        </w:rPr>
        <w:t>, Buenos Aires, 1971, pág.89; citado por Stiglitz Rubén S., Derecho de Seguros, T.I., Abeledo – Perrot, Buenos Aires, 1998, pág.228).”</w:t>
      </w:r>
      <w:r w:rsidRPr="0019083A">
        <w:rPr>
          <w:rStyle w:val="Refdenotaalpie"/>
          <w:iCs/>
          <w:sz w:val="20"/>
          <w:szCs w:val="20"/>
          <w:lang w:val="es-ES"/>
        </w:rPr>
        <w:footnoteReference w:id="5"/>
      </w:r>
      <w:r w:rsidRPr="0019083A">
        <w:rPr>
          <w:iCs/>
          <w:sz w:val="20"/>
          <w:szCs w:val="20"/>
        </w:rPr>
        <w:t xml:space="preserve"> (Subrayado y negrilla fuera del texto original)</w:t>
      </w:r>
    </w:p>
    <w:p w14:paraId="439AE9A3" w14:textId="77777777" w:rsidR="00B00C3F" w:rsidRPr="0019083A" w:rsidRDefault="00B00C3F" w:rsidP="0019083A">
      <w:pPr>
        <w:spacing w:after="0" w:line="312" w:lineRule="auto"/>
      </w:pPr>
    </w:p>
    <w:p w14:paraId="2901FAAB" w14:textId="77777777" w:rsidR="00B00C3F" w:rsidRPr="0019083A" w:rsidRDefault="00B00C3F" w:rsidP="0019083A">
      <w:pPr>
        <w:spacing w:after="0" w:line="312" w:lineRule="auto"/>
      </w:pPr>
      <w:r w:rsidRPr="0019083A">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4BFA2D8A" w14:textId="77777777" w:rsidR="00B00C3F" w:rsidRPr="0019083A" w:rsidRDefault="00B00C3F" w:rsidP="0019083A">
      <w:pPr>
        <w:spacing w:after="0" w:line="312" w:lineRule="auto"/>
        <w:rPr>
          <w:i/>
          <w:lang w:val="es-ES"/>
        </w:rPr>
      </w:pPr>
    </w:p>
    <w:p w14:paraId="57B1E28B" w14:textId="77777777" w:rsidR="00B00C3F" w:rsidRPr="0019083A" w:rsidRDefault="00B00C3F" w:rsidP="0019083A">
      <w:pPr>
        <w:tabs>
          <w:tab w:val="left" w:pos="8222"/>
        </w:tabs>
        <w:spacing w:after="0" w:line="276" w:lineRule="auto"/>
        <w:ind w:left="851" w:right="843"/>
        <w:rPr>
          <w:iCs/>
          <w:sz w:val="20"/>
          <w:szCs w:val="20"/>
          <w:lang w:val="es-ES"/>
        </w:rPr>
      </w:pPr>
      <w:r w:rsidRPr="0019083A">
        <w:rPr>
          <w:iCs/>
          <w:sz w:val="20"/>
          <w:szCs w:val="20"/>
          <w:lang w:val="es-ES"/>
        </w:rPr>
        <w:t>“ARTICULO 63. &lt;CULPA Y DOLO&gt;. La ley distingue tres especies de culpa o descuido.</w:t>
      </w:r>
    </w:p>
    <w:p w14:paraId="5E4CDF69" w14:textId="77777777" w:rsidR="00B00C3F" w:rsidRPr="0019083A" w:rsidRDefault="00B00C3F" w:rsidP="0019083A">
      <w:pPr>
        <w:tabs>
          <w:tab w:val="left" w:pos="8222"/>
        </w:tabs>
        <w:spacing w:after="0" w:line="276" w:lineRule="auto"/>
        <w:ind w:left="851" w:right="843"/>
        <w:rPr>
          <w:iCs/>
          <w:sz w:val="20"/>
          <w:szCs w:val="20"/>
          <w:lang w:val="es-ES"/>
        </w:rPr>
      </w:pPr>
    </w:p>
    <w:p w14:paraId="4623B515" w14:textId="77777777" w:rsidR="00B00C3F" w:rsidRPr="0019083A" w:rsidRDefault="00B00C3F" w:rsidP="0019083A">
      <w:pPr>
        <w:tabs>
          <w:tab w:val="left" w:pos="8222"/>
        </w:tabs>
        <w:spacing w:after="0" w:line="276" w:lineRule="auto"/>
        <w:ind w:left="851" w:right="843"/>
        <w:rPr>
          <w:iCs/>
          <w:sz w:val="20"/>
          <w:szCs w:val="20"/>
          <w:lang w:val="es-ES"/>
        </w:rPr>
      </w:pPr>
      <w:r w:rsidRPr="0019083A">
        <w:rPr>
          <w:b/>
          <w:iCs/>
          <w:sz w:val="20"/>
          <w:szCs w:val="20"/>
          <w:u w:val="single"/>
        </w:rPr>
        <w:t>El dolo consiste en la intención positiva de inferir injuria a la persona o propiedad de otro</w:t>
      </w:r>
      <w:r w:rsidRPr="0019083A">
        <w:rPr>
          <w:iCs/>
          <w:sz w:val="20"/>
          <w:szCs w:val="20"/>
        </w:rPr>
        <w:t>”. (Subrayado y negrilla fuera del texto original)</w:t>
      </w:r>
    </w:p>
    <w:p w14:paraId="62E6BCB8" w14:textId="77777777" w:rsidR="00B00C3F" w:rsidRPr="0019083A" w:rsidRDefault="00B00C3F" w:rsidP="0019083A">
      <w:pPr>
        <w:pStyle w:val="NormalWeb"/>
        <w:spacing w:before="0" w:beforeAutospacing="0" w:after="0" w:afterAutospacing="0" w:line="312" w:lineRule="auto"/>
        <w:jc w:val="both"/>
        <w:rPr>
          <w:rFonts w:ascii="Arial" w:eastAsiaTheme="minorHAnsi" w:hAnsi="Arial" w:cs="Arial"/>
          <w:i/>
          <w:sz w:val="22"/>
          <w:szCs w:val="22"/>
          <w:lang w:eastAsia="en-US"/>
        </w:rPr>
      </w:pPr>
    </w:p>
    <w:p w14:paraId="48E2D3BB" w14:textId="77777777" w:rsidR="00B00C3F" w:rsidRPr="0019083A" w:rsidRDefault="00B00C3F" w:rsidP="0019083A">
      <w:pPr>
        <w:spacing w:after="0" w:line="312" w:lineRule="auto"/>
        <w:rPr>
          <w:lang w:val="es-ES"/>
        </w:rPr>
      </w:pPr>
      <w:r w:rsidRPr="0019083A">
        <w:rPr>
          <w:lang w:val="es-ES"/>
        </w:rPr>
        <w:t xml:space="preserve">Frente al particular, La Corte Suprema de justicia definió el concepto de dolo tal y como se evidencia a continuación: </w:t>
      </w:r>
    </w:p>
    <w:p w14:paraId="40E1948F" w14:textId="77777777" w:rsidR="00B00C3F" w:rsidRPr="0019083A" w:rsidRDefault="00B00C3F" w:rsidP="0019083A">
      <w:pPr>
        <w:spacing w:after="0" w:line="312" w:lineRule="auto"/>
        <w:ind w:right="851"/>
        <w:rPr>
          <w:sz w:val="20"/>
          <w:szCs w:val="20"/>
          <w:lang w:val="es-ES"/>
        </w:rPr>
      </w:pPr>
    </w:p>
    <w:p w14:paraId="290D13CF" w14:textId="77777777" w:rsidR="00B00C3F" w:rsidRPr="0019083A" w:rsidRDefault="00B00C3F" w:rsidP="0019083A">
      <w:pPr>
        <w:tabs>
          <w:tab w:val="left" w:pos="8222"/>
        </w:tabs>
        <w:spacing w:after="0" w:line="276" w:lineRule="auto"/>
        <w:ind w:left="851" w:right="843"/>
        <w:rPr>
          <w:i/>
          <w:sz w:val="20"/>
          <w:szCs w:val="20"/>
          <w:lang w:val="es-ES"/>
        </w:rPr>
      </w:pPr>
      <w:r w:rsidRPr="0019083A">
        <w:rPr>
          <w:rFonts w:eastAsia="Times New Roman"/>
          <w:iCs/>
          <w:sz w:val="20"/>
          <w:szCs w:val="20"/>
        </w:rPr>
        <w:t xml:space="preserve">“[l]as voces utilizadas por la ley (Art. 63 C.C.) para definir el dolo concuerdan con la noción doctrinaria que lo sitúa y destaca en cualquier pretensión de alcanzar un resultado contrario al derecho, </w:t>
      </w:r>
      <w:r w:rsidRPr="0019083A">
        <w:rPr>
          <w:rFonts w:eastAsia="Times New Roman"/>
          <w:b/>
          <w:iCs/>
          <w:sz w:val="20"/>
          <w:szCs w:val="20"/>
          <w:u w:val="single"/>
        </w:rPr>
        <w:t>caracterizada por la conciencia de quebrantar una obligación o de vulnerar un interés jurídico ajeno</w:t>
      </w:r>
      <w:r w:rsidRPr="0019083A">
        <w:rPr>
          <w:rFonts w:eastAsia="Times New Roman"/>
          <w:iCs/>
          <w:sz w:val="20"/>
          <w:szCs w:val="20"/>
        </w:rPr>
        <w:t xml:space="preserve">; </w:t>
      </w:r>
      <w:r w:rsidRPr="0019083A">
        <w:rPr>
          <w:rFonts w:eastAsia="Times New Roman"/>
          <w:b/>
          <w:iCs/>
          <w:sz w:val="20"/>
          <w:szCs w:val="20"/>
          <w:u w:val="single"/>
        </w:rPr>
        <w:t>el dolo se constituye pues, por la intención maliciosa</w:t>
      </w:r>
      <w:r w:rsidRPr="0019083A">
        <w:rPr>
          <w:rFonts w:eastAsia="Times New Roman"/>
          <w:iCs/>
          <w:sz w:val="20"/>
          <w:szCs w:val="20"/>
        </w:rPr>
        <w:t xml:space="preserve"> (…)” </w:t>
      </w:r>
      <w:r w:rsidRPr="0019083A">
        <w:rPr>
          <w:iCs/>
          <w:sz w:val="20"/>
          <w:szCs w:val="20"/>
        </w:rPr>
        <w:t>(subrayado y negrilla fuera del texto original</w:t>
      </w:r>
      <w:r w:rsidRPr="0019083A">
        <w:rPr>
          <w:i/>
          <w:sz w:val="20"/>
          <w:szCs w:val="20"/>
        </w:rPr>
        <w:t>)</w:t>
      </w:r>
      <w:r w:rsidRPr="0019083A">
        <w:rPr>
          <w:rStyle w:val="Refdenotaalpie"/>
          <w:rFonts w:eastAsia="Times New Roman"/>
          <w:i/>
          <w:sz w:val="20"/>
          <w:szCs w:val="20"/>
        </w:rPr>
        <w:footnoteReference w:id="6"/>
      </w:r>
      <w:r w:rsidRPr="0019083A">
        <w:rPr>
          <w:rFonts w:eastAsia="Times New Roman"/>
          <w:i/>
          <w:sz w:val="20"/>
          <w:szCs w:val="20"/>
        </w:rPr>
        <w:t xml:space="preserve"> </w:t>
      </w:r>
    </w:p>
    <w:p w14:paraId="18820DB0" w14:textId="77777777" w:rsidR="002B011A" w:rsidRPr="0019083A" w:rsidRDefault="002B011A" w:rsidP="0019083A">
      <w:pPr>
        <w:spacing w:after="0" w:line="312" w:lineRule="auto"/>
      </w:pPr>
    </w:p>
    <w:p w14:paraId="07EB32C8" w14:textId="3B33FC12" w:rsidR="00B00C3F" w:rsidRPr="0019083A" w:rsidRDefault="00B00C3F" w:rsidP="0019083A">
      <w:pPr>
        <w:spacing w:after="0" w:line="312" w:lineRule="auto"/>
        <w:rPr>
          <w:lang w:val="es-ES"/>
        </w:rPr>
      </w:pPr>
      <w:r w:rsidRPr="0019083A">
        <w:t>En otras palabras, para endilgarle responsabilidad fiscal a la</w:t>
      </w:r>
      <w:r w:rsidR="0089004B" w:rsidRPr="0019083A">
        <w:t>s</w:t>
      </w:r>
      <w:r w:rsidRPr="0019083A">
        <w:t xml:space="preserve"> persona</w:t>
      </w:r>
      <w:r w:rsidR="0089004B" w:rsidRPr="0019083A">
        <w:t>s</w:t>
      </w:r>
      <w:r w:rsidRPr="0019083A">
        <w:t xml:space="preserve"> previamente identificada</w:t>
      </w:r>
      <w:r w:rsidR="0089004B" w:rsidRPr="0019083A">
        <w:t>s</w:t>
      </w:r>
      <w:r w:rsidRPr="0019083A">
        <w:t xml:space="preserve">,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 Ahora bien, al analizar el acervo probatorio que obra en el plenario, resulta fundamental ponerle de presente al despacho que ninguna de las pruebas que han sido allegadas permiten acreditar una conducta dolosa o gravemente culposa en cabeza </w:t>
      </w:r>
      <w:r w:rsidRPr="0019083A">
        <w:rPr>
          <w:lang w:val="es-ES"/>
        </w:rPr>
        <w:t xml:space="preserve">del presunto responsable. Por el contrario, de la totalidad de los elementos probatorios que obran en el expediente, se logra </w:t>
      </w:r>
      <w:r w:rsidRPr="0019083A">
        <w:rPr>
          <w:lang w:val="es-ES"/>
        </w:rPr>
        <w:lastRenderedPageBreak/>
        <w:t>vislumbrar un patrón de conducta diligente</w:t>
      </w:r>
      <w:r w:rsidR="00FC5539" w:rsidRPr="0019083A">
        <w:rPr>
          <w:lang w:val="es-ES"/>
        </w:rPr>
        <w:t xml:space="preserve">, pues se logró la comercialización de mas del 65% de los servicios adquiridos. </w:t>
      </w:r>
    </w:p>
    <w:p w14:paraId="443E3E6A" w14:textId="77777777" w:rsidR="00FF1A22" w:rsidRPr="0019083A" w:rsidRDefault="00FF1A22" w:rsidP="0019083A">
      <w:pPr>
        <w:spacing w:after="0" w:line="312" w:lineRule="auto"/>
        <w:rPr>
          <w:lang w:val="es-ES"/>
        </w:rPr>
      </w:pPr>
    </w:p>
    <w:p w14:paraId="77333917" w14:textId="798460C4" w:rsidR="00B00C3F" w:rsidRPr="0019083A" w:rsidRDefault="00B00C3F" w:rsidP="0019083A">
      <w:pPr>
        <w:spacing w:after="0" w:line="312" w:lineRule="auto"/>
        <w:rPr>
          <w:lang w:val="es-ES"/>
        </w:rPr>
      </w:pPr>
      <w:r w:rsidRPr="0019083A">
        <w:rPr>
          <w:lang w:val="es-ES"/>
        </w:rPr>
        <w:t>Así las cosas, en ningún escenario la conducta de esta</w:t>
      </w:r>
      <w:r w:rsidR="00A24891" w:rsidRPr="0019083A">
        <w:rPr>
          <w:lang w:val="es-ES"/>
        </w:rPr>
        <w:t>s</w:t>
      </w:r>
      <w:r w:rsidRPr="0019083A">
        <w:rPr>
          <w:lang w:val="es-ES"/>
        </w:rPr>
        <w:t xml:space="preserve"> </w:t>
      </w:r>
      <w:r w:rsidR="00A24891" w:rsidRPr="0019083A">
        <w:rPr>
          <w:lang w:val="es-ES"/>
        </w:rPr>
        <w:t>personas</w:t>
      </w:r>
      <w:r w:rsidRPr="0019083A">
        <w:rPr>
          <w:lang w:val="es-ES"/>
        </w:rPr>
        <w:t xml:space="preserve"> </w:t>
      </w:r>
      <w:r w:rsidR="00A24891" w:rsidRPr="0019083A">
        <w:rPr>
          <w:lang w:val="es-ES"/>
        </w:rPr>
        <w:t>pueden</w:t>
      </w:r>
      <w:r w:rsidRPr="0019083A">
        <w:rPr>
          <w:lang w:val="es-ES"/>
        </w:rPr>
        <w:t xml:space="preserve"> ser catalogada como una actuación </w:t>
      </w:r>
      <w:r w:rsidRPr="0019083A">
        <w:t xml:space="preserve">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w:t>
      </w:r>
      <w:r w:rsidRPr="0019083A">
        <w:rPr>
          <w:lang w:val="es-ES"/>
        </w:rPr>
        <w:t>sus funciones, de suerte que, al no existir prueba fehaciente del elemento que aquí se discute, corresponderá al ente de control declarar su inexistencia y proceder con el archivo del proceso.</w:t>
      </w:r>
    </w:p>
    <w:p w14:paraId="03222E01" w14:textId="77777777" w:rsidR="00B00C3F" w:rsidRPr="0019083A" w:rsidRDefault="00B00C3F" w:rsidP="0019083A">
      <w:pPr>
        <w:spacing w:after="0" w:line="312" w:lineRule="auto"/>
        <w:rPr>
          <w:lang w:val="es-ES"/>
        </w:rPr>
      </w:pPr>
    </w:p>
    <w:p w14:paraId="514B9F93" w14:textId="77777777" w:rsidR="00B00C3F" w:rsidRPr="0019083A" w:rsidRDefault="00B00C3F" w:rsidP="0019083A">
      <w:pPr>
        <w:spacing w:after="0" w:line="312" w:lineRule="auto"/>
        <w:rPr>
          <w:lang w:val="es-ES"/>
        </w:rPr>
      </w:pPr>
      <w:r w:rsidRPr="0019083A">
        <w:rPr>
          <w:lang w:val="es-ES"/>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5D35A19F" w14:textId="77777777" w:rsidR="00B00C3F" w:rsidRPr="0019083A" w:rsidRDefault="00B00C3F" w:rsidP="0019083A">
      <w:pPr>
        <w:spacing w:after="0" w:line="312" w:lineRule="auto"/>
        <w:rPr>
          <w:sz w:val="20"/>
          <w:szCs w:val="20"/>
          <w:lang w:val="es-ES"/>
        </w:rPr>
      </w:pPr>
    </w:p>
    <w:p w14:paraId="6D862BB9" w14:textId="77777777" w:rsidR="00B00C3F" w:rsidRPr="0019083A" w:rsidRDefault="00B00C3F" w:rsidP="0019083A">
      <w:pPr>
        <w:spacing w:after="0" w:line="276" w:lineRule="auto"/>
        <w:ind w:left="851" w:right="843"/>
        <w:rPr>
          <w:iCs/>
          <w:sz w:val="20"/>
          <w:szCs w:val="20"/>
        </w:rPr>
      </w:pPr>
      <w:r w:rsidRPr="0019083A">
        <w:rPr>
          <w:b/>
          <w:bCs/>
          <w:iCs/>
          <w:sz w:val="20"/>
          <w:szCs w:val="20"/>
        </w:rPr>
        <w:t>“ARTÍCULO 118. DETERMINACIÓN DE LA CULPABILIDAD EN LOS PROCESOS DE RESPONSABILIDAD FISCAL.</w:t>
      </w:r>
      <w:bookmarkStart w:id="7" w:name="118"/>
      <w:bookmarkEnd w:id="7"/>
      <w:r w:rsidRPr="0019083A">
        <w:rPr>
          <w:iCs/>
          <w:sz w:val="20"/>
          <w:szCs w:val="20"/>
        </w:rPr>
        <w:t> El grado de culpabilidad para establecer la existencia de responsabilidad fiscal será el dolo o la culpa grave.</w:t>
      </w:r>
    </w:p>
    <w:p w14:paraId="4F4845AD" w14:textId="77777777" w:rsidR="00B00C3F" w:rsidRPr="0019083A" w:rsidRDefault="00B00C3F" w:rsidP="0019083A">
      <w:pPr>
        <w:spacing w:after="0" w:line="276" w:lineRule="auto"/>
        <w:ind w:left="851" w:right="843"/>
        <w:rPr>
          <w:iCs/>
          <w:sz w:val="20"/>
          <w:szCs w:val="20"/>
        </w:rPr>
      </w:pPr>
    </w:p>
    <w:p w14:paraId="22A5E63A" w14:textId="77777777" w:rsidR="00B00C3F" w:rsidRPr="0019083A" w:rsidRDefault="00B00C3F" w:rsidP="0019083A">
      <w:pPr>
        <w:spacing w:after="0" w:line="276" w:lineRule="auto"/>
        <w:ind w:left="851" w:right="843"/>
        <w:rPr>
          <w:iCs/>
          <w:sz w:val="20"/>
          <w:szCs w:val="20"/>
        </w:rPr>
      </w:pPr>
      <w:r w:rsidRPr="0019083A">
        <w:rPr>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517DF385" w14:textId="77777777" w:rsidR="00B00C3F" w:rsidRPr="0019083A" w:rsidRDefault="00B00C3F" w:rsidP="0019083A">
      <w:pPr>
        <w:spacing w:after="0" w:line="276" w:lineRule="auto"/>
        <w:ind w:left="851" w:right="843"/>
        <w:rPr>
          <w:iCs/>
          <w:sz w:val="20"/>
          <w:szCs w:val="20"/>
        </w:rPr>
      </w:pPr>
    </w:p>
    <w:p w14:paraId="67F414D9" w14:textId="77777777" w:rsidR="00B00C3F" w:rsidRPr="0019083A" w:rsidRDefault="00B00C3F" w:rsidP="0019083A">
      <w:pPr>
        <w:spacing w:after="0" w:line="276" w:lineRule="auto"/>
        <w:ind w:left="851" w:right="843"/>
        <w:rPr>
          <w:iCs/>
          <w:sz w:val="20"/>
          <w:szCs w:val="20"/>
        </w:rPr>
      </w:pPr>
      <w:r w:rsidRPr="0019083A">
        <w:rPr>
          <w:iCs/>
          <w:sz w:val="20"/>
          <w:szCs w:val="20"/>
        </w:rPr>
        <w:t>Se presumirá que el gestor fiscal ha obrado con culpa grave en los siguientes eventos:</w:t>
      </w:r>
    </w:p>
    <w:p w14:paraId="19D0B961" w14:textId="77777777" w:rsidR="00B00C3F" w:rsidRPr="0019083A" w:rsidRDefault="00B00C3F" w:rsidP="0019083A">
      <w:pPr>
        <w:spacing w:after="0" w:line="276" w:lineRule="auto"/>
        <w:ind w:left="851" w:right="843"/>
        <w:rPr>
          <w:iCs/>
          <w:sz w:val="20"/>
          <w:szCs w:val="20"/>
        </w:rPr>
      </w:pPr>
    </w:p>
    <w:p w14:paraId="77646AF8" w14:textId="77777777" w:rsidR="00B00C3F" w:rsidRPr="0019083A" w:rsidRDefault="00B00C3F" w:rsidP="0019083A">
      <w:pPr>
        <w:spacing w:after="0" w:line="276" w:lineRule="auto"/>
        <w:ind w:left="851" w:right="843"/>
        <w:rPr>
          <w:iCs/>
          <w:sz w:val="20"/>
          <w:szCs w:val="20"/>
        </w:rPr>
      </w:pPr>
      <w:r w:rsidRPr="0019083A">
        <w:rPr>
          <w:iCs/>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626896CA" w14:textId="77777777" w:rsidR="00B00C3F" w:rsidRPr="0019083A" w:rsidRDefault="00B00C3F" w:rsidP="0019083A">
      <w:pPr>
        <w:spacing w:after="0" w:line="276" w:lineRule="auto"/>
        <w:ind w:left="851" w:right="843"/>
        <w:rPr>
          <w:iCs/>
          <w:sz w:val="20"/>
          <w:szCs w:val="20"/>
        </w:rPr>
      </w:pPr>
    </w:p>
    <w:p w14:paraId="616DB665" w14:textId="77777777" w:rsidR="00B00C3F" w:rsidRPr="0019083A" w:rsidRDefault="00B00C3F" w:rsidP="0019083A">
      <w:pPr>
        <w:spacing w:after="0" w:line="276" w:lineRule="auto"/>
        <w:ind w:left="851" w:right="843"/>
        <w:rPr>
          <w:iCs/>
          <w:sz w:val="20"/>
          <w:szCs w:val="20"/>
        </w:rPr>
      </w:pPr>
      <w:r w:rsidRPr="0019083A">
        <w:rPr>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48FB39ED" w14:textId="77777777" w:rsidR="00B00C3F" w:rsidRPr="0019083A" w:rsidRDefault="00B00C3F" w:rsidP="0019083A">
      <w:pPr>
        <w:spacing w:after="0" w:line="276" w:lineRule="auto"/>
        <w:ind w:left="851" w:right="843"/>
        <w:rPr>
          <w:iCs/>
          <w:sz w:val="20"/>
          <w:szCs w:val="20"/>
        </w:rPr>
      </w:pPr>
    </w:p>
    <w:p w14:paraId="68EA0EE3" w14:textId="77777777" w:rsidR="00B00C3F" w:rsidRPr="0019083A" w:rsidRDefault="00B00C3F" w:rsidP="0019083A">
      <w:pPr>
        <w:spacing w:after="0" w:line="276" w:lineRule="auto"/>
        <w:ind w:left="851" w:right="843"/>
        <w:rPr>
          <w:iCs/>
          <w:sz w:val="20"/>
          <w:szCs w:val="20"/>
        </w:rPr>
      </w:pPr>
      <w:r w:rsidRPr="0019083A">
        <w:rPr>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764A19D7" w14:textId="77777777" w:rsidR="00B00C3F" w:rsidRPr="0019083A" w:rsidRDefault="00B00C3F" w:rsidP="0019083A">
      <w:pPr>
        <w:spacing w:after="0" w:line="276" w:lineRule="auto"/>
        <w:ind w:left="851" w:right="843"/>
        <w:rPr>
          <w:iCs/>
          <w:sz w:val="20"/>
          <w:szCs w:val="20"/>
        </w:rPr>
      </w:pPr>
    </w:p>
    <w:p w14:paraId="13CE4538" w14:textId="77777777" w:rsidR="00B00C3F" w:rsidRPr="0019083A" w:rsidRDefault="00B00C3F" w:rsidP="0019083A">
      <w:pPr>
        <w:spacing w:after="0" w:line="276" w:lineRule="auto"/>
        <w:ind w:left="851" w:right="843"/>
        <w:rPr>
          <w:iCs/>
          <w:sz w:val="20"/>
          <w:szCs w:val="20"/>
        </w:rPr>
      </w:pPr>
      <w:r w:rsidRPr="0019083A">
        <w:rPr>
          <w:iCs/>
          <w:sz w:val="20"/>
          <w:szCs w:val="20"/>
        </w:rPr>
        <w:t>d) Cuando se haya incumplido la obligación de asegurar los bienes de la entidad o la de hacer exigibles las pólizas o garantías frente al acaecimiento de los siniestros o el incumplimiento de los contratos;</w:t>
      </w:r>
    </w:p>
    <w:p w14:paraId="6B422F69" w14:textId="77777777" w:rsidR="00B00C3F" w:rsidRPr="0019083A" w:rsidRDefault="00B00C3F" w:rsidP="0019083A">
      <w:pPr>
        <w:spacing w:after="0" w:line="276" w:lineRule="auto"/>
        <w:ind w:left="851" w:right="843"/>
        <w:rPr>
          <w:iCs/>
          <w:sz w:val="20"/>
          <w:szCs w:val="20"/>
        </w:rPr>
      </w:pPr>
    </w:p>
    <w:p w14:paraId="6521C694" w14:textId="77777777" w:rsidR="00B00C3F" w:rsidRPr="0019083A" w:rsidRDefault="00B00C3F" w:rsidP="0019083A">
      <w:pPr>
        <w:spacing w:after="0" w:line="276" w:lineRule="auto"/>
        <w:ind w:left="851" w:right="843"/>
        <w:rPr>
          <w:i/>
          <w:sz w:val="20"/>
          <w:szCs w:val="20"/>
        </w:rPr>
      </w:pPr>
      <w:r w:rsidRPr="0019083A">
        <w:rPr>
          <w:iCs/>
          <w:sz w:val="20"/>
          <w:szCs w:val="20"/>
        </w:rPr>
        <w:t>e) Cuando se haya efectuado el reconocimiento de salarios, prestaciones y demás emolumentos y haberes laborales con violación de las normas que rigen el ejercicio de la función pública o las relaciones laborales</w:t>
      </w:r>
      <w:r w:rsidRPr="0019083A">
        <w:rPr>
          <w:i/>
          <w:sz w:val="20"/>
          <w:szCs w:val="20"/>
        </w:rPr>
        <w:t>.”</w:t>
      </w:r>
    </w:p>
    <w:p w14:paraId="5BCC0A49" w14:textId="77777777" w:rsidR="00B00C3F" w:rsidRPr="0019083A" w:rsidRDefault="00B00C3F" w:rsidP="0019083A">
      <w:pPr>
        <w:spacing w:after="0" w:line="312" w:lineRule="auto"/>
      </w:pPr>
    </w:p>
    <w:p w14:paraId="3DB36949" w14:textId="2BA9FF64" w:rsidR="00B00C3F" w:rsidRPr="0019083A" w:rsidRDefault="00B00C3F" w:rsidP="0019083A">
      <w:pPr>
        <w:spacing w:after="0" w:line="312" w:lineRule="auto"/>
      </w:pPr>
      <w:r w:rsidRPr="0019083A">
        <w:t xml:space="preserve">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w:t>
      </w:r>
      <w:r w:rsidRPr="0019083A">
        <w:lastRenderedPageBreak/>
        <w:t>disciplinaria impuesta a</w:t>
      </w:r>
      <w:r w:rsidR="00B05818" w:rsidRPr="0019083A">
        <w:t xml:space="preserve"> los </w:t>
      </w:r>
      <w:r w:rsidRPr="0019083A">
        <w:rPr>
          <w:lang w:val="es-ES"/>
        </w:rPr>
        <w:t>presunto</w:t>
      </w:r>
      <w:r w:rsidR="00B05818" w:rsidRPr="0019083A">
        <w:rPr>
          <w:lang w:val="es-ES"/>
        </w:rPr>
        <w:t>s</w:t>
      </w:r>
      <w:r w:rsidRPr="0019083A">
        <w:rPr>
          <w:lang w:val="es-ES"/>
        </w:rPr>
        <w:t xml:space="preserve"> responsable</w:t>
      </w:r>
      <w:r w:rsidR="00B05818" w:rsidRPr="0019083A">
        <w:rPr>
          <w:lang w:val="es-ES"/>
        </w:rPr>
        <w:t>s</w:t>
      </w:r>
      <w:r w:rsidRPr="0019083A">
        <w:rPr>
          <w:lang w:val="es-ES"/>
        </w:rPr>
        <w:t xml:space="preserve"> </w:t>
      </w:r>
      <w:r w:rsidRPr="0019083A">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19083A">
        <w:rPr>
          <w:i/>
          <w:iCs/>
        </w:rPr>
        <w:t>sub judice</w:t>
      </w:r>
      <w:r w:rsidRPr="0019083A">
        <w:t>.</w:t>
      </w:r>
    </w:p>
    <w:p w14:paraId="26DAFC66" w14:textId="77777777" w:rsidR="00B00C3F" w:rsidRPr="0019083A" w:rsidRDefault="00B00C3F" w:rsidP="0019083A">
      <w:pPr>
        <w:spacing w:after="0" w:line="312" w:lineRule="auto"/>
        <w:rPr>
          <w:lang w:val="es-ES"/>
        </w:rPr>
      </w:pPr>
    </w:p>
    <w:p w14:paraId="3A119797" w14:textId="33B767A3" w:rsidR="00B00C3F" w:rsidRPr="0019083A" w:rsidRDefault="00B00C3F" w:rsidP="0019083A">
      <w:pPr>
        <w:spacing w:after="0" w:line="312" w:lineRule="auto"/>
      </w:pPr>
      <w:r w:rsidRPr="0019083A">
        <w:t xml:space="preserve">En conclusión, luego de haber analizado la totalidad de las pruebas que obran en el expediente, no se evidencia que el ente de control haya determinado con claridad cual es la conducta desarrollada por </w:t>
      </w:r>
      <w:r w:rsidR="00A24891" w:rsidRPr="0019083A">
        <w:t>los</w:t>
      </w:r>
      <w:r w:rsidR="002A25DD" w:rsidRPr="0019083A">
        <w:t xml:space="preserve"> </w:t>
      </w:r>
      <w:r w:rsidRPr="0019083A">
        <w:t>presunto</w:t>
      </w:r>
      <w:r w:rsidR="00A24891" w:rsidRPr="0019083A">
        <w:t>s</w:t>
      </w:r>
      <w:r w:rsidRPr="0019083A">
        <w:t xml:space="preserve"> responsable</w:t>
      </w:r>
      <w:r w:rsidR="00A24891" w:rsidRPr="0019083A">
        <w:t>s</w:t>
      </w:r>
      <w:r w:rsidRPr="0019083A">
        <w:t xml:space="preserve"> que conllevo a la iniciación del proceso fiscal, pues es claro que</w:t>
      </w:r>
      <w:r w:rsidR="002A25DD" w:rsidRPr="0019083A">
        <w:t xml:space="preserve"> </w:t>
      </w:r>
      <w:r w:rsidR="0093563F" w:rsidRPr="0019083A">
        <w:t>las mismas pruebas acreditan la debida gestión</w:t>
      </w:r>
      <w:r w:rsidR="00594BAD" w:rsidRPr="0019083A">
        <w:t>,</w:t>
      </w:r>
      <w:r w:rsidR="0093563F" w:rsidRPr="0019083A">
        <w:t xml:space="preserve"> administración </w:t>
      </w:r>
      <w:r w:rsidR="00594BAD" w:rsidRPr="0019083A">
        <w:t>y</w:t>
      </w:r>
      <w:r w:rsidR="0093563F" w:rsidRPr="0019083A">
        <w:t xml:space="preserve"> utilización de los recursos públicos. </w:t>
      </w:r>
      <w:r w:rsidRPr="0019083A">
        <w:rPr>
          <w:color w:val="000000" w:themeColor="text1"/>
        </w:rPr>
        <w:t>Por lo tanto, el despacho no puede únicamente basar sus decisiones en informes que no tienen soporte probatorio que apoye sus afirmaciones.</w:t>
      </w:r>
    </w:p>
    <w:p w14:paraId="4FF16115" w14:textId="77777777" w:rsidR="00B00C3F" w:rsidRPr="0019083A" w:rsidRDefault="00B00C3F" w:rsidP="0019083A">
      <w:pPr>
        <w:spacing w:after="0" w:line="312" w:lineRule="auto"/>
      </w:pPr>
    </w:p>
    <w:p w14:paraId="4D44B8E6" w14:textId="77777777" w:rsidR="002956A6" w:rsidRPr="0019083A" w:rsidRDefault="002956A6" w:rsidP="0019083A">
      <w:pPr>
        <w:spacing w:after="0" w:line="312" w:lineRule="auto"/>
      </w:pPr>
    </w:p>
    <w:p w14:paraId="1CA5A308" w14:textId="39327684" w:rsidR="003A38A6" w:rsidRPr="0019083A" w:rsidRDefault="003A38A6" w:rsidP="0019083A">
      <w:pPr>
        <w:spacing w:after="0" w:line="312" w:lineRule="auto"/>
        <w:jc w:val="center"/>
        <w:rPr>
          <w:b/>
          <w:bCs/>
          <w:u w:val="single"/>
        </w:rPr>
      </w:pPr>
      <w:r w:rsidRPr="0019083A">
        <w:rPr>
          <w:b/>
          <w:bCs/>
          <w:u w:val="single"/>
        </w:rPr>
        <w:t xml:space="preserve">CAPÍTULO III. FUNDAMENTOS FÁCTICOS Y JURÍDICOS DE LA DEFENSA FRENTE A LA VINCULACIÓN DE LA </w:t>
      </w:r>
      <w:r w:rsidR="00A0605B" w:rsidRPr="0019083A">
        <w:rPr>
          <w:b/>
          <w:bCs/>
          <w:u w:val="single"/>
          <w:lang w:val="es-ES"/>
        </w:rPr>
        <w:t>PREVISORA S.A. COMPAÑÍA DE SEGUROS.</w:t>
      </w:r>
    </w:p>
    <w:p w14:paraId="377DA04C" w14:textId="196C2D92" w:rsidR="00516442" w:rsidRPr="0019083A" w:rsidRDefault="00516442" w:rsidP="0019083A">
      <w:pPr>
        <w:pStyle w:val="Ttulo1"/>
        <w:spacing w:after="0" w:line="312" w:lineRule="auto"/>
        <w:ind w:left="0" w:right="-7" w:firstLine="0"/>
        <w:rPr>
          <w:rFonts w:ascii="Arial" w:hAnsi="Arial" w:cs="Arial"/>
          <w:sz w:val="22"/>
          <w:szCs w:val="22"/>
        </w:rPr>
      </w:pPr>
    </w:p>
    <w:p w14:paraId="697B5C8C" w14:textId="77777777" w:rsidR="00516442" w:rsidRPr="0019083A" w:rsidRDefault="00516442" w:rsidP="0019083A">
      <w:pPr>
        <w:spacing w:after="0" w:line="312" w:lineRule="auto"/>
        <w:ind w:left="77" w:right="-7"/>
      </w:pPr>
      <w:r w:rsidRPr="0019083A">
        <w:t xml:space="preserve"> </w:t>
      </w:r>
    </w:p>
    <w:p w14:paraId="3C9A5800" w14:textId="2B71302E" w:rsidR="00516442" w:rsidRPr="0019083A" w:rsidRDefault="00516442" w:rsidP="0019083A">
      <w:pPr>
        <w:spacing w:after="0" w:line="312" w:lineRule="auto"/>
        <w:ind w:left="72" w:right="-7"/>
      </w:pPr>
      <w:r w:rsidRPr="0019083A">
        <w:t xml:space="preserve">Antes de referirme a las razones por las cuales la Contraloría debe desvincular a mi representada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 los contratos de seguro. En efecto, el Honorable Juzgador no tuvo en cuenta que las pólizas incorporadas en el expediente no gozan de ningún tipo de cobertura, lo cual indudablemente contraviene el artículo 44 de la Ley 610 de 2000, el cual dispone:  </w:t>
      </w:r>
    </w:p>
    <w:p w14:paraId="082EDC7C" w14:textId="77777777" w:rsidR="00516442" w:rsidRPr="0019083A" w:rsidRDefault="00516442" w:rsidP="0019083A">
      <w:pPr>
        <w:spacing w:after="0" w:line="312" w:lineRule="auto"/>
        <w:ind w:left="77" w:right="-7"/>
      </w:pPr>
      <w:r w:rsidRPr="0019083A">
        <w:t xml:space="preserve"> </w:t>
      </w:r>
    </w:p>
    <w:p w14:paraId="08CD246B" w14:textId="77777777" w:rsidR="00516442" w:rsidRPr="0019083A" w:rsidRDefault="00516442" w:rsidP="0019083A">
      <w:pPr>
        <w:spacing w:after="0" w:line="276" w:lineRule="auto"/>
        <w:ind w:left="851" w:right="843"/>
        <w:rPr>
          <w:i/>
          <w:sz w:val="20"/>
          <w:szCs w:val="20"/>
        </w:rPr>
      </w:pPr>
      <w:r w:rsidRPr="0019083A">
        <w:rPr>
          <w:iCs/>
          <w:sz w:val="20"/>
          <w:szCs w:val="20"/>
        </w:rPr>
        <w:t>“Cuando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w:t>
      </w:r>
      <w:r w:rsidRPr="0019083A">
        <w:rPr>
          <w:i/>
          <w:sz w:val="20"/>
          <w:szCs w:val="20"/>
        </w:rPr>
        <w:t xml:space="preserve">.”  </w:t>
      </w:r>
    </w:p>
    <w:p w14:paraId="40FAC628" w14:textId="77777777" w:rsidR="00516442" w:rsidRPr="0019083A" w:rsidRDefault="00516442" w:rsidP="0019083A">
      <w:pPr>
        <w:spacing w:after="0" w:line="312" w:lineRule="auto"/>
        <w:ind w:left="77" w:right="-7"/>
      </w:pPr>
      <w:r w:rsidRPr="0019083A">
        <w:t xml:space="preserve"> </w:t>
      </w:r>
    </w:p>
    <w:p w14:paraId="6F90C997" w14:textId="77777777" w:rsidR="00516442" w:rsidRPr="0019083A" w:rsidRDefault="00516442" w:rsidP="0019083A">
      <w:pPr>
        <w:spacing w:after="0" w:line="312" w:lineRule="auto"/>
        <w:ind w:left="72" w:right="-7"/>
      </w:pPr>
      <w:r w:rsidRPr="0019083A">
        <w:t xml:space="preserve">Sobre el particular, se ha pronunciado el Honorable Consejo de Estado, Sección Primera, Consejera Ponente: María Claudia Rojas Lasso, radicación No. 25000-23-24-000-2002-0090701, al señalar: </w:t>
      </w:r>
    </w:p>
    <w:p w14:paraId="209296A0" w14:textId="77777777" w:rsidR="00516442" w:rsidRPr="0019083A" w:rsidRDefault="00516442" w:rsidP="0019083A">
      <w:pPr>
        <w:spacing w:after="0" w:line="312" w:lineRule="auto"/>
        <w:ind w:left="77" w:right="-7"/>
      </w:pPr>
      <w:r w:rsidRPr="0019083A">
        <w:t xml:space="preserve"> </w:t>
      </w:r>
    </w:p>
    <w:p w14:paraId="32A939D7" w14:textId="77777777" w:rsidR="00516442" w:rsidRPr="0019083A" w:rsidRDefault="00516442" w:rsidP="0019083A">
      <w:pPr>
        <w:spacing w:after="0" w:line="276" w:lineRule="auto"/>
        <w:ind w:left="851" w:right="843"/>
        <w:rPr>
          <w:iCs/>
          <w:sz w:val="20"/>
          <w:szCs w:val="20"/>
        </w:rPr>
      </w:pPr>
      <w:r w:rsidRPr="0019083A">
        <w:rPr>
          <w:iCs/>
          <w:sz w:val="20"/>
          <w:szCs w:val="20"/>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19083A">
        <w:rPr>
          <w:b/>
          <w:iCs/>
          <w:sz w:val="20"/>
          <w:szCs w:val="20"/>
          <w:u w:val="single" w:color="000000"/>
        </w:rPr>
        <w:t>Es decir, la vinculación del garante está</w:t>
      </w:r>
      <w:r w:rsidRPr="0019083A">
        <w:rPr>
          <w:b/>
          <w:iCs/>
          <w:sz w:val="20"/>
          <w:szCs w:val="20"/>
        </w:rPr>
        <w:t xml:space="preserve"> </w:t>
      </w:r>
      <w:r w:rsidRPr="0019083A">
        <w:rPr>
          <w:b/>
          <w:iCs/>
          <w:sz w:val="20"/>
          <w:szCs w:val="20"/>
          <w:u w:val="single" w:color="000000"/>
        </w:rPr>
        <w:t>determinada por el riesgo amparado</w:t>
      </w:r>
      <w:r w:rsidRPr="0019083A">
        <w:rPr>
          <w:iCs/>
          <w:sz w:val="20"/>
          <w:szCs w:val="20"/>
        </w:rPr>
        <w:t xml:space="preserve">, en estos casos la afectación de patrimonio público por el incumplimiento de las obligaciones del contrato, la conducta de los servidores públicos y los bienes amparados, pues de lo contrario </w:t>
      </w:r>
      <w:r w:rsidRPr="0019083A">
        <w:rPr>
          <w:b/>
          <w:iCs/>
          <w:sz w:val="20"/>
          <w:szCs w:val="20"/>
          <w:u w:val="single" w:color="000000"/>
        </w:rPr>
        <w:t>la norma acusada resultaría desproporcionada si comprendiera</w:t>
      </w:r>
      <w:r w:rsidRPr="0019083A">
        <w:rPr>
          <w:b/>
          <w:iCs/>
          <w:sz w:val="20"/>
          <w:szCs w:val="20"/>
        </w:rPr>
        <w:t xml:space="preserve"> </w:t>
      </w:r>
      <w:r w:rsidRPr="0019083A">
        <w:rPr>
          <w:b/>
          <w:iCs/>
          <w:sz w:val="20"/>
          <w:szCs w:val="20"/>
          <w:u w:val="single" w:color="000000"/>
        </w:rPr>
        <w:t>el deber para las compañías de seguros de garantizar riesgos no</w:t>
      </w:r>
      <w:r w:rsidRPr="0019083A">
        <w:rPr>
          <w:b/>
          <w:iCs/>
          <w:sz w:val="20"/>
          <w:szCs w:val="20"/>
        </w:rPr>
        <w:t xml:space="preserve"> </w:t>
      </w:r>
      <w:r w:rsidRPr="0019083A">
        <w:rPr>
          <w:b/>
          <w:iCs/>
          <w:sz w:val="20"/>
          <w:szCs w:val="20"/>
          <w:u w:val="single" w:color="000000"/>
        </w:rPr>
        <w:t>amparados por ellas</w:t>
      </w:r>
      <w:r w:rsidRPr="0019083A">
        <w:rPr>
          <w:iCs/>
          <w:sz w:val="20"/>
          <w:szCs w:val="20"/>
        </w:rPr>
        <w:t>.” (Subrayado y negrilla fuera del texto original</w:t>
      </w:r>
      <w:r w:rsidRPr="0019083A">
        <w:rPr>
          <w:i/>
          <w:sz w:val="20"/>
          <w:szCs w:val="20"/>
        </w:rPr>
        <w:t>)</w:t>
      </w:r>
      <w:r w:rsidRPr="0019083A">
        <w:rPr>
          <w:iCs/>
          <w:sz w:val="20"/>
          <w:szCs w:val="20"/>
        </w:rPr>
        <w:t xml:space="preserve"> </w:t>
      </w:r>
    </w:p>
    <w:p w14:paraId="211CAC0C" w14:textId="77777777" w:rsidR="00516442" w:rsidRPr="0019083A" w:rsidRDefault="00516442" w:rsidP="0019083A">
      <w:pPr>
        <w:spacing w:after="0" w:line="312" w:lineRule="auto"/>
        <w:ind w:left="77" w:right="-7"/>
      </w:pPr>
      <w:r w:rsidRPr="0019083A">
        <w:t xml:space="preserve"> </w:t>
      </w:r>
    </w:p>
    <w:p w14:paraId="64011203" w14:textId="77777777" w:rsidR="00516442" w:rsidRPr="0019083A" w:rsidRDefault="00516442" w:rsidP="0019083A">
      <w:pPr>
        <w:spacing w:after="0" w:line="312" w:lineRule="auto"/>
        <w:ind w:left="72" w:right="-7"/>
      </w:pPr>
      <w:r w:rsidRPr="0019083A">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25CCD8FE" w14:textId="77777777" w:rsidR="00D44A5A" w:rsidRPr="0019083A" w:rsidRDefault="00D44A5A" w:rsidP="0019083A">
      <w:pPr>
        <w:spacing w:after="0" w:line="312" w:lineRule="auto"/>
        <w:ind w:left="72" w:right="-7"/>
      </w:pPr>
    </w:p>
    <w:p w14:paraId="181CEC23" w14:textId="77777777" w:rsidR="00516442" w:rsidRPr="0019083A" w:rsidRDefault="00516442" w:rsidP="0019083A">
      <w:pPr>
        <w:spacing w:after="0" w:line="312" w:lineRule="auto"/>
        <w:ind w:left="72" w:right="-7"/>
      </w:pPr>
      <w:r w:rsidRPr="0019083A">
        <w:t xml:space="preserve">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Responsabilidad Fiscal a que se refiere el Artículo 44 de la Ley 610 de 2000.  </w:t>
      </w:r>
    </w:p>
    <w:p w14:paraId="289BB589" w14:textId="77777777" w:rsidR="00516442" w:rsidRPr="0019083A" w:rsidRDefault="00516442" w:rsidP="0019083A">
      <w:pPr>
        <w:spacing w:after="0" w:line="312" w:lineRule="auto"/>
        <w:ind w:left="77" w:right="-7"/>
      </w:pPr>
      <w:r w:rsidRPr="0019083A">
        <w:t xml:space="preserve"> </w:t>
      </w:r>
    </w:p>
    <w:p w14:paraId="789012CC" w14:textId="77777777" w:rsidR="00516442" w:rsidRPr="0019083A" w:rsidRDefault="00516442" w:rsidP="0019083A">
      <w:pPr>
        <w:spacing w:after="0" w:line="312" w:lineRule="auto"/>
        <w:ind w:left="72" w:right="-7"/>
      </w:pPr>
      <w:r w:rsidRPr="0019083A">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4A2E07A2" w14:textId="77777777" w:rsidR="00516442" w:rsidRPr="0019083A" w:rsidRDefault="00516442" w:rsidP="0019083A">
      <w:pPr>
        <w:spacing w:after="0" w:line="312" w:lineRule="auto"/>
        <w:ind w:left="77" w:right="-7"/>
      </w:pPr>
      <w:r w:rsidRPr="0019083A">
        <w:t xml:space="preserve"> </w:t>
      </w:r>
    </w:p>
    <w:p w14:paraId="62E79E80" w14:textId="77777777" w:rsidR="00516442" w:rsidRPr="0019083A" w:rsidRDefault="00516442" w:rsidP="0019083A">
      <w:pPr>
        <w:spacing w:after="0" w:line="312" w:lineRule="auto"/>
        <w:ind w:left="72" w:right="-7"/>
      </w:pPr>
      <w:r w:rsidRPr="0019083A">
        <w:t xml:space="preserve">El citado instructivo emitido con base en la Ley 610 de 2000, precisó las condiciones o requisitos para la procedencia de la vinculación de las aseguradoras a los procesos de responsabilidad fiscal, determinando que:  </w:t>
      </w:r>
    </w:p>
    <w:p w14:paraId="6AB88DBB" w14:textId="77777777" w:rsidR="00516442" w:rsidRPr="0019083A" w:rsidRDefault="00516442" w:rsidP="0019083A">
      <w:pPr>
        <w:spacing w:after="0" w:line="312" w:lineRule="auto"/>
        <w:ind w:left="77" w:right="-7"/>
      </w:pPr>
      <w:r w:rsidRPr="0019083A">
        <w:rPr>
          <w:b/>
          <w:i/>
        </w:rPr>
        <w:t xml:space="preserve"> </w:t>
      </w:r>
    </w:p>
    <w:p w14:paraId="45223B17" w14:textId="77777777" w:rsidR="00516442" w:rsidRPr="0019083A" w:rsidRDefault="00516442" w:rsidP="0019083A">
      <w:pPr>
        <w:spacing w:after="0" w:line="276" w:lineRule="auto"/>
        <w:ind w:left="851" w:right="843"/>
        <w:rPr>
          <w:iCs/>
          <w:sz w:val="20"/>
          <w:szCs w:val="20"/>
        </w:rPr>
      </w:pPr>
      <w:r w:rsidRPr="0019083A">
        <w:rPr>
          <w:iCs/>
          <w:sz w:val="20"/>
          <w:szCs w:val="20"/>
        </w:rPr>
        <w:t xml:space="preserve">“(…) 2. Cuando se vinculan…-las aseguradoras- se deben observar las siguientes situaciones:  </w:t>
      </w:r>
    </w:p>
    <w:p w14:paraId="4D41BA5F" w14:textId="77777777" w:rsidR="00516442" w:rsidRPr="0019083A" w:rsidRDefault="00516442" w:rsidP="0019083A">
      <w:pPr>
        <w:spacing w:after="0" w:line="276" w:lineRule="auto"/>
        <w:ind w:left="851" w:right="843"/>
        <w:rPr>
          <w:iCs/>
          <w:sz w:val="20"/>
          <w:szCs w:val="20"/>
        </w:rPr>
      </w:pPr>
      <w:r w:rsidRPr="0019083A">
        <w:rPr>
          <w:iCs/>
          <w:sz w:val="20"/>
          <w:szCs w:val="20"/>
        </w:rPr>
        <w:t xml:space="preserve"> </w:t>
      </w:r>
    </w:p>
    <w:p w14:paraId="6D97A042" w14:textId="77777777" w:rsidR="00516442" w:rsidRPr="0019083A" w:rsidRDefault="00516442" w:rsidP="0019083A">
      <w:pPr>
        <w:numPr>
          <w:ilvl w:val="0"/>
          <w:numId w:val="8"/>
        </w:numPr>
        <w:spacing w:after="0" w:line="276" w:lineRule="auto"/>
        <w:ind w:left="851" w:right="843"/>
        <w:rPr>
          <w:iCs/>
          <w:sz w:val="20"/>
          <w:szCs w:val="20"/>
        </w:rPr>
      </w:pPr>
      <w:r w:rsidRPr="0019083A">
        <w:rPr>
          <w:b/>
          <w:iCs/>
          <w:sz w:val="20"/>
          <w:szCs w:val="20"/>
          <w:u w:val="single" w:color="000000"/>
        </w:rPr>
        <w:t>Verificar la correspondencia entre la causa que genera el detrimento de</w:t>
      </w:r>
      <w:r w:rsidRPr="0019083A">
        <w:rPr>
          <w:b/>
          <w:iCs/>
          <w:sz w:val="20"/>
          <w:szCs w:val="20"/>
        </w:rPr>
        <w:t xml:space="preserve"> </w:t>
      </w:r>
      <w:r w:rsidRPr="0019083A">
        <w:rPr>
          <w:b/>
          <w:iCs/>
          <w:sz w:val="20"/>
          <w:szCs w:val="20"/>
          <w:u w:val="single" w:color="000000"/>
        </w:rPr>
        <w:t>tipo fiscal y el riesgo amparado</w:t>
      </w:r>
      <w:r w:rsidRPr="0019083A">
        <w:rPr>
          <w:iCs/>
          <w:sz w:val="20"/>
          <w:szCs w:val="20"/>
        </w:rPr>
        <w:t xml:space="preserve">: Por ejemplo: Si se responsabiliza por sobrecostos en un contrato y la póliza cubre únicamente el cumplimiento y calidad del objeto contratado, no hay lugar a vincularla, por cuanto los sobrecostos no son un riesgo amparado y escapan al objeto del seguro. </w:t>
      </w:r>
    </w:p>
    <w:p w14:paraId="6CEBE455" w14:textId="77777777" w:rsidR="00516442" w:rsidRPr="0019083A" w:rsidRDefault="00516442" w:rsidP="0019083A">
      <w:pPr>
        <w:spacing w:after="0" w:line="276" w:lineRule="auto"/>
        <w:ind w:left="851" w:right="843"/>
        <w:rPr>
          <w:iCs/>
          <w:sz w:val="20"/>
          <w:szCs w:val="20"/>
        </w:rPr>
      </w:pPr>
      <w:r w:rsidRPr="0019083A">
        <w:rPr>
          <w:iCs/>
          <w:sz w:val="20"/>
          <w:szCs w:val="20"/>
        </w:rPr>
        <w:t xml:space="preserve"> </w:t>
      </w:r>
    </w:p>
    <w:p w14:paraId="30A3817F" w14:textId="77777777" w:rsidR="00516442" w:rsidRPr="0019083A" w:rsidRDefault="00516442" w:rsidP="0019083A">
      <w:pPr>
        <w:numPr>
          <w:ilvl w:val="0"/>
          <w:numId w:val="8"/>
        </w:numPr>
        <w:spacing w:after="0" w:line="276" w:lineRule="auto"/>
        <w:ind w:left="851" w:right="843"/>
        <w:rPr>
          <w:iCs/>
          <w:sz w:val="20"/>
          <w:szCs w:val="20"/>
        </w:rPr>
      </w:pPr>
      <w:r w:rsidRPr="0019083A">
        <w:rPr>
          <w:b/>
          <w:iCs/>
          <w:sz w:val="20"/>
          <w:szCs w:val="20"/>
          <w:u w:val="single" w:color="000000"/>
        </w:rPr>
        <w:t>Establecer las condiciones particulares pactadas en el contrato de</w:t>
      </w:r>
      <w:r w:rsidRPr="0019083A">
        <w:rPr>
          <w:b/>
          <w:iCs/>
          <w:sz w:val="20"/>
          <w:szCs w:val="20"/>
        </w:rPr>
        <w:t xml:space="preserve"> </w:t>
      </w:r>
      <w:r w:rsidRPr="0019083A">
        <w:rPr>
          <w:b/>
          <w:iCs/>
          <w:sz w:val="20"/>
          <w:szCs w:val="20"/>
          <w:u w:val="single" w:color="000000"/>
        </w:rPr>
        <w:t>seguro, tales como vigencia de la póliza, valor asegurado, nombre de los</w:t>
      </w:r>
      <w:r w:rsidRPr="0019083A">
        <w:rPr>
          <w:b/>
          <w:iCs/>
          <w:sz w:val="20"/>
          <w:szCs w:val="20"/>
        </w:rPr>
        <w:t xml:space="preserve"> </w:t>
      </w:r>
      <w:r w:rsidRPr="0019083A">
        <w:rPr>
          <w:b/>
          <w:iCs/>
          <w:sz w:val="20"/>
          <w:szCs w:val="20"/>
          <w:u w:val="single" w:color="000000"/>
        </w:rPr>
        <w:t>afianzados, existencia de un deducible</w:t>
      </w:r>
      <w:r w:rsidRPr="0019083A">
        <w:rPr>
          <w:iCs/>
          <w:sz w:val="20"/>
          <w:szCs w:val="20"/>
        </w:rPr>
        <w:t xml:space="preserve">, etc., eso para conocer el alcance de la garantía, toda vez que de estas condiciones se desprenderá la viabilidad de la vinculación de la Compañía aseguradora al proceso. </w:t>
      </w:r>
    </w:p>
    <w:p w14:paraId="0BABBF47" w14:textId="77777777" w:rsidR="00516442" w:rsidRPr="0019083A" w:rsidRDefault="00516442" w:rsidP="0019083A">
      <w:pPr>
        <w:spacing w:after="0" w:line="276" w:lineRule="auto"/>
        <w:ind w:left="851" w:right="843"/>
        <w:rPr>
          <w:iCs/>
          <w:sz w:val="20"/>
          <w:szCs w:val="20"/>
        </w:rPr>
      </w:pPr>
      <w:r w:rsidRPr="0019083A">
        <w:rPr>
          <w:iCs/>
          <w:sz w:val="20"/>
          <w:szCs w:val="20"/>
        </w:rPr>
        <w:t xml:space="preserve"> </w:t>
      </w:r>
    </w:p>
    <w:p w14:paraId="56D5CDF9" w14:textId="77777777" w:rsidR="00516442" w:rsidRPr="0019083A" w:rsidRDefault="00516442" w:rsidP="0019083A">
      <w:pPr>
        <w:numPr>
          <w:ilvl w:val="0"/>
          <w:numId w:val="8"/>
        </w:numPr>
        <w:spacing w:after="0" w:line="276" w:lineRule="auto"/>
        <w:ind w:left="851" w:right="843"/>
        <w:rPr>
          <w:iCs/>
        </w:rPr>
      </w:pPr>
      <w:r w:rsidRPr="0019083A">
        <w:rPr>
          <w:b/>
          <w:iCs/>
          <w:sz w:val="20"/>
          <w:szCs w:val="20"/>
          <w:u w:val="single" w:color="000000"/>
        </w:rPr>
        <w:t>Examinar el fenómeno de la prescripción</w:t>
      </w:r>
      <w:r w:rsidRPr="0019083A">
        <w:rPr>
          <w:iCs/>
          <w:sz w:val="20"/>
          <w:szCs w:val="20"/>
        </w:rPr>
        <w:t>, que si bien es cierto, por vía del art. 1081 del Código de Comercio, es de dos años la ordinaria y de cinco la extraordinaria (…)” (Subrayado y negrilla fuera del texto original)</w:t>
      </w:r>
      <w:r w:rsidRPr="0019083A">
        <w:rPr>
          <w:iCs/>
        </w:rPr>
        <w:t xml:space="preserve"> </w:t>
      </w:r>
    </w:p>
    <w:p w14:paraId="634BB8B9" w14:textId="77777777" w:rsidR="00516442" w:rsidRPr="0019083A" w:rsidRDefault="00516442" w:rsidP="0019083A">
      <w:pPr>
        <w:spacing w:after="0" w:line="312" w:lineRule="auto"/>
        <w:ind w:left="77" w:right="-7"/>
      </w:pPr>
      <w:r w:rsidRPr="0019083A">
        <w:t xml:space="preserve"> </w:t>
      </w:r>
    </w:p>
    <w:p w14:paraId="46D41DE5" w14:textId="77777777" w:rsidR="00D44A5A" w:rsidRPr="0019083A" w:rsidRDefault="00D44A5A" w:rsidP="0019083A">
      <w:pPr>
        <w:pStyle w:val="Default"/>
        <w:spacing w:line="312" w:lineRule="auto"/>
        <w:jc w:val="both"/>
        <w:rPr>
          <w:sz w:val="22"/>
          <w:szCs w:val="22"/>
        </w:rPr>
      </w:pPr>
      <w:r w:rsidRPr="0019083A">
        <w:rPr>
          <w:sz w:val="22"/>
          <w:szCs w:val="22"/>
        </w:rPr>
        <w:t xml:space="preserve">Vale la pena mencionar, que este instructivo debe ser interpretado armónicamente con la Circular No 005 proferida por la Contraloría General de la Nación el 16 de marzo de 2020, la cual fue sumamente clara al puntualizar y exigir el cumplimiento de lo siguiente: </w:t>
      </w:r>
    </w:p>
    <w:p w14:paraId="528BAC16" w14:textId="77777777" w:rsidR="00D44A5A" w:rsidRPr="0019083A" w:rsidRDefault="00D44A5A" w:rsidP="0019083A">
      <w:pPr>
        <w:pStyle w:val="Default"/>
        <w:spacing w:line="312" w:lineRule="auto"/>
        <w:jc w:val="both"/>
        <w:rPr>
          <w:sz w:val="20"/>
          <w:szCs w:val="20"/>
        </w:rPr>
      </w:pPr>
    </w:p>
    <w:p w14:paraId="5355B649" w14:textId="77777777" w:rsidR="00D44A5A" w:rsidRPr="0019083A" w:rsidRDefault="00D44A5A" w:rsidP="0019083A">
      <w:pPr>
        <w:pStyle w:val="Default"/>
        <w:spacing w:line="276" w:lineRule="auto"/>
        <w:ind w:left="851" w:right="843"/>
        <w:jc w:val="both"/>
        <w:rPr>
          <w:sz w:val="20"/>
          <w:szCs w:val="20"/>
        </w:rPr>
      </w:pPr>
      <w:r w:rsidRPr="0019083A">
        <w:rPr>
          <w:sz w:val="20"/>
          <w:szCs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1A3EF6BF" w14:textId="77777777" w:rsidR="00D44A5A" w:rsidRPr="0019083A" w:rsidRDefault="00D44A5A" w:rsidP="0019083A">
      <w:pPr>
        <w:pStyle w:val="Default"/>
        <w:spacing w:line="276" w:lineRule="auto"/>
        <w:ind w:left="851" w:right="843"/>
        <w:jc w:val="both"/>
        <w:rPr>
          <w:sz w:val="20"/>
          <w:szCs w:val="20"/>
        </w:rPr>
      </w:pPr>
      <w:r w:rsidRPr="0019083A">
        <w:rPr>
          <w:sz w:val="20"/>
          <w:szCs w:val="20"/>
        </w:rPr>
        <w:t xml:space="preserve">• Las compañías de seguros no son gestores fiscales, por ende, </w:t>
      </w:r>
      <w:r w:rsidRPr="0019083A">
        <w:rPr>
          <w:b/>
          <w:bCs/>
          <w:sz w:val="20"/>
          <w:szCs w:val="20"/>
        </w:rPr>
        <w:t>su responsabilidad se limita a la asunción de ciertos riesgos en las condiciones previstas en el contrato de seguros</w:t>
      </w:r>
      <w:r w:rsidRPr="0019083A">
        <w:rPr>
          <w:sz w:val="20"/>
          <w:szCs w:val="20"/>
        </w:rPr>
        <w:t xml:space="preserve">. </w:t>
      </w:r>
    </w:p>
    <w:p w14:paraId="7C8CCA43" w14:textId="77777777" w:rsidR="00D44A5A" w:rsidRPr="0019083A" w:rsidRDefault="00D44A5A" w:rsidP="0019083A">
      <w:pPr>
        <w:pStyle w:val="Default"/>
        <w:spacing w:line="276" w:lineRule="auto"/>
        <w:ind w:left="851" w:right="843"/>
        <w:jc w:val="both"/>
        <w:rPr>
          <w:sz w:val="20"/>
          <w:szCs w:val="20"/>
        </w:rPr>
      </w:pPr>
      <w:r w:rsidRPr="0019083A">
        <w:rPr>
          <w:sz w:val="20"/>
          <w:szCs w:val="20"/>
        </w:rPr>
        <w:lastRenderedPageBreak/>
        <w:t xml:space="preserve">• Las obligaciones de la aseguradora tienen límites, entre otros, la suma asegurada, la vigencia, los amparos, las exclusiones, los deducibles, los siniestros, establecidos en el clausulado del contrato de seguros correspondiente. </w:t>
      </w:r>
    </w:p>
    <w:p w14:paraId="4038541E" w14:textId="77777777" w:rsidR="00D44A5A" w:rsidRPr="0019083A" w:rsidRDefault="00D44A5A" w:rsidP="0019083A">
      <w:pPr>
        <w:pStyle w:val="Default"/>
        <w:spacing w:line="276" w:lineRule="auto"/>
        <w:ind w:left="851" w:right="843"/>
        <w:jc w:val="both"/>
        <w:rPr>
          <w:sz w:val="20"/>
          <w:szCs w:val="20"/>
        </w:rPr>
      </w:pPr>
      <w:r w:rsidRPr="0019083A">
        <w:rPr>
          <w:sz w:val="20"/>
          <w:szCs w:val="20"/>
        </w:rPr>
        <w:t xml:space="preserve">• De conformidad con lo establecido en el artículo 44 de la Ley 610 de 2000, la vinculación como garante de una compañía aseguradora se da, ya sea porque el presunto responsable, o el bien o contrato sobre el cual recae el objeto del proceso se encuentra amparado por una póliza. </w:t>
      </w:r>
    </w:p>
    <w:p w14:paraId="4BFFCC67" w14:textId="77777777" w:rsidR="00D44A5A" w:rsidRPr="0019083A" w:rsidRDefault="00D44A5A" w:rsidP="0019083A">
      <w:pPr>
        <w:pStyle w:val="Default"/>
        <w:spacing w:line="276" w:lineRule="auto"/>
        <w:ind w:left="851" w:right="843"/>
        <w:jc w:val="both"/>
        <w:rPr>
          <w:sz w:val="20"/>
          <w:szCs w:val="20"/>
        </w:rPr>
      </w:pPr>
      <w:r w:rsidRPr="0019083A">
        <w:rPr>
          <w:sz w:val="20"/>
          <w:szCs w:val="20"/>
        </w:rPr>
        <w:t xml:space="preserve">(…) </w:t>
      </w:r>
    </w:p>
    <w:p w14:paraId="2F516C87" w14:textId="77777777" w:rsidR="00D44A5A" w:rsidRPr="0019083A" w:rsidRDefault="00D44A5A" w:rsidP="0019083A">
      <w:pPr>
        <w:pStyle w:val="Default"/>
        <w:spacing w:line="276" w:lineRule="auto"/>
        <w:ind w:left="851" w:right="843"/>
        <w:jc w:val="both"/>
        <w:rPr>
          <w:sz w:val="20"/>
          <w:szCs w:val="20"/>
        </w:rPr>
      </w:pPr>
      <w:r w:rsidRPr="0019083A">
        <w:rPr>
          <w:sz w:val="20"/>
          <w:szCs w:val="20"/>
        </w:rPr>
        <w:t>•Teniendo en cuenta el hecho generador sobre el que recae el proceso de responsabilidad fiscal, el mismo debe contrastarse con los sinestros cubierto por las pólizas de seguros que potencialmente se afectarán y a partir de allí analizar las condiciones generales y particulares del contrato de seguros, la base o modalidad (ocurrencia, descubrimiento, reclamación o "</w:t>
      </w:r>
      <w:proofErr w:type="spellStart"/>
      <w:r w:rsidRPr="0019083A">
        <w:rPr>
          <w:sz w:val="20"/>
          <w:szCs w:val="20"/>
        </w:rPr>
        <w:t>claims</w:t>
      </w:r>
      <w:proofErr w:type="spellEnd"/>
      <w:r w:rsidRPr="0019083A">
        <w:rPr>
          <w:sz w:val="20"/>
          <w:szCs w:val="20"/>
        </w:rPr>
        <w:t xml:space="preserve"> </w:t>
      </w:r>
      <w:proofErr w:type="spellStart"/>
      <w:r w:rsidRPr="0019083A">
        <w:rPr>
          <w:sz w:val="20"/>
          <w:szCs w:val="20"/>
        </w:rPr>
        <w:t>made</w:t>
      </w:r>
      <w:proofErr w:type="spellEnd"/>
      <w:r w:rsidRPr="0019083A">
        <w:rPr>
          <w:sz w:val="20"/>
          <w:szCs w:val="20"/>
        </w:rPr>
        <w:t xml:space="preserve">", etc.) de la cobertura del seguro que se pretende afectar y las demás condicione del contrato, con miras a determinar tempranamente y con absoluta claridad cuál es la póliza llamada a responder (en virtud a la vigencia, el ramo de seguros, etc.). </w:t>
      </w:r>
    </w:p>
    <w:p w14:paraId="61BD3A1A" w14:textId="77777777" w:rsidR="00D44A5A" w:rsidRPr="0019083A" w:rsidRDefault="00D44A5A" w:rsidP="0019083A">
      <w:pPr>
        <w:pStyle w:val="Default"/>
        <w:spacing w:line="276" w:lineRule="auto"/>
        <w:ind w:left="851" w:right="843"/>
        <w:jc w:val="both"/>
        <w:rPr>
          <w:sz w:val="20"/>
          <w:szCs w:val="20"/>
        </w:rPr>
      </w:pPr>
      <w:r w:rsidRPr="0019083A">
        <w:rPr>
          <w:sz w:val="20"/>
          <w:szCs w:val="20"/>
        </w:rPr>
        <w:t>•</w:t>
      </w:r>
      <w:r w:rsidRPr="0019083A">
        <w:rPr>
          <w:b/>
          <w:bCs/>
          <w:sz w:val="20"/>
          <w:szCs w:val="20"/>
        </w:rPr>
        <w:t xml:space="preserve">Es importante que, además de identificar la modalidad de cobertura, el operador fiscal verifique los demás elementos de la póliza, como su periodo de prescripción, de retroactividad, las exclusiones que establezca, sus amparos, deducible, valor </w:t>
      </w:r>
      <w:proofErr w:type="spellStart"/>
      <w:r w:rsidRPr="0019083A">
        <w:rPr>
          <w:b/>
          <w:bCs/>
          <w:sz w:val="20"/>
          <w:szCs w:val="20"/>
        </w:rPr>
        <w:t>yde</w:t>
      </w:r>
      <w:proofErr w:type="spellEnd"/>
      <w:r w:rsidRPr="0019083A">
        <w:rPr>
          <w:b/>
          <w:bCs/>
          <w:sz w:val="20"/>
          <w:szCs w:val="20"/>
        </w:rPr>
        <w:t xml:space="preserve"> ser posible determinar si la misma ya había sido afectada, lo cual puede afectar la suma asegurada</w:t>
      </w:r>
      <w:r w:rsidRPr="0019083A">
        <w:rPr>
          <w:sz w:val="20"/>
          <w:szCs w:val="20"/>
        </w:rPr>
        <w:t xml:space="preserve">. </w:t>
      </w:r>
    </w:p>
    <w:p w14:paraId="336AE717" w14:textId="77777777" w:rsidR="00D44A5A" w:rsidRPr="0019083A" w:rsidRDefault="00D44A5A" w:rsidP="0019083A">
      <w:pPr>
        <w:pStyle w:val="Default"/>
        <w:spacing w:line="276" w:lineRule="auto"/>
        <w:ind w:left="851" w:right="843"/>
        <w:jc w:val="both"/>
        <w:rPr>
          <w:sz w:val="20"/>
          <w:szCs w:val="20"/>
        </w:rPr>
      </w:pPr>
      <w:r w:rsidRPr="0019083A">
        <w:rPr>
          <w:sz w:val="20"/>
          <w:szCs w:val="20"/>
        </w:rPr>
        <w:t xml:space="preserve">• El operador fiscal debe identificar con absoluta claridad cuáles son las modalidades de cobertura (descubrimiento, ocurrencia, o reclamación </w:t>
      </w:r>
      <w:proofErr w:type="spellStart"/>
      <w:r w:rsidRPr="0019083A">
        <w:rPr>
          <w:sz w:val="20"/>
          <w:szCs w:val="20"/>
        </w:rPr>
        <w:t>claims</w:t>
      </w:r>
      <w:proofErr w:type="spellEnd"/>
      <w:r w:rsidRPr="0019083A">
        <w:rPr>
          <w:sz w:val="20"/>
          <w:szCs w:val="20"/>
        </w:rPr>
        <w:t xml:space="preserve"> </w:t>
      </w:r>
      <w:proofErr w:type="spellStart"/>
      <w:r w:rsidRPr="0019083A">
        <w:rPr>
          <w:sz w:val="20"/>
          <w:szCs w:val="20"/>
        </w:rPr>
        <w:t>made</w:t>
      </w:r>
      <w:proofErr w:type="spellEnd"/>
      <w:r w:rsidRPr="0019083A">
        <w:rPr>
          <w:sz w:val="20"/>
          <w:szCs w:val="20"/>
        </w:rPr>
        <w:t xml:space="preserve">), </w:t>
      </w:r>
      <w:r w:rsidRPr="0019083A">
        <w:rPr>
          <w:b/>
          <w:bCs/>
          <w:sz w:val="20"/>
          <w:szCs w:val="20"/>
        </w:rPr>
        <w:t xml:space="preserve">así como su vigencia, los periodos de cobertura temporal retroactiva o no de las respectivas pólizas, </w:t>
      </w:r>
      <w:r w:rsidRPr="0019083A">
        <w:rPr>
          <w:sz w:val="20"/>
          <w:szCs w:val="20"/>
        </w:rPr>
        <w:t>y demás condiciones, para determinar cuál de ellas se afectará en curso del proceso de responsabilidad fiscal. En caso de tratarse de la modalidad de seguros de ocurrencia, la póliza a ser afectada debe ser aquella que se encontraba vigente para el momento de acaecimiento del hecho que genere la pérdida del recurso público. Si la modalidad es por descubrimiento, la póliza afectada será la que se encontraba vigente a la fecha en que se tuvo conocimiento del hecho que origine la pérdida o solicitud de indemnización. Y si la modalidad del seguro es por reclamación o "</w:t>
      </w:r>
      <w:proofErr w:type="spellStart"/>
      <w:r w:rsidRPr="0019083A">
        <w:rPr>
          <w:sz w:val="20"/>
          <w:szCs w:val="20"/>
        </w:rPr>
        <w:t>claims</w:t>
      </w:r>
      <w:proofErr w:type="spellEnd"/>
      <w:r w:rsidRPr="0019083A">
        <w:rPr>
          <w:sz w:val="20"/>
          <w:szCs w:val="20"/>
        </w:rPr>
        <w:t xml:space="preserve"> </w:t>
      </w:r>
      <w:proofErr w:type="spellStart"/>
      <w:r w:rsidRPr="0019083A">
        <w:rPr>
          <w:sz w:val="20"/>
          <w:szCs w:val="20"/>
        </w:rPr>
        <w:t>made</w:t>
      </w:r>
      <w:proofErr w:type="spellEnd"/>
      <w:r w:rsidRPr="0019083A">
        <w:rPr>
          <w:sz w:val="20"/>
          <w:szCs w:val="20"/>
        </w:rPr>
        <w:t xml:space="preserve">", deberá afectarse la póliza vigente al momento de proferir el auto de apertura o de vinculación de la aseguradora. </w:t>
      </w:r>
    </w:p>
    <w:p w14:paraId="2730298F" w14:textId="77777777" w:rsidR="00D44A5A" w:rsidRPr="0019083A" w:rsidRDefault="00D44A5A" w:rsidP="0019083A">
      <w:pPr>
        <w:pStyle w:val="Default"/>
        <w:spacing w:line="276" w:lineRule="auto"/>
        <w:ind w:left="851" w:right="843"/>
        <w:jc w:val="both"/>
        <w:rPr>
          <w:sz w:val="20"/>
          <w:szCs w:val="20"/>
        </w:rPr>
      </w:pPr>
      <w:r w:rsidRPr="0019083A">
        <w:rPr>
          <w:sz w:val="20"/>
          <w:szCs w:val="20"/>
        </w:rPr>
        <w:t xml:space="preserve">• El operador fiscal deberá verificar que no se realice una indebida acumulación de vigencias o de valores asegurados de las pólizas de seguros y en consecuencia la vinculación de la aseguradora se hará con sujeción a la respectiva modalidad prevista en el contrato de seguro. </w:t>
      </w:r>
    </w:p>
    <w:p w14:paraId="7DB7225F" w14:textId="77777777" w:rsidR="00D44A5A" w:rsidRPr="0019083A" w:rsidRDefault="00D44A5A" w:rsidP="0019083A">
      <w:pPr>
        <w:pStyle w:val="Default"/>
        <w:spacing w:line="276" w:lineRule="auto"/>
        <w:ind w:left="851" w:right="843"/>
        <w:jc w:val="both"/>
        <w:rPr>
          <w:sz w:val="20"/>
          <w:szCs w:val="20"/>
        </w:rPr>
      </w:pPr>
      <w:r w:rsidRPr="0019083A">
        <w:rPr>
          <w:sz w:val="20"/>
          <w:szCs w:val="20"/>
        </w:rPr>
        <w:t>•</w:t>
      </w:r>
      <w:r w:rsidRPr="0019083A">
        <w:rPr>
          <w:b/>
          <w:b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19083A">
        <w:rPr>
          <w:sz w:val="20"/>
          <w:szCs w:val="20"/>
        </w:rPr>
        <w:t xml:space="preserve">. </w:t>
      </w:r>
    </w:p>
    <w:p w14:paraId="75AE8507" w14:textId="77777777" w:rsidR="00D44A5A" w:rsidRPr="0019083A" w:rsidRDefault="00D44A5A" w:rsidP="0019083A">
      <w:pPr>
        <w:spacing w:after="0" w:line="276" w:lineRule="auto"/>
        <w:ind w:left="851" w:right="843"/>
        <w:rPr>
          <w:sz w:val="20"/>
          <w:szCs w:val="20"/>
          <w:lang w:val="es-ES_tradnl"/>
        </w:rPr>
      </w:pPr>
      <w:r w:rsidRPr="0019083A">
        <w:rPr>
          <w:b/>
          <w:b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19083A">
        <w:rPr>
          <w:sz w:val="20"/>
          <w:szCs w:val="20"/>
        </w:rPr>
        <w:t>, el Código de Comercio y las cláusulas contractuales de los respectivos contratos de seguros, en armonía con las normas especiales que regulan el proceso de responsabilidad fiscal.”[1] (…) (Subrayado y negrilla fuera del texto original).</w:t>
      </w:r>
    </w:p>
    <w:p w14:paraId="43325AC0" w14:textId="77777777" w:rsidR="00D44A5A" w:rsidRPr="0019083A" w:rsidRDefault="00D44A5A" w:rsidP="0019083A">
      <w:pPr>
        <w:spacing w:after="0" w:line="312" w:lineRule="auto"/>
        <w:rPr>
          <w:lang w:val="es-ES_tradnl"/>
        </w:rPr>
      </w:pPr>
    </w:p>
    <w:p w14:paraId="7DD03F4E" w14:textId="76427C46" w:rsidR="00D44A5A" w:rsidRPr="0019083A" w:rsidRDefault="00D44A5A" w:rsidP="0019083A">
      <w:pPr>
        <w:spacing w:after="0" w:line="312" w:lineRule="auto"/>
        <w:rPr>
          <w:lang w:val="es-ES_tradnl"/>
        </w:rPr>
      </w:pPr>
      <w:r w:rsidRPr="0019083A">
        <w:rPr>
          <w:lang w:val="es-ES_tradnl"/>
        </w:rPr>
        <w:t>Conforme a lo anterior, es claro que la vinculación de la aseguradora debe estar condicionada a la estricta observancia o análisis previo de la póliza invocada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28252C47" w14:textId="77777777" w:rsidR="00516442" w:rsidRPr="0019083A" w:rsidRDefault="00516442" w:rsidP="0019083A">
      <w:pPr>
        <w:spacing w:after="0" w:line="312" w:lineRule="auto"/>
        <w:ind w:left="77" w:right="-7"/>
      </w:pPr>
      <w:r w:rsidRPr="0019083A">
        <w:t xml:space="preserve"> </w:t>
      </w:r>
    </w:p>
    <w:p w14:paraId="35206627" w14:textId="0F880FEF" w:rsidR="00516442" w:rsidRPr="0019083A" w:rsidRDefault="00516442" w:rsidP="0019083A">
      <w:pPr>
        <w:spacing w:after="0" w:line="312" w:lineRule="auto"/>
        <w:ind w:left="72" w:right="-7"/>
      </w:pPr>
      <w:r w:rsidRPr="0019083A">
        <w:lastRenderedPageBreak/>
        <w:t xml:space="preserve">En efecto, como lo ha manifestado el Honorable Consejo de Estado, Sección Primera, en el fallo del 18 de marzo de 2010, la vinculación de las compañías de seguros no se efectúa a título de responsable fiscal, sino de tercero civilmente responsable, precisamente en razón a que su participación en el proceso se deriva única y exclusivamente del contrato de seguro y no de algún acto fiscal, o de una conducta suya que pudiera resultar lesiva para el erario público. Es por esto, que su responsabilidad se </w:t>
      </w:r>
      <w:proofErr w:type="spellStart"/>
      <w:r w:rsidRPr="0019083A">
        <w:t>circuns</w:t>
      </w:r>
      <w:r w:rsidR="00CD11AB" w:rsidRPr="0019083A">
        <w:t>g</w:t>
      </w:r>
      <w:r w:rsidRPr="0019083A">
        <w:t>cribe</w:t>
      </w:r>
      <w:proofErr w:type="spellEnd"/>
      <w:r w:rsidRPr="0019083A">
        <w:t xml:space="preserve"> a una de tipo civil o contractual, pero no fiscal, debiendo regirse precisamente por lo establecido en el derecho comercial sobre este particular. </w:t>
      </w:r>
    </w:p>
    <w:p w14:paraId="36FBAF26" w14:textId="77777777" w:rsidR="00516442" w:rsidRPr="0019083A" w:rsidRDefault="00516442" w:rsidP="0019083A">
      <w:pPr>
        <w:spacing w:after="0" w:line="312" w:lineRule="auto"/>
        <w:ind w:left="77" w:right="-7"/>
      </w:pPr>
      <w:r w:rsidRPr="0019083A">
        <w:t xml:space="preserve"> </w:t>
      </w:r>
    </w:p>
    <w:p w14:paraId="707B1B7E" w14:textId="641C6E14" w:rsidR="00516442" w:rsidRPr="0019083A" w:rsidRDefault="00516442" w:rsidP="0019083A">
      <w:pPr>
        <w:spacing w:after="0" w:line="312" w:lineRule="auto"/>
      </w:pPr>
      <w:r w:rsidRPr="0019083A">
        <w:t xml:space="preserve">En el caso particular, es evidente que el ente de control no efectuó el análisis y estudio de las condiciones pactadas en </w:t>
      </w:r>
      <w:r w:rsidR="002D0A3B" w:rsidRPr="0019083A">
        <w:t xml:space="preserve">el contrato de seguros materializado </w:t>
      </w:r>
      <w:r w:rsidR="004F4811" w:rsidRPr="0019083A">
        <w:t xml:space="preserve">en </w:t>
      </w:r>
      <w:r w:rsidR="008245CE" w:rsidRPr="0019083A">
        <w:rPr>
          <w:lang w:val="es-ES"/>
        </w:rPr>
        <w:t xml:space="preserve">la </w:t>
      </w:r>
      <w:r w:rsidR="00577EF1" w:rsidRPr="0019083A">
        <w:rPr>
          <w:b/>
          <w:bCs/>
        </w:rPr>
        <w:t>Póliza de Responsabilidad Civil No. 1020022</w:t>
      </w:r>
      <w:r w:rsidR="00577EF1" w:rsidRPr="0019083A">
        <w:t xml:space="preserve"> cuya vigencia corrió desde el 21 de septiembre de 2022 al 21 de septiembre de 2023 </w:t>
      </w:r>
      <w:r w:rsidR="00ED4AEF" w:rsidRPr="0019083A">
        <w:t xml:space="preserve">con prórroga </w:t>
      </w:r>
      <w:r w:rsidR="00577EF1" w:rsidRPr="0019083A">
        <w:t>hasta el 19 de noviembre de 2024</w:t>
      </w:r>
      <w:r w:rsidR="002D0A3B" w:rsidRPr="0019083A">
        <w:rPr>
          <w:b/>
          <w:bCs/>
        </w:rPr>
        <w:t>,</w:t>
      </w:r>
      <w:r w:rsidRPr="0019083A">
        <w:t xml:space="preserve"> limitándose exclusivamente a enunciar la existencia de las mismas. Es evidente que, de haberse realizado el respectivo examen, definitivamente la conclusión sería que los hechos objeto de la acción fiscal no se encuentran cubiertos bajo los contratos de seguro documentados en las pólizas antes referidas. </w:t>
      </w:r>
    </w:p>
    <w:p w14:paraId="3DDAB70C" w14:textId="77777777" w:rsidR="00516442" w:rsidRPr="0019083A" w:rsidRDefault="00516442" w:rsidP="0019083A">
      <w:pPr>
        <w:spacing w:after="0" w:line="312" w:lineRule="auto"/>
        <w:ind w:left="77" w:right="-7"/>
      </w:pPr>
      <w:r w:rsidRPr="0019083A">
        <w:t xml:space="preserve"> </w:t>
      </w:r>
    </w:p>
    <w:p w14:paraId="0AAD0E05" w14:textId="49FA0106" w:rsidR="00516442" w:rsidRPr="0019083A" w:rsidRDefault="00516442" w:rsidP="0019083A">
      <w:pPr>
        <w:spacing w:after="0" w:line="312" w:lineRule="auto"/>
      </w:pPr>
      <w:r w:rsidRPr="0019083A">
        <w:t xml:space="preserve">Dicho lo anterior, se presentarán los argumentos por los cuales se solicita eximir de todo tipo de responsabilidad a </w:t>
      </w:r>
      <w:r w:rsidR="00F049D3" w:rsidRPr="0019083A">
        <w:rPr>
          <w:b/>
          <w:bCs/>
          <w:lang w:val="es-ES"/>
        </w:rPr>
        <w:t xml:space="preserve">LA PREVISORA S.A. COMPAÑÍA DE SEGUROS </w:t>
      </w:r>
      <w:r w:rsidRPr="0019083A">
        <w:t xml:space="preserve">así: </w:t>
      </w:r>
    </w:p>
    <w:p w14:paraId="0E09F7CC" w14:textId="77777777" w:rsidR="00D64223" w:rsidRDefault="00D64223" w:rsidP="0019083A">
      <w:pPr>
        <w:spacing w:after="0" w:line="312" w:lineRule="auto"/>
      </w:pPr>
    </w:p>
    <w:p w14:paraId="2CA842DF" w14:textId="77777777" w:rsidR="0019083A" w:rsidRPr="0019083A" w:rsidRDefault="0019083A" w:rsidP="0019083A">
      <w:pPr>
        <w:spacing w:after="0" w:line="312" w:lineRule="auto"/>
      </w:pPr>
    </w:p>
    <w:p w14:paraId="5CDDDC87" w14:textId="2BBE52C5" w:rsidR="00D64223" w:rsidRPr="0019083A" w:rsidRDefault="00D64223" w:rsidP="0019083A">
      <w:pPr>
        <w:pStyle w:val="Prrafodelista"/>
        <w:numPr>
          <w:ilvl w:val="0"/>
          <w:numId w:val="24"/>
        </w:numPr>
        <w:spacing w:after="0" w:line="312" w:lineRule="auto"/>
        <w:jc w:val="both"/>
        <w:rPr>
          <w:rFonts w:ascii="Arial" w:hAnsi="Arial" w:cs="Arial"/>
          <w:b/>
          <w:bCs/>
          <w:u w:val="single"/>
        </w:rPr>
      </w:pPr>
      <w:r w:rsidRPr="0019083A">
        <w:rPr>
          <w:rFonts w:ascii="Arial" w:hAnsi="Arial" w:cs="Arial"/>
          <w:b/>
          <w:bCs/>
          <w:u w:val="single"/>
        </w:rPr>
        <w:t>LOS CORREDORES DE SEGUROS NO SON ASEGURADORAS</w:t>
      </w:r>
      <w:r w:rsidR="00BE7472" w:rsidRPr="0019083A">
        <w:rPr>
          <w:rFonts w:ascii="Arial" w:hAnsi="Arial" w:cs="Arial"/>
          <w:b/>
          <w:bCs/>
          <w:u w:val="single"/>
        </w:rPr>
        <w:t>, SINO MEROS INTERMEDIARIOS</w:t>
      </w:r>
      <w:r w:rsidR="001C394D" w:rsidRPr="0019083A">
        <w:rPr>
          <w:rFonts w:ascii="Arial" w:hAnsi="Arial" w:cs="Arial"/>
          <w:b/>
          <w:bCs/>
          <w:u w:val="single"/>
        </w:rPr>
        <w:t xml:space="preserve"> EN LA COMERCIALIZACIÓN DE LOS SEGUROS</w:t>
      </w:r>
      <w:r w:rsidRPr="0019083A">
        <w:rPr>
          <w:rFonts w:ascii="Arial" w:hAnsi="Arial" w:cs="Arial"/>
          <w:b/>
          <w:bCs/>
          <w:u w:val="single"/>
        </w:rPr>
        <w:t>.</w:t>
      </w:r>
    </w:p>
    <w:p w14:paraId="466213D7" w14:textId="77777777" w:rsidR="00D64223" w:rsidRPr="0019083A" w:rsidRDefault="00D64223" w:rsidP="0019083A">
      <w:pPr>
        <w:spacing w:after="0" w:line="312" w:lineRule="auto"/>
      </w:pPr>
    </w:p>
    <w:p w14:paraId="3B9FEF0E" w14:textId="77777777" w:rsidR="00D64223" w:rsidRPr="0019083A" w:rsidRDefault="00D64223" w:rsidP="0019083A">
      <w:pPr>
        <w:spacing w:after="0" w:line="312" w:lineRule="auto"/>
        <w:rPr>
          <w:b/>
          <w:bCs/>
        </w:rPr>
      </w:pPr>
      <w:r w:rsidRPr="0019083A">
        <w:t xml:space="preserve">El ente de control erróneamente vincula al presente asunto a los corredores GONSEGUROS CORREDORES y CORRECOL LTDA – CORRE, sin embargo, los mismo no son aseguradoras ni mucho menos fungen como coaseguradoras dentro de la </w:t>
      </w:r>
      <w:r w:rsidRPr="0019083A">
        <w:rPr>
          <w:b/>
          <w:bCs/>
        </w:rPr>
        <w:t>Póliza de Responsabilidad Civil No. 1020022</w:t>
      </w:r>
      <w:r w:rsidRPr="0019083A">
        <w:t xml:space="preserve"> cuya vigencia corrió desde el 21 de septiembre de 2022 al 21 de septiembre de 2023 con prórroga hasta el 19 de noviembre de 2024. Lo anterior, toda vez que los mismo son empresas intermediarias quienes venden o comercializan los seguros, pero no forman parte integral del mismo. Es decir, no asumen la participación del riesgo pues este se encuentra al 100% en cabeza de </w:t>
      </w:r>
      <w:r w:rsidRPr="0019083A">
        <w:rPr>
          <w:b/>
          <w:bCs/>
        </w:rPr>
        <w:t>LA PREVISORA S.A. COMPAÑÍA DE SEGUROS.</w:t>
      </w:r>
    </w:p>
    <w:p w14:paraId="01A2BEA9" w14:textId="77777777" w:rsidR="00D64223" w:rsidRPr="0019083A" w:rsidRDefault="00D64223" w:rsidP="0019083A">
      <w:pPr>
        <w:spacing w:after="0" w:line="312" w:lineRule="auto"/>
        <w:rPr>
          <w:b/>
          <w:bCs/>
        </w:rPr>
      </w:pPr>
    </w:p>
    <w:p w14:paraId="5B791350" w14:textId="77777777" w:rsidR="00D64223" w:rsidRPr="0019083A" w:rsidRDefault="00D64223" w:rsidP="0019083A">
      <w:pPr>
        <w:spacing w:after="0" w:line="312" w:lineRule="auto"/>
      </w:pPr>
      <w:r w:rsidRPr="0019083A">
        <w:t xml:space="preserve">De conformidad con lo establecido por el artículo 1347 del </w:t>
      </w:r>
      <w:proofErr w:type="spellStart"/>
      <w:r w:rsidRPr="0019083A">
        <w:t>C.Co</w:t>
      </w:r>
      <w:proofErr w:type="spellEnd"/>
      <w:r w:rsidRPr="0019083A">
        <w:t>. los corredores de seguros son:</w:t>
      </w:r>
    </w:p>
    <w:p w14:paraId="4EE6CD90" w14:textId="77777777" w:rsidR="00D64223" w:rsidRPr="0019083A" w:rsidRDefault="00D64223" w:rsidP="0019083A">
      <w:pPr>
        <w:spacing w:after="0" w:line="312" w:lineRule="auto"/>
      </w:pPr>
    </w:p>
    <w:p w14:paraId="0768E907" w14:textId="77777777" w:rsidR="00D64223" w:rsidRPr="0019083A" w:rsidRDefault="00D64223" w:rsidP="0019083A">
      <w:pPr>
        <w:spacing w:after="0" w:line="276" w:lineRule="auto"/>
        <w:ind w:left="851" w:right="843" w:firstLine="0"/>
        <w:rPr>
          <w:sz w:val="20"/>
          <w:szCs w:val="20"/>
        </w:rPr>
      </w:pPr>
      <w:r w:rsidRPr="0019083A">
        <w:rPr>
          <w:b/>
          <w:bCs/>
          <w:sz w:val="20"/>
          <w:szCs w:val="20"/>
        </w:rPr>
        <w:t>“ARTÍCULO 1347. CORREDORES DE SEGUROS</w:t>
      </w:r>
      <w:r w:rsidRPr="0019083A">
        <w:rPr>
          <w:sz w:val="20"/>
          <w:szCs w:val="20"/>
        </w:rPr>
        <w:t xml:space="preserve">. Son corredores de seguros las empresas constituidas o que se constituyan como sociedades comerciales, colectivas o de responsabilidad limitada, </w:t>
      </w:r>
      <w:r w:rsidRPr="0019083A">
        <w:rPr>
          <w:b/>
          <w:bCs/>
          <w:sz w:val="20"/>
          <w:szCs w:val="20"/>
          <w:u w:val="single"/>
        </w:rPr>
        <w:t>cuyo objeto social sea exclusivamente ofrecer seguros, promover su celebración y obtener su renovación a título de intermediarios entre el asegurado y el asegurador</w:t>
      </w:r>
      <w:r w:rsidRPr="0019083A">
        <w:rPr>
          <w:sz w:val="20"/>
          <w:szCs w:val="20"/>
        </w:rPr>
        <w:t>”.</w:t>
      </w:r>
    </w:p>
    <w:p w14:paraId="5EC0719B" w14:textId="77777777" w:rsidR="00D64223" w:rsidRPr="0019083A" w:rsidRDefault="00D64223" w:rsidP="0019083A">
      <w:pPr>
        <w:spacing w:after="0" w:line="312" w:lineRule="auto"/>
      </w:pPr>
    </w:p>
    <w:p w14:paraId="17D32CC4" w14:textId="3C656D07" w:rsidR="00D64223" w:rsidRPr="0019083A" w:rsidRDefault="00D64223" w:rsidP="0019083A">
      <w:pPr>
        <w:spacing w:after="0" w:line="312" w:lineRule="auto"/>
      </w:pPr>
      <w:r w:rsidRPr="0019083A">
        <w:t xml:space="preserve">Del texto anterior, se evidencia que </w:t>
      </w:r>
      <w:r w:rsidR="00BE7472" w:rsidRPr="0019083A">
        <w:t>las empresas que desempeñan las actividades como corredores de seguros se encargan únicamente de gestionar la venta y comercialización de los seguros, mas no forman parte integral del contrato de seguro, así como tampoco asumen la participación del riesgo amparado.</w:t>
      </w:r>
    </w:p>
    <w:p w14:paraId="6CAA2A7E" w14:textId="77777777" w:rsidR="00BE7472" w:rsidRPr="0019083A" w:rsidRDefault="00BE7472" w:rsidP="0019083A">
      <w:pPr>
        <w:spacing w:after="0" w:line="312" w:lineRule="auto"/>
      </w:pPr>
    </w:p>
    <w:p w14:paraId="3D789F0B" w14:textId="3BDB80AB" w:rsidR="00BE7472" w:rsidRPr="0019083A" w:rsidRDefault="00BE7472" w:rsidP="0019083A">
      <w:pPr>
        <w:spacing w:after="0" w:line="312" w:lineRule="auto"/>
      </w:pPr>
      <w:r w:rsidRPr="0019083A">
        <w:t xml:space="preserve">Es por lo anterior, que en totalmente equivocada la premisa que el ente de control plasma en el </w:t>
      </w:r>
      <w:r w:rsidR="001E6C03" w:rsidRPr="0019083A">
        <w:t>Auto de Apertura No.1900.27.06.24.131 del 20 de agosto de 2024 así:</w:t>
      </w:r>
    </w:p>
    <w:p w14:paraId="52A6AAD5" w14:textId="77777777" w:rsidR="001E6C03" w:rsidRPr="0019083A" w:rsidRDefault="001E6C03" w:rsidP="0019083A">
      <w:pPr>
        <w:spacing w:after="0" w:line="312" w:lineRule="auto"/>
      </w:pPr>
    </w:p>
    <w:p w14:paraId="39DCF64F" w14:textId="68F0DE9D" w:rsidR="001E6C03" w:rsidRPr="0019083A" w:rsidRDefault="001E6C03" w:rsidP="0019083A">
      <w:pPr>
        <w:spacing w:after="0" w:line="312" w:lineRule="auto"/>
        <w:jc w:val="center"/>
      </w:pPr>
      <w:r w:rsidRPr="0019083A">
        <w:rPr>
          <w:noProof/>
        </w:rPr>
        <mc:AlternateContent>
          <mc:Choice Requires="wps">
            <w:drawing>
              <wp:anchor distT="0" distB="0" distL="114300" distR="114300" simplePos="0" relativeHeight="251665408" behindDoc="0" locked="0" layoutInCell="1" allowOverlap="1" wp14:anchorId="7B9916C1" wp14:editId="03C2FED7">
                <wp:simplePos x="0" y="0"/>
                <wp:positionH relativeFrom="column">
                  <wp:posOffset>438785</wp:posOffset>
                </wp:positionH>
                <wp:positionV relativeFrom="paragraph">
                  <wp:posOffset>1240155</wp:posOffset>
                </wp:positionV>
                <wp:extent cx="2752725" cy="1066800"/>
                <wp:effectExtent l="19050" t="19050" r="28575" b="19050"/>
                <wp:wrapNone/>
                <wp:docPr id="226674451" name="Rectángulo 6"/>
                <wp:cNvGraphicFramePr/>
                <a:graphic xmlns:a="http://schemas.openxmlformats.org/drawingml/2006/main">
                  <a:graphicData uri="http://schemas.microsoft.com/office/word/2010/wordprocessingShape">
                    <wps:wsp>
                      <wps:cNvSpPr/>
                      <wps:spPr>
                        <a:xfrm>
                          <a:off x="0" y="0"/>
                          <a:ext cx="2752725" cy="10668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5D8A1" id="Rectángulo 6" o:spid="_x0000_s1026" style="position:absolute;margin-left:34.55pt;margin-top:97.65pt;width:216.75pt;height:8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" filled="f" strokecolor="#c00000" strokeweight="2.25pt"/>
            </w:pict>
          </mc:Fallback>
        </mc:AlternateContent>
      </w:r>
      <w:r w:rsidRPr="0019083A">
        <w:rPr>
          <w:noProof/>
        </w:rPr>
        <w:drawing>
          <wp:inline distT="0" distB="0" distL="0" distR="0" wp14:anchorId="6CB08FC0" wp14:editId="4C87A83E">
            <wp:extent cx="5239481" cy="3791479"/>
            <wp:effectExtent l="0" t="0" r="0" b="0"/>
            <wp:docPr id="12823820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82094" name=""/>
                    <pic:cNvPicPr/>
                  </pic:nvPicPr>
                  <pic:blipFill>
                    <a:blip r:embed="rId12"/>
                    <a:stretch>
                      <a:fillRect/>
                    </a:stretch>
                  </pic:blipFill>
                  <pic:spPr>
                    <a:xfrm>
                      <a:off x="0" y="0"/>
                      <a:ext cx="5239481" cy="3791479"/>
                    </a:xfrm>
                    <a:prstGeom prst="rect">
                      <a:avLst/>
                    </a:prstGeom>
                  </pic:spPr>
                </pic:pic>
              </a:graphicData>
            </a:graphic>
          </wp:inline>
        </w:drawing>
      </w:r>
    </w:p>
    <w:p w14:paraId="0BA75DD9" w14:textId="77777777" w:rsidR="001E6C03" w:rsidRPr="0019083A" w:rsidRDefault="001E6C03" w:rsidP="0019083A">
      <w:pPr>
        <w:spacing w:after="0" w:line="312" w:lineRule="auto"/>
      </w:pPr>
    </w:p>
    <w:p w14:paraId="10F5F2CE" w14:textId="4F068B1C" w:rsidR="001E6C03" w:rsidRPr="0019083A" w:rsidRDefault="001E6C03" w:rsidP="0019083A">
      <w:pPr>
        <w:spacing w:after="0" w:line="312" w:lineRule="auto"/>
      </w:pPr>
      <w:r w:rsidRPr="0019083A">
        <w:t>Como se señaló anteriormente, es totalmente falso que GONSEGUROS CORREDORES y CORRECOL LTDA – CORRE sean coasegur</w:t>
      </w:r>
      <w:r w:rsidR="001A3AE2">
        <w:t>adoras en el contrato de seguro</w:t>
      </w:r>
      <w:r w:rsidRPr="0019083A">
        <w:t xml:space="preserve"> materializado en la </w:t>
      </w:r>
      <w:r w:rsidR="00E57EB5" w:rsidRPr="0019083A">
        <w:rPr>
          <w:b/>
          <w:bCs/>
        </w:rPr>
        <w:t>Póliza de Responsabilidad Civil No. 1020022</w:t>
      </w:r>
      <w:r w:rsidR="00E57EB5" w:rsidRPr="0019083A">
        <w:t xml:space="preserve"> pues en la misma el riesgo lo asumió </w:t>
      </w:r>
      <w:r w:rsidR="00653015" w:rsidRPr="0019083A">
        <w:rPr>
          <w:b/>
          <w:bCs/>
        </w:rPr>
        <w:t xml:space="preserve">LA PREVISORA S.A. COMPAÑÍA DE SEGUROS </w:t>
      </w:r>
      <w:r w:rsidR="00653015" w:rsidRPr="0019083A">
        <w:t>al 100% tal y como se evidencia en la imagen adjunta:</w:t>
      </w:r>
    </w:p>
    <w:p w14:paraId="373EC203" w14:textId="77777777" w:rsidR="00480B05" w:rsidRPr="0019083A" w:rsidRDefault="00480B05" w:rsidP="0019083A">
      <w:pPr>
        <w:spacing w:after="0" w:line="312" w:lineRule="auto"/>
      </w:pPr>
    </w:p>
    <w:p w14:paraId="4BD6B6A2" w14:textId="4F95DC98" w:rsidR="00653015" w:rsidRPr="0019083A" w:rsidRDefault="00480B05" w:rsidP="0019083A">
      <w:pPr>
        <w:spacing w:after="0" w:line="312" w:lineRule="auto"/>
        <w:jc w:val="center"/>
      </w:pPr>
      <w:r w:rsidRPr="0019083A">
        <w:rPr>
          <w:noProof/>
        </w:rPr>
        <w:drawing>
          <wp:inline distT="0" distB="0" distL="0" distR="0" wp14:anchorId="433C8604" wp14:editId="03EE1648">
            <wp:extent cx="2981741" cy="876422"/>
            <wp:effectExtent l="0" t="0" r="9525" b="0"/>
            <wp:docPr id="125118926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89262" name="Imagen 1" descr="Texto&#10;&#10;Descripción generada automáticamente"/>
                    <pic:cNvPicPr/>
                  </pic:nvPicPr>
                  <pic:blipFill>
                    <a:blip r:embed="rId13"/>
                    <a:stretch>
                      <a:fillRect/>
                    </a:stretch>
                  </pic:blipFill>
                  <pic:spPr>
                    <a:xfrm>
                      <a:off x="0" y="0"/>
                      <a:ext cx="2981741" cy="876422"/>
                    </a:xfrm>
                    <a:prstGeom prst="rect">
                      <a:avLst/>
                    </a:prstGeom>
                  </pic:spPr>
                </pic:pic>
              </a:graphicData>
            </a:graphic>
          </wp:inline>
        </w:drawing>
      </w:r>
    </w:p>
    <w:p w14:paraId="35E741D6" w14:textId="0F52F90A" w:rsidR="00480B05" w:rsidRPr="0019083A" w:rsidRDefault="00480B05" w:rsidP="0019083A">
      <w:pPr>
        <w:spacing w:after="0" w:line="312" w:lineRule="auto"/>
      </w:pPr>
      <w:r w:rsidRPr="0019083A">
        <w:t xml:space="preserve">Es decir, no se distribuyó el riesgo con ninguna aseguradora como se pasa a evidenciar con la imagen adjunta: </w:t>
      </w:r>
    </w:p>
    <w:p w14:paraId="55BB4DEF" w14:textId="7A9D95EE" w:rsidR="00653015" w:rsidRPr="0019083A" w:rsidRDefault="00480B05" w:rsidP="0019083A">
      <w:pPr>
        <w:spacing w:after="0" w:line="312" w:lineRule="auto"/>
      </w:pPr>
      <w:r w:rsidRPr="0019083A">
        <w:rPr>
          <w:noProof/>
        </w:rPr>
        <w:drawing>
          <wp:inline distT="0" distB="0" distL="0" distR="0" wp14:anchorId="0A8DB557" wp14:editId="32B6A0BA">
            <wp:extent cx="6096002" cy="1362075"/>
            <wp:effectExtent l="0" t="0" r="0" b="9525"/>
            <wp:docPr id="703505893" name="Imagen 1" descr="Interfaz de usuario gráfica, Texto,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05893" name="Imagen 1" descr="Interfaz de usuario gráfica, Texto, Aplicación, Word&#10;&#10;Descripción generada automáticamente"/>
                    <pic:cNvPicPr/>
                  </pic:nvPicPr>
                  <pic:blipFill rotWithShape="1">
                    <a:blip r:embed="rId14"/>
                    <a:srcRect t="6536"/>
                    <a:stretch/>
                  </pic:blipFill>
                  <pic:spPr bwMode="auto">
                    <a:xfrm>
                      <a:off x="0" y="0"/>
                      <a:ext cx="6096851" cy="1362265"/>
                    </a:xfrm>
                    <a:prstGeom prst="rect">
                      <a:avLst/>
                    </a:prstGeom>
                    <a:ln>
                      <a:noFill/>
                    </a:ln>
                    <a:extLst>
                      <a:ext uri="{53640926-AAD7-44D8-BBD7-CCE9431645EC}">
                        <a14:shadowObscured xmlns:a14="http://schemas.microsoft.com/office/drawing/2010/main"/>
                      </a:ext>
                    </a:extLst>
                  </pic:spPr>
                </pic:pic>
              </a:graphicData>
            </a:graphic>
          </wp:inline>
        </w:drawing>
      </w:r>
    </w:p>
    <w:p w14:paraId="4C092CCC" w14:textId="77777777" w:rsidR="001E6C03" w:rsidRPr="0019083A" w:rsidRDefault="001E6C03" w:rsidP="0019083A">
      <w:pPr>
        <w:spacing w:after="0" w:line="312" w:lineRule="auto"/>
      </w:pPr>
    </w:p>
    <w:p w14:paraId="1258345F" w14:textId="0B6D55EC" w:rsidR="00D64223" w:rsidRPr="0019083A" w:rsidRDefault="00480B05" w:rsidP="0019083A">
      <w:pPr>
        <w:spacing w:after="0" w:line="312" w:lineRule="auto"/>
      </w:pPr>
      <w:r w:rsidRPr="0019083A">
        <w:t xml:space="preserve">Por lo tanto, deberá el ente de control desvincular del presente asunto a los corredores GONSEGUROS CORREDORES y CORRECOL LTDA – CORRE, pues ellos únicamente </w:t>
      </w:r>
      <w:r w:rsidR="0019731A" w:rsidRPr="0019083A">
        <w:t xml:space="preserve">fungen como intermediarios a la hora de comercializar o vender los seguros, pero no forman parte en la distribución del riesgo por lo que </w:t>
      </w:r>
      <w:r w:rsidR="0019731A" w:rsidRPr="0019083A">
        <w:rPr>
          <w:b/>
          <w:bCs/>
          <w:u w:val="single"/>
        </w:rPr>
        <w:t xml:space="preserve">no son coaseguradoras. </w:t>
      </w:r>
    </w:p>
    <w:p w14:paraId="6A65A624" w14:textId="77777777" w:rsidR="00D42B28" w:rsidRDefault="00D42B28" w:rsidP="0019083A">
      <w:pPr>
        <w:spacing w:after="0" w:line="312" w:lineRule="auto"/>
      </w:pPr>
    </w:p>
    <w:p w14:paraId="5E54B51A" w14:textId="77777777" w:rsidR="0019083A" w:rsidRPr="0019083A" w:rsidRDefault="0019083A" w:rsidP="0019083A">
      <w:pPr>
        <w:spacing w:after="0" w:line="312" w:lineRule="auto"/>
      </w:pPr>
    </w:p>
    <w:p w14:paraId="06BB7004" w14:textId="49021883" w:rsidR="00516442" w:rsidRPr="0019083A" w:rsidRDefault="00516442" w:rsidP="0019083A">
      <w:pPr>
        <w:pStyle w:val="Prrafodelista"/>
        <w:numPr>
          <w:ilvl w:val="0"/>
          <w:numId w:val="24"/>
        </w:numPr>
        <w:spacing w:after="0" w:line="312" w:lineRule="auto"/>
        <w:ind w:left="284" w:hanging="283"/>
        <w:jc w:val="both"/>
        <w:rPr>
          <w:rFonts w:ascii="Arial" w:hAnsi="Arial" w:cs="Arial"/>
        </w:rPr>
      </w:pPr>
      <w:bookmarkStart w:id="8" w:name="_Hlk120468716"/>
      <w:r w:rsidRPr="0019083A">
        <w:rPr>
          <w:rFonts w:ascii="Arial" w:hAnsi="Arial" w:cs="Arial"/>
          <w:b/>
          <w:u w:val="single"/>
        </w:rPr>
        <w:lastRenderedPageBreak/>
        <w:t>INEXI</w:t>
      </w:r>
      <w:r w:rsidR="00FC11ED" w:rsidRPr="0019083A">
        <w:rPr>
          <w:rFonts w:ascii="Arial" w:hAnsi="Arial" w:cs="Arial"/>
          <w:b/>
          <w:u w:val="single"/>
        </w:rPr>
        <w:t>GIBILIDAD</w:t>
      </w:r>
      <w:r w:rsidRPr="0019083A">
        <w:rPr>
          <w:rFonts w:ascii="Arial" w:hAnsi="Arial" w:cs="Arial"/>
          <w:b/>
          <w:u w:val="single"/>
        </w:rPr>
        <w:t xml:space="preserve"> DE </w:t>
      </w:r>
      <w:r w:rsidR="00FC11ED" w:rsidRPr="0019083A">
        <w:rPr>
          <w:rFonts w:ascii="Arial" w:hAnsi="Arial" w:cs="Arial"/>
          <w:b/>
          <w:u w:val="single"/>
        </w:rPr>
        <w:t xml:space="preserve">LA </w:t>
      </w:r>
      <w:r w:rsidRPr="0019083A">
        <w:rPr>
          <w:rFonts w:ascii="Arial" w:hAnsi="Arial" w:cs="Arial"/>
          <w:b/>
          <w:u w:val="single"/>
        </w:rPr>
        <w:t>OBLIGACIÓN A CARGO DE LA COMPAÑÍA ASEGURADORA POR CUANTO NO SE REALIZÓ E</w:t>
      </w:r>
      <w:r w:rsidR="000853B5" w:rsidRPr="0019083A">
        <w:rPr>
          <w:rFonts w:ascii="Arial" w:hAnsi="Arial" w:cs="Arial"/>
          <w:b/>
          <w:u w:val="single"/>
        </w:rPr>
        <w:t xml:space="preserve">L RIESGO ASEGURADO </w:t>
      </w:r>
      <w:r w:rsidR="000853B5" w:rsidRPr="0019083A">
        <w:rPr>
          <w:rFonts w:ascii="Arial" w:hAnsi="Arial" w:cs="Arial"/>
          <w:b/>
          <w:bCs/>
          <w:u w:val="single"/>
        </w:rPr>
        <w:t>EN</w:t>
      </w:r>
      <w:r w:rsidR="000853B5" w:rsidRPr="0019083A">
        <w:rPr>
          <w:rFonts w:ascii="Arial" w:hAnsi="Arial" w:cs="Arial"/>
          <w:b/>
          <w:u w:val="single"/>
        </w:rPr>
        <w:t xml:space="preserve"> LA </w:t>
      </w:r>
      <w:r w:rsidR="000853B5" w:rsidRPr="0019083A">
        <w:rPr>
          <w:rFonts w:ascii="Arial" w:hAnsi="Arial" w:cs="Arial"/>
          <w:b/>
          <w:bCs/>
          <w:u w:val="single"/>
        </w:rPr>
        <w:t>PÓLIZA DE RESPONSABILIDAD CIVIL No. 1020022</w:t>
      </w:r>
      <w:r w:rsidR="000853B5" w:rsidRPr="0019083A">
        <w:rPr>
          <w:rFonts w:ascii="Arial" w:hAnsi="Arial" w:cs="Arial"/>
          <w:b/>
          <w:u w:val="single"/>
        </w:rPr>
        <w:t xml:space="preserve">.  </w:t>
      </w:r>
    </w:p>
    <w:p w14:paraId="5FC4F9A1" w14:textId="77777777" w:rsidR="00516442" w:rsidRPr="0019083A" w:rsidRDefault="00516442" w:rsidP="0019083A">
      <w:pPr>
        <w:spacing w:after="0" w:line="312" w:lineRule="auto"/>
        <w:ind w:left="77" w:right="-7"/>
      </w:pPr>
      <w:r w:rsidRPr="0019083A">
        <w:t xml:space="preserve"> </w:t>
      </w:r>
    </w:p>
    <w:p w14:paraId="541A00E2" w14:textId="74129B50" w:rsidR="00710A3E" w:rsidRPr="0019083A" w:rsidRDefault="00710A3E" w:rsidP="0019083A">
      <w:pPr>
        <w:spacing w:after="0" w:line="312" w:lineRule="auto"/>
      </w:pPr>
      <w:r w:rsidRPr="0019083A">
        <w:t xml:space="preserve">No existe obligación indemnizatoria a cargo de mi representada, toda vez que no se realizó el riesgo asegurado en </w:t>
      </w:r>
      <w:r w:rsidR="00493302" w:rsidRPr="0019083A">
        <w:t>la</w:t>
      </w:r>
      <w:r w:rsidR="00493302" w:rsidRPr="0019083A">
        <w:rPr>
          <w:b/>
          <w:bCs/>
        </w:rPr>
        <w:t xml:space="preserve"> </w:t>
      </w:r>
      <w:r w:rsidR="008A6AEE" w:rsidRPr="0019083A">
        <w:rPr>
          <w:b/>
          <w:bCs/>
        </w:rPr>
        <w:t>Póliza de Responsabilidad Civil No. 1020022</w:t>
      </w:r>
      <w:r w:rsidR="008A6AEE" w:rsidRPr="0019083A">
        <w:t xml:space="preserve"> cuya vigencia corrió desde el 21 de septiembre de 2022 al 21 de septiembre de 2023 con prórroga hasta el 19 de noviembre de 2024</w:t>
      </w:r>
      <w:r w:rsidRPr="0019083A">
        <w:rPr>
          <w:b/>
          <w:bCs/>
        </w:rPr>
        <w:t>.</w:t>
      </w:r>
      <w:r w:rsidRPr="0019083A">
        <w:t xml:space="preserve"> </w:t>
      </w:r>
      <w:r w:rsidR="009B501E" w:rsidRPr="0019083A">
        <w:t>Toda vez que</w:t>
      </w:r>
      <w:r w:rsidR="003548BF" w:rsidRPr="0019083A">
        <w:t>,</w:t>
      </w:r>
      <w:r w:rsidR="009B501E" w:rsidRPr="0019083A">
        <w:t xml:space="preserve"> las pruebas allegadas al plenario acreditan que no existe un hecho generador de</w:t>
      </w:r>
      <w:r w:rsidR="003548BF" w:rsidRPr="0019083A">
        <w:t xml:space="preserve">l presunto detrimento patrimonial, pues los aquí vinculados como presuntos responsables adelantaron todas las diligencias pertinentes para </w:t>
      </w:r>
      <w:r w:rsidR="008A6AEE" w:rsidRPr="0019083A">
        <w:t>comercializar todas las suscripciones adquiridas ero por situaciones totalmente ajenos a su voluntad quedaron unas mínimas pendientes</w:t>
      </w:r>
      <w:r w:rsidR="003548BF" w:rsidRPr="0019083A">
        <w:t>. Por lo tanto, e</w:t>
      </w:r>
      <w:r w:rsidRPr="0019083A">
        <w:t>n el expediente ciertamente no está demostrada la responsabilidad fiscal que pretende ente de control endilgar al presunto responsabl</w:t>
      </w:r>
      <w:r w:rsidR="003548BF" w:rsidRPr="0019083A">
        <w:t>e, p</w:t>
      </w:r>
      <w:r w:rsidRPr="0019083A">
        <w:t xml:space="preserve">or el contrario, </w:t>
      </w:r>
      <w:r w:rsidR="00093B3E" w:rsidRPr="0019083A">
        <w:t xml:space="preserve">luego de haber analizado la totalidad de las pruebas que obran en el expediente, es claro que </w:t>
      </w:r>
      <w:r w:rsidR="002F02D5" w:rsidRPr="0019083A">
        <w:t xml:space="preserve">no existe un hecho que se materialice en un daño a la administración ni mucho menos cause un detrimento patrimonial. </w:t>
      </w:r>
    </w:p>
    <w:p w14:paraId="28964936" w14:textId="77777777" w:rsidR="002F02D5" w:rsidRPr="0019083A" w:rsidRDefault="002F02D5" w:rsidP="0019083A">
      <w:pPr>
        <w:spacing w:after="0" w:line="312" w:lineRule="auto"/>
        <w:rPr>
          <w:color w:val="000000" w:themeColor="text1"/>
        </w:rPr>
      </w:pPr>
    </w:p>
    <w:p w14:paraId="13F212AB" w14:textId="7BBF4BDD" w:rsidR="00A0174B" w:rsidRPr="0019083A" w:rsidRDefault="00A0174B" w:rsidP="0019083A">
      <w:pPr>
        <w:spacing w:after="0" w:line="312" w:lineRule="auto"/>
      </w:pPr>
      <w:r w:rsidRPr="0019083A">
        <w:t xml:space="preserve">En este orden de ideas, en concordancia con todo lo referenciado a lo largo del presente escrito, se propone esta excepción toda vez que </w:t>
      </w:r>
      <w:r w:rsidR="007C64A6" w:rsidRPr="0019083A">
        <w:rPr>
          <w:b/>
          <w:bCs/>
        </w:rPr>
        <w:t>LA PREVISORA S.A. COMPAÑÍA DE SEGUROS</w:t>
      </w:r>
      <w:r w:rsidRPr="0019083A">
        <w:t xml:space="preserve"> no está obligada a responder, de conformidad con las obligaciones expresamente estipuladas y aceptadas por las partes en el contrato de seguro. Así entonces, es necesario señalar que, al tenor de las condiciones generales documentadas en la </w:t>
      </w:r>
      <w:r w:rsidR="00E4166B" w:rsidRPr="0019083A">
        <w:rPr>
          <w:b/>
          <w:bCs/>
        </w:rPr>
        <w:t>Póliza de Responsabilidad Civil No. 1020022</w:t>
      </w:r>
      <w:r w:rsidR="00E4166B" w:rsidRPr="0019083A">
        <w:t xml:space="preserve"> cuya vigencia corrió desde el 21 de septiembre de 2022 al 21 de septiembre de 2023 con prórroga hasta el 19 de noviembre de 2024</w:t>
      </w:r>
      <w:r w:rsidRPr="0019083A">
        <w:rPr>
          <w:b/>
          <w:bCs/>
        </w:rPr>
        <w:t>,</w:t>
      </w:r>
      <w:r w:rsidRPr="0019083A">
        <w:t xml:space="preserve"> el amparo que se pretende afectar con la presente acción se pactó así: </w:t>
      </w:r>
    </w:p>
    <w:p w14:paraId="6219E8F1" w14:textId="77777777" w:rsidR="00464088" w:rsidRPr="0019083A" w:rsidRDefault="00464088" w:rsidP="0019083A">
      <w:pPr>
        <w:spacing w:after="0" w:line="312" w:lineRule="auto"/>
      </w:pPr>
    </w:p>
    <w:p w14:paraId="090781B3" w14:textId="77777777" w:rsidR="00464088" w:rsidRPr="00464088" w:rsidRDefault="00464088" w:rsidP="0019083A">
      <w:pPr>
        <w:spacing w:after="0" w:line="276" w:lineRule="auto"/>
        <w:ind w:left="851" w:right="843"/>
        <w:rPr>
          <w:sz w:val="20"/>
          <w:szCs w:val="20"/>
        </w:rPr>
      </w:pPr>
      <w:r w:rsidRPr="00464088">
        <w:rPr>
          <w:sz w:val="20"/>
          <w:szCs w:val="20"/>
        </w:rPr>
        <w:t>COBERTURAS:</w:t>
      </w:r>
    </w:p>
    <w:p w14:paraId="01954FB0" w14:textId="449A8120" w:rsidR="001819C6" w:rsidRPr="0019083A" w:rsidRDefault="00464088" w:rsidP="0019083A">
      <w:pPr>
        <w:spacing w:after="0" w:line="276" w:lineRule="auto"/>
        <w:ind w:left="851" w:right="843"/>
        <w:rPr>
          <w:sz w:val="20"/>
          <w:szCs w:val="20"/>
        </w:rPr>
      </w:pPr>
      <w:r w:rsidRPr="00464088">
        <w:rPr>
          <w:sz w:val="20"/>
          <w:szCs w:val="20"/>
        </w:rPr>
        <w:t>Detrimentos patrimoniales que se deriven de actos incorrectos no dolosos generadores de imputación de</w:t>
      </w:r>
      <w:r w:rsidRPr="0019083A">
        <w:rPr>
          <w:sz w:val="20"/>
          <w:szCs w:val="20"/>
        </w:rPr>
        <w:t xml:space="preserve"> </w:t>
      </w:r>
      <w:r w:rsidRPr="00464088">
        <w:rPr>
          <w:sz w:val="20"/>
          <w:szCs w:val="20"/>
        </w:rPr>
        <w:t>Responsabilidad Civil, Fiscal o Penal contra los servidores públicos expresamente asegurados por la</w:t>
      </w:r>
      <w:r w:rsidRPr="0019083A">
        <w:rPr>
          <w:sz w:val="20"/>
          <w:szCs w:val="20"/>
        </w:rPr>
        <w:t xml:space="preserve"> póliza y en el desempeño de las funciones propias del cargo asegurado.</w:t>
      </w:r>
    </w:p>
    <w:p w14:paraId="140D0F03" w14:textId="77777777" w:rsidR="00464088" w:rsidRPr="0019083A" w:rsidRDefault="00464088" w:rsidP="0019083A">
      <w:pPr>
        <w:spacing w:after="0" w:line="312" w:lineRule="auto"/>
        <w:rPr>
          <w:sz w:val="20"/>
          <w:szCs w:val="20"/>
        </w:rPr>
      </w:pPr>
    </w:p>
    <w:p w14:paraId="1E00CFDE" w14:textId="4028622E" w:rsidR="00A0174B" w:rsidRPr="0019083A" w:rsidRDefault="00A0174B" w:rsidP="0019083A">
      <w:pPr>
        <w:spacing w:after="0" w:line="312" w:lineRule="auto"/>
        <w:rPr>
          <w:b/>
          <w:bCs/>
        </w:rPr>
      </w:pPr>
      <w:r w:rsidRPr="0019083A">
        <w:t xml:space="preserve">De conformidad con lo anterior, se evidencia que el riesgo asegurado en el contrato de seguros en comento no es otro que </w:t>
      </w:r>
      <w:r w:rsidR="006D1188" w:rsidRPr="0019083A">
        <w:t xml:space="preserve">los detrimentos patrimoniales que se deriven de actos incorrectos de los servidores públicos. </w:t>
      </w:r>
      <w:r w:rsidRPr="0019083A">
        <w:t xml:space="preserve">Dicho de otro modo, el contrato de seguro documentado en la </w:t>
      </w:r>
      <w:r w:rsidR="00063D79" w:rsidRPr="0019083A">
        <w:rPr>
          <w:b/>
          <w:bCs/>
        </w:rPr>
        <w:t>Póliza de Responsabilidad Civil No. 1020022</w:t>
      </w:r>
      <w:r w:rsidR="00063D79" w:rsidRPr="0019083A">
        <w:t xml:space="preserve"> cuya vigencia corrió desde el 21 de septiembre de 2022 al 21 de septiembre de 2023 con prórroga hasta el 19 de noviembre de 2024</w:t>
      </w:r>
      <w:r w:rsidR="00F85506" w:rsidRPr="0019083A">
        <w:rPr>
          <w:b/>
          <w:bCs/>
        </w:rPr>
        <w:t xml:space="preserve"> </w:t>
      </w:r>
      <w:r w:rsidRPr="0019083A">
        <w:t>entrará a responder, si y solo sí se causa</w:t>
      </w:r>
      <w:r w:rsidR="001A3AE2">
        <w:t xml:space="preserve"> una</w:t>
      </w:r>
      <w:r w:rsidRPr="0019083A">
        <w:t xml:space="preserve"> </w:t>
      </w:r>
      <w:r w:rsidR="00063D79" w:rsidRPr="0019083A">
        <w:t>imputa</w:t>
      </w:r>
      <w:r w:rsidR="001A3AE2">
        <w:t>ción de</w:t>
      </w:r>
      <w:r w:rsidR="00063D79" w:rsidRPr="0019083A">
        <w:t xml:space="preserve"> responsabilidad fiscal en cabeza de los </w:t>
      </w:r>
      <w:r w:rsidR="00C62CB7" w:rsidRPr="0019083A">
        <w:t>servidores</w:t>
      </w:r>
      <w:r w:rsidR="00063D79" w:rsidRPr="0019083A">
        <w:t xml:space="preserve"> públicos de los cargos amparados en el contrato de seguro y que los mismo causen un detrimento a </w:t>
      </w:r>
      <w:r w:rsidR="00F85506" w:rsidRPr="0019083A">
        <w:t xml:space="preserve"> </w:t>
      </w:r>
      <w:r w:rsidR="00C62CB7" w:rsidRPr="0019083A">
        <w:rPr>
          <w:b/>
          <w:bCs/>
          <w:color w:val="auto"/>
        </w:rPr>
        <w:t>EMCALI E.I.C.E. E.S.P.</w:t>
      </w:r>
      <w:r w:rsidR="00C62CB7" w:rsidRPr="0019083A">
        <w:rPr>
          <w:b/>
          <w:bCs/>
        </w:rPr>
        <w:t xml:space="preserve"> </w:t>
      </w:r>
      <w:r w:rsidRPr="0019083A">
        <w:t>y siempre y cuando no se presente una causal de exclusión u otra circunstancia que enerve los efectos jurídicos del contrato de segur</w:t>
      </w:r>
      <w:r w:rsidR="00345269" w:rsidRPr="0019083A">
        <w:t xml:space="preserve">o. Sin </w:t>
      </w:r>
      <w:r w:rsidR="00376CCF" w:rsidRPr="0019083A">
        <w:t>embargo,</w:t>
      </w:r>
      <w:r w:rsidR="00345269" w:rsidRPr="0019083A">
        <w:t xml:space="preserve"> no es la suerte del presente contrato de seguro toda vez que se configuró la exclusión pactada en </w:t>
      </w:r>
      <w:r w:rsidR="00376CCF" w:rsidRPr="0019083A">
        <w:t xml:space="preserve">la póliza que versa sobre no cubrir los detrimentos causados como consecuencia de entre otros, un proceso de responsabilidad fiscal. </w:t>
      </w:r>
    </w:p>
    <w:p w14:paraId="20332788" w14:textId="77777777" w:rsidR="00A0174B" w:rsidRPr="0019083A" w:rsidRDefault="00A0174B" w:rsidP="0019083A">
      <w:pPr>
        <w:spacing w:after="0" w:line="312" w:lineRule="auto"/>
      </w:pPr>
    </w:p>
    <w:p w14:paraId="65804281" w14:textId="22D5C0B7" w:rsidR="00A0174B" w:rsidRPr="0019083A" w:rsidRDefault="00A0174B" w:rsidP="0019083A">
      <w:pPr>
        <w:spacing w:after="0" w:line="312" w:lineRule="auto"/>
      </w:pPr>
      <w:r w:rsidRPr="0019083A">
        <w:t xml:space="preserve">De acuerdo con la exposición anterior y teniendo en cuenta lo descrito en el auto de </w:t>
      </w:r>
      <w:r w:rsidR="00C62CB7" w:rsidRPr="0019083A">
        <w:t>apertura</w:t>
      </w:r>
      <w:r w:rsidRPr="0019083A">
        <w:t xml:space="preserve">, así como los medios probatorios aportados al plenario, se tiene que el ente de control no acreditó que efectivamente el riesgo asegurado se haya materializado por el concurso de los elementos propios </w:t>
      </w:r>
      <w:r w:rsidRPr="0019083A">
        <w:lastRenderedPageBreak/>
        <w:t xml:space="preserve">de la Responsabilidad fiscal y, por consiguiente, la presente investigación no está llamada a prosperar. En consecuencia, no se logra estructurar una responsabilidad fiscal en cabeza del presunto responsable, esto es, no se realiza el riesgo asegurado como condición </w:t>
      </w:r>
      <w:r w:rsidRPr="0019083A">
        <w:rPr>
          <w:i/>
        </w:rPr>
        <w:t xml:space="preserve">sine qua non </w:t>
      </w:r>
      <w:r w:rsidRPr="0019083A">
        <w:t xml:space="preserve">para activar la responsabilidad fiscal que, eventual e hipotéticamente, pudiera corresponder a la aseguradora. </w:t>
      </w:r>
    </w:p>
    <w:p w14:paraId="04842E40" w14:textId="77777777" w:rsidR="00A0174B" w:rsidRPr="0019083A" w:rsidRDefault="00A0174B" w:rsidP="0019083A">
      <w:pPr>
        <w:spacing w:after="0" w:line="312" w:lineRule="auto"/>
      </w:pPr>
    </w:p>
    <w:p w14:paraId="5DEF097E" w14:textId="2C1B5C3A" w:rsidR="00A0174B" w:rsidRPr="0019083A" w:rsidRDefault="00A0174B" w:rsidP="0019083A">
      <w:pPr>
        <w:spacing w:after="0" w:line="312" w:lineRule="auto"/>
        <w:rPr>
          <w:b/>
          <w:bCs/>
        </w:rPr>
      </w:pPr>
      <w:r w:rsidRPr="0019083A">
        <w:rPr>
          <w:rFonts w:eastAsia="ArialUnicodeMS"/>
          <w:lang w:val="es-ES"/>
        </w:rPr>
        <w:t>Se concluye, que al no reunirse los supuestos para que se configure la responsabilidad fiscal, claramente no se ha realizado el riesgo asegurado por</w:t>
      </w:r>
      <w:r w:rsidRPr="0019083A">
        <w:t xml:space="preserve"> en la </w:t>
      </w:r>
      <w:r w:rsidR="00D370B0" w:rsidRPr="0019083A">
        <w:rPr>
          <w:b/>
          <w:bCs/>
        </w:rPr>
        <w:t>Póliza de Responsabilidad Civil No. 1020022</w:t>
      </w:r>
      <w:r w:rsidR="00D370B0" w:rsidRPr="0019083A">
        <w:t xml:space="preserve"> cuya vigencia corrió desde el 21 de septiembre de 2022 al 21 de septiembre de 2023 con prórroga hasta el 19 de noviembre de 2024 </w:t>
      </w:r>
      <w:r w:rsidRPr="0019083A">
        <w:rPr>
          <w:rFonts w:eastAsia="ArialUnicodeMS"/>
          <w:lang w:val="es-ES"/>
        </w:rPr>
        <w:t xml:space="preserve">que sirvió como sustento para vincular como tercero civilmente responsable a la compañía. En tal sentido, no surge obligación indemnizatoria alguna a cargo de la Aseguradora. </w:t>
      </w:r>
      <w:r w:rsidRPr="0019083A">
        <w:t xml:space="preserve">De esta manera, al ser jurídicamente improcedente la declaratoria de responsabilidad fiscal en contra </w:t>
      </w:r>
      <w:r w:rsidR="000F6636" w:rsidRPr="0019083A">
        <w:t xml:space="preserve">de los aquí vinculados como presuntos responsables y sobre los cual se </w:t>
      </w:r>
      <w:r w:rsidR="00D370B0" w:rsidRPr="0019083A">
        <w:t>apertura el proceso de</w:t>
      </w:r>
      <w:r w:rsidR="000F6636" w:rsidRPr="0019083A">
        <w:t xml:space="preserve"> responsabilidad,</w:t>
      </w:r>
      <w:r w:rsidRPr="0019083A">
        <w:t xml:space="preserve"> se debe concluir que tampoco se puede exigir pago alguno a mi procurada, derivado de </w:t>
      </w:r>
      <w:r w:rsidR="00D370B0" w:rsidRPr="0019083A">
        <w:t xml:space="preserve">la </w:t>
      </w:r>
      <w:r w:rsidR="00D370B0" w:rsidRPr="0019083A">
        <w:rPr>
          <w:b/>
          <w:bCs/>
        </w:rPr>
        <w:t>Póliza de Responsabilidad Civil No. 1020022</w:t>
      </w:r>
      <w:r w:rsidR="00D370B0" w:rsidRPr="0019083A">
        <w:t xml:space="preserve"> </w:t>
      </w:r>
      <w:r w:rsidRPr="0019083A">
        <w:t xml:space="preserve">lo que por sustracción de materia significa, la no realización del riesgo asegurado. En consecuencia, el honorable Despacho no tiene una alternativa diferente que desvincular a </w:t>
      </w:r>
      <w:r w:rsidR="00A404AC" w:rsidRPr="0019083A">
        <w:rPr>
          <w:b/>
          <w:bCs/>
        </w:rPr>
        <w:t xml:space="preserve">LA PREVISORA S.A. COMPAÑÍA DE SEGUROS </w:t>
      </w:r>
      <w:r w:rsidRPr="0019083A">
        <w:t xml:space="preserve">del proceso de responsabilidad fiscal identificado con el expediente No </w:t>
      </w:r>
      <w:r w:rsidR="00F832A4" w:rsidRPr="0019083A">
        <w:rPr>
          <w:b/>
          <w:bCs/>
        </w:rPr>
        <w:t>1900.27.06.24.1642.</w:t>
      </w:r>
    </w:p>
    <w:p w14:paraId="33C9B304" w14:textId="77777777" w:rsidR="008E1BDD" w:rsidRDefault="008E1BDD" w:rsidP="0019083A">
      <w:pPr>
        <w:spacing w:after="0" w:line="312" w:lineRule="auto"/>
        <w:rPr>
          <w:b/>
          <w:bCs/>
        </w:rPr>
      </w:pPr>
    </w:p>
    <w:p w14:paraId="12709945" w14:textId="77777777" w:rsidR="0019083A" w:rsidRPr="0019083A" w:rsidRDefault="0019083A" w:rsidP="0019083A">
      <w:pPr>
        <w:spacing w:after="0" w:line="312" w:lineRule="auto"/>
        <w:rPr>
          <w:b/>
          <w:bCs/>
        </w:rPr>
      </w:pPr>
    </w:p>
    <w:p w14:paraId="640F825D" w14:textId="4A70B7CF" w:rsidR="008E1BDD" w:rsidRPr="0019083A" w:rsidRDefault="008E1BDD" w:rsidP="0019083A">
      <w:pPr>
        <w:pStyle w:val="Prrafodelista"/>
        <w:numPr>
          <w:ilvl w:val="0"/>
          <w:numId w:val="24"/>
        </w:numPr>
        <w:spacing w:after="0" w:line="312" w:lineRule="auto"/>
        <w:ind w:left="284" w:hanging="284"/>
        <w:jc w:val="both"/>
        <w:rPr>
          <w:rFonts w:ascii="Arial" w:eastAsia="Times New Roman" w:hAnsi="Arial" w:cs="Arial"/>
          <w:b/>
          <w:bCs/>
          <w:u w:val="single"/>
          <w:shd w:val="clear" w:color="auto" w:fill="FFFFFF"/>
        </w:rPr>
      </w:pPr>
      <w:r w:rsidRPr="0019083A">
        <w:rPr>
          <w:rFonts w:ascii="Arial" w:eastAsia="Times New Roman" w:hAnsi="Arial" w:cs="Arial"/>
          <w:b/>
          <w:bCs/>
          <w:u w:val="single"/>
          <w:shd w:val="clear" w:color="auto" w:fill="FFFFFF"/>
        </w:rPr>
        <w:t>EN CUALQUIER CA</w:t>
      </w:r>
      <w:r w:rsidR="00FB6D34" w:rsidRPr="0019083A">
        <w:rPr>
          <w:rFonts w:ascii="Arial" w:eastAsia="Times New Roman" w:hAnsi="Arial" w:cs="Arial"/>
          <w:b/>
          <w:bCs/>
          <w:u w:val="single"/>
          <w:shd w:val="clear" w:color="auto" w:fill="FFFFFF"/>
        </w:rPr>
        <w:t>SO, DE NINGUNA FORMA SE PODRÁ EXCEDER EL LÍMIT</w:t>
      </w:r>
      <w:r w:rsidR="000E19DB">
        <w:rPr>
          <w:rFonts w:ascii="Arial" w:eastAsia="Times New Roman" w:hAnsi="Arial" w:cs="Arial"/>
          <w:b/>
          <w:bCs/>
          <w:u w:val="single"/>
          <w:shd w:val="clear" w:color="auto" w:fill="FFFFFF"/>
        </w:rPr>
        <w:t>E DEL VALOR ASEGURADO CONCERTADO</w:t>
      </w:r>
      <w:r w:rsidR="00FB6D34" w:rsidRPr="0019083A">
        <w:rPr>
          <w:rFonts w:ascii="Arial" w:eastAsia="Times New Roman" w:hAnsi="Arial" w:cs="Arial"/>
          <w:b/>
          <w:bCs/>
          <w:u w:val="single"/>
          <w:shd w:val="clear" w:color="auto" w:fill="FFFFFF"/>
        </w:rPr>
        <w:t xml:space="preserve"> EN </w:t>
      </w:r>
      <w:r w:rsidR="00FB6D34" w:rsidRPr="0019083A">
        <w:rPr>
          <w:rFonts w:ascii="Arial" w:hAnsi="Arial" w:cs="Arial"/>
          <w:b/>
          <w:u w:val="single"/>
        </w:rPr>
        <w:t xml:space="preserve">LA </w:t>
      </w:r>
      <w:r w:rsidR="00FB6D34" w:rsidRPr="0019083A">
        <w:rPr>
          <w:rFonts w:ascii="Arial" w:hAnsi="Arial" w:cs="Arial"/>
          <w:b/>
          <w:bCs/>
          <w:u w:val="single"/>
        </w:rPr>
        <w:t>PÓLIZA DE RESPONSABILIDAD CIVIL No. 1020022</w:t>
      </w:r>
      <w:r w:rsidR="00FB6D34" w:rsidRPr="0019083A">
        <w:rPr>
          <w:rFonts w:ascii="Arial" w:eastAsia="Times New Roman" w:hAnsi="Arial" w:cs="Arial"/>
          <w:b/>
          <w:bCs/>
          <w:u w:val="single"/>
          <w:shd w:val="clear" w:color="auto" w:fill="FFFFFF"/>
        </w:rPr>
        <w:t xml:space="preserve">. </w:t>
      </w:r>
    </w:p>
    <w:p w14:paraId="42090D24" w14:textId="77777777" w:rsidR="008E1BDD" w:rsidRPr="0019083A" w:rsidRDefault="008E1BDD" w:rsidP="0019083A">
      <w:pPr>
        <w:spacing w:after="0" w:line="312" w:lineRule="auto"/>
        <w:rPr>
          <w:bCs/>
          <w:iCs/>
          <w:u w:val="single"/>
        </w:rPr>
      </w:pPr>
    </w:p>
    <w:p w14:paraId="7049F25F" w14:textId="6BFFD5DE" w:rsidR="008E1BDD" w:rsidRPr="0019083A" w:rsidRDefault="008E1BDD" w:rsidP="0019083A">
      <w:pPr>
        <w:pStyle w:val="Textoindependiente"/>
        <w:spacing w:after="0" w:line="312" w:lineRule="auto"/>
        <w:rPr>
          <w:sz w:val="22"/>
          <w:szCs w:val="22"/>
        </w:rPr>
      </w:pPr>
      <w:r w:rsidRPr="0019083A">
        <w:rPr>
          <w:sz w:val="22"/>
          <w:szCs w:val="22"/>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00970DA1" w:rsidRPr="0019083A">
        <w:rPr>
          <w:b/>
          <w:bCs/>
          <w:sz w:val="22"/>
          <w:szCs w:val="22"/>
        </w:rPr>
        <w:t xml:space="preserve">SEISCIENTOS CINCUENTA MILLONES DE PESOS </w:t>
      </w:r>
      <w:r w:rsidRPr="0019083A">
        <w:rPr>
          <w:b/>
          <w:bCs/>
          <w:sz w:val="22"/>
          <w:szCs w:val="22"/>
        </w:rPr>
        <w:t>($</w:t>
      </w:r>
      <w:r w:rsidR="00970DA1" w:rsidRPr="0019083A">
        <w:rPr>
          <w:b/>
          <w:bCs/>
          <w:sz w:val="22"/>
          <w:szCs w:val="22"/>
        </w:rPr>
        <w:t>650</w:t>
      </w:r>
      <w:r w:rsidR="0011317B" w:rsidRPr="0019083A">
        <w:rPr>
          <w:b/>
          <w:bCs/>
          <w:sz w:val="22"/>
          <w:szCs w:val="22"/>
        </w:rPr>
        <w:t>.0</w:t>
      </w:r>
      <w:r w:rsidRPr="0019083A">
        <w:rPr>
          <w:b/>
          <w:bCs/>
          <w:sz w:val="22"/>
          <w:szCs w:val="22"/>
        </w:rPr>
        <w:t>00.000/MCTE)</w:t>
      </w:r>
      <w:r w:rsidRPr="0019083A">
        <w:rPr>
          <w:sz w:val="22"/>
          <w:szCs w:val="22"/>
        </w:rPr>
        <w:t xml:space="preserve"> los cuales se encuentran sujetos a la disponibilidad de la suma asegurada. La ocurrencia de varios siniestros durante la vigencia de la póliza va agotando la suma asegurada, por lo que es indispensable que se tenga en cuenta la misma en el remoto evento de </w:t>
      </w:r>
      <w:r w:rsidR="000E19DB">
        <w:rPr>
          <w:sz w:val="22"/>
          <w:szCs w:val="22"/>
        </w:rPr>
        <w:t>declararse la responsabilidad fiscal y, consecuentemente, la del tercero civilmente responsable.</w:t>
      </w:r>
    </w:p>
    <w:p w14:paraId="5FE40D9D" w14:textId="77777777" w:rsidR="008E1BDD" w:rsidRPr="0019083A" w:rsidRDefault="008E1BDD" w:rsidP="0019083A">
      <w:pPr>
        <w:autoSpaceDE w:val="0"/>
        <w:autoSpaceDN w:val="0"/>
        <w:adjustRightInd w:val="0"/>
        <w:spacing w:after="0" w:line="312" w:lineRule="auto"/>
      </w:pPr>
    </w:p>
    <w:p w14:paraId="4AEB177A" w14:textId="4E2474CE" w:rsidR="008E1BDD" w:rsidRPr="0019083A" w:rsidRDefault="008E1BDD" w:rsidP="0019083A">
      <w:pPr>
        <w:spacing w:after="0" w:line="312" w:lineRule="auto"/>
      </w:pPr>
      <w:r w:rsidRPr="0019083A">
        <w:t xml:space="preserve">Toda vez que, sin ánimo de que implique el reconocimiento de responsabilidad en contra de mi representada, </w:t>
      </w:r>
      <w:r w:rsidR="0011317B" w:rsidRPr="0019083A">
        <w:t xml:space="preserve">la </w:t>
      </w:r>
      <w:r w:rsidR="009F1342" w:rsidRPr="0019083A">
        <w:rPr>
          <w:b/>
          <w:bCs/>
        </w:rPr>
        <w:t>Póliza de Responsabilidad Civil No. 1020022</w:t>
      </w:r>
      <w:r w:rsidRPr="0019083A">
        <w:t xml:space="preserve">, ofrece las siguientes coberturas: </w:t>
      </w:r>
    </w:p>
    <w:p w14:paraId="3861F049" w14:textId="77777777" w:rsidR="0011317B" w:rsidRPr="0019083A" w:rsidRDefault="0011317B" w:rsidP="0019083A">
      <w:pPr>
        <w:spacing w:after="0" w:line="312" w:lineRule="auto"/>
      </w:pPr>
    </w:p>
    <w:p w14:paraId="1BD963BA" w14:textId="79FB0A2E" w:rsidR="0011317B" w:rsidRPr="0019083A" w:rsidRDefault="009F1342" w:rsidP="0019083A">
      <w:pPr>
        <w:spacing w:after="0" w:line="312" w:lineRule="auto"/>
        <w:jc w:val="center"/>
      </w:pPr>
      <w:r w:rsidRPr="0019083A">
        <w:rPr>
          <w:noProof/>
        </w:rPr>
        <mc:AlternateContent>
          <mc:Choice Requires="wps">
            <w:drawing>
              <wp:anchor distT="0" distB="0" distL="114300" distR="114300" simplePos="0" relativeHeight="251664384" behindDoc="0" locked="0" layoutInCell="1" allowOverlap="1" wp14:anchorId="2EC27EF9" wp14:editId="582E3A56">
                <wp:simplePos x="0" y="0"/>
                <wp:positionH relativeFrom="column">
                  <wp:posOffset>635</wp:posOffset>
                </wp:positionH>
                <wp:positionV relativeFrom="paragraph">
                  <wp:posOffset>226060</wp:posOffset>
                </wp:positionV>
                <wp:extent cx="2438400" cy="142875"/>
                <wp:effectExtent l="19050" t="19050" r="19050" b="28575"/>
                <wp:wrapNone/>
                <wp:docPr id="1611891173" name="Rectángulo 5"/>
                <wp:cNvGraphicFramePr/>
                <a:graphic xmlns:a="http://schemas.openxmlformats.org/drawingml/2006/main">
                  <a:graphicData uri="http://schemas.microsoft.com/office/word/2010/wordprocessingShape">
                    <wps:wsp>
                      <wps:cNvSpPr/>
                      <wps:spPr>
                        <a:xfrm>
                          <a:off x="0" y="0"/>
                          <a:ext cx="2438400" cy="1428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19C54" id="Rectángulo 5" o:spid="_x0000_s1026" style="position:absolute;margin-left:.05pt;margin-top:17.8pt;width:192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" filled="f" strokecolor="#c00000" strokeweight="2.25pt"/>
            </w:pict>
          </mc:Fallback>
        </mc:AlternateContent>
      </w:r>
      <w:r w:rsidR="004F705B" w:rsidRPr="0019083A">
        <w:rPr>
          <w:noProof/>
        </w:rPr>
        <w:drawing>
          <wp:inline distT="0" distB="0" distL="0" distR="0" wp14:anchorId="49A65B34" wp14:editId="4AE8E33B">
            <wp:extent cx="6116320" cy="635635"/>
            <wp:effectExtent l="0" t="0" r="0" b="0"/>
            <wp:docPr id="10994873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87308" name=""/>
                    <pic:cNvPicPr/>
                  </pic:nvPicPr>
                  <pic:blipFill>
                    <a:blip r:embed="rId15"/>
                    <a:stretch>
                      <a:fillRect/>
                    </a:stretch>
                  </pic:blipFill>
                  <pic:spPr>
                    <a:xfrm>
                      <a:off x="0" y="0"/>
                      <a:ext cx="6116320" cy="635635"/>
                    </a:xfrm>
                    <a:prstGeom prst="rect">
                      <a:avLst/>
                    </a:prstGeom>
                  </pic:spPr>
                </pic:pic>
              </a:graphicData>
            </a:graphic>
          </wp:inline>
        </w:drawing>
      </w:r>
    </w:p>
    <w:p w14:paraId="37F07C30" w14:textId="77777777" w:rsidR="008E1BDD" w:rsidRPr="0019083A" w:rsidRDefault="008E1BDD" w:rsidP="0019083A">
      <w:pPr>
        <w:spacing w:after="0" w:line="312" w:lineRule="auto"/>
      </w:pPr>
    </w:p>
    <w:p w14:paraId="497B0C60" w14:textId="3B958F66" w:rsidR="008E1BDD" w:rsidRPr="0019083A" w:rsidRDefault="008E1BDD" w:rsidP="0019083A">
      <w:pPr>
        <w:pStyle w:val="Textoindependiente"/>
        <w:spacing w:after="0" w:line="312" w:lineRule="auto"/>
        <w:rPr>
          <w:sz w:val="22"/>
          <w:szCs w:val="22"/>
        </w:rPr>
      </w:pPr>
      <w:r w:rsidRPr="0019083A">
        <w:rPr>
          <w:sz w:val="22"/>
          <w:szCs w:val="22"/>
        </w:rPr>
        <w:t>Conforme a lo señalado</w:t>
      </w:r>
      <w:r w:rsidR="005A51C5">
        <w:rPr>
          <w:sz w:val="22"/>
          <w:szCs w:val="22"/>
        </w:rPr>
        <w:t xml:space="preserve"> anteriormente, en este caso </w:t>
      </w:r>
      <w:r w:rsidRPr="0019083A">
        <w:rPr>
          <w:sz w:val="22"/>
          <w:szCs w:val="22"/>
        </w:rPr>
        <w:t xml:space="preserve">particular, operaría la suma asegurada equivalente a </w:t>
      </w:r>
      <w:r w:rsidR="000E7541" w:rsidRPr="0019083A">
        <w:rPr>
          <w:b/>
          <w:bCs/>
          <w:sz w:val="22"/>
          <w:szCs w:val="22"/>
        </w:rPr>
        <w:t>SEISCIENTOS CINCUENTA MILL</w:t>
      </w:r>
      <w:r w:rsidR="005A51C5">
        <w:rPr>
          <w:b/>
          <w:bCs/>
          <w:sz w:val="22"/>
          <w:szCs w:val="22"/>
        </w:rPr>
        <w:t xml:space="preserve">ONES DE PESOS M/CTE ($650.000.000) </w:t>
      </w:r>
      <w:r w:rsidR="005A51C5">
        <w:rPr>
          <w:bCs/>
          <w:sz w:val="22"/>
          <w:szCs w:val="22"/>
        </w:rPr>
        <w:t>para el amparo denominado “pérdida fiscal”</w:t>
      </w:r>
      <w:r w:rsidRPr="0019083A">
        <w:rPr>
          <w:sz w:val="22"/>
          <w:szCs w:val="22"/>
        </w:rPr>
        <w:t xml:space="preserve">, </w:t>
      </w:r>
      <w:r w:rsidRPr="0019083A">
        <w:rPr>
          <w:b/>
          <w:bCs/>
          <w:sz w:val="22"/>
          <w:szCs w:val="22"/>
          <w:u w:val="single"/>
        </w:rPr>
        <w:t>y no la señalada por el ente de control</w:t>
      </w:r>
      <w:r w:rsidR="005A51C5">
        <w:rPr>
          <w:b/>
          <w:bCs/>
          <w:sz w:val="22"/>
          <w:szCs w:val="22"/>
          <w:u w:val="single"/>
        </w:rPr>
        <w:t xml:space="preserve"> en el auto de apertura</w:t>
      </w:r>
      <w:r w:rsidRPr="0019083A">
        <w:rPr>
          <w:sz w:val="22"/>
          <w:szCs w:val="22"/>
        </w:rPr>
        <w:t xml:space="preserve">. En todo caso, se reitera, que las obligaciones de la aseguradora están estrictamente sujetas a estas condiciones claramente definidas en la póliza, con sujeción a los límites asegurados </w:t>
      </w:r>
      <w:r w:rsidRPr="0019083A">
        <w:rPr>
          <w:sz w:val="22"/>
          <w:szCs w:val="22"/>
        </w:rPr>
        <w:lastRenderedPageBreak/>
        <w:t xml:space="preserve">y a la fehaciente demostración, por parte del asegurado en este caso, del real y efectivo acaecimiento del evento asegurado. </w:t>
      </w:r>
    </w:p>
    <w:p w14:paraId="10968A2E" w14:textId="77777777" w:rsidR="008E1BDD" w:rsidRPr="0019083A" w:rsidRDefault="008E1BDD" w:rsidP="0019083A">
      <w:pPr>
        <w:autoSpaceDE w:val="0"/>
        <w:autoSpaceDN w:val="0"/>
        <w:adjustRightInd w:val="0"/>
        <w:spacing w:after="0" w:line="312" w:lineRule="auto"/>
      </w:pPr>
    </w:p>
    <w:p w14:paraId="7A3FCF3D" w14:textId="77777777" w:rsidR="008E1BDD" w:rsidRPr="0019083A" w:rsidRDefault="008E1BDD" w:rsidP="0019083A">
      <w:pPr>
        <w:autoSpaceDE w:val="0"/>
        <w:autoSpaceDN w:val="0"/>
        <w:adjustRightInd w:val="0"/>
        <w:spacing w:after="0" w:line="312" w:lineRule="auto"/>
      </w:pPr>
      <w:r w:rsidRPr="0019083A">
        <w:t xml:space="preserve">De acuerdo a lo preceptuado en el artículo 1079 del Código de Comercio, el asegurador estará obligado a responder únicamente hasta la </w:t>
      </w:r>
      <w:r w:rsidRPr="0019083A">
        <w:rPr>
          <w:b/>
          <w:bCs/>
          <w:u w:val="single"/>
        </w:rPr>
        <w:t>concurrencia de la suma asegurada</w:t>
      </w:r>
      <w:r w:rsidRPr="0019083A">
        <w:t xml:space="preserve">,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7CFE50C4" w14:textId="77777777" w:rsidR="008E1BDD" w:rsidRPr="0019083A" w:rsidRDefault="008E1BDD" w:rsidP="0019083A">
      <w:pPr>
        <w:pStyle w:val="Textoindependiente"/>
        <w:spacing w:after="0" w:line="312" w:lineRule="auto"/>
        <w:rPr>
          <w:sz w:val="22"/>
          <w:szCs w:val="22"/>
        </w:rPr>
      </w:pPr>
    </w:p>
    <w:p w14:paraId="436D67EA" w14:textId="77777777" w:rsidR="008E1BDD" w:rsidRPr="0019083A" w:rsidRDefault="008E1BDD" w:rsidP="0019083A">
      <w:pPr>
        <w:spacing w:after="0" w:line="312" w:lineRule="auto"/>
        <w:rPr>
          <w:rFonts w:eastAsia="Calibri"/>
          <w:lang w:val="es-ES"/>
        </w:rPr>
      </w:pPr>
      <w:r w:rsidRPr="0019083A">
        <w:rPr>
          <w:rFonts w:eastAsia="Calibri"/>
          <w:lang w:val="es-ES"/>
        </w:rPr>
        <w:t xml:space="preserve">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16B7611C" w14:textId="77777777" w:rsidR="00D46CA8" w:rsidRPr="0019083A" w:rsidRDefault="00D46CA8" w:rsidP="005A51C5">
      <w:pPr>
        <w:spacing w:after="0" w:line="312" w:lineRule="auto"/>
        <w:ind w:left="0" w:right="-7" w:firstLine="0"/>
        <w:rPr>
          <w:b/>
        </w:rPr>
      </w:pPr>
    </w:p>
    <w:p w14:paraId="0ACA4E55" w14:textId="0B1A0B3D" w:rsidR="00641943" w:rsidRPr="0019083A" w:rsidRDefault="009B3033" w:rsidP="0019083A">
      <w:pPr>
        <w:pStyle w:val="Prrafodelista"/>
        <w:numPr>
          <w:ilvl w:val="0"/>
          <w:numId w:val="24"/>
        </w:numPr>
        <w:spacing w:after="0" w:line="312" w:lineRule="auto"/>
        <w:jc w:val="both"/>
        <w:rPr>
          <w:rFonts w:ascii="Arial" w:hAnsi="Arial" w:cs="Arial"/>
          <w:b/>
          <w:bCs/>
          <w:u w:val="single"/>
        </w:rPr>
      </w:pPr>
      <w:r w:rsidRPr="0019083A">
        <w:rPr>
          <w:rFonts w:ascii="Arial" w:hAnsi="Arial" w:cs="Arial"/>
          <w:b/>
          <w:u w:val="single"/>
          <w:lang w:eastAsia="es-CO"/>
        </w:rPr>
        <w:t xml:space="preserve">LAS EXCLUSIONES DE AMPARO CONCERTADAS EN </w:t>
      </w:r>
      <w:r w:rsidR="00FB6D34" w:rsidRPr="0019083A">
        <w:rPr>
          <w:rFonts w:ascii="Arial" w:hAnsi="Arial" w:cs="Arial"/>
          <w:b/>
          <w:u w:val="single"/>
        </w:rPr>
        <w:t xml:space="preserve">LA </w:t>
      </w:r>
      <w:r w:rsidR="00FB6D34" w:rsidRPr="0019083A">
        <w:rPr>
          <w:rFonts w:ascii="Arial" w:hAnsi="Arial" w:cs="Arial"/>
          <w:b/>
          <w:bCs/>
          <w:u w:val="single"/>
        </w:rPr>
        <w:t>PÓLIZA DE RESPONSABILIDAD CIVIL No. 1020022</w:t>
      </w:r>
      <w:r w:rsidR="004D6B36" w:rsidRPr="0019083A">
        <w:rPr>
          <w:rFonts w:ascii="Arial" w:hAnsi="Arial" w:cs="Arial"/>
          <w:b/>
          <w:bCs/>
          <w:u w:val="single"/>
        </w:rPr>
        <w:t>.</w:t>
      </w:r>
    </w:p>
    <w:p w14:paraId="0B62ED47" w14:textId="77777777" w:rsidR="00641943" w:rsidRPr="0019083A" w:rsidRDefault="00641943" w:rsidP="0019083A">
      <w:pPr>
        <w:spacing w:after="0" w:line="312" w:lineRule="auto"/>
      </w:pPr>
    </w:p>
    <w:p w14:paraId="6D357ECE" w14:textId="0A9DEF74" w:rsidR="00641943" w:rsidRPr="0019083A" w:rsidRDefault="00641943" w:rsidP="0019083A">
      <w:pPr>
        <w:pStyle w:val="Estilo"/>
        <w:spacing w:line="312" w:lineRule="auto"/>
        <w:jc w:val="both"/>
        <w:rPr>
          <w:sz w:val="22"/>
          <w:szCs w:val="22"/>
          <w:lang w:val="es-ES_tradnl"/>
        </w:rPr>
      </w:pPr>
      <w:r w:rsidRPr="0019083A">
        <w:rPr>
          <w:sz w:val="22"/>
          <w:szCs w:val="22"/>
          <w:lang w:val="es-ES_tradnl"/>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w:t>
      </w:r>
      <w:r w:rsidR="005A51C5">
        <w:rPr>
          <w:sz w:val="22"/>
          <w:szCs w:val="22"/>
          <w:lang w:val="es-ES_tradnl"/>
        </w:rPr>
        <w:t>cción Segunda, Subsección B, Consejera P</w:t>
      </w:r>
      <w:r w:rsidRPr="0019083A">
        <w:rPr>
          <w:sz w:val="22"/>
          <w:szCs w:val="22"/>
          <w:lang w:val="es-ES_tradnl"/>
        </w:rPr>
        <w:t>onente Dra. Sandra Lisset Ibarra Vélez, mediante sentencia del 27 de mayo de 2020, se refirió a las exclusiones de la siguiente manera:</w:t>
      </w:r>
    </w:p>
    <w:p w14:paraId="384E8B27" w14:textId="77777777" w:rsidR="00641943" w:rsidRPr="0019083A" w:rsidRDefault="00641943" w:rsidP="0019083A">
      <w:pPr>
        <w:pStyle w:val="Estilo"/>
        <w:spacing w:line="312" w:lineRule="auto"/>
        <w:jc w:val="both"/>
        <w:rPr>
          <w:sz w:val="22"/>
          <w:szCs w:val="22"/>
          <w:lang w:val="es-ES_tradnl"/>
        </w:rPr>
      </w:pPr>
    </w:p>
    <w:p w14:paraId="383D1F06" w14:textId="77777777" w:rsidR="00641943" w:rsidRPr="0019083A" w:rsidRDefault="00641943" w:rsidP="0019083A">
      <w:pPr>
        <w:spacing w:after="0" w:line="276" w:lineRule="auto"/>
        <w:ind w:left="851" w:right="1127"/>
        <w:rPr>
          <w:i/>
          <w:iCs/>
          <w:sz w:val="20"/>
          <w:szCs w:val="20"/>
          <w:lang w:val="es-ES_tradnl"/>
        </w:rPr>
      </w:pPr>
      <w:r w:rsidRPr="0019083A">
        <w:rPr>
          <w:i/>
          <w:iCs/>
          <w:sz w:val="20"/>
          <w:szCs w:val="20"/>
          <w:lang w:val="es-ES_tradnl"/>
        </w:rPr>
        <w:t>“</w:t>
      </w:r>
      <w:r w:rsidRPr="0019083A">
        <w:rPr>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19083A">
        <w:rPr>
          <w:rStyle w:val="Refdenotaalpie"/>
          <w:sz w:val="20"/>
          <w:szCs w:val="20"/>
          <w:lang w:val="es-ES_tradnl"/>
        </w:rPr>
        <w:footnoteReference w:id="7"/>
      </w:r>
      <w:r w:rsidRPr="0019083A">
        <w:rPr>
          <w:i/>
          <w:iCs/>
          <w:sz w:val="20"/>
          <w:szCs w:val="20"/>
          <w:lang w:val="es-ES_tradnl"/>
        </w:rPr>
        <w:t xml:space="preserve"> </w:t>
      </w:r>
    </w:p>
    <w:p w14:paraId="1BDC0A70" w14:textId="77777777" w:rsidR="00641943" w:rsidRPr="0019083A" w:rsidRDefault="00641943" w:rsidP="0019083A">
      <w:pPr>
        <w:spacing w:after="0" w:line="312" w:lineRule="auto"/>
        <w:ind w:left="567" w:right="850"/>
        <w:rPr>
          <w:i/>
          <w:iCs/>
          <w:lang w:val="es-ES_tradnl"/>
        </w:rPr>
      </w:pPr>
    </w:p>
    <w:p w14:paraId="63893BAF" w14:textId="622E3412" w:rsidR="00641943" w:rsidRPr="0019083A" w:rsidRDefault="00641943" w:rsidP="0019083A">
      <w:pPr>
        <w:spacing w:after="0" w:line="312" w:lineRule="auto"/>
        <w:rPr>
          <w:lang w:val="es-ES_tradnl"/>
        </w:rPr>
      </w:pPr>
      <w:r w:rsidRPr="0019083A">
        <w:rPr>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E16F76" w:rsidRPr="0019083A">
        <w:t>la</w:t>
      </w:r>
      <w:r w:rsidR="00E16F76" w:rsidRPr="0019083A">
        <w:rPr>
          <w:b/>
          <w:bCs/>
        </w:rPr>
        <w:t xml:space="preserve"> Póliza de Responsabilidad Civil No. 1020022</w:t>
      </w:r>
      <w:r w:rsidR="00E16F76" w:rsidRPr="0019083A">
        <w:t xml:space="preserve"> cuya vigencia corrió desde el 21 de septiembre de 2022 al 21 de septiembre de 2023 con prórroga hasta el 19 de noviembre de 2024</w:t>
      </w:r>
      <w:r w:rsidRPr="0019083A">
        <w:rPr>
          <w:b/>
          <w:bCs/>
        </w:rPr>
        <w:t xml:space="preserve"> </w:t>
      </w:r>
      <w:r w:rsidRPr="0019083A">
        <w:rPr>
          <w:lang w:val="es-ES_tradnl"/>
        </w:rPr>
        <w:t xml:space="preserve">contiene una serie de exclusiones, las cuales solicito aplicar expresamente al caso concreto.  </w:t>
      </w:r>
    </w:p>
    <w:p w14:paraId="2111AF56" w14:textId="77777777" w:rsidR="008274D3" w:rsidRPr="0019083A" w:rsidRDefault="008274D3" w:rsidP="0019083A">
      <w:pPr>
        <w:spacing w:after="0" w:line="312" w:lineRule="auto"/>
        <w:rPr>
          <w:lang w:val="es-ES_tradnl"/>
        </w:rPr>
      </w:pPr>
    </w:p>
    <w:p w14:paraId="585349B0" w14:textId="77777777" w:rsidR="008274D3" w:rsidRPr="0019083A" w:rsidRDefault="008274D3" w:rsidP="0019083A">
      <w:pPr>
        <w:spacing w:after="0" w:line="312" w:lineRule="auto"/>
      </w:pPr>
      <w:r w:rsidRPr="0019083A">
        <w:rPr>
          <w:lang w:val="es-ES"/>
        </w:rPr>
        <w:t xml:space="preserve">Por otro lado, si bien la Circular Básica Jurídica establece que las </w:t>
      </w:r>
      <w:r w:rsidRPr="0019083A">
        <w:t xml:space="preserve">exclusiones deben constar en la primera página de la póliza y en caracteres destacados, la Corte Suprema de Justicia en Sentencia de unificación </w:t>
      </w:r>
      <w:r w:rsidRPr="0019083A">
        <w:rPr>
          <w:shd w:val="clear" w:color="auto" w:fill="FFFFFF"/>
        </w:rPr>
        <w:t xml:space="preserve">No. </w:t>
      </w:r>
      <w:hyperlink r:id="rId16" w:history="1">
        <w:r w:rsidRPr="0019083A">
          <w:rPr>
            <w:rStyle w:val="Hipervnculo"/>
            <w:color w:val="auto"/>
            <w:spacing w:val="12"/>
            <w:u w:val="none"/>
            <w:shd w:val="clear" w:color="auto" w:fill="FFFFFF"/>
          </w:rPr>
          <w:t>SC328 del 21 de septiembre de 2023</w:t>
        </w:r>
      </w:hyperlink>
      <w:r w:rsidRPr="0019083A">
        <w:rPr>
          <w:shd w:val="clear" w:color="auto" w:fill="FFFFFF"/>
        </w:rPr>
        <w:t xml:space="preserve">  </w:t>
      </w:r>
      <w:r w:rsidRPr="0019083A">
        <w:t xml:space="preserve">ha aclarado que lo necesario es que deban empezar en la primera página de la póliza, más no de su carátula, y en caracteres destacados para que tengan eficacia. Criterios que se cumplen dentro del proceso, pues las exclusiones se </w:t>
      </w:r>
      <w:r w:rsidRPr="0019083A">
        <w:lastRenderedPageBreak/>
        <w:t xml:space="preserve">encuentran desde la primera página del condicionado en caracteres destacados de forma ininterrumpida. </w:t>
      </w:r>
    </w:p>
    <w:p w14:paraId="0E3ECC91" w14:textId="77777777" w:rsidR="008274D3" w:rsidRPr="0019083A" w:rsidRDefault="008274D3" w:rsidP="0019083A">
      <w:pPr>
        <w:spacing w:after="0" w:line="312" w:lineRule="auto"/>
      </w:pPr>
    </w:p>
    <w:p w14:paraId="1A3A922C" w14:textId="77777777" w:rsidR="008274D3" w:rsidRPr="0019083A" w:rsidRDefault="008274D3" w:rsidP="0019083A">
      <w:pPr>
        <w:spacing w:after="0" w:line="312" w:lineRule="auto"/>
      </w:pPr>
      <w:r w:rsidRPr="0019083A">
        <w:t>Lo anterior, en estricto cumplimiento del artículo 184 del Estatuto Orgánico del Sistema Financiero:</w:t>
      </w:r>
    </w:p>
    <w:p w14:paraId="54065E00" w14:textId="77777777" w:rsidR="008274D3" w:rsidRPr="0019083A" w:rsidRDefault="008274D3" w:rsidP="0019083A">
      <w:pPr>
        <w:spacing w:after="0" w:line="312" w:lineRule="auto"/>
      </w:pPr>
    </w:p>
    <w:p w14:paraId="135112CD" w14:textId="77777777" w:rsidR="008274D3" w:rsidRPr="0019083A" w:rsidRDefault="008274D3" w:rsidP="0019083A">
      <w:pPr>
        <w:spacing w:after="0" w:line="276" w:lineRule="auto"/>
        <w:ind w:left="851" w:right="843"/>
        <w:rPr>
          <w:sz w:val="20"/>
          <w:szCs w:val="20"/>
        </w:rPr>
      </w:pPr>
      <w:r w:rsidRPr="0019083A">
        <w:rPr>
          <w:sz w:val="20"/>
          <w:szCs w:val="20"/>
        </w:rPr>
        <w:t xml:space="preserve">Artículo 184. Régimen de pólizas y tarifas. </w:t>
      </w:r>
    </w:p>
    <w:p w14:paraId="284AEC0F" w14:textId="77777777" w:rsidR="008274D3" w:rsidRPr="0019083A" w:rsidRDefault="008274D3" w:rsidP="0019083A">
      <w:pPr>
        <w:spacing w:after="0" w:line="276" w:lineRule="auto"/>
        <w:ind w:left="851" w:right="843"/>
        <w:rPr>
          <w:sz w:val="20"/>
          <w:szCs w:val="20"/>
        </w:rPr>
      </w:pPr>
      <w:r w:rsidRPr="0019083A">
        <w:rPr>
          <w:sz w:val="20"/>
          <w:szCs w:val="20"/>
        </w:rPr>
        <w:t>(…)</w:t>
      </w:r>
    </w:p>
    <w:p w14:paraId="5D4ECE05" w14:textId="77777777" w:rsidR="008274D3" w:rsidRPr="0019083A" w:rsidRDefault="008274D3" w:rsidP="0019083A">
      <w:pPr>
        <w:spacing w:after="0" w:line="276" w:lineRule="auto"/>
        <w:ind w:left="851" w:right="843"/>
        <w:rPr>
          <w:sz w:val="20"/>
          <w:szCs w:val="20"/>
        </w:rPr>
      </w:pPr>
      <w:r w:rsidRPr="0019083A">
        <w:rPr>
          <w:sz w:val="20"/>
          <w:szCs w:val="20"/>
        </w:rPr>
        <w:t>2. Requisitos de las pólizas. Las pólizas deberán ajustarse a las siguientes exigencias:</w:t>
      </w:r>
    </w:p>
    <w:p w14:paraId="3342761A" w14:textId="77777777" w:rsidR="008274D3" w:rsidRPr="0019083A" w:rsidRDefault="008274D3" w:rsidP="0019083A">
      <w:pPr>
        <w:spacing w:after="0" w:line="276" w:lineRule="auto"/>
        <w:ind w:left="851" w:right="843"/>
        <w:rPr>
          <w:sz w:val="20"/>
          <w:szCs w:val="20"/>
        </w:rPr>
      </w:pPr>
      <w:r w:rsidRPr="0019083A">
        <w:rPr>
          <w:sz w:val="20"/>
          <w:szCs w:val="20"/>
        </w:rPr>
        <w:t>a. Su contenido debe ceñirse a las normas que regulan el contrato de seguro, al presente estatuto y a las demás disposiciones imperativas que resulten aplicables, so pena de ineficacia de la estipulación respectiva;</w:t>
      </w:r>
    </w:p>
    <w:p w14:paraId="17B98695" w14:textId="77777777" w:rsidR="008274D3" w:rsidRPr="0019083A" w:rsidRDefault="008274D3" w:rsidP="0019083A">
      <w:pPr>
        <w:spacing w:after="0" w:line="276" w:lineRule="auto"/>
        <w:ind w:left="851" w:right="843"/>
        <w:rPr>
          <w:sz w:val="20"/>
          <w:szCs w:val="20"/>
        </w:rPr>
      </w:pPr>
      <w:r w:rsidRPr="0019083A">
        <w:rPr>
          <w:sz w:val="20"/>
          <w:szCs w:val="20"/>
        </w:rPr>
        <w:t>b. Deben redactarse en tal forma que sean de fácil comprensión para el asegurado. Por tanto, los caracteres tipográficos deben ser fácilmente legibles, y</w:t>
      </w:r>
    </w:p>
    <w:p w14:paraId="436CD261" w14:textId="77777777" w:rsidR="008274D3" w:rsidRPr="0019083A" w:rsidRDefault="008274D3" w:rsidP="0019083A">
      <w:pPr>
        <w:spacing w:after="0" w:line="276" w:lineRule="auto"/>
        <w:ind w:left="851" w:right="843"/>
        <w:rPr>
          <w:sz w:val="20"/>
          <w:szCs w:val="20"/>
        </w:rPr>
      </w:pPr>
      <w:r w:rsidRPr="0019083A">
        <w:rPr>
          <w:sz w:val="20"/>
          <w:szCs w:val="20"/>
        </w:rPr>
        <w:t xml:space="preserve">c. </w:t>
      </w:r>
      <w:r w:rsidRPr="0019083A">
        <w:rPr>
          <w:b/>
          <w:bCs/>
          <w:sz w:val="20"/>
          <w:szCs w:val="20"/>
          <w:u w:val="single"/>
        </w:rPr>
        <w:t xml:space="preserve">Los amparos básicos y las exclusiones deben figurar, en caracteres destacados, en la primera página de la póliza. (negrilla y subrayado por fuera del texto original). </w:t>
      </w:r>
    </w:p>
    <w:p w14:paraId="40CF9B52" w14:textId="77777777" w:rsidR="008274D3" w:rsidRPr="0019083A" w:rsidRDefault="008274D3" w:rsidP="0019083A">
      <w:pPr>
        <w:autoSpaceDE w:val="0"/>
        <w:autoSpaceDN w:val="0"/>
        <w:adjustRightInd w:val="0"/>
        <w:spacing w:after="0" w:line="312" w:lineRule="auto"/>
      </w:pPr>
    </w:p>
    <w:p w14:paraId="77866896" w14:textId="77777777" w:rsidR="008274D3" w:rsidRPr="0019083A" w:rsidRDefault="008274D3" w:rsidP="0019083A">
      <w:pPr>
        <w:autoSpaceDE w:val="0"/>
        <w:autoSpaceDN w:val="0"/>
        <w:adjustRightInd w:val="0"/>
        <w:spacing w:after="0" w:line="312" w:lineRule="auto"/>
        <w:rPr>
          <w:shd w:val="clear" w:color="auto" w:fill="FFFFFF"/>
        </w:rPr>
      </w:pPr>
      <w:r w:rsidRPr="0019083A">
        <w:t xml:space="preserve">En tal sentido, la Corte Suprema de Justicia-Sala de Casación Civil </w:t>
      </w:r>
      <w:r w:rsidRPr="0019083A">
        <w:rPr>
          <w:shd w:val="clear" w:color="auto" w:fill="FFFFFF"/>
        </w:rPr>
        <w:t xml:space="preserve">mediante la sentencia de unificación No. </w:t>
      </w:r>
      <w:hyperlink r:id="rId17" w:history="1">
        <w:r w:rsidRPr="0019083A">
          <w:rPr>
            <w:rStyle w:val="Hipervnculo"/>
            <w:b/>
            <w:bCs/>
            <w:color w:val="auto"/>
            <w:spacing w:val="12"/>
            <w:u w:val="none"/>
            <w:shd w:val="clear" w:color="auto" w:fill="FFFFFF"/>
          </w:rPr>
          <w:t>SC328 del 21 de septiembre de 2023</w:t>
        </w:r>
      </w:hyperlink>
      <w:r w:rsidRPr="0019083A">
        <w:rPr>
          <w:shd w:val="clear" w:color="auto" w:fill="FFFFFF"/>
        </w:rPr>
        <w:t>, señaló que:</w:t>
      </w:r>
    </w:p>
    <w:p w14:paraId="7A672D7D" w14:textId="77777777" w:rsidR="008274D3" w:rsidRPr="0019083A" w:rsidRDefault="008274D3" w:rsidP="0019083A">
      <w:pPr>
        <w:autoSpaceDE w:val="0"/>
        <w:autoSpaceDN w:val="0"/>
        <w:adjustRightInd w:val="0"/>
        <w:spacing w:after="0" w:line="312" w:lineRule="auto"/>
        <w:rPr>
          <w:sz w:val="23"/>
          <w:szCs w:val="23"/>
          <w:shd w:val="clear" w:color="auto" w:fill="FFFFFF"/>
        </w:rPr>
      </w:pPr>
    </w:p>
    <w:p w14:paraId="6348FCEF" w14:textId="77777777" w:rsidR="008274D3" w:rsidRPr="0019083A" w:rsidRDefault="008274D3" w:rsidP="0019083A">
      <w:pPr>
        <w:autoSpaceDE w:val="0"/>
        <w:autoSpaceDN w:val="0"/>
        <w:adjustRightInd w:val="0"/>
        <w:spacing w:after="0" w:line="276" w:lineRule="auto"/>
        <w:ind w:left="851" w:right="843"/>
        <w:rPr>
          <w:sz w:val="20"/>
          <w:szCs w:val="20"/>
        </w:rPr>
      </w:pPr>
      <w:r w:rsidRPr="0019083A">
        <w:rPr>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ibídem y las advertencias de mora establecidas en los cánones 1068 y 1152 del mismo Código; (ii) el clausulado del contrato, que corresponde a las condiciones negociales generales o clausulado general; y (iii) los anexos, en los términos del artículo 1048 </w:t>
      </w:r>
      <w:proofErr w:type="spellStart"/>
      <w:r w:rsidRPr="0019083A">
        <w:rPr>
          <w:sz w:val="20"/>
          <w:szCs w:val="20"/>
        </w:rPr>
        <w:t>ejusdem</w:t>
      </w:r>
      <w:proofErr w:type="spellEnd"/>
      <w:r w:rsidRPr="0019083A">
        <w:rPr>
          <w:sz w:val="20"/>
          <w:szCs w:val="20"/>
        </w:rPr>
        <w:t>.</w:t>
      </w:r>
    </w:p>
    <w:p w14:paraId="021C45A7" w14:textId="77777777" w:rsidR="008274D3" w:rsidRPr="0019083A" w:rsidRDefault="008274D3" w:rsidP="0019083A">
      <w:pPr>
        <w:autoSpaceDE w:val="0"/>
        <w:autoSpaceDN w:val="0"/>
        <w:adjustRightInd w:val="0"/>
        <w:spacing w:after="0" w:line="276" w:lineRule="auto"/>
        <w:ind w:left="851" w:right="843"/>
        <w:rPr>
          <w:sz w:val="20"/>
          <w:szCs w:val="20"/>
        </w:rPr>
      </w:pPr>
    </w:p>
    <w:p w14:paraId="11A8CF91" w14:textId="77777777" w:rsidR="008274D3" w:rsidRPr="0019083A" w:rsidRDefault="008274D3" w:rsidP="0019083A">
      <w:pPr>
        <w:autoSpaceDE w:val="0"/>
        <w:autoSpaceDN w:val="0"/>
        <w:adjustRightInd w:val="0"/>
        <w:spacing w:after="0" w:line="276" w:lineRule="auto"/>
        <w:ind w:left="851" w:right="843"/>
        <w:rPr>
          <w:sz w:val="20"/>
          <w:szCs w:val="20"/>
        </w:rPr>
      </w:pPr>
      <w:r w:rsidRPr="0019083A">
        <w:rPr>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142FB47D" w14:textId="77777777" w:rsidR="008274D3" w:rsidRPr="0019083A" w:rsidRDefault="008274D3" w:rsidP="0019083A">
      <w:pPr>
        <w:autoSpaceDE w:val="0"/>
        <w:autoSpaceDN w:val="0"/>
        <w:adjustRightInd w:val="0"/>
        <w:spacing w:after="0" w:line="276" w:lineRule="auto"/>
        <w:ind w:left="851" w:right="843"/>
        <w:rPr>
          <w:sz w:val="20"/>
          <w:szCs w:val="20"/>
        </w:rPr>
      </w:pPr>
    </w:p>
    <w:p w14:paraId="052BDC7B" w14:textId="77777777" w:rsidR="008274D3" w:rsidRPr="0019083A" w:rsidRDefault="008274D3" w:rsidP="0019083A">
      <w:pPr>
        <w:autoSpaceDE w:val="0"/>
        <w:autoSpaceDN w:val="0"/>
        <w:adjustRightInd w:val="0"/>
        <w:spacing w:after="0" w:line="276" w:lineRule="auto"/>
        <w:ind w:left="851" w:right="843"/>
        <w:rPr>
          <w:sz w:val="20"/>
          <w:szCs w:val="20"/>
        </w:rPr>
      </w:pPr>
      <w:r w:rsidRPr="0019083A">
        <w:rPr>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19083A">
        <w:rPr>
          <w:b/>
          <w:bCs/>
          <w:sz w:val="20"/>
          <w:szCs w:val="20"/>
        </w:rPr>
        <w:t xml:space="preserve">a partir de allí </w:t>
      </w:r>
      <w:r w:rsidRPr="0019083A">
        <w:rPr>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7EB60F94" w14:textId="77777777" w:rsidR="008274D3" w:rsidRPr="0019083A" w:rsidRDefault="008274D3" w:rsidP="0019083A">
      <w:pPr>
        <w:autoSpaceDE w:val="0"/>
        <w:autoSpaceDN w:val="0"/>
        <w:adjustRightInd w:val="0"/>
        <w:spacing w:after="0" w:line="312" w:lineRule="auto"/>
        <w:rPr>
          <w:b/>
          <w:bCs/>
          <w:i/>
          <w:iCs/>
        </w:rPr>
      </w:pPr>
    </w:p>
    <w:p w14:paraId="2980AA1C" w14:textId="77777777" w:rsidR="008274D3" w:rsidRPr="0019083A" w:rsidRDefault="008274D3" w:rsidP="0019083A">
      <w:pPr>
        <w:spacing w:after="0" w:line="312" w:lineRule="auto"/>
      </w:pPr>
      <w:r w:rsidRPr="0019083A">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480ACC10" w14:textId="77777777" w:rsidR="008274D3" w:rsidRPr="0019083A" w:rsidRDefault="008274D3" w:rsidP="0019083A">
      <w:pPr>
        <w:spacing w:after="0" w:line="312" w:lineRule="auto"/>
      </w:pPr>
    </w:p>
    <w:p w14:paraId="61435E1F" w14:textId="77777777" w:rsidR="008274D3" w:rsidRPr="0019083A" w:rsidRDefault="008274D3" w:rsidP="0019083A">
      <w:pPr>
        <w:spacing w:after="0" w:line="312" w:lineRule="auto"/>
        <w:rPr>
          <w:lang w:val="es-ES_tradnl"/>
        </w:rPr>
      </w:pPr>
      <w:r w:rsidRPr="0019083A">
        <w:rPr>
          <w:lang w:val="es-ES_tradnl"/>
        </w:rPr>
        <w:t xml:space="preserve">Sobre la ubicación de las exclusiones pactadas en el instrumento </w:t>
      </w:r>
      <w:proofErr w:type="spellStart"/>
      <w:r w:rsidRPr="0019083A">
        <w:rPr>
          <w:lang w:val="es-ES_tradnl"/>
        </w:rPr>
        <w:t>asegurativo</w:t>
      </w:r>
      <w:proofErr w:type="spellEnd"/>
      <w:r w:rsidRPr="0019083A">
        <w:rPr>
          <w:lang w:val="es-ES_tradnl"/>
        </w:rPr>
        <w:t xml:space="preserve">, </w:t>
      </w:r>
      <w:r w:rsidRPr="0019083A">
        <w:t>en la Circular Básica Jurídica 029 de 2014, de la referida entidad, se reafirmó la postura realizando una regulación de la emisión de las pólizas y del contenido que estas debían tener, así:</w:t>
      </w:r>
    </w:p>
    <w:p w14:paraId="707EC312" w14:textId="77777777" w:rsidR="008274D3" w:rsidRPr="0019083A" w:rsidRDefault="008274D3" w:rsidP="0019083A">
      <w:pPr>
        <w:spacing w:after="0" w:line="312" w:lineRule="auto"/>
      </w:pPr>
    </w:p>
    <w:p w14:paraId="4A0E7463" w14:textId="77777777" w:rsidR="008274D3" w:rsidRPr="0019083A" w:rsidRDefault="008274D3" w:rsidP="0019083A">
      <w:pPr>
        <w:spacing w:after="0" w:line="276" w:lineRule="auto"/>
        <w:ind w:left="850" w:right="850"/>
        <w:rPr>
          <w:iCs/>
          <w:sz w:val="20"/>
          <w:szCs w:val="20"/>
        </w:rPr>
      </w:pPr>
      <w:r w:rsidRPr="0019083A">
        <w:rPr>
          <w:iCs/>
          <w:sz w:val="20"/>
          <w:szCs w:val="20"/>
        </w:rPr>
        <w:t>1.2.1. Requisitos generales de las pólizas de seguros:</w:t>
      </w:r>
    </w:p>
    <w:p w14:paraId="2793D4B4" w14:textId="77777777" w:rsidR="008274D3" w:rsidRPr="0019083A" w:rsidRDefault="008274D3" w:rsidP="0019083A">
      <w:pPr>
        <w:spacing w:after="0" w:line="276" w:lineRule="auto"/>
        <w:ind w:left="850" w:right="850"/>
        <w:rPr>
          <w:iCs/>
          <w:sz w:val="20"/>
          <w:szCs w:val="20"/>
        </w:rPr>
      </w:pPr>
      <w:r w:rsidRPr="0019083A">
        <w:rPr>
          <w:iCs/>
          <w:sz w:val="20"/>
          <w:szCs w:val="20"/>
        </w:rPr>
        <w:t>Para el adecuado cumplimiento de lo señalado en el </w:t>
      </w:r>
      <w:hyperlink r:id="rId18" w:tgtFrame="_blank" w:history="1">
        <w:r w:rsidRPr="0019083A">
          <w:rPr>
            <w:rStyle w:val="Hipervnculo"/>
            <w:iCs/>
            <w:color w:val="auto"/>
            <w:sz w:val="20"/>
            <w:szCs w:val="20"/>
          </w:rPr>
          <w:t>numeral 2 del art. 184</w:t>
        </w:r>
      </w:hyperlink>
      <w:r w:rsidRPr="0019083A">
        <w:rPr>
          <w:iCs/>
          <w:sz w:val="20"/>
          <w:szCs w:val="20"/>
        </w:rPr>
        <w:t> del </w:t>
      </w:r>
      <w:hyperlink r:id="rId19" w:tgtFrame="_blank" w:history="1">
        <w:r w:rsidRPr="0019083A">
          <w:rPr>
            <w:rStyle w:val="Hipervnculo"/>
            <w:iCs/>
            <w:color w:val="auto"/>
            <w:sz w:val="20"/>
            <w:szCs w:val="20"/>
          </w:rPr>
          <w:t>EOSF</w:t>
        </w:r>
      </w:hyperlink>
      <w:r w:rsidRPr="0019083A">
        <w:rPr>
          <w:iCs/>
          <w:sz w:val="20"/>
          <w:szCs w:val="20"/>
        </w:rPr>
        <w:t xml:space="preserve"> las entidades aseguradoras deben redactar las condiciones del contrato de forma que sean </w:t>
      </w:r>
      <w:r w:rsidRPr="0019083A">
        <w:rPr>
          <w:iCs/>
          <w:sz w:val="20"/>
          <w:szCs w:val="20"/>
        </w:rPr>
        <w:lastRenderedPageBreak/>
        <w:t>claramente legibles y que los tomadores y asegurados puedan comprender e identificar las definiciones de los riesgos amparados y las obligaciones emanadas del negocio celebrado. Para ello, las pólizas deben incluir, cuando menos, la siguiente información:</w:t>
      </w:r>
    </w:p>
    <w:p w14:paraId="6D53D5F4" w14:textId="77777777" w:rsidR="008274D3" w:rsidRPr="0019083A" w:rsidRDefault="008274D3" w:rsidP="0019083A">
      <w:pPr>
        <w:spacing w:after="0" w:line="276" w:lineRule="auto"/>
        <w:ind w:left="850" w:right="850"/>
        <w:rPr>
          <w:iCs/>
          <w:sz w:val="20"/>
          <w:szCs w:val="20"/>
        </w:rPr>
      </w:pPr>
      <w:r w:rsidRPr="0019083A">
        <w:rPr>
          <w:iCs/>
          <w:sz w:val="20"/>
          <w:szCs w:val="20"/>
        </w:rPr>
        <w:t>1.2.1.1. </w:t>
      </w:r>
      <w:r w:rsidRPr="0019083A">
        <w:rPr>
          <w:iCs/>
          <w:sz w:val="20"/>
          <w:szCs w:val="20"/>
          <w:u w:val="single"/>
        </w:rPr>
        <w:t>En la carátula:</w:t>
      </w:r>
    </w:p>
    <w:p w14:paraId="4443E64E" w14:textId="77777777" w:rsidR="008274D3" w:rsidRPr="0019083A" w:rsidRDefault="008274D3" w:rsidP="0019083A">
      <w:pPr>
        <w:spacing w:after="0" w:line="276" w:lineRule="auto"/>
        <w:ind w:left="850" w:right="850"/>
        <w:rPr>
          <w:iCs/>
          <w:sz w:val="20"/>
          <w:szCs w:val="20"/>
        </w:rPr>
      </w:pPr>
      <w:r w:rsidRPr="0019083A">
        <w:rPr>
          <w:iCs/>
          <w:sz w:val="20"/>
          <w:szCs w:val="20"/>
        </w:rPr>
        <w:t xml:space="preserve">1.2.1.1.1. Las condiciones particulares previstas en el art. 1047 del </w:t>
      </w:r>
      <w:proofErr w:type="spellStart"/>
      <w:r w:rsidRPr="0019083A">
        <w:rPr>
          <w:iCs/>
          <w:sz w:val="20"/>
          <w:szCs w:val="20"/>
        </w:rPr>
        <w:t>C.Co</w:t>
      </w:r>
      <w:proofErr w:type="spellEnd"/>
      <w:r w:rsidRPr="0019083A">
        <w:rPr>
          <w:iCs/>
          <w:sz w:val="20"/>
          <w:szCs w:val="20"/>
        </w:rPr>
        <w:t>.</w:t>
      </w:r>
    </w:p>
    <w:p w14:paraId="7BE71121" w14:textId="77777777" w:rsidR="008274D3" w:rsidRPr="0019083A" w:rsidRDefault="008274D3" w:rsidP="0019083A">
      <w:pPr>
        <w:spacing w:after="0" w:line="276" w:lineRule="auto"/>
        <w:ind w:left="850" w:right="850"/>
        <w:rPr>
          <w:iCs/>
          <w:sz w:val="20"/>
          <w:szCs w:val="20"/>
        </w:rPr>
      </w:pPr>
      <w:r w:rsidRPr="0019083A">
        <w:rPr>
          <w:iCs/>
          <w:sz w:val="20"/>
          <w:szCs w:val="20"/>
        </w:rPr>
        <w:t xml:space="preserve">1.2.1.1.2. En caracteres destacados o resaltados, es decir, que se distingan del resto del texto de la impresión, el contenido del inciso 1º del art. 1068 del </w:t>
      </w:r>
      <w:proofErr w:type="spellStart"/>
      <w:r w:rsidRPr="0019083A">
        <w:rPr>
          <w:iCs/>
          <w:sz w:val="20"/>
          <w:szCs w:val="20"/>
        </w:rPr>
        <w:t>C.Co</w:t>
      </w:r>
      <w:proofErr w:type="spellEnd"/>
      <w:r w:rsidRPr="0019083A">
        <w:rPr>
          <w:iCs/>
          <w:sz w:val="20"/>
          <w:szCs w:val="20"/>
        </w:rPr>
        <w:t>. Para el caso de los seguros de vida, el contenido del art. 1152 del mismo ordenamiento legal.</w:t>
      </w:r>
    </w:p>
    <w:p w14:paraId="6A89142D" w14:textId="77777777" w:rsidR="008274D3" w:rsidRPr="0019083A" w:rsidRDefault="008274D3" w:rsidP="0019083A">
      <w:pPr>
        <w:spacing w:after="0" w:line="276" w:lineRule="auto"/>
        <w:ind w:left="850" w:right="850"/>
        <w:rPr>
          <w:iCs/>
          <w:sz w:val="20"/>
          <w:szCs w:val="20"/>
        </w:rPr>
      </w:pPr>
      <w:r w:rsidRPr="0019083A">
        <w:rPr>
          <w:iCs/>
          <w:sz w:val="20"/>
          <w:szCs w:val="20"/>
        </w:rPr>
        <w:t>1.2.1.2. </w:t>
      </w:r>
      <w:r w:rsidRPr="0019083A">
        <w:rPr>
          <w:iCs/>
          <w:sz w:val="20"/>
          <w:szCs w:val="20"/>
          <w:u w:val="single"/>
        </w:rPr>
        <w:t>A partir de la primera página de la póliza (amparos y exclusiones)</w:t>
      </w:r>
    </w:p>
    <w:p w14:paraId="27D7DF7C" w14:textId="77777777" w:rsidR="008274D3" w:rsidRPr="0019083A" w:rsidRDefault="008274D3" w:rsidP="0019083A">
      <w:pPr>
        <w:spacing w:after="0" w:line="276" w:lineRule="auto"/>
        <w:ind w:left="850" w:right="850"/>
        <w:rPr>
          <w:iCs/>
          <w:sz w:val="20"/>
          <w:szCs w:val="20"/>
        </w:rPr>
      </w:pPr>
      <w:r w:rsidRPr="0019083A">
        <w:rPr>
          <w:b/>
          <w:bCs/>
          <w:iCs/>
          <w:sz w:val="20"/>
          <w:szCs w:val="20"/>
          <w:u w:val="single"/>
        </w:rPr>
        <w:t>Los amparos básicos y todas las exclusiones que se estipulen deben consignarse en forma continua</w:t>
      </w:r>
      <w:r w:rsidRPr="0019083A">
        <w:rPr>
          <w:iCs/>
          <w:sz w:val="20"/>
          <w:szCs w:val="20"/>
          <w:u w:val="single"/>
        </w:rPr>
        <w:t> </w:t>
      </w:r>
      <w:r w:rsidRPr="0019083A">
        <w:rPr>
          <w:b/>
          <w:bCs/>
          <w:iCs/>
          <w:sz w:val="20"/>
          <w:szCs w:val="20"/>
          <w:u w:val="single"/>
        </w:rPr>
        <w:t>a</w:t>
      </w:r>
      <w:r w:rsidRPr="0019083A">
        <w:rPr>
          <w:iCs/>
          <w:sz w:val="20"/>
          <w:szCs w:val="20"/>
          <w:u w:val="single"/>
        </w:rPr>
        <w:t> </w:t>
      </w:r>
      <w:r w:rsidRPr="0019083A">
        <w:rPr>
          <w:b/>
          <w:bCs/>
          <w:iCs/>
          <w:sz w:val="20"/>
          <w:szCs w:val="20"/>
          <w:u w:val="single"/>
        </w:rPr>
        <w:t>partir de la primera página de la póliza</w:t>
      </w:r>
      <w:r w:rsidRPr="0019083A">
        <w:rPr>
          <w:iCs/>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1FA5696C" w14:textId="77777777" w:rsidR="008274D3" w:rsidRPr="0019083A" w:rsidRDefault="008274D3" w:rsidP="0019083A">
      <w:pPr>
        <w:spacing w:after="0" w:line="312" w:lineRule="auto"/>
        <w:rPr>
          <w:lang w:val="es-ES_tradnl"/>
        </w:rPr>
      </w:pPr>
    </w:p>
    <w:p w14:paraId="27CA11C1" w14:textId="77777777" w:rsidR="008274D3" w:rsidRPr="0019083A" w:rsidRDefault="008274D3" w:rsidP="0019083A">
      <w:pPr>
        <w:spacing w:after="0" w:line="312" w:lineRule="auto"/>
      </w:pPr>
      <w:r w:rsidRPr="0019083A">
        <w:t>En ese sentido, 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0E17D176" w14:textId="77777777" w:rsidR="008274D3" w:rsidRPr="0019083A" w:rsidRDefault="008274D3" w:rsidP="0019083A">
      <w:pPr>
        <w:spacing w:after="0" w:line="312" w:lineRule="auto"/>
      </w:pPr>
    </w:p>
    <w:p w14:paraId="42CB661F" w14:textId="77777777" w:rsidR="008274D3" w:rsidRPr="0019083A" w:rsidRDefault="008274D3" w:rsidP="0019083A">
      <w:pPr>
        <w:spacing w:after="0" w:line="276" w:lineRule="auto"/>
        <w:ind w:left="850" w:right="850"/>
        <w:rPr>
          <w:iCs/>
          <w:sz w:val="20"/>
          <w:szCs w:val="20"/>
        </w:rPr>
      </w:pPr>
      <w:r w:rsidRPr="0019083A">
        <w:rPr>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19083A">
        <w:rPr>
          <w:b/>
          <w:bCs/>
          <w:iCs/>
          <w:sz w:val="20"/>
          <w:szCs w:val="20"/>
        </w:rPr>
        <w:t>, </w:t>
      </w:r>
      <w:r w:rsidRPr="0019083A">
        <w:rPr>
          <w:iCs/>
          <w:sz w:val="20"/>
          <w:szCs w:val="20"/>
        </w:rPr>
        <w:t>pueden quedar, tanto los primeros como las segundas, </w:t>
      </w:r>
      <w:r w:rsidRPr="0019083A">
        <w:rPr>
          <w:iCs/>
          <w:sz w:val="20"/>
          <w:szCs w:val="20"/>
          <w:u w:val="single"/>
        </w:rPr>
        <w:t>consignados en forma continua a partir de la primera página de la póliza, como lo precisa la instrucción de este Supervisor</w:t>
      </w:r>
      <w:r w:rsidRPr="0019083A">
        <w:rPr>
          <w:iCs/>
          <w:sz w:val="20"/>
          <w:szCs w:val="20"/>
        </w:rPr>
        <w:t>.</w:t>
      </w:r>
    </w:p>
    <w:p w14:paraId="10198D54" w14:textId="77777777" w:rsidR="008274D3" w:rsidRPr="0019083A" w:rsidRDefault="008274D3" w:rsidP="0019083A">
      <w:pPr>
        <w:spacing w:after="0" w:line="312" w:lineRule="auto"/>
      </w:pPr>
    </w:p>
    <w:p w14:paraId="3F4F8FBB" w14:textId="77777777" w:rsidR="008274D3" w:rsidRPr="0019083A" w:rsidRDefault="008274D3" w:rsidP="0019083A">
      <w:pPr>
        <w:spacing w:after="0" w:line="312" w:lineRule="auto"/>
      </w:pPr>
      <w:r w:rsidRPr="0019083A">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6A49C5F5" w14:textId="77777777" w:rsidR="008274D3" w:rsidRPr="0019083A" w:rsidRDefault="008274D3" w:rsidP="0019083A">
      <w:pPr>
        <w:spacing w:after="0" w:line="312" w:lineRule="auto"/>
      </w:pPr>
    </w:p>
    <w:p w14:paraId="2B3C3DB8" w14:textId="77777777" w:rsidR="008274D3" w:rsidRPr="0019083A" w:rsidRDefault="008274D3" w:rsidP="0019083A">
      <w:pPr>
        <w:spacing w:after="0" w:line="312" w:lineRule="auto"/>
      </w:pPr>
      <w:r w:rsidRPr="0019083A">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41187D08" w14:textId="77777777" w:rsidR="008274D3" w:rsidRPr="0019083A" w:rsidRDefault="008274D3" w:rsidP="0019083A">
      <w:pPr>
        <w:spacing w:after="0" w:line="312" w:lineRule="auto"/>
        <w:ind w:left="426"/>
      </w:pPr>
    </w:p>
    <w:p w14:paraId="638176CB" w14:textId="77777777" w:rsidR="008274D3" w:rsidRPr="0019083A" w:rsidRDefault="008274D3" w:rsidP="0019083A">
      <w:pPr>
        <w:spacing w:after="0" w:line="276" w:lineRule="auto"/>
        <w:ind w:left="850" w:right="850"/>
        <w:rPr>
          <w:iCs/>
          <w:sz w:val="20"/>
          <w:szCs w:val="20"/>
        </w:rPr>
      </w:pPr>
      <w:r w:rsidRPr="0019083A">
        <w:rPr>
          <w:iCs/>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78B7303F" w14:textId="77777777" w:rsidR="008274D3" w:rsidRPr="0019083A" w:rsidRDefault="008274D3" w:rsidP="0019083A">
      <w:pPr>
        <w:spacing w:after="0" w:line="312" w:lineRule="auto"/>
      </w:pPr>
    </w:p>
    <w:p w14:paraId="26C2CD4F" w14:textId="77777777" w:rsidR="008274D3" w:rsidRPr="0019083A" w:rsidRDefault="008274D3" w:rsidP="0019083A">
      <w:pPr>
        <w:spacing w:after="0" w:line="312" w:lineRule="auto"/>
      </w:pPr>
      <w:r w:rsidRPr="0019083A">
        <w:lastRenderedPageBreak/>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22C38FFA" w14:textId="77777777" w:rsidR="00641943" w:rsidRPr="0019083A" w:rsidRDefault="00641943" w:rsidP="0019083A">
      <w:pPr>
        <w:spacing w:after="0" w:line="312" w:lineRule="auto"/>
        <w:rPr>
          <w:lang w:val="es-ES_tradnl"/>
        </w:rPr>
      </w:pPr>
    </w:p>
    <w:p w14:paraId="437736C6" w14:textId="1CAD8393" w:rsidR="00641943" w:rsidRPr="0019083A" w:rsidRDefault="00641943" w:rsidP="0019083A">
      <w:pPr>
        <w:spacing w:after="0" w:line="312" w:lineRule="auto"/>
      </w:pPr>
      <w:r w:rsidRPr="0019083A">
        <w:rPr>
          <w:lang w:val="es-ES_tradnl"/>
        </w:rPr>
        <w:t xml:space="preserve">En conclusión, bajo la anterior premisa, en caso de configurarse alguna de las exclusiones arriba señaladas o las que constan en las condiciones generales y particulares de </w:t>
      </w:r>
      <w:r w:rsidR="004D6B36" w:rsidRPr="0019083A">
        <w:t xml:space="preserve">la </w:t>
      </w:r>
      <w:r w:rsidR="00E16F76" w:rsidRPr="0019083A">
        <w:rPr>
          <w:b/>
          <w:bCs/>
        </w:rPr>
        <w:t>Póliza de Responsabilidad Civil No. 1020022</w:t>
      </w:r>
      <w:r w:rsidR="00E16F76" w:rsidRPr="0019083A">
        <w:t xml:space="preserve"> cuya vigencia corrió desde el 21 de septiembre de 2022 al 21 de septiembre de 2023 con prórroga hasta el 19 de noviembre de 2024 </w:t>
      </w:r>
      <w:r w:rsidRPr="0019083A">
        <w:rPr>
          <w:lang w:val="es-ES_tradnl"/>
        </w:rPr>
        <w:t>éstas deberán ser aplicadas y deberán dársele los efectos señalados por la jurisprudencia. En consecuencia, no podrá existir responsabilidad en cabeza del Asegurador</w:t>
      </w:r>
      <w:r w:rsidRPr="0019083A">
        <w:t xml:space="preserve"> como quiera que se convino libre y expresamente que tal riesgo no estaba asegurado</w:t>
      </w:r>
      <w:r w:rsidRPr="0019083A">
        <w:rPr>
          <w:lang w:val="es-ES_tradnl"/>
        </w:rPr>
        <w:t>.</w:t>
      </w:r>
    </w:p>
    <w:p w14:paraId="43BE4681" w14:textId="77777777" w:rsidR="0019083A" w:rsidRPr="0019083A" w:rsidRDefault="0019083A" w:rsidP="0019083A">
      <w:pPr>
        <w:spacing w:after="0" w:line="312" w:lineRule="auto"/>
        <w:rPr>
          <w:bCs/>
        </w:rPr>
      </w:pPr>
    </w:p>
    <w:p w14:paraId="0C344C60" w14:textId="77777777" w:rsidR="00641943" w:rsidRPr="0019083A" w:rsidRDefault="00641943" w:rsidP="0019083A">
      <w:pPr>
        <w:pStyle w:val="Prrafodelista"/>
        <w:numPr>
          <w:ilvl w:val="0"/>
          <w:numId w:val="24"/>
        </w:numPr>
        <w:spacing w:after="0" w:line="312" w:lineRule="auto"/>
        <w:jc w:val="both"/>
        <w:rPr>
          <w:rFonts w:ascii="Arial" w:hAnsi="Arial" w:cs="Arial"/>
          <w:b/>
          <w:bCs/>
          <w:u w:val="single"/>
        </w:rPr>
      </w:pPr>
      <w:r w:rsidRPr="0019083A">
        <w:rPr>
          <w:rFonts w:ascii="Arial" w:hAnsi="Arial" w:cs="Arial"/>
          <w:b/>
          <w:bCs/>
          <w:u w:val="single"/>
        </w:rPr>
        <w:t xml:space="preserve">DE ACREDITARSE UNA CONDUCTA DOLOSA O GRAVEMENTE CULPOSA EN CABEZA DEL </w:t>
      </w:r>
      <w:r w:rsidRPr="0019083A">
        <w:rPr>
          <w:rFonts w:ascii="Arial" w:hAnsi="Arial" w:cs="Arial"/>
          <w:b/>
          <w:bCs/>
          <w:u w:val="single"/>
          <w:lang w:val="es-ES"/>
        </w:rPr>
        <w:t>PRESUNTO RESPONSABLE</w:t>
      </w:r>
      <w:r w:rsidRPr="0019083A">
        <w:rPr>
          <w:rFonts w:ascii="Arial" w:hAnsi="Arial" w:cs="Arial"/>
          <w:b/>
          <w:bCs/>
          <w:u w:val="single"/>
        </w:rPr>
        <w:t xml:space="preserve">, EN TODO CASO, EL DOLO COMPORTA UN RIESGO INASEGURABLE. </w:t>
      </w:r>
    </w:p>
    <w:p w14:paraId="4D62B306" w14:textId="77777777" w:rsidR="00641943" w:rsidRPr="0019083A" w:rsidRDefault="00641943" w:rsidP="0019083A">
      <w:pPr>
        <w:spacing w:after="0" w:line="312" w:lineRule="auto"/>
        <w:rPr>
          <w:b/>
          <w:i/>
        </w:rPr>
      </w:pPr>
    </w:p>
    <w:p w14:paraId="5E7AD734" w14:textId="7140C96A" w:rsidR="00641943" w:rsidRPr="0019083A" w:rsidRDefault="00641943" w:rsidP="0019083A">
      <w:pPr>
        <w:spacing w:after="0" w:line="312" w:lineRule="auto"/>
      </w:pPr>
      <w:r w:rsidRPr="0019083A">
        <w:t xml:space="preserve">Partiendo del análisis que se realizó anteriormente, en donde se expuso que para que se reúnan los elementos configurativos de la responsabilidad fiscal es necesario que se demuestre fehacientemente el dolo o la culpa grave en la conducta del gestor, resulta fundamental ponerle de presente al honorable Despacho que, aun en el improbable evento en el que se encuentre acreditada una conducta dolosa o gravemente culposa en cabeza </w:t>
      </w:r>
      <w:r w:rsidR="00623C0D" w:rsidRPr="0019083A">
        <w:t>de los presunto responsables sobre los cuales se imputó responsabilidad,</w:t>
      </w:r>
      <w:r w:rsidRPr="0019083A">
        <w:t xml:space="preserve"> la Compañía Aseguradora no está llamada a responder patrimonialmente.</w:t>
      </w:r>
    </w:p>
    <w:p w14:paraId="299EC08E" w14:textId="77777777" w:rsidR="00641943" w:rsidRPr="0019083A" w:rsidRDefault="00641943" w:rsidP="0019083A">
      <w:pPr>
        <w:spacing w:after="0" w:line="312" w:lineRule="auto"/>
      </w:pPr>
    </w:p>
    <w:p w14:paraId="1B79847C" w14:textId="77777777" w:rsidR="00641943" w:rsidRPr="0019083A" w:rsidRDefault="00641943" w:rsidP="0019083A">
      <w:pPr>
        <w:spacing w:after="0" w:line="312" w:lineRule="auto"/>
      </w:pPr>
      <w:r w:rsidRPr="0019083A">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 </w:t>
      </w:r>
    </w:p>
    <w:p w14:paraId="1FDC546D" w14:textId="77777777" w:rsidR="00641943" w:rsidRPr="0019083A" w:rsidRDefault="00641943" w:rsidP="0019083A">
      <w:pPr>
        <w:spacing w:after="0" w:line="312" w:lineRule="auto"/>
      </w:pPr>
    </w:p>
    <w:p w14:paraId="629FA918" w14:textId="77777777" w:rsidR="00641943" w:rsidRPr="0019083A" w:rsidRDefault="00641943" w:rsidP="0019083A">
      <w:pPr>
        <w:pStyle w:val="NormalWeb"/>
        <w:spacing w:before="0" w:beforeAutospacing="0" w:after="0" w:afterAutospacing="0" w:line="312" w:lineRule="auto"/>
        <w:ind w:left="851" w:right="1127"/>
        <w:jc w:val="both"/>
        <w:rPr>
          <w:rFonts w:ascii="Arial" w:eastAsiaTheme="minorHAnsi" w:hAnsi="Arial" w:cs="Arial"/>
          <w:sz w:val="22"/>
          <w:szCs w:val="22"/>
          <w:lang w:val="es-CO" w:eastAsia="en-US"/>
        </w:rPr>
      </w:pPr>
      <w:r w:rsidRPr="0019083A">
        <w:rPr>
          <w:rFonts w:ascii="Arial" w:eastAsiaTheme="minorHAnsi" w:hAnsi="Arial" w:cs="Arial"/>
          <w:i/>
          <w:sz w:val="20"/>
          <w:szCs w:val="20"/>
          <w:lang w:val="es-CO" w:eastAsia="en-US"/>
        </w:rPr>
        <w:t>“</w:t>
      </w:r>
      <w:r w:rsidRPr="0019083A">
        <w:rPr>
          <w:rFonts w:ascii="Arial" w:eastAsiaTheme="minorHAnsi" w:hAnsi="Arial" w:cs="Arial"/>
          <w:iCs/>
          <w:sz w:val="20"/>
          <w:szCs w:val="20"/>
          <w:lang w:val="es-CO" w:eastAsia="en-US"/>
        </w:rPr>
        <w:t>ARTÍCULO 1055. &lt;RIESGOS INASEGURABLES&gt;. </w:t>
      </w:r>
      <w:r w:rsidRPr="0019083A">
        <w:rPr>
          <w:rFonts w:ascii="Arial" w:eastAsiaTheme="minorHAnsi" w:hAnsi="Arial" w:cs="Arial"/>
          <w:b/>
          <w:iCs/>
          <w:sz w:val="20"/>
          <w:szCs w:val="20"/>
          <w:u w:val="single"/>
          <w:lang w:val="es-CO" w:eastAsia="en-US"/>
        </w:rPr>
        <w:t>El dolo, la culpa grave</w:t>
      </w:r>
      <w:r w:rsidRPr="0019083A">
        <w:rPr>
          <w:rFonts w:ascii="Arial" w:eastAsiaTheme="minorHAnsi" w:hAnsi="Arial" w:cs="Arial"/>
          <w:iCs/>
          <w:sz w:val="20"/>
          <w:szCs w:val="20"/>
          <w:lang w:val="es-CO" w:eastAsia="en-US"/>
        </w:rPr>
        <w:t xml:space="preserve"> y los actos meramente potestativos del tomador, asegurado o beneficiario </w:t>
      </w:r>
      <w:r w:rsidRPr="0019083A">
        <w:rPr>
          <w:rFonts w:ascii="Arial" w:eastAsiaTheme="minorHAnsi" w:hAnsi="Arial" w:cs="Arial"/>
          <w:b/>
          <w:iCs/>
          <w:sz w:val="20"/>
          <w:szCs w:val="20"/>
          <w:u w:val="single"/>
          <w:lang w:val="es-CO" w:eastAsia="en-US"/>
        </w:rPr>
        <w:t>son inasegurables</w:t>
      </w:r>
      <w:r w:rsidRPr="0019083A">
        <w:rPr>
          <w:rFonts w:ascii="Arial" w:eastAsiaTheme="minorHAnsi" w:hAnsi="Arial" w:cs="Arial"/>
          <w:iCs/>
          <w:sz w:val="20"/>
          <w:szCs w:val="20"/>
          <w:lang w:val="es-CO" w:eastAsia="en-US"/>
        </w:rPr>
        <w:t xml:space="preserve">. </w:t>
      </w:r>
      <w:r w:rsidRPr="0019083A">
        <w:rPr>
          <w:rFonts w:ascii="Arial" w:eastAsiaTheme="minorHAnsi" w:hAnsi="Arial" w:cs="Arial"/>
          <w:b/>
          <w:iCs/>
          <w:sz w:val="20"/>
          <w:szCs w:val="20"/>
          <w:u w:val="single"/>
          <w:lang w:val="es-CO" w:eastAsia="en-US"/>
        </w:rPr>
        <w:t>Cualquier estipulación en contrario no producirá efecto alguno</w:t>
      </w:r>
      <w:r w:rsidRPr="0019083A">
        <w:rPr>
          <w:rFonts w:ascii="Arial" w:eastAsiaTheme="minorHAnsi" w:hAnsi="Arial" w:cs="Arial"/>
          <w:iCs/>
          <w:sz w:val="20"/>
          <w:szCs w:val="20"/>
          <w:lang w:val="es-CO" w:eastAsia="en-US"/>
        </w:rPr>
        <w:t>, tampoco lo producirá la que tenga por objeto amparar al asegurado contra las sanciones de carácter penal o policivo.” (Subrayado y negrilla fuera del texto original)</w:t>
      </w:r>
    </w:p>
    <w:p w14:paraId="2226F335" w14:textId="77777777" w:rsidR="00641943" w:rsidRPr="0019083A" w:rsidRDefault="00641943" w:rsidP="0019083A">
      <w:pPr>
        <w:spacing w:after="0" w:line="312" w:lineRule="auto"/>
        <w:rPr>
          <w:lang w:val="es-ES"/>
        </w:rPr>
      </w:pPr>
    </w:p>
    <w:p w14:paraId="4B4D0AE6" w14:textId="64C07B1D" w:rsidR="00641943" w:rsidRDefault="00641943" w:rsidP="0019083A">
      <w:pPr>
        <w:spacing w:after="0" w:line="312" w:lineRule="auto"/>
      </w:pPr>
      <w:r w:rsidRPr="0019083A">
        <w:t>Por esta razón, en el evento en el que se considere que la actuación del</w:t>
      </w:r>
      <w:r w:rsidRPr="0019083A">
        <w:rPr>
          <w:lang w:val="es-ES"/>
        </w:rPr>
        <w:t xml:space="preserve"> presunto responsable</w:t>
      </w:r>
      <w:r w:rsidRPr="0019083A">
        <w:t xml:space="preserve"> sí se enmarca dentro del dolo o la culpa grave, es claro que no se podrá ordenar hacer efectiva </w:t>
      </w:r>
      <w:r w:rsidR="00623C0D" w:rsidRPr="0019083A">
        <w:t xml:space="preserve">en la </w:t>
      </w:r>
      <w:r w:rsidR="00910C84" w:rsidRPr="0019083A">
        <w:rPr>
          <w:b/>
          <w:bCs/>
        </w:rPr>
        <w:t>Póliza de Responsabilidad Civil No. 1020022</w:t>
      </w:r>
      <w:r w:rsidR="00910C84" w:rsidRPr="0019083A">
        <w:t xml:space="preserve"> </w:t>
      </w:r>
      <w:r w:rsidRPr="0019083A">
        <w:t xml:space="preserve">por cuanto dichos riesgos no son asegurables. En consecuencia, aun ante esta remota circunstancia, el honorable Despacho no tiene una alternativa diferente que desvincular a </w:t>
      </w:r>
      <w:bookmarkStart w:id="9" w:name="_Hlk161404275"/>
      <w:r w:rsidR="00A8106B" w:rsidRPr="0019083A">
        <w:rPr>
          <w:b/>
          <w:bCs/>
        </w:rPr>
        <w:t>LA PREVISORA S.A. COMPAÑÍA DE SEGUROS</w:t>
      </w:r>
      <w:bookmarkEnd w:id="9"/>
      <w:r w:rsidR="00A8106B" w:rsidRPr="0019083A">
        <w:rPr>
          <w:b/>
          <w:bCs/>
        </w:rPr>
        <w:t xml:space="preserve"> </w:t>
      </w:r>
      <w:r w:rsidRPr="0019083A">
        <w:t xml:space="preserve">del proceso de responsabilidad fiscal identificado con el expediente No. </w:t>
      </w:r>
      <w:r w:rsidR="006C2D90" w:rsidRPr="0019083A">
        <w:rPr>
          <w:b/>
          <w:bCs/>
        </w:rPr>
        <w:t>1900.27.06.24.1642</w:t>
      </w:r>
      <w:r w:rsidRPr="0019083A">
        <w:t xml:space="preserve">, por cuanto, es claro que el dolo y la culpa grave representan hechos no cubiertos ni amparados. </w:t>
      </w:r>
    </w:p>
    <w:p w14:paraId="367306FC" w14:textId="77777777" w:rsidR="00363622" w:rsidRDefault="00363622" w:rsidP="0019083A">
      <w:pPr>
        <w:spacing w:after="0" w:line="312" w:lineRule="auto"/>
      </w:pPr>
    </w:p>
    <w:p w14:paraId="265C3D33" w14:textId="77777777" w:rsidR="00363622" w:rsidRDefault="00363622" w:rsidP="0019083A">
      <w:pPr>
        <w:spacing w:after="0" w:line="312" w:lineRule="auto"/>
      </w:pPr>
    </w:p>
    <w:p w14:paraId="1EE2035A" w14:textId="4838242E" w:rsidR="00363622" w:rsidRPr="00363622" w:rsidRDefault="00363622" w:rsidP="00363622">
      <w:pPr>
        <w:pStyle w:val="Prrafodelista"/>
        <w:numPr>
          <w:ilvl w:val="0"/>
          <w:numId w:val="24"/>
        </w:numPr>
        <w:spacing w:after="0" w:line="312" w:lineRule="auto"/>
        <w:ind w:left="284" w:hanging="284"/>
        <w:rPr>
          <w:b/>
          <w:bCs/>
          <w:u w:val="single"/>
        </w:rPr>
      </w:pPr>
      <w:r w:rsidRPr="00363622">
        <w:rPr>
          <w:rFonts w:ascii="Arial" w:hAnsi="Arial" w:cs="Arial"/>
          <w:b/>
          <w:bCs/>
          <w:u w:val="single"/>
        </w:rPr>
        <w:lastRenderedPageBreak/>
        <w:t>AUSENCIA DE COBERTURA PARA LOS CARGOS NO SE ENCUENTRAN AMPARADOS EN L</w:t>
      </w:r>
      <w:r w:rsidRPr="00363622">
        <w:rPr>
          <w:rFonts w:ascii="Arial" w:hAnsi="Arial" w:cs="Arial"/>
          <w:b/>
          <w:u w:val="single"/>
        </w:rPr>
        <w:t xml:space="preserve">A </w:t>
      </w:r>
      <w:r w:rsidRPr="00363622">
        <w:rPr>
          <w:rFonts w:ascii="Arial" w:hAnsi="Arial" w:cs="Arial"/>
          <w:b/>
          <w:bCs/>
          <w:u w:val="single"/>
        </w:rPr>
        <w:t>PÓLIZA DE RESPONSABILIDAD CIVIL No. 1020022</w:t>
      </w:r>
      <w:r w:rsidRPr="00363622">
        <w:rPr>
          <w:b/>
          <w:bCs/>
          <w:u w:val="single"/>
        </w:rPr>
        <w:t xml:space="preserve">. </w:t>
      </w:r>
    </w:p>
    <w:p w14:paraId="5FA75807" w14:textId="77777777" w:rsidR="00363622" w:rsidRPr="004A0408" w:rsidRDefault="00363622" w:rsidP="00363622">
      <w:pPr>
        <w:spacing w:after="0" w:line="312" w:lineRule="auto"/>
        <w:rPr>
          <w:b/>
          <w:i/>
        </w:rPr>
      </w:pPr>
    </w:p>
    <w:p w14:paraId="72B3D701" w14:textId="77777777" w:rsidR="00E00903" w:rsidRDefault="00363622" w:rsidP="00363622">
      <w:pPr>
        <w:spacing w:after="0" w:line="312" w:lineRule="auto"/>
      </w:pPr>
      <w:r w:rsidRPr="004A0408">
        <w:rPr>
          <w:bCs/>
        </w:rPr>
        <w:t xml:space="preserve">Sin perjuicio de todos los argumentos anteriormente esgrimidos y sin que signifique la aceptación de responsabilidad alguna, debe indicarse que </w:t>
      </w:r>
      <w:r w:rsidR="00B21A58">
        <w:rPr>
          <w:bCs/>
        </w:rPr>
        <w:t>en</w:t>
      </w:r>
      <w:r w:rsidR="00957FDA">
        <w:rPr>
          <w:bCs/>
        </w:rPr>
        <w:t xml:space="preserve"> la </w:t>
      </w:r>
      <w:r w:rsidR="00957FDA" w:rsidRPr="000D2044">
        <w:rPr>
          <w:b/>
          <w:bCs/>
        </w:rPr>
        <w:t>Póliza de Responsabilidad Civil No. 1020022</w:t>
      </w:r>
      <w:r w:rsidR="00957FDA" w:rsidRPr="000D2044">
        <w:t xml:space="preserve"> </w:t>
      </w:r>
      <w:r w:rsidR="00957FDA">
        <w:t>se señalaron taxativamente los cargos que se encuentran amparados en el contrato de seguro, por ello cualquiera que no se encuentre dentro de esta lista esta,</w:t>
      </w:r>
      <w:r w:rsidR="00E00903">
        <w:t xml:space="preserve"> la póliza no podrá afectarse en favor de ella. </w:t>
      </w:r>
    </w:p>
    <w:p w14:paraId="2D132E77" w14:textId="57D71E57" w:rsidR="00B21A58" w:rsidRDefault="00B21A58" w:rsidP="00363622">
      <w:pPr>
        <w:spacing w:after="0" w:line="312" w:lineRule="auto"/>
        <w:rPr>
          <w:bCs/>
        </w:rPr>
      </w:pPr>
      <w:r>
        <w:rPr>
          <w:bCs/>
        </w:rPr>
        <w:t xml:space="preserve"> </w:t>
      </w:r>
    </w:p>
    <w:p w14:paraId="31E8F78F" w14:textId="54B8FD38" w:rsidR="00363622" w:rsidRPr="004A0408" w:rsidRDefault="00E00903" w:rsidP="00E00903">
      <w:pPr>
        <w:spacing w:after="0" w:line="312" w:lineRule="auto"/>
        <w:ind w:left="0" w:firstLine="0"/>
        <w:rPr>
          <w:bCs/>
        </w:rPr>
      </w:pPr>
      <w:r>
        <w:rPr>
          <w:bCs/>
        </w:rPr>
        <w:t>E</w:t>
      </w:r>
      <w:r w:rsidR="00363622" w:rsidRPr="004A0408">
        <w:rPr>
          <w:bCs/>
        </w:rPr>
        <w:t>s preciso indicar también que las condiciones particulares del contrato de seguro indicado, establece respecto al objeto del seguro la siguiente estipulación:</w:t>
      </w:r>
    </w:p>
    <w:p w14:paraId="516DFBD2" w14:textId="77777777" w:rsidR="00363622" w:rsidRPr="004A0408" w:rsidRDefault="00363622" w:rsidP="00363622">
      <w:pPr>
        <w:spacing w:after="0" w:line="312" w:lineRule="auto"/>
        <w:rPr>
          <w:bCs/>
        </w:rPr>
      </w:pPr>
    </w:p>
    <w:p w14:paraId="02E157E9" w14:textId="77777777" w:rsidR="00E00903" w:rsidRPr="00464088" w:rsidRDefault="00E00903" w:rsidP="00E00903">
      <w:pPr>
        <w:spacing w:after="0" w:line="276" w:lineRule="auto"/>
        <w:ind w:left="851" w:right="843"/>
        <w:rPr>
          <w:sz w:val="20"/>
          <w:szCs w:val="20"/>
        </w:rPr>
      </w:pPr>
      <w:r w:rsidRPr="00464088">
        <w:rPr>
          <w:sz w:val="20"/>
          <w:szCs w:val="20"/>
        </w:rPr>
        <w:t>COBERTURAS:</w:t>
      </w:r>
    </w:p>
    <w:p w14:paraId="19F63F1E" w14:textId="77777777" w:rsidR="00E00903" w:rsidRPr="0019083A" w:rsidRDefault="00E00903" w:rsidP="00E00903">
      <w:pPr>
        <w:spacing w:after="0" w:line="276" w:lineRule="auto"/>
        <w:ind w:left="851" w:right="843"/>
        <w:rPr>
          <w:sz w:val="20"/>
          <w:szCs w:val="20"/>
        </w:rPr>
      </w:pPr>
      <w:r w:rsidRPr="00464088">
        <w:rPr>
          <w:sz w:val="20"/>
          <w:szCs w:val="20"/>
        </w:rPr>
        <w:t>Detrimentos patrimoniales que se deriven de actos incorrectos no dolosos generadores de imputación de</w:t>
      </w:r>
      <w:r w:rsidRPr="0019083A">
        <w:rPr>
          <w:sz w:val="20"/>
          <w:szCs w:val="20"/>
        </w:rPr>
        <w:t xml:space="preserve"> </w:t>
      </w:r>
      <w:r w:rsidRPr="00464088">
        <w:rPr>
          <w:sz w:val="20"/>
          <w:szCs w:val="20"/>
        </w:rPr>
        <w:t>Responsabilidad Civil, Fiscal o Penal contra los servidores públicos expresamente asegurados por la</w:t>
      </w:r>
      <w:r w:rsidRPr="0019083A">
        <w:rPr>
          <w:sz w:val="20"/>
          <w:szCs w:val="20"/>
        </w:rPr>
        <w:t xml:space="preserve"> póliza y en el desempeño de las funciones propias del cargo asegurado.</w:t>
      </w:r>
    </w:p>
    <w:p w14:paraId="746567A4" w14:textId="77777777" w:rsidR="00363622" w:rsidRPr="004A0408" w:rsidRDefault="00363622" w:rsidP="00363622">
      <w:pPr>
        <w:spacing w:after="0" w:line="312" w:lineRule="auto"/>
        <w:rPr>
          <w:bCs/>
        </w:rPr>
      </w:pPr>
    </w:p>
    <w:p w14:paraId="7145F6AF" w14:textId="77777777" w:rsidR="00363622" w:rsidRPr="004A0408" w:rsidRDefault="00363622" w:rsidP="00363622">
      <w:pPr>
        <w:spacing w:after="0" w:line="312" w:lineRule="auto"/>
        <w:rPr>
          <w:bCs/>
        </w:rPr>
      </w:pPr>
      <w:r w:rsidRPr="004A0408">
        <w:rPr>
          <w:bCs/>
        </w:rPr>
        <w:t>De lo anterior, resulta imprescindible indicar, que al momento de tomarse una determinación por parte del Ente Fiscal respecto de la afectación al contrato de seguro mediante el cual fue vinculada mi representada, necesariamente se debe cotejar la relación suministrada por la entidad respecto de los empleados efectivamente amparados, puesto que mi representada no podría, en ningún escenario ser declarada civilmente responsable respecto de la conducta fiscal que presuntamente se establezca frente a los demás investigados que no están asegurados.</w:t>
      </w:r>
    </w:p>
    <w:p w14:paraId="24159E5F" w14:textId="77777777" w:rsidR="00363622" w:rsidRPr="004A0408" w:rsidRDefault="00363622" w:rsidP="00363622">
      <w:pPr>
        <w:spacing w:after="0" w:line="312" w:lineRule="auto"/>
        <w:rPr>
          <w:bCs/>
        </w:rPr>
      </w:pPr>
    </w:p>
    <w:p w14:paraId="6C6973A8" w14:textId="77777777" w:rsidR="00363622" w:rsidRPr="004A0408" w:rsidRDefault="00363622" w:rsidP="00363622">
      <w:pPr>
        <w:spacing w:after="0" w:line="312" w:lineRule="auto"/>
        <w:rPr>
          <w:bCs/>
        </w:rPr>
      </w:pPr>
      <w:r w:rsidRPr="004A0408">
        <w:rPr>
          <w:bCs/>
        </w:rPr>
        <w:t>Sobre el particular, encontramos que las condiciones particulares del mismo establecen como cargos asegurados los siguientes, veamos:</w:t>
      </w:r>
    </w:p>
    <w:p w14:paraId="2486E95F" w14:textId="54A10147" w:rsidR="00363622" w:rsidRPr="004A0408" w:rsidRDefault="00363622" w:rsidP="00363622">
      <w:pPr>
        <w:spacing w:after="0" w:line="312" w:lineRule="auto"/>
        <w:rPr>
          <w:bCs/>
        </w:rPr>
      </w:pPr>
    </w:p>
    <w:p w14:paraId="66B3A65E" w14:textId="3FBAD457" w:rsidR="00363622" w:rsidRPr="004A0408" w:rsidRDefault="001A721C" w:rsidP="001A721C">
      <w:pPr>
        <w:spacing w:after="0" w:line="312" w:lineRule="auto"/>
        <w:jc w:val="center"/>
        <w:rPr>
          <w:bCs/>
        </w:rPr>
      </w:pPr>
      <w:r w:rsidRPr="004A0408">
        <w:rPr>
          <w:noProof/>
        </w:rPr>
        <mc:AlternateContent>
          <mc:Choice Requires="wps">
            <w:drawing>
              <wp:anchor distT="0" distB="0" distL="114300" distR="114300" simplePos="0" relativeHeight="251667456" behindDoc="0" locked="0" layoutInCell="1" allowOverlap="1" wp14:anchorId="70A95185" wp14:editId="04835529">
                <wp:simplePos x="0" y="0"/>
                <wp:positionH relativeFrom="column">
                  <wp:posOffset>-46990</wp:posOffset>
                </wp:positionH>
                <wp:positionV relativeFrom="paragraph">
                  <wp:posOffset>46356</wp:posOffset>
                </wp:positionV>
                <wp:extent cx="1143000" cy="152400"/>
                <wp:effectExtent l="19050" t="19050" r="19050" b="19050"/>
                <wp:wrapNone/>
                <wp:docPr id="1396166173" name="Rectángulo 1"/>
                <wp:cNvGraphicFramePr/>
                <a:graphic xmlns:a="http://schemas.openxmlformats.org/drawingml/2006/main">
                  <a:graphicData uri="http://schemas.microsoft.com/office/word/2010/wordprocessingShape">
                    <wps:wsp>
                      <wps:cNvSpPr/>
                      <wps:spPr>
                        <a:xfrm>
                          <a:off x="0" y="0"/>
                          <a:ext cx="1143000" cy="1524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EDF36" id="Rectángulo 1" o:spid="_x0000_s1026" style="position:absolute;margin-left:-3.7pt;margin-top:3.65pt;width:90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" filled="f" strokecolor="#c00000" strokeweight="2.25pt"/>
            </w:pict>
          </mc:Fallback>
        </mc:AlternateContent>
      </w:r>
      <w:r w:rsidRPr="001A721C">
        <w:rPr>
          <w:bCs/>
          <w:noProof/>
        </w:rPr>
        <w:drawing>
          <wp:inline distT="0" distB="0" distL="0" distR="0" wp14:anchorId="07FB3ED9" wp14:editId="2BE9E45E">
            <wp:extent cx="6116320" cy="3696335"/>
            <wp:effectExtent l="0" t="0" r="0" b="0"/>
            <wp:docPr id="16402751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75181" name=""/>
                    <pic:cNvPicPr/>
                  </pic:nvPicPr>
                  <pic:blipFill>
                    <a:blip r:embed="rId20"/>
                    <a:stretch>
                      <a:fillRect/>
                    </a:stretch>
                  </pic:blipFill>
                  <pic:spPr>
                    <a:xfrm>
                      <a:off x="0" y="0"/>
                      <a:ext cx="6116320" cy="3696335"/>
                    </a:xfrm>
                    <a:prstGeom prst="rect">
                      <a:avLst/>
                    </a:prstGeom>
                  </pic:spPr>
                </pic:pic>
              </a:graphicData>
            </a:graphic>
          </wp:inline>
        </w:drawing>
      </w:r>
    </w:p>
    <w:p w14:paraId="15026195" w14:textId="77777777" w:rsidR="00363622" w:rsidRPr="004A0408" w:rsidRDefault="00363622" w:rsidP="00363622">
      <w:pPr>
        <w:spacing w:after="0" w:line="312" w:lineRule="auto"/>
        <w:rPr>
          <w:bCs/>
        </w:rPr>
      </w:pPr>
    </w:p>
    <w:p w14:paraId="18E0F599" w14:textId="77777777" w:rsidR="00B25D29" w:rsidRDefault="00B25D29" w:rsidP="00363622">
      <w:pPr>
        <w:spacing w:after="0" w:line="312" w:lineRule="auto"/>
        <w:rPr>
          <w:bCs/>
        </w:rPr>
      </w:pPr>
      <w:r w:rsidRPr="00B25D29">
        <w:rPr>
          <w:bCs/>
          <w:noProof/>
        </w:rPr>
        <w:lastRenderedPageBreak/>
        <w:drawing>
          <wp:inline distT="0" distB="0" distL="0" distR="0" wp14:anchorId="2C7A2AA0" wp14:editId="46B34D13">
            <wp:extent cx="6116320" cy="565785"/>
            <wp:effectExtent l="0" t="0" r="0" b="5715"/>
            <wp:docPr id="1066453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53577" name=""/>
                    <pic:cNvPicPr/>
                  </pic:nvPicPr>
                  <pic:blipFill>
                    <a:blip r:embed="rId21"/>
                    <a:stretch>
                      <a:fillRect/>
                    </a:stretch>
                  </pic:blipFill>
                  <pic:spPr>
                    <a:xfrm>
                      <a:off x="0" y="0"/>
                      <a:ext cx="6116320" cy="565785"/>
                    </a:xfrm>
                    <a:prstGeom prst="rect">
                      <a:avLst/>
                    </a:prstGeom>
                  </pic:spPr>
                </pic:pic>
              </a:graphicData>
            </a:graphic>
          </wp:inline>
        </w:drawing>
      </w:r>
    </w:p>
    <w:p w14:paraId="28AA33A9" w14:textId="77777777" w:rsidR="00B25D29" w:rsidRDefault="00B25D29" w:rsidP="00363622">
      <w:pPr>
        <w:spacing w:after="0" w:line="312" w:lineRule="auto"/>
        <w:rPr>
          <w:bCs/>
        </w:rPr>
      </w:pPr>
    </w:p>
    <w:p w14:paraId="11C5E9DC" w14:textId="4FAE4602" w:rsidR="00363622" w:rsidRPr="00F11BAB" w:rsidRDefault="00363622" w:rsidP="00F11BAB">
      <w:pPr>
        <w:spacing w:after="0" w:line="312" w:lineRule="auto"/>
      </w:pPr>
      <w:r w:rsidRPr="004A0408">
        <w:rPr>
          <w:bCs/>
        </w:rPr>
        <w:t xml:space="preserve">En tal sentido, </w:t>
      </w:r>
      <w:r w:rsidR="000C4B7A">
        <w:rPr>
          <w:bCs/>
        </w:rPr>
        <w:t xml:space="preserve">la </w:t>
      </w:r>
      <w:r w:rsidR="008B2EF8" w:rsidRPr="000D2044">
        <w:rPr>
          <w:b/>
          <w:bCs/>
        </w:rPr>
        <w:t>Póliza de Responsabilidad Civil No. 1020022</w:t>
      </w:r>
      <w:r w:rsidR="008B2EF8">
        <w:rPr>
          <w:b/>
          <w:bCs/>
        </w:rPr>
        <w:t xml:space="preserve"> </w:t>
      </w:r>
      <w:r w:rsidR="008B2EF8">
        <w:t>no ofrece cobertura material para los funcionarios que no se encuentren dentro de los cargos anteriormente señalados</w:t>
      </w:r>
      <w:r w:rsidR="000063DF">
        <w:t xml:space="preserve">, por lo tanto, ente de control deberá tener muy presente tal situación con el fin de evita caer en imprecisiones que afecten patrimonialmente a mi representada. </w:t>
      </w:r>
      <w:r w:rsidR="00F11BAB">
        <w:t>Máxime cuando</w:t>
      </w:r>
      <w:r w:rsidRPr="004A0408">
        <w:rPr>
          <w:bCs/>
        </w:rPr>
        <w:t xml:space="preserve"> no resultaría posible jurídicamente que</w:t>
      </w:r>
      <w:r w:rsidR="00F11BAB">
        <w:rPr>
          <w:bCs/>
        </w:rPr>
        <w:t xml:space="preserve"> </w:t>
      </w:r>
      <w:r w:rsidRPr="004A0408">
        <w:rPr>
          <w:bCs/>
        </w:rPr>
        <w:t xml:space="preserve">la aseguradora que represento sea condenada por conductas de sujetos distintos a los amparos en el contrato de seguro. </w:t>
      </w:r>
    </w:p>
    <w:p w14:paraId="31D04B35" w14:textId="77777777" w:rsidR="00363622" w:rsidRPr="0019083A" w:rsidRDefault="00363622" w:rsidP="0019083A">
      <w:pPr>
        <w:spacing w:after="0" w:line="312" w:lineRule="auto"/>
      </w:pPr>
    </w:p>
    <w:p w14:paraId="7E732B7C" w14:textId="77777777" w:rsidR="00546F23" w:rsidRPr="0019083A" w:rsidRDefault="00546F23" w:rsidP="00363622">
      <w:pPr>
        <w:pStyle w:val="Prrafodelista"/>
        <w:numPr>
          <w:ilvl w:val="0"/>
          <w:numId w:val="24"/>
        </w:numPr>
        <w:spacing w:after="0" w:line="312" w:lineRule="auto"/>
        <w:ind w:left="284" w:hanging="284"/>
        <w:jc w:val="both"/>
        <w:rPr>
          <w:rFonts w:ascii="Arial" w:hAnsi="Arial" w:cs="Arial"/>
          <w:u w:val="single"/>
        </w:rPr>
      </w:pPr>
      <w:bookmarkStart w:id="10" w:name="_Hlk153290145"/>
      <w:r w:rsidRPr="0019083A">
        <w:rPr>
          <w:rFonts w:ascii="Arial" w:hAnsi="Arial" w:cs="Arial"/>
          <w:b/>
          <w:u w:val="single"/>
        </w:rPr>
        <w:t xml:space="preserve">DISPONIBILIDAD DEL VALOR ASEGURADO </w:t>
      </w:r>
    </w:p>
    <w:p w14:paraId="23583334" w14:textId="77777777" w:rsidR="00546F23" w:rsidRPr="0019083A" w:rsidRDefault="00546F23" w:rsidP="0019083A">
      <w:pPr>
        <w:spacing w:after="0" w:line="312" w:lineRule="auto"/>
      </w:pPr>
      <w:r w:rsidRPr="0019083A">
        <w:rPr>
          <w:b/>
        </w:rPr>
        <w:t xml:space="preserve"> </w:t>
      </w:r>
    </w:p>
    <w:p w14:paraId="09B10ED0" w14:textId="77777777" w:rsidR="00546F23" w:rsidRDefault="00546F23" w:rsidP="0019083A">
      <w:pPr>
        <w:spacing w:after="0" w:line="312" w:lineRule="auto"/>
      </w:pPr>
      <w:r w:rsidRPr="0019083A">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18E824E6" w14:textId="77777777" w:rsidR="0049464B" w:rsidRDefault="0049464B" w:rsidP="0019083A">
      <w:pPr>
        <w:spacing w:after="0" w:line="312" w:lineRule="auto"/>
      </w:pPr>
    </w:p>
    <w:p w14:paraId="14F3BC81" w14:textId="520911FA" w:rsidR="0049464B" w:rsidRPr="00D03019" w:rsidRDefault="0049464B" w:rsidP="00D03019">
      <w:pPr>
        <w:pStyle w:val="Prrafodelista"/>
        <w:numPr>
          <w:ilvl w:val="0"/>
          <w:numId w:val="24"/>
        </w:numPr>
        <w:spacing w:after="0" w:line="312" w:lineRule="auto"/>
        <w:rPr>
          <w:rFonts w:ascii="Arial" w:hAnsi="Arial" w:cs="Arial"/>
          <w:b/>
          <w:bCs/>
          <w:u w:val="single"/>
        </w:rPr>
      </w:pPr>
      <w:r w:rsidRPr="00D03019">
        <w:rPr>
          <w:rFonts w:ascii="Arial" w:hAnsi="Arial" w:cs="Arial"/>
          <w:b/>
          <w:bCs/>
          <w:u w:val="single"/>
        </w:rPr>
        <w:t>SUBROGACIÓN</w:t>
      </w:r>
    </w:p>
    <w:p w14:paraId="446659AC" w14:textId="77777777" w:rsidR="00D03019" w:rsidRDefault="00D03019" w:rsidP="0049464B">
      <w:pPr>
        <w:spacing w:after="0" w:line="312" w:lineRule="auto"/>
      </w:pPr>
    </w:p>
    <w:p w14:paraId="300EE34E" w14:textId="17407B52" w:rsidR="0049464B" w:rsidRPr="0019083A" w:rsidRDefault="0049464B" w:rsidP="00D03019">
      <w:pPr>
        <w:spacing w:after="0" w:line="312" w:lineRule="auto"/>
      </w:pPr>
      <w:r>
        <w:t xml:space="preserve">Sin perjuicio de lo expuesto, debe tenerse en cuenta que en el evento que </w:t>
      </w:r>
      <w:r w:rsidR="00D03019" w:rsidRPr="0019083A">
        <w:rPr>
          <w:b/>
          <w:bCs/>
        </w:rPr>
        <w:t xml:space="preserve">LA PREVISORA S.A. COMPAÑÍA DE SEGUROS </w:t>
      </w:r>
      <w:r>
        <w:t xml:space="preserve">realice algún pago en virtud de un amparo de la póliza, la compañía tiene derecho a subrogar hasta la concurrencia de la suma indemnizada, en todos los derechos y acciones del asegurado contra las personas responsables del siniestro. Lo anterior, en virtud del mismo condicionado de la póliza y en concordancia con el artículo 1096 del </w:t>
      </w:r>
      <w:proofErr w:type="spellStart"/>
      <w:proofErr w:type="gramStart"/>
      <w:r>
        <w:t>C.Co</w:t>
      </w:r>
      <w:proofErr w:type="spellEnd"/>
      <w:proofErr w:type="gramEnd"/>
    </w:p>
    <w:bookmarkEnd w:id="10"/>
    <w:p w14:paraId="574450EB" w14:textId="77777777" w:rsidR="008E1BDD" w:rsidRPr="0019083A" w:rsidRDefault="008E1BDD" w:rsidP="0019083A">
      <w:pPr>
        <w:spacing w:after="0" w:line="312" w:lineRule="auto"/>
        <w:ind w:left="19" w:right="3"/>
        <w:rPr>
          <w:rFonts w:eastAsia="Calibri"/>
          <w:lang w:val="es-ES"/>
        </w:rPr>
      </w:pPr>
    </w:p>
    <w:bookmarkEnd w:id="8"/>
    <w:p w14:paraId="54E9F1A2" w14:textId="074BCD2A" w:rsidR="004B5F45" w:rsidRPr="0019083A" w:rsidRDefault="00623C0D" w:rsidP="0019083A">
      <w:pPr>
        <w:spacing w:after="0" w:line="312" w:lineRule="auto"/>
        <w:ind w:left="0"/>
        <w:jc w:val="center"/>
        <w:rPr>
          <w:b/>
          <w:bCs/>
          <w:iCs/>
          <w:u w:val="single"/>
        </w:rPr>
      </w:pPr>
      <w:r w:rsidRPr="0019083A">
        <w:rPr>
          <w:b/>
          <w:bCs/>
          <w:iCs/>
          <w:u w:val="single"/>
        </w:rPr>
        <w:t>CAPÍTULO IV. PETICIONES</w:t>
      </w:r>
    </w:p>
    <w:p w14:paraId="2DE7AD78" w14:textId="77777777" w:rsidR="004B5F45" w:rsidRPr="0019083A" w:rsidRDefault="004B5F45" w:rsidP="00D03019">
      <w:pPr>
        <w:pStyle w:val="Prrafodelista"/>
        <w:spacing w:after="0" w:line="312" w:lineRule="auto"/>
        <w:ind w:left="1800"/>
        <w:jc w:val="both"/>
        <w:rPr>
          <w:rFonts w:ascii="Arial" w:hAnsi="Arial" w:cs="Arial"/>
          <w:b/>
          <w:bCs/>
          <w:iCs/>
          <w:u w:val="single"/>
        </w:rPr>
      </w:pPr>
    </w:p>
    <w:p w14:paraId="2BF6915D" w14:textId="43C58E37" w:rsidR="004B5F45" w:rsidRPr="0019083A" w:rsidRDefault="00DC4A1B" w:rsidP="00D03019">
      <w:pPr>
        <w:spacing w:after="0" w:line="312" w:lineRule="auto"/>
        <w:rPr>
          <w:b/>
          <w:bCs/>
        </w:rPr>
      </w:pPr>
      <w:r w:rsidRPr="0019083A">
        <w:rPr>
          <w:b/>
          <w:bCs/>
        </w:rPr>
        <w:t>PRIMERO:</w:t>
      </w:r>
      <w:r w:rsidRPr="0019083A">
        <w:t xml:space="preserve"> </w:t>
      </w:r>
      <w:r w:rsidR="004B5F45" w:rsidRPr="0019083A">
        <w:t xml:space="preserve">Comedidamente, solicito se </w:t>
      </w:r>
      <w:r w:rsidR="004B5F45" w:rsidRPr="0019083A">
        <w:rPr>
          <w:b/>
          <w:bCs/>
          <w:u w:val="single"/>
        </w:rPr>
        <w:t>DESESTIME</w:t>
      </w:r>
      <w:r w:rsidR="004B5F45" w:rsidRPr="0019083A">
        <w:t xml:space="preserve"> la declaratoria de responsabilidad fiscal en contra del</w:t>
      </w:r>
      <w:r w:rsidR="007A4818" w:rsidRPr="0019083A">
        <w:t xml:space="preserve"> señor</w:t>
      </w:r>
      <w:r w:rsidR="007A4818" w:rsidRPr="0019083A">
        <w:rPr>
          <w:b/>
          <w:bCs/>
        </w:rPr>
        <w:t xml:space="preserve"> </w:t>
      </w:r>
      <w:r w:rsidR="00D46CA8" w:rsidRPr="0019083A">
        <w:rPr>
          <w:b/>
          <w:bCs/>
        </w:rPr>
        <w:t>VÍCTOR HUGO HERNÁNDEZ VALENCIA</w:t>
      </w:r>
      <w:r w:rsidR="00D46CA8" w:rsidRPr="0019083A">
        <w:t xml:space="preserve"> y el señor </w:t>
      </w:r>
      <w:r w:rsidR="00D46CA8" w:rsidRPr="0019083A">
        <w:rPr>
          <w:b/>
          <w:bCs/>
        </w:rPr>
        <w:t>FULVIO LEONARDO SOTO RUBIANO</w:t>
      </w:r>
      <w:r w:rsidR="00D46CA8" w:rsidRPr="0019083A">
        <w:t xml:space="preserve"> </w:t>
      </w:r>
      <w:r w:rsidR="004B5F45" w:rsidRPr="0019083A">
        <w:rPr>
          <w:lang w:val="es-ES"/>
        </w:rPr>
        <w:t xml:space="preserve">y consecuentemente se </w:t>
      </w:r>
      <w:r w:rsidR="004B5F45" w:rsidRPr="0019083A">
        <w:rPr>
          <w:b/>
          <w:bCs/>
          <w:u w:val="single"/>
          <w:lang w:val="es-ES"/>
        </w:rPr>
        <w:t>ORDENE EL ARCHIVO</w:t>
      </w:r>
      <w:r w:rsidR="004B5F45" w:rsidRPr="0019083A">
        <w:rPr>
          <w:lang w:val="es-ES"/>
        </w:rPr>
        <w:t xml:space="preserve"> del proceso identificado con el número </w:t>
      </w:r>
      <w:r w:rsidR="00E41A63" w:rsidRPr="0019083A">
        <w:rPr>
          <w:b/>
          <w:bCs/>
        </w:rPr>
        <w:t>1900.27.06.24.164</w:t>
      </w:r>
      <w:r w:rsidR="007A4818" w:rsidRPr="0019083A">
        <w:rPr>
          <w:b/>
          <w:bCs/>
        </w:rPr>
        <w:t xml:space="preserve"> </w:t>
      </w:r>
      <w:r w:rsidR="004B5F45" w:rsidRPr="0019083A">
        <w:rPr>
          <w:lang w:val="es-ES"/>
        </w:rPr>
        <w:t>que cursa actualmente en</w:t>
      </w:r>
      <w:r w:rsidR="00C0107E">
        <w:rPr>
          <w:lang w:val="es-ES"/>
        </w:rPr>
        <w:t xml:space="preserve"> la</w:t>
      </w:r>
      <w:r w:rsidR="004B5F45" w:rsidRPr="0019083A">
        <w:rPr>
          <w:lang w:val="es-ES"/>
        </w:rPr>
        <w:t xml:space="preserve"> </w:t>
      </w:r>
      <w:r w:rsidR="004B5F45" w:rsidRPr="0019083A">
        <w:rPr>
          <w:b/>
          <w:bCs/>
        </w:rPr>
        <w:t xml:space="preserve">CONTRALORÍA GENERAL </w:t>
      </w:r>
      <w:r w:rsidR="007A4818" w:rsidRPr="0019083A">
        <w:rPr>
          <w:b/>
          <w:bCs/>
        </w:rPr>
        <w:t xml:space="preserve">DE </w:t>
      </w:r>
      <w:r w:rsidR="00E41A63" w:rsidRPr="0019083A">
        <w:rPr>
          <w:b/>
          <w:bCs/>
        </w:rPr>
        <w:t>SANTIAGO DE CALI</w:t>
      </w:r>
      <w:r w:rsidR="004B5F45" w:rsidRPr="0019083A">
        <w:rPr>
          <w:lang w:val="es-ES"/>
        </w:rPr>
        <w:t xml:space="preserve"> por cuanto de los elementos probatorios que obran</w:t>
      </w:r>
      <w:r w:rsidR="00C0107E">
        <w:rPr>
          <w:lang w:val="es-ES"/>
        </w:rPr>
        <w:t xml:space="preserve"> en el plenario, no se acredita</w:t>
      </w:r>
      <w:r w:rsidR="004B5F45" w:rsidRPr="0019083A">
        <w:rPr>
          <w:lang w:val="es-ES"/>
        </w:rPr>
        <w:t xml:space="preserve"> de ninguna manera los elementos constitutivos de la responsabilidad fiscal, esto es, no se demuestra un patrón de conducta doloso o </w:t>
      </w:r>
      <w:r w:rsidR="00C0107E">
        <w:rPr>
          <w:lang w:val="es-ES"/>
        </w:rPr>
        <w:t>gravemente culposo en cabeza de los</w:t>
      </w:r>
      <w:r w:rsidR="004B5F45" w:rsidRPr="0019083A">
        <w:rPr>
          <w:lang w:val="es-ES"/>
        </w:rPr>
        <w:t xml:space="preserve"> presunto</w:t>
      </w:r>
      <w:r w:rsidR="00C0107E">
        <w:rPr>
          <w:lang w:val="es-ES"/>
        </w:rPr>
        <w:t>s</w:t>
      </w:r>
      <w:r w:rsidR="004B5F45" w:rsidRPr="0019083A">
        <w:rPr>
          <w:lang w:val="es-ES"/>
        </w:rPr>
        <w:t xml:space="preserve"> responsable, ni un daño causado al patrimonio de la administración pública. </w:t>
      </w:r>
    </w:p>
    <w:p w14:paraId="2D335C2D" w14:textId="77777777" w:rsidR="004B5F45" w:rsidRPr="0019083A" w:rsidRDefault="004B5F45" w:rsidP="00D03019">
      <w:pPr>
        <w:pStyle w:val="Sinespaciado"/>
        <w:spacing w:line="312" w:lineRule="auto"/>
        <w:ind w:left="284"/>
        <w:jc w:val="both"/>
        <w:rPr>
          <w:rFonts w:ascii="Arial" w:hAnsi="Arial" w:cs="Arial"/>
        </w:rPr>
      </w:pPr>
    </w:p>
    <w:p w14:paraId="6418CD18" w14:textId="1246C497" w:rsidR="004B5F45" w:rsidRPr="0019083A" w:rsidRDefault="00DC4A1B" w:rsidP="00D03019">
      <w:pPr>
        <w:spacing w:after="0" w:line="312" w:lineRule="auto"/>
        <w:rPr>
          <w:b/>
          <w:bCs/>
        </w:rPr>
      </w:pPr>
      <w:r w:rsidRPr="0019083A">
        <w:rPr>
          <w:b/>
          <w:bCs/>
        </w:rPr>
        <w:t>SEGUNDO:</w:t>
      </w:r>
      <w:r w:rsidRPr="0019083A">
        <w:t xml:space="preserve"> </w:t>
      </w:r>
      <w:r w:rsidR="00823149" w:rsidRPr="0019083A">
        <w:t xml:space="preserve">Comedidamente, solicito se </w:t>
      </w:r>
      <w:r w:rsidR="00823149" w:rsidRPr="0019083A">
        <w:rPr>
          <w:b/>
          <w:bCs/>
          <w:u w:val="single"/>
        </w:rPr>
        <w:t>ORDENE LA</w:t>
      </w:r>
      <w:r w:rsidR="00823149" w:rsidRPr="0019083A">
        <w:rPr>
          <w:u w:val="single"/>
        </w:rPr>
        <w:t xml:space="preserve"> </w:t>
      </w:r>
      <w:r w:rsidR="00823149" w:rsidRPr="0019083A">
        <w:rPr>
          <w:b/>
          <w:bCs/>
          <w:u w:val="single"/>
        </w:rPr>
        <w:t>DESVINCULACIÓN</w:t>
      </w:r>
      <w:r w:rsidR="00823149" w:rsidRPr="0019083A">
        <w:t xml:space="preserve"> </w:t>
      </w:r>
      <w:r w:rsidR="00823149" w:rsidRPr="0019083A">
        <w:rPr>
          <w:b/>
          <w:bCs/>
        </w:rPr>
        <w:t xml:space="preserve">de </w:t>
      </w:r>
      <w:r w:rsidR="00261421" w:rsidRPr="0019083A">
        <w:rPr>
          <w:b/>
          <w:bCs/>
        </w:rPr>
        <w:t xml:space="preserve">LA PREVISORA S.A. COMPAÑÍA DE SEGUROS </w:t>
      </w:r>
      <w:r w:rsidR="00823149" w:rsidRPr="0019083A">
        <w:t xml:space="preserve">como tercero garante, ya que </w:t>
      </w:r>
      <w:r w:rsidR="00823149" w:rsidRPr="0019083A">
        <w:rPr>
          <w:color w:val="000000" w:themeColor="text1"/>
          <w:lang w:val="es-ES"/>
        </w:rPr>
        <w:t xml:space="preserve">existen una diversidad de argumentos fácticos y jurídicos que demuestran, efectivamente, que </w:t>
      </w:r>
      <w:r w:rsidR="00823149" w:rsidRPr="0019083A">
        <w:t xml:space="preserve">la </w:t>
      </w:r>
      <w:r w:rsidRPr="0019083A">
        <w:rPr>
          <w:b/>
          <w:bCs/>
        </w:rPr>
        <w:t>Póliza de Responsabilidad Civil No. 1020022</w:t>
      </w:r>
      <w:r w:rsidR="00823149" w:rsidRPr="0019083A">
        <w:rPr>
          <w:b/>
          <w:bCs/>
        </w:rPr>
        <w:t>,</w:t>
      </w:r>
      <w:r w:rsidR="00823149" w:rsidRPr="0019083A">
        <w:t xml:space="preserve"> </w:t>
      </w:r>
      <w:r w:rsidR="00823149" w:rsidRPr="0019083A">
        <w:rPr>
          <w:color w:val="000000" w:themeColor="text1"/>
          <w:lang w:val="es-ES"/>
        </w:rPr>
        <w:t xml:space="preserve">no presta cobertura para los hechos objeto de investigación dentro del </w:t>
      </w:r>
      <w:r w:rsidR="00823149" w:rsidRPr="0019083A">
        <w:rPr>
          <w:lang w:val="es-ES"/>
        </w:rPr>
        <w:t xml:space="preserve">proceso </w:t>
      </w:r>
      <w:r w:rsidR="00823149" w:rsidRPr="0019083A">
        <w:rPr>
          <w:lang w:val="es-ES"/>
        </w:rPr>
        <w:lastRenderedPageBreak/>
        <w:t xml:space="preserve">identificado con el número </w:t>
      </w:r>
      <w:r w:rsidRPr="0019083A">
        <w:rPr>
          <w:b/>
          <w:bCs/>
        </w:rPr>
        <w:t xml:space="preserve">1900.27.06.24.164 </w:t>
      </w:r>
      <w:r w:rsidR="00823149" w:rsidRPr="0019083A">
        <w:rPr>
          <w:lang w:val="es-ES"/>
        </w:rPr>
        <w:t>que cursa actualmente en</w:t>
      </w:r>
      <w:r w:rsidR="00C0107E">
        <w:rPr>
          <w:lang w:val="es-ES"/>
        </w:rPr>
        <w:t xml:space="preserve"> la</w:t>
      </w:r>
      <w:r w:rsidR="00823149" w:rsidRPr="0019083A">
        <w:rPr>
          <w:lang w:val="es-ES"/>
        </w:rPr>
        <w:t xml:space="preserve"> </w:t>
      </w:r>
      <w:r w:rsidRPr="0019083A">
        <w:rPr>
          <w:b/>
          <w:bCs/>
        </w:rPr>
        <w:t xml:space="preserve">CONTRALORÍA GENERAL DE SANTIAGO DE CALI. </w:t>
      </w:r>
    </w:p>
    <w:p w14:paraId="78590BCC" w14:textId="77777777" w:rsidR="00DC4A1B" w:rsidRPr="0019083A" w:rsidRDefault="00DC4A1B" w:rsidP="0019083A">
      <w:pPr>
        <w:spacing w:after="0" w:line="312" w:lineRule="auto"/>
        <w:rPr>
          <w:b/>
          <w:bCs/>
        </w:rPr>
      </w:pPr>
    </w:p>
    <w:p w14:paraId="1F986444" w14:textId="3FF0852F" w:rsidR="0019083A" w:rsidRPr="00C0107E" w:rsidRDefault="00DC4A1B" w:rsidP="00C0107E">
      <w:pPr>
        <w:spacing w:after="0" w:line="312" w:lineRule="auto"/>
        <w:rPr>
          <w:b/>
          <w:bCs/>
        </w:rPr>
      </w:pPr>
      <w:r w:rsidRPr="0019083A">
        <w:rPr>
          <w:b/>
          <w:bCs/>
        </w:rPr>
        <w:t xml:space="preserve">TERCERO: </w:t>
      </w:r>
      <w:r w:rsidRPr="0019083A">
        <w:t xml:space="preserve">Comedidamente, solicito se </w:t>
      </w:r>
      <w:r w:rsidRPr="0019083A">
        <w:rPr>
          <w:b/>
          <w:bCs/>
          <w:u w:val="single"/>
        </w:rPr>
        <w:t>ORDENE LA</w:t>
      </w:r>
      <w:r w:rsidRPr="0019083A">
        <w:rPr>
          <w:u w:val="single"/>
        </w:rPr>
        <w:t xml:space="preserve"> </w:t>
      </w:r>
      <w:r w:rsidRPr="0019083A">
        <w:rPr>
          <w:b/>
          <w:bCs/>
          <w:u w:val="single"/>
        </w:rPr>
        <w:t>DESVINCULACIÓN</w:t>
      </w:r>
      <w:r w:rsidRPr="0019083A">
        <w:rPr>
          <w:b/>
          <w:bCs/>
        </w:rPr>
        <w:t xml:space="preserve"> </w:t>
      </w:r>
      <w:r w:rsidRPr="0019083A">
        <w:t>de los corredores GONSEGUROS CORREDORES y CORRECOL LTDA – CORRE, toda vez que</w:t>
      </w:r>
      <w:r w:rsidR="007C7787" w:rsidRPr="0019083A">
        <w:t xml:space="preserve"> los mismos son meros intermediarios que ayudan con la comercialización y venta de los seguros y</w:t>
      </w:r>
      <w:r w:rsidRPr="0019083A">
        <w:t xml:space="preserve"> no fungen como coaseguradoras dentro de la </w:t>
      </w:r>
      <w:r w:rsidRPr="0019083A">
        <w:rPr>
          <w:b/>
          <w:bCs/>
        </w:rPr>
        <w:t>Póliza de Responsabilidad Civil No. 1020022</w:t>
      </w:r>
      <w:r w:rsidRPr="0019083A">
        <w:t xml:space="preserve"> cuya vigencia corrió desde el 21 de septiembre de 2022 al 21 de septiembre de 2023 con prórroga hasta el 19 de noviembre de 2024. </w:t>
      </w:r>
      <w:r w:rsidR="007C7787" w:rsidRPr="0019083A">
        <w:t xml:space="preserve">Máxime cuando </w:t>
      </w:r>
      <w:r w:rsidRPr="0019083A">
        <w:t xml:space="preserve">el riesgo </w:t>
      </w:r>
      <w:r w:rsidR="00210C38" w:rsidRPr="0019083A">
        <w:t>en este contrato de seguro lo asumió</w:t>
      </w:r>
      <w:r w:rsidRPr="0019083A">
        <w:t xml:space="preserve"> </w:t>
      </w:r>
      <w:r w:rsidR="00210C38" w:rsidRPr="0019083A">
        <w:rPr>
          <w:b/>
          <w:bCs/>
        </w:rPr>
        <w:t xml:space="preserve">LA PREVISORA S.A. COMPAÑÍA DE SEGUROS </w:t>
      </w:r>
      <w:r w:rsidR="00210C38" w:rsidRPr="0019083A">
        <w:t xml:space="preserve">al </w:t>
      </w:r>
      <w:r w:rsidR="00210C38" w:rsidRPr="0019083A">
        <w:rPr>
          <w:b/>
          <w:bCs/>
          <w:u w:val="single"/>
        </w:rPr>
        <w:t>100%.</w:t>
      </w:r>
    </w:p>
    <w:p w14:paraId="4893E1E5" w14:textId="77777777" w:rsidR="0019083A" w:rsidRPr="0019083A" w:rsidRDefault="0019083A" w:rsidP="0019083A">
      <w:pPr>
        <w:spacing w:after="0" w:line="312" w:lineRule="auto"/>
      </w:pPr>
    </w:p>
    <w:p w14:paraId="6026D6AC" w14:textId="5A052E7C" w:rsidR="004B5F45" w:rsidRPr="0019083A" w:rsidRDefault="00E96234" w:rsidP="0019083A">
      <w:pPr>
        <w:spacing w:after="0" w:line="312" w:lineRule="auto"/>
        <w:ind w:left="0"/>
        <w:jc w:val="center"/>
        <w:rPr>
          <w:b/>
          <w:bCs/>
          <w:iCs/>
          <w:u w:val="single"/>
        </w:rPr>
      </w:pPr>
      <w:r w:rsidRPr="0019083A">
        <w:rPr>
          <w:b/>
          <w:iCs/>
          <w:u w:val="single"/>
        </w:rPr>
        <w:t>CAPÍTULO V. MEDIOS DE PRUEBA</w:t>
      </w:r>
    </w:p>
    <w:p w14:paraId="4D06806A" w14:textId="77777777" w:rsidR="004B5F45" w:rsidRPr="0019083A" w:rsidRDefault="004B5F45" w:rsidP="0019083A">
      <w:pPr>
        <w:spacing w:after="0" w:line="312" w:lineRule="auto"/>
        <w:rPr>
          <w:b/>
          <w:bCs/>
          <w:iCs/>
        </w:rPr>
      </w:pPr>
    </w:p>
    <w:p w14:paraId="0D794CFC" w14:textId="77777777" w:rsidR="004B5F45" w:rsidRPr="0019083A" w:rsidRDefault="004B5F45" w:rsidP="0019083A">
      <w:pPr>
        <w:spacing w:after="0" w:line="312" w:lineRule="auto"/>
        <w:rPr>
          <w:b/>
          <w:iCs/>
        </w:rPr>
      </w:pPr>
      <w:r w:rsidRPr="0019083A">
        <w:rPr>
          <w:iCs/>
        </w:rPr>
        <w:t xml:space="preserve">Solicito respetuosamente se decreten como pruebas las siguientes: </w:t>
      </w:r>
    </w:p>
    <w:p w14:paraId="018B174C" w14:textId="77777777" w:rsidR="004B5F45" w:rsidRPr="0019083A" w:rsidRDefault="004B5F45" w:rsidP="0019083A">
      <w:pPr>
        <w:spacing w:after="0" w:line="312" w:lineRule="auto"/>
        <w:rPr>
          <w:b/>
          <w:bCs/>
          <w:iCs/>
        </w:rPr>
      </w:pPr>
    </w:p>
    <w:p w14:paraId="5009777B" w14:textId="77777777" w:rsidR="004B5F45" w:rsidRPr="0019083A" w:rsidRDefault="004B5F45" w:rsidP="0019083A">
      <w:pPr>
        <w:pStyle w:val="Prrafodelista"/>
        <w:numPr>
          <w:ilvl w:val="0"/>
          <w:numId w:val="27"/>
        </w:numPr>
        <w:spacing w:after="0" w:line="312" w:lineRule="auto"/>
        <w:ind w:left="567" w:hanging="283"/>
        <w:rPr>
          <w:rFonts w:ascii="Arial" w:hAnsi="Arial" w:cs="Arial"/>
          <w:b/>
          <w:bCs/>
          <w:iCs/>
          <w:u w:val="single"/>
        </w:rPr>
      </w:pPr>
      <w:r w:rsidRPr="0019083A">
        <w:rPr>
          <w:rFonts w:ascii="Arial" w:hAnsi="Arial" w:cs="Arial"/>
          <w:b/>
          <w:iCs/>
          <w:u w:val="single"/>
        </w:rPr>
        <w:t>DOCUMENTALES</w:t>
      </w:r>
    </w:p>
    <w:p w14:paraId="16397E5B" w14:textId="77777777" w:rsidR="004B5F45" w:rsidRPr="0019083A" w:rsidRDefault="004B5F45" w:rsidP="0019083A">
      <w:pPr>
        <w:pStyle w:val="Textoindependiente"/>
        <w:spacing w:after="0" w:line="312" w:lineRule="auto"/>
        <w:rPr>
          <w:iCs/>
        </w:rPr>
      </w:pPr>
    </w:p>
    <w:p w14:paraId="29A4E4FB" w14:textId="6733F934" w:rsidR="0089662B" w:rsidRPr="0019083A" w:rsidRDefault="004B5F45" w:rsidP="0019083A">
      <w:pPr>
        <w:spacing w:after="0" w:line="312" w:lineRule="auto"/>
      </w:pPr>
      <w:r w:rsidRPr="0019083A">
        <w:t>Copia de</w:t>
      </w:r>
      <w:r w:rsidR="005A7680" w:rsidRPr="0019083A">
        <w:rPr>
          <w:b/>
          <w:bCs/>
        </w:rPr>
        <w:t xml:space="preserve"> </w:t>
      </w:r>
      <w:r w:rsidR="005A7680" w:rsidRPr="0019083A">
        <w:t xml:space="preserve">la </w:t>
      </w:r>
      <w:r w:rsidR="0089662B" w:rsidRPr="0019083A">
        <w:rPr>
          <w:b/>
          <w:bCs/>
        </w:rPr>
        <w:t>Póliza de Responsabilidad Civil No. 1020022</w:t>
      </w:r>
      <w:r w:rsidR="0089662B" w:rsidRPr="0019083A">
        <w:t xml:space="preserve"> cuya vigencia corrió desde el 21 de septiembre de 2022 al 21 de septiembre de 2023 con prórroga hasta el 19 de noviembre de 2024</w:t>
      </w:r>
      <w:r w:rsidR="00C0107E">
        <w:t>.</w:t>
      </w:r>
    </w:p>
    <w:p w14:paraId="09323BFC" w14:textId="77777777" w:rsidR="00C0107E" w:rsidRPr="0019083A" w:rsidRDefault="00C0107E" w:rsidP="0019083A">
      <w:pPr>
        <w:pStyle w:val="m-1432338166989147073gmail-msonormal"/>
        <w:shd w:val="clear" w:color="auto" w:fill="FFFFFF"/>
        <w:spacing w:before="0" w:beforeAutospacing="0" w:after="0" w:afterAutospacing="0" w:line="312" w:lineRule="auto"/>
        <w:jc w:val="both"/>
        <w:rPr>
          <w:rFonts w:ascii="Arial" w:eastAsiaTheme="minorEastAsia" w:hAnsi="Arial" w:cs="Arial"/>
          <w:iCs/>
          <w:sz w:val="22"/>
          <w:szCs w:val="22"/>
          <w:lang w:val="es-ES_tradnl"/>
        </w:rPr>
      </w:pPr>
    </w:p>
    <w:p w14:paraId="759A6AC9" w14:textId="1DCE94C1" w:rsidR="004B6D6C" w:rsidRPr="0019083A" w:rsidRDefault="005A7680" w:rsidP="0019083A">
      <w:pPr>
        <w:pStyle w:val="m-1432338166989147073gmail-msonormal"/>
        <w:numPr>
          <w:ilvl w:val="0"/>
          <w:numId w:val="27"/>
        </w:numPr>
        <w:shd w:val="clear" w:color="auto" w:fill="FFFFFF"/>
        <w:spacing w:before="0" w:beforeAutospacing="0" w:after="0" w:afterAutospacing="0" w:line="312" w:lineRule="auto"/>
        <w:ind w:left="567" w:hanging="283"/>
        <w:jc w:val="both"/>
        <w:rPr>
          <w:rFonts w:ascii="Arial" w:eastAsiaTheme="minorEastAsia" w:hAnsi="Arial" w:cs="Arial"/>
          <w:b/>
          <w:bCs/>
          <w:iCs/>
          <w:sz w:val="22"/>
          <w:szCs w:val="22"/>
          <w:u w:val="single"/>
          <w:lang w:val="es-ES_tradnl"/>
        </w:rPr>
      </w:pPr>
      <w:r w:rsidRPr="0019083A">
        <w:rPr>
          <w:rFonts w:ascii="Arial" w:eastAsiaTheme="minorEastAsia" w:hAnsi="Arial" w:cs="Arial"/>
          <w:b/>
          <w:bCs/>
          <w:iCs/>
          <w:sz w:val="22"/>
          <w:szCs w:val="22"/>
          <w:u w:val="single"/>
          <w:lang w:val="es-ES_tradnl"/>
        </w:rPr>
        <w:t>DE OFICIO</w:t>
      </w:r>
    </w:p>
    <w:p w14:paraId="7F3553CC" w14:textId="77777777" w:rsidR="005A7680" w:rsidRPr="0019083A" w:rsidRDefault="005A7680" w:rsidP="0019083A">
      <w:pPr>
        <w:pStyle w:val="m-1432338166989147073gmail-msonormal"/>
        <w:shd w:val="clear" w:color="auto" w:fill="FFFFFF"/>
        <w:spacing w:before="0" w:beforeAutospacing="0" w:after="0" w:afterAutospacing="0" w:line="312" w:lineRule="auto"/>
        <w:jc w:val="both"/>
        <w:rPr>
          <w:rFonts w:ascii="Arial" w:eastAsiaTheme="minorEastAsia" w:hAnsi="Arial" w:cs="Arial"/>
          <w:iCs/>
          <w:sz w:val="22"/>
          <w:szCs w:val="22"/>
          <w:lang w:val="es-ES_tradnl"/>
        </w:rPr>
      </w:pPr>
    </w:p>
    <w:p w14:paraId="7F7149DB" w14:textId="2EBF4A71" w:rsidR="005A7680" w:rsidRPr="00C0107E" w:rsidRDefault="005A7680" w:rsidP="00C0107E">
      <w:pPr>
        <w:spacing w:after="0" w:line="312" w:lineRule="auto"/>
      </w:pPr>
      <w:r w:rsidRPr="0019083A">
        <w:rPr>
          <w:rFonts w:eastAsiaTheme="minorEastAsia"/>
          <w:iCs/>
          <w:lang w:val="es-ES_tradnl"/>
        </w:rPr>
        <w:t xml:space="preserve">Se oficie a la </w:t>
      </w:r>
      <w:r w:rsidR="00DD183F" w:rsidRPr="0019083A">
        <w:rPr>
          <w:b/>
          <w:bCs/>
        </w:rPr>
        <w:t xml:space="preserve">LA PREVISORA S.A. COMPAÑÍA DE SEGUROS </w:t>
      </w:r>
      <w:r w:rsidRPr="0019083A">
        <w:t>para que con destino a este proceso allegue la disponibilidad de la suma asegurada de</w:t>
      </w:r>
      <w:r w:rsidR="0019083A" w:rsidRPr="0019083A">
        <w:t>l amparo de pérdida fiscal de</w:t>
      </w:r>
      <w:r w:rsidRPr="0019083A">
        <w:t xml:space="preserve"> la </w:t>
      </w:r>
      <w:r w:rsidR="0019083A" w:rsidRPr="0019083A">
        <w:rPr>
          <w:b/>
          <w:bCs/>
        </w:rPr>
        <w:t>Póliza de Responsabilidad Civil No. 1020022</w:t>
      </w:r>
      <w:r w:rsidRPr="0019083A">
        <w:rPr>
          <w:b/>
          <w:bCs/>
        </w:rPr>
        <w:t xml:space="preserve">, </w:t>
      </w:r>
      <w:r w:rsidRPr="0019083A">
        <w:t>toda vez que la misma</w:t>
      </w:r>
      <w:r w:rsidR="00C0107E">
        <w:t xml:space="preserve"> se pudo haber visto inmersa en otros procesos y, de esta forma, haberse afectado el límite del valor asegurado.</w:t>
      </w:r>
      <w:r w:rsidRPr="0019083A">
        <w:t xml:space="preserve"> </w:t>
      </w:r>
    </w:p>
    <w:p w14:paraId="0F26AAA5" w14:textId="77777777" w:rsidR="00EA04FA" w:rsidRPr="0019083A" w:rsidRDefault="00EA04FA" w:rsidP="0019083A">
      <w:pPr>
        <w:pStyle w:val="m-1432338166989147073gmail-msonormal"/>
        <w:shd w:val="clear" w:color="auto" w:fill="FFFFFF"/>
        <w:spacing w:before="0" w:beforeAutospacing="0" w:after="0" w:afterAutospacing="0" w:line="312" w:lineRule="auto"/>
        <w:jc w:val="both"/>
        <w:rPr>
          <w:rFonts w:ascii="Arial" w:eastAsiaTheme="minorEastAsia" w:hAnsi="Arial" w:cs="Arial"/>
          <w:iCs/>
          <w:sz w:val="22"/>
          <w:szCs w:val="22"/>
          <w:lang w:val="es-ES_tradnl"/>
        </w:rPr>
      </w:pPr>
    </w:p>
    <w:p w14:paraId="4771F25C" w14:textId="2DAB4056" w:rsidR="004B5F45" w:rsidRPr="0019083A" w:rsidRDefault="00E96234" w:rsidP="0019083A">
      <w:pPr>
        <w:spacing w:after="0" w:line="312" w:lineRule="auto"/>
        <w:ind w:left="0"/>
        <w:jc w:val="center"/>
        <w:rPr>
          <w:b/>
          <w:bCs/>
          <w:u w:val="single"/>
        </w:rPr>
      </w:pPr>
      <w:r w:rsidRPr="0019083A">
        <w:rPr>
          <w:b/>
          <w:u w:val="single"/>
        </w:rPr>
        <w:t xml:space="preserve">CAPÍTULO VI. </w:t>
      </w:r>
      <w:r w:rsidR="004B5F45" w:rsidRPr="0019083A">
        <w:rPr>
          <w:b/>
          <w:u w:val="single"/>
        </w:rPr>
        <w:t>NOTIFICACIONES</w:t>
      </w:r>
    </w:p>
    <w:p w14:paraId="796B8D55" w14:textId="77777777" w:rsidR="004B5F45" w:rsidRPr="0019083A" w:rsidRDefault="004B5F45" w:rsidP="0019083A">
      <w:pPr>
        <w:pStyle w:val="Prrafodelista"/>
        <w:spacing w:after="0" w:line="312" w:lineRule="auto"/>
        <w:ind w:left="1080"/>
        <w:jc w:val="both"/>
        <w:rPr>
          <w:rFonts w:ascii="Arial" w:hAnsi="Arial" w:cs="Arial"/>
          <w:b/>
          <w:bCs/>
          <w:u w:val="single"/>
        </w:rPr>
      </w:pPr>
    </w:p>
    <w:p w14:paraId="2E19F4E2" w14:textId="347E3045" w:rsidR="004B5F45" w:rsidRPr="0019083A" w:rsidRDefault="00C0107E" w:rsidP="0019083A">
      <w:pPr>
        <w:spacing w:after="0" w:line="312" w:lineRule="auto"/>
        <w:rPr>
          <w:lang w:val="en-US"/>
        </w:rPr>
      </w:pPr>
      <w:r>
        <w:t>Mi procurada y e</w:t>
      </w:r>
      <w:r w:rsidR="004B5F45" w:rsidRPr="0019083A">
        <w:t xml:space="preserve">l suscrito, en la Avenida 6A Bis No. 35N-100, Centro Empresarial Chipichape, Oficina 212 de la ciudad de Cali. </w:t>
      </w:r>
      <w:r w:rsidR="004B5F45" w:rsidRPr="0019083A">
        <w:rPr>
          <w:lang w:val="en-US"/>
        </w:rPr>
        <w:t xml:space="preserve">Email: </w:t>
      </w:r>
      <w:hyperlink r:id="rId22" w:history="1">
        <w:r w:rsidR="004B5F45" w:rsidRPr="0019083A">
          <w:rPr>
            <w:rStyle w:val="Hipervnculo"/>
            <w:lang w:val="en-US"/>
          </w:rPr>
          <w:t>notificaciones@gha.com.co</w:t>
        </w:r>
      </w:hyperlink>
    </w:p>
    <w:p w14:paraId="34D45772" w14:textId="77777777" w:rsidR="004B5F45" w:rsidRPr="0019083A" w:rsidRDefault="004B5F45" w:rsidP="0019083A">
      <w:pPr>
        <w:spacing w:after="0" w:line="312" w:lineRule="auto"/>
      </w:pPr>
    </w:p>
    <w:p w14:paraId="7B97AF4F" w14:textId="77777777" w:rsidR="00C0107E" w:rsidRDefault="004B5F45" w:rsidP="0019083A">
      <w:pPr>
        <w:spacing w:after="0" w:line="312" w:lineRule="auto"/>
        <w:contextualSpacing/>
      </w:pPr>
      <w:r w:rsidRPr="0019083A">
        <w:t xml:space="preserve">Del Señor Contralor, </w:t>
      </w:r>
    </w:p>
    <w:p w14:paraId="376A7584" w14:textId="77777777" w:rsidR="00C0107E" w:rsidRDefault="00C0107E" w:rsidP="0019083A">
      <w:pPr>
        <w:spacing w:after="0" w:line="312" w:lineRule="auto"/>
        <w:contextualSpacing/>
      </w:pPr>
    </w:p>
    <w:p w14:paraId="13E78325" w14:textId="052D56E0" w:rsidR="004B5F45" w:rsidRPr="0019083A" w:rsidRDefault="004B5F45" w:rsidP="0019083A">
      <w:pPr>
        <w:spacing w:after="0" w:line="312" w:lineRule="auto"/>
        <w:contextualSpacing/>
        <w:rPr>
          <w:b/>
        </w:rPr>
      </w:pPr>
      <w:r w:rsidRPr="0019083A">
        <w:t>Atentamente,</w:t>
      </w:r>
    </w:p>
    <w:p w14:paraId="339EDB50" w14:textId="03153F0E" w:rsidR="004B5F45" w:rsidRPr="0019083A" w:rsidRDefault="004B5F45" w:rsidP="0019083A">
      <w:pPr>
        <w:spacing w:after="0" w:line="312" w:lineRule="auto"/>
        <w:ind w:right="-113"/>
        <w:rPr>
          <w:rFonts w:eastAsia="Times New Roman"/>
          <w:bCs/>
        </w:rPr>
      </w:pPr>
    </w:p>
    <w:p w14:paraId="705060BB" w14:textId="6120B481" w:rsidR="004B5F45" w:rsidRPr="0019083A" w:rsidRDefault="00D03019" w:rsidP="0019083A">
      <w:pPr>
        <w:spacing w:after="0" w:line="312" w:lineRule="auto"/>
        <w:ind w:right="-113"/>
        <w:rPr>
          <w:rFonts w:eastAsia="Times New Roman"/>
          <w:bCs/>
        </w:rPr>
      </w:pPr>
      <w:r w:rsidRPr="0019083A">
        <w:rPr>
          <w:noProof/>
        </w:rPr>
        <w:drawing>
          <wp:anchor distT="0" distB="0" distL="114300" distR="114300" simplePos="0" relativeHeight="251663360" behindDoc="1" locked="0" layoutInCell="1" allowOverlap="1" wp14:anchorId="5584B884" wp14:editId="70DAF508">
            <wp:simplePos x="0" y="0"/>
            <wp:positionH relativeFrom="margin">
              <wp:posOffset>0</wp:posOffset>
            </wp:positionH>
            <wp:positionV relativeFrom="paragraph">
              <wp:posOffset>37465</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p>
    <w:p w14:paraId="569BC983" w14:textId="77777777" w:rsidR="004B5F45" w:rsidRPr="0019083A" w:rsidRDefault="004B5F45" w:rsidP="0019083A">
      <w:pPr>
        <w:spacing w:after="0" w:line="312" w:lineRule="auto"/>
        <w:ind w:right="-113"/>
        <w:rPr>
          <w:rFonts w:eastAsia="Times New Roman"/>
          <w:bCs/>
        </w:rPr>
      </w:pPr>
    </w:p>
    <w:p w14:paraId="318E8FDE" w14:textId="77777777" w:rsidR="004B5F45" w:rsidRPr="0019083A" w:rsidRDefault="004B5F45" w:rsidP="0019083A">
      <w:pPr>
        <w:spacing w:after="0" w:line="312" w:lineRule="auto"/>
        <w:ind w:right="-113"/>
        <w:rPr>
          <w:rFonts w:eastAsia="Times New Roman"/>
          <w:bCs/>
        </w:rPr>
      </w:pPr>
    </w:p>
    <w:p w14:paraId="4531F2FE" w14:textId="77777777" w:rsidR="004B5F45" w:rsidRPr="0019083A" w:rsidRDefault="004B5F45" w:rsidP="0019083A">
      <w:pPr>
        <w:spacing w:after="0" w:line="312" w:lineRule="auto"/>
        <w:ind w:right="-113"/>
        <w:rPr>
          <w:rFonts w:eastAsia="Times New Roman"/>
        </w:rPr>
      </w:pPr>
      <w:r w:rsidRPr="0019083A">
        <w:rPr>
          <w:b/>
        </w:rPr>
        <w:t>GUSTAVO ALBERTO HERRERA ÁVILA</w:t>
      </w:r>
      <w:r w:rsidRPr="0019083A">
        <w:rPr>
          <w:rFonts w:eastAsia="Times New Roman"/>
        </w:rPr>
        <w:t xml:space="preserve"> </w:t>
      </w:r>
    </w:p>
    <w:p w14:paraId="2843CEB8" w14:textId="77777777" w:rsidR="004B5F45" w:rsidRPr="0019083A" w:rsidRDefault="004B5F45" w:rsidP="0019083A">
      <w:pPr>
        <w:spacing w:after="0" w:line="312" w:lineRule="auto"/>
        <w:ind w:right="-113"/>
        <w:rPr>
          <w:rFonts w:eastAsia="Times New Roman"/>
          <w:b/>
        </w:rPr>
      </w:pPr>
      <w:r w:rsidRPr="0019083A">
        <w:rPr>
          <w:rFonts w:eastAsia="Times New Roman"/>
        </w:rPr>
        <w:t xml:space="preserve">C.C. No </w:t>
      </w:r>
      <w:r w:rsidRPr="0019083A">
        <w:t xml:space="preserve">19.395.114 expedida </w:t>
      </w:r>
      <w:r w:rsidRPr="0019083A">
        <w:rPr>
          <w:lang w:val="es-ES_tradnl"/>
        </w:rPr>
        <w:t xml:space="preserve">de Bogotá. </w:t>
      </w:r>
    </w:p>
    <w:p w14:paraId="050F6502" w14:textId="2811541C" w:rsidR="002B1CCA" w:rsidRPr="0019083A" w:rsidRDefault="004B5F45" w:rsidP="00D03019">
      <w:pPr>
        <w:spacing w:after="0" w:line="312" w:lineRule="auto"/>
        <w:ind w:right="-113"/>
        <w:rPr>
          <w:rFonts w:eastAsia="Times New Roman"/>
        </w:rPr>
      </w:pPr>
      <w:r w:rsidRPr="0019083A">
        <w:rPr>
          <w:rFonts w:eastAsia="Times New Roman"/>
        </w:rPr>
        <w:t xml:space="preserve">T.P. No. </w:t>
      </w:r>
      <w:r w:rsidRPr="0019083A">
        <w:t xml:space="preserve">39.116 </w:t>
      </w:r>
      <w:r w:rsidRPr="0019083A">
        <w:rPr>
          <w:rFonts w:eastAsia="Times New Roman"/>
        </w:rPr>
        <w:t xml:space="preserve">del C.S. de la J.  </w:t>
      </w:r>
    </w:p>
    <w:p w14:paraId="3AA2B70C" w14:textId="77777777" w:rsidR="002B1CCA" w:rsidRPr="0019083A" w:rsidRDefault="002B1CCA" w:rsidP="0019083A">
      <w:pPr>
        <w:spacing w:after="0" w:line="312" w:lineRule="auto"/>
        <w:rPr>
          <w:rFonts w:eastAsia="Times New Roman"/>
        </w:rPr>
      </w:pPr>
    </w:p>
    <w:p w14:paraId="0F551F7A" w14:textId="77777777" w:rsidR="002B1CCA" w:rsidRPr="0019083A" w:rsidRDefault="002B1CCA" w:rsidP="0019083A">
      <w:pPr>
        <w:spacing w:after="0" w:line="312" w:lineRule="auto"/>
        <w:rPr>
          <w:rFonts w:eastAsia="Times New Roman"/>
        </w:rPr>
      </w:pPr>
    </w:p>
    <w:p w14:paraId="04F443D0" w14:textId="77777777" w:rsidR="00F65649" w:rsidRPr="0019083A" w:rsidRDefault="00F65649" w:rsidP="0019083A">
      <w:pPr>
        <w:spacing w:after="0" w:line="312" w:lineRule="auto"/>
        <w:ind w:right="-7"/>
      </w:pPr>
    </w:p>
    <w:sectPr w:rsidR="00F65649" w:rsidRPr="0019083A" w:rsidSect="0019083A">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DF185" w14:textId="77777777" w:rsidR="00980EB7" w:rsidRDefault="00980EB7" w:rsidP="0025591F">
      <w:r>
        <w:separator/>
      </w:r>
    </w:p>
  </w:endnote>
  <w:endnote w:type="continuationSeparator" w:id="0">
    <w:p w14:paraId="689BBA83" w14:textId="77777777" w:rsidR="00980EB7" w:rsidRDefault="00980EB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3C10" w14:textId="1892C25C" w:rsidR="004A356B" w:rsidRDefault="00206F99" w:rsidP="004A356B">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6CCDD27F" wp14:editId="1846F9C7">
              <wp:simplePos x="0" y="0"/>
              <wp:positionH relativeFrom="margin">
                <wp:posOffset>1826260</wp:posOffset>
              </wp:positionH>
              <wp:positionV relativeFrom="page">
                <wp:posOffset>11288395</wp:posOffset>
              </wp:positionV>
              <wp:extent cx="2727325" cy="733425"/>
              <wp:effectExtent l="0" t="0" r="0" b="0"/>
              <wp:wrapNone/>
              <wp:docPr id="634042983" name="Rectángulo 634042983"/>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714CA" w14:textId="52123F9C" w:rsidR="00C2111F" w:rsidRPr="004A356B" w:rsidRDefault="00C2111F" w:rsidP="00C2111F">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p>
                        <w:p w14:paraId="669562C5" w14:textId="434522C6" w:rsidR="00C2111F" w:rsidRPr="004A356B" w:rsidRDefault="00C2111F" w:rsidP="00C2111F">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DD27F" id="Rectángulo 634042983" o:spid="_x0000_s1026" style="position:absolute;left:0;text-align:left;margin-left:143.8pt;margin-top:888.85pt;width:214.75pt;height:57.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" filled="f" stroked="f" strokeweight="1pt">
              <v:textbox>
                <w:txbxContent>
                  <w:p w14:paraId="2D6714CA" w14:textId="52123F9C" w:rsidR="00C2111F" w:rsidRPr="004A356B" w:rsidRDefault="00C2111F" w:rsidP="00C2111F">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p>
                  <w:p w14:paraId="669562C5" w14:textId="434522C6" w:rsidR="00C2111F" w:rsidRPr="004A356B" w:rsidRDefault="00C2111F" w:rsidP="00C2111F">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60288" behindDoc="1" locked="0" layoutInCell="1" allowOverlap="1" wp14:anchorId="507E5352" wp14:editId="43C05FFE">
          <wp:simplePos x="0" y="0"/>
          <wp:positionH relativeFrom="column">
            <wp:posOffset>4491990</wp:posOffset>
          </wp:positionH>
          <wp:positionV relativeFrom="margin">
            <wp:posOffset>9899650</wp:posOffset>
          </wp:positionV>
          <wp:extent cx="1466850" cy="905510"/>
          <wp:effectExtent l="0" t="0" r="0" b="8890"/>
          <wp:wrapNone/>
          <wp:docPr id="2019824808" name="Imagen 201982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58240" behindDoc="1" locked="0" layoutInCell="1" allowOverlap="1" wp14:anchorId="7D230283" wp14:editId="028F56ED">
          <wp:simplePos x="0" y="0"/>
          <wp:positionH relativeFrom="page">
            <wp:align>left</wp:align>
          </wp:positionH>
          <wp:positionV relativeFrom="page">
            <wp:align>bottom</wp:align>
          </wp:positionV>
          <wp:extent cx="7767778" cy="1868509"/>
          <wp:effectExtent l="0" t="0" r="5080" b="0"/>
          <wp:wrapNone/>
          <wp:docPr id="1754050336" name="Imagen 175405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2067B" w14:textId="04DBA970" w:rsidR="00416F84" w:rsidRDefault="00416F84" w:rsidP="00416F84">
    <w:pPr>
      <w:ind w:left="7080" w:firstLine="708"/>
      <w:rPr>
        <w:color w:val="222A35" w:themeColor="text2" w:themeShade="80"/>
      </w:rPr>
    </w:pPr>
  </w:p>
  <w:p w14:paraId="5C9F8043" w14:textId="32CD2852" w:rsidR="00416F84" w:rsidRDefault="00416F84" w:rsidP="00416F84">
    <w:pPr>
      <w:ind w:left="7080" w:firstLine="708"/>
      <w:rPr>
        <w:color w:val="222A35" w:themeColor="text2" w:themeShade="80"/>
      </w:rPr>
    </w:pPr>
  </w:p>
  <w:p w14:paraId="6E087389" w14:textId="1039F558" w:rsidR="00416F84" w:rsidRDefault="00FD42EC" w:rsidP="00FD42EC">
    <w:pPr>
      <w:tabs>
        <w:tab w:val="left" w:pos="6195"/>
      </w:tabs>
      <w:rPr>
        <w:color w:val="222A35" w:themeColor="text2" w:themeShade="80"/>
      </w:rPr>
    </w:pPr>
    <w:r>
      <w:rPr>
        <w:color w:val="222A35" w:themeColor="text2" w:themeShade="80"/>
      </w:rPr>
      <w:tab/>
    </w:r>
    <w:r>
      <w:rPr>
        <w:color w:val="222A35" w:themeColor="text2" w:themeShade="80"/>
      </w:rPr>
      <w:tab/>
    </w:r>
  </w:p>
  <w:p w14:paraId="55454FDF" w14:textId="211F3664" w:rsidR="003F26B0" w:rsidRPr="00194DAC" w:rsidRDefault="00837FFB" w:rsidP="00E23DED">
    <w:pPr>
      <w:rPr>
        <w:rFonts w:ascii="Raleway" w:hAnsi="Raleway"/>
        <w:b/>
        <w:bCs/>
        <w:color w:val="222A35" w:themeColor="text2" w:themeShade="80"/>
        <w:sz w:val="16"/>
        <w:szCs w:val="16"/>
      </w:rPr>
    </w:pPr>
    <w:r>
      <w:rPr>
        <w:noProof/>
      </w:rPr>
      <mc:AlternateContent>
        <mc:Choice Requires="wps">
          <w:drawing>
            <wp:anchor distT="0" distB="0" distL="114300" distR="114300" simplePos="0" relativeHeight="251664384" behindDoc="1" locked="0" layoutInCell="1" allowOverlap="1" wp14:anchorId="634A1EDB" wp14:editId="36C611E9">
              <wp:simplePos x="0" y="0"/>
              <wp:positionH relativeFrom="page">
                <wp:posOffset>66040</wp:posOffset>
              </wp:positionH>
              <wp:positionV relativeFrom="bottomMargin">
                <wp:posOffset>1089025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F9C0B" w14:textId="3A2BCF31" w:rsidR="00416F84" w:rsidRPr="00837FFB" w:rsidRDefault="00837FF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1EDB" id="Rectángulo 5" o:spid="_x0000_s1027" style="position:absolute;left:0;text-align:left;margin-left:5.2pt;margin-top:85.7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" filled="f" stroked="f" strokeweight="1pt">
              <v:textbox>
                <w:txbxContent>
                  <w:p w14:paraId="3C4F9C0B" w14:textId="3A2BCF31" w:rsidR="00416F84" w:rsidRPr="00837FFB" w:rsidRDefault="00837FF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v:textbox>
              <w10:wrap anchorx="page" anchory="margin"/>
            </v:rect>
          </w:pict>
        </mc:Fallback>
      </mc:AlternateContent>
    </w:r>
    <w:r w:rsidR="00E23DED"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C0107E">
      <w:rPr>
        <w:rFonts w:ascii="Raleway" w:hAnsi="Raleway"/>
        <w:b/>
        <w:bCs/>
        <w:noProof/>
        <w:color w:val="222A35" w:themeColor="text2" w:themeShade="80"/>
        <w:sz w:val="16"/>
        <w:szCs w:val="16"/>
      </w:rPr>
      <w:t>24</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C0107E">
      <w:rPr>
        <w:rFonts w:ascii="Raleway" w:hAnsi="Raleway"/>
        <w:b/>
        <w:bCs/>
        <w:noProof/>
        <w:color w:val="222A35" w:themeColor="text2" w:themeShade="80"/>
        <w:sz w:val="16"/>
        <w:szCs w:val="16"/>
      </w:rPr>
      <w:t>25</w:t>
    </w:r>
    <w:r w:rsidR="003F26B0" w:rsidRPr="00194DAC">
      <w:rPr>
        <w:rFonts w:ascii="Raleway" w:hAnsi="Raleway"/>
        <w:b/>
        <w:bCs/>
        <w:color w:val="222A35" w:themeColor="text2" w:themeShade="80"/>
        <w:sz w:val="16"/>
        <w:szCs w:val="16"/>
      </w:rPr>
      <w:fldChar w:fldCharType="end"/>
    </w:r>
  </w:p>
  <w:p w14:paraId="5F15F6A6" w14:textId="460A01B0" w:rsidR="002B5E76" w:rsidRDefault="00FD42EC" w:rsidP="00FD42EC">
    <w:pPr>
      <w:pStyle w:val="Piedepgina"/>
      <w:tabs>
        <w:tab w:val="clear" w:pos="4419"/>
        <w:tab w:val="clear" w:pos="8838"/>
        <w:tab w:val="left" w:pos="6090"/>
      </w:tabs>
    </w:pPr>
    <w:r>
      <w:tab/>
    </w:r>
  </w:p>
  <w:p w14:paraId="1A61A9E4" w14:textId="77777777" w:rsidR="003F4F71" w:rsidRDefault="003F4F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A681C" w14:textId="77777777" w:rsidR="00980EB7" w:rsidRDefault="00980EB7" w:rsidP="0025591F">
      <w:r>
        <w:separator/>
      </w:r>
    </w:p>
  </w:footnote>
  <w:footnote w:type="continuationSeparator" w:id="0">
    <w:p w14:paraId="11859CBD" w14:textId="77777777" w:rsidR="00980EB7" w:rsidRDefault="00980EB7" w:rsidP="0025591F">
      <w:r>
        <w:continuationSeparator/>
      </w:r>
    </w:p>
  </w:footnote>
  <w:footnote w:id="1">
    <w:p w14:paraId="2A321F04" w14:textId="77777777" w:rsidR="00B00C3F" w:rsidRPr="00575343" w:rsidRDefault="00B00C3F" w:rsidP="00B00C3F">
      <w:pPr>
        <w:pStyle w:val="Textonotapie"/>
        <w:rPr>
          <w:lang w:val="es-ES"/>
        </w:rPr>
      </w:pPr>
      <w:r>
        <w:rPr>
          <w:rStyle w:val="Refdenotaalpie"/>
        </w:rPr>
        <w:footnoteRef/>
      </w:r>
      <w:r>
        <w:t xml:space="preserve"> </w:t>
      </w:r>
      <w:r>
        <w:rPr>
          <w:lang w:val="es-ES"/>
        </w:rPr>
        <w:t>Sentencia del Consejo de Estado. Sala de Consulta y Servicio Civil. Mp. Edgar Gonzáles López. Radicado: 11001-03-06-2020-00001-00 (2442). 28 de mayo de 2020.</w:t>
      </w:r>
    </w:p>
  </w:footnote>
  <w:footnote w:id="2">
    <w:p w14:paraId="5FDC96F8" w14:textId="77777777" w:rsidR="00B00C3F" w:rsidRPr="009B69EA" w:rsidRDefault="00B00C3F" w:rsidP="00B00C3F">
      <w:pPr>
        <w:pStyle w:val="Textonotapie"/>
        <w:rPr>
          <w:rFonts w:ascii="Arial" w:hAnsi="Arial" w:cs="Arial"/>
          <w:sz w:val="16"/>
          <w:szCs w:val="16"/>
        </w:rPr>
      </w:pPr>
      <w:r w:rsidRPr="009B69EA">
        <w:rPr>
          <w:rStyle w:val="Refdenotaalpie"/>
          <w:szCs w:val="16"/>
        </w:rPr>
        <w:footnoteRef/>
      </w:r>
      <w:r w:rsidRPr="009B69EA">
        <w:rPr>
          <w:rFonts w:ascii="Arial" w:hAnsi="Arial" w:cs="Arial"/>
          <w:sz w:val="16"/>
          <w:szCs w:val="16"/>
        </w:rPr>
        <w:t xml:space="preserve"> Ibidem. </w:t>
      </w:r>
    </w:p>
  </w:footnote>
  <w:footnote w:id="3">
    <w:p w14:paraId="2C98A2FA" w14:textId="77777777" w:rsidR="00B00C3F" w:rsidRPr="001C0190" w:rsidRDefault="00B00C3F" w:rsidP="00B00C3F">
      <w:pPr>
        <w:pStyle w:val="Textonotapie"/>
        <w:rPr>
          <w:rFonts w:ascii="Arial" w:hAnsi="Arial" w:cs="Arial"/>
          <w:sz w:val="16"/>
          <w:szCs w:val="16"/>
        </w:rPr>
      </w:pPr>
      <w:r w:rsidRPr="001C0190">
        <w:rPr>
          <w:rStyle w:val="Refdenotaalpie"/>
          <w:szCs w:val="16"/>
        </w:rPr>
        <w:footnoteRef/>
      </w:r>
      <w:r w:rsidRPr="001C0190">
        <w:rPr>
          <w:rFonts w:ascii="Arial" w:hAnsi="Arial" w:cs="Arial"/>
          <w:sz w:val="16"/>
          <w:szCs w:val="16"/>
        </w:rPr>
        <w:t xml:space="preserve"> Consejo de Estado, Sala de Consulta y Servicio Civil. Providencia del 15 de noviembre de 2007. Radicado 11001-03-06-000-2007-00077-00(1852)</w:t>
      </w:r>
      <w:r>
        <w:rPr>
          <w:rFonts w:ascii="Arial" w:hAnsi="Arial" w:cs="Arial"/>
          <w:sz w:val="16"/>
          <w:szCs w:val="16"/>
        </w:rPr>
        <w:t>.</w:t>
      </w:r>
      <w:r w:rsidRPr="001C0190">
        <w:rPr>
          <w:rFonts w:ascii="Arial" w:hAnsi="Arial" w:cs="Arial"/>
          <w:sz w:val="16"/>
          <w:szCs w:val="16"/>
        </w:rPr>
        <w:t xml:space="preserve"> C</w:t>
      </w:r>
      <w:r>
        <w:rPr>
          <w:rFonts w:ascii="Arial" w:hAnsi="Arial" w:cs="Arial"/>
          <w:sz w:val="16"/>
          <w:szCs w:val="16"/>
        </w:rPr>
        <w:t>.</w:t>
      </w:r>
      <w:r w:rsidRPr="001C0190">
        <w:rPr>
          <w:rFonts w:ascii="Arial" w:hAnsi="Arial" w:cs="Arial"/>
          <w:sz w:val="16"/>
          <w:szCs w:val="16"/>
        </w:rPr>
        <w:t>P</w:t>
      </w:r>
      <w:r>
        <w:rPr>
          <w:rFonts w:ascii="Arial" w:hAnsi="Arial" w:cs="Arial"/>
          <w:sz w:val="16"/>
          <w:szCs w:val="16"/>
        </w:rPr>
        <w:t>.</w:t>
      </w:r>
      <w:r w:rsidRPr="001C0190">
        <w:rPr>
          <w:rFonts w:ascii="Arial" w:hAnsi="Arial" w:cs="Arial"/>
          <w:sz w:val="16"/>
          <w:szCs w:val="16"/>
        </w:rPr>
        <w:t xml:space="preserve"> Gustavo Aponte Santos. </w:t>
      </w:r>
    </w:p>
  </w:footnote>
  <w:footnote w:id="4">
    <w:p w14:paraId="76B12676" w14:textId="77777777" w:rsidR="00B00C3F" w:rsidRPr="00EC0EE6" w:rsidRDefault="00B00C3F" w:rsidP="00B00C3F">
      <w:pPr>
        <w:pStyle w:val="Textonotapie"/>
        <w:rPr>
          <w:rFonts w:ascii="Arial" w:hAnsi="Arial" w:cs="Arial"/>
          <w:sz w:val="16"/>
          <w:szCs w:val="16"/>
        </w:rPr>
      </w:pPr>
      <w:r w:rsidRPr="00EC0EE6">
        <w:rPr>
          <w:rStyle w:val="Refdenotaalpie"/>
          <w:szCs w:val="16"/>
        </w:rPr>
        <w:footnoteRef/>
      </w:r>
      <w:r w:rsidRPr="00EC0EE6">
        <w:rPr>
          <w:rFonts w:ascii="Arial" w:hAnsi="Arial" w:cs="Arial"/>
          <w:sz w:val="16"/>
          <w:szCs w:val="16"/>
        </w:rPr>
        <w:t xml:space="preserve"> Corte Constitucional, C-619-2002, MP. Rodrigo Escobar Gil y Jaime Córdoba Triviño. </w:t>
      </w:r>
    </w:p>
  </w:footnote>
  <w:footnote w:id="5">
    <w:p w14:paraId="051D6E50" w14:textId="77777777" w:rsidR="00B00C3F" w:rsidRPr="00EC0EE6" w:rsidRDefault="00B00C3F" w:rsidP="00B00C3F">
      <w:pPr>
        <w:pStyle w:val="Textonotapie"/>
        <w:rPr>
          <w:rFonts w:ascii="Arial" w:hAnsi="Arial" w:cs="Arial"/>
          <w:sz w:val="16"/>
          <w:szCs w:val="16"/>
        </w:rPr>
      </w:pPr>
      <w:r w:rsidRPr="00EC0EE6">
        <w:rPr>
          <w:rStyle w:val="Refdenotaalpie"/>
          <w:szCs w:val="16"/>
        </w:rPr>
        <w:footnoteRef/>
      </w:r>
      <w:r w:rsidRPr="00EC0EE6">
        <w:rPr>
          <w:rFonts w:ascii="Arial" w:hAnsi="Arial" w:cs="Arial"/>
          <w:sz w:val="16"/>
          <w:szCs w:val="16"/>
        </w:rPr>
        <w:t xml:space="preserve"> Corte Suprema de Justicia, Sala de Casación Civil, sentencia del 31 de julio de 2014. Mp. Ruth Marina Diaz Rueda. Exp. 11001-3103-015-2008-00102-01</w:t>
      </w:r>
    </w:p>
  </w:footnote>
  <w:footnote w:id="6">
    <w:p w14:paraId="551DA6D6" w14:textId="77777777" w:rsidR="00B00C3F" w:rsidRPr="0038651C" w:rsidRDefault="00B00C3F" w:rsidP="00B00C3F">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7">
    <w:p w14:paraId="08B236BB" w14:textId="77777777" w:rsidR="00641943" w:rsidRDefault="00641943" w:rsidP="00641943">
      <w:pPr>
        <w:pStyle w:val="Textonotapie"/>
        <w:rPr>
          <w:rFonts w:ascii="Times New Roman" w:hAnsi="Times New Roman" w:cs="Times New Roman"/>
        </w:rPr>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4B18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7265F9E" wp14:editId="062EE7C6">
          <wp:simplePos x="0" y="0"/>
          <wp:positionH relativeFrom="column">
            <wp:posOffset>-242732</wp:posOffset>
          </wp:positionH>
          <wp:positionV relativeFrom="page">
            <wp:posOffset>456565</wp:posOffset>
          </wp:positionV>
          <wp:extent cx="2635250" cy="796925"/>
          <wp:effectExtent l="0" t="0" r="0" b="0"/>
          <wp:wrapNone/>
          <wp:docPr id="609664231" name="Imagen 60966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p w14:paraId="3DBE2B17" w14:textId="77777777" w:rsidR="003F4F71" w:rsidRDefault="003F4F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7DC0"/>
    <w:multiLevelType w:val="hybridMultilevel"/>
    <w:tmpl w:val="C526D5C6"/>
    <w:lvl w:ilvl="0" w:tplc="8C9E172C">
      <w:start w:val="1"/>
      <w:numFmt w:val="upperLetter"/>
      <w:lvlText w:val="%1."/>
      <w:lvlJc w:val="left"/>
      <w:pPr>
        <w:ind w:left="4613" w:hanging="360"/>
      </w:pPr>
      <w:rPr>
        <w:rFonts w:hint="default"/>
        <w:b/>
      </w:rPr>
    </w:lvl>
    <w:lvl w:ilvl="1" w:tplc="240A0019" w:tentative="1">
      <w:start w:val="1"/>
      <w:numFmt w:val="lowerLetter"/>
      <w:lvlText w:val="%2."/>
      <w:lvlJc w:val="left"/>
      <w:pPr>
        <w:ind w:left="5333" w:hanging="360"/>
      </w:pPr>
    </w:lvl>
    <w:lvl w:ilvl="2" w:tplc="240A001B" w:tentative="1">
      <w:start w:val="1"/>
      <w:numFmt w:val="lowerRoman"/>
      <w:lvlText w:val="%3."/>
      <w:lvlJc w:val="right"/>
      <w:pPr>
        <w:ind w:left="6053" w:hanging="180"/>
      </w:pPr>
    </w:lvl>
    <w:lvl w:ilvl="3" w:tplc="240A000F" w:tentative="1">
      <w:start w:val="1"/>
      <w:numFmt w:val="decimal"/>
      <w:lvlText w:val="%4."/>
      <w:lvlJc w:val="left"/>
      <w:pPr>
        <w:ind w:left="6773" w:hanging="360"/>
      </w:pPr>
    </w:lvl>
    <w:lvl w:ilvl="4" w:tplc="240A0019" w:tentative="1">
      <w:start w:val="1"/>
      <w:numFmt w:val="lowerLetter"/>
      <w:lvlText w:val="%5."/>
      <w:lvlJc w:val="left"/>
      <w:pPr>
        <w:ind w:left="7493" w:hanging="360"/>
      </w:pPr>
    </w:lvl>
    <w:lvl w:ilvl="5" w:tplc="240A001B" w:tentative="1">
      <w:start w:val="1"/>
      <w:numFmt w:val="lowerRoman"/>
      <w:lvlText w:val="%6."/>
      <w:lvlJc w:val="right"/>
      <w:pPr>
        <w:ind w:left="8213" w:hanging="180"/>
      </w:pPr>
    </w:lvl>
    <w:lvl w:ilvl="6" w:tplc="240A000F" w:tentative="1">
      <w:start w:val="1"/>
      <w:numFmt w:val="decimal"/>
      <w:lvlText w:val="%7."/>
      <w:lvlJc w:val="left"/>
      <w:pPr>
        <w:ind w:left="8933" w:hanging="360"/>
      </w:pPr>
    </w:lvl>
    <w:lvl w:ilvl="7" w:tplc="240A0019" w:tentative="1">
      <w:start w:val="1"/>
      <w:numFmt w:val="lowerLetter"/>
      <w:lvlText w:val="%8."/>
      <w:lvlJc w:val="left"/>
      <w:pPr>
        <w:ind w:left="9653" w:hanging="360"/>
      </w:pPr>
    </w:lvl>
    <w:lvl w:ilvl="8" w:tplc="240A001B" w:tentative="1">
      <w:start w:val="1"/>
      <w:numFmt w:val="lowerRoman"/>
      <w:lvlText w:val="%9."/>
      <w:lvlJc w:val="right"/>
      <w:pPr>
        <w:ind w:left="10373" w:hanging="180"/>
      </w:pPr>
    </w:lvl>
  </w:abstractNum>
  <w:abstractNum w:abstractNumId="1" w15:restartNumberingAfterBreak="0">
    <w:nsid w:val="08A8533C"/>
    <w:multiLevelType w:val="multilevel"/>
    <w:tmpl w:val="15967E96"/>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FB008CC"/>
    <w:multiLevelType w:val="hybridMultilevel"/>
    <w:tmpl w:val="9E3860B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F606F"/>
    <w:multiLevelType w:val="hybridMultilevel"/>
    <w:tmpl w:val="93DCEA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007F64"/>
    <w:multiLevelType w:val="hybridMultilevel"/>
    <w:tmpl w:val="FB5CBA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B53474"/>
    <w:multiLevelType w:val="hybridMultilevel"/>
    <w:tmpl w:val="8F9A7466"/>
    <w:lvl w:ilvl="0" w:tplc="F7620E8C">
      <w:start w:val="1"/>
      <w:numFmt w:val="upperLetter"/>
      <w:lvlText w:val="%1."/>
      <w:lvlJc w:val="left"/>
      <w:pPr>
        <w:ind w:left="360" w:hanging="360"/>
      </w:pPr>
      <w:rPr>
        <w:rFonts w:ascii="Arial" w:hAnsi="Arial"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6BC2C9A"/>
    <w:multiLevelType w:val="hybridMultilevel"/>
    <w:tmpl w:val="88D82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505DC7"/>
    <w:multiLevelType w:val="hybridMultilevel"/>
    <w:tmpl w:val="B55E4D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A609CF"/>
    <w:multiLevelType w:val="hybridMultilevel"/>
    <w:tmpl w:val="71843338"/>
    <w:lvl w:ilvl="0" w:tplc="51B4EDD4">
      <w:start w:val="1"/>
      <w:numFmt w:val="upperLetter"/>
      <w:lvlText w:val="%1."/>
      <w:lvlJc w:val="left"/>
      <w:pPr>
        <w:ind w:left="450" w:hanging="45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6B870E0"/>
    <w:multiLevelType w:val="hybridMultilevel"/>
    <w:tmpl w:val="3D80E460"/>
    <w:lvl w:ilvl="0" w:tplc="C2467F2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382E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8AD2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5E49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AA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563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00B1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406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22A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25441C"/>
    <w:multiLevelType w:val="hybridMultilevel"/>
    <w:tmpl w:val="2CB0E00E"/>
    <w:lvl w:ilvl="0" w:tplc="2DDA7B72">
      <w:start w:val="1"/>
      <w:numFmt w:val="lowerLetter"/>
      <w:lvlText w:val="%1)"/>
      <w:lvlJc w:val="left"/>
      <w:pPr>
        <w:ind w:left="9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6E2BE4">
      <w:start w:val="1"/>
      <w:numFmt w:val="lowerLetter"/>
      <w:lvlText w:val="%2"/>
      <w:lvlJc w:val="left"/>
      <w:pPr>
        <w:ind w:left="1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9EC26E">
      <w:start w:val="1"/>
      <w:numFmt w:val="lowerRoman"/>
      <w:lvlText w:val="%3"/>
      <w:lvlJc w:val="left"/>
      <w:pPr>
        <w:ind w:left="2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97468B2">
      <w:start w:val="1"/>
      <w:numFmt w:val="decimal"/>
      <w:lvlText w:val="%4"/>
      <w:lvlJc w:val="left"/>
      <w:pPr>
        <w:ind w:left="33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230303E">
      <w:start w:val="1"/>
      <w:numFmt w:val="lowerLetter"/>
      <w:lvlText w:val="%5"/>
      <w:lvlJc w:val="left"/>
      <w:pPr>
        <w:ind w:left="40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B5499A8">
      <w:start w:val="1"/>
      <w:numFmt w:val="lowerRoman"/>
      <w:lvlText w:val="%6"/>
      <w:lvlJc w:val="left"/>
      <w:pPr>
        <w:ind w:left="4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0D4ECE2">
      <w:start w:val="1"/>
      <w:numFmt w:val="decimal"/>
      <w:lvlText w:val="%7"/>
      <w:lvlJc w:val="left"/>
      <w:pPr>
        <w:ind w:left="5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1CEE4E">
      <w:start w:val="1"/>
      <w:numFmt w:val="lowerLetter"/>
      <w:lvlText w:val="%8"/>
      <w:lvlJc w:val="left"/>
      <w:pPr>
        <w:ind w:left="62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AE03DB0">
      <w:start w:val="1"/>
      <w:numFmt w:val="lowerRoman"/>
      <w:lvlText w:val="%9"/>
      <w:lvlJc w:val="left"/>
      <w:pPr>
        <w:ind w:left="69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DA7E46"/>
    <w:multiLevelType w:val="hybridMultilevel"/>
    <w:tmpl w:val="38EC3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3176CF"/>
    <w:multiLevelType w:val="hybridMultilevel"/>
    <w:tmpl w:val="CB88C06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900100"/>
    <w:multiLevelType w:val="hybridMultilevel"/>
    <w:tmpl w:val="1F401D40"/>
    <w:lvl w:ilvl="0" w:tplc="81C4B0A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6EB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C58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EF0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4CA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AA5B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B813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603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FCE0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6472A7A"/>
    <w:multiLevelType w:val="hybridMultilevel"/>
    <w:tmpl w:val="DEFE76D0"/>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770485"/>
    <w:multiLevelType w:val="hybridMultilevel"/>
    <w:tmpl w:val="EAC42A34"/>
    <w:lvl w:ilvl="0" w:tplc="FFFFFFFF">
      <w:start w:val="1"/>
      <w:numFmt w:val="upperLetter"/>
      <w:lvlText w:val="%1."/>
      <w:lvlJc w:val="left"/>
      <w:pPr>
        <w:ind w:left="720" w:hanging="360"/>
      </w:pPr>
      <w:rPr>
        <w:rFonts w:eastAsia="Calibri" w:hint="default"/>
        <w:b/>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5B6068"/>
    <w:multiLevelType w:val="hybridMultilevel"/>
    <w:tmpl w:val="72AEE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EE65D61"/>
    <w:multiLevelType w:val="hybridMultilevel"/>
    <w:tmpl w:val="98580922"/>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3993BBE"/>
    <w:multiLevelType w:val="hybridMultilevel"/>
    <w:tmpl w:val="8F4E064C"/>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22A0423"/>
    <w:multiLevelType w:val="hybridMultilevel"/>
    <w:tmpl w:val="881E72FA"/>
    <w:lvl w:ilvl="0" w:tplc="FFFFFFFF">
      <w:start w:val="1"/>
      <w:numFmt w:val="upp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3E978B7"/>
    <w:multiLevelType w:val="hybridMultilevel"/>
    <w:tmpl w:val="EAC42A34"/>
    <w:lvl w:ilvl="0" w:tplc="97A2A066">
      <w:start w:val="1"/>
      <w:numFmt w:val="upperLetter"/>
      <w:lvlText w:val="%1."/>
      <w:lvlJc w:val="left"/>
      <w:pPr>
        <w:ind w:left="720" w:hanging="360"/>
      </w:pPr>
      <w:rPr>
        <w:rFonts w:eastAsia="Calibri" w:hint="default"/>
        <w:b/>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AB2CC3"/>
    <w:multiLevelType w:val="hybridMultilevel"/>
    <w:tmpl w:val="0B0AC14E"/>
    <w:lvl w:ilvl="0" w:tplc="95E29256">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A76861"/>
    <w:multiLevelType w:val="hybridMultilevel"/>
    <w:tmpl w:val="4C4C84FC"/>
    <w:lvl w:ilvl="0" w:tplc="31B08BE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AA0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DAE4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A0B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217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8DF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E8F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42DC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8E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F692A05"/>
    <w:multiLevelType w:val="hybridMultilevel"/>
    <w:tmpl w:val="5FE07B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28028517">
    <w:abstractNumId w:val="5"/>
  </w:num>
  <w:num w:numId="2" w16cid:durableId="103186089">
    <w:abstractNumId w:val="1"/>
  </w:num>
  <w:num w:numId="3" w16cid:durableId="995567834">
    <w:abstractNumId w:val="27"/>
  </w:num>
  <w:num w:numId="4" w16cid:durableId="614017720">
    <w:abstractNumId w:val="17"/>
  </w:num>
  <w:num w:numId="5" w16cid:durableId="265046769">
    <w:abstractNumId w:val="13"/>
  </w:num>
  <w:num w:numId="6" w16cid:durableId="931158325">
    <w:abstractNumId w:val="21"/>
  </w:num>
  <w:num w:numId="7" w16cid:durableId="1752265576">
    <w:abstractNumId w:val="4"/>
  </w:num>
  <w:num w:numId="8" w16cid:durableId="1040132076">
    <w:abstractNumId w:val="12"/>
  </w:num>
  <w:num w:numId="9" w16cid:durableId="1840273235">
    <w:abstractNumId w:val="11"/>
  </w:num>
  <w:num w:numId="10" w16cid:durableId="2071610843">
    <w:abstractNumId w:val="16"/>
  </w:num>
  <w:num w:numId="11" w16cid:durableId="1328094939">
    <w:abstractNumId w:val="0"/>
  </w:num>
  <w:num w:numId="12" w16cid:durableId="1920402748">
    <w:abstractNumId w:val="6"/>
  </w:num>
  <w:num w:numId="13" w16cid:durableId="2127650089">
    <w:abstractNumId w:val="22"/>
  </w:num>
  <w:num w:numId="14" w16cid:durableId="295835774">
    <w:abstractNumId w:val="14"/>
  </w:num>
  <w:num w:numId="15" w16cid:durableId="753553863">
    <w:abstractNumId w:val="23"/>
  </w:num>
  <w:num w:numId="16" w16cid:durableId="2072656066">
    <w:abstractNumId w:val="15"/>
  </w:num>
  <w:num w:numId="17" w16cid:durableId="959720669">
    <w:abstractNumId w:val="2"/>
  </w:num>
  <w:num w:numId="18" w16cid:durableId="1084424571">
    <w:abstractNumId w:val="20"/>
  </w:num>
  <w:num w:numId="19" w16cid:durableId="960262863">
    <w:abstractNumId w:val="18"/>
  </w:num>
  <w:num w:numId="20" w16cid:durableId="809052563">
    <w:abstractNumId w:val="10"/>
  </w:num>
  <w:num w:numId="21" w16cid:durableId="643774400">
    <w:abstractNumId w:val="3"/>
  </w:num>
  <w:num w:numId="22" w16cid:durableId="868565882">
    <w:abstractNumId w:val="26"/>
  </w:num>
  <w:num w:numId="23" w16cid:durableId="651720669">
    <w:abstractNumId w:val="28"/>
  </w:num>
  <w:num w:numId="24" w16cid:durableId="1295795452">
    <w:abstractNumId w:val="7"/>
  </w:num>
  <w:num w:numId="25" w16cid:durableId="1446849763">
    <w:abstractNumId w:val="25"/>
  </w:num>
  <w:num w:numId="26" w16cid:durableId="379863032">
    <w:abstractNumId w:val="19"/>
  </w:num>
  <w:num w:numId="27" w16cid:durableId="2086997118">
    <w:abstractNumId w:val="8"/>
  </w:num>
  <w:num w:numId="28" w16cid:durableId="1132672696">
    <w:abstractNumId w:val="9"/>
  </w:num>
  <w:num w:numId="29" w16cid:durableId="15335709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B6"/>
    <w:rsid w:val="0000164C"/>
    <w:rsid w:val="000055F8"/>
    <w:rsid w:val="000063DF"/>
    <w:rsid w:val="000079F9"/>
    <w:rsid w:val="000231B6"/>
    <w:rsid w:val="000259EE"/>
    <w:rsid w:val="00030403"/>
    <w:rsid w:val="0003111F"/>
    <w:rsid w:val="00033A0E"/>
    <w:rsid w:val="00033F16"/>
    <w:rsid w:val="00035E21"/>
    <w:rsid w:val="000373B9"/>
    <w:rsid w:val="000407E6"/>
    <w:rsid w:val="000565FF"/>
    <w:rsid w:val="000572D2"/>
    <w:rsid w:val="0006162F"/>
    <w:rsid w:val="00062F4B"/>
    <w:rsid w:val="00063D79"/>
    <w:rsid w:val="00067684"/>
    <w:rsid w:val="00071479"/>
    <w:rsid w:val="00073093"/>
    <w:rsid w:val="000746DD"/>
    <w:rsid w:val="000843DC"/>
    <w:rsid w:val="000853B5"/>
    <w:rsid w:val="00086F3B"/>
    <w:rsid w:val="000910C6"/>
    <w:rsid w:val="00093B3E"/>
    <w:rsid w:val="00095076"/>
    <w:rsid w:val="00096AD2"/>
    <w:rsid w:val="000B28A5"/>
    <w:rsid w:val="000C1CCD"/>
    <w:rsid w:val="000C2815"/>
    <w:rsid w:val="000C4B7A"/>
    <w:rsid w:val="000C5FF5"/>
    <w:rsid w:val="000D1CEA"/>
    <w:rsid w:val="000D691C"/>
    <w:rsid w:val="000D7D15"/>
    <w:rsid w:val="000E19DB"/>
    <w:rsid w:val="000E2E72"/>
    <w:rsid w:val="000E7541"/>
    <w:rsid w:val="000F5D91"/>
    <w:rsid w:val="000F6636"/>
    <w:rsid w:val="0011317B"/>
    <w:rsid w:val="0011393F"/>
    <w:rsid w:val="0011549B"/>
    <w:rsid w:val="0011590F"/>
    <w:rsid w:val="00116926"/>
    <w:rsid w:val="00131D34"/>
    <w:rsid w:val="00132995"/>
    <w:rsid w:val="001346A3"/>
    <w:rsid w:val="00150048"/>
    <w:rsid w:val="00151BD8"/>
    <w:rsid w:val="0015509B"/>
    <w:rsid w:val="001558BA"/>
    <w:rsid w:val="0016267D"/>
    <w:rsid w:val="00163DB0"/>
    <w:rsid w:val="00164A3E"/>
    <w:rsid w:val="00164E2C"/>
    <w:rsid w:val="00175E5E"/>
    <w:rsid w:val="001803C6"/>
    <w:rsid w:val="001809F2"/>
    <w:rsid w:val="001819C6"/>
    <w:rsid w:val="00182C53"/>
    <w:rsid w:val="00183F20"/>
    <w:rsid w:val="00184B9F"/>
    <w:rsid w:val="0019083A"/>
    <w:rsid w:val="001925A0"/>
    <w:rsid w:val="00194DAC"/>
    <w:rsid w:val="00194FEB"/>
    <w:rsid w:val="0019731A"/>
    <w:rsid w:val="001A2958"/>
    <w:rsid w:val="001A3AE2"/>
    <w:rsid w:val="001A4105"/>
    <w:rsid w:val="001A6867"/>
    <w:rsid w:val="001A721C"/>
    <w:rsid w:val="001B698C"/>
    <w:rsid w:val="001C2853"/>
    <w:rsid w:val="001C394D"/>
    <w:rsid w:val="001C6182"/>
    <w:rsid w:val="001D028A"/>
    <w:rsid w:val="001D3884"/>
    <w:rsid w:val="001E0538"/>
    <w:rsid w:val="001E2850"/>
    <w:rsid w:val="001E2856"/>
    <w:rsid w:val="001E2FDD"/>
    <w:rsid w:val="001E5496"/>
    <w:rsid w:val="001E6C03"/>
    <w:rsid w:val="001F2991"/>
    <w:rsid w:val="001F5342"/>
    <w:rsid w:val="001F5B7B"/>
    <w:rsid w:val="0020134D"/>
    <w:rsid w:val="00205A00"/>
    <w:rsid w:val="00206F99"/>
    <w:rsid w:val="0020715B"/>
    <w:rsid w:val="00210C38"/>
    <w:rsid w:val="00213690"/>
    <w:rsid w:val="002205EC"/>
    <w:rsid w:val="002244D2"/>
    <w:rsid w:val="00225713"/>
    <w:rsid w:val="00230D86"/>
    <w:rsid w:val="002330C9"/>
    <w:rsid w:val="00234F3F"/>
    <w:rsid w:val="002413FF"/>
    <w:rsid w:val="00243350"/>
    <w:rsid w:val="00244724"/>
    <w:rsid w:val="002460FE"/>
    <w:rsid w:val="00251388"/>
    <w:rsid w:val="00254E27"/>
    <w:rsid w:val="0025591F"/>
    <w:rsid w:val="00260F6D"/>
    <w:rsid w:val="00261421"/>
    <w:rsid w:val="00261E8A"/>
    <w:rsid w:val="002635A3"/>
    <w:rsid w:val="002667BB"/>
    <w:rsid w:val="00267DDC"/>
    <w:rsid w:val="00271875"/>
    <w:rsid w:val="00272114"/>
    <w:rsid w:val="00274CC1"/>
    <w:rsid w:val="0028167E"/>
    <w:rsid w:val="00281D90"/>
    <w:rsid w:val="00283554"/>
    <w:rsid w:val="00294E6F"/>
    <w:rsid w:val="002956A6"/>
    <w:rsid w:val="002A25DD"/>
    <w:rsid w:val="002A53C1"/>
    <w:rsid w:val="002B011A"/>
    <w:rsid w:val="002B1CCA"/>
    <w:rsid w:val="002B5E76"/>
    <w:rsid w:val="002D0A3B"/>
    <w:rsid w:val="002D0D26"/>
    <w:rsid w:val="002D20A2"/>
    <w:rsid w:val="002E047A"/>
    <w:rsid w:val="002E155E"/>
    <w:rsid w:val="002F02D5"/>
    <w:rsid w:val="002F470F"/>
    <w:rsid w:val="00300CCC"/>
    <w:rsid w:val="00304303"/>
    <w:rsid w:val="003067D5"/>
    <w:rsid w:val="00307316"/>
    <w:rsid w:val="003110A8"/>
    <w:rsid w:val="003121DB"/>
    <w:rsid w:val="0031336F"/>
    <w:rsid w:val="00315A61"/>
    <w:rsid w:val="00316A67"/>
    <w:rsid w:val="00317A69"/>
    <w:rsid w:val="00321132"/>
    <w:rsid w:val="00322DBD"/>
    <w:rsid w:val="00322E15"/>
    <w:rsid w:val="0033616D"/>
    <w:rsid w:val="00336FA0"/>
    <w:rsid w:val="00337DC7"/>
    <w:rsid w:val="00340C45"/>
    <w:rsid w:val="00344A5E"/>
    <w:rsid w:val="00345269"/>
    <w:rsid w:val="003505E2"/>
    <w:rsid w:val="00351613"/>
    <w:rsid w:val="003548BF"/>
    <w:rsid w:val="00363622"/>
    <w:rsid w:val="00371190"/>
    <w:rsid w:val="00371C2A"/>
    <w:rsid w:val="00375AFE"/>
    <w:rsid w:val="00376CCF"/>
    <w:rsid w:val="00377FE0"/>
    <w:rsid w:val="003813B7"/>
    <w:rsid w:val="003816C9"/>
    <w:rsid w:val="00381DB6"/>
    <w:rsid w:val="00382C74"/>
    <w:rsid w:val="00383199"/>
    <w:rsid w:val="003A0EE9"/>
    <w:rsid w:val="003A0F8E"/>
    <w:rsid w:val="003A38A6"/>
    <w:rsid w:val="003A7B3F"/>
    <w:rsid w:val="003B075C"/>
    <w:rsid w:val="003B2AAB"/>
    <w:rsid w:val="003C162A"/>
    <w:rsid w:val="003C2B79"/>
    <w:rsid w:val="003C5BCE"/>
    <w:rsid w:val="003D1D06"/>
    <w:rsid w:val="003D231E"/>
    <w:rsid w:val="003D6B7B"/>
    <w:rsid w:val="003E0023"/>
    <w:rsid w:val="003E421C"/>
    <w:rsid w:val="003E4CC0"/>
    <w:rsid w:val="003E6DDB"/>
    <w:rsid w:val="003F009B"/>
    <w:rsid w:val="003F26B0"/>
    <w:rsid w:val="003F27D2"/>
    <w:rsid w:val="003F3592"/>
    <w:rsid w:val="003F4F71"/>
    <w:rsid w:val="003F7C4C"/>
    <w:rsid w:val="00400A3F"/>
    <w:rsid w:val="00404103"/>
    <w:rsid w:val="00405028"/>
    <w:rsid w:val="00407727"/>
    <w:rsid w:val="00410DC8"/>
    <w:rsid w:val="00411874"/>
    <w:rsid w:val="0041295E"/>
    <w:rsid w:val="00416F84"/>
    <w:rsid w:val="00417046"/>
    <w:rsid w:val="004170DD"/>
    <w:rsid w:val="0042480C"/>
    <w:rsid w:val="0042497F"/>
    <w:rsid w:val="00432808"/>
    <w:rsid w:val="00433573"/>
    <w:rsid w:val="00433777"/>
    <w:rsid w:val="0043504C"/>
    <w:rsid w:val="004362B6"/>
    <w:rsid w:val="00440ED2"/>
    <w:rsid w:val="00443220"/>
    <w:rsid w:val="0044589B"/>
    <w:rsid w:val="00445BFC"/>
    <w:rsid w:val="004474CB"/>
    <w:rsid w:val="0044799B"/>
    <w:rsid w:val="00453E3F"/>
    <w:rsid w:val="00454042"/>
    <w:rsid w:val="004558F5"/>
    <w:rsid w:val="00456BF6"/>
    <w:rsid w:val="00460514"/>
    <w:rsid w:val="0046061F"/>
    <w:rsid w:val="004619F5"/>
    <w:rsid w:val="00461D51"/>
    <w:rsid w:val="00461E5B"/>
    <w:rsid w:val="00464088"/>
    <w:rsid w:val="00470810"/>
    <w:rsid w:val="0047457C"/>
    <w:rsid w:val="004801FB"/>
    <w:rsid w:val="00480B05"/>
    <w:rsid w:val="00481834"/>
    <w:rsid w:val="00490ECF"/>
    <w:rsid w:val="00490FF7"/>
    <w:rsid w:val="00493302"/>
    <w:rsid w:val="0049464B"/>
    <w:rsid w:val="004949B5"/>
    <w:rsid w:val="004A254E"/>
    <w:rsid w:val="004A356B"/>
    <w:rsid w:val="004A5327"/>
    <w:rsid w:val="004B13E2"/>
    <w:rsid w:val="004B5F45"/>
    <w:rsid w:val="004B6C50"/>
    <w:rsid w:val="004B6D6C"/>
    <w:rsid w:val="004C01CE"/>
    <w:rsid w:val="004C0C52"/>
    <w:rsid w:val="004C3914"/>
    <w:rsid w:val="004C5065"/>
    <w:rsid w:val="004D1AC2"/>
    <w:rsid w:val="004D52A5"/>
    <w:rsid w:val="004D6B36"/>
    <w:rsid w:val="004E384E"/>
    <w:rsid w:val="004E4F88"/>
    <w:rsid w:val="004F4811"/>
    <w:rsid w:val="004F6707"/>
    <w:rsid w:val="004F705B"/>
    <w:rsid w:val="004F7890"/>
    <w:rsid w:val="00502611"/>
    <w:rsid w:val="005026FD"/>
    <w:rsid w:val="00505F3C"/>
    <w:rsid w:val="0051269E"/>
    <w:rsid w:val="00516442"/>
    <w:rsid w:val="005175E3"/>
    <w:rsid w:val="00521B09"/>
    <w:rsid w:val="0052286C"/>
    <w:rsid w:val="0052640C"/>
    <w:rsid w:val="005301D6"/>
    <w:rsid w:val="00532BD6"/>
    <w:rsid w:val="00533E54"/>
    <w:rsid w:val="0053567B"/>
    <w:rsid w:val="005418BC"/>
    <w:rsid w:val="005432E6"/>
    <w:rsid w:val="00543F6F"/>
    <w:rsid w:val="00546F23"/>
    <w:rsid w:val="00547B89"/>
    <w:rsid w:val="005540E5"/>
    <w:rsid w:val="00562D46"/>
    <w:rsid w:val="00570950"/>
    <w:rsid w:val="00572436"/>
    <w:rsid w:val="0057610B"/>
    <w:rsid w:val="00577EF1"/>
    <w:rsid w:val="00580236"/>
    <w:rsid w:val="0058050D"/>
    <w:rsid w:val="00582884"/>
    <w:rsid w:val="00590D31"/>
    <w:rsid w:val="00594409"/>
    <w:rsid w:val="00594BAD"/>
    <w:rsid w:val="00596AE6"/>
    <w:rsid w:val="00596C6F"/>
    <w:rsid w:val="0059701F"/>
    <w:rsid w:val="005A3F2C"/>
    <w:rsid w:val="005A51C5"/>
    <w:rsid w:val="005A7680"/>
    <w:rsid w:val="005A776A"/>
    <w:rsid w:val="005B1D11"/>
    <w:rsid w:val="005C1D02"/>
    <w:rsid w:val="005D2D77"/>
    <w:rsid w:val="005D7117"/>
    <w:rsid w:val="005E0F58"/>
    <w:rsid w:val="005F33E5"/>
    <w:rsid w:val="005F4490"/>
    <w:rsid w:val="005F5183"/>
    <w:rsid w:val="00601C96"/>
    <w:rsid w:val="00617216"/>
    <w:rsid w:val="006237A9"/>
    <w:rsid w:val="00623C0D"/>
    <w:rsid w:val="006266D2"/>
    <w:rsid w:val="00626B54"/>
    <w:rsid w:val="00630E7C"/>
    <w:rsid w:val="00632A12"/>
    <w:rsid w:val="00637020"/>
    <w:rsid w:val="006377C2"/>
    <w:rsid w:val="00637879"/>
    <w:rsid w:val="00641943"/>
    <w:rsid w:val="00643C83"/>
    <w:rsid w:val="00647D04"/>
    <w:rsid w:val="00652E5E"/>
    <w:rsid w:val="00653015"/>
    <w:rsid w:val="00656924"/>
    <w:rsid w:val="00660E13"/>
    <w:rsid w:val="006660E4"/>
    <w:rsid w:val="00670CF5"/>
    <w:rsid w:val="00672E72"/>
    <w:rsid w:val="0067734D"/>
    <w:rsid w:val="006774BC"/>
    <w:rsid w:val="00680150"/>
    <w:rsid w:val="00680850"/>
    <w:rsid w:val="00693E40"/>
    <w:rsid w:val="0069461F"/>
    <w:rsid w:val="006A0433"/>
    <w:rsid w:val="006A072B"/>
    <w:rsid w:val="006A0F49"/>
    <w:rsid w:val="006A330A"/>
    <w:rsid w:val="006A675B"/>
    <w:rsid w:val="006B2C07"/>
    <w:rsid w:val="006B3F5C"/>
    <w:rsid w:val="006B3FAA"/>
    <w:rsid w:val="006B41E8"/>
    <w:rsid w:val="006C1B88"/>
    <w:rsid w:val="006C1F7C"/>
    <w:rsid w:val="006C2D90"/>
    <w:rsid w:val="006C496E"/>
    <w:rsid w:val="006D1188"/>
    <w:rsid w:val="006D428E"/>
    <w:rsid w:val="006E16D8"/>
    <w:rsid w:val="006E1C9A"/>
    <w:rsid w:val="006F3F7B"/>
    <w:rsid w:val="006F6D43"/>
    <w:rsid w:val="007005E6"/>
    <w:rsid w:val="007023F1"/>
    <w:rsid w:val="00703C81"/>
    <w:rsid w:val="0070622D"/>
    <w:rsid w:val="00706769"/>
    <w:rsid w:val="00710A3E"/>
    <w:rsid w:val="00711F48"/>
    <w:rsid w:val="00716819"/>
    <w:rsid w:val="0072663D"/>
    <w:rsid w:val="00726775"/>
    <w:rsid w:val="00735408"/>
    <w:rsid w:val="00735828"/>
    <w:rsid w:val="00743118"/>
    <w:rsid w:val="00754E22"/>
    <w:rsid w:val="00756E16"/>
    <w:rsid w:val="00757582"/>
    <w:rsid w:val="007632B2"/>
    <w:rsid w:val="007647C9"/>
    <w:rsid w:val="00766F49"/>
    <w:rsid w:val="00771652"/>
    <w:rsid w:val="007772D0"/>
    <w:rsid w:val="00783CBC"/>
    <w:rsid w:val="0078458D"/>
    <w:rsid w:val="00787B3E"/>
    <w:rsid w:val="00793C8E"/>
    <w:rsid w:val="0079401D"/>
    <w:rsid w:val="00796449"/>
    <w:rsid w:val="007A1FBB"/>
    <w:rsid w:val="007A4818"/>
    <w:rsid w:val="007A4DAC"/>
    <w:rsid w:val="007B2898"/>
    <w:rsid w:val="007C16D3"/>
    <w:rsid w:val="007C1A65"/>
    <w:rsid w:val="007C1BD7"/>
    <w:rsid w:val="007C64A6"/>
    <w:rsid w:val="007C7787"/>
    <w:rsid w:val="007C79B8"/>
    <w:rsid w:val="007D43BF"/>
    <w:rsid w:val="007D64D9"/>
    <w:rsid w:val="007E0D0E"/>
    <w:rsid w:val="007F11DE"/>
    <w:rsid w:val="007F56C5"/>
    <w:rsid w:val="007F632D"/>
    <w:rsid w:val="007F6A39"/>
    <w:rsid w:val="007F6BD4"/>
    <w:rsid w:val="00801312"/>
    <w:rsid w:val="0080136C"/>
    <w:rsid w:val="00804CE2"/>
    <w:rsid w:val="00810794"/>
    <w:rsid w:val="00812A1C"/>
    <w:rsid w:val="0081399B"/>
    <w:rsid w:val="00823149"/>
    <w:rsid w:val="008245CE"/>
    <w:rsid w:val="0082584C"/>
    <w:rsid w:val="00825CA4"/>
    <w:rsid w:val="008274D3"/>
    <w:rsid w:val="00827C40"/>
    <w:rsid w:val="00831F73"/>
    <w:rsid w:val="008349A6"/>
    <w:rsid w:val="00834EF5"/>
    <w:rsid w:val="0083574B"/>
    <w:rsid w:val="0083670B"/>
    <w:rsid w:val="00836D6A"/>
    <w:rsid w:val="00837FFB"/>
    <w:rsid w:val="00840DB6"/>
    <w:rsid w:val="00844EA2"/>
    <w:rsid w:val="008464A0"/>
    <w:rsid w:val="0084728B"/>
    <w:rsid w:val="008473D0"/>
    <w:rsid w:val="008558D6"/>
    <w:rsid w:val="008674CA"/>
    <w:rsid w:val="00867FF6"/>
    <w:rsid w:val="00875D4D"/>
    <w:rsid w:val="008830A7"/>
    <w:rsid w:val="00883937"/>
    <w:rsid w:val="00883DBF"/>
    <w:rsid w:val="008854C9"/>
    <w:rsid w:val="00885AD6"/>
    <w:rsid w:val="0089004B"/>
    <w:rsid w:val="008917A1"/>
    <w:rsid w:val="00891957"/>
    <w:rsid w:val="00892B28"/>
    <w:rsid w:val="00894781"/>
    <w:rsid w:val="0089662B"/>
    <w:rsid w:val="008A39C5"/>
    <w:rsid w:val="008A3EE5"/>
    <w:rsid w:val="008A6AEE"/>
    <w:rsid w:val="008B0199"/>
    <w:rsid w:val="008B18AB"/>
    <w:rsid w:val="008B2EF8"/>
    <w:rsid w:val="008B3054"/>
    <w:rsid w:val="008B5A43"/>
    <w:rsid w:val="008C62C8"/>
    <w:rsid w:val="008D21C5"/>
    <w:rsid w:val="008D549A"/>
    <w:rsid w:val="008D7446"/>
    <w:rsid w:val="008E0766"/>
    <w:rsid w:val="008E1BDD"/>
    <w:rsid w:val="008E4E08"/>
    <w:rsid w:val="008E743E"/>
    <w:rsid w:val="008F08CE"/>
    <w:rsid w:val="008F1E2F"/>
    <w:rsid w:val="008F213D"/>
    <w:rsid w:val="008F3DB2"/>
    <w:rsid w:val="00903241"/>
    <w:rsid w:val="009033A2"/>
    <w:rsid w:val="00910C84"/>
    <w:rsid w:val="00916632"/>
    <w:rsid w:val="009170AD"/>
    <w:rsid w:val="00917CD0"/>
    <w:rsid w:val="00925D9B"/>
    <w:rsid w:val="009345C0"/>
    <w:rsid w:val="0093563F"/>
    <w:rsid w:val="00936010"/>
    <w:rsid w:val="0093776B"/>
    <w:rsid w:val="009407C5"/>
    <w:rsid w:val="0095011A"/>
    <w:rsid w:val="009510CF"/>
    <w:rsid w:val="009540B5"/>
    <w:rsid w:val="00954D52"/>
    <w:rsid w:val="00957FDA"/>
    <w:rsid w:val="00965458"/>
    <w:rsid w:val="009668E5"/>
    <w:rsid w:val="00970DA1"/>
    <w:rsid w:val="009717FF"/>
    <w:rsid w:val="00972607"/>
    <w:rsid w:val="00973803"/>
    <w:rsid w:val="00973EC4"/>
    <w:rsid w:val="00976ACE"/>
    <w:rsid w:val="00980EB7"/>
    <w:rsid w:val="0099161E"/>
    <w:rsid w:val="00993A36"/>
    <w:rsid w:val="0099423A"/>
    <w:rsid w:val="00997C0E"/>
    <w:rsid w:val="009A0F92"/>
    <w:rsid w:val="009B0DE3"/>
    <w:rsid w:val="009B3033"/>
    <w:rsid w:val="009B501E"/>
    <w:rsid w:val="009B59EC"/>
    <w:rsid w:val="009C091E"/>
    <w:rsid w:val="009C1E07"/>
    <w:rsid w:val="009D1637"/>
    <w:rsid w:val="009D2EFD"/>
    <w:rsid w:val="009D60CB"/>
    <w:rsid w:val="009E2E0B"/>
    <w:rsid w:val="009E4BE1"/>
    <w:rsid w:val="009E4C93"/>
    <w:rsid w:val="009F1342"/>
    <w:rsid w:val="009F605E"/>
    <w:rsid w:val="009F693C"/>
    <w:rsid w:val="00A01696"/>
    <w:rsid w:val="00A0174B"/>
    <w:rsid w:val="00A03959"/>
    <w:rsid w:val="00A046C0"/>
    <w:rsid w:val="00A0605B"/>
    <w:rsid w:val="00A122F7"/>
    <w:rsid w:val="00A13CB2"/>
    <w:rsid w:val="00A17042"/>
    <w:rsid w:val="00A24891"/>
    <w:rsid w:val="00A25C94"/>
    <w:rsid w:val="00A27EBD"/>
    <w:rsid w:val="00A3189F"/>
    <w:rsid w:val="00A34D53"/>
    <w:rsid w:val="00A353DB"/>
    <w:rsid w:val="00A404AC"/>
    <w:rsid w:val="00A406EE"/>
    <w:rsid w:val="00A41C69"/>
    <w:rsid w:val="00A466A3"/>
    <w:rsid w:val="00A47518"/>
    <w:rsid w:val="00A50B1F"/>
    <w:rsid w:val="00A53CD6"/>
    <w:rsid w:val="00A541FC"/>
    <w:rsid w:val="00A612AE"/>
    <w:rsid w:val="00A62FC6"/>
    <w:rsid w:val="00A72637"/>
    <w:rsid w:val="00A743F3"/>
    <w:rsid w:val="00A8106B"/>
    <w:rsid w:val="00A824E8"/>
    <w:rsid w:val="00A827B5"/>
    <w:rsid w:val="00A83EDA"/>
    <w:rsid w:val="00A877E6"/>
    <w:rsid w:val="00A9148C"/>
    <w:rsid w:val="00A93F0A"/>
    <w:rsid w:val="00A95509"/>
    <w:rsid w:val="00A95662"/>
    <w:rsid w:val="00AA2425"/>
    <w:rsid w:val="00AA6C58"/>
    <w:rsid w:val="00AB1048"/>
    <w:rsid w:val="00AB3A2C"/>
    <w:rsid w:val="00AB4D34"/>
    <w:rsid w:val="00AC2CBD"/>
    <w:rsid w:val="00AC30DC"/>
    <w:rsid w:val="00AC32D3"/>
    <w:rsid w:val="00AC5AD3"/>
    <w:rsid w:val="00AD03AA"/>
    <w:rsid w:val="00AD1242"/>
    <w:rsid w:val="00AD21FE"/>
    <w:rsid w:val="00AD2E4A"/>
    <w:rsid w:val="00AE70F9"/>
    <w:rsid w:val="00AF494C"/>
    <w:rsid w:val="00AF6A0B"/>
    <w:rsid w:val="00B00C3F"/>
    <w:rsid w:val="00B05818"/>
    <w:rsid w:val="00B0589A"/>
    <w:rsid w:val="00B11919"/>
    <w:rsid w:val="00B11FD5"/>
    <w:rsid w:val="00B1209B"/>
    <w:rsid w:val="00B14D85"/>
    <w:rsid w:val="00B15499"/>
    <w:rsid w:val="00B164AA"/>
    <w:rsid w:val="00B1656C"/>
    <w:rsid w:val="00B1679F"/>
    <w:rsid w:val="00B16802"/>
    <w:rsid w:val="00B16CA2"/>
    <w:rsid w:val="00B20189"/>
    <w:rsid w:val="00B21A58"/>
    <w:rsid w:val="00B2465F"/>
    <w:rsid w:val="00B25D29"/>
    <w:rsid w:val="00B33490"/>
    <w:rsid w:val="00B376DF"/>
    <w:rsid w:val="00B400EC"/>
    <w:rsid w:val="00B41D04"/>
    <w:rsid w:val="00B425B9"/>
    <w:rsid w:val="00B45298"/>
    <w:rsid w:val="00B4553F"/>
    <w:rsid w:val="00B5076A"/>
    <w:rsid w:val="00B53D95"/>
    <w:rsid w:val="00B54DCC"/>
    <w:rsid w:val="00B572F9"/>
    <w:rsid w:val="00B60037"/>
    <w:rsid w:val="00B67EEE"/>
    <w:rsid w:val="00B87330"/>
    <w:rsid w:val="00B876D0"/>
    <w:rsid w:val="00B87B03"/>
    <w:rsid w:val="00B92BCD"/>
    <w:rsid w:val="00B92C21"/>
    <w:rsid w:val="00B94422"/>
    <w:rsid w:val="00BA28A9"/>
    <w:rsid w:val="00BA33E1"/>
    <w:rsid w:val="00BA7100"/>
    <w:rsid w:val="00BB2FC3"/>
    <w:rsid w:val="00BB3A3E"/>
    <w:rsid w:val="00BB47A4"/>
    <w:rsid w:val="00BB7105"/>
    <w:rsid w:val="00BC1D45"/>
    <w:rsid w:val="00BC25D1"/>
    <w:rsid w:val="00BC6C24"/>
    <w:rsid w:val="00BD108E"/>
    <w:rsid w:val="00BD2345"/>
    <w:rsid w:val="00BD520B"/>
    <w:rsid w:val="00BD6DBE"/>
    <w:rsid w:val="00BE2932"/>
    <w:rsid w:val="00BE6214"/>
    <w:rsid w:val="00BE6B02"/>
    <w:rsid w:val="00BE7472"/>
    <w:rsid w:val="00BF0EF5"/>
    <w:rsid w:val="00BF1A90"/>
    <w:rsid w:val="00C0107E"/>
    <w:rsid w:val="00C02521"/>
    <w:rsid w:val="00C02C84"/>
    <w:rsid w:val="00C061CC"/>
    <w:rsid w:val="00C1200E"/>
    <w:rsid w:val="00C2111F"/>
    <w:rsid w:val="00C33218"/>
    <w:rsid w:val="00C35B05"/>
    <w:rsid w:val="00C44EBA"/>
    <w:rsid w:val="00C51082"/>
    <w:rsid w:val="00C531F5"/>
    <w:rsid w:val="00C53500"/>
    <w:rsid w:val="00C53AE7"/>
    <w:rsid w:val="00C62CB7"/>
    <w:rsid w:val="00C64778"/>
    <w:rsid w:val="00C6647E"/>
    <w:rsid w:val="00C70FF5"/>
    <w:rsid w:val="00C7385F"/>
    <w:rsid w:val="00C73F92"/>
    <w:rsid w:val="00C82DFF"/>
    <w:rsid w:val="00C938BC"/>
    <w:rsid w:val="00C9464C"/>
    <w:rsid w:val="00C95C7E"/>
    <w:rsid w:val="00C97673"/>
    <w:rsid w:val="00C976A4"/>
    <w:rsid w:val="00CA1FA2"/>
    <w:rsid w:val="00CA22F6"/>
    <w:rsid w:val="00CA23BA"/>
    <w:rsid w:val="00CB57B3"/>
    <w:rsid w:val="00CB7FBD"/>
    <w:rsid w:val="00CC1750"/>
    <w:rsid w:val="00CC203D"/>
    <w:rsid w:val="00CC544C"/>
    <w:rsid w:val="00CD05BF"/>
    <w:rsid w:val="00CD11AB"/>
    <w:rsid w:val="00CD2969"/>
    <w:rsid w:val="00CD5AD3"/>
    <w:rsid w:val="00CD623F"/>
    <w:rsid w:val="00CE1091"/>
    <w:rsid w:val="00CE4081"/>
    <w:rsid w:val="00CE48C9"/>
    <w:rsid w:val="00CE5329"/>
    <w:rsid w:val="00CE5AC2"/>
    <w:rsid w:val="00CF14EB"/>
    <w:rsid w:val="00CF16DD"/>
    <w:rsid w:val="00CF2047"/>
    <w:rsid w:val="00CF23E0"/>
    <w:rsid w:val="00CF255D"/>
    <w:rsid w:val="00CF3EF4"/>
    <w:rsid w:val="00CF4AC3"/>
    <w:rsid w:val="00D0107D"/>
    <w:rsid w:val="00D02961"/>
    <w:rsid w:val="00D03019"/>
    <w:rsid w:val="00D056FE"/>
    <w:rsid w:val="00D23A48"/>
    <w:rsid w:val="00D243AC"/>
    <w:rsid w:val="00D27059"/>
    <w:rsid w:val="00D34D29"/>
    <w:rsid w:val="00D370B0"/>
    <w:rsid w:val="00D42B28"/>
    <w:rsid w:val="00D448E5"/>
    <w:rsid w:val="00D44A5A"/>
    <w:rsid w:val="00D44F5F"/>
    <w:rsid w:val="00D46CA8"/>
    <w:rsid w:val="00D53168"/>
    <w:rsid w:val="00D63EE3"/>
    <w:rsid w:val="00D64223"/>
    <w:rsid w:val="00D67284"/>
    <w:rsid w:val="00D726BD"/>
    <w:rsid w:val="00D75A18"/>
    <w:rsid w:val="00D802B1"/>
    <w:rsid w:val="00D806D7"/>
    <w:rsid w:val="00D84FC1"/>
    <w:rsid w:val="00D86289"/>
    <w:rsid w:val="00D90180"/>
    <w:rsid w:val="00D90965"/>
    <w:rsid w:val="00D910C8"/>
    <w:rsid w:val="00DB0FCD"/>
    <w:rsid w:val="00DB1545"/>
    <w:rsid w:val="00DB39C4"/>
    <w:rsid w:val="00DC4A1B"/>
    <w:rsid w:val="00DC4BDF"/>
    <w:rsid w:val="00DC64E5"/>
    <w:rsid w:val="00DD1167"/>
    <w:rsid w:val="00DD14A6"/>
    <w:rsid w:val="00DD183F"/>
    <w:rsid w:val="00DD29D6"/>
    <w:rsid w:val="00DD4ADA"/>
    <w:rsid w:val="00DD567F"/>
    <w:rsid w:val="00DD723A"/>
    <w:rsid w:val="00DD7B86"/>
    <w:rsid w:val="00DD7D24"/>
    <w:rsid w:val="00DE0697"/>
    <w:rsid w:val="00DE259C"/>
    <w:rsid w:val="00DF7C8D"/>
    <w:rsid w:val="00E00903"/>
    <w:rsid w:val="00E017EE"/>
    <w:rsid w:val="00E01CD9"/>
    <w:rsid w:val="00E027F7"/>
    <w:rsid w:val="00E031C4"/>
    <w:rsid w:val="00E0436F"/>
    <w:rsid w:val="00E047F5"/>
    <w:rsid w:val="00E10327"/>
    <w:rsid w:val="00E1341E"/>
    <w:rsid w:val="00E13B9F"/>
    <w:rsid w:val="00E1638C"/>
    <w:rsid w:val="00E16394"/>
    <w:rsid w:val="00E165D6"/>
    <w:rsid w:val="00E16F76"/>
    <w:rsid w:val="00E171D1"/>
    <w:rsid w:val="00E23DED"/>
    <w:rsid w:val="00E25FCD"/>
    <w:rsid w:val="00E27C04"/>
    <w:rsid w:val="00E3441A"/>
    <w:rsid w:val="00E37025"/>
    <w:rsid w:val="00E40C13"/>
    <w:rsid w:val="00E4166B"/>
    <w:rsid w:val="00E41A63"/>
    <w:rsid w:val="00E434AA"/>
    <w:rsid w:val="00E43BA7"/>
    <w:rsid w:val="00E46632"/>
    <w:rsid w:val="00E50DBB"/>
    <w:rsid w:val="00E52841"/>
    <w:rsid w:val="00E559FD"/>
    <w:rsid w:val="00E565C7"/>
    <w:rsid w:val="00E57824"/>
    <w:rsid w:val="00E57EB5"/>
    <w:rsid w:val="00E6088A"/>
    <w:rsid w:val="00E60A5C"/>
    <w:rsid w:val="00E60F55"/>
    <w:rsid w:val="00E63CC0"/>
    <w:rsid w:val="00E64CF9"/>
    <w:rsid w:val="00E71C04"/>
    <w:rsid w:val="00E84D9F"/>
    <w:rsid w:val="00E920F3"/>
    <w:rsid w:val="00E9615C"/>
    <w:rsid w:val="00E96234"/>
    <w:rsid w:val="00EA04FA"/>
    <w:rsid w:val="00EA1C7B"/>
    <w:rsid w:val="00EA2B23"/>
    <w:rsid w:val="00EA3627"/>
    <w:rsid w:val="00EB06B6"/>
    <w:rsid w:val="00EB64CF"/>
    <w:rsid w:val="00EC00B1"/>
    <w:rsid w:val="00EC434B"/>
    <w:rsid w:val="00EC4E0B"/>
    <w:rsid w:val="00EC56FB"/>
    <w:rsid w:val="00ED38D1"/>
    <w:rsid w:val="00ED4AEF"/>
    <w:rsid w:val="00EE40E3"/>
    <w:rsid w:val="00EF3005"/>
    <w:rsid w:val="00EF5D3A"/>
    <w:rsid w:val="00EF67A3"/>
    <w:rsid w:val="00F0214D"/>
    <w:rsid w:val="00F03A4D"/>
    <w:rsid w:val="00F049D3"/>
    <w:rsid w:val="00F06168"/>
    <w:rsid w:val="00F11BAB"/>
    <w:rsid w:val="00F15093"/>
    <w:rsid w:val="00F27767"/>
    <w:rsid w:val="00F321B4"/>
    <w:rsid w:val="00F33CFB"/>
    <w:rsid w:val="00F370E3"/>
    <w:rsid w:val="00F40652"/>
    <w:rsid w:val="00F45443"/>
    <w:rsid w:val="00F4659F"/>
    <w:rsid w:val="00F50519"/>
    <w:rsid w:val="00F508F9"/>
    <w:rsid w:val="00F52BD2"/>
    <w:rsid w:val="00F52CBD"/>
    <w:rsid w:val="00F54CDF"/>
    <w:rsid w:val="00F610F9"/>
    <w:rsid w:val="00F63C0C"/>
    <w:rsid w:val="00F65408"/>
    <w:rsid w:val="00F65649"/>
    <w:rsid w:val="00F66EDD"/>
    <w:rsid w:val="00F72BF3"/>
    <w:rsid w:val="00F744CA"/>
    <w:rsid w:val="00F74582"/>
    <w:rsid w:val="00F7594A"/>
    <w:rsid w:val="00F779FE"/>
    <w:rsid w:val="00F77A3E"/>
    <w:rsid w:val="00F82002"/>
    <w:rsid w:val="00F832A4"/>
    <w:rsid w:val="00F85506"/>
    <w:rsid w:val="00F91988"/>
    <w:rsid w:val="00F941D7"/>
    <w:rsid w:val="00F94890"/>
    <w:rsid w:val="00F94FFD"/>
    <w:rsid w:val="00F95354"/>
    <w:rsid w:val="00FA3727"/>
    <w:rsid w:val="00FA4B6F"/>
    <w:rsid w:val="00FA4F1F"/>
    <w:rsid w:val="00FA4FFB"/>
    <w:rsid w:val="00FB1670"/>
    <w:rsid w:val="00FB2433"/>
    <w:rsid w:val="00FB2CB6"/>
    <w:rsid w:val="00FB4DB8"/>
    <w:rsid w:val="00FB4E9C"/>
    <w:rsid w:val="00FB54FD"/>
    <w:rsid w:val="00FB6D34"/>
    <w:rsid w:val="00FB6DD2"/>
    <w:rsid w:val="00FC11ED"/>
    <w:rsid w:val="00FC3C98"/>
    <w:rsid w:val="00FC5539"/>
    <w:rsid w:val="00FD0600"/>
    <w:rsid w:val="00FD42EC"/>
    <w:rsid w:val="00FD5E50"/>
    <w:rsid w:val="00FE10B5"/>
    <w:rsid w:val="00FE286A"/>
    <w:rsid w:val="00FE3C3F"/>
    <w:rsid w:val="00FE5E2E"/>
    <w:rsid w:val="00FE61D7"/>
    <w:rsid w:val="00FF1A22"/>
    <w:rsid w:val="00FF2609"/>
    <w:rsid w:val="00FF27EB"/>
    <w:rsid w:val="00FF35F5"/>
    <w:rsid w:val="00FF4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70FB3"/>
  <w15:chartTrackingRefBased/>
  <w15:docId w15:val="{7DD7F3E4-BA18-41BE-8B30-20EDA32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03"/>
    <w:pPr>
      <w:spacing w:after="8" w:line="270" w:lineRule="auto"/>
      <w:ind w:left="10" w:hanging="10"/>
      <w:jc w:val="both"/>
    </w:pPr>
    <w:rPr>
      <w:rFonts w:ascii="Arial" w:eastAsia="Arial" w:hAnsi="Arial" w:cs="Arial"/>
      <w:color w:val="000000"/>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B376DF"/>
    <w:pPr>
      <w:spacing w:after="160" w:line="259" w:lineRule="auto"/>
      <w:ind w:left="720" w:firstLine="0"/>
      <w:contextualSpacing/>
      <w:jc w:val="left"/>
    </w:pPr>
    <w:rPr>
      <w:rFonts w:asciiTheme="minorHAnsi" w:eastAsiaTheme="minorHAnsi" w:hAnsiTheme="minorHAnsi" w:cstheme="minorBidi"/>
      <w:color w:val="auto"/>
      <w:lang w:eastAsia="en-US"/>
    </w:rPr>
  </w:style>
  <w:style w:type="character" w:customStyle="1" w:styleId="normaltextrun">
    <w:name w:val="normaltextrun"/>
    <w:basedOn w:val="Fuentedeprrafopredeter"/>
    <w:rsid w:val="009717FF"/>
  </w:style>
  <w:style w:type="character" w:customStyle="1" w:styleId="eop">
    <w:name w:val="eop"/>
    <w:basedOn w:val="Fuentedeprrafopredeter"/>
    <w:rsid w:val="009717FF"/>
  </w:style>
  <w:style w:type="paragraph" w:customStyle="1" w:styleId="footnotedescription">
    <w:name w:val="footnote description"/>
    <w:next w:val="Normal"/>
    <w:link w:val="footnotedescriptionChar"/>
    <w:hidden/>
    <w:rsid w:val="00A3189F"/>
    <w:pPr>
      <w:spacing w:after="0"/>
      <w:ind w:left="77"/>
    </w:pPr>
    <w:rPr>
      <w:rFonts w:ascii="Arial" w:eastAsia="Arial" w:hAnsi="Arial" w:cs="Arial"/>
      <w:color w:val="000000"/>
      <w:sz w:val="16"/>
      <w:lang w:eastAsia="es-CO"/>
    </w:rPr>
  </w:style>
  <w:style w:type="character" w:customStyle="1" w:styleId="footnotedescriptionChar">
    <w:name w:val="footnote description Char"/>
    <w:link w:val="footnotedescription"/>
    <w:rsid w:val="00A3189F"/>
    <w:rPr>
      <w:rFonts w:ascii="Arial" w:eastAsia="Arial" w:hAnsi="Arial" w:cs="Arial"/>
      <w:color w:val="000000"/>
      <w:sz w:val="16"/>
      <w:lang w:eastAsia="es-CO"/>
    </w:rPr>
  </w:style>
  <w:style w:type="character" w:customStyle="1" w:styleId="footnotemark">
    <w:name w:val="footnote mark"/>
    <w:hidden/>
    <w:rsid w:val="00A3189F"/>
    <w:rPr>
      <w:rFonts w:ascii="Arial" w:eastAsia="Arial" w:hAnsi="Arial" w:cs="Arial"/>
      <w:color w:val="000000"/>
      <w:sz w:val="16"/>
      <w:vertAlign w:val="superscript"/>
    </w:rPr>
  </w:style>
  <w:style w:type="paragraph" w:styleId="Sinespaciado">
    <w:name w:val="No Spacing"/>
    <w:uiPriority w:val="1"/>
    <w:qFormat/>
    <w:rsid w:val="00735828"/>
    <w:pPr>
      <w:spacing w:after="0" w:line="240" w:lineRule="auto"/>
    </w:pPr>
  </w:style>
  <w:style w:type="paragraph" w:customStyle="1" w:styleId="Default">
    <w:name w:val="Default"/>
    <w:rsid w:val="00D44A5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qFormat/>
    <w:rsid w:val="0028355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283554"/>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283554"/>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28355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83554"/>
    <w:pPr>
      <w:spacing w:after="0" w:line="240" w:lineRule="auto"/>
      <w:ind w:left="0" w:firstLine="0"/>
    </w:pPr>
    <w:rPr>
      <w:rFonts w:asciiTheme="minorHAnsi" w:eastAsiaTheme="minorHAnsi" w:hAnsiTheme="minorHAnsi" w:cstheme="minorBidi"/>
      <w:color w:val="auto"/>
      <w:vertAlign w:val="superscript"/>
      <w:lang w:eastAsia="en-US"/>
    </w:rPr>
  </w:style>
  <w:style w:type="paragraph" w:customStyle="1" w:styleId="Estilo">
    <w:name w:val="Estilo"/>
    <w:rsid w:val="00283554"/>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283554"/>
  </w:style>
  <w:style w:type="paragraph" w:customStyle="1" w:styleId="m-1432338166989147073gmail-msonormal">
    <w:name w:val="m_-1432338166989147073gmail-msonormal"/>
    <w:basedOn w:val="Normal"/>
    <w:rsid w:val="002B1CC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semiHidden/>
    <w:unhideWhenUsed/>
    <w:rsid w:val="004B5F45"/>
    <w:rPr>
      <w:sz w:val="16"/>
      <w:szCs w:val="16"/>
    </w:rPr>
  </w:style>
  <w:style w:type="paragraph" w:customStyle="1" w:styleId="margenizq0punto5margender0punto5">
    <w:name w:val="margen_izq_0punto5_margen_der_0punto5"/>
    <w:basedOn w:val="Normal"/>
    <w:rsid w:val="00B00C3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customStyle="1" w:styleId="paragraph">
    <w:name w:val="paragraph"/>
    <w:basedOn w:val="Normal"/>
    <w:rsid w:val="00BD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comentario">
    <w:name w:val="annotation text"/>
    <w:basedOn w:val="Normal"/>
    <w:link w:val="TextocomentarioCar"/>
    <w:uiPriority w:val="99"/>
    <w:semiHidden/>
    <w:unhideWhenUsed/>
    <w:rsid w:val="00C010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107E"/>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0107E"/>
    <w:rPr>
      <w:b/>
      <w:bCs/>
    </w:rPr>
  </w:style>
  <w:style w:type="character" w:customStyle="1" w:styleId="AsuntodelcomentarioCar">
    <w:name w:val="Asunto del comentario Car"/>
    <w:basedOn w:val="TextocomentarioCar"/>
    <w:link w:val="Asuntodelcomentario"/>
    <w:uiPriority w:val="99"/>
    <w:semiHidden/>
    <w:rsid w:val="00C0107E"/>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C01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07E"/>
    <w:rPr>
      <w:rFonts w:ascii="Segoe UI" w:eastAsia="Arial"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comun@contraloriacali.gov.co" TargetMode="External"/><Relationship Id="rId13" Type="http://schemas.openxmlformats.org/officeDocument/2006/relationships/image" Target="media/image2.png"/><Relationship Id="rId18" Type="http://schemas.openxmlformats.org/officeDocument/2006/relationships/hyperlink" Target="https://legislacion.vlex.com.co/vid/estatuto-organico-sistema-financiero-5847367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bu.com.co/sites/default/files/2023-10/Sentencia%20SC328%20del%2021%20de%20septiembre%20de%202023.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u.com.co/sites/default/files/2023-10/Sentencia%20SC328%20del%2021%20de%20septiembre%20de%202023.pdf"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_fiscal@contraloriacali.gov.c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png"/><Relationship Id="rId10" Type="http://schemas.openxmlformats.org/officeDocument/2006/relationships/hyperlink" Target="mailto:doresponsafiscal@contraloriacali.gov.co" TargetMode="External"/><Relationship Id="rId19" Type="http://schemas.openxmlformats.org/officeDocument/2006/relationships/hyperlink" Target="https://legislacion.vlex.com.co/vid/estatuto-organico-sistema-financiero-58473679" TargetMode="External"/><Relationship Id="rId4" Type="http://schemas.openxmlformats.org/officeDocument/2006/relationships/settings" Target="settings.xml"/><Relationship Id="rId9" Type="http://schemas.openxmlformats.org/officeDocument/2006/relationships/hyperlink" Target="mailto:notificacionesjudiciales@contraloriacali.gov.co" TargetMode="External"/><Relationship Id="rId14" Type="http://schemas.openxmlformats.org/officeDocument/2006/relationships/image" Target="media/image3.png"/><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A0A4D-BC1C-40BA-91C2-D5C2DFE2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1287</TotalTime>
  <Pages>26</Pages>
  <Words>12664</Words>
  <Characters>69655</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604</cp:revision>
  <cp:lastPrinted>2024-10-09T14:53:00Z</cp:lastPrinted>
  <dcterms:created xsi:type="dcterms:W3CDTF">2023-07-14T19:53:00Z</dcterms:created>
  <dcterms:modified xsi:type="dcterms:W3CDTF">2024-10-09T14:53:00Z</dcterms:modified>
</cp:coreProperties>
</file>