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7ABB" w14:textId="77777777" w:rsidR="00C3016C" w:rsidRPr="00705F65" w:rsidRDefault="00C3016C" w:rsidP="00705F65">
      <w:pPr>
        <w:spacing w:line="276" w:lineRule="auto"/>
        <w:jc w:val="both"/>
        <w:rPr>
          <w:rFonts w:asciiTheme="minorHAnsi" w:hAnsiTheme="minorHAnsi" w:cstheme="minorHAnsi"/>
        </w:rPr>
      </w:pPr>
      <w:r w:rsidRPr="00705F65">
        <w:rPr>
          <w:rFonts w:asciiTheme="minorHAnsi" w:hAnsiTheme="minorHAnsi" w:cstheme="minorHAnsi"/>
        </w:rPr>
        <w:t> </w:t>
      </w:r>
    </w:p>
    <w:tbl>
      <w:tblPr>
        <w:tblStyle w:val="Tablaconcuadrcula"/>
        <w:tblW w:w="9983" w:type="dxa"/>
        <w:tblLook w:val="04A0" w:firstRow="1" w:lastRow="0" w:firstColumn="1" w:lastColumn="0" w:noHBand="0" w:noVBand="1"/>
      </w:tblPr>
      <w:tblGrid>
        <w:gridCol w:w="2518"/>
        <w:gridCol w:w="7465"/>
      </w:tblGrid>
      <w:tr w:rsidR="00C3016C" w:rsidRPr="002C536B" w14:paraId="680EB41E" w14:textId="77777777" w:rsidTr="3452EF96">
        <w:tc>
          <w:tcPr>
            <w:tcW w:w="9983" w:type="dxa"/>
            <w:gridSpan w:val="2"/>
            <w:shd w:val="clear" w:color="auto" w:fill="1F3864" w:themeFill="accent1" w:themeFillShade="80"/>
          </w:tcPr>
          <w:p w14:paraId="2A6B0E42" w14:textId="09A01D5F"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INFORME INICIAL DEL PROCESO</w:t>
            </w:r>
          </w:p>
        </w:tc>
      </w:tr>
      <w:tr w:rsidR="00C3016C" w:rsidRPr="002C536B" w14:paraId="4BC558F4" w14:textId="77777777" w:rsidTr="3452EF96">
        <w:tc>
          <w:tcPr>
            <w:tcW w:w="2518" w:type="dxa"/>
            <w:shd w:val="clear" w:color="auto" w:fill="D9D9D9" w:themeFill="background1" w:themeFillShade="D9"/>
          </w:tcPr>
          <w:p w14:paraId="28F99CFA"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Apoderado:</w:t>
            </w:r>
          </w:p>
        </w:tc>
        <w:tc>
          <w:tcPr>
            <w:tcW w:w="7465" w:type="dxa"/>
          </w:tcPr>
          <w:p w14:paraId="0B07F818" w14:textId="0A1E6886" w:rsidR="00C3016C" w:rsidRPr="00C37519" w:rsidRDefault="00F13F3C"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Gustavo Alberto Herrera Ávila</w:t>
            </w:r>
          </w:p>
        </w:tc>
      </w:tr>
      <w:tr w:rsidR="00C3016C" w:rsidRPr="002C536B" w14:paraId="05CE423E" w14:textId="77777777" w:rsidTr="3452EF96">
        <w:tc>
          <w:tcPr>
            <w:tcW w:w="2518" w:type="dxa"/>
            <w:shd w:val="clear" w:color="auto" w:fill="D9D9D9" w:themeFill="background1" w:themeFillShade="D9"/>
          </w:tcPr>
          <w:p w14:paraId="6CF2773B"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Tipo y # de Póliza:</w:t>
            </w:r>
          </w:p>
        </w:tc>
        <w:tc>
          <w:tcPr>
            <w:tcW w:w="7465" w:type="dxa"/>
          </w:tcPr>
          <w:p w14:paraId="2CD51689" w14:textId="75E7CC59"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Póliza de automóviles No. 4345748</w:t>
            </w:r>
          </w:p>
        </w:tc>
      </w:tr>
      <w:tr w:rsidR="00C3016C" w:rsidRPr="002C536B" w14:paraId="3EA02A2A" w14:textId="77777777" w:rsidTr="3452EF96">
        <w:tc>
          <w:tcPr>
            <w:tcW w:w="2518" w:type="dxa"/>
            <w:shd w:val="clear" w:color="auto" w:fill="D9D9D9" w:themeFill="background1" w:themeFillShade="D9"/>
          </w:tcPr>
          <w:p w14:paraId="54CFE80A"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Amparos afectados:</w:t>
            </w:r>
          </w:p>
        </w:tc>
        <w:tc>
          <w:tcPr>
            <w:tcW w:w="7465" w:type="dxa"/>
          </w:tcPr>
          <w:p w14:paraId="4705A538" w14:textId="6CA75B2F" w:rsidR="00C3016C" w:rsidRPr="00C37519" w:rsidRDefault="006D545F" w:rsidP="00C37519">
            <w:pPr>
              <w:tabs>
                <w:tab w:val="left" w:pos="5740"/>
              </w:tabs>
              <w:spacing w:line="276" w:lineRule="auto"/>
              <w:jc w:val="both"/>
              <w:rPr>
                <w:rFonts w:asciiTheme="minorHAnsi" w:hAnsiTheme="minorHAnsi" w:cstheme="minorHAnsi"/>
                <w:lang w:val="es-ES_tradnl"/>
              </w:rPr>
            </w:pPr>
            <w:r w:rsidRPr="00C37519">
              <w:rPr>
                <w:rFonts w:asciiTheme="minorHAnsi" w:hAnsiTheme="minorHAnsi" w:cstheme="minorHAnsi"/>
                <w:lang w:val="es-ES_tradnl"/>
              </w:rPr>
              <w:t>Responsabilidad Civil Extracontractual</w:t>
            </w:r>
          </w:p>
        </w:tc>
      </w:tr>
      <w:tr w:rsidR="00C3016C" w:rsidRPr="002C536B" w14:paraId="6EEEE1EE" w14:textId="77777777" w:rsidTr="3452EF96">
        <w:tc>
          <w:tcPr>
            <w:tcW w:w="2518" w:type="dxa"/>
            <w:shd w:val="clear" w:color="auto" w:fill="D9D9D9" w:themeFill="background1" w:themeFillShade="D9"/>
          </w:tcPr>
          <w:p w14:paraId="217E586A"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Tomador:</w:t>
            </w:r>
          </w:p>
        </w:tc>
        <w:tc>
          <w:tcPr>
            <w:tcW w:w="7465" w:type="dxa"/>
          </w:tcPr>
          <w:p w14:paraId="0712951B" w14:textId="4E321C5A"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 xml:space="preserve">GM </w:t>
            </w:r>
            <w:proofErr w:type="spellStart"/>
            <w:r w:rsidRPr="00C37519">
              <w:rPr>
                <w:rFonts w:asciiTheme="minorHAnsi" w:hAnsiTheme="minorHAnsi" w:cstheme="minorHAnsi"/>
                <w:lang w:val="es-ES_tradnl"/>
              </w:rPr>
              <w:t>Financial</w:t>
            </w:r>
            <w:proofErr w:type="spellEnd"/>
            <w:r w:rsidRPr="00C37519">
              <w:rPr>
                <w:rFonts w:asciiTheme="minorHAnsi" w:hAnsiTheme="minorHAnsi" w:cstheme="minorHAnsi"/>
                <w:lang w:val="es-ES_tradnl"/>
              </w:rPr>
              <w:t xml:space="preserve"> Colombia S.A. Compañía de Financiamiento</w:t>
            </w:r>
          </w:p>
        </w:tc>
      </w:tr>
      <w:tr w:rsidR="00C3016C" w:rsidRPr="002C536B" w14:paraId="30CA897D" w14:textId="77777777" w:rsidTr="3452EF96">
        <w:tc>
          <w:tcPr>
            <w:tcW w:w="2518" w:type="dxa"/>
            <w:shd w:val="clear" w:color="auto" w:fill="D9D9D9" w:themeFill="background1" w:themeFillShade="D9"/>
          </w:tcPr>
          <w:p w14:paraId="5D5E5F58"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Asegurado:</w:t>
            </w:r>
          </w:p>
        </w:tc>
        <w:tc>
          <w:tcPr>
            <w:tcW w:w="7465" w:type="dxa"/>
          </w:tcPr>
          <w:p w14:paraId="087CA4CA" w14:textId="0FC76951"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Eliseo Castillo Cortés</w:t>
            </w:r>
          </w:p>
        </w:tc>
      </w:tr>
      <w:tr w:rsidR="00C3016C" w:rsidRPr="002C536B" w14:paraId="5D17C2C5" w14:textId="77777777" w:rsidTr="3452EF96">
        <w:tc>
          <w:tcPr>
            <w:tcW w:w="2518" w:type="dxa"/>
            <w:shd w:val="clear" w:color="auto" w:fill="D9D9D9" w:themeFill="background1" w:themeFillShade="D9"/>
          </w:tcPr>
          <w:p w14:paraId="65094B69"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Tipo de Proceso:</w:t>
            </w:r>
          </w:p>
        </w:tc>
        <w:tc>
          <w:tcPr>
            <w:tcW w:w="7465" w:type="dxa"/>
          </w:tcPr>
          <w:p w14:paraId="309EF488" w14:textId="6CD51A78"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Verbal de Responsabilidad Civil Extracontractual</w:t>
            </w:r>
          </w:p>
        </w:tc>
      </w:tr>
      <w:tr w:rsidR="00C3016C" w:rsidRPr="002C536B" w14:paraId="5DB3C2DA" w14:textId="77777777" w:rsidTr="3452EF96">
        <w:tc>
          <w:tcPr>
            <w:tcW w:w="2518" w:type="dxa"/>
            <w:shd w:val="clear" w:color="auto" w:fill="D9D9D9" w:themeFill="background1" w:themeFillShade="D9"/>
          </w:tcPr>
          <w:p w14:paraId="7397F6B3"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Jurisdicción:</w:t>
            </w:r>
          </w:p>
        </w:tc>
        <w:tc>
          <w:tcPr>
            <w:tcW w:w="7465" w:type="dxa"/>
          </w:tcPr>
          <w:p w14:paraId="27E029E3" w14:textId="25DB88B9" w:rsidR="00C3016C" w:rsidRPr="00C37519" w:rsidRDefault="006D545F" w:rsidP="00C37519">
            <w:pPr>
              <w:spacing w:line="276" w:lineRule="auto"/>
              <w:jc w:val="both"/>
              <w:rPr>
                <w:rFonts w:asciiTheme="minorHAnsi" w:hAnsiTheme="minorHAnsi" w:cstheme="minorHAnsi"/>
                <w:lang w:val="es-ES_tradnl"/>
              </w:rPr>
            </w:pPr>
            <w:proofErr w:type="spellStart"/>
            <w:r w:rsidRPr="00C37519">
              <w:rPr>
                <w:rFonts w:asciiTheme="minorHAnsi" w:hAnsiTheme="minorHAnsi" w:cstheme="minorHAnsi"/>
                <w:lang w:val="es-ES_tradnl"/>
              </w:rPr>
              <w:t>Oridinaria</w:t>
            </w:r>
            <w:proofErr w:type="spellEnd"/>
            <w:r w:rsidRPr="00C37519">
              <w:rPr>
                <w:rFonts w:asciiTheme="minorHAnsi" w:hAnsiTheme="minorHAnsi" w:cstheme="minorHAnsi"/>
                <w:lang w:val="es-ES_tradnl"/>
              </w:rPr>
              <w:t>-civil</w:t>
            </w:r>
          </w:p>
        </w:tc>
      </w:tr>
      <w:tr w:rsidR="00C3016C" w:rsidRPr="002C536B" w14:paraId="28C51AE9" w14:textId="77777777" w:rsidTr="3452EF96">
        <w:tc>
          <w:tcPr>
            <w:tcW w:w="2518" w:type="dxa"/>
            <w:shd w:val="clear" w:color="auto" w:fill="D9D9D9" w:themeFill="background1" w:themeFillShade="D9"/>
          </w:tcPr>
          <w:p w14:paraId="544719C8"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Despacho:</w:t>
            </w:r>
          </w:p>
        </w:tc>
        <w:tc>
          <w:tcPr>
            <w:tcW w:w="7465" w:type="dxa"/>
          </w:tcPr>
          <w:p w14:paraId="46B4FFC6" w14:textId="5C5BE7CF"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eastAsia="Times New Roman" w:hAnsiTheme="minorHAnsi" w:cstheme="minorHAnsi"/>
              </w:rPr>
              <w:t>Juzgado 11 Civil del Circuito de Cali</w:t>
            </w:r>
          </w:p>
        </w:tc>
      </w:tr>
      <w:tr w:rsidR="00C3016C" w:rsidRPr="002C536B" w14:paraId="1E19F9F0" w14:textId="77777777" w:rsidTr="3452EF96">
        <w:tc>
          <w:tcPr>
            <w:tcW w:w="2518" w:type="dxa"/>
            <w:shd w:val="clear" w:color="auto" w:fill="D9D9D9" w:themeFill="background1" w:themeFillShade="D9"/>
          </w:tcPr>
          <w:p w14:paraId="2CA6172A"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Ciudad:</w:t>
            </w:r>
          </w:p>
        </w:tc>
        <w:tc>
          <w:tcPr>
            <w:tcW w:w="7465" w:type="dxa"/>
          </w:tcPr>
          <w:p w14:paraId="7AD37AC6" w14:textId="740D3BD0"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Cali</w:t>
            </w:r>
          </w:p>
        </w:tc>
      </w:tr>
      <w:tr w:rsidR="00C3016C" w:rsidRPr="002C536B" w14:paraId="7ED4A0CC" w14:textId="77777777" w:rsidTr="3452EF96">
        <w:tc>
          <w:tcPr>
            <w:tcW w:w="2518" w:type="dxa"/>
            <w:shd w:val="clear" w:color="auto" w:fill="D9D9D9" w:themeFill="background1" w:themeFillShade="D9"/>
          </w:tcPr>
          <w:p w14:paraId="65963757"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Radicado (23 dígitos):</w:t>
            </w:r>
          </w:p>
        </w:tc>
        <w:tc>
          <w:tcPr>
            <w:tcW w:w="7465" w:type="dxa"/>
          </w:tcPr>
          <w:p w14:paraId="4ED5E590" w14:textId="5D5BD0E8"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eastAsia="Times New Roman" w:hAnsiTheme="minorHAnsi" w:cstheme="minorHAnsi"/>
              </w:rPr>
              <w:t>76001310301120240011900</w:t>
            </w:r>
          </w:p>
        </w:tc>
      </w:tr>
      <w:tr w:rsidR="00C3016C" w:rsidRPr="002C536B" w14:paraId="365EB3D3" w14:textId="77777777" w:rsidTr="3452EF96">
        <w:tc>
          <w:tcPr>
            <w:tcW w:w="2518" w:type="dxa"/>
            <w:shd w:val="clear" w:color="auto" w:fill="D9D9D9" w:themeFill="background1" w:themeFillShade="D9"/>
          </w:tcPr>
          <w:p w14:paraId="3E29A9FF"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Demandantes:</w:t>
            </w:r>
          </w:p>
        </w:tc>
        <w:tc>
          <w:tcPr>
            <w:tcW w:w="7465" w:type="dxa"/>
          </w:tcPr>
          <w:p w14:paraId="7DF66F0F" w14:textId="77777777" w:rsidR="00016A24" w:rsidRPr="00C37519" w:rsidRDefault="00016A24" w:rsidP="00C37519">
            <w:pPr>
              <w:pStyle w:val="Prrafodelista"/>
              <w:numPr>
                <w:ilvl w:val="0"/>
                <w:numId w:val="9"/>
              </w:numPr>
              <w:spacing w:line="276" w:lineRule="auto"/>
              <w:jc w:val="both"/>
              <w:textAlignment w:val="baseline"/>
              <w:rPr>
                <w:rFonts w:asciiTheme="minorHAnsi" w:hAnsiTheme="minorHAnsi" w:cstheme="minorHAnsi"/>
                <w:sz w:val="22"/>
                <w:szCs w:val="22"/>
              </w:rPr>
            </w:pPr>
            <w:r w:rsidRPr="00C37519">
              <w:rPr>
                <w:rFonts w:asciiTheme="minorHAnsi" w:hAnsiTheme="minorHAnsi" w:cstheme="minorHAnsi"/>
                <w:sz w:val="22"/>
                <w:szCs w:val="22"/>
              </w:rPr>
              <w:t>Leidy Alejandra León Largo (víctima)</w:t>
            </w:r>
          </w:p>
          <w:p w14:paraId="0605F17C" w14:textId="79B05D41" w:rsidR="006D545F" w:rsidRPr="00C37519" w:rsidRDefault="006D545F" w:rsidP="00C37519">
            <w:pPr>
              <w:pStyle w:val="Prrafodelista"/>
              <w:numPr>
                <w:ilvl w:val="0"/>
                <w:numId w:val="9"/>
              </w:numPr>
              <w:spacing w:line="276" w:lineRule="auto"/>
              <w:jc w:val="both"/>
              <w:textAlignment w:val="baseline"/>
              <w:rPr>
                <w:rFonts w:asciiTheme="minorHAnsi" w:hAnsiTheme="minorHAnsi" w:cstheme="minorHAnsi"/>
                <w:sz w:val="22"/>
                <w:szCs w:val="22"/>
              </w:rPr>
            </w:pPr>
            <w:r w:rsidRPr="00C37519">
              <w:rPr>
                <w:rFonts w:asciiTheme="minorHAnsi" w:hAnsiTheme="minorHAnsi" w:cstheme="minorHAnsi"/>
                <w:sz w:val="22"/>
                <w:szCs w:val="22"/>
              </w:rPr>
              <w:t>Teresita de Jesús Largo Palacio (madre de la víctima)</w:t>
            </w:r>
          </w:p>
          <w:p w14:paraId="2D0DDD51" w14:textId="77777777" w:rsidR="006D545F" w:rsidRPr="00C37519" w:rsidRDefault="006D545F" w:rsidP="00C37519">
            <w:pPr>
              <w:pStyle w:val="Prrafodelista"/>
              <w:numPr>
                <w:ilvl w:val="0"/>
                <w:numId w:val="9"/>
              </w:numPr>
              <w:spacing w:line="276" w:lineRule="auto"/>
              <w:jc w:val="both"/>
              <w:textAlignment w:val="baseline"/>
              <w:rPr>
                <w:rFonts w:asciiTheme="minorHAnsi" w:hAnsiTheme="minorHAnsi" w:cstheme="minorHAnsi"/>
                <w:sz w:val="22"/>
                <w:szCs w:val="22"/>
              </w:rPr>
            </w:pPr>
            <w:r w:rsidRPr="00C37519">
              <w:rPr>
                <w:rFonts w:asciiTheme="minorHAnsi" w:hAnsiTheme="minorHAnsi" w:cstheme="minorHAnsi"/>
                <w:sz w:val="22"/>
                <w:szCs w:val="22"/>
              </w:rPr>
              <w:t>Edwar Damián Largacha Fierro (compañero permanente de la víctima)</w:t>
            </w:r>
          </w:p>
          <w:p w14:paraId="07F039E8" w14:textId="77777777" w:rsidR="006D545F" w:rsidRPr="00C37519" w:rsidRDefault="006D545F" w:rsidP="00C37519">
            <w:pPr>
              <w:pStyle w:val="Prrafodelista"/>
              <w:numPr>
                <w:ilvl w:val="0"/>
                <w:numId w:val="9"/>
              </w:numPr>
              <w:spacing w:line="276" w:lineRule="auto"/>
              <w:jc w:val="both"/>
              <w:textAlignment w:val="baseline"/>
              <w:rPr>
                <w:rFonts w:asciiTheme="minorHAnsi" w:hAnsiTheme="minorHAnsi" w:cstheme="minorHAnsi"/>
                <w:sz w:val="22"/>
                <w:szCs w:val="22"/>
              </w:rPr>
            </w:pPr>
            <w:r w:rsidRPr="00C37519">
              <w:rPr>
                <w:rFonts w:asciiTheme="minorHAnsi" w:hAnsiTheme="minorHAnsi" w:cstheme="minorHAnsi"/>
                <w:sz w:val="22"/>
                <w:szCs w:val="22"/>
              </w:rPr>
              <w:t>Emmanuel Alejandro Largacha León (hijo de la víctima)</w:t>
            </w:r>
          </w:p>
          <w:p w14:paraId="5F6B6717" w14:textId="7FF4517F" w:rsidR="00C3016C" w:rsidRPr="00C37519" w:rsidRDefault="00C3016C" w:rsidP="00C37519">
            <w:pPr>
              <w:spacing w:line="276" w:lineRule="auto"/>
              <w:jc w:val="both"/>
              <w:rPr>
                <w:rFonts w:asciiTheme="minorHAnsi" w:hAnsiTheme="minorHAnsi" w:cstheme="minorHAnsi"/>
                <w:lang w:val="es-ES_tradnl"/>
              </w:rPr>
            </w:pPr>
          </w:p>
        </w:tc>
      </w:tr>
      <w:tr w:rsidR="00C3016C" w:rsidRPr="002C536B" w14:paraId="26F1C674" w14:textId="77777777" w:rsidTr="3452EF96">
        <w:tc>
          <w:tcPr>
            <w:tcW w:w="2518" w:type="dxa"/>
            <w:shd w:val="clear" w:color="auto" w:fill="D9D9D9" w:themeFill="background1" w:themeFillShade="D9"/>
          </w:tcPr>
          <w:p w14:paraId="6A2570A7"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Demandados:</w:t>
            </w:r>
          </w:p>
        </w:tc>
        <w:tc>
          <w:tcPr>
            <w:tcW w:w="7465" w:type="dxa"/>
          </w:tcPr>
          <w:p w14:paraId="754F364F" w14:textId="77777777" w:rsidR="006D545F" w:rsidRPr="00C37519" w:rsidRDefault="006D545F" w:rsidP="00C37519">
            <w:pPr>
              <w:pStyle w:val="Prrafodelista"/>
              <w:numPr>
                <w:ilvl w:val="0"/>
                <w:numId w:val="10"/>
              </w:numPr>
              <w:spacing w:line="276" w:lineRule="auto"/>
              <w:jc w:val="both"/>
              <w:textAlignment w:val="baseline"/>
              <w:rPr>
                <w:rFonts w:asciiTheme="minorHAnsi" w:hAnsiTheme="minorHAnsi" w:cstheme="minorHAnsi"/>
                <w:sz w:val="22"/>
                <w:szCs w:val="22"/>
              </w:rPr>
            </w:pPr>
            <w:r w:rsidRPr="00C37519">
              <w:rPr>
                <w:rFonts w:asciiTheme="minorHAnsi" w:hAnsiTheme="minorHAnsi" w:cstheme="minorHAnsi"/>
                <w:sz w:val="22"/>
                <w:szCs w:val="22"/>
              </w:rPr>
              <w:t>Eliseo Castillo Cortés (conductor y propietario del vehículo)</w:t>
            </w:r>
          </w:p>
          <w:p w14:paraId="395FB00D" w14:textId="7AE37426" w:rsidR="00C3016C" w:rsidRPr="00C37519" w:rsidRDefault="006D545F" w:rsidP="00C37519">
            <w:pPr>
              <w:pStyle w:val="Prrafodelista"/>
              <w:numPr>
                <w:ilvl w:val="0"/>
                <w:numId w:val="10"/>
              </w:numPr>
              <w:spacing w:line="276" w:lineRule="auto"/>
              <w:jc w:val="both"/>
              <w:rPr>
                <w:rFonts w:asciiTheme="minorHAnsi" w:hAnsiTheme="minorHAnsi" w:cstheme="minorHAnsi"/>
                <w:sz w:val="22"/>
                <w:szCs w:val="22"/>
                <w:lang w:val="es-ES_tradnl"/>
              </w:rPr>
            </w:pPr>
            <w:r w:rsidRPr="00C37519">
              <w:rPr>
                <w:rFonts w:asciiTheme="minorHAnsi" w:hAnsiTheme="minorHAnsi" w:cstheme="minorHAnsi"/>
                <w:sz w:val="22"/>
                <w:szCs w:val="22"/>
              </w:rPr>
              <w:t>HDI Seguros S.A. </w:t>
            </w:r>
          </w:p>
        </w:tc>
      </w:tr>
      <w:tr w:rsidR="00C3016C" w:rsidRPr="002C536B" w14:paraId="737C3CF7" w14:textId="77777777" w:rsidTr="3452EF96">
        <w:tc>
          <w:tcPr>
            <w:tcW w:w="2518" w:type="dxa"/>
            <w:shd w:val="clear" w:color="auto" w:fill="D9D9D9" w:themeFill="background1" w:themeFillShade="D9"/>
          </w:tcPr>
          <w:p w14:paraId="245720EA" w14:textId="0EE18B14" w:rsidR="00C3016C" w:rsidRPr="002C536B" w:rsidRDefault="00C3016C" w:rsidP="002C536B">
            <w:pPr>
              <w:spacing w:line="276" w:lineRule="auto"/>
              <w:jc w:val="both"/>
              <w:rPr>
                <w:rFonts w:asciiTheme="minorHAnsi" w:hAnsiTheme="minorHAnsi" w:cstheme="minorHAnsi"/>
                <w:b/>
                <w:bCs/>
                <w:lang w:val="es-ES"/>
              </w:rPr>
            </w:pPr>
            <w:r w:rsidRPr="002C536B">
              <w:rPr>
                <w:rFonts w:asciiTheme="minorHAnsi" w:hAnsiTheme="minorHAnsi" w:cstheme="minorHAnsi"/>
                <w:b/>
                <w:bCs/>
                <w:lang w:val="es-ES"/>
              </w:rPr>
              <w:t xml:space="preserve">Tipo de vinculación de </w:t>
            </w:r>
            <w:r w:rsidR="76B58E53" w:rsidRPr="002C536B">
              <w:rPr>
                <w:rFonts w:asciiTheme="minorHAnsi" w:hAnsiTheme="minorHAnsi" w:cstheme="minorHAnsi"/>
                <w:b/>
                <w:bCs/>
                <w:lang w:val="es-ES"/>
              </w:rPr>
              <w:t>HDI</w:t>
            </w:r>
            <w:r w:rsidRPr="002C536B">
              <w:rPr>
                <w:rFonts w:asciiTheme="minorHAnsi" w:hAnsiTheme="minorHAnsi" w:cstheme="minorHAnsi"/>
                <w:b/>
                <w:bCs/>
                <w:lang w:val="es-ES"/>
              </w:rPr>
              <w:t xml:space="preserve"> (directa, llamamiento en garantía, litisconsorte):</w:t>
            </w:r>
          </w:p>
        </w:tc>
        <w:tc>
          <w:tcPr>
            <w:tcW w:w="7465" w:type="dxa"/>
          </w:tcPr>
          <w:p w14:paraId="523FC52D" w14:textId="08E193C6"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Demandada directa</w:t>
            </w:r>
            <w:r w:rsidR="00705F65" w:rsidRPr="00C37519">
              <w:rPr>
                <w:rFonts w:asciiTheme="minorHAnsi" w:hAnsiTheme="minorHAnsi" w:cstheme="minorHAnsi"/>
                <w:lang w:val="es-ES_tradnl"/>
              </w:rPr>
              <w:t>.</w:t>
            </w:r>
          </w:p>
        </w:tc>
      </w:tr>
      <w:tr w:rsidR="00C3016C" w:rsidRPr="002C536B" w14:paraId="310FFED0" w14:textId="77777777" w:rsidTr="3452EF96">
        <w:tc>
          <w:tcPr>
            <w:tcW w:w="2518" w:type="dxa"/>
            <w:shd w:val="clear" w:color="auto" w:fill="D9D9D9" w:themeFill="background1" w:themeFillShade="D9"/>
          </w:tcPr>
          <w:p w14:paraId="003BC5F9"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Resumen de los hechos:</w:t>
            </w:r>
          </w:p>
        </w:tc>
        <w:tc>
          <w:tcPr>
            <w:tcW w:w="7465" w:type="dxa"/>
          </w:tcPr>
          <w:p w14:paraId="7ADCFCAF" w14:textId="6B85C558" w:rsidR="007F6886" w:rsidRPr="00C37519" w:rsidRDefault="006D545F" w:rsidP="00C37519">
            <w:pPr>
              <w:spacing w:line="276" w:lineRule="auto"/>
              <w:jc w:val="both"/>
              <w:rPr>
                <w:rFonts w:asciiTheme="minorHAnsi" w:hAnsiTheme="minorHAnsi" w:cstheme="minorHAnsi"/>
              </w:rPr>
            </w:pPr>
            <w:r w:rsidRPr="00C37519">
              <w:rPr>
                <w:rFonts w:asciiTheme="minorHAnsi" w:hAnsiTheme="minorHAnsi" w:cstheme="minorHAnsi"/>
              </w:rPr>
              <w:t xml:space="preserve">El día 8 de septiembre de 2022, siendo aproximadamente las 7:20 a.m., ocurrió un accidente de tránsito en la ciudad de Cali en el cual se vio involucrado el vehículo de placas KUZ 476 </w:t>
            </w:r>
            <w:r w:rsidR="007F6886" w:rsidRPr="00C37519">
              <w:rPr>
                <w:rFonts w:asciiTheme="minorHAnsi" w:hAnsiTheme="minorHAnsi" w:cstheme="minorHAnsi"/>
              </w:rPr>
              <w:t xml:space="preserve">asegurado por HDI Seguros S.A. y </w:t>
            </w:r>
            <w:r w:rsidRPr="00C37519">
              <w:rPr>
                <w:rFonts w:asciiTheme="minorHAnsi" w:hAnsiTheme="minorHAnsi" w:cstheme="minorHAnsi"/>
              </w:rPr>
              <w:t>conducido por el señor Eliseo Mauricio Cortes</w:t>
            </w:r>
            <w:r w:rsidR="007F6886" w:rsidRPr="00C37519">
              <w:rPr>
                <w:rFonts w:asciiTheme="minorHAnsi" w:hAnsiTheme="minorHAnsi" w:cstheme="minorHAnsi"/>
              </w:rPr>
              <w:t xml:space="preserve">, </w:t>
            </w:r>
            <w:r w:rsidRPr="00C37519">
              <w:rPr>
                <w:rFonts w:asciiTheme="minorHAnsi" w:hAnsiTheme="minorHAnsi" w:cstheme="minorHAnsi"/>
              </w:rPr>
              <w:t>quien se desplazaba sobre la calle 46N con carrera 7N en sentido Nororiente-Suroccidente</w:t>
            </w:r>
            <w:r w:rsidR="007F6886" w:rsidRPr="00C37519">
              <w:rPr>
                <w:rFonts w:asciiTheme="minorHAnsi" w:hAnsiTheme="minorHAnsi" w:cstheme="minorHAnsi"/>
              </w:rPr>
              <w:t>;</w:t>
            </w:r>
            <w:r w:rsidRPr="00C37519">
              <w:rPr>
                <w:rFonts w:asciiTheme="minorHAnsi" w:hAnsiTheme="minorHAnsi" w:cstheme="minorHAnsi"/>
              </w:rPr>
              <w:t xml:space="preserve"> y el vehículo de placas EGB 59D conducido por la señora Leidy Alejandra León Largo qui</w:t>
            </w:r>
            <w:r w:rsidR="00016A24" w:rsidRPr="00C37519">
              <w:rPr>
                <w:rFonts w:asciiTheme="minorHAnsi" w:hAnsiTheme="minorHAnsi" w:cstheme="minorHAnsi"/>
              </w:rPr>
              <w:t>en</w:t>
            </w:r>
            <w:r w:rsidRPr="00C37519">
              <w:rPr>
                <w:rFonts w:asciiTheme="minorHAnsi" w:hAnsiTheme="minorHAnsi" w:cstheme="minorHAnsi"/>
              </w:rPr>
              <w:t xml:space="preserve"> se desplazaba sobre la carrera 7N con calle 46N en sentido Noroccidente-Suroccidente. </w:t>
            </w:r>
          </w:p>
          <w:p w14:paraId="6D82289F" w14:textId="77777777" w:rsidR="007F6886" w:rsidRPr="00C37519" w:rsidRDefault="007F6886" w:rsidP="00C37519">
            <w:pPr>
              <w:spacing w:line="276" w:lineRule="auto"/>
              <w:jc w:val="both"/>
              <w:rPr>
                <w:rFonts w:asciiTheme="minorHAnsi" w:hAnsiTheme="minorHAnsi" w:cstheme="minorHAnsi"/>
              </w:rPr>
            </w:pPr>
          </w:p>
          <w:p w14:paraId="58CC0DFE" w14:textId="77777777" w:rsidR="007F6886" w:rsidRPr="00C37519" w:rsidRDefault="006D545F" w:rsidP="00C37519">
            <w:pPr>
              <w:spacing w:line="276" w:lineRule="auto"/>
              <w:jc w:val="both"/>
              <w:rPr>
                <w:rFonts w:asciiTheme="minorHAnsi" w:hAnsiTheme="minorHAnsi" w:cstheme="minorHAnsi"/>
              </w:rPr>
            </w:pPr>
            <w:r w:rsidRPr="00C37519">
              <w:rPr>
                <w:rFonts w:asciiTheme="minorHAnsi" w:hAnsiTheme="minorHAnsi" w:cstheme="minorHAnsi"/>
              </w:rPr>
              <w:t xml:space="preserve">El mencionado accidente ocurrió cuando, </w:t>
            </w:r>
            <w:r w:rsidR="00016A24" w:rsidRPr="00C37519">
              <w:rPr>
                <w:rFonts w:asciiTheme="minorHAnsi" w:hAnsiTheme="minorHAnsi" w:cstheme="minorHAnsi"/>
              </w:rPr>
              <w:t xml:space="preserve">al parecer </w:t>
            </w:r>
            <w:r w:rsidRPr="00C37519">
              <w:rPr>
                <w:rFonts w:asciiTheme="minorHAnsi" w:hAnsiTheme="minorHAnsi" w:cstheme="minorHAnsi"/>
              </w:rPr>
              <w:t xml:space="preserve">al llegar a la intersección, el señor Eliseo Castillo hizo caso omiso a la señal horizontal de “pare” e impactó la parte frontal del vehículo tipo motocicleta, situación reflejada en el IPAT bajo la hipótesis No. 157 endilgada al vehículo asegurado. </w:t>
            </w:r>
          </w:p>
          <w:p w14:paraId="1D37F468" w14:textId="77777777" w:rsidR="007F6886" w:rsidRPr="00C37519" w:rsidRDefault="007F6886" w:rsidP="00C37519">
            <w:pPr>
              <w:spacing w:line="276" w:lineRule="auto"/>
              <w:jc w:val="both"/>
              <w:rPr>
                <w:rFonts w:asciiTheme="minorHAnsi" w:hAnsiTheme="minorHAnsi" w:cstheme="minorHAnsi"/>
              </w:rPr>
            </w:pPr>
          </w:p>
          <w:p w14:paraId="754E173D" w14:textId="77777777" w:rsidR="007F6886" w:rsidRPr="00C37519" w:rsidRDefault="006D545F" w:rsidP="00C37519">
            <w:pPr>
              <w:spacing w:line="276" w:lineRule="auto"/>
              <w:jc w:val="both"/>
              <w:rPr>
                <w:rFonts w:asciiTheme="minorHAnsi" w:hAnsiTheme="minorHAnsi" w:cstheme="minorHAnsi"/>
              </w:rPr>
            </w:pPr>
            <w:r w:rsidRPr="00C37519">
              <w:rPr>
                <w:rFonts w:asciiTheme="minorHAnsi" w:hAnsiTheme="minorHAnsi" w:cstheme="minorHAnsi"/>
              </w:rPr>
              <w:t xml:space="preserve">Como consecuencia del accidente, la señora Leidy Alejandra León fue trasladada a la clínica Cristo Rey donde le diagnosticaron </w:t>
            </w:r>
            <w:proofErr w:type="spellStart"/>
            <w:r w:rsidRPr="00C37519">
              <w:rPr>
                <w:rFonts w:asciiTheme="minorHAnsi" w:hAnsiTheme="minorHAnsi" w:cstheme="minorHAnsi"/>
              </w:rPr>
              <w:t>multitraumatismo</w:t>
            </w:r>
            <w:proofErr w:type="spellEnd"/>
            <w:r w:rsidRPr="00C37519">
              <w:rPr>
                <w:rFonts w:asciiTheme="minorHAnsi" w:hAnsiTheme="minorHAnsi" w:cstheme="minorHAnsi"/>
              </w:rPr>
              <w:t xml:space="preserve">, fractura de epífisis inferior del radio, lo cual la incapacitó desde el 8 de septiembre de 2022 al 6 de noviembre de 2022 para un total de 2 meses. </w:t>
            </w:r>
          </w:p>
          <w:p w14:paraId="232B22BE" w14:textId="77777777" w:rsidR="007F6886" w:rsidRPr="00C37519" w:rsidRDefault="007F6886" w:rsidP="00C37519">
            <w:pPr>
              <w:spacing w:line="276" w:lineRule="auto"/>
              <w:jc w:val="both"/>
              <w:rPr>
                <w:rFonts w:asciiTheme="minorHAnsi" w:hAnsiTheme="minorHAnsi" w:cstheme="minorHAnsi"/>
              </w:rPr>
            </w:pPr>
          </w:p>
          <w:p w14:paraId="6AC534F3" w14:textId="77777777" w:rsidR="007F6886" w:rsidRPr="00C37519" w:rsidRDefault="006D545F" w:rsidP="00C37519">
            <w:pPr>
              <w:spacing w:line="276" w:lineRule="auto"/>
              <w:jc w:val="both"/>
              <w:rPr>
                <w:rFonts w:asciiTheme="minorHAnsi" w:hAnsiTheme="minorHAnsi" w:cstheme="minorHAnsi"/>
              </w:rPr>
            </w:pPr>
            <w:r w:rsidRPr="00C37519">
              <w:rPr>
                <w:rFonts w:asciiTheme="minorHAnsi" w:hAnsiTheme="minorHAnsi" w:cstheme="minorHAnsi"/>
              </w:rPr>
              <w:lastRenderedPageBreak/>
              <w:t xml:space="preserve">Producto del accidente de tránsito la víctima procedió a realizar la </w:t>
            </w:r>
            <w:r w:rsidR="00016A24" w:rsidRPr="00C37519">
              <w:rPr>
                <w:rFonts w:asciiTheme="minorHAnsi" w:hAnsiTheme="minorHAnsi" w:cstheme="minorHAnsi"/>
              </w:rPr>
              <w:t xml:space="preserve">solicitud de indemnización </w:t>
            </w:r>
            <w:r w:rsidRPr="00C37519">
              <w:rPr>
                <w:rFonts w:asciiTheme="minorHAnsi" w:hAnsiTheme="minorHAnsi" w:cstheme="minorHAnsi"/>
              </w:rPr>
              <w:t>ante la aseguradora quien el día 20 de abril de 2023 realizó un ofrecimiento de $15.000.000, suma frente a la cual se solicitó su reconsideración, haciendo un nuevo ofrecimiento el día 24 de mayo de 2023 por $40.000.000</w:t>
            </w:r>
            <w:r w:rsidR="00016A24" w:rsidRPr="00C37519">
              <w:rPr>
                <w:rFonts w:asciiTheme="minorHAnsi" w:hAnsiTheme="minorHAnsi" w:cstheme="minorHAnsi"/>
              </w:rPr>
              <w:t xml:space="preserve"> que no fue aceptado</w:t>
            </w:r>
            <w:r w:rsidRPr="00C37519">
              <w:rPr>
                <w:rFonts w:asciiTheme="minorHAnsi" w:hAnsiTheme="minorHAnsi" w:cstheme="minorHAnsi"/>
              </w:rPr>
              <w:t xml:space="preserve">. </w:t>
            </w:r>
          </w:p>
          <w:p w14:paraId="0A44F3A5" w14:textId="77777777" w:rsidR="007F6886" w:rsidRPr="00C37519" w:rsidRDefault="007F6886" w:rsidP="00C37519">
            <w:pPr>
              <w:spacing w:line="276" w:lineRule="auto"/>
              <w:jc w:val="both"/>
              <w:rPr>
                <w:rFonts w:asciiTheme="minorHAnsi" w:hAnsiTheme="minorHAnsi" w:cstheme="minorHAnsi"/>
              </w:rPr>
            </w:pPr>
          </w:p>
          <w:p w14:paraId="102686D9" w14:textId="05F0A048" w:rsidR="00C3016C" w:rsidRPr="00C37519" w:rsidRDefault="006D545F" w:rsidP="00C37519">
            <w:pPr>
              <w:spacing w:line="276" w:lineRule="auto"/>
              <w:jc w:val="both"/>
              <w:rPr>
                <w:rFonts w:asciiTheme="minorHAnsi" w:hAnsiTheme="minorHAnsi" w:cstheme="minorHAnsi"/>
                <w:lang w:val="es-ES_tradnl"/>
              </w:rPr>
            </w:pPr>
            <w:r w:rsidRPr="00C37519">
              <w:rPr>
                <w:rFonts w:asciiTheme="minorHAnsi" w:hAnsiTheme="minorHAnsi" w:cstheme="minorHAnsi"/>
              </w:rPr>
              <w:t xml:space="preserve">Actualmente </w:t>
            </w:r>
            <w:r w:rsidR="006D6E38" w:rsidRPr="00C37519">
              <w:rPr>
                <w:rFonts w:asciiTheme="minorHAnsi" w:hAnsiTheme="minorHAnsi" w:cstheme="minorHAnsi"/>
              </w:rPr>
              <w:t>en la reforma a la demanda aportan como nuevo elemento material probatorio la notificación de</w:t>
            </w:r>
            <w:r w:rsidRPr="00C37519">
              <w:rPr>
                <w:rFonts w:asciiTheme="minorHAnsi" w:hAnsiTheme="minorHAnsi" w:cstheme="minorHAnsi"/>
              </w:rPr>
              <w:t xml:space="preserve"> calificación de invalidez,</w:t>
            </w:r>
            <w:r w:rsidR="006D6E38" w:rsidRPr="00C37519">
              <w:rPr>
                <w:rFonts w:asciiTheme="minorHAnsi" w:hAnsiTheme="minorHAnsi" w:cstheme="minorHAnsi"/>
              </w:rPr>
              <w:t xml:space="preserve"> realizada por la EPS delagente,</w:t>
            </w:r>
            <w:r w:rsidRPr="00C37519">
              <w:rPr>
                <w:rFonts w:asciiTheme="minorHAnsi" w:hAnsiTheme="minorHAnsi" w:cstheme="minorHAnsi"/>
              </w:rPr>
              <w:t xml:space="preserve"> sin embargo,</w:t>
            </w:r>
            <w:r w:rsidR="006D6E38" w:rsidRPr="00C37519">
              <w:rPr>
                <w:rFonts w:asciiTheme="minorHAnsi" w:hAnsiTheme="minorHAnsi" w:cstheme="minorHAnsi"/>
              </w:rPr>
              <w:t xml:space="preserve"> esta no constituye la calificación formal, sino la mera notificación.</w:t>
            </w:r>
            <w:r w:rsidRPr="00C37519">
              <w:rPr>
                <w:rFonts w:asciiTheme="minorHAnsi" w:hAnsiTheme="minorHAnsi" w:cstheme="minorHAnsi"/>
              </w:rPr>
              <w:t xml:space="preserve"> </w:t>
            </w:r>
            <w:r w:rsidR="006D6E38" w:rsidRPr="00C37519">
              <w:rPr>
                <w:rFonts w:asciiTheme="minorHAnsi" w:hAnsiTheme="minorHAnsi" w:cstheme="minorHAnsi"/>
              </w:rPr>
              <w:t>La mencionada arroj</w:t>
            </w:r>
            <w:r w:rsidR="007F6886" w:rsidRPr="00C37519">
              <w:rPr>
                <w:rFonts w:asciiTheme="minorHAnsi" w:hAnsiTheme="minorHAnsi" w:cstheme="minorHAnsi"/>
              </w:rPr>
              <w:t>ó</w:t>
            </w:r>
            <w:r w:rsidR="006D6E38" w:rsidRPr="00C37519">
              <w:rPr>
                <w:rFonts w:asciiTheme="minorHAnsi" w:hAnsiTheme="minorHAnsi" w:cstheme="minorHAnsi"/>
              </w:rPr>
              <w:t xml:space="preserve"> un 12,8%</w:t>
            </w:r>
            <w:r w:rsidR="007F6886" w:rsidRPr="00C37519">
              <w:rPr>
                <w:rFonts w:asciiTheme="minorHAnsi" w:hAnsiTheme="minorHAnsi" w:cstheme="minorHAnsi"/>
              </w:rPr>
              <w:t xml:space="preserve"> de PCL</w:t>
            </w:r>
            <w:r w:rsidR="006D6E38" w:rsidRPr="00C37519">
              <w:rPr>
                <w:rFonts w:asciiTheme="minorHAnsi" w:hAnsiTheme="minorHAnsi" w:cstheme="minorHAnsi"/>
              </w:rPr>
              <w:t>.</w:t>
            </w:r>
          </w:p>
        </w:tc>
      </w:tr>
      <w:tr w:rsidR="00C3016C" w:rsidRPr="002C536B" w14:paraId="0E406DF4" w14:textId="77777777" w:rsidTr="3452EF96">
        <w:tc>
          <w:tcPr>
            <w:tcW w:w="2518" w:type="dxa"/>
            <w:shd w:val="clear" w:color="auto" w:fill="D9D9D9" w:themeFill="background1" w:themeFillShade="D9"/>
          </w:tcPr>
          <w:p w14:paraId="4DAF3A73"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lastRenderedPageBreak/>
              <w:t>Descripción de las pretensiones:</w:t>
            </w:r>
          </w:p>
        </w:tc>
        <w:tc>
          <w:tcPr>
            <w:tcW w:w="7465" w:type="dxa"/>
          </w:tcPr>
          <w:p w14:paraId="33BD4DF8" w14:textId="2408BEF1" w:rsidR="007246D4" w:rsidRPr="00C37519" w:rsidRDefault="008A0861"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 xml:space="preserve">1. </w:t>
            </w:r>
            <w:r w:rsidR="007246D4" w:rsidRPr="00C37519">
              <w:rPr>
                <w:rFonts w:asciiTheme="minorHAnsi" w:hAnsiTheme="minorHAnsi" w:cstheme="minorHAnsi"/>
                <w:lang w:val="es-ES_tradnl"/>
              </w:rPr>
              <w:t xml:space="preserve">Se solicitó la declaratoria de responsabilidad civil extracontractual en contra de la pasiva, y en virtud de las lesiones producidas en la humanidad de la señora Leidy Alejandra León Largo como resultado del accidente provocado presuntamente por el conductor del </w:t>
            </w:r>
            <w:r w:rsidR="007246D4" w:rsidRPr="00C37519">
              <w:rPr>
                <w:rFonts w:asciiTheme="minorHAnsi" w:hAnsiTheme="minorHAnsi" w:cstheme="minorHAnsi"/>
              </w:rPr>
              <w:t>vehículo de placas KUZ 476.</w:t>
            </w:r>
          </w:p>
          <w:p w14:paraId="3B540500" w14:textId="77777777" w:rsidR="007246D4" w:rsidRPr="00C37519" w:rsidRDefault="007246D4" w:rsidP="00C37519">
            <w:pPr>
              <w:spacing w:line="276" w:lineRule="auto"/>
              <w:jc w:val="both"/>
              <w:rPr>
                <w:rFonts w:asciiTheme="minorHAnsi" w:hAnsiTheme="minorHAnsi" w:cstheme="minorHAnsi"/>
                <w:lang w:val="es-ES_tradnl"/>
              </w:rPr>
            </w:pPr>
          </w:p>
          <w:p w14:paraId="23525D3B" w14:textId="00444DD3" w:rsidR="007246D4" w:rsidRPr="00C37519" w:rsidRDefault="007246D4"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 xml:space="preserve">2. </w:t>
            </w:r>
            <w:r w:rsidR="00705F65" w:rsidRPr="00C37519">
              <w:rPr>
                <w:rFonts w:asciiTheme="minorHAnsi" w:hAnsiTheme="minorHAnsi" w:cstheme="minorHAnsi"/>
                <w:lang w:val="es-ES_tradnl"/>
              </w:rPr>
              <w:t xml:space="preserve">Se solicitó la declaratoria de responsabilidad de HDI Seguros S.A. en virtud de que se hiciera efectiva la póliza de Responsabilidad Civil Extracontractual que amparaba al vehículo de placa </w:t>
            </w:r>
            <w:r w:rsidR="00705F65" w:rsidRPr="00C37519">
              <w:rPr>
                <w:rFonts w:asciiTheme="minorHAnsi" w:hAnsiTheme="minorHAnsi" w:cstheme="minorHAnsi"/>
              </w:rPr>
              <w:t>KUZ 476</w:t>
            </w:r>
            <w:r w:rsidR="00705F65" w:rsidRPr="00C37519">
              <w:rPr>
                <w:rFonts w:asciiTheme="minorHAnsi" w:hAnsiTheme="minorHAnsi" w:cstheme="minorHAnsi"/>
              </w:rPr>
              <w:t xml:space="preserve"> al momento de los hechos.</w:t>
            </w:r>
          </w:p>
          <w:p w14:paraId="1311F4F7" w14:textId="77777777" w:rsidR="007246D4" w:rsidRPr="00C37519" w:rsidRDefault="007246D4" w:rsidP="00C37519">
            <w:pPr>
              <w:spacing w:line="276" w:lineRule="auto"/>
              <w:jc w:val="both"/>
              <w:rPr>
                <w:rFonts w:asciiTheme="minorHAnsi" w:hAnsiTheme="minorHAnsi" w:cstheme="minorHAnsi"/>
                <w:lang w:val="es-ES_tradnl"/>
              </w:rPr>
            </w:pPr>
          </w:p>
          <w:p w14:paraId="79351360" w14:textId="77777777" w:rsidR="007246D4" w:rsidRPr="00C37519" w:rsidRDefault="007246D4"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3. En virtud de lo anterior solicitan:</w:t>
            </w:r>
          </w:p>
          <w:p w14:paraId="7C360AA6" w14:textId="7B419F6D" w:rsidR="007246D4" w:rsidRPr="00C37519" w:rsidRDefault="008A0861" w:rsidP="00C37519">
            <w:pPr>
              <w:pStyle w:val="Prrafodelista"/>
              <w:numPr>
                <w:ilvl w:val="0"/>
                <w:numId w:val="11"/>
              </w:numPr>
              <w:spacing w:line="276" w:lineRule="auto"/>
              <w:jc w:val="both"/>
              <w:rPr>
                <w:rFonts w:asciiTheme="minorHAnsi" w:hAnsiTheme="minorHAnsi" w:cstheme="minorHAnsi"/>
                <w:sz w:val="22"/>
                <w:szCs w:val="22"/>
                <w:lang w:val="es-ES_tradnl"/>
              </w:rPr>
            </w:pPr>
            <w:r w:rsidRPr="00C37519">
              <w:rPr>
                <w:rFonts w:asciiTheme="minorHAnsi" w:hAnsiTheme="minorHAnsi" w:cstheme="minorHAnsi"/>
                <w:sz w:val="22"/>
                <w:szCs w:val="22"/>
                <w:lang w:val="es-ES_tradnl"/>
              </w:rPr>
              <w:t>Lucro cesante a favor de Leidy Alejandra León Largo.</w:t>
            </w:r>
          </w:p>
          <w:p w14:paraId="12D989FB" w14:textId="554F245F" w:rsidR="007246D4" w:rsidRPr="00C37519" w:rsidRDefault="007246D4" w:rsidP="00C37519">
            <w:pPr>
              <w:pStyle w:val="Prrafodelista"/>
              <w:numPr>
                <w:ilvl w:val="0"/>
                <w:numId w:val="11"/>
              </w:numPr>
              <w:spacing w:line="276" w:lineRule="auto"/>
              <w:jc w:val="both"/>
              <w:rPr>
                <w:rFonts w:asciiTheme="minorHAnsi" w:hAnsiTheme="minorHAnsi" w:cstheme="minorHAnsi"/>
                <w:sz w:val="22"/>
                <w:szCs w:val="22"/>
              </w:rPr>
            </w:pPr>
            <w:r w:rsidRPr="00C37519">
              <w:rPr>
                <w:rFonts w:asciiTheme="minorHAnsi" w:hAnsiTheme="minorHAnsi" w:cstheme="minorHAnsi"/>
                <w:sz w:val="22"/>
                <w:szCs w:val="22"/>
              </w:rPr>
              <w:t>P</w:t>
            </w:r>
            <w:r w:rsidR="008A0861" w:rsidRPr="00C37519">
              <w:rPr>
                <w:rFonts w:asciiTheme="minorHAnsi" w:hAnsiTheme="minorHAnsi" w:cstheme="minorHAnsi"/>
                <w:sz w:val="22"/>
                <w:szCs w:val="22"/>
              </w:rPr>
              <w:t>erjuicio moral a favor de cada uno de los demandantes</w:t>
            </w:r>
            <w:r w:rsidRPr="00C37519">
              <w:rPr>
                <w:rFonts w:asciiTheme="minorHAnsi" w:hAnsiTheme="minorHAnsi" w:cstheme="minorHAnsi"/>
                <w:sz w:val="22"/>
                <w:szCs w:val="22"/>
              </w:rPr>
              <w:t>,</w:t>
            </w:r>
          </w:p>
          <w:p w14:paraId="765423E8" w14:textId="56F10208" w:rsidR="007246D4" w:rsidRPr="00C37519" w:rsidRDefault="007246D4" w:rsidP="00C37519">
            <w:pPr>
              <w:pStyle w:val="Prrafodelista"/>
              <w:numPr>
                <w:ilvl w:val="0"/>
                <w:numId w:val="11"/>
              </w:numPr>
              <w:spacing w:line="276" w:lineRule="auto"/>
              <w:jc w:val="both"/>
              <w:rPr>
                <w:rFonts w:asciiTheme="minorHAnsi" w:hAnsiTheme="minorHAnsi" w:cstheme="minorHAnsi"/>
                <w:sz w:val="22"/>
                <w:szCs w:val="22"/>
              </w:rPr>
            </w:pPr>
            <w:r w:rsidRPr="00C37519">
              <w:rPr>
                <w:rFonts w:asciiTheme="minorHAnsi" w:hAnsiTheme="minorHAnsi" w:cstheme="minorHAnsi"/>
                <w:sz w:val="22"/>
                <w:szCs w:val="22"/>
              </w:rPr>
              <w:t>D</w:t>
            </w:r>
            <w:r w:rsidR="008A0861" w:rsidRPr="00C37519">
              <w:rPr>
                <w:rFonts w:asciiTheme="minorHAnsi" w:hAnsiTheme="minorHAnsi" w:cstheme="minorHAnsi"/>
                <w:sz w:val="22"/>
                <w:szCs w:val="22"/>
              </w:rPr>
              <w:t>año a la vida de relación a favor de cada uno de los demandantes</w:t>
            </w:r>
            <w:r w:rsidRPr="00C37519">
              <w:rPr>
                <w:rFonts w:asciiTheme="minorHAnsi" w:hAnsiTheme="minorHAnsi" w:cstheme="minorHAnsi"/>
                <w:sz w:val="22"/>
                <w:szCs w:val="22"/>
              </w:rPr>
              <w:t>.</w:t>
            </w:r>
          </w:p>
          <w:p w14:paraId="41C64082" w14:textId="4AE02A35" w:rsidR="007246D4" w:rsidRPr="00C37519" w:rsidRDefault="007246D4" w:rsidP="00C37519">
            <w:pPr>
              <w:pStyle w:val="Prrafodelista"/>
              <w:numPr>
                <w:ilvl w:val="0"/>
                <w:numId w:val="11"/>
              </w:numPr>
              <w:spacing w:line="276" w:lineRule="auto"/>
              <w:jc w:val="both"/>
              <w:rPr>
                <w:rFonts w:asciiTheme="minorHAnsi" w:hAnsiTheme="minorHAnsi" w:cstheme="minorHAnsi"/>
                <w:sz w:val="22"/>
                <w:szCs w:val="22"/>
              </w:rPr>
            </w:pPr>
            <w:r w:rsidRPr="00C37519">
              <w:rPr>
                <w:rFonts w:asciiTheme="minorHAnsi" w:hAnsiTheme="minorHAnsi" w:cstheme="minorHAnsi"/>
                <w:sz w:val="22"/>
                <w:szCs w:val="22"/>
                <w:lang w:val="es-ES_tradnl"/>
              </w:rPr>
              <w:t xml:space="preserve">Daño </w:t>
            </w:r>
            <w:r w:rsidR="008A0861" w:rsidRPr="00C37519">
              <w:rPr>
                <w:rFonts w:asciiTheme="minorHAnsi" w:hAnsiTheme="minorHAnsi" w:cstheme="minorHAnsi"/>
                <w:sz w:val="22"/>
                <w:szCs w:val="22"/>
              </w:rPr>
              <w:t>a la salud a favor de Leidy Alejandra León Largo</w:t>
            </w:r>
            <w:r w:rsidRPr="00C37519">
              <w:rPr>
                <w:rFonts w:asciiTheme="minorHAnsi" w:hAnsiTheme="minorHAnsi" w:cstheme="minorHAnsi"/>
                <w:sz w:val="22"/>
                <w:szCs w:val="22"/>
              </w:rPr>
              <w:t>.</w:t>
            </w:r>
          </w:p>
          <w:p w14:paraId="0FC94EEC" w14:textId="59B6F8E0" w:rsidR="007246D4" w:rsidRPr="00C37519" w:rsidRDefault="007246D4" w:rsidP="00C37519">
            <w:pPr>
              <w:pStyle w:val="Prrafodelista"/>
              <w:numPr>
                <w:ilvl w:val="0"/>
                <w:numId w:val="11"/>
              </w:numPr>
              <w:spacing w:line="276" w:lineRule="auto"/>
              <w:jc w:val="both"/>
              <w:rPr>
                <w:rFonts w:asciiTheme="minorHAnsi" w:hAnsiTheme="minorHAnsi" w:cstheme="minorHAnsi"/>
                <w:sz w:val="22"/>
                <w:szCs w:val="22"/>
              </w:rPr>
            </w:pPr>
            <w:r w:rsidRPr="00C37519">
              <w:rPr>
                <w:rFonts w:asciiTheme="minorHAnsi" w:hAnsiTheme="minorHAnsi" w:cstheme="minorHAnsi"/>
                <w:sz w:val="22"/>
                <w:szCs w:val="22"/>
              </w:rPr>
              <w:t>P</w:t>
            </w:r>
            <w:r w:rsidR="008A0861" w:rsidRPr="00C37519">
              <w:rPr>
                <w:rFonts w:asciiTheme="minorHAnsi" w:hAnsiTheme="minorHAnsi" w:cstheme="minorHAnsi"/>
                <w:sz w:val="22"/>
                <w:szCs w:val="22"/>
              </w:rPr>
              <w:t>érdida de oportunidad a favor de cada uno de los demandantes</w:t>
            </w:r>
            <w:r w:rsidRPr="00C37519">
              <w:rPr>
                <w:rFonts w:asciiTheme="minorHAnsi" w:hAnsiTheme="minorHAnsi" w:cstheme="minorHAnsi"/>
                <w:sz w:val="22"/>
                <w:szCs w:val="22"/>
              </w:rPr>
              <w:t>.</w:t>
            </w:r>
          </w:p>
          <w:p w14:paraId="5662255E" w14:textId="54505D87" w:rsidR="008A0861" w:rsidRPr="00C37519" w:rsidRDefault="007246D4" w:rsidP="00C37519">
            <w:pPr>
              <w:pStyle w:val="Prrafodelista"/>
              <w:numPr>
                <w:ilvl w:val="0"/>
                <w:numId w:val="11"/>
              </w:numPr>
              <w:spacing w:line="276" w:lineRule="auto"/>
              <w:jc w:val="both"/>
              <w:rPr>
                <w:rFonts w:asciiTheme="minorHAnsi" w:hAnsiTheme="minorHAnsi" w:cstheme="minorHAnsi"/>
                <w:sz w:val="22"/>
                <w:szCs w:val="22"/>
              </w:rPr>
            </w:pPr>
            <w:r w:rsidRPr="00C37519">
              <w:rPr>
                <w:rFonts w:asciiTheme="minorHAnsi" w:hAnsiTheme="minorHAnsi" w:cstheme="minorHAnsi"/>
                <w:sz w:val="22"/>
                <w:szCs w:val="22"/>
              </w:rPr>
              <w:t>I</w:t>
            </w:r>
            <w:r w:rsidR="008A0861" w:rsidRPr="00C37519">
              <w:rPr>
                <w:rFonts w:asciiTheme="minorHAnsi" w:hAnsiTheme="minorHAnsi" w:cstheme="minorHAnsi"/>
                <w:sz w:val="22"/>
                <w:szCs w:val="22"/>
              </w:rPr>
              <w:t xml:space="preserve">ntereses moratorios </w:t>
            </w:r>
            <w:r w:rsidRPr="00C37519">
              <w:rPr>
                <w:rFonts w:asciiTheme="minorHAnsi" w:hAnsiTheme="minorHAnsi" w:cstheme="minorHAnsi"/>
                <w:sz w:val="22"/>
                <w:szCs w:val="22"/>
              </w:rPr>
              <w:t xml:space="preserve">del Art. </w:t>
            </w:r>
            <w:r w:rsidR="008A0861" w:rsidRPr="00C37519">
              <w:rPr>
                <w:rFonts w:asciiTheme="minorHAnsi" w:hAnsiTheme="minorHAnsi" w:cstheme="minorHAnsi"/>
                <w:sz w:val="22"/>
                <w:szCs w:val="22"/>
              </w:rPr>
              <w:t xml:space="preserve">1080 del </w:t>
            </w:r>
            <w:r w:rsidRPr="00C37519">
              <w:rPr>
                <w:rFonts w:asciiTheme="minorHAnsi" w:hAnsiTheme="minorHAnsi" w:cstheme="minorHAnsi"/>
                <w:sz w:val="22"/>
                <w:szCs w:val="22"/>
              </w:rPr>
              <w:t>C. Co. en contra de la aseguradora.</w:t>
            </w:r>
          </w:p>
        </w:tc>
      </w:tr>
      <w:tr w:rsidR="00C3016C" w:rsidRPr="002C536B" w14:paraId="704DFB9E" w14:textId="77777777" w:rsidTr="3452EF96">
        <w:tc>
          <w:tcPr>
            <w:tcW w:w="2518" w:type="dxa"/>
            <w:shd w:val="clear" w:color="auto" w:fill="D9D9D9" w:themeFill="background1" w:themeFillShade="D9"/>
          </w:tcPr>
          <w:p w14:paraId="58C6E535"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Pretensiones cuantificadas ($):</w:t>
            </w:r>
          </w:p>
        </w:tc>
        <w:tc>
          <w:tcPr>
            <w:tcW w:w="7465" w:type="dxa"/>
          </w:tcPr>
          <w:p w14:paraId="4F25975A" w14:textId="4AF84CBF" w:rsidR="00C3016C" w:rsidRPr="00C37519" w:rsidRDefault="008A0861" w:rsidP="00C37519">
            <w:pPr>
              <w:pStyle w:val="Prrafodelista"/>
              <w:numPr>
                <w:ilvl w:val="1"/>
                <w:numId w:val="9"/>
              </w:numPr>
              <w:spacing w:line="276" w:lineRule="auto"/>
              <w:jc w:val="both"/>
              <w:rPr>
                <w:rFonts w:asciiTheme="minorHAnsi" w:hAnsiTheme="minorHAnsi" w:cstheme="minorHAnsi"/>
                <w:sz w:val="22"/>
                <w:szCs w:val="22"/>
                <w:lang w:val="es-ES_tradnl"/>
              </w:rPr>
            </w:pPr>
            <w:r w:rsidRPr="00C37519">
              <w:rPr>
                <w:rFonts w:asciiTheme="minorHAnsi" w:hAnsiTheme="minorHAnsi" w:cstheme="minorHAnsi"/>
                <w:sz w:val="22"/>
                <w:szCs w:val="22"/>
                <w:lang w:val="es-ES_tradnl"/>
              </w:rPr>
              <w:t xml:space="preserve">Lucro cesante: </w:t>
            </w:r>
            <w:r w:rsidR="00A346D4" w:rsidRPr="00C37519">
              <w:rPr>
                <w:rFonts w:asciiTheme="minorHAnsi" w:hAnsiTheme="minorHAnsi" w:cstheme="minorHAnsi"/>
                <w:sz w:val="22"/>
                <w:szCs w:val="22"/>
                <w:lang w:val="es-ES_tradnl"/>
              </w:rPr>
              <w:t>$60.049.724.</w:t>
            </w:r>
          </w:p>
          <w:p w14:paraId="1511986B" w14:textId="32A51527" w:rsidR="00A346D4" w:rsidRPr="00C37519" w:rsidRDefault="00A346D4" w:rsidP="00C37519">
            <w:pPr>
              <w:pStyle w:val="Prrafodelista"/>
              <w:numPr>
                <w:ilvl w:val="1"/>
                <w:numId w:val="9"/>
              </w:numPr>
              <w:spacing w:line="276" w:lineRule="auto"/>
              <w:jc w:val="both"/>
              <w:rPr>
                <w:rFonts w:asciiTheme="minorHAnsi" w:hAnsiTheme="minorHAnsi" w:cstheme="minorHAnsi"/>
                <w:sz w:val="22"/>
                <w:szCs w:val="22"/>
                <w:lang w:val="es-ES_tradnl"/>
              </w:rPr>
            </w:pPr>
            <w:r w:rsidRPr="00C37519">
              <w:rPr>
                <w:rFonts w:asciiTheme="minorHAnsi" w:hAnsiTheme="minorHAnsi" w:cstheme="minorHAnsi"/>
                <w:sz w:val="22"/>
                <w:szCs w:val="22"/>
                <w:lang w:val="es-ES_tradnl"/>
              </w:rPr>
              <w:t>Daño moral: $312.000.000.</w:t>
            </w:r>
          </w:p>
          <w:p w14:paraId="1F65279B" w14:textId="041D9F87" w:rsidR="00355DF6" w:rsidRPr="00C37519" w:rsidRDefault="00A346D4" w:rsidP="00C37519">
            <w:pPr>
              <w:pStyle w:val="Prrafodelista"/>
              <w:numPr>
                <w:ilvl w:val="1"/>
                <w:numId w:val="9"/>
              </w:numPr>
              <w:spacing w:line="276" w:lineRule="auto"/>
              <w:jc w:val="both"/>
              <w:rPr>
                <w:rFonts w:asciiTheme="minorHAnsi" w:hAnsiTheme="minorHAnsi" w:cstheme="minorHAnsi"/>
                <w:sz w:val="22"/>
                <w:szCs w:val="22"/>
                <w:lang w:val="es-ES_tradnl"/>
              </w:rPr>
            </w:pPr>
            <w:r w:rsidRPr="00C37519">
              <w:rPr>
                <w:rFonts w:asciiTheme="minorHAnsi" w:hAnsiTheme="minorHAnsi" w:cstheme="minorHAnsi"/>
                <w:sz w:val="22"/>
                <w:szCs w:val="22"/>
                <w:lang w:val="es-ES_tradnl"/>
              </w:rPr>
              <w:t>Daño a la vida de relación: $312.000.000.</w:t>
            </w:r>
          </w:p>
          <w:p w14:paraId="7915280B" w14:textId="7F7DA587" w:rsidR="00A346D4" w:rsidRPr="00C37519" w:rsidRDefault="00A346D4" w:rsidP="00C37519">
            <w:pPr>
              <w:pStyle w:val="Prrafodelista"/>
              <w:numPr>
                <w:ilvl w:val="1"/>
                <w:numId w:val="9"/>
              </w:numPr>
              <w:spacing w:line="276" w:lineRule="auto"/>
              <w:jc w:val="both"/>
              <w:rPr>
                <w:rFonts w:asciiTheme="minorHAnsi" w:hAnsiTheme="minorHAnsi" w:cstheme="minorHAnsi"/>
                <w:sz w:val="22"/>
                <w:szCs w:val="22"/>
                <w:lang w:val="es-ES_tradnl"/>
              </w:rPr>
            </w:pPr>
            <w:r w:rsidRPr="00C37519">
              <w:rPr>
                <w:rFonts w:asciiTheme="minorHAnsi" w:hAnsiTheme="minorHAnsi" w:cstheme="minorHAnsi"/>
                <w:sz w:val="22"/>
                <w:szCs w:val="22"/>
                <w:lang w:val="es-ES_tradnl"/>
              </w:rPr>
              <w:t>Daño a la salud: $78.000.000.</w:t>
            </w:r>
          </w:p>
          <w:p w14:paraId="7E6F45F6" w14:textId="124438AD" w:rsidR="00A346D4" w:rsidRPr="00C37519" w:rsidRDefault="00A346D4" w:rsidP="00C37519">
            <w:pPr>
              <w:pStyle w:val="Prrafodelista"/>
              <w:numPr>
                <w:ilvl w:val="0"/>
                <w:numId w:val="9"/>
              </w:numPr>
              <w:spacing w:line="276" w:lineRule="auto"/>
              <w:jc w:val="both"/>
              <w:rPr>
                <w:rFonts w:asciiTheme="minorHAnsi" w:hAnsiTheme="minorHAnsi" w:cstheme="minorHAnsi"/>
                <w:sz w:val="22"/>
                <w:szCs w:val="22"/>
                <w:lang w:val="es-ES_tradnl"/>
              </w:rPr>
            </w:pPr>
            <w:r w:rsidRPr="00C37519">
              <w:rPr>
                <w:rFonts w:asciiTheme="minorHAnsi" w:hAnsiTheme="minorHAnsi" w:cstheme="minorHAnsi"/>
                <w:sz w:val="22"/>
                <w:szCs w:val="22"/>
                <w:lang w:val="es-ES_tradnl"/>
              </w:rPr>
              <w:t>Pérdida de oportunidad: $312.000.000.</w:t>
            </w:r>
          </w:p>
          <w:p w14:paraId="61540B9A" w14:textId="2292A521" w:rsidR="00A346D4" w:rsidRPr="00C37519" w:rsidRDefault="00A346D4" w:rsidP="00C37519">
            <w:pPr>
              <w:spacing w:line="276" w:lineRule="auto"/>
              <w:jc w:val="both"/>
              <w:rPr>
                <w:rFonts w:asciiTheme="minorHAnsi" w:hAnsiTheme="minorHAnsi" w:cstheme="minorHAnsi"/>
                <w:lang w:val="es-ES_tradnl"/>
              </w:rPr>
            </w:pPr>
            <w:r w:rsidRPr="00C37519">
              <w:rPr>
                <w:rFonts w:asciiTheme="minorHAnsi" w:hAnsiTheme="minorHAnsi" w:cstheme="minorHAnsi"/>
                <w:b/>
                <w:bCs/>
                <w:lang w:val="es-ES_tradnl"/>
              </w:rPr>
              <w:t>Total:</w:t>
            </w:r>
            <w:r w:rsidRPr="00C37519">
              <w:rPr>
                <w:rFonts w:asciiTheme="minorHAnsi" w:hAnsiTheme="minorHAnsi" w:cstheme="minorHAnsi"/>
                <w:lang w:val="es-ES_tradnl"/>
              </w:rPr>
              <w:t xml:space="preserve"> $1.074.049.724.</w:t>
            </w:r>
          </w:p>
        </w:tc>
      </w:tr>
      <w:tr w:rsidR="00C3016C" w:rsidRPr="002C536B" w14:paraId="0B60EBC1" w14:textId="77777777" w:rsidTr="3452EF96">
        <w:tc>
          <w:tcPr>
            <w:tcW w:w="2518" w:type="dxa"/>
            <w:shd w:val="clear" w:color="auto" w:fill="D9D9D9" w:themeFill="background1" w:themeFillShade="D9"/>
          </w:tcPr>
          <w:p w14:paraId="7ABAD315"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Valor asegurado amparos afectados:</w:t>
            </w:r>
          </w:p>
        </w:tc>
        <w:tc>
          <w:tcPr>
            <w:tcW w:w="7465" w:type="dxa"/>
          </w:tcPr>
          <w:p w14:paraId="6C40C20A" w14:textId="2422B378" w:rsidR="00C3016C" w:rsidRPr="00C37519" w:rsidRDefault="00C3016C"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 xml:space="preserve"> </w:t>
            </w:r>
            <w:r w:rsidR="008E2551" w:rsidRPr="00C37519">
              <w:rPr>
                <w:rFonts w:asciiTheme="minorHAnsi" w:hAnsiTheme="minorHAnsi" w:cstheme="minorHAnsi"/>
                <w:lang w:val="es-ES_tradnl"/>
              </w:rPr>
              <w:t xml:space="preserve">RCE: </w:t>
            </w:r>
            <w:r w:rsidR="00A346D4" w:rsidRPr="00C37519">
              <w:rPr>
                <w:rFonts w:asciiTheme="minorHAnsi" w:hAnsiTheme="minorHAnsi" w:cstheme="minorHAnsi"/>
                <w:lang w:val="es-ES_tradnl"/>
              </w:rPr>
              <w:t>$3.000.000.000</w:t>
            </w:r>
          </w:p>
        </w:tc>
      </w:tr>
      <w:tr w:rsidR="00C3016C" w:rsidRPr="002C536B" w14:paraId="47DED08D" w14:textId="77777777" w:rsidTr="3452EF96">
        <w:tc>
          <w:tcPr>
            <w:tcW w:w="2518" w:type="dxa"/>
            <w:shd w:val="clear" w:color="auto" w:fill="D9D9D9" w:themeFill="background1" w:themeFillShade="D9"/>
          </w:tcPr>
          <w:p w14:paraId="2040F0CE"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Valoración objetiva de las pretensiones:</w:t>
            </w:r>
          </w:p>
        </w:tc>
        <w:tc>
          <w:tcPr>
            <w:tcW w:w="7465" w:type="dxa"/>
          </w:tcPr>
          <w:p w14:paraId="0DF9E2A7" w14:textId="0DC4A368" w:rsidR="00EF52A4" w:rsidRPr="00C37519" w:rsidRDefault="00EF52A4" w:rsidP="00C37519">
            <w:pPr>
              <w:tabs>
                <w:tab w:val="left" w:pos="-720"/>
              </w:tabs>
              <w:suppressAutoHyphens/>
              <w:spacing w:line="276" w:lineRule="auto"/>
              <w:jc w:val="both"/>
              <w:rPr>
                <w:rFonts w:asciiTheme="minorHAnsi" w:hAnsiTheme="minorHAnsi" w:cstheme="minorHAnsi"/>
                <w:bCs/>
                <w:spacing w:val="-3"/>
                <w:lang w:val="es-ES_tradnl"/>
              </w:rPr>
            </w:pPr>
            <w:r w:rsidRPr="00C37519">
              <w:rPr>
                <w:rFonts w:asciiTheme="minorHAnsi" w:hAnsiTheme="minorHAnsi" w:cstheme="minorHAnsi"/>
                <w:bCs/>
                <w:spacing w:val="-3"/>
                <w:lang w:val="es-ES_tradnl"/>
              </w:rPr>
              <w:t xml:space="preserve">El riesgo de exposición de la Compañía se estima en la suma de </w:t>
            </w:r>
            <w:r w:rsidR="004D40E9" w:rsidRPr="00C37519">
              <w:rPr>
                <w:rFonts w:asciiTheme="minorHAnsi" w:hAnsiTheme="minorHAnsi" w:cstheme="minorHAnsi"/>
                <w:b/>
                <w:bCs/>
                <w:spacing w:val="-3"/>
                <w:u w:val="single"/>
                <w:lang w:val="es-ES_tradnl"/>
              </w:rPr>
              <w:t>$212.703.640</w:t>
            </w:r>
            <w:r w:rsidR="004D40E9" w:rsidRPr="00C37519">
              <w:rPr>
                <w:rFonts w:asciiTheme="minorHAnsi" w:hAnsiTheme="minorHAnsi" w:cstheme="minorHAnsi"/>
                <w:b/>
                <w:bCs/>
                <w:spacing w:val="-3"/>
                <w:u w:val="single"/>
                <w:lang w:val="es-ES_tradnl"/>
              </w:rPr>
              <w:t xml:space="preserve"> </w:t>
            </w:r>
            <w:r w:rsidRPr="00C37519">
              <w:rPr>
                <w:rFonts w:asciiTheme="minorHAnsi" w:hAnsiTheme="minorHAnsi" w:cstheme="minorHAnsi"/>
                <w:bCs/>
                <w:spacing w:val="-3"/>
                <w:lang w:val="es-ES_tradnl"/>
              </w:rPr>
              <w:t xml:space="preserve">que corresponde a la liquidación objetiva de los perjuicios reclamados. Se debe tener en cuenta que la póliza de automóviles vinculada al proceso cuenta con un límite asegurado de $3.000.000.000 y no cuenta con deducible. Para efectos de liquidar objetivamente las pretensiones se tuvo en cuenta los siguientes aspectos: </w:t>
            </w:r>
          </w:p>
          <w:p w14:paraId="6AE6A9CE" w14:textId="77777777" w:rsidR="004D40E9" w:rsidRPr="00C37519" w:rsidRDefault="004D40E9" w:rsidP="00C37519">
            <w:pPr>
              <w:tabs>
                <w:tab w:val="left" w:pos="-720"/>
              </w:tabs>
              <w:suppressAutoHyphens/>
              <w:spacing w:line="276" w:lineRule="auto"/>
              <w:jc w:val="both"/>
              <w:rPr>
                <w:rFonts w:asciiTheme="minorHAnsi" w:hAnsiTheme="minorHAnsi" w:cstheme="minorHAnsi"/>
                <w:bCs/>
                <w:spacing w:val="-3"/>
                <w:lang w:val="es-ES_tradnl"/>
              </w:rPr>
            </w:pPr>
          </w:p>
          <w:p w14:paraId="4678D2F2" w14:textId="77777777" w:rsidR="00EF52A4" w:rsidRPr="00C37519" w:rsidRDefault="00EF52A4" w:rsidP="00C37519">
            <w:pPr>
              <w:spacing w:line="276" w:lineRule="auto"/>
              <w:jc w:val="both"/>
              <w:rPr>
                <w:rFonts w:asciiTheme="minorHAnsi" w:hAnsiTheme="minorHAnsi" w:cstheme="minorHAnsi"/>
                <w:b/>
                <w:bCs/>
                <w:u w:val="single"/>
              </w:rPr>
            </w:pPr>
          </w:p>
          <w:p w14:paraId="3A068590" w14:textId="595202E9" w:rsidR="009435E9" w:rsidRPr="00C37519" w:rsidRDefault="00EF52A4" w:rsidP="00C37519">
            <w:pPr>
              <w:spacing w:line="276" w:lineRule="auto"/>
              <w:jc w:val="both"/>
              <w:rPr>
                <w:rFonts w:asciiTheme="minorHAnsi" w:hAnsiTheme="minorHAnsi" w:cstheme="minorHAnsi"/>
                <w:b/>
                <w:bCs/>
                <w:u w:val="single"/>
                <w:lang w:val="es-ES_tradnl"/>
              </w:rPr>
            </w:pPr>
            <w:r w:rsidRPr="00C37519">
              <w:rPr>
                <w:rFonts w:asciiTheme="minorHAnsi" w:hAnsiTheme="minorHAnsi" w:cstheme="minorHAnsi"/>
                <w:b/>
                <w:bCs/>
                <w:u w:val="single"/>
                <w:lang w:val="es-ES_tradnl"/>
              </w:rPr>
              <w:lastRenderedPageBreak/>
              <w:t>Lucro cesante</w:t>
            </w:r>
            <w:r w:rsidR="00AE1AFA" w:rsidRPr="00C37519">
              <w:rPr>
                <w:rFonts w:asciiTheme="minorHAnsi" w:hAnsiTheme="minorHAnsi" w:cstheme="minorHAnsi"/>
                <w:b/>
                <w:bCs/>
                <w:u w:val="single"/>
                <w:lang w:val="es-ES_tradnl"/>
              </w:rPr>
              <w:t>:</w:t>
            </w:r>
            <w:r w:rsidRPr="00C37519">
              <w:rPr>
                <w:rFonts w:asciiTheme="minorHAnsi" w:hAnsiTheme="minorHAnsi" w:cstheme="minorHAnsi"/>
                <w:b/>
                <w:bCs/>
                <w:u w:val="single"/>
                <w:lang w:val="es-ES_tradnl"/>
              </w:rPr>
              <w:t xml:space="preserve"> </w:t>
            </w:r>
            <w:r w:rsidR="007B2E85" w:rsidRPr="00C37519">
              <w:rPr>
                <w:rFonts w:asciiTheme="minorHAnsi" w:hAnsiTheme="minorHAnsi" w:cstheme="minorHAnsi"/>
                <w:b/>
                <w:bCs/>
                <w:u w:val="single"/>
                <w:lang w:val="es-ES_tradnl"/>
              </w:rPr>
              <w:t>$</w:t>
            </w:r>
            <w:r w:rsidR="003F4330" w:rsidRPr="00C37519">
              <w:rPr>
                <w:rFonts w:asciiTheme="minorHAnsi" w:hAnsiTheme="minorHAnsi" w:cstheme="minorHAnsi"/>
                <w:b/>
                <w:bCs/>
                <w:u w:val="single"/>
                <w:lang w:val="es-ES_tradnl"/>
              </w:rPr>
              <w:t>51</w:t>
            </w:r>
            <w:r w:rsidR="007B2E85" w:rsidRPr="00C37519">
              <w:rPr>
                <w:rFonts w:asciiTheme="minorHAnsi" w:hAnsiTheme="minorHAnsi" w:cstheme="minorHAnsi"/>
                <w:b/>
                <w:bCs/>
                <w:u w:val="single"/>
                <w:lang w:val="es-ES_tradnl"/>
              </w:rPr>
              <w:t>.</w:t>
            </w:r>
            <w:r w:rsidR="003F4330" w:rsidRPr="00C37519">
              <w:rPr>
                <w:rFonts w:asciiTheme="minorHAnsi" w:hAnsiTheme="minorHAnsi" w:cstheme="minorHAnsi"/>
                <w:b/>
                <w:bCs/>
                <w:u w:val="single"/>
                <w:lang w:val="es-ES_tradnl"/>
              </w:rPr>
              <w:t>703</w:t>
            </w:r>
            <w:r w:rsidR="007B2E85" w:rsidRPr="00C37519">
              <w:rPr>
                <w:rFonts w:asciiTheme="minorHAnsi" w:hAnsiTheme="minorHAnsi" w:cstheme="minorHAnsi"/>
                <w:b/>
                <w:bCs/>
                <w:u w:val="single"/>
                <w:lang w:val="es-ES_tradnl"/>
              </w:rPr>
              <w:t>.</w:t>
            </w:r>
            <w:r w:rsidR="003F4330" w:rsidRPr="00C37519">
              <w:rPr>
                <w:rFonts w:asciiTheme="minorHAnsi" w:hAnsiTheme="minorHAnsi" w:cstheme="minorHAnsi"/>
                <w:b/>
                <w:bCs/>
                <w:u w:val="single"/>
                <w:lang w:val="es-ES_tradnl"/>
              </w:rPr>
              <w:t>640</w:t>
            </w:r>
          </w:p>
          <w:p w14:paraId="2DBF26C3" w14:textId="77777777" w:rsidR="009435E9" w:rsidRPr="00C37519" w:rsidRDefault="009435E9" w:rsidP="00C37519">
            <w:pPr>
              <w:spacing w:line="276" w:lineRule="auto"/>
              <w:jc w:val="both"/>
              <w:rPr>
                <w:rFonts w:asciiTheme="minorHAnsi" w:hAnsiTheme="minorHAnsi" w:cstheme="minorHAnsi"/>
                <w:b/>
                <w:bCs/>
                <w:u w:val="single"/>
                <w:lang w:val="es-ES_tradnl"/>
              </w:rPr>
            </w:pPr>
          </w:p>
          <w:p w14:paraId="2C9ADABB" w14:textId="5E3F0D27" w:rsidR="009435E9" w:rsidRPr="00C37519" w:rsidRDefault="009435E9" w:rsidP="00C37519">
            <w:pPr>
              <w:tabs>
                <w:tab w:val="left" w:pos="-720"/>
              </w:tabs>
              <w:suppressAutoHyphens/>
              <w:spacing w:line="276" w:lineRule="auto"/>
              <w:jc w:val="both"/>
              <w:rPr>
                <w:rFonts w:asciiTheme="minorHAnsi" w:hAnsiTheme="minorHAnsi" w:cstheme="minorHAnsi"/>
                <w:bCs/>
                <w:spacing w:val="-3"/>
                <w:lang w:val="es-ES_tradnl"/>
              </w:rPr>
            </w:pPr>
            <w:r w:rsidRPr="00C37519">
              <w:rPr>
                <w:rFonts w:asciiTheme="minorHAnsi" w:hAnsiTheme="minorHAnsi" w:cstheme="minorHAnsi"/>
                <w:bCs/>
                <w:spacing w:val="-3"/>
                <w:lang w:val="es-ES_tradnl"/>
              </w:rPr>
              <w:t xml:space="preserve">Se tasará el lucro cesante a favor de </w:t>
            </w:r>
            <w:r w:rsidRPr="00C37519">
              <w:rPr>
                <w:rFonts w:asciiTheme="minorHAnsi" w:hAnsiTheme="minorHAnsi" w:cstheme="minorHAnsi"/>
                <w:bCs/>
              </w:rPr>
              <w:t>Leidy Alejandra León Largo</w:t>
            </w:r>
            <w:r w:rsidRPr="00C37519">
              <w:rPr>
                <w:rFonts w:asciiTheme="minorHAnsi" w:hAnsiTheme="minorHAnsi" w:cstheme="minorHAnsi"/>
                <w:bCs/>
                <w:spacing w:val="-3"/>
                <w:lang w:val="es-ES_tradnl"/>
              </w:rPr>
              <w:t xml:space="preserve"> con un porcentaje de 1</w:t>
            </w:r>
            <w:r w:rsidR="00FC4B79" w:rsidRPr="00C37519">
              <w:rPr>
                <w:rFonts w:asciiTheme="minorHAnsi" w:hAnsiTheme="minorHAnsi" w:cstheme="minorHAnsi"/>
                <w:bCs/>
                <w:spacing w:val="-3"/>
                <w:lang w:val="es-ES_tradnl"/>
              </w:rPr>
              <w:t>2,8</w:t>
            </w:r>
            <w:r w:rsidRPr="00C37519">
              <w:rPr>
                <w:rFonts w:asciiTheme="minorHAnsi" w:hAnsiTheme="minorHAnsi" w:cstheme="minorHAnsi"/>
                <w:bCs/>
                <w:spacing w:val="-3"/>
                <w:lang w:val="es-ES_tradnl"/>
              </w:rPr>
              <w:t xml:space="preserve">% teniendo en cuenta que la parte demandante </w:t>
            </w:r>
            <w:r w:rsidR="00FC4B79" w:rsidRPr="00C37519">
              <w:rPr>
                <w:rFonts w:asciiTheme="minorHAnsi" w:hAnsiTheme="minorHAnsi" w:cstheme="minorHAnsi"/>
                <w:bCs/>
                <w:spacing w:val="-3"/>
                <w:lang w:val="es-ES_tradnl"/>
              </w:rPr>
              <w:t xml:space="preserve">aporto con la reforma a la demanda la notificación </w:t>
            </w:r>
            <w:r w:rsidRPr="00C37519">
              <w:rPr>
                <w:rFonts w:asciiTheme="minorHAnsi" w:hAnsiTheme="minorHAnsi" w:cstheme="minorHAnsi"/>
                <w:bCs/>
                <w:spacing w:val="-3"/>
                <w:lang w:val="es-ES_tradnl"/>
              </w:rPr>
              <w:t xml:space="preserve">del dictamen pericial de pérdida de capacidad laboral </w:t>
            </w:r>
            <w:r w:rsidR="00FC4B79" w:rsidRPr="00C37519">
              <w:rPr>
                <w:rFonts w:asciiTheme="minorHAnsi" w:hAnsiTheme="minorHAnsi" w:cstheme="minorHAnsi"/>
                <w:bCs/>
                <w:spacing w:val="-3"/>
                <w:lang w:val="es-ES_tradnl"/>
              </w:rPr>
              <w:t xml:space="preserve">expedido por la </w:t>
            </w:r>
            <w:r w:rsidR="00FC4B79" w:rsidRPr="00C37519">
              <w:rPr>
                <w:rFonts w:asciiTheme="minorHAnsi" w:hAnsiTheme="minorHAnsi" w:cstheme="minorHAnsi"/>
                <w:bCs/>
                <w:i/>
                <w:iCs/>
                <w:spacing w:val="-3"/>
                <w:lang w:val="es-ES_tradnl"/>
              </w:rPr>
              <w:t>EPS delagente</w:t>
            </w:r>
            <w:r w:rsidRPr="00C37519">
              <w:rPr>
                <w:rFonts w:asciiTheme="minorHAnsi" w:hAnsiTheme="minorHAnsi" w:cstheme="minorHAnsi"/>
                <w:bCs/>
                <w:i/>
                <w:iCs/>
                <w:spacing w:val="-3"/>
                <w:lang w:val="es-ES_tradnl"/>
              </w:rPr>
              <w:t xml:space="preserve">. </w:t>
            </w:r>
            <w:r w:rsidRPr="00C37519">
              <w:rPr>
                <w:rFonts w:asciiTheme="minorHAnsi" w:hAnsiTheme="minorHAnsi" w:cstheme="minorHAnsi"/>
                <w:bCs/>
                <w:spacing w:val="-3"/>
                <w:lang w:val="es-ES_tradnl"/>
              </w:rPr>
              <w:t>Además, teniendo en cuenta que la lesionada sufrió fractura de</w:t>
            </w:r>
            <w:r w:rsidR="00D7130C" w:rsidRPr="00C37519">
              <w:rPr>
                <w:rFonts w:asciiTheme="minorHAnsi" w:hAnsiTheme="minorHAnsi" w:cstheme="minorHAnsi"/>
                <w:bCs/>
                <w:spacing w:val="-3"/>
                <w:lang w:val="es-ES_tradnl"/>
              </w:rPr>
              <w:t xml:space="preserve">l radio distal, con trazo </w:t>
            </w:r>
            <w:r w:rsidR="00115C76" w:rsidRPr="00C37519">
              <w:rPr>
                <w:rFonts w:asciiTheme="minorHAnsi" w:hAnsiTheme="minorHAnsi" w:cstheme="minorHAnsi"/>
                <w:bCs/>
                <w:spacing w:val="-3"/>
                <w:lang w:val="es-ES_tradnl"/>
              </w:rPr>
              <w:t>intraarticular</w:t>
            </w:r>
            <w:r w:rsidR="00D7130C" w:rsidRPr="00C37519">
              <w:rPr>
                <w:rFonts w:asciiTheme="minorHAnsi" w:hAnsiTheme="minorHAnsi" w:cstheme="minorHAnsi"/>
                <w:bCs/>
                <w:spacing w:val="-3"/>
                <w:lang w:val="es-ES_tradnl"/>
              </w:rPr>
              <w:t xml:space="preserve">, con material de osteosíntesis </w:t>
            </w:r>
            <w:r w:rsidRPr="00C37519">
              <w:rPr>
                <w:rFonts w:asciiTheme="minorHAnsi" w:hAnsiTheme="minorHAnsi" w:cstheme="minorHAnsi"/>
                <w:bCs/>
                <w:spacing w:val="-3"/>
                <w:lang w:val="es-ES_tradnl"/>
              </w:rPr>
              <w:t xml:space="preserve">que requirió </w:t>
            </w:r>
            <w:r w:rsidR="00115C76" w:rsidRPr="00C37519">
              <w:rPr>
                <w:rFonts w:asciiTheme="minorHAnsi" w:hAnsiTheme="minorHAnsi" w:cstheme="minorHAnsi"/>
                <w:bCs/>
                <w:spacing w:val="-3"/>
                <w:lang w:val="es-ES_tradnl"/>
              </w:rPr>
              <w:t>terapia física integral</w:t>
            </w:r>
            <w:r w:rsidRPr="00C37519">
              <w:rPr>
                <w:rFonts w:asciiTheme="minorHAnsi" w:hAnsiTheme="minorHAnsi" w:cstheme="minorHAnsi"/>
                <w:bCs/>
                <w:spacing w:val="-3"/>
                <w:lang w:val="es-ES_tradnl"/>
              </w:rPr>
              <w:t>, por lo que podría considerarse que existe algún tipo de disminución en la capacidad laboral. Para el cálculo de este rubro de tuvo en cuenta (i) la edad de la víctima a la fecha de los hechos (29 años), (ii) la expectativa de vida de 5</w:t>
            </w:r>
            <w:r w:rsidR="00F570C6" w:rsidRPr="00C37519">
              <w:rPr>
                <w:rFonts w:asciiTheme="minorHAnsi" w:hAnsiTheme="minorHAnsi" w:cstheme="minorHAnsi"/>
                <w:bCs/>
                <w:spacing w:val="-3"/>
                <w:lang w:val="es-ES_tradnl"/>
              </w:rPr>
              <w:t>6</w:t>
            </w:r>
            <w:r w:rsidRPr="00C37519">
              <w:rPr>
                <w:rFonts w:asciiTheme="minorHAnsi" w:hAnsiTheme="minorHAnsi" w:cstheme="minorHAnsi"/>
                <w:bCs/>
                <w:spacing w:val="-3"/>
                <w:lang w:val="es-ES_tradnl"/>
              </w:rPr>
              <w:t>,</w:t>
            </w:r>
            <w:r w:rsidR="00AE1AFA" w:rsidRPr="00C37519">
              <w:rPr>
                <w:rFonts w:asciiTheme="minorHAnsi" w:hAnsiTheme="minorHAnsi" w:cstheme="minorHAnsi"/>
                <w:bCs/>
                <w:spacing w:val="-3"/>
                <w:lang w:val="es-ES_tradnl"/>
              </w:rPr>
              <w:t>3</w:t>
            </w:r>
            <w:r w:rsidRPr="00C37519">
              <w:rPr>
                <w:rFonts w:asciiTheme="minorHAnsi" w:hAnsiTheme="minorHAnsi" w:cstheme="minorHAnsi"/>
                <w:bCs/>
                <w:spacing w:val="-3"/>
                <w:lang w:val="es-ES_tradnl"/>
              </w:rPr>
              <w:t xml:space="preserve"> años, (iii) además el ingreso de un salario mínimo ($1.</w:t>
            </w:r>
            <w:r w:rsidR="00FC4B79" w:rsidRPr="00C37519">
              <w:rPr>
                <w:rFonts w:asciiTheme="minorHAnsi" w:hAnsiTheme="minorHAnsi" w:cstheme="minorHAnsi"/>
                <w:bCs/>
                <w:spacing w:val="-3"/>
                <w:lang w:val="es-ES_tradnl"/>
              </w:rPr>
              <w:t>423</w:t>
            </w:r>
            <w:r w:rsidRPr="00C37519">
              <w:rPr>
                <w:rFonts w:asciiTheme="minorHAnsi" w:hAnsiTheme="minorHAnsi" w:cstheme="minorHAnsi"/>
                <w:bCs/>
                <w:spacing w:val="-3"/>
                <w:lang w:val="es-ES_tradnl"/>
              </w:rPr>
              <w:t>.</w:t>
            </w:r>
            <w:r w:rsidR="00FC4B79" w:rsidRPr="00C37519">
              <w:rPr>
                <w:rFonts w:asciiTheme="minorHAnsi" w:hAnsiTheme="minorHAnsi" w:cstheme="minorHAnsi"/>
                <w:bCs/>
                <w:spacing w:val="-3"/>
                <w:lang w:val="es-ES_tradnl"/>
              </w:rPr>
              <w:t>5</w:t>
            </w:r>
            <w:r w:rsidRPr="00C37519">
              <w:rPr>
                <w:rFonts w:asciiTheme="minorHAnsi" w:hAnsiTheme="minorHAnsi" w:cstheme="minorHAnsi"/>
                <w:bCs/>
                <w:spacing w:val="-3"/>
                <w:lang w:val="es-ES_tradnl"/>
              </w:rPr>
              <w:t xml:space="preserve">00) </w:t>
            </w:r>
            <w:r w:rsidRPr="00C37519">
              <w:rPr>
                <w:rFonts w:asciiTheme="minorHAnsi" w:hAnsiTheme="minorHAnsi" w:cstheme="minorHAnsi"/>
              </w:rPr>
              <w:t xml:space="preserve">toda vez </w:t>
            </w:r>
            <w:proofErr w:type="gramStart"/>
            <w:r w:rsidRPr="00C37519">
              <w:rPr>
                <w:rFonts w:asciiTheme="minorHAnsi" w:hAnsiTheme="minorHAnsi" w:cstheme="minorHAnsi"/>
              </w:rPr>
              <w:t>que</w:t>
            </w:r>
            <w:proofErr w:type="gramEnd"/>
            <w:r w:rsidRPr="00C37519">
              <w:rPr>
                <w:rFonts w:asciiTheme="minorHAnsi" w:hAnsiTheme="minorHAnsi" w:cstheme="minorHAnsi"/>
              </w:rPr>
              <w:t xml:space="preserve"> al</w:t>
            </w:r>
            <w:r w:rsidR="002F1561" w:rsidRPr="00C37519">
              <w:rPr>
                <w:rFonts w:asciiTheme="minorHAnsi" w:hAnsiTheme="minorHAnsi" w:cstheme="minorHAnsi"/>
              </w:rPr>
              <w:t xml:space="preserve"> </w:t>
            </w:r>
            <w:r w:rsidRPr="00C37519">
              <w:rPr>
                <w:rFonts w:asciiTheme="minorHAnsi" w:hAnsiTheme="minorHAnsi" w:cstheme="minorHAnsi"/>
              </w:rPr>
              <w:t>no existir un soporte de sus ingresos, la Corte Suprema de Justicia manifiesta que se aplica la presunción según la cual toda persona en Colombia</w:t>
            </w:r>
            <w:r w:rsidRPr="00C37519">
              <w:rPr>
                <w:rFonts w:asciiTheme="minorHAnsi" w:hAnsiTheme="minorHAnsi" w:cstheme="minorHAnsi"/>
                <w:bCs/>
                <w:spacing w:val="-3"/>
                <w:lang w:val="es-ES_tradnl"/>
              </w:rPr>
              <w:t xml:space="preserve"> devenga el mínimo, con base en lo anterior se aplica la fórmula establecida por la CSJ. Que arroja:</w:t>
            </w:r>
          </w:p>
          <w:p w14:paraId="4F2A7039" w14:textId="3A5EE3DB" w:rsidR="009435E9" w:rsidRPr="00C37519" w:rsidRDefault="009435E9" w:rsidP="00C37519">
            <w:pPr>
              <w:pStyle w:val="Prrafodelista"/>
              <w:numPr>
                <w:ilvl w:val="0"/>
                <w:numId w:val="5"/>
              </w:numPr>
              <w:tabs>
                <w:tab w:val="left" w:pos="-720"/>
              </w:tabs>
              <w:suppressAutoHyphens/>
              <w:spacing w:line="276" w:lineRule="auto"/>
              <w:jc w:val="both"/>
              <w:rPr>
                <w:rFonts w:asciiTheme="minorHAnsi" w:hAnsiTheme="minorHAnsi" w:cstheme="minorHAnsi"/>
                <w:bCs/>
                <w:spacing w:val="-3"/>
                <w:sz w:val="22"/>
                <w:szCs w:val="22"/>
                <w:lang w:val="es-ES_tradnl"/>
              </w:rPr>
            </w:pPr>
            <w:r w:rsidRPr="00C37519">
              <w:rPr>
                <w:rFonts w:asciiTheme="minorHAnsi" w:hAnsiTheme="minorHAnsi" w:cstheme="minorHAnsi"/>
                <w:bCs/>
                <w:spacing w:val="-3"/>
                <w:sz w:val="22"/>
                <w:szCs w:val="22"/>
                <w:lang w:val="es-ES_tradnl"/>
              </w:rPr>
              <w:t xml:space="preserve">Lucro cesante consolidado: Desde la fecha del accidente 8 de septiembre de 2022 hasta la fecha de la liquidación </w:t>
            </w:r>
            <w:r w:rsidR="003F4330" w:rsidRPr="00C37519">
              <w:rPr>
                <w:rFonts w:asciiTheme="minorHAnsi" w:hAnsiTheme="minorHAnsi" w:cstheme="minorHAnsi"/>
                <w:bCs/>
                <w:spacing w:val="-3"/>
                <w:sz w:val="22"/>
                <w:szCs w:val="22"/>
                <w:lang w:val="es-ES_tradnl"/>
              </w:rPr>
              <w:t>29</w:t>
            </w:r>
            <w:r w:rsidRPr="00C37519">
              <w:rPr>
                <w:rFonts w:asciiTheme="minorHAnsi" w:hAnsiTheme="minorHAnsi" w:cstheme="minorHAnsi"/>
                <w:bCs/>
                <w:spacing w:val="-3"/>
                <w:sz w:val="22"/>
                <w:szCs w:val="22"/>
                <w:lang w:val="es-ES_tradnl"/>
              </w:rPr>
              <w:t xml:space="preserve"> de </w:t>
            </w:r>
            <w:r w:rsidR="003F4330" w:rsidRPr="00C37519">
              <w:rPr>
                <w:rFonts w:asciiTheme="minorHAnsi" w:hAnsiTheme="minorHAnsi" w:cstheme="minorHAnsi"/>
                <w:bCs/>
                <w:spacing w:val="-3"/>
                <w:sz w:val="22"/>
                <w:szCs w:val="22"/>
                <w:lang w:val="es-ES_tradnl"/>
              </w:rPr>
              <w:t>enero</w:t>
            </w:r>
            <w:r w:rsidRPr="00C37519">
              <w:rPr>
                <w:rFonts w:asciiTheme="minorHAnsi" w:hAnsiTheme="minorHAnsi" w:cstheme="minorHAnsi"/>
                <w:bCs/>
                <w:spacing w:val="-3"/>
                <w:sz w:val="22"/>
                <w:szCs w:val="22"/>
                <w:lang w:val="es-ES_tradnl"/>
              </w:rPr>
              <w:t xml:space="preserve"> de 202</w:t>
            </w:r>
            <w:r w:rsidR="003F4330" w:rsidRPr="00C37519">
              <w:rPr>
                <w:rFonts w:asciiTheme="minorHAnsi" w:hAnsiTheme="minorHAnsi" w:cstheme="minorHAnsi"/>
                <w:bCs/>
                <w:spacing w:val="-3"/>
                <w:sz w:val="22"/>
                <w:szCs w:val="22"/>
                <w:lang w:val="es-ES_tradnl"/>
              </w:rPr>
              <w:t>5</w:t>
            </w:r>
            <w:r w:rsidRPr="00C37519">
              <w:rPr>
                <w:rFonts w:asciiTheme="minorHAnsi" w:hAnsiTheme="minorHAnsi" w:cstheme="minorHAnsi"/>
                <w:bCs/>
                <w:spacing w:val="-3"/>
                <w:sz w:val="22"/>
                <w:szCs w:val="22"/>
                <w:lang w:val="es-ES_tradnl"/>
              </w:rPr>
              <w:t xml:space="preserve">, por un valor de </w:t>
            </w:r>
            <w:r w:rsidRPr="00C37519">
              <w:rPr>
                <w:rFonts w:asciiTheme="minorHAnsi" w:hAnsiTheme="minorHAnsi" w:cstheme="minorHAnsi"/>
                <w:sz w:val="22"/>
                <w:szCs w:val="22"/>
                <w:lang w:val="es-ES_tradnl"/>
              </w:rPr>
              <w:t>$</w:t>
            </w:r>
            <w:r w:rsidR="00AE1AFA" w:rsidRPr="00C37519">
              <w:rPr>
                <w:rFonts w:asciiTheme="minorHAnsi" w:hAnsiTheme="minorHAnsi" w:cstheme="minorHAnsi"/>
                <w:sz w:val="22"/>
                <w:szCs w:val="22"/>
                <w:lang w:val="es-ES_tradnl"/>
              </w:rPr>
              <w:t xml:space="preserve"> $</w:t>
            </w:r>
            <w:r w:rsidR="003F4330" w:rsidRPr="00C37519">
              <w:rPr>
                <w:rFonts w:asciiTheme="minorHAnsi" w:hAnsiTheme="minorHAnsi" w:cstheme="minorHAnsi"/>
                <w:sz w:val="22"/>
                <w:szCs w:val="22"/>
                <w:lang w:val="es-ES_tradnl"/>
              </w:rPr>
              <w:t>6</w:t>
            </w:r>
            <w:r w:rsidR="00AE1AFA" w:rsidRPr="00C37519">
              <w:rPr>
                <w:rFonts w:asciiTheme="minorHAnsi" w:hAnsiTheme="minorHAnsi" w:cstheme="minorHAnsi"/>
                <w:sz w:val="22"/>
                <w:szCs w:val="22"/>
                <w:lang w:val="es-ES_tradnl"/>
              </w:rPr>
              <w:t>.</w:t>
            </w:r>
            <w:r w:rsidR="003F4330" w:rsidRPr="00C37519">
              <w:rPr>
                <w:rFonts w:asciiTheme="minorHAnsi" w:hAnsiTheme="minorHAnsi" w:cstheme="minorHAnsi"/>
                <w:sz w:val="22"/>
                <w:szCs w:val="22"/>
                <w:lang w:val="es-ES_tradnl"/>
              </w:rPr>
              <w:t>997</w:t>
            </w:r>
            <w:r w:rsidR="00AE1AFA" w:rsidRPr="00C37519">
              <w:rPr>
                <w:rFonts w:asciiTheme="minorHAnsi" w:hAnsiTheme="minorHAnsi" w:cstheme="minorHAnsi"/>
                <w:sz w:val="22"/>
                <w:szCs w:val="22"/>
                <w:lang w:val="es-ES_tradnl"/>
              </w:rPr>
              <w:t>.0</w:t>
            </w:r>
            <w:r w:rsidR="003F4330" w:rsidRPr="00C37519">
              <w:rPr>
                <w:rFonts w:asciiTheme="minorHAnsi" w:hAnsiTheme="minorHAnsi" w:cstheme="minorHAnsi"/>
                <w:sz w:val="22"/>
                <w:szCs w:val="22"/>
                <w:lang w:val="es-ES_tradnl"/>
              </w:rPr>
              <w:t>56</w:t>
            </w:r>
          </w:p>
          <w:p w14:paraId="619E4755" w14:textId="146F8B3E" w:rsidR="009435E9" w:rsidRPr="00C37519" w:rsidRDefault="009435E9" w:rsidP="00C37519">
            <w:pPr>
              <w:pStyle w:val="Prrafodelista"/>
              <w:numPr>
                <w:ilvl w:val="0"/>
                <w:numId w:val="5"/>
              </w:numPr>
              <w:tabs>
                <w:tab w:val="left" w:pos="-720"/>
              </w:tabs>
              <w:suppressAutoHyphens/>
              <w:spacing w:line="276" w:lineRule="auto"/>
              <w:jc w:val="both"/>
              <w:rPr>
                <w:rFonts w:asciiTheme="minorHAnsi" w:hAnsiTheme="minorHAnsi" w:cstheme="minorHAnsi"/>
                <w:bCs/>
                <w:spacing w:val="-3"/>
                <w:sz w:val="22"/>
                <w:szCs w:val="22"/>
                <w:lang w:val="es-ES_tradnl"/>
              </w:rPr>
            </w:pPr>
            <w:r w:rsidRPr="00C37519">
              <w:rPr>
                <w:rFonts w:asciiTheme="minorHAnsi" w:hAnsiTheme="minorHAnsi" w:cstheme="minorHAnsi"/>
                <w:bCs/>
                <w:spacing w:val="-3"/>
                <w:sz w:val="22"/>
                <w:szCs w:val="22"/>
                <w:lang w:val="es-ES_tradnl"/>
              </w:rPr>
              <w:t xml:space="preserve">Lucro cesante futuro: Desde el </w:t>
            </w:r>
            <w:r w:rsidR="003F4330" w:rsidRPr="00C37519">
              <w:rPr>
                <w:rFonts w:asciiTheme="minorHAnsi" w:hAnsiTheme="minorHAnsi" w:cstheme="minorHAnsi"/>
                <w:bCs/>
                <w:spacing w:val="-3"/>
                <w:sz w:val="22"/>
                <w:szCs w:val="22"/>
                <w:lang w:val="es-ES_tradnl"/>
              </w:rPr>
              <w:t>30</w:t>
            </w:r>
            <w:r w:rsidRPr="00C37519">
              <w:rPr>
                <w:rFonts w:asciiTheme="minorHAnsi" w:hAnsiTheme="minorHAnsi" w:cstheme="minorHAnsi"/>
                <w:bCs/>
                <w:spacing w:val="-3"/>
                <w:sz w:val="22"/>
                <w:szCs w:val="22"/>
                <w:lang w:val="es-ES_tradnl"/>
              </w:rPr>
              <w:t xml:space="preserve"> de </w:t>
            </w:r>
            <w:r w:rsidR="003F4330" w:rsidRPr="00C37519">
              <w:rPr>
                <w:rFonts w:asciiTheme="minorHAnsi" w:hAnsiTheme="minorHAnsi" w:cstheme="minorHAnsi"/>
                <w:bCs/>
                <w:spacing w:val="-3"/>
                <w:sz w:val="22"/>
                <w:szCs w:val="22"/>
                <w:lang w:val="es-ES_tradnl"/>
              </w:rPr>
              <w:t>enero</w:t>
            </w:r>
            <w:r w:rsidRPr="00C37519">
              <w:rPr>
                <w:rFonts w:asciiTheme="minorHAnsi" w:hAnsiTheme="minorHAnsi" w:cstheme="minorHAnsi"/>
                <w:bCs/>
                <w:spacing w:val="-3"/>
                <w:sz w:val="22"/>
                <w:szCs w:val="22"/>
                <w:lang w:val="es-ES_tradnl"/>
              </w:rPr>
              <w:t xml:space="preserve"> de 202</w:t>
            </w:r>
            <w:r w:rsidR="003F4330" w:rsidRPr="00C37519">
              <w:rPr>
                <w:rFonts w:asciiTheme="minorHAnsi" w:hAnsiTheme="minorHAnsi" w:cstheme="minorHAnsi"/>
                <w:bCs/>
                <w:spacing w:val="-3"/>
                <w:sz w:val="22"/>
                <w:szCs w:val="22"/>
                <w:lang w:val="es-ES_tradnl"/>
              </w:rPr>
              <w:t>5</w:t>
            </w:r>
            <w:r w:rsidRPr="00C37519">
              <w:rPr>
                <w:rFonts w:asciiTheme="minorHAnsi" w:hAnsiTheme="minorHAnsi" w:cstheme="minorHAnsi"/>
                <w:bCs/>
                <w:spacing w:val="-3"/>
                <w:sz w:val="22"/>
                <w:szCs w:val="22"/>
                <w:lang w:val="es-ES_tradnl"/>
              </w:rPr>
              <w:t xml:space="preserve"> hasta la expectativa de vida. </w:t>
            </w:r>
            <w:r w:rsidR="007B2E85" w:rsidRPr="00C37519">
              <w:rPr>
                <w:rFonts w:asciiTheme="minorHAnsi" w:hAnsiTheme="minorHAnsi" w:cstheme="minorHAnsi"/>
                <w:sz w:val="22"/>
                <w:szCs w:val="22"/>
              </w:rPr>
              <w:t>$</w:t>
            </w:r>
            <w:r w:rsidR="003F4330" w:rsidRPr="00C37519">
              <w:rPr>
                <w:rFonts w:asciiTheme="minorHAnsi" w:hAnsiTheme="minorHAnsi" w:cstheme="minorHAnsi"/>
                <w:sz w:val="22"/>
                <w:szCs w:val="22"/>
              </w:rPr>
              <w:t>44.706.583</w:t>
            </w:r>
          </w:p>
          <w:p w14:paraId="37A7A58A" w14:textId="77777777" w:rsidR="00705F65" w:rsidRPr="00C37519" w:rsidRDefault="00705F65" w:rsidP="00C37519">
            <w:pPr>
              <w:pStyle w:val="Prrafodelista"/>
              <w:tabs>
                <w:tab w:val="left" w:pos="-720"/>
              </w:tabs>
              <w:suppressAutoHyphens/>
              <w:spacing w:line="276" w:lineRule="auto"/>
              <w:ind w:left="360"/>
              <w:jc w:val="both"/>
              <w:rPr>
                <w:rFonts w:asciiTheme="minorHAnsi" w:hAnsiTheme="minorHAnsi" w:cstheme="minorHAnsi"/>
                <w:bCs/>
                <w:spacing w:val="-3"/>
                <w:sz w:val="22"/>
                <w:szCs w:val="22"/>
                <w:lang w:val="es-ES_tradnl"/>
              </w:rPr>
            </w:pPr>
          </w:p>
          <w:p w14:paraId="6F6E9DC8" w14:textId="6B88F79C" w:rsidR="00034C4D" w:rsidRPr="00C37519" w:rsidRDefault="00034C4D" w:rsidP="00C37519">
            <w:pPr>
              <w:pStyle w:val="Textocomentario"/>
              <w:jc w:val="both"/>
              <w:rPr>
                <w:rFonts w:asciiTheme="minorHAnsi" w:hAnsiTheme="minorHAnsi" w:cstheme="minorHAnsi"/>
                <w:i/>
                <w:iCs/>
                <w:sz w:val="22"/>
                <w:szCs w:val="22"/>
              </w:rPr>
            </w:pPr>
            <w:r w:rsidRPr="00C37519">
              <w:rPr>
                <w:rFonts w:asciiTheme="minorHAnsi" w:hAnsiTheme="minorHAnsi" w:cstheme="minorHAnsi"/>
                <w:bCs/>
                <w:i/>
                <w:iCs/>
                <w:spacing w:val="-3"/>
                <w:sz w:val="22"/>
                <w:szCs w:val="22"/>
                <w:lang w:val="es-ES_tradnl"/>
              </w:rPr>
              <w:t xml:space="preserve">*NOTA: </w:t>
            </w:r>
            <w:r w:rsidR="00705F65" w:rsidRPr="00C37519">
              <w:rPr>
                <w:rFonts w:asciiTheme="minorHAnsi" w:hAnsiTheme="minorHAnsi" w:cstheme="minorHAnsi"/>
                <w:i/>
                <w:iCs/>
                <w:sz w:val="22"/>
                <w:szCs w:val="22"/>
              </w:rPr>
              <w:t xml:space="preserve">si bien en la póliza no aparece incluido el lucro cesante futuro, la instrucción que tenemos de HDI es incluirlo en la liquidación por cuanto el concepto no está expresamente </w:t>
            </w:r>
            <w:r w:rsidR="00525F20" w:rsidRPr="00C37519">
              <w:rPr>
                <w:rFonts w:asciiTheme="minorHAnsi" w:hAnsiTheme="minorHAnsi" w:cstheme="minorHAnsi"/>
                <w:i/>
                <w:iCs/>
                <w:sz w:val="22"/>
                <w:szCs w:val="22"/>
              </w:rPr>
              <w:t>excluido</w:t>
            </w:r>
            <w:r w:rsidR="00705F65" w:rsidRPr="00C37519">
              <w:rPr>
                <w:rFonts w:asciiTheme="minorHAnsi" w:hAnsiTheme="minorHAnsi" w:cstheme="minorHAnsi"/>
                <w:i/>
                <w:iCs/>
                <w:sz w:val="22"/>
                <w:szCs w:val="22"/>
              </w:rPr>
              <w:t xml:space="preserve"> del amparo de RCE</w:t>
            </w:r>
            <w:r w:rsidR="00525F20" w:rsidRPr="00C37519">
              <w:rPr>
                <w:rFonts w:asciiTheme="minorHAnsi" w:hAnsiTheme="minorHAnsi" w:cstheme="minorHAnsi"/>
                <w:i/>
                <w:iCs/>
                <w:sz w:val="22"/>
                <w:szCs w:val="22"/>
              </w:rPr>
              <w:t>.</w:t>
            </w:r>
          </w:p>
          <w:p w14:paraId="31316D3A" w14:textId="77777777" w:rsidR="002C536B" w:rsidRPr="00C37519" w:rsidRDefault="002C536B" w:rsidP="00C37519">
            <w:pPr>
              <w:pStyle w:val="Textocomentario"/>
              <w:jc w:val="both"/>
              <w:rPr>
                <w:rFonts w:asciiTheme="minorHAnsi" w:hAnsiTheme="minorHAnsi" w:cstheme="minorHAnsi"/>
                <w:i/>
                <w:iCs/>
                <w:sz w:val="22"/>
                <w:szCs w:val="22"/>
              </w:rPr>
            </w:pPr>
          </w:p>
          <w:p w14:paraId="61AAFB4B" w14:textId="6CBA8CA4" w:rsidR="00EF52A4" w:rsidRPr="00C37519" w:rsidRDefault="00EF52A4" w:rsidP="00C37519">
            <w:pPr>
              <w:spacing w:line="276" w:lineRule="auto"/>
              <w:jc w:val="both"/>
              <w:rPr>
                <w:rFonts w:asciiTheme="minorHAnsi" w:hAnsiTheme="minorHAnsi" w:cstheme="minorHAnsi"/>
              </w:rPr>
            </w:pPr>
            <w:r w:rsidRPr="00C37519">
              <w:rPr>
                <w:rFonts w:asciiTheme="minorHAnsi" w:hAnsiTheme="minorHAnsi" w:cstheme="minorHAnsi"/>
                <w:b/>
                <w:bCs/>
                <w:u w:val="single"/>
              </w:rPr>
              <w:t>Daño moral</w:t>
            </w:r>
            <w:r w:rsidRPr="00C37519">
              <w:rPr>
                <w:rFonts w:asciiTheme="minorHAnsi" w:hAnsiTheme="minorHAnsi" w:cstheme="minorHAnsi"/>
                <w:i/>
                <w:iCs/>
              </w:rPr>
              <w:t xml:space="preserve">: </w:t>
            </w:r>
            <w:r w:rsidRPr="00C37519">
              <w:rPr>
                <w:rFonts w:asciiTheme="minorHAnsi" w:hAnsiTheme="minorHAnsi" w:cstheme="minorHAnsi"/>
              </w:rPr>
              <w:t>$</w:t>
            </w:r>
            <w:r w:rsidR="009435E9" w:rsidRPr="00C37519">
              <w:rPr>
                <w:rFonts w:asciiTheme="minorHAnsi" w:hAnsiTheme="minorHAnsi" w:cstheme="minorHAnsi"/>
              </w:rPr>
              <w:t>8</w:t>
            </w:r>
            <w:r w:rsidR="00525F20" w:rsidRPr="00C37519">
              <w:rPr>
                <w:rFonts w:asciiTheme="minorHAnsi" w:hAnsiTheme="minorHAnsi" w:cstheme="minorHAnsi"/>
              </w:rPr>
              <w:t>5</w:t>
            </w:r>
            <w:r w:rsidR="00087F8B" w:rsidRPr="00C37519">
              <w:rPr>
                <w:rFonts w:asciiTheme="minorHAnsi" w:hAnsiTheme="minorHAnsi" w:cstheme="minorHAnsi"/>
              </w:rPr>
              <w:t>.000.000</w:t>
            </w:r>
          </w:p>
          <w:p w14:paraId="77776088" w14:textId="77777777" w:rsidR="00EF52A4" w:rsidRPr="00C37519" w:rsidRDefault="00EF52A4" w:rsidP="00C37519">
            <w:pPr>
              <w:spacing w:line="276" w:lineRule="auto"/>
              <w:jc w:val="both"/>
              <w:rPr>
                <w:rFonts w:asciiTheme="minorHAnsi" w:hAnsiTheme="minorHAnsi" w:cstheme="minorHAnsi"/>
              </w:rPr>
            </w:pPr>
          </w:p>
          <w:p w14:paraId="45811FA4" w14:textId="50381C58" w:rsidR="00525F20" w:rsidRPr="00C37519" w:rsidRDefault="00696CFF" w:rsidP="00C37519">
            <w:pPr>
              <w:spacing w:line="276" w:lineRule="auto"/>
              <w:jc w:val="both"/>
              <w:rPr>
                <w:rFonts w:asciiTheme="minorHAnsi" w:hAnsiTheme="minorHAnsi" w:cstheme="minorHAnsi"/>
              </w:rPr>
            </w:pPr>
            <w:r w:rsidRPr="00C37519">
              <w:rPr>
                <w:rFonts w:asciiTheme="minorHAnsi" w:hAnsiTheme="minorHAnsi" w:cstheme="minorHAnsi"/>
              </w:rPr>
              <w:t>Se reconocerá</w:t>
            </w:r>
            <w:r w:rsidR="00EF52A4" w:rsidRPr="00C37519">
              <w:rPr>
                <w:rFonts w:asciiTheme="minorHAnsi" w:hAnsiTheme="minorHAnsi" w:cstheme="minorHAnsi"/>
              </w:rPr>
              <w:t xml:space="preserve"> a favor de cada uno de </w:t>
            </w:r>
            <w:r w:rsidRPr="00C37519">
              <w:rPr>
                <w:rFonts w:asciiTheme="minorHAnsi" w:hAnsiTheme="minorHAnsi" w:cstheme="minorHAnsi"/>
              </w:rPr>
              <w:t>los</w:t>
            </w:r>
            <w:r w:rsidR="00EF52A4" w:rsidRPr="00C37519">
              <w:rPr>
                <w:rFonts w:asciiTheme="minorHAnsi" w:hAnsiTheme="minorHAnsi" w:cstheme="minorHAnsi"/>
              </w:rPr>
              <w:t xml:space="preserve"> demandantes</w:t>
            </w:r>
            <w:r w:rsidRPr="00C37519">
              <w:rPr>
                <w:rFonts w:asciiTheme="minorHAnsi" w:hAnsiTheme="minorHAnsi" w:cstheme="minorHAnsi"/>
              </w:rPr>
              <w:t xml:space="preserve"> las siguientes sumas</w:t>
            </w:r>
            <w:r w:rsidR="00EF52A4" w:rsidRPr="00C37519">
              <w:rPr>
                <w:rFonts w:asciiTheme="minorHAnsi" w:hAnsiTheme="minorHAnsi" w:cstheme="minorHAnsi"/>
              </w:rPr>
              <w:t xml:space="preserve">: </w:t>
            </w:r>
          </w:p>
          <w:p w14:paraId="26CF88C4" w14:textId="49966B01" w:rsidR="00696CFF" w:rsidRPr="00C37519" w:rsidRDefault="00525F20" w:rsidP="00C37519">
            <w:pPr>
              <w:spacing w:line="276" w:lineRule="auto"/>
              <w:jc w:val="both"/>
              <w:rPr>
                <w:rFonts w:asciiTheme="minorHAnsi" w:hAnsiTheme="minorHAnsi" w:cstheme="minorHAnsi"/>
              </w:rPr>
            </w:pPr>
            <w:r w:rsidRPr="00C37519">
              <w:rPr>
                <w:rFonts w:asciiTheme="minorHAnsi" w:hAnsiTheme="minorHAnsi" w:cstheme="minorHAnsi"/>
              </w:rPr>
              <w:t>-</w:t>
            </w:r>
            <w:r w:rsidR="00696CFF" w:rsidRPr="00C37519">
              <w:rPr>
                <w:rFonts w:asciiTheme="minorHAnsi" w:hAnsiTheme="minorHAnsi" w:cstheme="minorHAnsi"/>
              </w:rPr>
              <w:t xml:space="preserve">Para </w:t>
            </w:r>
            <w:r w:rsidR="007B0689" w:rsidRPr="00C37519">
              <w:rPr>
                <w:rFonts w:asciiTheme="minorHAnsi" w:hAnsiTheme="minorHAnsi" w:cstheme="minorHAnsi"/>
              </w:rPr>
              <w:t>Leidy Alejandra León Largo</w:t>
            </w:r>
            <w:r w:rsidR="00EF52A4" w:rsidRPr="00C37519">
              <w:rPr>
                <w:rFonts w:asciiTheme="minorHAnsi" w:hAnsiTheme="minorHAnsi" w:cstheme="minorHAnsi"/>
              </w:rPr>
              <w:t xml:space="preserve"> (víctima directa), </w:t>
            </w:r>
            <w:r w:rsidR="00696CFF" w:rsidRPr="00C37519">
              <w:rPr>
                <w:rFonts w:asciiTheme="minorHAnsi" w:hAnsiTheme="minorHAnsi" w:cstheme="minorHAnsi"/>
              </w:rPr>
              <w:t>la suma de</w:t>
            </w:r>
            <w:r w:rsidRPr="00C37519">
              <w:rPr>
                <w:rFonts w:asciiTheme="minorHAnsi" w:hAnsiTheme="minorHAnsi" w:cstheme="minorHAnsi"/>
              </w:rPr>
              <w:t xml:space="preserve"> $25.000.000.</w:t>
            </w:r>
          </w:p>
          <w:p w14:paraId="316298D8" w14:textId="2A93D3D1" w:rsidR="00696CFF" w:rsidRPr="00C37519" w:rsidRDefault="00525F20" w:rsidP="00C37519">
            <w:pPr>
              <w:spacing w:line="276" w:lineRule="auto"/>
              <w:jc w:val="both"/>
              <w:rPr>
                <w:rFonts w:asciiTheme="minorHAnsi" w:hAnsiTheme="minorHAnsi" w:cstheme="minorHAnsi"/>
              </w:rPr>
            </w:pPr>
            <w:r w:rsidRPr="00C37519">
              <w:rPr>
                <w:rFonts w:asciiTheme="minorHAnsi" w:hAnsiTheme="minorHAnsi" w:cstheme="minorHAnsi"/>
              </w:rPr>
              <w:t>-</w:t>
            </w:r>
            <w:r w:rsidR="00696CFF" w:rsidRPr="00C37519">
              <w:rPr>
                <w:rFonts w:asciiTheme="minorHAnsi" w:hAnsiTheme="minorHAnsi" w:cstheme="minorHAnsi"/>
              </w:rPr>
              <w:t xml:space="preserve">Para </w:t>
            </w:r>
            <w:r w:rsidR="007B0689" w:rsidRPr="00C37519">
              <w:rPr>
                <w:rFonts w:asciiTheme="minorHAnsi" w:hAnsiTheme="minorHAnsi" w:cstheme="minorHAnsi"/>
              </w:rPr>
              <w:t>Edward Damián Largacha Fierro</w:t>
            </w:r>
            <w:r w:rsidR="00EF52A4" w:rsidRPr="00C37519">
              <w:rPr>
                <w:rFonts w:asciiTheme="minorHAnsi" w:hAnsiTheme="minorHAnsi" w:cstheme="minorHAnsi"/>
              </w:rPr>
              <w:t xml:space="preserve"> (c</w:t>
            </w:r>
            <w:r w:rsidR="007B0689" w:rsidRPr="00C37519">
              <w:rPr>
                <w:rFonts w:asciiTheme="minorHAnsi" w:hAnsiTheme="minorHAnsi" w:cstheme="minorHAnsi"/>
              </w:rPr>
              <w:t>ompañero permanente</w:t>
            </w:r>
            <w:r w:rsidR="00EF52A4" w:rsidRPr="00C37519">
              <w:rPr>
                <w:rFonts w:asciiTheme="minorHAnsi" w:hAnsiTheme="minorHAnsi" w:cstheme="minorHAnsi"/>
              </w:rPr>
              <w:t xml:space="preserve"> de la víctima),</w:t>
            </w:r>
            <w:r w:rsidR="00696CFF" w:rsidRPr="00C37519">
              <w:rPr>
                <w:rFonts w:asciiTheme="minorHAnsi" w:hAnsiTheme="minorHAnsi" w:cstheme="minorHAnsi"/>
              </w:rPr>
              <w:t xml:space="preserve"> la suma de</w:t>
            </w:r>
            <w:r w:rsidRPr="00C37519">
              <w:rPr>
                <w:rFonts w:asciiTheme="minorHAnsi" w:hAnsiTheme="minorHAnsi" w:cstheme="minorHAnsi"/>
              </w:rPr>
              <w:t xml:space="preserve"> $20.000.000.</w:t>
            </w:r>
          </w:p>
          <w:p w14:paraId="55A2A26B" w14:textId="5641E33B" w:rsidR="00696CFF" w:rsidRPr="00C37519" w:rsidRDefault="00525F20" w:rsidP="00C37519">
            <w:pPr>
              <w:spacing w:line="276" w:lineRule="auto"/>
              <w:jc w:val="both"/>
              <w:rPr>
                <w:rFonts w:asciiTheme="minorHAnsi" w:hAnsiTheme="minorHAnsi" w:cstheme="minorHAnsi"/>
              </w:rPr>
            </w:pPr>
            <w:r w:rsidRPr="00C37519">
              <w:rPr>
                <w:rFonts w:asciiTheme="minorHAnsi" w:hAnsiTheme="minorHAnsi" w:cstheme="minorHAnsi"/>
              </w:rPr>
              <w:t>-</w:t>
            </w:r>
            <w:r w:rsidR="00696CFF" w:rsidRPr="00C37519">
              <w:rPr>
                <w:rFonts w:asciiTheme="minorHAnsi" w:hAnsiTheme="minorHAnsi" w:cstheme="minorHAnsi"/>
              </w:rPr>
              <w:t xml:space="preserve">Para </w:t>
            </w:r>
            <w:r w:rsidR="007B0689" w:rsidRPr="00C37519">
              <w:rPr>
                <w:rFonts w:asciiTheme="minorHAnsi" w:hAnsiTheme="minorHAnsi" w:cstheme="minorHAnsi"/>
                <w:lang w:val="es-ES_tradnl"/>
              </w:rPr>
              <w:t xml:space="preserve">Emmanuel Alejandro Largacha León </w:t>
            </w:r>
            <w:r w:rsidR="00EF52A4" w:rsidRPr="00C37519">
              <w:rPr>
                <w:rFonts w:asciiTheme="minorHAnsi" w:hAnsiTheme="minorHAnsi" w:cstheme="minorHAnsi"/>
              </w:rPr>
              <w:t xml:space="preserve">(hijo de la víctima), </w:t>
            </w:r>
            <w:r w:rsidR="00696CFF" w:rsidRPr="00C37519">
              <w:rPr>
                <w:rFonts w:asciiTheme="minorHAnsi" w:hAnsiTheme="minorHAnsi" w:cstheme="minorHAnsi"/>
              </w:rPr>
              <w:t>la suma de</w:t>
            </w:r>
            <w:r w:rsidRPr="00C37519">
              <w:rPr>
                <w:rFonts w:asciiTheme="minorHAnsi" w:hAnsiTheme="minorHAnsi" w:cstheme="minorHAnsi"/>
              </w:rPr>
              <w:t xml:space="preserve"> $20.000.000.</w:t>
            </w:r>
          </w:p>
          <w:p w14:paraId="5A4049A9" w14:textId="67E6BC33" w:rsidR="00696CFF" w:rsidRPr="00C37519" w:rsidRDefault="00525F20" w:rsidP="00C37519">
            <w:pPr>
              <w:spacing w:line="276" w:lineRule="auto"/>
              <w:jc w:val="both"/>
              <w:rPr>
                <w:rFonts w:asciiTheme="minorHAnsi" w:hAnsiTheme="minorHAnsi" w:cstheme="minorHAnsi"/>
              </w:rPr>
            </w:pPr>
            <w:r w:rsidRPr="00C37519">
              <w:rPr>
                <w:rFonts w:asciiTheme="minorHAnsi" w:hAnsiTheme="minorHAnsi" w:cstheme="minorHAnsi"/>
              </w:rPr>
              <w:t>-</w:t>
            </w:r>
            <w:r w:rsidR="00696CFF" w:rsidRPr="00C37519">
              <w:rPr>
                <w:rFonts w:asciiTheme="minorHAnsi" w:hAnsiTheme="minorHAnsi" w:cstheme="minorHAnsi"/>
              </w:rPr>
              <w:t xml:space="preserve">Para </w:t>
            </w:r>
            <w:r w:rsidR="007B0689" w:rsidRPr="00C37519">
              <w:rPr>
                <w:rFonts w:asciiTheme="minorHAnsi" w:hAnsiTheme="minorHAnsi" w:cstheme="minorHAnsi"/>
                <w:lang w:val="es-ES_tradnl"/>
              </w:rPr>
              <w:t>Teresita de Jesús Largo Palacio</w:t>
            </w:r>
            <w:r w:rsidR="007B0689" w:rsidRPr="00C37519">
              <w:rPr>
                <w:rFonts w:asciiTheme="minorHAnsi" w:hAnsiTheme="minorHAnsi" w:cstheme="minorHAnsi"/>
              </w:rPr>
              <w:t xml:space="preserve"> </w:t>
            </w:r>
            <w:r w:rsidR="00EF52A4" w:rsidRPr="00C37519">
              <w:rPr>
                <w:rFonts w:asciiTheme="minorHAnsi" w:hAnsiTheme="minorHAnsi" w:cstheme="minorHAnsi"/>
              </w:rPr>
              <w:t>(madre de la víctima)</w:t>
            </w:r>
            <w:r w:rsidR="00696CFF" w:rsidRPr="00C37519">
              <w:rPr>
                <w:rFonts w:asciiTheme="minorHAnsi" w:hAnsiTheme="minorHAnsi" w:cstheme="minorHAnsi"/>
              </w:rPr>
              <w:t>, la suma de</w:t>
            </w:r>
            <w:r w:rsidRPr="00C37519">
              <w:rPr>
                <w:rFonts w:asciiTheme="minorHAnsi" w:hAnsiTheme="minorHAnsi" w:cstheme="minorHAnsi"/>
              </w:rPr>
              <w:t xml:space="preserve"> $20.000.000.</w:t>
            </w:r>
          </w:p>
          <w:p w14:paraId="12C59377" w14:textId="77777777" w:rsidR="00525F20" w:rsidRPr="00C37519" w:rsidRDefault="00525F20" w:rsidP="00C37519">
            <w:pPr>
              <w:spacing w:line="276" w:lineRule="auto"/>
              <w:jc w:val="both"/>
              <w:rPr>
                <w:rFonts w:asciiTheme="minorHAnsi" w:hAnsiTheme="minorHAnsi" w:cstheme="minorHAnsi"/>
              </w:rPr>
            </w:pPr>
          </w:p>
          <w:p w14:paraId="4BA36211" w14:textId="20C6B149" w:rsidR="00EF52A4" w:rsidRPr="00C37519" w:rsidRDefault="00EF52A4" w:rsidP="00C37519">
            <w:pPr>
              <w:spacing w:line="276" w:lineRule="auto"/>
              <w:jc w:val="both"/>
              <w:rPr>
                <w:rFonts w:asciiTheme="minorHAnsi" w:hAnsiTheme="minorHAnsi" w:cstheme="minorHAnsi"/>
              </w:rPr>
            </w:pPr>
            <w:r w:rsidRPr="00C37519">
              <w:rPr>
                <w:rFonts w:asciiTheme="minorHAnsi" w:hAnsiTheme="minorHAnsi" w:cstheme="minorHAnsi"/>
              </w:rPr>
              <w:t>Si bien esta tipología de perjuicio se encuentra deferida al “</w:t>
            </w:r>
            <w:proofErr w:type="spellStart"/>
            <w:r w:rsidRPr="00C37519">
              <w:rPr>
                <w:rFonts w:asciiTheme="minorHAnsi" w:hAnsiTheme="minorHAnsi" w:cstheme="minorHAnsi"/>
                <w:i/>
                <w:iCs/>
              </w:rPr>
              <w:t>arbitrium</w:t>
            </w:r>
            <w:proofErr w:type="spellEnd"/>
            <w:r w:rsidRPr="00C37519">
              <w:rPr>
                <w:rFonts w:asciiTheme="minorHAnsi" w:hAnsiTheme="minorHAnsi" w:cstheme="minorHAnsi"/>
                <w:i/>
                <w:iCs/>
              </w:rPr>
              <w:t xml:space="preserve"> </w:t>
            </w:r>
            <w:proofErr w:type="spellStart"/>
            <w:r w:rsidRPr="00C37519">
              <w:rPr>
                <w:rFonts w:asciiTheme="minorHAnsi" w:hAnsiTheme="minorHAnsi" w:cstheme="minorHAnsi"/>
                <w:i/>
                <w:iCs/>
              </w:rPr>
              <w:t>judicis</w:t>
            </w:r>
            <w:proofErr w:type="spellEnd"/>
            <w:r w:rsidRPr="00C37519">
              <w:rPr>
                <w:rFonts w:asciiTheme="minorHAnsi" w:hAnsiTheme="minorHAnsi" w:cstheme="minorHAnsi"/>
                <w:i/>
                <w:iCs/>
              </w:rPr>
              <w:t xml:space="preserve">”, </w:t>
            </w:r>
            <w:r w:rsidRPr="00C37519">
              <w:rPr>
                <w:rFonts w:asciiTheme="minorHAnsi" w:hAnsiTheme="minorHAnsi" w:cstheme="minorHAnsi"/>
              </w:rPr>
              <w:t>la sentencia del 23/05/2018, MP: Aroldo Wilson Quiroz ha reconocido como monto máximo por este perjuicio el valor de $60.000.000 a favor de los hijos, padres y el cónyuge en caso de que la víctima falleciera</w:t>
            </w:r>
            <w:r w:rsidR="00696CFF" w:rsidRPr="00C37519">
              <w:rPr>
                <w:rFonts w:asciiTheme="minorHAnsi" w:hAnsiTheme="minorHAnsi" w:cstheme="minorHAnsi"/>
              </w:rPr>
              <w:t xml:space="preserve"> o sufriera invalidez</w:t>
            </w:r>
            <w:r w:rsidRPr="00C37519">
              <w:rPr>
                <w:rFonts w:asciiTheme="minorHAnsi" w:hAnsiTheme="minorHAnsi" w:cstheme="minorHAnsi"/>
              </w:rPr>
              <w:t xml:space="preserve">, ahora bien, de forma complementaria la sentencia </w:t>
            </w:r>
            <w:r w:rsidRPr="00C37519">
              <w:rPr>
                <w:rFonts w:asciiTheme="minorHAnsi" w:hAnsiTheme="minorHAnsi" w:cstheme="minorHAnsi"/>
                <w:shd w:val="clear" w:color="auto" w:fill="FFFFFF"/>
              </w:rPr>
              <w:t xml:space="preserve">SC5885 del 2016, concedió el pago de $15.000.000 por concepto de daño moral, a una joven que sufrió accidente de </w:t>
            </w:r>
            <w:r w:rsidRPr="00C37519">
              <w:rPr>
                <w:rFonts w:asciiTheme="minorHAnsi" w:hAnsiTheme="minorHAnsi" w:cstheme="minorHAnsi"/>
                <w:shd w:val="clear" w:color="auto" w:fill="FFFFFF"/>
              </w:rPr>
              <w:lastRenderedPageBreak/>
              <w:t xml:space="preserve">tránsito, cuando fue impactada la motocicleta que conducía, por un vehículo de servicio público, y tuvo un PCL del 20,65%; se considera necesario ajustar el valor </w:t>
            </w:r>
            <w:r w:rsidR="007B0689" w:rsidRPr="00C37519">
              <w:rPr>
                <w:rFonts w:asciiTheme="minorHAnsi" w:hAnsiTheme="minorHAnsi" w:cstheme="minorHAnsi"/>
                <w:shd w:val="clear" w:color="auto" w:fill="FFFFFF"/>
              </w:rPr>
              <w:t>de $</w:t>
            </w:r>
            <w:r w:rsidR="00E001A4" w:rsidRPr="00C37519">
              <w:rPr>
                <w:rFonts w:asciiTheme="minorHAnsi" w:hAnsiTheme="minorHAnsi" w:cstheme="minorHAnsi"/>
                <w:shd w:val="clear" w:color="auto" w:fill="FFFFFF"/>
              </w:rPr>
              <w:t>2</w:t>
            </w:r>
            <w:r w:rsidR="00696CFF" w:rsidRPr="00C37519">
              <w:rPr>
                <w:rFonts w:asciiTheme="minorHAnsi" w:hAnsiTheme="minorHAnsi" w:cstheme="minorHAnsi"/>
                <w:shd w:val="clear" w:color="auto" w:fill="FFFFFF"/>
              </w:rPr>
              <w:t>5</w:t>
            </w:r>
            <w:r w:rsidRPr="00C37519">
              <w:rPr>
                <w:rFonts w:asciiTheme="minorHAnsi" w:hAnsiTheme="minorHAnsi" w:cstheme="minorHAnsi"/>
                <w:shd w:val="clear" w:color="auto" w:fill="FFFFFF"/>
              </w:rPr>
              <w:t>.000.000</w:t>
            </w:r>
            <w:r w:rsidR="007B0689" w:rsidRPr="00C37519">
              <w:rPr>
                <w:rFonts w:asciiTheme="minorHAnsi" w:hAnsiTheme="minorHAnsi" w:cstheme="minorHAnsi"/>
                <w:shd w:val="clear" w:color="auto" w:fill="FFFFFF"/>
              </w:rPr>
              <w:t xml:space="preserve"> al porcentaje de PCL de la víctima en el caso que nos ocupa</w:t>
            </w:r>
            <w:r w:rsidRPr="00C37519">
              <w:rPr>
                <w:rFonts w:asciiTheme="minorHAnsi" w:hAnsiTheme="minorHAnsi" w:cstheme="minorHAnsi"/>
                <w:shd w:val="clear" w:color="auto" w:fill="FFFFFF"/>
              </w:rPr>
              <w:t xml:space="preserve"> aclarando</w:t>
            </w:r>
            <w:r w:rsidR="00E001A4" w:rsidRPr="00C37519">
              <w:rPr>
                <w:rFonts w:asciiTheme="minorHAnsi" w:hAnsiTheme="minorHAnsi" w:cstheme="minorHAnsi"/>
                <w:shd w:val="clear" w:color="auto" w:fill="FFFFFF"/>
              </w:rPr>
              <w:t xml:space="preserve"> que este ajusta esta relacionado</w:t>
            </w:r>
            <w:r w:rsidRPr="00C37519">
              <w:rPr>
                <w:rFonts w:asciiTheme="minorHAnsi" w:hAnsiTheme="minorHAnsi" w:cstheme="minorHAnsi"/>
                <w:shd w:val="clear" w:color="auto" w:fill="FFFFFF"/>
              </w:rPr>
              <w:t xml:space="preserve">  </w:t>
            </w:r>
            <w:r w:rsidR="00E001A4" w:rsidRPr="00C37519">
              <w:rPr>
                <w:rFonts w:asciiTheme="minorHAnsi" w:hAnsiTheme="minorHAnsi" w:cstheme="minorHAnsi"/>
                <w:shd w:val="clear" w:color="auto" w:fill="FFFFFF"/>
              </w:rPr>
              <w:t>al</w:t>
            </w:r>
            <w:r w:rsidRPr="00C37519">
              <w:rPr>
                <w:rFonts w:asciiTheme="minorHAnsi" w:hAnsiTheme="minorHAnsi" w:cstheme="minorHAnsi"/>
                <w:shd w:val="clear" w:color="auto" w:fill="FFFFFF"/>
              </w:rPr>
              <w:t xml:space="preserve"> porcentaje de PCL</w:t>
            </w:r>
            <w:r w:rsidR="00E001A4" w:rsidRPr="00C37519">
              <w:rPr>
                <w:rFonts w:asciiTheme="minorHAnsi" w:hAnsiTheme="minorHAnsi" w:cstheme="minorHAnsi"/>
                <w:shd w:val="clear" w:color="auto" w:fill="FFFFFF"/>
              </w:rPr>
              <w:t xml:space="preserve"> (12,8%) evidenciado en la prueba trasladada en la reforma a la demanda.</w:t>
            </w:r>
          </w:p>
          <w:p w14:paraId="55F60C61" w14:textId="77777777" w:rsidR="00EF52A4" w:rsidRPr="00C37519" w:rsidRDefault="00EF52A4" w:rsidP="00C37519">
            <w:pPr>
              <w:spacing w:line="276" w:lineRule="auto"/>
              <w:jc w:val="both"/>
              <w:rPr>
                <w:rFonts w:asciiTheme="minorHAnsi" w:hAnsiTheme="minorHAnsi" w:cstheme="minorHAnsi"/>
                <w:b/>
                <w:bCs/>
                <w:u w:val="single"/>
              </w:rPr>
            </w:pPr>
          </w:p>
          <w:p w14:paraId="5B45B5C9" w14:textId="793F8665" w:rsidR="00EF52A4" w:rsidRPr="00C37519" w:rsidRDefault="00EF52A4" w:rsidP="00C37519">
            <w:pPr>
              <w:spacing w:line="276" w:lineRule="auto"/>
              <w:jc w:val="both"/>
              <w:rPr>
                <w:rFonts w:asciiTheme="minorHAnsi" w:hAnsiTheme="minorHAnsi" w:cstheme="minorHAnsi"/>
              </w:rPr>
            </w:pPr>
            <w:r w:rsidRPr="00C37519">
              <w:rPr>
                <w:rFonts w:asciiTheme="minorHAnsi" w:hAnsiTheme="minorHAnsi" w:cstheme="minorHAnsi"/>
                <w:b/>
                <w:bCs/>
                <w:u w:val="single"/>
              </w:rPr>
              <w:t>Daño a la vida de relación</w:t>
            </w:r>
            <w:r w:rsidRPr="00C37519">
              <w:rPr>
                <w:rFonts w:asciiTheme="minorHAnsi" w:hAnsiTheme="minorHAnsi" w:cstheme="minorHAnsi"/>
                <w:i/>
                <w:iCs/>
              </w:rPr>
              <w:t xml:space="preserve">: </w:t>
            </w:r>
            <w:r w:rsidRPr="00C37519">
              <w:rPr>
                <w:rFonts w:asciiTheme="minorHAnsi" w:hAnsiTheme="minorHAnsi" w:cstheme="minorHAnsi"/>
              </w:rPr>
              <w:t>$</w:t>
            </w:r>
            <w:r w:rsidR="004D40E9" w:rsidRPr="00C37519">
              <w:rPr>
                <w:rFonts w:asciiTheme="minorHAnsi" w:hAnsiTheme="minorHAnsi" w:cstheme="minorHAnsi"/>
              </w:rPr>
              <w:t>76</w:t>
            </w:r>
            <w:r w:rsidR="00087F8B" w:rsidRPr="00C37519">
              <w:rPr>
                <w:rFonts w:asciiTheme="minorHAnsi" w:hAnsiTheme="minorHAnsi" w:cstheme="minorHAnsi"/>
              </w:rPr>
              <w:t>.0000.000</w:t>
            </w:r>
          </w:p>
          <w:p w14:paraId="1C5BC3FA" w14:textId="77777777" w:rsidR="00EF52A4" w:rsidRPr="00C37519" w:rsidRDefault="00EF52A4" w:rsidP="00C37519">
            <w:pPr>
              <w:spacing w:line="276" w:lineRule="auto"/>
              <w:jc w:val="both"/>
              <w:rPr>
                <w:rFonts w:asciiTheme="minorHAnsi" w:hAnsiTheme="minorHAnsi" w:cstheme="minorHAnsi"/>
              </w:rPr>
            </w:pPr>
          </w:p>
          <w:p w14:paraId="25FD23ED" w14:textId="47F36BCA" w:rsidR="009B7C29" w:rsidRPr="00C37519" w:rsidRDefault="00EF52A4" w:rsidP="00C37519">
            <w:pPr>
              <w:spacing w:line="276" w:lineRule="auto"/>
              <w:jc w:val="both"/>
              <w:rPr>
                <w:rFonts w:asciiTheme="minorHAnsi" w:hAnsiTheme="minorHAnsi" w:cstheme="minorHAnsi"/>
                <w:bCs/>
                <w:spacing w:val="-3"/>
                <w:lang w:val="es-ES_tradnl"/>
              </w:rPr>
            </w:pPr>
            <w:r w:rsidRPr="00C37519">
              <w:rPr>
                <w:rFonts w:asciiTheme="minorHAnsi" w:hAnsiTheme="minorHAnsi" w:cstheme="minorHAnsi"/>
              </w:rPr>
              <w:t>El valor de $</w:t>
            </w:r>
            <w:r w:rsidR="00CA3C72" w:rsidRPr="00C37519">
              <w:rPr>
                <w:rFonts w:asciiTheme="minorHAnsi" w:hAnsiTheme="minorHAnsi" w:cstheme="minorHAnsi"/>
              </w:rPr>
              <w:t>2</w:t>
            </w:r>
            <w:r w:rsidR="009B7C29" w:rsidRPr="00C37519">
              <w:rPr>
                <w:rFonts w:asciiTheme="minorHAnsi" w:hAnsiTheme="minorHAnsi" w:cstheme="minorHAnsi"/>
              </w:rPr>
              <w:t>5</w:t>
            </w:r>
            <w:r w:rsidRPr="00C37519">
              <w:rPr>
                <w:rFonts w:asciiTheme="minorHAnsi" w:hAnsiTheme="minorHAnsi" w:cstheme="minorHAnsi"/>
              </w:rPr>
              <w:t xml:space="preserve">.000.000 a favor de </w:t>
            </w:r>
            <w:r w:rsidR="00087F8B" w:rsidRPr="00C37519">
              <w:rPr>
                <w:rFonts w:asciiTheme="minorHAnsi" w:hAnsiTheme="minorHAnsi" w:cstheme="minorHAnsi"/>
              </w:rPr>
              <w:t>Leidy Alejandra León Largo (víctima directa</w:t>
            </w:r>
            <w:r w:rsidR="00B53EA6" w:rsidRPr="00C37519">
              <w:rPr>
                <w:rFonts w:asciiTheme="minorHAnsi" w:hAnsiTheme="minorHAnsi" w:cstheme="minorHAnsi"/>
                <w:bCs/>
                <w:spacing w:val="-3"/>
                <w:lang w:val="es-ES_tradnl"/>
              </w:rPr>
              <w:t xml:space="preserve"> debido a las secuelas estéticas derivadas de la cicatriz en su extremidad superior derecha derivada de la cirugía de osteosíntesis para tratar la </w:t>
            </w:r>
            <w:r w:rsidR="00B53EA6" w:rsidRPr="00C37519">
              <w:rPr>
                <w:rFonts w:asciiTheme="minorHAnsi" w:hAnsiTheme="minorHAnsi" w:cstheme="minorHAnsi"/>
              </w:rPr>
              <w:t>fractura de radio distal derecha, además que en la historia clínica se refirió una limitación para flexo</w:t>
            </w:r>
            <w:r w:rsidR="00AE1AFA" w:rsidRPr="00C37519">
              <w:rPr>
                <w:rFonts w:asciiTheme="minorHAnsi" w:hAnsiTheme="minorHAnsi" w:cstheme="minorHAnsi"/>
              </w:rPr>
              <w:t>-</w:t>
            </w:r>
            <w:r w:rsidR="00B53EA6" w:rsidRPr="00C37519">
              <w:rPr>
                <w:rFonts w:asciiTheme="minorHAnsi" w:hAnsiTheme="minorHAnsi" w:cstheme="minorHAnsi"/>
              </w:rPr>
              <w:t xml:space="preserve">extensión de la extremidad, incluso en historia </w:t>
            </w:r>
            <w:r w:rsidR="00AE1AFA" w:rsidRPr="00C37519">
              <w:rPr>
                <w:rFonts w:asciiTheme="minorHAnsi" w:hAnsiTheme="minorHAnsi" w:cstheme="minorHAnsi"/>
              </w:rPr>
              <w:t>clínica</w:t>
            </w:r>
            <w:r w:rsidR="00B53EA6" w:rsidRPr="00C37519">
              <w:rPr>
                <w:rFonts w:asciiTheme="minorHAnsi" w:hAnsiTheme="minorHAnsi" w:cstheme="minorHAnsi"/>
              </w:rPr>
              <w:t xml:space="preserve"> de un año después del accidente (4de agosto de 2023</w:t>
            </w:r>
            <w:r w:rsidR="00AE1AFA" w:rsidRPr="00C37519">
              <w:rPr>
                <w:rFonts w:asciiTheme="minorHAnsi" w:hAnsiTheme="minorHAnsi" w:cstheme="minorHAnsi"/>
              </w:rPr>
              <w:t xml:space="preserve"> en Clínica Cristo Rey</w:t>
            </w:r>
            <w:r w:rsidR="00B53EA6" w:rsidRPr="00C37519">
              <w:rPr>
                <w:rFonts w:asciiTheme="minorHAnsi" w:hAnsiTheme="minorHAnsi" w:cstheme="minorHAnsi"/>
              </w:rPr>
              <w:t>) se refiere consulta por dolor y limitación en la movilidad</w:t>
            </w:r>
            <w:r w:rsidR="00B53EA6" w:rsidRPr="00C37519">
              <w:rPr>
                <w:rFonts w:asciiTheme="minorHAnsi" w:hAnsiTheme="minorHAnsi" w:cstheme="minorHAnsi"/>
                <w:bCs/>
                <w:spacing w:val="-3"/>
                <w:lang w:val="es-ES_tradnl"/>
              </w:rPr>
              <w:t>.</w:t>
            </w:r>
            <w:r w:rsidR="00525F20" w:rsidRPr="00C37519">
              <w:rPr>
                <w:rFonts w:asciiTheme="minorHAnsi" w:hAnsiTheme="minorHAnsi" w:cstheme="minorHAnsi"/>
                <w:bCs/>
                <w:spacing w:val="-3"/>
                <w:lang w:val="es-ES_tradnl"/>
              </w:rPr>
              <w:t xml:space="preserve"> A su vez se evidencia “Se evidencia notificación de PCL” expedida por la </w:t>
            </w:r>
            <w:proofErr w:type="spellStart"/>
            <w:r w:rsidR="00525F20" w:rsidRPr="00C37519">
              <w:rPr>
                <w:rFonts w:asciiTheme="minorHAnsi" w:hAnsiTheme="minorHAnsi" w:cstheme="minorHAnsi"/>
                <w:bCs/>
                <w:i/>
                <w:iCs/>
                <w:spacing w:val="-3"/>
                <w:lang w:val="es-ES_tradnl"/>
              </w:rPr>
              <w:t>EPSdelagente</w:t>
            </w:r>
            <w:proofErr w:type="spellEnd"/>
            <w:r w:rsidR="00525F20" w:rsidRPr="00C37519">
              <w:rPr>
                <w:rFonts w:asciiTheme="minorHAnsi" w:hAnsiTheme="minorHAnsi" w:cstheme="minorHAnsi"/>
                <w:bCs/>
                <w:spacing w:val="-3"/>
                <w:lang w:val="es-ES_tradnl"/>
              </w:rPr>
              <w:t xml:space="preserve"> por un porcentaje del 12,8%.</w:t>
            </w:r>
          </w:p>
          <w:p w14:paraId="24E21D8D" w14:textId="77777777" w:rsidR="00DF37C6" w:rsidRPr="00C37519" w:rsidRDefault="00DF37C6" w:rsidP="00C37519">
            <w:pPr>
              <w:spacing w:line="276" w:lineRule="auto"/>
              <w:jc w:val="both"/>
              <w:rPr>
                <w:rFonts w:asciiTheme="minorHAnsi" w:hAnsiTheme="minorHAnsi" w:cstheme="minorHAnsi"/>
                <w:bCs/>
                <w:spacing w:val="-3"/>
                <w:lang w:val="es-ES_tradnl"/>
              </w:rPr>
            </w:pPr>
          </w:p>
          <w:p w14:paraId="2D1A07A5" w14:textId="10ED786B" w:rsidR="004F5700" w:rsidRPr="00C37519" w:rsidRDefault="004F5700" w:rsidP="00C37519">
            <w:pPr>
              <w:spacing w:line="276" w:lineRule="auto"/>
              <w:jc w:val="both"/>
              <w:rPr>
                <w:rFonts w:asciiTheme="minorHAnsi" w:hAnsiTheme="minorHAnsi" w:cstheme="minorHAnsi"/>
                <w:bCs/>
                <w:spacing w:val="-3"/>
                <w:lang w:val="es-ES_tradnl"/>
              </w:rPr>
            </w:pPr>
            <w:r w:rsidRPr="00C37519">
              <w:rPr>
                <w:rFonts w:asciiTheme="minorHAnsi" w:hAnsiTheme="minorHAnsi" w:cstheme="minorHAnsi"/>
                <w:bCs/>
                <w:spacing w:val="-3"/>
                <w:lang w:val="es-ES_tradnl"/>
              </w:rPr>
              <w:t xml:space="preserve">Se precisa que, si bien se ha expuesto que este concepto se reconoce únicamente a la víctima directa del accidente, lo cierto es </w:t>
            </w:r>
            <w:r w:rsidRPr="00C37519">
              <w:rPr>
                <w:rFonts w:asciiTheme="minorHAnsi" w:hAnsiTheme="minorHAnsi" w:cstheme="minorHAnsi"/>
                <w:bCs/>
                <w:spacing w:val="-3"/>
                <w:lang w:val="es-ES_tradnl"/>
              </w:rPr>
              <w:t>que,</w:t>
            </w:r>
            <w:r w:rsidRPr="00C37519">
              <w:rPr>
                <w:rFonts w:asciiTheme="minorHAnsi" w:hAnsiTheme="minorHAnsi" w:cstheme="minorHAnsi"/>
                <w:bCs/>
                <w:spacing w:val="-3"/>
                <w:lang w:val="es-ES_tradnl"/>
              </w:rPr>
              <w:t xml:space="preserve"> en </w:t>
            </w:r>
            <w:r w:rsidRPr="00C37519">
              <w:rPr>
                <w:rFonts w:asciiTheme="minorHAnsi" w:hAnsiTheme="minorHAnsi" w:cstheme="minorHAnsi"/>
                <w:bCs/>
                <w:spacing w:val="-3"/>
                <w:lang w:val="es-ES_tradnl"/>
              </w:rPr>
              <w:t>diversos pronunciamientos</w:t>
            </w:r>
            <w:r w:rsidRPr="00C37519">
              <w:rPr>
                <w:rFonts w:asciiTheme="minorHAnsi" w:hAnsiTheme="minorHAnsi" w:cstheme="minorHAnsi"/>
                <w:bCs/>
                <w:spacing w:val="-3"/>
                <w:lang w:val="es-ES_tradnl"/>
              </w:rPr>
              <w:t xml:space="preserve"> de la Corte Suprema, en casos de </w:t>
            </w:r>
            <w:r w:rsidRPr="00C37519">
              <w:rPr>
                <w:rFonts w:asciiTheme="minorHAnsi" w:hAnsiTheme="minorHAnsi" w:cstheme="minorHAnsi"/>
                <w:bCs/>
                <w:spacing w:val="-3"/>
                <w:lang w:val="es-ES_tradnl"/>
              </w:rPr>
              <w:t>lesiones</w:t>
            </w:r>
            <w:r w:rsidRPr="00C37519">
              <w:rPr>
                <w:rFonts w:asciiTheme="minorHAnsi" w:hAnsiTheme="minorHAnsi" w:cstheme="minorHAnsi"/>
                <w:bCs/>
                <w:spacing w:val="-3"/>
                <w:lang w:val="es-ES_tradnl"/>
              </w:rPr>
              <w:t xml:space="preserve"> se ha reconocido este concepto a familiares del primer grado de consanguinidad. Así las cosas, al encontrar que este concepto se pretende por l</w:t>
            </w:r>
            <w:r w:rsidRPr="00C37519">
              <w:rPr>
                <w:rFonts w:asciiTheme="minorHAnsi" w:hAnsiTheme="minorHAnsi" w:cstheme="minorHAnsi"/>
                <w:bCs/>
                <w:spacing w:val="-3"/>
                <w:lang w:val="es-ES_tradnl"/>
              </w:rPr>
              <w:t>a víctima directa</w:t>
            </w:r>
            <w:r w:rsidRPr="00C37519">
              <w:rPr>
                <w:rFonts w:asciiTheme="minorHAnsi" w:hAnsiTheme="minorHAnsi" w:cstheme="minorHAnsi"/>
                <w:bCs/>
                <w:spacing w:val="-3"/>
                <w:lang w:val="es-ES_tradnl"/>
              </w:rPr>
              <w:t>,</w:t>
            </w:r>
            <w:r w:rsidRPr="00C37519">
              <w:rPr>
                <w:rFonts w:asciiTheme="minorHAnsi" w:hAnsiTheme="minorHAnsi" w:cstheme="minorHAnsi"/>
                <w:bCs/>
                <w:spacing w:val="-3"/>
                <w:lang w:val="es-ES_tradnl"/>
              </w:rPr>
              <w:t xml:space="preserve"> su madre, su hijo y su compañero permanente</w:t>
            </w:r>
            <w:r w:rsidRPr="00C37519">
              <w:rPr>
                <w:rFonts w:asciiTheme="minorHAnsi" w:hAnsiTheme="minorHAnsi" w:cstheme="minorHAnsi"/>
                <w:bCs/>
                <w:spacing w:val="-3"/>
                <w:lang w:val="es-ES_tradnl"/>
              </w:rPr>
              <w:t xml:space="preserve"> se reconocen las siguientes sumas económicas:</w:t>
            </w:r>
          </w:p>
          <w:p w14:paraId="5AA40FDE" w14:textId="77777777" w:rsidR="004F5700" w:rsidRPr="00C37519" w:rsidRDefault="004F5700" w:rsidP="00C37519">
            <w:pPr>
              <w:spacing w:line="360" w:lineRule="auto"/>
              <w:jc w:val="both"/>
              <w:rPr>
                <w:rFonts w:asciiTheme="minorHAnsi" w:hAnsiTheme="minorHAnsi" w:cstheme="minorHAnsi"/>
              </w:rPr>
            </w:pPr>
          </w:p>
          <w:p w14:paraId="560E68A7" w14:textId="77777777" w:rsidR="004F5700" w:rsidRPr="00C37519" w:rsidRDefault="004F5700" w:rsidP="00C37519">
            <w:pPr>
              <w:spacing w:line="276" w:lineRule="auto"/>
              <w:jc w:val="both"/>
              <w:rPr>
                <w:rFonts w:asciiTheme="minorHAnsi" w:hAnsiTheme="minorHAnsi" w:cstheme="minorHAnsi"/>
              </w:rPr>
            </w:pPr>
            <w:r w:rsidRPr="00C37519">
              <w:rPr>
                <w:rFonts w:asciiTheme="minorHAnsi" w:hAnsiTheme="minorHAnsi" w:cstheme="minorHAnsi"/>
              </w:rPr>
              <w:t>-Para Edward Damián Largacha Fierro (compañero permanente de la víctima), la suma de $17.000.000.</w:t>
            </w:r>
          </w:p>
          <w:p w14:paraId="01D1C296" w14:textId="77777777" w:rsidR="004F5700" w:rsidRPr="00C37519" w:rsidRDefault="004F5700" w:rsidP="00C37519">
            <w:pPr>
              <w:spacing w:line="276" w:lineRule="auto"/>
              <w:jc w:val="both"/>
              <w:rPr>
                <w:rFonts w:asciiTheme="minorHAnsi" w:hAnsiTheme="minorHAnsi" w:cstheme="minorHAnsi"/>
              </w:rPr>
            </w:pPr>
            <w:r w:rsidRPr="00C37519">
              <w:rPr>
                <w:rFonts w:asciiTheme="minorHAnsi" w:hAnsiTheme="minorHAnsi" w:cstheme="minorHAnsi"/>
              </w:rPr>
              <w:t xml:space="preserve">-Para </w:t>
            </w:r>
            <w:r w:rsidRPr="00C37519">
              <w:rPr>
                <w:rFonts w:asciiTheme="minorHAnsi" w:hAnsiTheme="minorHAnsi" w:cstheme="minorHAnsi"/>
                <w:lang w:val="es-ES_tradnl"/>
              </w:rPr>
              <w:t xml:space="preserve">Emmanuel Alejandro Largacha León </w:t>
            </w:r>
            <w:r w:rsidRPr="00C37519">
              <w:rPr>
                <w:rFonts w:asciiTheme="minorHAnsi" w:hAnsiTheme="minorHAnsi" w:cstheme="minorHAnsi"/>
              </w:rPr>
              <w:t>(hijo de la víctima), la suma de $17.000.000.</w:t>
            </w:r>
          </w:p>
          <w:p w14:paraId="6722A7E4" w14:textId="77777777" w:rsidR="004F5700" w:rsidRPr="00C37519" w:rsidRDefault="004F5700" w:rsidP="00C37519">
            <w:pPr>
              <w:spacing w:line="276" w:lineRule="auto"/>
              <w:jc w:val="both"/>
              <w:rPr>
                <w:rFonts w:asciiTheme="minorHAnsi" w:hAnsiTheme="minorHAnsi" w:cstheme="minorHAnsi"/>
              </w:rPr>
            </w:pPr>
            <w:r w:rsidRPr="00C37519">
              <w:rPr>
                <w:rFonts w:asciiTheme="minorHAnsi" w:hAnsiTheme="minorHAnsi" w:cstheme="minorHAnsi"/>
              </w:rPr>
              <w:t xml:space="preserve">-Para </w:t>
            </w:r>
            <w:r w:rsidRPr="00C37519">
              <w:rPr>
                <w:rFonts w:asciiTheme="minorHAnsi" w:hAnsiTheme="minorHAnsi" w:cstheme="minorHAnsi"/>
                <w:lang w:val="es-ES_tradnl"/>
              </w:rPr>
              <w:t>Teresita de Jesús Largo Palacio</w:t>
            </w:r>
            <w:r w:rsidRPr="00C37519">
              <w:rPr>
                <w:rFonts w:asciiTheme="minorHAnsi" w:hAnsiTheme="minorHAnsi" w:cstheme="minorHAnsi"/>
              </w:rPr>
              <w:t xml:space="preserve"> (madre de la víctima), la suma de $17.000.000.</w:t>
            </w:r>
          </w:p>
          <w:p w14:paraId="4EFF90A9" w14:textId="77777777" w:rsidR="00C37519" w:rsidRDefault="00C37519" w:rsidP="00C37519">
            <w:pPr>
              <w:jc w:val="both"/>
              <w:rPr>
                <w:rFonts w:asciiTheme="minorHAnsi" w:hAnsiTheme="minorHAnsi" w:cstheme="minorHAnsi"/>
              </w:rPr>
            </w:pPr>
          </w:p>
          <w:p w14:paraId="0FA3420C" w14:textId="6D2C13C6" w:rsidR="004F5700" w:rsidRPr="00C37519" w:rsidRDefault="004F5700" w:rsidP="00C37519">
            <w:pPr>
              <w:jc w:val="both"/>
              <w:rPr>
                <w:rFonts w:asciiTheme="minorHAnsi" w:hAnsiTheme="minorHAnsi" w:cstheme="minorHAnsi"/>
              </w:rPr>
            </w:pPr>
            <w:r w:rsidRPr="00C37519">
              <w:rPr>
                <w:rFonts w:asciiTheme="minorHAnsi" w:hAnsiTheme="minorHAnsi" w:cstheme="minorHAnsi"/>
              </w:rPr>
              <w:t>Los anteriores valores se reconocen teniendo en consideración la</w:t>
            </w:r>
            <w:r w:rsidRPr="00C37519">
              <w:rPr>
                <w:rFonts w:asciiTheme="minorHAnsi" w:hAnsiTheme="minorHAnsi" w:cstheme="minorHAnsi"/>
              </w:rPr>
              <w:t xml:space="preserve">s siguientes </w:t>
            </w:r>
            <w:r w:rsidRPr="00C37519">
              <w:rPr>
                <w:rFonts w:asciiTheme="minorHAnsi" w:hAnsiTheme="minorHAnsi" w:cstheme="minorHAnsi"/>
              </w:rPr>
              <w:t>senten</w:t>
            </w:r>
            <w:r w:rsidRPr="00C37519">
              <w:rPr>
                <w:rFonts w:asciiTheme="minorHAnsi" w:hAnsiTheme="minorHAnsi" w:cstheme="minorHAnsi"/>
              </w:rPr>
              <w:t>c</w:t>
            </w:r>
            <w:r w:rsidRPr="00C37519">
              <w:rPr>
                <w:rFonts w:asciiTheme="minorHAnsi" w:hAnsiTheme="minorHAnsi" w:cstheme="minorHAnsi"/>
              </w:rPr>
              <w:t>ia</w:t>
            </w:r>
            <w:r w:rsidRPr="00C37519">
              <w:rPr>
                <w:rFonts w:asciiTheme="minorHAnsi" w:hAnsiTheme="minorHAnsi" w:cstheme="minorHAnsi"/>
              </w:rPr>
              <w:t>s</w:t>
            </w:r>
            <w:r w:rsidRPr="00C37519">
              <w:rPr>
                <w:rFonts w:asciiTheme="minorHAnsi" w:hAnsiTheme="minorHAnsi" w:cstheme="minorHAnsi"/>
              </w:rPr>
              <w:t xml:space="preserve"> donde</w:t>
            </w:r>
            <w:r w:rsidR="00C37519" w:rsidRPr="00C37519">
              <w:rPr>
                <w:rFonts w:asciiTheme="minorHAnsi" w:hAnsiTheme="minorHAnsi" w:cstheme="minorHAnsi"/>
              </w:rPr>
              <w:t xml:space="preserve"> se evidencia</w:t>
            </w:r>
            <w:r w:rsidRPr="00C37519">
              <w:rPr>
                <w:rFonts w:asciiTheme="minorHAnsi" w:hAnsiTheme="minorHAnsi" w:cstheme="minorHAnsi"/>
              </w:rPr>
              <w:t xml:space="preserve"> la Tasación del daño a la vida de relación </w:t>
            </w:r>
            <w:r w:rsidR="00C37519" w:rsidRPr="00C37519">
              <w:rPr>
                <w:rFonts w:asciiTheme="minorHAnsi" w:hAnsiTheme="minorHAnsi" w:cstheme="minorHAnsi"/>
              </w:rPr>
              <w:t>para la victima directa y su núcleo familiar en primer grado.</w:t>
            </w:r>
          </w:p>
          <w:p w14:paraId="1D1A6CF6" w14:textId="77777777" w:rsidR="00DF37C6" w:rsidRPr="00C37519" w:rsidRDefault="00DF37C6" w:rsidP="00C37519">
            <w:pPr>
              <w:spacing w:line="276" w:lineRule="auto"/>
              <w:jc w:val="both"/>
              <w:rPr>
                <w:rFonts w:asciiTheme="minorHAnsi" w:hAnsiTheme="minorHAnsi" w:cstheme="minorHAnsi"/>
                <w:bCs/>
                <w:spacing w:val="-3"/>
              </w:rPr>
            </w:pPr>
          </w:p>
          <w:p w14:paraId="23AF4E70" w14:textId="456F45EB" w:rsidR="00DF37C6" w:rsidRPr="00C37519" w:rsidRDefault="00DF37C6" w:rsidP="00C37519">
            <w:pPr>
              <w:pStyle w:val="Prrafodelista"/>
              <w:numPr>
                <w:ilvl w:val="0"/>
                <w:numId w:val="11"/>
              </w:numPr>
              <w:spacing w:line="276" w:lineRule="auto"/>
              <w:jc w:val="both"/>
              <w:rPr>
                <w:rFonts w:asciiTheme="minorHAnsi" w:hAnsiTheme="minorHAnsi" w:cstheme="minorHAnsi"/>
                <w:bCs/>
                <w:spacing w:val="-3"/>
                <w:sz w:val="22"/>
                <w:szCs w:val="22"/>
              </w:rPr>
            </w:pPr>
            <w:r w:rsidRPr="00C37519">
              <w:rPr>
                <w:rFonts w:asciiTheme="minorHAnsi" w:hAnsiTheme="minorHAnsi" w:cstheme="minorHAnsi"/>
                <w:bCs/>
                <w:spacing w:val="-3"/>
                <w:sz w:val="22"/>
                <w:szCs w:val="22"/>
              </w:rPr>
              <w:t>SC5885-2016</w:t>
            </w:r>
            <w:r w:rsidRPr="00C37519">
              <w:rPr>
                <w:rFonts w:asciiTheme="minorHAnsi" w:hAnsiTheme="minorHAnsi" w:cstheme="minorHAnsi"/>
                <w:bCs/>
                <w:spacing w:val="-3"/>
                <w:sz w:val="22"/>
                <w:szCs w:val="22"/>
              </w:rPr>
              <w:t xml:space="preserve">, </w:t>
            </w:r>
            <w:r w:rsidR="00C37519">
              <w:rPr>
                <w:rFonts w:asciiTheme="minorHAnsi" w:hAnsiTheme="minorHAnsi" w:cstheme="minorHAnsi"/>
                <w:bCs/>
                <w:spacing w:val="-3"/>
                <w:sz w:val="22"/>
                <w:szCs w:val="22"/>
              </w:rPr>
              <w:t>C</w:t>
            </w:r>
            <w:r w:rsidRPr="00C37519">
              <w:rPr>
                <w:rFonts w:asciiTheme="minorHAnsi" w:hAnsiTheme="minorHAnsi" w:cstheme="minorHAnsi"/>
                <w:bCs/>
                <w:spacing w:val="-3"/>
                <w:sz w:val="22"/>
                <w:szCs w:val="22"/>
              </w:rPr>
              <w:t xml:space="preserve">orte suprema de justicia sala de casación civil, magistrado ponente Luis armando </w:t>
            </w:r>
            <w:r w:rsidR="00C37519">
              <w:rPr>
                <w:rFonts w:asciiTheme="minorHAnsi" w:hAnsiTheme="minorHAnsi" w:cstheme="minorHAnsi"/>
                <w:bCs/>
                <w:spacing w:val="-3"/>
                <w:sz w:val="22"/>
                <w:szCs w:val="22"/>
              </w:rPr>
              <w:t>T</w:t>
            </w:r>
            <w:r w:rsidRPr="00C37519">
              <w:rPr>
                <w:rFonts w:asciiTheme="minorHAnsi" w:hAnsiTheme="minorHAnsi" w:cstheme="minorHAnsi"/>
                <w:bCs/>
                <w:spacing w:val="-3"/>
                <w:sz w:val="22"/>
                <w:szCs w:val="22"/>
              </w:rPr>
              <w:t>olosa.</w:t>
            </w:r>
          </w:p>
          <w:p w14:paraId="42ABB15C" w14:textId="444AF8AF" w:rsidR="00DF37C6" w:rsidRPr="00C37519" w:rsidRDefault="00DF37C6" w:rsidP="00C37519">
            <w:pPr>
              <w:pStyle w:val="Prrafodelista"/>
              <w:numPr>
                <w:ilvl w:val="0"/>
                <w:numId w:val="11"/>
              </w:numPr>
              <w:spacing w:line="276" w:lineRule="auto"/>
              <w:jc w:val="both"/>
              <w:rPr>
                <w:rFonts w:asciiTheme="minorHAnsi" w:hAnsiTheme="minorHAnsi" w:cstheme="minorHAnsi"/>
                <w:bCs/>
                <w:spacing w:val="-3"/>
                <w:sz w:val="22"/>
                <w:szCs w:val="22"/>
              </w:rPr>
            </w:pPr>
            <w:r w:rsidRPr="00C37519">
              <w:rPr>
                <w:rFonts w:asciiTheme="minorHAnsi" w:hAnsiTheme="minorHAnsi" w:cstheme="minorHAnsi"/>
                <w:bCs/>
                <w:spacing w:val="-3"/>
                <w:sz w:val="22"/>
                <w:szCs w:val="22"/>
              </w:rPr>
              <w:t>SC</w:t>
            </w:r>
            <w:r w:rsidRPr="00C37519">
              <w:rPr>
                <w:rFonts w:asciiTheme="minorHAnsi" w:hAnsiTheme="minorHAnsi" w:cstheme="minorHAnsi"/>
                <w:bCs/>
                <w:spacing w:val="-3"/>
                <w:sz w:val="22"/>
                <w:szCs w:val="22"/>
              </w:rPr>
              <w:t>3919</w:t>
            </w:r>
            <w:r w:rsidRPr="00C37519">
              <w:rPr>
                <w:rFonts w:asciiTheme="minorHAnsi" w:hAnsiTheme="minorHAnsi" w:cstheme="minorHAnsi"/>
                <w:bCs/>
                <w:spacing w:val="-3"/>
                <w:sz w:val="22"/>
                <w:szCs w:val="22"/>
              </w:rPr>
              <w:t>-20</w:t>
            </w:r>
            <w:r w:rsidRPr="00C37519">
              <w:rPr>
                <w:rFonts w:asciiTheme="minorHAnsi" w:hAnsiTheme="minorHAnsi" w:cstheme="minorHAnsi"/>
                <w:bCs/>
                <w:spacing w:val="-3"/>
                <w:sz w:val="22"/>
                <w:szCs w:val="22"/>
              </w:rPr>
              <w:t xml:space="preserve">21, </w:t>
            </w:r>
            <w:r w:rsidR="00C37519">
              <w:rPr>
                <w:rFonts w:asciiTheme="minorHAnsi" w:hAnsiTheme="minorHAnsi" w:cstheme="minorHAnsi"/>
                <w:bCs/>
                <w:spacing w:val="-3"/>
                <w:sz w:val="22"/>
                <w:szCs w:val="22"/>
              </w:rPr>
              <w:t>C</w:t>
            </w:r>
            <w:r w:rsidRPr="00C37519">
              <w:rPr>
                <w:rFonts w:asciiTheme="minorHAnsi" w:hAnsiTheme="minorHAnsi" w:cstheme="minorHAnsi"/>
                <w:bCs/>
                <w:spacing w:val="-3"/>
                <w:sz w:val="22"/>
                <w:szCs w:val="22"/>
              </w:rPr>
              <w:t xml:space="preserve">orte suprema de justicia sala de casación civil, magistrado ponente </w:t>
            </w:r>
            <w:r w:rsidRPr="00C37519">
              <w:rPr>
                <w:rFonts w:asciiTheme="minorHAnsi" w:hAnsiTheme="minorHAnsi" w:cstheme="minorHAnsi"/>
                <w:bCs/>
                <w:spacing w:val="-3"/>
                <w:sz w:val="22"/>
                <w:szCs w:val="22"/>
              </w:rPr>
              <w:t>Aroldo Wilson Quiroz.</w:t>
            </w:r>
          </w:p>
          <w:p w14:paraId="3BCBB50A" w14:textId="4FBFF1E9" w:rsidR="00DF37C6" w:rsidRDefault="00DF37C6" w:rsidP="00C37519">
            <w:pPr>
              <w:pStyle w:val="Prrafodelista"/>
              <w:spacing w:line="276" w:lineRule="auto"/>
              <w:ind w:left="360"/>
              <w:jc w:val="both"/>
              <w:rPr>
                <w:rFonts w:asciiTheme="minorHAnsi" w:hAnsiTheme="minorHAnsi" w:cstheme="minorHAnsi"/>
                <w:bCs/>
                <w:spacing w:val="-3"/>
                <w:sz w:val="22"/>
                <w:szCs w:val="22"/>
              </w:rPr>
            </w:pPr>
          </w:p>
          <w:p w14:paraId="461DC748" w14:textId="77777777" w:rsidR="00C37519" w:rsidRPr="00C37519" w:rsidRDefault="00C37519" w:rsidP="00C37519">
            <w:pPr>
              <w:pStyle w:val="Prrafodelista"/>
              <w:spacing w:line="276" w:lineRule="auto"/>
              <w:ind w:left="360"/>
              <w:jc w:val="both"/>
              <w:rPr>
                <w:rFonts w:asciiTheme="minorHAnsi" w:hAnsiTheme="minorHAnsi" w:cstheme="minorHAnsi"/>
                <w:bCs/>
                <w:spacing w:val="-3"/>
                <w:sz w:val="22"/>
                <w:szCs w:val="22"/>
              </w:rPr>
            </w:pPr>
          </w:p>
          <w:p w14:paraId="7C64F925" w14:textId="77777777" w:rsidR="00DF37C6" w:rsidRPr="00C37519" w:rsidRDefault="00DF37C6" w:rsidP="00C37519">
            <w:pPr>
              <w:spacing w:line="276" w:lineRule="auto"/>
              <w:jc w:val="both"/>
              <w:rPr>
                <w:rFonts w:asciiTheme="minorHAnsi" w:hAnsiTheme="minorHAnsi" w:cstheme="minorHAnsi"/>
                <w:bCs/>
                <w:spacing w:val="-3"/>
              </w:rPr>
            </w:pPr>
          </w:p>
          <w:p w14:paraId="25FFF840" w14:textId="77777777" w:rsidR="00EF52A4" w:rsidRPr="00C37519" w:rsidRDefault="00EF52A4" w:rsidP="00C37519">
            <w:pPr>
              <w:spacing w:line="276" w:lineRule="auto"/>
              <w:jc w:val="both"/>
              <w:rPr>
                <w:rFonts w:asciiTheme="minorHAnsi" w:hAnsiTheme="minorHAnsi" w:cstheme="minorHAnsi"/>
              </w:rPr>
            </w:pPr>
            <w:r w:rsidRPr="00C37519">
              <w:rPr>
                <w:rFonts w:asciiTheme="minorHAnsi" w:hAnsiTheme="minorHAnsi" w:cstheme="minorHAnsi"/>
                <w:b/>
                <w:bCs/>
                <w:u w:val="single"/>
              </w:rPr>
              <w:lastRenderedPageBreak/>
              <w:t>Daño a la salud:</w:t>
            </w:r>
            <w:r w:rsidRPr="00C37519">
              <w:rPr>
                <w:rFonts w:asciiTheme="minorHAnsi" w:hAnsiTheme="minorHAnsi" w:cstheme="minorHAnsi"/>
                <w:b/>
                <w:bCs/>
              </w:rPr>
              <w:t xml:space="preserve"> </w:t>
            </w:r>
            <w:r w:rsidRPr="00C37519">
              <w:rPr>
                <w:rFonts w:asciiTheme="minorHAnsi" w:hAnsiTheme="minorHAnsi" w:cstheme="minorHAnsi"/>
              </w:rPr>
              <w:t>$0</w:t>
            </w:r>
          </w:p>
          <w:p w14:paraId="67E37E72" w14:textId="77777777" w:rsidR="00EF52A4" w:rsidRPr="00C37519" w:rsidRDefault="00EF52A4" w:rsidP="00C37519">
            <w:pPr>
              <w:spacing w:line="276" w:lineRule="auto"/>
              <w:jc w:val="both"/>
              <w:rPr>
                <w:rFonts w:asciiTheme="minorHAnsi" w:hAnsiTheme="minorHAnsi" w:cstheme="minorHAnsi"/>
              </w:rPr>
            </w:pPr>
          </w:p>
          <w:p w14:paraId="35FD7CB6" w14:textId="77777777" w:rsidR="004D40E9" w:rsidRPr="00C37519" w:rsidRDefault="00EF52A4" w:rsidP="00C37519">
            <w:pPr>
              <w:pStyle w:val="Textocomentario"/>
              <w:jc w:val="both"/>
              <w:rPr>
                <w:rFonts w:asciiTheme="minorHAnsi" w:hAnsiTheme="minorHAnsi" w:cstheme="minorHAnsi"/>
                <w:sz w:val="22"/>
                <w:szCs w:val="22"/>
              </w:rPr>
            </w:pPr>
            <w:r w:rsidRPr="00C37519">
              <w:rPr>
                <w:rFonts w:asciiTheme="minorHAnsi" w:hAnsiTheme="minorHAnsi" w:cstheme="minorHAnsi"/>
                <w:sz w:val="22"/>
                <w:szCs w:val="22"/>
              </w:rPr>
              <w:t>No se reconoce valor alguno por este concepto ya que, conforme a la sentencia SC 520 de 2020, la Sala Civil de la Corte Suprema de Justicia explicó que dicho concepto es equiparable al daño a la vida de relación, es decir no constituye un daño autónomo susceptible de indemnización, motivo por el cual no se liquida.</w:t>
            </w:r>
          </w:p>
          <w:p w14:paraId="377055F4" w14:textId="1D3B5A61" w:rsidR="004D40E9" w:rsidRPr="00C37519" w:rsidRDefault="009B7C29" w:rsidP="00C37519">
            <w:pPr>
              <w:pStyle w:val="Textocomentario"/>
              <w:jc w:val="both"/>
              <w:rPr>
                <w:rFonts w:asciiTheme="minorHAnsi" w:hAnsiTheme="minorHAnsi" w:cstheme="minorHAnsi"/>
                <w:sz w:val="22"/>
                <w:szCs w:val="22"/>
              </w:rPr>
            </w:pPr>
            <w:r w:rsidRPr="00C37519">
              <w:rPr>
                <w:rFonts w:asciiTheme="minorHAnsi" w:hAnsiTheme="minorHAnsi" w:cstheme="minorHAnsi"/>
                <w:sz w:val="22"/>
                <w:szCs w:val="22"/>
              </w:rPr>
              <w:t xml:space="preserve"> Además</w:t>
            </w:r>
            <w:r w:rsidR="004D40E9" w:rsidRPr="00C37519">
              <w:rPr>
                <w:rFonts w:asciiTheme="minorHAnsi" w:hAnsiTheme="minorHAnsi" w:cstheme="minorHAnsi"/>
                <w:sz w:val="22"/>
                <w:szCs w:val="22"/>
              </w:rPr>
              <w:t xml:space="preserve">, </w:t>
            </w:r>
            <w:r w:rsidR="004D40E9" w:rsidRPr="00C37519">
              <w:rPr>
                <w:rFonts w:asciiTheme="minorHAnsi" w:hAnsiTheme="minorHAnsi" w:cstheme="minorHAnsi"/>
                <w:sz w:val="22"/>
                <w:szCs w:val="22"/>
              </w:rPr>
              <w:t xml:space="preserve">con este </w:t>
            </w:r>
            <w:r w:rsidR="004D40E9" w:rsidRPr="00C37519">
              <w:rPr>
                <w:rFonts w:asciiTheme="minorHAnsi" w:hAnsiTheme="minorHAnsi" w:cstheme="minorHAnsi"/>
                <w:sz w:val="22"/>
                <w:szCs w:val="22"/>
              </w:rPr>
              <w:t>se persigue</w:t>
            </w:r>
            <w:r w:rsidR="004D40E9" w:rsidRPr="00C37519">
              <w:rPr>
                <w:rFonts w:asciiTheme="minorHAnsi" w:hAnsiTheme="minorHAnsi" w:cstheme="minorHAnsi"/>
                <w:sz w:val="22"/>
                <w:szCs w:val="22"/>
              </w:rPr>
              <w:t xml:space="preserve"> en realidad</w:t>
            </w:r>
            <w:r w:rsidR="004D40E9" w:rsidRPr="00C37519">
              <w:rPr>
                <w:rFonts w:asciiTheme="minorHAnsi" w:hAnsiTheme="minorHAnsi" w:cstheme="minorHAnsi"/>
                <w:sz w:val="22"/>
                <w:szCs w:val="22"/>
              </w:rPr>
              <w:t>,</w:t>
            </w:r>
            <w:r w:rsidR="004D40E9" w:rsidRPr="00C37519">
              <w:rPr>
                <w:rFonts w:asciiTheme="minorHAnsi" w:hAnsiTheme="minorHAnsi" w:cstheme="minorHAnsi"/>
                <w:sz w:val="22"/>
                <w:szCs w:val="22"/>
              </w:rPr>
              <w:t xml:space="preserve"> lo mismo del daño a la vida de relación por lo que su reconocimiento implicaría pagar dos veces </w:t>
            </w:r>
            <w:r w:rsidR="004D40E9" w:rsidRPr="00C37519">
              <w:rPr>
                <w:rFonts w:asciiTheme="minorHAnsi" w:hAnsiTheme="minorHAnsi" w:cstheme="minorHAnsi"/>
                <w:sz w:val="22"/>
                <w:szCs w:val="22"/>
              </w:rPr>
              <w:t xml:space="preserve">por </w:t>
            </w:r>
            <w:r w:rsidR="004D40E9" w:rsidRPr="00C37519">
              <w:rPr>
                <w:rFonts w:asciiTheme="minorHAnsi" w:hAnsiTheme="minorHAnsi" w:cstheme="minorHAnsi"/>
                <w:sz w:val="22"/>
                <w:szCs w:val="22"/>
              </w:rPr>
              <w:t xml:space="preserve">el mismo concepto y </w:t>
            </w:r>
            <w:r w:rsidR="004D40E9" w:rsidRPr="00C37519">
              <w:rPr>
                <w:rFonts w:asciiTheme="minorHAnsi" w:hAnsiTheme="minorHAnsi" w:cstheme="minorHAnsi"/>
                <w:sz w:val="22"/>
                <w:szCs w:val="22"/>
              </w:rPr>
              <w:t xml:space="preserve">esto concluiría en un </w:t>
            </w:r>
            <w:r w:rsidR="004D40E9" w:rsidRPr="00C37519">
              <w:rPr>
                <w:rFonts w:asciiTheme="minorHAnsi" w:hAnsiTheme="minorHAnsi" w:cstheme="minorHAnsi"/>
                <w:sz w:val="22"/>
                <w:szCs w:val="22"/>
              </w:rPr>
              <w:t>enriquecimiento sin justa causa</w:t>
            </w:r>
            <w:r w:rsidR="004D40E9" w:rsidRPr="00C37519">
              <w:rPr>
                <w:rFonts w:asciiTheme="minorHAnsi" w:hAnsiTheme="minorHAnsi" w:cstheme="minorHAnsi"/>
                <w:sz w:val="22"/>
                <w:szCs w:val="22"/>
              </w:rPr>
              <w:t>.</w:t>
            </w:r>
          </w:p>
          <w:p w14:paraId="1D76DB65" w14:textId="6B9E5452" w:rsidR="00EF52A4" w:rsidRPr="00C37519" w:rsidRDefault="00EF52A4" w:rsidP="00C37519">
            <w:pPr>
              <w:spacing w:line="276" w:lineRule="auto"/>
              <w:jc w:val="both"/>
              <w:rPr>
                <w:rFonts w:asciiTheme="minorHAnsi" w:hAnsiTheme="minorHAnsi" w:cstheme="minorHAnsi"/>
              </w:rPr>
            </w:pPr>
          </w:p>
          <w:p w14:paraId="73CB6E75" w14:textId="77777777" w:rsidR="00EF52A4" w:rsidRPr="00C37519" w:rsidRDefault="00EF52A4" w:rsidP="00C37519">
            <w:pPr>
              <w:spacing w:line="276" w:lineRule="auto"/>
              <w:jc w:val="both"/>
              <w:rPr>
                <w:rFonts w:asciiTheme="minorHAnsi" w:hAnsiTheme="minorHAnsi" w:cstheme="minorHAnsi"/>
              </w:rPr>
            </w:pPr>
          </w:p>
          <w:p w14:paraId="5E596441" w14:textId="77777777" w:rsidR="00EF52A4" w:rsidRPr="00C37519" w:rsidRDefault="00EF52A4" w:rsidP="00C37519">
            <w:pPr>
              <w:spacing w:line="276" w:lineRule="auto"/>
              <w:jc w:val="both"/>
              <w:rPr>
                <w:rFonts w:asciiTheme="minorHAnsi" w:hAnsiTheme="minorHAnsi" w:cstheme="minorHAnsi"/>
              </w:rPr>
            </w:pPr>
            <w:r w:rsidRPr="00C37519">
              <w:rPr>
                <w:rFonts w:asciiTheme="minorHAnsi" w:hAnsiTheme="minorHAnsi" w:cstheme="minorHAnsi"/>
                <w:b/>
                <w:bCs/>
                <w:u w:val="single"/>
              </w:rPr>
              <w:t>Pérdida de oportunidad:</w:t>
            </w:r>
            <w:r w:rsidRPr="00C37519">
              <w:rPr>
                <w:rFonts w:asciiTheme="minorHAnsi" w:hAnsiTheme="minorHAnsi" w:cstheme="minorHAnsi"/>
              </w:rPr>
              <w:t xml:space="preserve"> $0</w:t>
            </w:r>
          </w:p>
          <w:p w14:paraId="2668053B" w14:textId="77777777" w:rsidR="00EF52A4" w:rsidRPr="00C37519" w:rsidRDefault="00EF52A4" w:rsidP="00C37519">
            <w:pPr>
              <w:spacing w:line="276" w:lineRule="auto"/>
              <w:jc w:val="both"/>
              <w:rPr>
                <w:rFonts w:asciiTheme="minorHAnsi" w:hAnsiTheme="minorHAnsi" w:cstheme="minorHAnsi"/>
              </w:rPr>
            </w:pPr>
          </w:p>
          <w:p w14:paraId="7F9D6652" w14:textId="77777777" w:rsidR="00EF52A4" w:rsidRPr="00C37519" w:rsidRDefault="00EF52A4" w:rsidP="00C37519">
            <w:pPr>
              <w:spacing w:line="276" w:lineRule="auto"/>
              <w:jc w:val="both"/>
              <w:rPr>
                <w:rFonts w:asciiTheme="minorHAnsi" w:hAnsiTheme="minorHAnsi" w:cstheme="minorHAnsi"/>
              </w:rPr>
            </w:pPr>
            <w:r w:rsidRPr="00C37519">
              <w:rPr>
                <w:rFonts w:asciiTheme="minorHAnsi" w:hAnsiTheme="minorHAnsi" w:cstheme="minorHAnsi"/>
              </w:rPr>
              <w:t>No se reconoce valor alguno por este concepto ya que, conforme a la sentencia SC 5885 de 2016, la indemnización de este perjuicio solo es procedente cuando existe certeza sobre la existencia de una legítima oportunidad, hay una imposibilidad concluyente de obtener el provecho por la supresión definitiva de la oportunidad, y la víctima debe encontrarse en una situación potencialmente apta para obtener el resultado esperado, elementos que en el presente proceso no se encuentran demostrados.</w:t>
            </w:r>
          </w:p>
          <w:p w14:paraId="546B5957" w14:textId="77777777" w:rsidR="00EF52A4" w:rsidRPr="00C37519" w:rsidRDefault="00EF52A4" w:rsidP="00C37519">
            <w:pPr>
              <w:spacing w:line="276" w:lineRule="auto"/>
              <w:jc w:val="both"/>
              <w:rPr>
                <w:rFonts w:asciiTheme="minorHAnsi" w:hAnsiTheme="minorHAnsi" w:cstheme="minorHAnsi"/>
              </w:rPr>
            </w:pPr>
          </w:p>
          <w:p w14:paraId="354F3AB1" w14:textId="3A40D571" w:rsidR="00EF52A4" w:rsidRPr="00C37519" w:rsidRDefault="00EF52A4" w:rsidP="00C37519">
            <w:pPr>
              <w:spacing w:line="276" w:lineRule="auto"/>
              <w:jc w:val="both"/>
              <w:rPr>
                <w:rFonts w:asciiTheme="minorHAnsi" w:hAnsiTheme="minorHAnsi" w:cstheme="minorHAnsi"/>
              </w:rPr>
            </w:pPr>
            <w:r w:rsidRPr="00C37519">
              <w:rPr>
                <w:rFonts w:asciiTheme="minorHAnsi" w:hAnsiTheme="minorHAnsi" w:cstheme="minorHAnsi"/>
                <w:b/>
                <w:bCs/>
                <w:u w:val="single"/>
              </w:rPr>
              <w:t>Valor total de exposición al riesgo:</w:t>
            </w:r>
            <w:r w:rsidRPr="00C37519">
              <w:rPr>
                <w:rFonts w:asciiTheme="minorHAnsi" w:hAnsiTheme="minorHAnsi" w:cstheme="minorHAnsi"/>
              </w:rPr>
              <w:t xml:space="preserve"> $</w:t>
            </w:r>
            <w:r w:rsidR="004D40E9" w:rsidRPr="00C37519">
              <w:rPr>
                <w:rFonts w:asciiTheme="minorHAnsi" w:hAnsiTheme="minorHAnsi" w:cstheme="minorHAnsi"/>
              </w:rPr>
              <w:t>212.703.640</w:t>
            </w:r>
            <w:r w:rsidR="002C536B" w:rsidRPr="00C37519">
              <w:rPr>
                <w:rFonts w:asciiTheme="minorHAnsi" w:hAnsiTheme="minorHAnsi" w:cstheme="minorHAnsi"/>
              </w:rPr>
              <w:t xml:space="preserve"> </w:t>
            </w:r>
          </w:p>
          <w:p w14:paraId="3B8B7B35" w14:textId="77777777" w:rsidR="00EF52A4" w:rsidRPr="00C37519" w:rsidRDefault="00EF52A4" w:rsidP="00C37519">
            <w:pPr>
              <w:spacing w:line="276" w:lineRule="auto"/>
              <w:jc w:val="both"/>
              <w:rPr>
                <w:rFonts w:asciiTheme="minorHAnsi" w:hAnsiTheme="minorHAnsi" w:cstheme="minorHAnsi"/>
              </w:rPr>
            </w:pPr>
          </w:p>
          <w:p w14:paraId="7662D052" w14:textId="24877BE5" w:rsidR="00EF52A4" w:rsidRPr="00C37519" w:rsidRDefault="00EF52A4" w:rsidP="00C37519">
            <w:pPr>
              <w:spacing w:line="276" w:lineRule="auto"/>
              <w:jc w:val="both"/>
              <w:rPr>
                <w:rFonts w:asciiTheme="minorHAnsi" w:hAnsiTheme="minorHAnsi" w:cstheme="minorHAnsi"/>
                <w:lang w:val="es-ES_tradnl"/>
              </w:rPr>
            </w:pPr>
            <w:r w:rsidRPr="00C37519">
              <w:rPr>
                <w:rFonts w:asciiTheme="minorHAnsi" w:hAnsiTheme="minorHAnsi" w:cstheme="minorHAnsi"/>
              </w:rPr>
              <w:t xml:space="preserve">Conforme a la liquidación de los conceptos anteriormente relacionados, </w:t>
            </w:r>
            <w:r w:rsidR="00311FD8" w:rsidRPr="00C37519">
              <w:rPr>
                <w:rFonts w:asciiTheme="minorHAnsi" w:hAnsiTheme="minorHAnsi" w:cstheme="minorHAnsi"/>
              </w:rPr>
              <w:t xml:space="preserve">la suma de una eventual condena asciende a </w:t>
            </w:r>
            <w:r w:rsidR="004D40E9" w:rsidRPr="00C37519">
              <w:rPr>
                <w:rFonts w:asciiTheme="minorHAnsi" w:hAnsiTheme="minorHAnsi" w:cstheme="minorHAnsi"/>
              </w:rPr>
              <w:t>$212.703.640</w:t>
            </w:r>
            <w:r w:rsidR="00311FD8" w:rsidRPr="00C37519">
              <w:rPr>
                <w:rFonts w:asciiTheme="minorHAnsi" w:hAnsiTheme="minorHAnsi" w:cstheme="minorHAnsi"/>
              </w:rPr>
              <w:t>, valor que deberá ser asumido en su totalidad por la aseguradora teniendo en cuenta que es inferior al límite asegurado, y que en la póliza no se pactó deducible a cargo del asegurado.</w:t>
            </w:r>
          </w:p>
        </w:tc>
      </w:tr>
      <w:tr w:rsidR="00C3016C" w:rsidRPr="002C536B" w14:paraId="3AE6DDE7" w14:textId="77777777" w:rsidTr="3452EF96">
        <w:tc>
          <w:tcPr>
            <w:tcW w:w="2518" w:type="dxa"/>
            <w:shd w:val="clear" w:color="auto" w:fill="D9D9D9" w:themeFill="background1" w:themeFillShade="D9"/>
          </w:tcPr>
          <w:p w14:paraId="49F38751"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lastRenderedPageBreak/>
              <w:t>Calificación de la contingencia:</w:t>
            </w:r>
          </w:p>
        </w:tc>
        <w:tc>
          <w:tcPr>
            <w:tcW w:w="7465" w:type="dxa"/>
          </w:tcPr>
          <w:p w14:paraId="1E9AFCF4" w14:textId="2E4C3EAD" w:rsidR="00C3016C" w:rsidRPr="00C37519" w:rsidRDefault="00311FD8"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PROBABLE</w:t>
            </w:r>
          </w:p>
        </w:tc>
      </w:tr>
      <w:tr w:rsidR="00C3016C" w:rsidRPr="002C536B" w14:paraId="1EDA617F" w14:textId="77777777" w:rsidTr="3452EF96">
        <w:tc>
          <w:tcPr>
            <w:tcW w:w="2518" w:type="dxa"/>
            <w:shd w:val="clear" w:color="auto" w:fill="D9D9D9" w:themeFill="background1" w:themeFillShade="D9"/>
          </w:tcPr>
          <w:p w14:paraId="45DBC8C6"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Motivos de la calificación:</w:t>
            </w:r>
          </w:p>
        </w:tc>
        <w:tc>
          <w:tcPr>
            <w:tcW w:w="7465" w:type="dxa"/>
          </w:tcPr>
          <w:p w14:paraId="275546B7" w14:textId="77777777" w:rsidR="00C3016C" w:rsidRPr="00C37519" w:rsidRDefault="00311FD8"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La contingencia se califica como probable ya que la póliza de automóviles No. 4345748 presta cobertura temporal y material, y la responsabilidad civil del asegurado se encuentra comprobada.</w:t>
            </w:r>
          </w:p>
          <w:p w14:paraId="7FAD0E67" w14:textId="77777777" w:rsidR="00311FD8" w:rsidRPr="00C37519" w:rsidRDefault="00311FD8" w:rsidP="00C37519">
            <w:pPr>
              <w:spacing w:line="276" w:lineRule="auto"/>
              <w:jc w:val="both"/>
              <w:rPr>
                <w:rFonts w:asciiTheme="minorHAnsi" w:hAnsiTheme="minorHAnsi" w:cstheme="minorHAnsi"/>
                <w:lang w:val="es-ES_tradnl"/>
              </w:rPr>
            </w:pPr>
          </w:p>
          <w:p w14:paraId="79F416FB" w14:textId="4911B04A" w:rsidR="00311FD8" w:rsidRPr="00C37519" w:rsidRDefault="00311FD8"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 xml:space="preserve">La póliza de automóviles No. 4345748 presta cobertura temporal ya que contempla una cobertura por ocurrencia cuya vigencia comprende desde el 25 de noviembre de 2021 al 25 de noviembre del 2022, y el accidente de tránsito ocurrió el día 8 de septiembre de 2022, es decir dentro </w:t>
            </w:r>
            <w:r w:rsidR="007B2E85" w:rsidRPr="00C37519">
              <w:rPr>
                <w:rFonts w:asciiTheme="minorHAnsi" w:hAnsiTheme="minorHAnsi" w:cstheme="minorHAnsi"/>
                <w:lang w:val="es-ES_tradnl"/>
              </w:rPr>
              <w:t>del periodo de cobertura de</w:t>
            </w:r>
            <w:r w:rsidRPr="00C37519">
              <w:rPr>
                <w:rFonts w:asciiTheme="minorHAnsi" w:hAnsiTheme="minorHAnsi" w:cstheme="minorHAnsi"/>
                <w:lang w:val="es-ES_tradnl"/>
              </w:rPr>
              <w:t xml:space="preserve"> la póliza. Igualmente, la póliza presta cobertura material ya que ampara la responsabilidad civil extracontractual</w:t>
            </w:r>
            <w:r w:rsidR="007B2E85" w:rsidRPr="00C37519">
              <w:rPr>
                <w:rFonts w:asciiTheme="minorHAnsi" w:hAnsiTheme="minorHAnsi" w:cstheme="minorHAnsi"/>
                <w:lang w:val="es-ES_tradnl"/>
              </w:rPr>
              <w:t xml:space="preserve"> derivada de la conducción del vehículo de placas KUZ-476, pretensión que se</w:t>
            </w:r>
            <w:r w:rsidRPr="00C37519">
              <w:rPr>
                <w:rFonts w:asciiTheme="minorHAnsi" w:hAnsiTheme="minorHAnsi" w:cstheme="minorHAnsi"/>
                <w:lang w:val="es-ES_tradnl"/>
              </w:rPr>
              <w:t xml:space="preserve"> endilga al asegurado.</w:t>
            </w:r>
          </w:p>
          <w:p w14:paraId="5D964362" w14:textId="77777777" w:rsidR="00311FD8" w:rsidRDefault="00311FD8" w:rsidP="00C37519">
            <w:pPr>
              <w:spacing w:line="276" w:lineRule="auto"/>
              <w:jc w:val="both"/>
              <w:rPr>
                <w:rFonts w:asciiTheme="minorHAnsi" w:hAnsiTheme="minorHAnsi" w:cstheme="minorHAnsi"/>
                <w:lang w:val="es-ES_tradnl"/>
              </w:rPr>
            </w:pPr>
          </w:p>
          <w:p w14:paraId="77E2B752" w14:textId="77777777" w:rsidR="00C37519" w:rsidRPr="00C37519" w:rsidRDefault="00C37519" w:rsidP="00C37519">
            <w:pPr>
              <w:spacing w:line="276" w:lineRule="auto"/>
              <w:jc w:val="both"/>
              <w:rPr>
                <w:rFonts w:asciiTheme="minorHAnsi" w:hAnsiTheme="minorHAnsi" w:cstheme="minorHAnsi"/>
                <w:lang w:val="es-ES_tradnl"/>
              </w:rPr>
            </w:pPr>
          </w:p>
          <w:p w14:paraId="1F385E75" w14:textId="367C21FA" w:rsidR="007257F6" w:rsidRPr="00C37519" w:rsidRDefault="00311FD8" w:rsidP="00C37519">
            <w:pPr>
              <w:pStyle w:val="Textocomentario"/>
              <w:jc w:val="both"/>
              <w:rPr>
                <w:rFonts w:asciiTheme="minorHAnsi" w:hAnsiTheme="minorHAnsi" w:cstheme="minorHAnsi"/>
                <w:sz w:val="22"/>
                <w:szCs w:val="22"/>
              </w:rPr>
            </w:pPr>
            <w:r w:rsidRPr="00C37519">
              <w:rPr>
                <w:rFonts w:asciiTheme="minorHAnsi" w:hAnsiTheme="minorHAnsi" w:cstheme="minorHAnsi"/>
                <w:sz w:val="22"/>
                <w:szCs w:val="22"/>
                <w:lang w:val="es-ES_tradnl"/>
              </w:rPr>
              <w:lastRenderedPageBreak/>
              <w:t xml:space="preserve">Por otra parte, la responsabilidad civil del asegurado se encuentra demostrada conforme </w:t>
            </w:r>
            <w:r w:rsidR="00EE67AB" w:rsidRPr="00C37519">
              <w:rPr>
                <w:rFonts w:asciiTheme="minorHAnsi" w:hAnsiTheme="minorHAnsi" w:cstheme="minorHAnsi"/>
                <w:sz w:val="22"/>
                <w:szCs w:val="22"/>
                <w:lang w:val="es-ES_tradnl"/>
              </w:rPr>
              <w:t xml:space="preserve">a las siguientes consideraciones: i) el IPAT No. A001521839 aportado con la demanda, establece </w:t>
            </w:r>
            <w:r w:rsidR="007B2E85" w:rsidRPr="00C37519">
              <w:rPr>
                <w:rFonts w:asciiTheme="minorHAnsi" w:hAnsiTheme="minorHAnsi" w:cstheme="minorHAnsi"/>
                <w:sz w:val="22"/>
                <w:szCs w:val="22"/>
                <w:lang w:val="es-ES_tradnl"/>
              </w:rPr>
              <w:t xml:space="preserve">como </w:t>
            </w:r>
            <w:r w:rsidR="00EE67AB" w:rsidRPr="00C37519">
              <w:rPr>
                <w:rFonts w:asciiTheme="minorHAnsi" w:hAnsiTheme="minorHAnsi" w:cstheme="minorHAnsi"/>
                <w:sz w:val="22"/>
                <w:szCs w:val="22"/>
                <w:lang w:val="es-ES_tradnl"/>
              </w:rPr>
              <w:t xml:space="preserve"> hipótesis de</w:t>
            </w:r>
            <w:r w:rsidR="007B2E85" w:rsidRPr="00C37519">
              <w:rPr>
                <w:rFonts w:asciiTheme="minorHAnsi" w:hAnsiTheme="minorHAnsi" w:cstheme="minorHAnsi"/>
                <w:sz w:val="22"/>
                <w:szCs w:val="22"/>
                <w:lang w:val="es-ES_tradnl"/>
              </w:rPr>
              <w:t>l</w:t>
            </w:r>
            <w:r w:rsidR="00EE67AB" w:rsidRPr="00C37519">
              <w:rPr>
                <w:rFonts w:asciiTheme="minorHAnsi" w:hAnsiTheme="minorHAnsi" w:cstheme="minorHAnsi"/>
                <w:sz w:val="22"/>
                <w:szCs w:val="22"/>
                <w:lang w:val="es-ES_tradnl"/>
              </w:rPr>
              <w:t xml:space="preserve"> accidente de tránsito </w:t>
            </w:r>
            <w:r w:rsidR="007B2E85" w:rsidRPr="00C37519">
              <w:rPr>
                <w:rFonts w:asciiTheme="minorHAnsi" w:hAnsiTheme="minorHAnsi" w:cstheme="minorHAnsi"/>
                <w:sz w:val="22"/>
                <w:szCs w:val="22"/>
                <w:lang w:val="es-ES_tradnl"/>
              </w:rPr>
              <w:t xml:space="preserve">la </w:t>
            </w:r>
            <w:r w:rsidR="00EE67AB" w:rsidRPr="00C37519">
              <w:rPr>
                <w:rFonts w:asciiTheme="minorHAnsi" w:hAnsiTheme="minorHAnsi" w:cstheme="minorHAnsi"/>
                <w:sz w:val="22"/>
                <w:szCs w:val="22"/>
                <w:lang w:val="es-ES_tradnl"/>
              </w:rPr>
              <w:t>No. 157 consistente en no respetar la prelación, hipótesis que se endilga al vehículo asegurado al no haber respetado la señal horizontal de “pare” que se encontraba en la vía sobre la cual circulaba; ii) el croquis que se encuentra anexo al IPAT da cuenta de la trayectoria de los vehículos involucrados en el accidente</w:t>
            </w:r>
            <w:r w:rsidR="007B2E85" w:rsidRPr="00C37519">
              <w:rPr>
                <w:rFonts w:asciiTheme="minorHAnsi" w:hAnsiTheme="minorHAnsi" w:cstheme="minorHAnsi"/>
                <w:sz w:val="22"/>
                <w:szCs w:val="22"/>
                <w:lang w:val="es-ES_tradnl"/>
              </w:rPr>
              <w:t>,</w:t>
            </w:r>
            <w:r w:rsidR="00EE67AB" w:rsidRPr="00C37519">
              <w:rPr>
                <w:rFonts w:asciiTheme="minorHAnsi" w:hAnsiTheme="minorHAnsi" w:cstheme="minorHAnsi"/>
                <w:sz w:val="22"/>
                <w:szCs w:val="22"/>
                <w:lang w:val="es-ES_tradnl"/>
              </w:rPr>
              <w:t xml:space="preserve"> permitiendo corroborar que el vehículo tipo motocicleta contaba con prelación respecto </w:t>
            </w:r>
            <w:r w:rsidR="007257F6" w:rsidRPr="00C37519">
              <w:rPr>
                <w:rFonts w:asciiTheme="minorHAnsi" w:hAnsiTheme="minorHAnsi" w:cstheme="minorHAnsi"/>
                <w:sz w:val="22"/>
                <w:szCs w:val="22"/>
                <w:lang w:val="es-ES_tradnl"/>
              </w:rPr>
              <w:t>del vehículo asegurado de placas KUZ-476; iii) Se aporta con la demanda la historia clínica de la señora Leidy Alejandra León emitida por la Clínica Cristo Rey en la cual se detalla como diagnóstico la existencia de trauma craneoencefálico y facial, y fractura distal de radio; iv)</w:t>
            </w:r>
            <w:r w:rsidR="004D40E9" w:rsidRPr="00C37519">
              <w:rPr>
                <w:rFonts w:asciiTheme="minorHAnsi" w:hAnsiTheme="minorHAnsi" w:cstheme="minorHAnsi"/>
                <w:sz w:val="22"/>
                <w:szCs w:val="22"/>
                <w:lang w:val="es-ES_tradnl"/>
              </w:rPr>
              <w:t xml:space="preserve"> </w:t>
            </w:r>
            <w:r w:rsidR="002C536B" w:rsidRPr="00C37519">
              <w:rPr>
                <w:rFonts w:asciiTheme="minorHAnsi" w:hAnsiTheme="minorHAnsi" w:cstheme="minorHAnsi"/>
                <w:sz w:val="22"/>
                <w:szCs w:val="22"/>
                <w:lang w:val="es-ES_tradnl"/>
              </w:rPr>
              <w:t>R</w:t>
            </w:r>
            <w:r w:rsidR="004D40E9" w:rsidRPr="00C37519">
              <w:rPr>
                <w:rFonts w:asciiTheme="minorHAnsi" w:hAnsiTheme="minorHAnsi" w:cstheme="minorHAnsi"/>
                <w:sz w:val="22"/>
                <w:szCs w:val="22"/>
                <w:lang w:val="es-ES_tradnl"/>
              </w:rPr>
              <w:t>eposa</w:t>
            </w:r>
            <w:r w:rsidR="002C536B" w:rsidRPr="00C37519">
              <w:rPr>
                <w:rFonts w:asciiTheme="minorHAnsi" w:hAnsiTheme="minorHAnsi" w:cstheme="minorHAnsi"/>
                <w:sz w:val="22"/>
                <w:szCs w:val="22"/>
                <w:lang w:val="es-ES_tradnl"/>
              </w:rPr>
              <w:t>n</w:t>
            </w:r>
            <w:r w:rsidR="004D40E9" w:rsidRPr="00C37519">
              <w:rPr>
                <w:rFonts w:asciiTheme="minorHAnsi" w:hAnsiTheme="minorHAnsi" w:cstheme="minorHAnsi"/>
                <w:sz w:val="22"/>
                <w:szCs w:val="22"/>
                <w:lang w:val="es-ES_tradnl"/>
              </w:rPr>
              <w:t xml:space="preserve"> en el expediente los ofrecimientos </w:t>
            </w:r>
            <w:r w:rsidR="002C536B" w:rsidRPr="00C37519">
              <w:rPr>
                <w:rFonts w:asciiTheme="minorHAnsi" w:hAnsiTheme="minorHAnsi" w:cstheme="minorHAnsi"/>
                <w:sz w:val="22"/>
                <w:szCs w:val="22"/>
                <w:lang w:val="es-ES_tradnl"/>
              </w:rPr>
              <w:t xml:space="preserve">económicos </w:t>
            </w:r>
            <w:r w:rsidR="004D40E9" w:rsidRPr="00C37519">
              <w:rPr>
                <w:rFonts w:asciiTheme="minorHAnsi" w:hAnsiTheme="minorHAnsi" w:cstheme="minorHAnsi"/>
                <w:sz w:val="22"/>
                <w:szCs w:val="22"/>
                <w:lang w:val="es-ES_tradnl"/>
              </w:rPr>
              <w:t>que la Compañía ha efectuado a las víctimas que, si bien no implican reconocimiento de responsabilidad de la aseguradora</w:t>
            </w:r>
            <w:r w:rsidR="002C536B" w:rsidRPr="00C37519">
              <w:rPr>
                <w:rFonts w:asciiTheme="minorHAnsi" w:hAnsiTheme="minorHAnsi" w:cstheme="minorHAnsi"/>
                <w:sz w:val="22"/>
                <w:szCs w:val="22"/>
                <w:lang w:val="es-ES_tradnl"/>
              </w:rPr>
              <w:t xml:space="preserve"> </w:t>
            </w:r>
            <w:r w:rsidR="004D40E9" w:rsidRPr="00C37519">
              <w:rPr>
                <w:rFonts w:asciiTheme="minorHAnsi" w:hAnsiTheme="minorHAnsi" w:cstheme="minorHAnsi"/>
                <w:sz w:val="22"/>
                <w:szCs w:val="22"/>
                <w:lang w:val="es-ES_tradnl"/>
              </w:rPr>
              <w:t>pueden ser vistos como indicio por parte del juez</w:t>
            </w:r>
            <w:r w:rsidR="004D40E9" w:rsidRPr="00C37519">
              <w:rPr>
                <w:rFonts w:asciiTheme="minorHAnsi" w:hAnsiTheme="minorHAnsi" w:cstheme="minorHAnsi"/>
                <w:sz w:val="22"/>
                <w:szCs w:val="22"/>
              </w:rPr>
              <w:t xml:space="preserve"> </w:t>
            </w:r>
            <w:r w:rsidR="00D679E6" w:rsidRPr="00C37519">
              <w:rPr>
                <w:rFonts w:asciiTheme="minorHAnsi" w:hAnsiTheme="minorHAnsi" w:cstheme="minorHAnsi"/>
                <w:sz w:val="22"/>
                <w:szCs w:val="22"/>
                <w:lang w:val="es-ES_tradnl"/>
              </w:rPr>
              <w:t xml:space="preserve">; v) </w:t>
            </w:r>
            <w:r w:rsidR="007257F6" w:rsidRPr="00C37519">
              <w:rPr>
                <w:rFonts w:asciiTheme="minorHAnsi" w:hAnsiTheme="minorHAnsi" w:cstheme="minorHAnsi"/>
                <w:sz w:val="22"/>
                <w:szCs w:val="22"/>
                <w:lang w:val="es-ES_tradnl"/>
              </w:rPr>
              <w:t xml:space="preserve">Si bien en el presente caso existe el desarrollo simultáneo de actividades peligrosas, </w:t>
            </w:r>
            <w:r w:rsidR="007B2E85" w:rsidRPr="00C37519">
              <w:rPr>
                <w:rFonts w:asciiTheme="minorHAnsi" w:hAnsiTheme="minorHAnsi" w:cstheme="minorHAnsi"/>
                <w:sz w:val="22"/>
                <w:szCs w:val="22"/>
                <w:lang w:val="es-ES_tradnl"/>
              </w:rPr>
              <w:t>no puede pasarse por alto que la responsabilidad se estudiará bajo la óptica del artículo 2356 del Código Civil, es decir, que la culpa de la persona que causó el hecho dañoso se presume y, por lo tanto, sólo puede exonerarse de responsabilidad demostrando una causa extraña. Sin embargo, dentro del caso de marras, como ya se advirtió, con los elementos probatorios adosados hasta el momento, no se observa configurada una causa extraña, esto es, fuerza mayor, hecho de un tercero o hecho exclusivo de la víctima, y por el contrario se puede concluir que el asegurado Eliseo Castillo no respetó la prelación al llegar a la intersección, motivo por el cual se originó la colisión con la motociclista.</w:t>
            </w:r>
          </w:p>
          <w:p w14:paraId="35722207" w14:textId="77777777" w:rsidR="007257F6" w:rsidRPr="00C37519" w:rsidRDefault="007257F6" w:rsidP="00C37519">
            <w:pPr>
              <w:spacing w:line="276" w:lineRule="auto"/>
              <w:jc w:val="both"/>
              <w:rPr>
                <w:rFonts w:asciiTheme="minorHAnsi" w:hAnsiTheme="minorHAnsi" w:cstheme="minorHAnsi"/>
                <w:lang w:val="es-ES_tradnl"/>
              </w:rPr>
            </w:pPr>
          </w:p>
          <w:p w14:paraId="1BB23650" w14:textId="4AEFE191" w:rsidR="00311FD8" w:rsidRPr="00C37519" w:rsidRDefault="007257F6"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 xml:space="preserve">Lo anterior sin perjuicio del carácter contingente del proceso. </w:t>
            </w:r>
          </w:p>
        </w:tc>
      </w:tr>
      <w:tr w:rsidR="00C3016C" w:rsidRPr="002C536B" w14:paraId="73F5D798" w14:textId="77777777" w:rsidTr="3452EF96">
        <w:tc>
          <w:tcPr>
            <w:tcW w:w="2518" w:type="dxa"/>
            <w:shd w:val="clear" w:color="auto" w:fill="D9D9D9" w:themeFill="background1" w:themeFillShade="D9"/>
          </w:tcPr>
          <w:p w14:paraId="3ADB1516"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lastRenderedPageBreak/>
              <w:t>Excepciones propuestas:</w:t>
            </w:r>
          </w:p>
        </w:tc>
        <w:tc>
          <w:tcPr>
            <w:tcW w:w="7465" w:type="dxa"/>
          </w:tcPr>
          <w:p w14:paraId="1138DBEE" w14:textId="2338DE8C" w:rsidR="007257F6" w:rsidRPr="00C37519" w:rsidRDefault="003F4330" w:rsidP="00C37519">
            <w:pPr>
              <w:pStyle w:val="Prrafodelista"/>
              <w:numPr>
                <w:ilvl w:val="0"/>
                <w:numId w:val="6"/>
              </w:numPr>
              <w:spacing w:line="276" w:lineRule="auto"/>
              <w:jc w:val="both"/>
              <w:rPr>
                <w:rFonts w:asciiTheme="minorHAnsi" w:hAnsiTheme="minorHAnsi" w:cstheme="minorHAnsi"/>
                <w:sz w:val="22"/>
                <w:szCs w:val="22"/>
                <w:lang w:val="es-CO"/>
              </w:rPr>
            </w:pPr>
            <w:r w:rsidRPr="00C37519">
              <w:rPr>
                <w:rFonts w:asciiTheme="minorHAnsi" w:hAnsiTheme="minorHAnsi" w:cstheme="minorHAnsi"/>
                <w:sz w:val="22"/>
                <w:szCs w:val="22"/>
                <w:lang w:val="es-CO"/>
              </w:rPr>
              <w:t>Inexistencia de responsabilidad a cargo de los demandados por la falta de acreditación del nexo causal.</w:t>
            </w:r>
          </w:p>
          <w:p w14:paraId="3ED834D5" w14:textId="77777777" w:rsidR="003F4330" w:rsidRPr="00C37519" w:rsidRDefault="003F4330" w:rsidP="00C37519">
            <w:pPr>
              <w:pStyle w:val="Prrafodelista"/>
              <w:spacing w:line="276" w:lineRule="auto"/>
              <w:ind w:left="360"/>
              <w:jc w:val="both"/>
              <w:rPr>
                <w:rFonts w:asciiTheme="minorHAnsi" w:hAnsiTheme="minorHAnsi" w:cstheme="minorHAnsi"/>
                <w:sz w:val="22"/>
                <w:szCs w:val="22"/>
                <w:lang w:val="es-CO"/>
              </w:rPr>
            </w:pPr>
          </w:p>
          <w:p w14:paraId="5A5A69AB" w14:textId="063A64BD" w:rsidR="007257F6" w:rsidRPr="00C37519" w:rsidRDefault="007257F6"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CO"/>
              </w:rPr>
              <w:t>2.</w:t>
            </w:r>
            <w:r w:rsidRPr="00C37519">
              <w:rPr>
                <w:rFonts w:asciiTheme="minorHAnsi" w:eastAsiaTheme="minorHAnsi" w:hAnsiTheme="minorHAnsi" w:cstheme="minorHAnsi"/>
                <w:sz w:val="22"/>
                <w:szCs w:val="22"/>
                <w:lang w:val="es-CO" w:eastAsia="es-CO"/>
              </w:rPr>
              <w:t xml:space="preserve"> </w:t>
            </w:r>
            <w:r w:rsidR="003F4330" w:rsidRPr="00C37519">
              <w:rPr>
                <w:rFonts w:asciiTheme="minorHAnsi" w:hAnsiTheme="minorHAnsi" w:cstheme="minorHAnsi"/>
                <w:sz w:val="22"/>
                <w:szCs w:val="22"/>
                <w:lang w:val="es-CO"/>
              </w:rPr>
              <w:t>Anulación de la presunción de culpa como consecuencia de la concurrencia de actividades peligrosas.</w:t>
            </w:r>
          </w:p>
          <w:p w14:paraId="7550BE84" w14:textId="77777777" w:rsidR="007257F6" w:rsidRPr="00C37519" w:rsidRDefault="007257F6" w:rsidP="00C37519">
            <w:pPr>
              <w:pStyle w:val="Prrafodelista"/>
              <w:spacing w:line="276" w:lineRule="auto"/>
              <w:ind w:left="0"/>
              <w:jc w:val="both"/>
              <w:rPr>
                <w:rFonts w:asciiTheme="minorHAnsi" w:hAnsiTheme="minorHAnsi" w:cstheme="minorHAnsi"/>
                <w:sz w:val="22"/>
                <w:szCs w:val="22"/>
                <w:lang w:val="es-CO"/>
              </w:rPr>
            </w:pPr>
          </w:p>
          <w:p w14:paraId="4D79504F" w14:textId="2935972E" w:rsidR="007257F6" w:rsidRPr="00C37519" w:rsidRDefault="00091BC0"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CO"/>
              </w:rPr>
              <w:t>3</w:t>
            </w:r>
            <w:r w:rsidR="007257F6" w:rsidRPr="00C37519">
              <w:rPr>
                <w:rFonts w:asciiTheme="minorHAnsi" w:hAnsiTheme="minorHAnsi" w:cstheme="minorHAnsi"/>
                <w:sz w:val="22"/>
                <w:szCs w:val="22"/>
                <w:lang w:val="es-CO"/>
              </w:rPr>
              <w:t xml:space="preserve">. </w:t>
            </w:r>
            <w:r w:rsidR="008D7750" w:rsidRPr="00C37519">
              <w:rPr>
                <w:rFonts w:asciiTheme="minorHAnsi" w:hAnsiTheme="minorHAnsi" w:cstheme="minorHAnsi"/>
                <w:sz w:val="22"/>
                <w:szCs w:val="22"/>
                <w:lang w:val="es-CO"/>
              </w:rPr>
              <w:t xml:space="preserve">Falta de legitimación en la causa por activa de Edwar </w:t>
            </w:r>
            <w:proofErr w:type="spellStart"/>
            <w:r w:rsidR="008D7750" w:rsidRPr="00C37519">
              <w:rPr>
                <w:rFonts w:asciiTheme="minorHAnsi" w:hAnsiTheme="minorHAnsi" w:cstheme="minorHAnsi"/>
                <w:sz w:val="22"/>
                <w:szCs w:val="22"/>
                <w:lang w:val="es-CO"/>
              </w:rPr>
              <w:t>Damian</w:t>
            </w:r>
            <w:proofErr w:type="spellEnd"/>
            <w:r w:rsidR="008D7750" w:rsidRPr="00C37519">
              <w:rPr>
                <w:rFonts w:asciiTheme="minorHAnsi" w:hAnsiTheme="minorHAnsi" w:cstheme="minorHAnsi"/>
                <w:sz w:val="22"/>
                <w:szCs w:val="22"/>
                <w:lang w:val="es-CO"/>
              </w:rPr>
              <w:t xml:space="preserve"> Largacha fierro.</w:t>
            </w:r>
          </w:p>
          <w:p w14:paraId="351E368D" w14:textId="77777777" w:rsidR="007257F6" w:rsidRPr="00C37519" w:rsidRDefault="007257F6" w:rsidP="00C37519">
            <w:pPr>
              <w:pStyle w:val="Prrafodelista"/>
              <w:spacing w:line="276" w:lineRule="auto"/>
              <w:jc w:val="both"/>
              <w:rPr>
                <w:rFonts w:asciiTheme="minorHAnsi" w:hAnsiTheme="minorHAnsi" w:cstheme="minorHAnsi"/>
                <w:sz w:val="22"/>
                <w:szCs w:val="22"/>
                <w:lang w:val="es-ES_tradnl"/>
              </w:rPr>
            </w:pPr>
          </w:p>
          <w:p w14:paraId="788E9305" w14:textId="37CB629F" w:rsidR="007257F6" w:rsidRPr="00C37519" w:rsidRDefault="00091BC0"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4</w:t>
            </w:r>
            <w:r w:rsidR="007257F6"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CO"/>
              </w:rPr>
              <w:t>Tasación indebida e injustificada de los supuestos perjuicios morales pretendidos por los demandantes</w:t>
            </w:r>
            <w:r w:rsidRPr="00C37519">
              <w:rPr>
                <w:rFonts w:asciiTheme="minorHAnsi" w:hAnsiTheme="minorHAnsi" w:cstheme="minorHAnsi"/>
                <w:sz w:val="22"/>
                <w:szCs w:val="22"/>
                <w:lang w:val="es-CO"/>
              </w:rPr>
              <w:t>.</w:t>
            </w:r>
          </w:p>
          <w:p w14:paraId="0DEE400E"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08CB45F8" w14:textId="3C35F7B0" w:rsidR="00DA35C1" w:rsidRPr="00C37519" w:rsidRDefault="00091BC0"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5</w:t>
            </w:r>
            <w:r w:rsidR="00DA35C1"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CO"/>
              </w:rPr>
              <w:t>Inexistencia de elementos probatorios que permitan acreditar el daño a la vida en relación.</w:t>
            </w:r>
          </w:p>
          <w:p w14:paraId="5775AA43"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0C7C2C11" w14:textId="320A62EC" w:rsidR="00DA35C1" w:rsidRPr="00C37519" w:rsidRDefault="00091BC0"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6</w:t>
            </w:r>
            <w:r w:rsidR="00DA35C1"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ES_tradnl"/>
              </w:rPr>
              <w:t>Improcedente reconocimiento del perjuicio denominado “daño a la salud” a favor de la demandante.</w:t>
            </w:r>
          </w:p>
          <w:p w14:paraId="043A625B"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07C6FFD2" w14:textId="352C9344" w:rsidR="00DA35C1" w:rsidRPr="00C37519" w:rsidRDefault="00091BC0"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lastRenderedPageBreak/>
              <w:t>7</w:t>
            </w:r>
            <w:r w:rsidR="00DA35C1"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CO"/>
              </w:rPr>
              <w:t>Improcedente reconocimiento del perjuicio denominado “pérdida de oportunidad”.</w:t>
            </w:r>
          </w:p>
          <w:p w14:paraId="50273AB8"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57D9B668" w14:textId="333236CA" w:rsidR="00DA35C1" w:rsidRPr="00C37519" w:rsidRDefault="00091BC0"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8</w:t>
            </w:r>
            <w:r w:rsidR="00DA35C1"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ES_tradnl"/>
              </w:rPr>
              <w:t>Inexistencia de prueba del lucro cesante.</w:t>
            </w:r>
          </w:p>
          <w:p w14:paraId="2F09BE5D"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1762EEB2" w14:textId="6E9E45A3" w:rsidR="00DA35C1" w:rsidRPr="00C37519" w:rsidRDefault="00091BC0"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9</w:t>
            </w:r>
            <w:r w:rsidR="00DA35C1"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CO"/>
              </w:rPr>
              <w:t>Imposibilidad de atribuir responsabilidad civil de manera solidaria en cabeza de HDI seguros s.a.</w:t>
            </w:r>
          </w:p>
          <w:p w14:paraId="493F5209"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36ED2EE2" w14:textId="2F83D562" w:rsidR="00DA35C1" w:rsidRPr="00C37519" w:rsidRDefault="00DA35C1"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1</w:t>
            </w:r>
            <w:r w:rsidR="00091BC0" w:rsidRPr="00C37519">
              <w:rPr>
                <w:rFonts w:asciiTheme="minorHAnsi" w:hAnsiTheme="minorHAnsi" w:cstheme="minorHAnsi"/>
                <w:sz w:val="22"/>
                <w:szCs w:val="22"/>
                <w:lang w:val="es-ES_tradnl"/>
              </w:rPr>
              <w:t>0</w:t>
            </w:r>
            <w:r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CO"/>
              </w:rPr>
              <w:t>Inexistencia de obligación de indemnizar a cargo de HDI seguros Colombia s.a. (absorbente de HDI seguros s.a.) debido a que no se ha cumplido con la acreditación de los requisitos del art. 1077 del código de comercio.</w:t>
            </w:r>
          </w:p>
          <w:p w14:paraId="74916A1A"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7BD52349" w14:textId="59B3CA42" w:rsidR="00DA35C1" w:rsidRPr="00C37519" w:rsidRDefault="00DA35C1" w:rsidP="00C37519">
            <w:pPr>
              <w:spacing w:line="276" w:lineRule="auto"/>
              <w:jc w:val="both"/>
              <w:rPr>
                <w:rFonts w:asciiTheme="minorHAnsi" w:eastAsia="Times New Roman" w:hAnsiTheme="minorHAnsi" w:cstheme="minorHAnsi"/>
                <w:lang w:eastAsia="es-ES"/>
              </w:rPr>
            </w:pPr>
            <w:r w:rsidRPr="00C37519">
              <w:rPr>
                <w:rFonts w:asciiTheme="minorHAnsi" w:hAnsiTheme="minorHAnsi" w:cstheme="minorHAnsi"/>
                <w:lang w:val="es-ES_tradnl"/>
              </w:rPr>
              <w:t>1</w:t>
            </w:r>
            <w:r w:rsidR="00091BC0" w:rsidRPr="00C37519">
              <w:rPr>
                <w:rFonts w:asciiTheme="minorHAnsi" w:hAnsiTheme="minorHAnsi" w:cstheme="minorHAnsi"/>
                <w:lang w:val="es-ES_tradnl"/>
              </w:rPr>
              <w:t>1</w:t>
            </w:r>
            <w:r w:rsidRPr="00C37519">
              <w:rPr>
                <w:rFonts w:asciiTheme="minorHAnsi" w:hAnsiTheme="minorHAnsi" w:cstheme="minorHAnsi"/>
                <w:lang w:val="es-ES_tradnl"/>
              </w:rPr>
              <w:t xml:space="preserve">. </w:t>
            </w:r>
            <w:r w:rsidR="00091BC0" w:rsidRPr="00C37519">
              <w:rPr>
                <w:rFonts w:asciiTheme="minorHAnsi" w:eastAsia="Times New Roman" w:hAnsiTheme="minorHAnsi" w:cstheme="minorHAnsi"/>
                <w:lang w:eastAsia="es-ES"/>
              </w:rPr>
              <w:t xml:space="preserve">El seguro instrumentalizado en la póliza de automóviles no. 4345748 no </w:t>
            </w:r>
            <w:r w:rsidR="00091BC0" w:rsidRPr="00C37519">
              <w:rPr>
                <w:rFonts w:asciiTheme="minorHAnsi" w:eastAsia="Times New Roman" w:hAnsiTheme="minorHAnsi" w:cstheme="minorHAnsi"/>
              </w:rPr>
              <w:t>c</w:t>
            </w:r>
            <w:r w:rsidR="00091BC0" w:rsidRPr="00C37519">
              <w:rPr>
                <w:rFonts w:asciiTheme="minorHAnsi" w:hAnsiTheme="minorHAnsi" w:cstheme="minorHAnsi"/>
              </w:rPr>
              <w:t>ubre el lucro cesante futuro</w:t>
            </w:r>
            <w:r w:rsidR="00E210D1" w:rsidRPr="00C37519">
              <w:rPr>
                <w:rFonts w:asciiTheme="minorHAnsi" w:hAnsiTheme="minorHAnsi" w:cstheme="minorHAnsi"/>
              </w:rPr>
              <w:t>.</w:t>
            </w:r>
          </w:p>
          <w:p w14:paraId="334E0E82"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0A497A50" w14:textId="61632176" w:rsidR="00DA35C1" w:rsidRPr="00C37519" w:rsidRDefault="00DA35C1" w:rsidP="00C37519">
            <w:pPr>
              <w:spacing w:line="276" w:lineRule="auto"/>
              <w:jc w:val="both"/>
              <w:rPr>
                <w:rFonts w:asciiTheme="minorHAnsi" w:hAnsiTheme="minorHAnsi" w:cstheme="minorHAnsi"/>
              </w:rPr>
            </w:pPr>
            <w:r w:rsidRPr="00C37519">
              <w:rPr>
                <w:rFonts w:asciiTheme="minorHAnsi" w:hAnsiTheme="minorHAnsi" w:cstheme="minorHAnsi"/>
                <w:lang w:val="es-ES_tradnl"/>
              </w:rPr>
              <w:t>1</w:t>
            </w:r>
            <w:r w:rsidR="00091BC0" w:rsidRPr="00C37519">
              <w:rPr>
                <w:rFonts w:asciiTheme="minorHAnsi" w:hAnsiTheme="minorHAnsi" w:cstheme="minorHAnsi"/>
                <w:lang w:val="es-ES_tradnl"/>
              </w:rPr>
              <w:t>2</w:t>
            </w:r>
            <w:r w:rsidR="00091BC0" w:rsidRPr="00C37519">
              <w:rPr>
                <w:rFonts w:asciiTheme="minorHAnsi" w:hAnsiTheme="minorHAnsi" w:cstheme="minorHAnsi"/>
              </w:rPr>
              <w:t>. Riesgos expresamente excluidos en la póliza de seguro de automóviles No. 4345748</w:t>
            </w:r>
            <w:r w:rsidR="00E210D1" w:rsidRPr="00C37519">
              <w:rPr>
                <w:rFonts w:asciiTheme="minorHAnsi" w:hAnsiTheme="minorHAnsi" w:cstheme="minorHAnsi"/>
              </w:rPr>
              <w:t>.</w:t>
            </w:r>
            <w:r w:rsidR="00091BC0" w:rsidRPr="00C37519">
              <w:rPr>
                <w:rFonts w:asciiTheme="minorHAnsi" w:hAnsiTheme="minorHAnsi" w:cstheme="minorHAnsi"/>
              </w:rPr>
              <w:cr/>
            </w:r>
          </w:p>
          <w:p w14:paraId="11F275C0" w14:textId="712E47B7" w:rsidR="00DA35C1" w:rsidRPr="00C37519" w:rsidRDefault="00DA35C1"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1</w:t>
            </w:r>
            <w:r w:rsidR="00091BC0" w:rsidRPr="00C37519">
              <w:rPr>
                <w:rFonts w:asciiTheme="minorHAnsi" w:hAnsiTheme="minorHAnsi" w:cstheme="minorHAnsi"/>
                <w:sz w:val="22"/>
                <w:szCs w:val="22"/>
                <w:lang w:val="es-ES_tradnl"/>
              </w:rPr>
              <w:t>3</w:t>
            </w:r>
            <w:r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CO"/>
              </w:rPr>
              <w:t>Carácter meramente indemnizatorio que revisten los contratos de seguros.</w:t>
            </w:r>
          </w:p>
          <w:p w14:paraId="05AA1FED"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247E6142" w14:textId="787F9340" w:rsidR="00DA35C1" w:rsidRPr="00C37519" w:rsidRDefault="00DA35C1"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1</w:t>
            </w:r>
            <w:r w:rsidR="00091BC0" w:rsidRPr="00C37519">
              <w:rPr>
                <w:rFonts w:asciiTheme="minorHAnsi" w:hAnsiTheme="minorHAnsi" w:cstheme="minorHAnsi"/>
                <w:sz w:val="22"/>
                <w:szCs w:val="22"/>
                <w:lang w:val="es-ES_tradnl"/>
              </w:rPr>
              <w:t>4</w:t>
            </w:r>
            <w:r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CO"/>
              </w:rPr>
              <w:t>En cualquier caso, de ninguna forma se podrá́ exceder el límite del valor asegurado.</w:t>
            </w:r>
          </w:p>
          <w:p w14:paraId="23B9139A"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4DFD99AF" w14:textId="44ED1FC8" w:rsidR="00DA35C1" w:rsidRPr="00C37519" w:rsidRDefault="00DA35C1"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1</w:t>
            </w:r>
            <w:r w:rsidR="00091BC0" w:rsidRPr="00C37519">
              <w:rPr>
                <w:rFonts w:asciiTheme="minorHAnsi" w:hAnsiTheme="minorHAnsi" w:cstheme="minorHAnsi"/>
                <w:sz w:val="22"/>
                <w:szCs w:val="22"/>
                <w:lang w:val="es-ES_tradnl"/>
              </w:rPr>
              <w:t>5</w:t>
            </w:r>
            <w:r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CO"/>
              </w:rPr>
              <w:t>Disponibilidad de la suma asegurada.</w:t>
            </w:r>
          </w:p>
          <w:p w14:paraId="646902B3" w14:textId="77777777" w:rsidR="00DA35C1" w:rsidRPr="00C37519" w:rsidRDefault="00DA35C1" w:rsidP="00C37519">
            <w:pPr>
              <w:pStyle w:val="Prrafodelista"/>
              <w:spacing w:line="276" w:lineRule="auto"/>
              <w:ind w:left="0"/>
              <w:jc w:val="both"/>
              <w:rPr>
                <w:rFonts w:asciiTheme="minorHAnsi" w:hAnsiTheme="minorHAnsi" w:cstheme="minorHAnsi"/>
                <w:sz w:val="22"/>
                <w:szCs w:val="22"/>
                <w:lang w:val="es-ES_tradnl"/>
              </w:rPr>
            </w:pPr>
          </w:p>
          <w:p w14:paraId="0CD82F21" w14:textId="24FB8E86" w:rsidR="00DA35C1" w:rsidRPr="00C37519" w:rsidRDefault="00DA35C1" w:rsidP="00C37519">
            <w:pPr>
              <w:pStyle w:val="Prrafodelista"/>
              <w:spacing w:line="276" w:lineRule="auto"/>
              <w:ind w:left="0"/>
              <w:jc w:val="both"/>
              <w:rPr>
                <w:rFonts w:asciiTheme="minorHAnsi" w:hAnsiTheme="minorHAnsi" w:cstheme="minorHAnsi"/>
                <w:sz w:val="22"/>
                <w:szCs w:val="22"/>
                <w:lang w:val="es-CO"/>
              </w:rPr>
            </w:pPr>
            <w:r w:rsidRPr="00C37519">
              <w:rPr>
                <w:rFonts w:asciiTheme="minorHAnsi" w:hAnsiTheme="minorHAnsi" w:cstheme="minorHAnsi"/>
                <w:sz w:val="22"/>
                <w:szCs w:val="22"/>
                <w:lang w:val="es-ES_tradnl"/>
              </w:rPr>
              <w:t>1</w:t>
            </w:r>
            <w:r w:rsidR="00091BC0" w:rsidRPr="00C37519">
              <w:rPr>
                <w:rFonts w:asciiTheme="minorHAnsi" w:hAnsiTheme="minorHAnsi" w:cstheme="minorHAnsi"/>
                <w:sz w:val="22"/>
                <w:szCs w:val="22"/>
                <w:lang w:val="es-ES_tradnl"/>
              </w:rPr>
              <w:t>6</w:t>
            </w:r>
            <w:r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ES_tradnl"/>
              </w:rPr>
              <w:t>Sujeción a las condiciones particulares y generales del contrato de seguro, en la que se identifica la póliza 4345748, el clausulado y los amparos.</w:t>
            </w:r>
          </w:p>
          <w:p w14:paraId="51A07174" w14:textId="77777777" w:rsidR="00E66008" w:rsidRPr="00C37519" w:rsidRDefault="00E66008" w:rsidP="00C37519">
            <w:pPr>
              <w:pStyle w:val="Prrafodelista"/>
              <w:spacing w:line="276" w:lineRule="auto"/>
              <w:ind w:left="0"/>
              <w:jc w:val="both"/>
              <w:rPr>
                <w:rFonts w:asciiTheme="minorHAnsi" w:hAnsiTheme="minorHAnsi" w:cstheme="minorHAnsi"/>
                <w:sz w:val="22"/>
                <w:szCs w:val="22"/>
                <w:lang w:val="es-ES_tradnl"/>
              </w:rPr>
            </w:pPr>
          </w:p>
          <w:p w14:paraId="0091A40D" w14:textId="0B84A259" w:rsidR="00E66008" w:rsidRPr="00C37519" w:rsidRDefault="00E66008" w:rsidP="00C37519">
            <w:pPr>
              <w:pStyle w:val="Prrafodelista"/>
              <w:spacing w:line="276" w:lineRule="auto"/>
              <w:ind w:left="0"/>
              <w:jc w:val="both"/>
              <w:rPr>
                <w:rFonts w:asciiTheme="minorHAnsi" w:hAnsiTheme="minorHAnsi" w:cstheme="minorHAnsi"/>
                <w:sz w:val="22"/>
                <w:szCs w:val="22"/>
                <w:lang w:val="es-ES_tradnl"/>
              </w:rPr>
            </w:pPr>
            <w:r w:rsidRPr="00C37519">
              <w:rPr>
                <w:rFonts w:asciiTheme="minorHAnsi" w:hAnsiTheme="minorHAnsi" w:cstheme="minorHAnsi"/>
                <w:sz w:val="22"/>
                <w:szCs w:val="22"/>
                <w:lang w:val="es-ES_tradnl"/>
              </w:rPr>
              <w:t>1</w:t>
            </w:r>
            <w:r w:rsidR="00091BC0" w:rsidRPr="00C37519">
              <w:rPr>
                <w:rFonts w:asciiTheme="minorHAnsi" w:hAnsiTheme="minorHAnsi" w:cstheme="minorHAnsi"/>
                <w:sz w:val="22"/>
                <w:szCs w:val="22"/>
                <w:lang w:val="es-ES_tradnl"/>
              </w:rPr>
              <w:t>7</w:t>
            </w:r>
            <w:r w:rsidRPr="00C37519">
              <w:rPr>
                <w:rFonts w:asciiTheme="minorHAnsi" w:hAnsiTheme="minorHAnsi" w:cstheme="minorHAnsi"/>
                <w:sz w:val="22"/>
                <w:szCs w:val="22"/>
                <w:lang w:val="es-ES_tradnl"/>
              </w:rPr>
              <w:t xml:space="preserve">. </w:t>
            </w:r>
            <w:r w:rsidR="008D7750" w:rsidRPr="00C37519">
              <w:rPr>
                <w:rFonts w:asciiTheme="minorHAnsi" w:hAnsiTheme="minorHAnsi" w:cstheme="minorHAnsi"/>
                <w:sz w:val="22"/>
                <w:szCs w:val="22"/>
                <w:lang w:val="es-ES_tradnl"/>
              </w:rPr>
              <w:t>Imposibilidad de condenar a HDI seguros s.a. a pagar intereses moratorios desde la solicitud extrajudicial, la radicación de la demanda o la notificación del auto admisorio.</w:t>
            </w:r>
          </w:p>
          <w:p w14:paraId="3D271D8F" w14:textId="77777777" w:rsidR="008D7750" w:rsidRPr="00C37519" w:rsidRDefault="008D7750" w:rsidP="00C37519">
            <w:pPr>
              <w:pStyle w:val="Prrafodelista"/>
              <w:spacing w:line="276" w:lineRule="auto"/>
              <w:ind w:left="0"/>
              <w:jc w:val="both"/>
              <w:rPr>
                <w:rFonts w:asciiTheme="minorHAnsi" w:hAnsiTheme="minorHAnsi" w:cstheme="minorHAnsi"/>
                <w:sz w:val="22"/>
                <w:szCs w:val="22"/>
                <w:lang w:val="es-ES_tradnl"/>
              </w:rPr>
            </w:pPr>
          </w:p>
          <w:p w14:paraId="01C4BF91" w14:textId="31DED864" w:rsidR="008D7750" w:rsidRPr="00C37519" w:rsidRDefault="008D7750" w:rsidP="00C37519">
            <w:pPr>
              <w:pStyle w:val="Prrafodelista"/>
              <w:spacing w:line="276" w:lineRule="auto"/>
              <w:ind w:left="0"/>
              <w:jc w:val="both"/>
              <w:rPr>
                <w:rFonts w:asciiTheme="minorHAnsi" w:hAnsiTheme="minorHAnsi" w:cstheme="minorHAnsi"/>
                <w:sz w:val="22"/>
                <w:szCs w:val="22"/>
                <w:lang w:val="es-ES_tradnl"/>
              </w:rPr>
            </w:pPr>
            <w:r w:rsidRPr="00C37519">
              <w:rPr>
                <w:rFonts w:asciiTheme="minorHAnsi" w:hAnsiTheme="minorHAnsi" w:cstheme="minorHAnsi"/>
                <w:sz w:val="22"/>
                <w:szCs w:val="22"/>
                <w:lang w:val="es-ES_tradnl"/>
              </w:rPr>
              <w:t>1</w:t>
            </w:r>
            <w:r w:rsidR="00091BC0" w:rsidRPr="00C37519">
              <w:rPr>
                <w:rFonts w:asciiTheme="minorHAnsi" w:hAnsiTheme="minorHAnsi" w:cstheme="minorHAnsi"/>
                <w:sz w:val="22"/>
                <w:szCs w:val="22"/>
                <w:lang w:val="es-ES_tradnl"/>
              </w:rPr>
              <w:t>8</w:t>
            </w:r>
            <w:r w:rsidRPr="00C37519">
              <w:rPr>
                <w:rFonts w:asciiTheme="minorHAnsi" w:hAnsiTheme="minorHAnsi" w:cstheme="minorHAnsi"/>
                <w:sz w:val="22"/>
                <w:szCs w:val="22"/>
                <w:lang w:val="es-ES_tradnl"/>
              </w:rPr>
              <w:t>. Genérica o innominada.</w:t>
            </w:r>
          </w:p>
        </w:tc>
      </w:tr>
      <w:tr w:rsidR="00C3016C" w:rsidRPr="002C536B" w14:paraId="7B9E12F7" w14:textId="77777777" w:rsidTr="3452EF96">
        <w:tc>
          <w:tcPr>
            <w:tcW w:w="2518" w:type="dxa"/>
            <w:shd w:val="clear" w:color="auto" w:fill="D9D9D9" w:themeFill="background1" w:themeFillShade="D9"/>
          </w:tcPr>
          <w:p w14:paraId="395CCBB9"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lastRenderedPageBreak/>
              <w:t>Concepto del abogado sobre la posibilidad de conciliar el caso y valor de una propuesta conciliatoria:</w:t>
            </w:r>
          </w:p>
        </w:tc>
        <w:tc>
          <w:tcPr>
            <w:tcW w:w="7465" w:type="dxa"/>
          </w:tcPr>
          <w:p w14:paraId="3800392C" w14:textId="4E2C1CD9" w:rsidR="00C3016C" w:rsidRPr="00C37519" w:rsidRDefault="00BF722F"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 xml:space="preserve">Se considera viable proceder con la conciliación teniendo en cuenta que existe riesgo de condena en contra de la compañía aseguradora. Para el caso concreto se </w:t>
            </w:r>
            <w:r w:rsidR="00C57180" w:rsidRPr="00C37519">
              <w:rPr>
                <w:rFonts w:asciiTheme="minorHAnsi" w:hAnsiTheme="minorHAnsi" w:cstheme="minorHAnsi"/>
                <w:lang w:val="es-ES_tradnl"/>
              </w:rPr>
              <w:t>estima el valor de $</w:t>
            </w:r>
            <w:r w:rsidR="002C536B" w:rsidRPr="00C37519">
              <w:rPr>
                <w:rFonts w:asciiTheme="minorHAnsi" w:hAnsiTheme="minorHAnsi" w:cstheme="minorHAnsi"/>
                <w:lang w:val="es-ES_tradnl"/>
              </w:rPr>
              <w:t>148.892.548</w:t>
            </w:r>
            <w:r w:rsidR="004C0BB0" w:rsidRPr="00C37519">
              <w:rPr>
                <w:rFonts w:asciiTheme="minorHAnsi" w:hAnsiTheme="minorHAnsi" w:cstheme="minorHAnsi"/>
                <w:lang w:val="es-ES_tradnl"/>
              </w:rPr>
              <w:t xml:space="preserve"> </w:t>
            </w:r>
            <w:r w:rsidR="00C57180" w:rsidRPr="00C37519">
              <w:rPr>
                <w:rFonts w:asciiTheme="minorHAnsi" w:hAnsiTheme="minorHAnsi" w:cstheme="minorHAnsi"/>
                <w:lang w:val="es-ES_tradnl"/>
              </w:rPr>
              <w:t>correspondiente al 70% del riesgo de exposición de la compañía.</w:t>
            </w:r>
          </w:p>
        </w:tc>
      </w:tr>
      <w:tr w:rsidR="00C3016C" w:rsidRPr="002C536B" w14:paraId="4885AFEF" w14:textId="77777777" w:rsidTr="3452EF96">
        <w:tc>
          <w:tcPr>
            <w:tcW w:w="2518" w:type="dxa"/>
            <w:shd w:val="clear" w:color="auto" w:fill="D9D9D9" w:themeFill="background1" w:themeFillShade="D9"/>
          </w:tcPr>
          <w:p w14:paraId="7A4A8098" w14:textId="77777777"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Fecha de asignación del caso</w:t>
            </w:r>
          </w:p>
        </w:tc>
        <w:tc>
          <w:tcPr>
            <w:tcW w:w="7465" w:type="dxa"/>
          </w:tcPr>
          <w:p w14:paraId="17343298" w14:textId="3271D9E0" w:rsidR="00C3016C" w:rsidRPr="00C37519" w:rsidRDefault="003C33BF"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20 de agosto de 2024</w:t>
            </w:r>
          </w:p>
        </w:tc>
      </w:tr>
      <w:tr w:rsidR="00C3016C" w:rsidRPr="002C536B" w14:paraId="2EE1817E" w14:textId="77777777" w:rsidTr="3452EF96">
        <w:tc>
          <w:tcPr>
            <w:tcW w:w="2518" w:type="dxa"/>
            <w:shd w:val="clear" w:color="auto" w:fill="D9D9D9" w:themeFill="background1" w:themeFillShade="D9"/>
          </w:tcPr>
          <w:p w14:paraId="4BBB3EF0" w14:textId="1BB52BEB" w:rsidR="00C3016C" w:rsidRPr="002C536B" w:rsidRDefault="00C3016C" w:rsidP="002C536B">
            <w:pPr>
              <w:spacing w:line="276" w:lineRule="auto"/>
              <w:jc w:val="both"/>
              <w:rPr>
                <w:rFonts w:asciiTheme="minorHAnsi" w:hAnsiTheme="minorHAnsi" w:cstheme="minorHAnsi"/>
                <w:b/>
                <w:bCs/>
                <w:lang w:val="es-ES"/>
              </w:rPr>
            </w:pPr>
            <w:r w:rsidRPr="002C536B">
              <w:rPr>
                <w:rFonts w:asciiTheme="minorHAnsi" w:hAnsiTheme="minorHAnsi" w:cstheme="minorHAnsi"/>
                <w:b/>
                <w:bCs/>
                <w:lang w:val="es-ES"/>
              </w:rPr>
              <w:lastRenderedPageBreak/>
              <w:t xml:space="preserve">Fecha de admisión de la vinculación de </w:t>
            </w:r>
            <w:r w:rsidR="1D5C43AD" w:rsidRPr="002C536B">
              <w:rPr>
                <w:rFonts w:asciiTheme="minorHAnsi" w:hAnsiTheme="minorHAnsi" w:cstheme="minorHAnsi"/>
                <w:b/>
                <w:bCs/>
                <w:lang w:val="es-ES"/>
              </w:rPr>
              <w:t>HDI</w:t>
            </w:r>
            <w:r w:rsidR="00C7670B" w:rsidRPr="002C536B">
              <w:rPr>
                <w:rFonts w:asciiTheme="minorHAnsi" w:hAnsiTheme="minorHAnsi" w:cstheme="minorHAnsi"/>
                <w:b/>
                <w:bCs/>
                <w:lang w:val="es-ES"/>
              </w:rPr>
              <w:t xml:space="preserve"> (admisión de la reforma de la demanda)</w:t>
            </w:r>
          </w:p>
        </w:tc>
        <w:tc>
          <w:tcPr>
            <w:tcW w:w="7465" w:type="dxa"/>
          </w:tcPr>
          <w:p w14:paraId="696A523B" w14:textId="42E48EA0" w:rsidR="00C3016C" w:rsidRPr="00C37519" w:rsidRDefault="008D7750"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1</w:t>
            </w:r>
            <w:r w:rsidR="002C536B" w:rsidRPr="00C37519">
              <w:rPr>
                <w:rFonts w:asciiTheme="minorHAnsi" w:hAnsiTheme="minorHAnsi" w:cstheme="minorHAnsi"/>
                <w:lang w:val="es-ES_tradnl"/>
              </w:rPr>
              <w:t>6</w:t>
            </w:r>
            <w:r w:rsidR="003C33BF" w:rsidRPr="00C37519">
              <w:rPr>
                <w:rFonts w:asciiTheme="minorHAnsi" w:hAnsiTheme="minorHAnsi" w:cstheme="minorHAnsi"/>
                <w:lang w:val="es-ES_tradnl"/>
              </w:rPr>
              <w:t xml:space="preserve"> de </w:t>
            </w:r>
            <w:r w:rsidRPr="00C37519">
              <w:rPr>
                <w:rFonts w:asciiTheme="minorHAnsi" w:hAnsiTheme="minorHAnsi" w:cstheme="minorHAnsi"/>
                <w:lang w:val="es-ES_tradnl"/>
              </w:rPr>
              <w:t>enero</w:t>
            </w:r>
            <w:r w:rsidR="003C33BF" w:rsidRPr="00C37519">
              <w:rPr>
                <w:rFonts w:asciiTheme="minorHAnsi" w:hAnsiTheme="minorHAnsi" w:cstheme="minorHAnsi"/>
                <w:lang w:val="es-ES_tradnl"/>
              </w:rPr>
              <w:t xml:space="preserve"> de 202</w:t>
            </w:r>
            <w:r w:rsidRPr="00C37519">
              <w:rPr>
                <w:rFonts w:asciiTheme="minorHAnsi" w:hAnsiTheme="minorHAnsi" w:cstheme="minorHAnsi"/>
                <w:lang w:val="es-ES_tradnl"/>
              </w:rPr>
              <w:t>5</w:t>
            </w:r>
          </w:p>
        </w:tc>
      </w:tr>
      <w:tr w:rsidR="00C3016C" w:rsidRPr="002C536B" w14:paraId="5D5354CC" w14:textId="77777777" w:rsidTr="3452EF96">
        <w:tc>
          <w:tcPr>
            <w:tcW w:w="2518" w:type="dxa"/>
            <w:shd w:val="clear" w:color="auto" w:fill="D9D9D9" w:themeFill="background1" w:themeFillShade="D9"/>
          </w:tcPr>
          <w:p w14:paraId="1C31935F" w14:textId="09046AF6" w:rsidR="00C3016C" w:rsidRPr="002C536B" w:rsidRDefault="00C3016C" w:rsidP="002C536B">
            <w:pPr>
              <w:spacing w:line="276" w:lineRule="auto"/>
              <w:jc w:val="both"/>
              <w:rPr>
                <w:rFonts w:asciiTheme="minorHAnsi" w:hAnsiTheme="minorHAnsi" w:cstheme="minorHAnsi"/>
                <w:b/>
                <w:bCs/>
                <w:lang w:val="es-ES"/>
              </w:rPr>
            </w:pPr>
            <w:r w:rsidRPr="002C536B">
              <w:rPr>
                <w:rFonts w:asciiTheme="minorHAnsi" w:hAnsiTheme="minorHAnsi" w:cstheme="minorHAnsi"/>
                <w:b/>
                <w:bCs/>
                <w:lang w:val="es-ES"/>
              </w:rPr>
              <w:t>Fecha de notificació</w:t>
            </w:r>
            <w:r w:rsidR="00C7670B" w:rsidRPr="002C536B">
              <w:rPr>
                <w:rFonts w:asciiTheme="minorHAnsi" w:hAnsiTheme="minorHAnsi" w:cstheme="minorHAnsi"/>
                <w:b/>
                <w:bCs/>
                <w:lang w:val="es-ES"/>
              </w:rPr>
              <w:t xml:space="preserve">n de la </w:t>
            </w:r>
            <w:r w:rsidRPr="002C536B">
              <w:rPr>
                <w:rFonts w:asciiTheme="minorHAnsi" w:hAnsiTheme="minorHAnsi" w:cstheme="minorHAnsi"/>
                <w:b/>
                <w:bCs/>
                <w:lang w:val="es-ES"/>
              </w:rPr>
              <w:t xml:space="preserve">vinculación a </w:t>
            </w:r>
            <w:r w:rsidR="3C4442AC" w:rsidRPr="002C536B">
              <w:rPr>
                <w:rFonts w:asciiTheme="minorHAnsi" w:hAnsiTheme="minorHAnsi" w:cstheme="minorHAnsi"/>
                <w:b/>
                <w:bCs/>
                <w:lang w:val="es-ES"/>
              </w:rPr>
              <w:t>HDI</w:t>
            </w:r>
            <w:r w:rsidR="00C7670B" w:rsidRPr="002C536B">
              <w:rPr>
                <w:rFonts w:asciiTheme="minorHAnsi" w:hAnsiTheme="minorHAnsi" w:cstheme="minorHAnsi"/>
                <w:b/>
                <w:bCs/>
                <w:lang w:val="es-ES"/>
              </w:rPr>
              <w:t xml:space="preserve"> (fecha de notificación por estados de la admisión de la reforma)</w:t>
            </w:r>
          </w:p>
        </w:tc>
        <w:tc>
          <w:tcPr>
            <w:tcW w:w="7465" w:type="dxa"/>
          </w:tcPr>
          <w:p w14:paraId="34EF59C3" w14:textId="0AC8000A" w:rsidR="00C3016C" w:rsidRPr="00C37519" w:rsidRDefault="00BA0619"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15 de enero de 2025</w:t>
            </w:r>
          </w:p>
        </w:tc>
      </w:tr>
      <w:tr w:rsidR="00C3016C" w:rsidRPr="002C536B" w14:paraId="2F193EE7" w14:textId="77777777" w:rsidTr="3452EF96">
        <w:tc>
          <w:tcPr>
            <w:tcW w:w="2518" w:type="dxa"/>
            <w:shd w:val="clear" w:color="auto" w:fill="D9D9D9" w:themeFill="background1" w:themeFillShade="D9"/>
          </w:tcPr>
          <w:p w14:paraId="60E8F079" w14:textId="0988079B" w:rsidR="00C3016C" w:rsidRPr="002C536B" w:rsidRDefault="00C3016C" w:rsidP="002C536B">
            <w:pPr>
              <w:spacing w:line="276" w:lineRule="auto"/>
              <w:jc w:val="both"/>
              <w:rPr>
                <w:rFonts w:asciiTheme="minorHAnsi" w:hAnsiTheme="minorHAnsi" w:cstheme="minorHAnsi"/>
                <w:b/>
                <w:lang w:val="es-ES_tradnl"/>
              </w:rPr>
            </w:pPr>
            <w:r w:rsidRPr="002C536B">
              <w:rPr>
                <w:rFonts w:asciiTheme="minorHAnsi" w:hAnsiTheme="minorHAnsi" w:cstheme="minorHAnsi"/>
                <w:b/>
                <w:lang w:val="es-ES_tradnl"/>
              </w:rPr>
              <w:t xml:space="preserve">Fecha de contestación </w:t>
            </w:r>
            <w:r w:rsidR="00C7670B" w:rsidRPr="002C536B">
              <w:rPr>
                <w:rFonts w:asciiTheme="minorHAnsi" w:hAnsiTheme="minorHAnsi" w:cstheme="minorHAnsi"/>
                <w:b/>
                <w:lang w:val="es-ES_tradnl"/>
              </w:rPr>
              <w:t xml:space="preserve">de la reforma a la demanda </w:t>
            </w:r>
          </w:p>
        </w:tc>
        <w:tc>
          <w:tcPr>
            <w:tcW w:w="7465" w:type="dxa"/>
          </w:tcPr>
          <w:p w14:paraId="635E2E0B" w14:textId="3D244719" w:rsidR="00C3016C" w:rsidRPr="00C37519" w:rsidRDefault="00BA0619" w:rsidP="00C37519">
            <w:pPr>
              <w:spacing w:line="276" w:lineRule="auto"/>
              <w:jc w:val="both"/>
              <w:rPr>
                <w:rFonts w:asciiTheme="minorHAnsi" w:hAnsiTheme="minorHAnsi" w:cstheme="minorHAnsi"/>
                <w:lang w:val="es-ES_tradnl"/>
              </w:rPr>
            </w:pPr>
            <w:r w:rsidRPr="00C37519">
              <w:rPr>
                <w:rFonts w:asciiTheme="minorHAnsi" w:hAnsiTheme="minorHAnsi" w:cstheme="minorHAnsi"/>
                <w:lang w:val="es-ES_tradnl"/>
              </w:rPr>
              <w:t>30</w:t>
            </w:r>
            <w:r w:rsidR="001E416B" w:rsidRPr="00C37519">
              <w:rPr>
                <w:rFonts w:asciiTheme="minorHAnsi" w:hAnsiTheme="minorHAnsi" w:cstheme="minorHAnsi"/>
                <w:lang w:val="es-ES_tradnl"/>
              </w:rPr>
              <w:t xml:space="preserve"> de </w:t>
            </w:r>
            <w:r w:rsidRPr="00C37519">
              <w:rPr>
                <w:rFonts w:asciiTheme="minorHAnsi" w:hAnsiTheme="minorHAnsi" w:cstheme="minorHAnsi"/>
                <w:lang w:val="es-ES_tradnl"/>
              </w:rPr>
              <w:t>enero</w:t>
            </w:r>
            <w:r w:rsidR="001E416B" w:rsidRPr="00C37519">
              <w:rPr>
                <w:rFonts w:asciiTheme="minorHAnsi" w:hAnsiTheme="minorHAnsi" w:cstheme="minorHAnsi"/>
                <w:lang w:val="es-ES_tradnl"/>
              </w:rPr>
              <w:t xml:space="preserve"> de 202</w:t>
            </w:r>
            <w:r w:rsidRPr="00C37519">
              <w:rPr>
                <w:rFonts w:asciiTheme="minorHAnsi" w:hAnsiTheme="minorHAnsi" w:cstheme="minorHAnsi"/>
                <w:lang w:val="es-ES_tradnl"/>
              </w:rPr>
              <w:t>5</w:t>
            </w:r>
          </w:p>
        </w:tc>
      </w:tr>
    </w:tbl>
    <w:p w14:paraId="6550DCAA" w14:textId="7A482D36" w:rsidR="00C3016C" w:rsidRPr="002C536B" w:rsidRDefault="00C3016C" w:rsidP="002C536B">
      <w:pPr>
        <w:spacing w:line="276" w:lineRule="auto"/>
        <w:jc w:val="both"/>
        <w:rPr>
          <w:rFonts w:asciiTheme="minorHAnsi" w:hAnsiTheme="minorHAnsi" w:cstheme="minorHAnsi"/>
        </w:rPr>
      </w:pPr>
    </w:p>
    <w:sectPr w:rsidR="00C3016C" w:rsidRPr="002C53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3CAF"/>
    <w:multiLevelType w:val="hybridMultilevel"/>
    <w:tmpl w:val="222C38FC"/>
    <w:lvl w:ilvl="0" w:tplc="27DC87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0FA06E5"/>
    <w:multiLevelType w:val="hybridMultilevel"/>
    <w:tmpl w:val="E0E68E9A"/>
    <w:lvl w:ilvl="0" w:tplc="240A000F">
      <w:start w:val="1"/>
      <w:numFmt w:val="decimal"/>
      <w:lvlText w:val="%1."/>
      <w:lvlJc w:val="left"/>
      <w:pPr>
        <w:ind w:left="360" w:hanging="360"/>
      </w:pPr>
    </w:lvl>
    <w:lvl w:ilvl="1" w:tplc="144C17F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D226B2"/>
    <w:multiLevelType w:val="hybridMultilevel"/>
    <w:tmpl w:val="D892F2E6"/>
    <w:lvl w:ilvl="0" w:tplc="AE00D5B4">
      <w:start w:val="1"/>
      <w:numFmt w:val="decimal"/>
      <w:pStyle w:val="Ttulo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E1DC0"/>
    <w:multiLevelType w:val="hybridMultilevel"/>
    <w:tmpl w:val="585896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4A4F2F"/>
    <w:multiLevelType w:val="hybridMultilevel"/>
    <w:tmpl w:val="79B8E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B409A5"/>
    <w:multiLevelType w:val="hybridMultilevel"/>
    <w:tmpl w:val="61288F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5C4CA6"/>
    <w:multiLevelType w:val="hybridMultilevel"/>
    <w:tmpl w:val="8B466A7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6C624BD5"/>
    <w:multiLevelType w:val="hybridMultilevel"/>
    <w:tmpl w:val="28743032"/>
    <w:lvl w:ilvl="0" w:tplc="139A5D70">
      <w:start w:val="3"/>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D6E2845"/>
    <w:multiLevelType w:val="hybridMultilevel"/>
    <w:tmpl w:val="0A9C564A"/>
    <w:lvl w:ilvl="0" w:tplc="BF2A4DEE">
      <w:start w:val="5"/>
      <w:numFmt w:val="bullet"/>
      <w:lvlText w:val=""/>
      <w:lvlJc w:val="left"/>
      <w:pPr>
        <w:ind w:left="360" w:hanging="360"/>
      </w:pPr>
      <w:rPr>
        <w:rFonts w:ascii="Symbol" w:eastAsiaTheme="minorHAnsi" w:hAnsi="Symbol" w:cstheme="minorHAns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020663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567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648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689071">
    <w:abstractNumId w:val="0"/>
  </w:num>
  <w:num w:numId="5" w16cid:durableId="879366656">
    <w:abstractNumId w:val="12"/>
  </w:num>
  <w:num w:numId="6" w16cid:durableId="1737505347">
    <w:abstractNumId w:val="5"/>
  </w:num>
  <w:num w:numId="7" w16cid:durableId="409667906">
    <w:abstractNumId w:val="4"/>
  </w:num>
  <w:num w:numId="8" w16cid:durableId="1799449484">
    <w:abstractNumId w:val="6"/>
  </w:num>
  <w:num w:numId="9" w16cid:durableId="1874221203">
    <w:abstractNumId w:val="3"/>
  </w:num>
  <w:num w:numId="10" w16cid:durableId="707611332">
    <w:abstractNumId w:val="7"/>
  </w:num>
  <w:num w:numId="11" w16cid:durableId="966278211">
    <w:abstractNumId w:val="11"/>
  </w:num>
  <w:num w:numId="12" w16cid:durableId="1862079">
    <w:abstractNumId w:val="10"/>
  </w:num>
  <w:num w:numId="13" w16cid:durableId="1405761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C"/>
    <w:rsid w:val="00016A24"/>
    <w:rsid w:val="00034C4D"/>
    <w:rsid w:val="00087F8B"/>
    <w:rsid w:val="00091BC0"/>
    <w:rsid w:val="000C2CF2"/>
    <w:rsid w:val="00115C76"/>
    <w:rsid w:val="00184844"/>
    <w:rsid w:val="001B3247"/>
    <w:rsid w:val="001E416B"/>
    <w:rsid w:val="00203F47"/>
    <w:rsid w:val="002748CE"/>
    <w:rsid w:val="002C536B"/>
    <w:rsid w:val="002F1561"/>
    <w:rsid w:val="00311FD8"/>
    <w:rsid w:val="00355DF6"/>
    <w:rsid w:val="003A06CF"/>
    <w:rsid w:val="003C33BF"/>
    <w:rsid w:val="003F4330"/>
    <w:rsid w:val="003F5769"/>
    <w:rsid w:val="004B3EF0"/>
    <w:rsid w:val="004C0BB0"/>
    <w:rsid w:val="004D40E9"/>
    <w:rsid w:val="004F5700"/>
    <w:rsid w:val="00516636"/>
    <w:rsid w:val="00525F20"/>
    <w:rsid w:val="00527DB1"/>
    <w:rsid w:val="005D7B82"/>
    <w:rsid w:val="0061716E"/>
    <w:rsid w:val="00696CFF"/>
    <w:rsid w:val="006D545F"/>
    <w:rsid w:val="006D6E38"/>
    <w:rsid w:val="00705F65"/>
    <w:rsid w:val="007246D4"/>
    <w:rsid w:val="007257F6"/>
    <w:rsid w:val="007B0689"/>
    <w:rsid w:val="007B2E85"/>
    <w:rsid w:val="007F6886"/>
    <w:rsid w:val="00803B76"/>
    <w:rsid w:val="00891F78"/>
    <w:rsid w:val="008A0861"/>
    <w:rsid w:val="008D7750"/>
    <w:rsid w:val="008E2551"/>
    <w:rsid w:val="0090161F"/>
    <w:rsid w:val="009435E9"/>
    <w:rsid w:val="009B7C29"/>
    <w:rsid w:val="00A346D4"/>
    <w:rsid w:val="00A7330C"/>
    <w:rsid w:val="00AC0786"/>
    <w:rsid w:val="00AE1AFA"/>
    <w:rsid w:val="00B20998"/>
    <w:rsid w:val="00B53EA6"/>
    <w:rsid w:val="00B94A83"/>
    <w:rsid w:val="00BA0619"/>
    <w:rsid w:val="00BF722F"/>
    <w:rsid w:val="00C3016C"/>
    <w:rsid w:val="00C35645"/>
    <w:rsid w:val="00C37519"/>
    <w:rsid w:val="00C57180"/>
    <w:rsid w:val="00C7670B"/>
    <w:rsid w:val="00C817DF"/>
    <w:rsid w:val="00CA3C72"/>
    <w:rsid w:val="00D478E3"/>
    <w:rsid w:val="00D679E6"/>
    <w:rsid w:val="00D7130C"/>
    <w:rsid w:val="00DA35C1"/>
    <w:rsid w:val="00DF37C6"/>
    <w:rsid w:val="00E001A4"/>
    <w:rsid w:val="00E210D1"/>
    <w:rsid w:val="00E66008"/>
    <w:rsid w:val="00E8173D"/>
    <w:rsid w:val="00EE4EF6"/>
    <w:rsid w:val="00EE67AB"/>
    <w:rsid w:val="00EF52A4"/>
    <w:rsid w:val="00F13F3C"/>
    <w:rsid w:val="00F55162"/>
    <w:rsid w:val="00F570C6"/>
    <w:rsid w:val="00FC4B79"/>
    <w:rsid w:val="00FE0C0D"/>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paragraph" w:styleId="Ttulo3">
    <w:name w:val="heading 3"/>
    <w:basedOn w:val="NormalWeb"/>
    <w:next w:val="Normal"/>
    <w:link w:val="Ttulo3Car"/>
    <w:uiPriority w:val="9"/>
    <w:unhideWhenUsed/>
    <w:qFormat/>
    <w:rsid w:val="008D7750"/>
    <w:pPr>
      <w:numPr>
        <w:numId w:val="7"/>
      </w:numPr>
      <w:spacing w:before="100" w:beforeAutospacing="1" w:after="100" w:afterAutospacing="1" w:line="360" w:lineRule="auto"/>
      <w:jc w:val="both"/>
      <w:outlineLvl w:val="2"/>
    </w:pPr>
    <w:rPr>
      <w:rFonts w:ascii="Arial" w:eastAsia="Times New Roman" w:hAnsi="Arial" w:cs="Arial"/>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aliases w:val="Bullets,titulo 3,Ha,List Paragraph,Nivel 1,Párrafo de lista1,List Paragraph1,Betulia Título 1,Lista HD,Titulo 5,Chulito,Bolita,Párrafo de lista3,BOLA,Párrafo de lista21,BOLADEF,HOJA,Titulo 7,Párrafo de lista11"/>
    <w:basedOn w:val="Normal"/>
    <w:link w:val="PrrafodelistaCar"/>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16A24"/>
    <w:pPr>
      <w:spacing w:after="0" w:line="240" w:lineRule="auto"/>
    </w:pPr>
    <w:rPr>
      <w:rFonts w:ascii="Calibri" w:hAnsi="Calibri" w:cs="Calibri"/>
      <w:kern w:val="0"/>
      <w:lang w:eastAsia="es-CO"/>
      <w14:ligatures w14:val="none"/>
    </w:rPr>
  </w:style>
  <w:style w:type="character" w:styleId="Refdecomentario">
    <w:name w:val="annotation reference"/>
    <w:basedOn w:val="Fuentedeprrafopredeter"/>
    <w:uiPriority w:val="99"/>
    <w:semiHidden/>
    <w:unhideWhenUsed/>
    <w:rsid w:val="009435E9"/>
    <w:rPr>
      <w:sz w:val="16"/>
      <w:szCs w:val="16"/>
    </w:rPr>
  </w:style>
  <w:style w:type="paragraph" w:styleId="Textocomentario">
    <w:name w:val="annotation text"/>
    <w:basedOn w:val="Normal"/>
    <w:link w:val="TextocomentarioCar"/>
    <w:uiPriority w:val="99"/>
    <w:unhideWhenUsed/>
    <w:rsid w:val="009435E9"/>
    <w:rPr>
      <w:sz w:val="20"/>
      <w:szCs w:val="20"/>
    </w:rPr>
  </w:style>
  <w:style w:type="character" w:customStyle="1" w:styleId="TextocomentarioCar">
    <w:name w:val="Texto comentario Car"/>
    <w:basedOn w:val="Fuentedeprrafopredeter"/>
    <w:link w:val="Textocomentario"/>
    <w:uiPriority w:val="99"/>
    <w:rsid w:val="009435E9"/>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9435E9"/>
    <w:rPr>
      <w:b/>
      <w:bCs/>
    </w:rPr>
  </w:style>
  <w:style w:type="character" w:customStyle="1" w:styleId="AsuntodelcomentarioCar">
    <w:name w:val="Asunto del comentario Car"/>
    <w:basedOn w:val="TextocomentarioCar"/>
    <w:link w:val="Asuntodelcomentario"/>
    <w:uiPriority w:val="99"/>
    <w:semiHidden/>
    <w:rsid w:val="009435E9"/>
    <w:rPr>
      <w:rFonts w:ascii="Calibri" w:hAnsi="Calibri" w:cs="Calibri"/>
      <w:b/>
      <w:bCs/>
      <w:kern w:val="0"/>
      <w:sz w:val="20"/>
      <w:szCs w:val="20"/>
      <w:lang w:eastAsia="es-CO"/>
      <w14:ligatures w14:val="none"/>
    </w:rPr>
  </w:style>
  <w:style w:type="character" w:customStyle="1" w:styleId="PrrafodelistaCar">
    <w:name w:val="Párrafo de lista Car"/>
    <w:aliases w:val="Bullets Car,titulo 3 Car,Ha Car,List Paragraph Car,Nivel 1 Car,Párrafo de lista1 Car,List Paragraph1 Car,Betulia Título 1 Car,Lista HD Car,Titulo 5 Car,Chulito Car,Bolita Car,Párrafo de lista3 Car,BOLA Car,Párrafo de lista21 Car"/>
    <w:link w:val="Prrafodelista"/>
    <w:uiPriority w:val="34"/>
    <w:locked/>
    <w:rsid w:val="00FC4B79"/>
    <w:rPr>
      <w:rFonts w:ascii="Times New Roman" w:eastAsia="Times New Roman" w:hAnsi="Times New Roman" w:cs="Times New Roman"/>
      <w:kern w:val="0"/>
      <w:sz w:val="24"/>
      <w:szCs w:val="24"/>
      <w:lang w:val="es-ES" w:eastAsia="es-ES"/>
      <w14:ligatures w14:val="none"/>
    </w:rPr>
  </w:style>
  <w:style w:type="character" w:customStyle="1" w:styleId="Ttulo3Car">
    <w:name w:val="Título 3 Car"/>
    <w:basedOn w:val="Fuentedeprrafopredeter"/>
    <w:link w:val="Ttulo3"/>
    <w:uiPriority w:val="9"/>
    <w:rsid w:val="008D7750"/>
    <w:rPr>
      <w:rFonts w:ascii="Arial" w:eastAsia="Times New Roman" w:hAnsi="Arial" w:cs="Arial"/>
      <w:b/>
      <w:bCs/>
      <w:kern w:val="0"/>
      <w:lang w:eastAsia="es-CO"/>
      <w14:ligatures w14:val="none"/>
    </w:rPr>
  </w:style>
  <w:style w:type="paragraph" w:styleId="NormalWeb">
    <w:name w:val="Normal (Web)"/>
    <w:basedOn w:val="Normal"/>
    <w:uiPriority w:val="99"/>
    <w:semiHidden/>
    <w:unhideWhenUsed/>
    <w:rsid w:val="008D77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E0C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C0D"/>
    <w:rPr>
      <w:rFonts w:ascii="Segoe UI" w:hAnsi="Segoe UI" w:cs="Segoe UI"/>
      <w:kern w:val="0"/>
      <w:sz w:val="18"/>
      <w:szCs w:val="18"/>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B7364-2DA8-4BA7-B810-6347E573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2429</Words>
  <Characters>13363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CAMILA BLANDON CIFUENTES</cp:lastModifiedBy>
  <cp:revision>2</cp:revision>
  <dcterms:created xsi:type="dcterms:W3CDTF">2025-01-31T15:23:00Z</dcterms:created>
  <dcterms:modified xsi:type="dcterms:W3CDTF">2025-01-31T15:23:00Z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