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C7B13" w14:textId="6B5C5770" w:rsidR="00421600" w:rsidRDefault="00B4391D" w:rsidP="00B4391D">
      <w:pPr>
        <w:jc w:val="center"/>
        <w:rPr>
          <w:b/>
          <w:bCs/>
          <w:lang w:val="es-MX"/>
        </w:rPr>
      </w:pPr>
      <w:r>
        <w:rPr>
          <w:b/>
          <w:bCs/>
          <w:lang w:val="es-MX"/>
        </w:rPr>
        <w:t>INFORME INICIAL</w:t>
      </w:r>
      <w:r w:rsidR="00FA04CA">
        <w:rPr>
          <w:b/>
          <w:bCs/>
          <w:lang w:val="es-MX"/>
        </w:rPr>
        <w:t xml:space="preserve"> ASEGURADORA SOLIDARIA DE COLOMBIA</w:t>
      </w:r>
    </w:p>
    <w:p w14:paraId="49E6B625" w14:textId="77777777" w:rsidR="00B4391D" w:rsidRDefault="00B4391D" w:rsidP="00B4391D">
      <w:pPr>
        <w:jc w:val="center"/>
        <w:rPr>
          <w:b/>
          <w:bCs/>
          <w:lang w:val="es-MX"/>
        </w:rPr>
      </w:pPr>
    </w:p>
    <w:p w14:paraId="14F8BC72" w14:textId="71C7D1CE" w:rsidR="00B4391D" w:rsidRDefault="00B4391D" w:rsidP="00B4391D">
      <w:pPr>
        <w:jc w:val="both"/>
        <w:rPr>
          <w:lang w:val="es-MX"/>
        </w:rPr>
      </w:pPr>
      <w:r>
        <w:rPr>
          <w:b/>
          <w:bCs/>
          <w:lang w:val="es-MX"/>
        </w:rPr>
        <w:t xml:space="preserve">Fecha presentación de informe: </w:t>
      </w:r>
      <w:r w:rsidR="00082D82">
        <w:rPr>
          <w:lang w:val="es-MX"/>
        </w:rPr>
        <w:t>1</w:t>
      </w:r>
      <w:r w:rsidR="002871D7">
        <w:rPr>
          <w:lang w:val="es-MX"/>
        </w:rPr>
        <w:t>8</w:t>
      </w:r>
      <w:r>
        <w:rPr>
          <w:lang w:val="es-MX"/>
        </w:rPr>
        <w:t>/0</w:t>
      </w:r>
      <w:r w:rsidR="00082D82">
        <w:rPr>
          <w:lang w:val="es-MX"/>
        </w:rPr>
        <w:t>9</w:t>
      </w:r>
      <w:r>
        <w:rPr>
          <w:lang w:val="es-MX"/>
        </w:rPr>
        <w:t>/2024</w:t>
      </w:r>
    </w:p>
    <w:p w14:paraId="50F0CB32" w14:textId="47458055" w:rsidR="00B4391D" w:rsidRDefault="00B4391D" w:rsidP="00B4391D">
      <w:pPr>
        <w:jc w:val="both"/>
        <w:rPr>
          <w:lang w:val="es-MX"/>
        </w:rPr>
      </w:pPr>
      <w:r>
        <w:rPr>
          <w:b/>
          <w:bCs/>
          <w:lang w:val="es-MX"/>
        </w:rPr>
        <w:t xml:space="preserve"> Despacho Judicial: </w:t>
      </w:r>
      <w:r>
        <w:rPr>
          <w:lang w:val="es-MX"/>
        </w:rPr>
        <w:t xml:space="preserve">Juzgado </w:t>
      </w:r>
      <w:r w:rsidR="00173C49">
        <w:rPr>
          <w:lang w:val="es-MX"/>
        </w:rPr>
        <w:t>Segundo</w:t>
      </w:r>
      <w:r>
        <w:rPr>
          <w:lang w:val="es-MX"/>
        </w:rPr>
        <w:t xml:space="preserve"> Civil </w:t>
      </w:r>
      <w:r w:rsidR="00173C49">
        <w:rPr>
          <w:lang w:val="es-MX"/>
        </w:rPr>
        <w:t>Municipal de Pasto</w:t>
      </w:r>
      <w:r>
        <w:rPr>
          <w:lang w:val="es-MX"/>
        </w:rPr>
        <w:t>.</w:t>
      </w:r>
    </w:p>
    <w:p w14:paraId="287D3A0C" w14:textId="3714E42D" w:rsidR="00B4391D" w:rsidRDefault="00B4391D" w:rsidP="00B4391D">
      <w:pPr>
        <w:jc w:val="both"/>
      </w:pPr>
      <w:r>
        <w:rPr>
          <w:b/>
          <w:bCs/>
          <w:lang w:val="es-MX"/>
        </w:rPr>
        <w:t xml:space="preserve">Radicado: </w:t>
      </w:r>
      <w:r w:rsidR="006A5995" w:rsidRPr="006A5995">
        <w:t>520014003002</w:t>
      </w:r>
      <w:r w:rsidR="006A5995">
        <w:t>-</w:t>
      </w:r>
      <w:r w:rsidR="006A5995" w:rsidRPr="006A5995">
        <w:rPr>
          <w:b/>
          <w:bCs/>
        </w:rPr>
        <w:t>2019-01378</w:t>
      </w:r>
      <w:r w:rsidR="006A5995">
        <w:t>-</w:t>
      </w:r>
      <w:r w:rsidR="006A5995" w:rsidRPr="006A5995">
        <w:t>00</w:t>
      </w:r>
      <w:r>
        <w:t>.</w:t>
      </w:r>
    </w:p>
    <w:p w14:paraId="713FA293" w14:textId="49947D86" w:rsidR="00B4391D" w:rsidRDefault="00B4391D" w:rsidP="00B4391D">
      <w:pPr>
        <w:jc w:val="both"/>
        <w:rPr>
          <w:b/>
          <w:bCs/>
        </w:rPr>
      </w:pPr>
      <w:r>
        <w:rPr>
          <w:b/>
          <w:bCs/>
        </w:rPr>
        <w:t>Demandantes:</w:t>
      </w:r>
    </w:p>
    <w:p w14:paraId="7FF475E2" w14:textId="7B59A4BA" w:rsidR="00B4391D" w:rsidRDefault="006A5995" w:rsidP="00B4391D">
      <w:pPr>
        <w:jc w:val="both"/>
      </w:pPr>
      <w:r>
        <w:t>MARTHA LUCÍA MAYA ARGOTE</w:t>
      </w:r>
      <w:r w:rsidR="00B4391D">
        <w:t xml:space="preserve"> (</w:t>
      </w:r>
      <w:r>
        <w:t>Hermana de Andrea Milena Maya Argote</w:t>
      </w:r>
      <w:r w:rsidR="00B4391D">
        <w:t>).</w:t>
      </w:r>
    </w:p>
    <w:p w14:paraId="7E095262" w14:textId="1CFC4A75" w:rsidR="00B4391D" w:rsidRDefault="006A5995" w:rsidP="00B4391D">
      <w:pPr>
        <w:jc w:val="both"/>
      </w:pPr>
      <w:r>
        <w:t>SANTIAGO NICOLÁS VILLARREAL MAYA</w:t>
      </w:r>
      <w:r w:rsidR="00B4391D">
        <w:t xml:space="preserve"> (</w:t>
      </w:r>
      <w:r>
        <w:t>Sobrino de Milena Maya Argote</w:t>
      </w:r>
      <w:r w:rsidR="00B4391D">
        <w:t>).</w:t>
      </w:r>
    </w:p>
    <w:p w14:paraId="4E2A2415" w14:textId="3AE37E5F" w:rsidR="00B4391D" w:rsidRDefault="006A5995" w:rsidP="00B4391D">
      <w:pPr>
        <w:jc w:val="both"/>
      </w:pPr>
      <w:r>
        <w:t>GABRIEL OVIDIO MAYA CABRERA</w:t>
      </w:r>
      <w:r w:rsidR="00B4391D">
        <w:t xml:space="preserve"> </w:t>
      </w:r>
      <w:r>
        <w:t>(Padre de Milena Maya Argote).</w:t>
      </w:r>
    </w:p>
    <w:p w14:paraId="01EC7D46" w14:textId="5B225E9A" w:rsidR="006A5995" w:rsidRDefault="006A5995" w:rsidP="00B4391D">
      <w:pPr>
        <w:jc w:val="both"/>
      </w:pPr>
      <w:r>
        <w:t>ALICIA MERCEDES ARGOTE CABRERA (Madre de Milena Maya Argote).</w:t>
      </w:r>
    </w:p>
    <w:p w14:paraId="015A51B3" w14:textId="24983DC1" w:rsidR="00FA04CA" w:rsidRDefault="00B4391D" w:rsidP="006A5995">
      <w:pPr>
        <w:jc w:val="both"/>
      </w:pPr>
      <w:r>
        <w:t xml:space="preserve">                                                          </w:t>
      </w:r>
    </w:p>
    <w:p w14:paraId="3EA033DA" w14:textId="54F10834" w:rsidR="00FA04CA" w:rsidRDefault="00FA04CA" w:rsidP="00B4391D">
      <w:pPr>
        <w:jc w:val="both"/>
        <w:rPr>
          <w:b/>
          <w:bCs/>
        </w:rPr>
      </w:pPr>
      <w:r>
        <w:rPr>
          <w:b/>
          <w:bCs/>
        </w:rPr>
        <w:t>Demandados:</w:t>
      </w:r>
    </w:p>
    <w:p w14:paraId="21B2E32B" w14:textId="486BF893" w:rsidR="00FA04CA" w:rsidRDefault="00B15F77" w:rsidP="00B4391D">
      <w:pPr>
        <w:jc w:val="both"/>
        <w:rPr>
          <w:lang w:val="es-MX"/>
        </w:rPr>
      </w:pPr>
      <w:r>
        <w:t>ASEGURADORA SOLIDARIA DE COLOMBIA EC</w:t>
      </w:r>
    </w:p>
    <w:p w14:paraId="3C4E44C6" w14:textId="55B0FA56" w:rsidR="0028120B" w:rsidRDefault="0028120B" w:rsidP="00B4391D">
      <w:pPr>
        <w:jc w:val="both"/>
        <w:rPr>
          <w:lang w:val="es-MX"/>
        </w:rPr>
      </w:pPr>
      <w:r>
        <w:rPr>
          <w:b/>
          <w:bCs/>
          <w:lang w:val="es-MX"/>
        </w:rPr>
        <w:t xml:space="preserve">Fecha de Notificación: </w:t>
      </w:r>
      <w:r w:rsidR="00FB3924">
        <w:rPr>
          <w:lang w:val="es-MX"/>
        </w:rPr>
        <w:t xml:space="preserve">A la fecha no se ha notificado a la compañía, el 30 de julio de 2024 se aportó el poder al Despacho y se espera que se notifique por conducta concluyente. Toda vez que, si bien la parte demandante habría remitido la notifiación el </w:t>
      </w:r>
      <w:r w:rsidR="0055041C">
        <w:rPr>
          <w:lang w:val="es-MX"/>
        </w:rPr>
        <w:t>21</w:t>
      </w:r>
      <w:r w:rsidRPr="0028120B">
        <w:rPr>
          <w:lang w:val="es-MX"/>
        </w:rPr>
        <w:t>/0</w:t>
      </w:r>
      <w:r w:rsidR="00B15F77">
        <w:rPr>
          <w:lang w:val="es-MX"/>
        </w:rPr>
        <w:t>7</w:t>
      </w:r>
      <w:r w:rsidRPr="0028120B">
        <w:rPr>
          <w:lang w:val="es-MX"/>
        </w:rPr>
        <w:t>/202</w:t>
      </w:r>
      <w:r w:rsidR="00B15F77">
        <w:rPr>
          <w:lang w:val="es-MX"/>
        </w:rPr>
        <w:t>0</w:t>
      </w:r>
      <w:r w:rsidR="00FB3924">
        <w:rPr>
          <w:lang w:val="es-MX"/>
        </w:rPr>
        <w:t xml:space="preserve">, </w:t>
      </w:r>
      <w:r w:rsidR="00B15F77">
        <w:rPr>
          <w:lang w:val="es-MX"/>
        </w:rPr>
        <w:t>el juzgado advierte que no constata los anexos que deben ser remitidos con la notificación</w:t>
      </w:r>
      <w:r w:rsidR="00FB3924">
        <w:rPr>
          <w:lang w:val="es-MX"/>
        </w:rPr>
        <w:t xml:space="preserve">, por lo que aquel acto no tendría la virtualidad de surtir los efectos perseguidos. </w:t>
      </w:r>
    </w:p>
    <w:p w14:paraId="5BE19555" w14:textId="32C2EAAD" w:rsidR="0028120B" w:rsidRDefault="0028120B" w:rsidP="00B4391D">
      <w:pPr>
        <w:jc w:val="both"/>
        <w:rPr>
          <w:lang w:val="es-MX"/>
        </w:rPr>
      </w:pPr>
      <w:r>
        <w:rPr>
          <w:b/>
          <w:bCs/>
          <w:lang w:val="es-MX"/>
        </w:rPr>
        <w:t xml:space="preserve">Fecha fin término: </w:t>
      </w:r>
      <w:r w:rsidR="00B15F77">
        <w:rPr>
          <w:lang w:val="es-MX"/>
        </w:rPr>
        <w:t>No hay término establecido para la contestación ya que se encuentra pendiente la resolución de solicitud de notificación radicada el día 30/07/2024</w:t>
      </w:r>
      <w:r>
        <w:rPr>
          <w:lang w:val="es-MX"/>
        </w:rPr>
        <w:t>.</w:t>
      </w:r>
    </w:p>
    <w:p w14:paraId="2810B845" w14:textId="0180A51D" w:rsidR="0028120B" w:rsidRDefault="0028120B" w:rsidP="00B4391D">
      <w:pPr>
        <w:jc w:val="both"/>
        <w:rPr>
          <w:lang w:val="es-MX"/>
        </w:rPr>
      </w:pPr>
      <w:r>
        <w:rPr>
          <w:b/>
          <w:bCs/>
          <w:lang w:val="es-MX"/>
        </w:rPr>
        <w:t xml:space="preserve">Fecha de siniestro: </w:t>
      </w:r>
      <w:r>
        <w:rPr>
          <w:lang w:val="es-MX"/>
        </w:rPr>
        <w:t>1</w:t>
      </w:r>
      <w:r w:rsidR="00B15F77">
        <w:rPr>
          <w:lang w:val="es-MX"/>
        </w:rPr>
        <w:t>5</w:t>
      </w:r>
      <w:r>
        <w:rPr>
          <w:lang w:val="es-MX"/>
        </w:rPr>
        <w:t>/</w:t>
      </w:r>
      <w:r w:rsidR="00B15F77">
        <w:rPr>
          <w:lang w:val="es-MX"/>
        </w:rPr>
        <w:t>12</w:t>
      </w:r>
      <w:r>
        <w:rPr>
          <w:lang w:val="es-MX"/>
        </w:rPr>
        <w:t>/201</w:t>
      </w:r>
      <w:r w:rsidR="00B15F77">
        <w:rPr>
          <w:lang w:val="es-MX"/>
        </w:rPr>
        <w:t>7</w:t>
      </w:r>
      <w:r>
        <w:rPr>
          <w:lang w:val="es-MX"/>
        </w:rPr>
        <w:t>.</w:t>
      </w:r>
    </w:p>
    <w:p w14:paraId="78EB1B7E" w14:textId="5C7C03DB" w:rsidR="0028120B" w:rsidRDefault="0028120B" w:rsidP="00B4391D">
      <w:pPr>
        <w:jc w:val="both"/>
        <w:rPr>
          <w:b/>
          <w:bCs/>
          <w:lang w:val="es-MX"/>
        </w:rPr>
      </w:pPr>
      <w:r>
        <w:rPr>
          <w:b/>
          <w:bCs/>
          <w:lang w:val="es-MX"/>
        </w:rPr>
        <w:t>HECHOS:</w:t>
      </w:r>
    </w:p>
    <w:p w14:paraId="3BB41CB7" w14:textId="62B99776" w:rsidR="001718B3" w:rsidRPr="00FB3924" w:rsidRDefault="00242618" w:rsidP="00FB3924">
      <w:pPr>
        <w:pStyle w:val="Prrafodelista"/>
        <w:numPr>
          <w:ilvl w:val="0"/>
          <w:numId w:val="4"/>
        </w:numPr>
        <w:jc w:val="both"/>
        <w:rPr>
          <w:lang w:val="es-MX"/>
        </w:rPr>
      </w:pPr>
      <w:r w:rsidRPr="00FB3924">
        <w:rPr>
          <w:lang w:val="es-MX"/>
        </w:rPr>
        <w:t xml:space="preserve">La señora Andrea Milena Maya Argote, </w:t>
      </w:r>
      <w:r w:rsidR="008C1AD7" w:rsidRPr="00FB3924">
        <w:rPr>
          <w:lang w:val="es-MX"/>
        </w:rPr>
        <w:t>laboró como auxiliar de droguería desde el año 2009 hasta el año 2017 en la droguería Pasteur de la ciudad de Pasto.</w:t>
      </w:r>
    </w:p>
    <w:p w14:paraId="30795338" w14:textId="1DD42A5B" w:rsidR="008C1AD7" w:rsidRPr="00FB3924" w:rsidRDefault="008C1AD7" w:rsidP="00FB3924">
      <w:pPr>
        <w:pStyle w:val="Prrafodelista"/>
        <w:numPr>
          <w:ilvl w:val="0"/>
          <w:numId w:val="4"/>
        </w:numPr>
        <w:jc w:val="both"/>
        <w:rPr>
          <w:lang w:val="es-MX"/>
        </w:rPr>
      </w:pPr>
      <w:r w:rsidRPr="00FB3924">
        <w:rPr>
          <w:lang w:val="es-MX"/>
        </w:rPr>
        <w:t>La mencionada señora adquirió en calidad de asegurada la póliza de vida grupo-familiar No. 00339 con fecha de expedición 25 de febrero de 2013, y vigencia hasta el 15 de diciembre de 2017, momento de su fallecimiento. En esta póliza funge como tomador Copidrogas.</w:t>
      </w:r>
    </w:p>
    <w:p w14:paraId="45C7BAFF" w14:textId="712E7CB7" w:rsidR="008C1AD7" w:rsidRPr="00FB3924" w:rsidRDefault="008C1AD7" w:rsidP="00FB3924">
      <w:pPr>
        <w:pStyle w:val="Prrafodelista"/>
        <w:numPr>
          <w:ilvl w:val="0"/>
          <w:numId w:val="4"/>
        </w:numPr>
        <w:jc w:val="both"/>
        <w:rPr>
          <w:lang w:val="es-MX"/>
        </w:rPr>
      </w:pPr>
      <w:r w:rsidRPr="00FB3924">
        <w:rPr>
          <w:lang w:val="es-MX"/>
        </w:rPr>
        <w:t>El plan seleccionado en la mencionada póliza fue el P1E y en ella la asegurada incluyó como beneficiarios a los señor</w:t>
      </w:r>
      <w:r w:rsidR="004653CD" w:rsidRPr="00FB3924">
        <w:rPr>
          <w:lang w:val="es-MX"/>
        </w:rPr>
        <w:t>es</w:t>
      </w:r>
      <w:r w:rsidRPr="00FB3924">
        <w:rPr>
          <w:lang w:val="es-MX"/>
        </w:rPr>
        <w:t xml:space="preserve"> Gabriel Ovidio Cabrera Maya, Alicia Mercedes Argote Cabrera, Martha Lucía Maya Argote y Santiago Nicolás Villarreal Maya.</w:t>
      </w:r>
    </w:p>
    <w:p w14:paraId="176254F4" w14:textId="3A01BC3E" w:rsidR="00FB3924" w:rsidRPr="00FB3924" w:rsidRDefault="004653CD" w:rsidP="00B4391D">
      <w:pPr>
        <w:pStyle w:val="Prrafodelista"/>
        <w:numPr>
          <w:ilvl w:val="0"/>
          <w:numId w:val="4"/>
        </w:numPr>
        <w:jc w:val="both"/>
        <w:rPr>
          <w:lang w:val="es-MX"/>
        </w:rPr>
      </w:pPr>
      <w:r w:rsidRPr="00FB3924">
        <w:rPr>
          <w:lang w:val="es-MX"/>
        </w:rPr>
        <w:t xml:space="preserve">Al momento de adquirir el seguro, la señora Diana Karina Orozco, asesora de la empresa aseguradora, le dijo únicamente a la asegurada que debía diligenciar la información básica de datos personales, el nombre de los beneficiarios y colocar su firma sin pormenorizar las cláusulas del acápite de declaración de asegurabilidad, el </w:t>
      </w:r>
      <w:r w:rsidRPr="00FB3924">
        <w:rPr>
          <w:lang w:val="es-MX"/>
        </w:rPr>
        <w:lastRenderedPageBreak/>
        <w:t>cual además tenía un texto ilegible</w:t>
      </w:r>
      <w:r w:rsidR="00D95D25" w:rsidRPr="00FB3924">
        <w:rPr>
          <w:lang w:val="es-MX"/>
        </w:rPr>
        <w:t>, además, tampoco indagó sobre los antecedentes médicos o salud de la asegurada.</w:t>
      </w:r>
    </w:p>
    <w:p w14:paraId="4ADAACD7" w14:textId="77777777" w:rsidR="00FB3924" w:rsidRDefault="00FB3924" w:rsidP="00B4391D">
      <w:pPr>
        <w:pStyle w:val="Prrafodelista"/>
        <w:numPr>
          <w:ilvl w:val="0"/>
          <w:numId w:val="4"/>
        </w:numPr>
        <w:jc w:val="both"/>
        <w:rPr>
          <w:lang w:val="es-MX"/>
        </w:rPr>
      </w:pPr>
      <w:r>
        <w:rPr>
          <w:lang w:val="es-MX"/>
        </w:rPr>
        <w:t>E</w:t>
      </w:r>
      <w:r w:rsidRPr="00FB3924">
        <w:rPr>
          <w:lang w:val="es-MX"/>
        </w:rPr>
        <w:t>l 23 de enero de 2018</w:t>
      </w:r>
      <w:r>
        <w:rPr>
          <w:lang w:val="es-MX"/>
        </w:rPr>
        <w:t xml:space="preserve"> los</w:t>
      </w:r>
      <w:r w:rsidR="00E953FD" w:rsidRPr="00FB3924">
        <w:rPr>
          <w:lang w:val="es-MX"/>
        </w:rPr>
        <w:t xml:space="preserve"> demandantes </w:t>
      </w:r>
      <w:r>
        <w:rPr>
          <w:lang w:val="es-MX"/>
        </w:rPr>
        <w:t>informaron d</w:t>
      </w:r>
      <w:r w:rsidR="00E953FD" w:rsidRPr="00FB3924">
        <w:rPr>
          <w:lang w:val="es-MX"/>
        </w:rPr>
        <w:t>el fallecimiento de la asegurada</w:t>
      </w:r>
      <w:r w:rsidR="00AC3B72" w:rsidRPr="00FB3924">
        <w:rPr>
          <w:lang w:val="es-MX"/>
        </w:rPr>
        <w:t xml:space="preserve"> </w:t>
      </w:r>
      <w:r>
        <w:rPr>
          <w:lang w:val="es-MX"/>
        </w:rPr>
        <w:t>y solicitaron la afectación del seguro</w:t>
      </w:r>
      <w:r w:rsidR="00E953FD" w:rsidRPr="00FB3924">
        <w:rPr>
          <w:lang w:val="es-MX"/>
        </w:rPr>
        <w:t xml:space="preserve">, </w:t>
      </w:r>
      <w:r>
        <w:rPr>
          <w:lang w:val="es-MX"/>
        </w:rPr>
        <w:t xml:space="preserve">la cual fue objetada </w:t>
      </w:r>
      <w:r w:rsidR="00E953FD" w:rsidRPr="00FB3924">
        <w:rPr>
          <w:lang w:val="es-MX"/>
        </w:rPr>
        <w:t>el 12 de febrero de 2018 aduciendo que hubo reticencia por parte de</w:t>
      </w:r>
      <w:r>
        <w:rPr>
          <w:lang w:val="es-MX"/>
        </w:rPr>
        <w:t xml:space="preserve"> </w:t>
      </w:r>
      <w:r w:rsidR="00E953FD" w:rsidRPr="00FB3924">
        <w:rPr>
          <w:lang w:val="es-MX"/>
        </w:rPr>
        <w:t>l</w:t>
      </w:r>
      <w:r>
        <w:rPr>
          <w:lang w:val="es-MX"/>
        </w:rPr>
        <w:t>a</w:t>
      </w:r>
      <w:r w:rsidR="00E953FD" w:rsidRPr="00FB3924">
        <w:rPr>
          <w:lang w:val="es-MX"/>
        </w:rPr>
        <w:t xml:space="preserve"> asegurad</w:t>
      </w:r>
      <w:r>
        <w:rPr>
          <w:lang w:val="es-MX"/>
        </w:rPr>
        <w:t>a</w:t>
      </w:r>
      <w:r w:rsidR="00E953FD" w:rsidRPr="00FB3924">
        <w:rPr>
          <w:lang w:val="es-MX"/>
        </w:rPr>
        <w:t>.</w:t>
      </w:r>
    </w:p>
    <w:p w14:paraId="22D79535" w14:textId="7CB55CBF" w:rsidR="008C1AD7" w:rsidRPr="00FB3924" w:rsidRDefault="00E953FD" w:rsidP="00B4391D">
      <w:pPr>
        <w:pStyle w:val="Prrafodelista"/>
        <w:numPr>
          <w:ilvl w:val="0"/>
          <w:numId w:val="4"/>
        </w:numPr>
        <w:jc w:val="both"/>
        <w:rPr>
          <w:lang w:val="es-MX"/>
        </w:rPr>
      </w:pPr>
      <w:r w:rsidRPr="00FB3924">
        <w:rPr>
          <w:lang w:val="es-MX"/>
        </w:rPr>
        <w:t>Posteriormente, se adelantó audiencia de conciliación en el Centro de Conciliación de la Universidad Cesmag de la ciudad de Pasto</w:t>
      </w:r>
      <w:r w:rsidR="00AC3B72" w:rsidRPr="00FB3924">
        <w:rPr>
          <w:lang w:val="es-MX"/>
        </w:rPr>
        <w:t xml:space="preserve"> el día 13 de agosto de 2018,</w:t>
      </w:r>
      <w:r w:rsidRPr="00FB3924">
        <w:rPr>
          <w:lang w:val="es-MX"/>
        </w:rPr>
        <w:t xml:space="preserve"> en la cual la aseguradora ratificó su </w:t>
      </w:r>
      <w:r w:rsidR="00FB3924">
        <w:rPr>
          <w:lang w:val="es-MX"/>
        </w:rPr>
        <w:t xml:space="preserve">objeción. </w:t>
      </w:r>
    </w:p>
    <w:p w14:paraId="03E9E942" w14:textId="77777777" w:rsidR="001718B3" w:rsidRDefault="001718B3" w:rsidP="00B4391D">
      <w:pPr>
        <w:jc w:val="both"/>
        <w:rPr>
          <w:b/>
          <w:bCs/>
        </w:rPr>
      </w:pPr>
    </w:p>
    <w:p w14:paraId="71220C19" w14:textId="5D1F886B" w:rsidR="001718B3" w:rsidRPr="00F51D8E" w:rsidRDefault="001718B3" w:rsidP="00B4391D">
      <w:pPr>
        <w:jc w:val="both"/>
      </w:pPr>
      <w:r w:rsidRPr="00F51D8E">
        <w:rPr>
          <w:b/>
          <w:bCs/>
        </w:rPr>
        <w:t xml:space="preserve">Reclamación extrajudicial: </w:t>
      </w:r>
      <w:r w:rsidR="00407AB3">
        <w:t>Sí</w:t>
      </w:r>
      <w:r w:rsidRPr="00F51D8E">
        <w:t>.</w:t>
      </w:r>
      <w:r w:rsidR="00407AB3">
        <w:t xml:space="preserve"> </w:t>
      </w:r>
      <w:r w:rsidR="00AC3B72">
        <w:t>23/01/2018</w:t>
      </w:r>
      <w:r w:rsidR="00E30C58">
        <w:t>. Se respondió el 12/02/2018.</w:t>
      </w:r>
    </w:p>
    <w:p w14:paraId="647321F4" w14:textId="77777777" w:rsidR="001718B3" w:rsidRPr="00F51D8E" w:rsidRDefault="001718B3" w:rsidP="00B4391D">
      <w:pPr>
        <w:jc w:val="both"/>
      </w:pPr>
    </w:p>
    <w:p w14:paraId="02DE1CFA" w14:textId="0F0D62BC" w:rsidR="00A73B11" w:rsidRDefault="001718B3" w:rsidP="00B4391D">
      <w:pPr>
        <w:jc w:val="both"/>
        <w:rPr>
          <w:b/>
          <w:bCs/>
        </w:rPr>
      </w:pPr>
      <w:r w:rsidRPr="00F51D8E">
        <w:rPr>
          <w:b/>
          <w:bCs/>
        </w:rPr>
        <w:t xml:space="preserve">Pretensiones de la demanda: </w:t>
      </w:r>
    </w:p>
    <w:p w14:paraId="50905456" w14:textId="1E0A5FE4" w:rsidR="001718B3" w:rsidRPr="00F51D8E" w:rsidRDefault="00A73B11" w:rsidP="00B4391D">
      <w:pPr>
        <w:jc w:val="both"/>
        <w:rPr>
          <w:rFonts w:cs="Arial"/>
          <w:bCs/>
          <w:color w:val="000000" w:themeColor="text1"/>
        </w:rPr>
      </w:pPr>
      <w:r w:rsidRPr="00A73B11">
        <w:t>-</w:t>
      </w:r>
      <w:r w:rsidR="001718B3" w:rsidRPr="00F51D8E">
        <w:rPr>
          <w:rFonts w:cs="Arial"/>
          <w:bCs/>
          <w:color w:val="000000" w:themeColor="text1"/>
        </w:rPr>
        <w:t xml:space="preserve">Se condene </w:t>
      </w:r>
      <w:r>
        <w:rPr>
          <w:rFonts w:cs="Arial"/>
          <w:bCs/>
          <w:color w:val="000000" w:themeColor="text1"/>
        </w:rPr>
        <w:t>al pago de la indemnización de la póliza de vida grupo-familiar No. 00339 por valor de $20.000.000.</w:t>
      </w:r>
    </w:p>
    <w:p w14:paraId="5CB95650" w14:textId="278BA676" w:rsidR="00AC3B72" w:rsidRDefault="00A73B11" w:rsidP="00B4391D">
      <w:pPr>
        <w:jc w:val="both"/>
        <w:rPr>
          <w:rFonts w:cs="Arial"/>
          <w:bCs/>
          <w:color w:val="000000" w:themeColor="text1"/>
        </w:rPr>
      </w:pPr>
      <w:r>
        <w:rPr>
          <w:rFonts w:cs="Arial"/>
          <w:bCs/>
          <w:color w:val="000000" w:themeColor="text1"/>
        </w:rPr>
        <w:t>-Se condene a los respectivos intereses calculados sobre los montos declarados y liquidados en la sentencia.</w:t>
      </w:r>
    </w:p>
    <w:p w14:paraId="686361B0" w14:textId="77777777" w:rsidR="00B40A6E" w:rsidRPr="00E51D0E" w:rsidRDefault="00B40A6E" w:rsidP="00A45534">
      <w:pPr>
        <w:spacing w:after="0"/>
        <w:jc w:val="both"/>
        <w:rPr>
          <w:highlight w:val="yellow"/>
        </w:rPr>
      </w:pPr>
    </w:p>
    <w:p w14:paraId="5FB8DA81" w14:textId="7320A92D" w:rsidR="001718B3" w:rsidRPr="004928A9" w:rsidRDefault="00A45534" w:rsidP="00A45534">
      <w:pPr>
        <w:spacing w:after="0"/>
        <w:jc w:val="both"/>
      </w:pPr>
      <w:r w:rsidRPr="004928A9">
        <w:rPr>
          <w:b/>
          <w:bCs/>
        </w:rPr>
        <w:t xml:space="preserve">Póliza: </w:t>
      </w:r>
      <w:r w:rsidR="002A7AD2" w:rsidRPr="004928A9">
        <w:t>994000000018</w:t>
      </w:r>
      <w:r w:rsidR="00E63B24" w:rsidRPr="004928A9">
        <w:rPr>
          <w:b/>
          <w:bCs/>
        </w:rPr>
        <w:t xml:space="preserve"> </w:t>
      </w:r>
      <w:r w:rsidR="00E63B24" w:rsidRPr="004928A9">
        <w:t>anexo 859</w:t>
      </w:r>
    </w:p>
    <w:p w14:paraId="31F7EBD1" w14:textId="0B6615DF" w:rsidR="008F741B" w:rsidRPr="004928A9" w:rsidRDefault="008F741B" w:rsidP="00A45534">
      <w:pPr>
        <w:spacing w:after="0"/>
        <w:jc w:val="both"/>
      </w:pPr>
      <w:r w:rsidRPr="004928A9">
        <w:rPr>
          <w:b/>
          <w:bCs/>
        </w:rPr>
        <w:t xml:space="preserve">Certificado de póliza: </w:t>
      </w:r>
      <w:r w:rsidRPr="004928A9">
        <w:t>00339.</w:t>
      </w:r>
    </w:p>
    <w:p w14:paraId="6D31CB74" w14:textId="376FE5D7" w:rsidR="00A45534" w:rsidRPr="004928A9" w:rsidRDefault="00A45534" w:rsidP="00A45534">
      <w:pPr>
        <w:spacing w:after="0"/>
        <w:jc w:val="both"/>
      </w:pPr>
      <w:r w:rsidRPr="004928A9">
        <w:rPr>
          <w:b/>
          <w:bCs/>
        </w:rPr>
        <w:t xml:space="preserve">Vigencia: </w:t>
      </w:r>
      <w:r w:rsidR="008F741B" w:rsidRPr="004928A9">
        <w:t>28</w:t>
      </w:r>
      <w:r w:rsidRPr="004928A9">
        <w:t>/11/20</w:t>
      </w:r>
      <w:r w:rsidR="008F741B" w:rsidRPr="004928A9">
        <w:t>17</w:t>
      </w:r>
      <w:r w:rsidRPr="004928A9">
        <w:t xml:space="preserve"> hasta el </w:t>
      </w:r>
      <w:r w:rsidR="008F741B" w:rsidRPr="004928A9">
        <w:t>28</w:t>
      </w:r>
      <w:r w:rsidRPr="004928A9">
        <w:t>/1</w:t>
      </w:r>
      <w:r w:rsidR="008F741B" w:rsidRPr="004928A9">
        <w:t>2</w:t>
      </w:r>
      <w:r w:rsidRPr="004928A9">
        <w:t>/20</w:t>
      </w:r>
      <w:r w:rsidR="008F741B" w:rsidRPr="004928A9">
        <w:t>17</w:t>
      </w:r>
      <w:r w:rsidRPr="004928A9">
        <w:t>.</w:t>
      </w:r>
    </w:p>
    <w:p w14:paraId="480E5F9E" w14:textId="3B356F7D" w:rsidR="00A45534" w:rsidRPr="004928A9" w:rsidRDefault="00A45534" w:rsidP="00A45534">
      <w:pPr>
        <w:spacing w:after="0"/>
        <w:jc w:val="both"/>
      </w:pPr>
      <w:r w:rsidRPr="004928A9">
        <w:rPr>
          <w:b/>
          <w:bCs/>
        </w:rPr>
        <w:t xml:space="preserve">Modalidad: </w:t>
      </w:r>
      <w:r w:rsidR="004928A9" w:rsidRPr="004928A9">
        <w:t>Ocurrencia.</w:t>
      </w:r>
    </w:p>
    <w:p w14:paraId="218A4AEC" w14:textId="748D5AE6" w:rsidR="00A45534" w:rsidRPr="004928A9" w:rsidRDefault="00A45534" w:rsidP="00A45534">
      <w:pPr>
        <w:spacing w:after="0"/>
        <w:jc w:val="both"/>
      </w:pPr>
      <w:r w:rsidRPr="004928A9">
        <w:rPr>
          <w:b/>
          <w:bCs/>
        </w:rPr>
        <w:t xml:space="preserve">Valor asegurado: </w:t>
      </w:r>
      <w:r w:rsidRPr="004928A9">
        <w:t>$</w:t>
      </w:r>
      <w:r w:rsidR="004928A9" w:rsidRPr="004928A9">
        <w:t>20.000</w:t>
      </w:r>
      <w:r w:rsidRPr="004928A9">
        <w:t>.</w:t>
      </w:r>
      <w:r w:rsidR="004928A9" w:rsidRPr="004928A9">
        <w:t>000</w:t>
      </w:r>
    </w:p>
    <w:p w14:paraId="319902FC" w14:textId="4F4DCC32" w:rsidR="00A45534" w:rsidRDefault="00A45534" w:rsidP="00A45534">
      <w:pPr>
        <w:spacing w:after="0"/>
        <w:jc w:val="both"/>
      </w:pPr>
      <w:r w:rsidRPr="004928A9">
        <w:rPr>
          <w:b/>
          <w:bCs/>
        </w:rPr>
        <w:t xml:space="preserve">Deducible: </w:t>
      </w:r>
      <w:r w:rsidR="004928A9" w:rsidRPr="004928A9">
        <w:t>No.</w:t>
      </w:r>
    </w:p>
    <w:p w14:paraId="17D040E2" w14:textId="77777777" w:rsidR="00A45534" w:rsidRDefault="00A45534" w:rsidP="00A45534">
      <w:pPr>
        <w:spacing w:after="0"/>
        <w:jc w:val="both"/>
      </w:pPr>
    </w:p>
    <w:p w14:paraId="7AEDCA0F" w14:textId="6FA8532C" w:rsidR="00A45534" w:rsidRDefault="00A45534" w:rsidP="00A45534">
      <w:pPr>
        <w:spacing w:after="0"/>
        <w:jc w:val="both"/>
      </w:pPr>
      <w:r>
        <w:rPr>
          <w:b/>
          <w:bCs/>
        </w:rPr>
        <w:t xml:space="preserve">Calificación de la contingencia: </w:t>
      </w:r>
      <w:r w:rsidR="00665D3F">
        <w:t xml:space="preserve">En el presente caso la contingencia se califica como </w:t>
      </w:r>
      <w:r w:rsidR="00E30C58" w:rsidRPr="006E04D7">
        <w:rPr>
          <w:b/>
          <w:bCs/>
        </w:rPr>
        <w:t>REMOTA</w:t>
      </w:r>
      <w:r w:rsidR="00665D3F">
        <w:t xml:space="preserve">, toda vez que </w:t>
      </w:r>
      <w:r w:rsidR="00E2626A">
        <w:t xml:space="preserve">aunque </w:t>
      </w:r>
      <w:r w:rsidR="00665D3F">
        <w:t xml:space="preserve">la póliza de </w:t>
      </w:r>
      <w:r w:rsidR="002C1181">
        <w:t>seguro de vida grupo-familiar</w:t>
      </w:r>
      <w:r w:rsidR="00665D3F">
        <w:t xml:space="preserve"> No. </w:t>
      </w:r>
      <w:r w:rsidR="002C1181" w:rsidRPr="004928A9">
        <w:t>994000000018</w:t>
      </w:r>
      <w:r w:rsidR="002C1181">
        <w:t xml:space="preserve"> </w:t>
      </w:r>
      <w:r w:rsidR="00547DEA">
        <w:t xml:space="preserve">anexo </w:t>
      </w:r>
      <w:r w:rsidR="002C1181">
        <w:t>859</w:t>
      </w:r>
      <w:r w:rsidR="00EC5BF7">
        <w:t xml:space="preserve">, </w:t>
      </w:r>
      <w:r w:rsidR="002C1181">
        <w:t>presta cobertura temporal y material</w:t>
      </w:r>
      <w:r w:rsidR="00FD6195">
        <w:t xml:space="preserve">, </w:t>
      </w:r>
      <w:r w:rsidR="00E2626A">
        <w:t>para el caso concreto</w:t>
      </w:r>
      <w:r w:rsidR="00E30C58">
        <w:t xml:space="preserve"> se encuentra configurada la prescripción </w:t>
      </w:r>
      <w:r w:rsidR="00E2626A">
        <w:t xml:space="preserve">ordinaria </w:t>
      </w:r>
      <w:r w:rsidR="00E30C58">
        <w:t>de las acciones derivadas del contrato de seguro conforme al artículo 1081 de Código de Comercio.</w:t>
      </w:r>
    </w:p>
    <w:p w14:paraId="1B441A61" w14:textId="77777777" w:rsidR="001805F6" w:rsidRDefault="001805F6" w:rsidP="00A45534">
      <w:pPr>
        <w:spacing w:after="0"/>
        <w:jc w:val="both"/>
      </w:pPr>
    </w:p>
    <w:p w14:paraId="65A0F33E" w14:textId="393BD4EC" w:rsidR="00AF4B8B" w:rsidRDefault="001805F6" w:rsidP="001805F6">
      <w:pPr>
        <w:spacing w:line="240" w:lineRule="auto"/>
        <w:jc w:val="both"/>
        <w:rPr>
          <w:rFonts w:cs="Arial"/>
          <w:bCs/>
          <w:color w:val="000000" w:themeColor="text1"/>
        </w:rPr>
      </w:pPr>
      <w:r w:rsidRPr="001805F6">
        <w:rPr>
          <w:rFonts w:cs="Arial"/>
          <w:bCs/>
          <w:color w:val="000000" w:themeColor="text1"/>
        </w:rPr>
        <w:t>Lo primero que debe tomarse en consideración es que el contrato de seguro</w:t>
      </w:r>
      <w:r>
        <w:rPr>
          <w:rFonts w:cs="Arial"/>
          <w:bCs/>
          <w:color w:val="000000" w:themeColor="text1"/>
        </w:rPr>
        <w:t xml:space="preserve"> </w:t>
      </w:r>
      <w:r w:rsidRPr="001805F6">
        <w:rPr>
          <w:rFonts w:cs="Arial"/>
          <w:bCs/>
          <w:color w:val="000000" w:themeColor="text1"/>
        </w:rPr>
        <w:t xml:space="preserve">presta </w:t>
      </w:r>
      <w:r w:rsidRPr="001805F6">
        <w:rPr>
          <w:rFonts w:cs="Arial"/>
          <w:b/>
          <w:bCs/>
          <w:color w:val="000000" w:themeColor="text1"/>
          <w:u w:val="single"/>
        </w:rPr>
        <w:t>cobertura temporal</w:t>
      </w:r>
      <w:r w:rsidRPr="001805F6">
        <w:rPr>
          <w:rFonts w:cs="Arial"/>
          <w:bCs/>
          <w:color w:val="000000" w:themeColor="text1"/>
        </w:rPr>
        <w:t>, toda vez que su modalidad de cobertura es</w:t>
      </w:r>
      <w:r>
        <w:rPr>
          <w:rFonts w:cs="Arial"/>
          <w:bCs/>
          <w:color w:val="000000" w:themeColor="text1"/>
        </w:rPr>
        <w:t xml:space="preserve"> </w:t>
      </w:r>
      <w:r w:rsidR="002C1181">
        <w:rPr>
          <w:rFonts w:cs="Arial"/>
          <w:bCs/>
          <w:color w:val="000000" w:themeColor="text1"/>
        </w:rPr>
        <w:t>por ocurrencia</w:t>
      </w:r>
      <w:r w:rsidR="00AF4B8B">
        <w:rPr>
          <w:rFonts w:cs="Arial"/>
          <w:bCs/>
          <w:color w:val="000000" w:themeColor="text1"/>
        </w:rPr>
        <w:t>,</w:t>
      </w:r>
      <w:r w:rsidR="002C1181">
        <w:rPr>
          <w:rFonts w:cs="Arial"/>
          <w:bCs/>
          <w:color w:val="000000" w:themeColor="text1"/>
        </w:rPr>
        <w:t xml:space="preserve"> el anexo 859 se encontraba vigente entre el 28 de noviembre</w:t>
      </w:r>
      <w:r w:rsidR="002854F4">
        <w:rPr>
          <w:rFonts w:cs="Arial"/>
          <w:bCs/>
          <w:color w:val="000000" w:themeColor="text1"/>
        </w:rPr>
        <w:t xml:space="preserve"> de 2017 y el 28 de diciembre de 2017, y el fallecimiento de la señora Andrea Milena Maya ocurrió el día 15 de diciembre de </w:t>
      </w:r>
      <w:r w:rsidR="00E2626A">
        <w:rPr>
          <w:rFonts w:cs="Arial"/>
          <w:bCs/>
          <w:color w:val="000000" w:themeColor="text1"/>
        </w:rPr>
        <w:t>2017</w:t>
      </w:r>
      <w:r w:rsidR="002854F4">
        <w:rPr>
          <w:rFonts w:cs="Arial"/>
          <w:bCs/>
          <w:color w:val="000000" w:themeColor="text1"/>
        </w:rPr>
        <w:t>, es decir dentro de la vigencia de la póliza</w:t>
      </w:r>
      <w:r w:rsidR="00790F05">
        <w:rPr>
          <w:rFonts w:cs="Arial"/>
          <w:bCs/>
          <w:color w:val="000000" w:themeColor="text1"/>
        </w:rPr>
        <w:t xml:space="preserve">. </w:t>
      </w:r>
      <w:r w:rsidR="00EC5BF7">
        <w:rPr>
          <w:rFonts w:cs="Arial"/>
          <w:bCs/>
          <w:color w:val="000000" w:themeColor="text1"/>
        </w:rPr>
        <w:t>Por otro lado</w:t>
      </w:r>
      <w:r w:rsidR="00547DEA">
        <w:rPr>
          <w:rFonts w:cs="Arial"/>
          <w:bCs/>
          <w:color w:val="000000" w:themeColor="text1"/>
        </w:rPr>
        <w:t>,</w:t>
      </w:r>
      <w:r w:rsidR="00EC5BF7">
        <w:rPr>
          <w:rFonts w:cs="Arial"/>
          <w:bCs/>
          <w:color w:val="000000" w:themeColor="text1"/>
        </w:rPr>
        <w:t xml:space="preserve"> </w:t>
      </w:r>
      <w:r w:rsidR="00790F05">
        <w:rPr>
          <w:rFonts w:cs="Arial"/>
          <w:bCs/>
          <w:color w:val="000000" w:themeColor="text1"/>
        </w:rPr>
        <w:t xml:space="preserve">presta </w:t>
      </w:r>
      <w:r w:rsidR="00790F05">
        <w:rPr>
          <w:rFonts w:cs="Arial"/>
          <w:b/>
          <w:color w:val="000000" w:themeColor="text1"/>
          <w:u w:val="single"/>
        </w:rPr>
        <w:t>cobertura material</w:t>
      </w:r>
      <w:r w:rsidR="00EC5BF7">
        <w:rPr>
          <w:rFonts w:cs="Arial"/>
          <w:bCs/>
          <w:color w:val="000000" w:themeColor="text1"/>
        </w:rPr>
        <w:t xml:space="preserve"> </w:t>
      </w:r>
      <w:r w:rsidR="00EC5BF7" w:rsidRPr="00547DEA">
        <w:rPr>
          <w:rFonts w:cs="Arial"/>
          <w:bCs/>
          <w:color w:val="000000" w:themeColor="text1"/>
        </w:rPr>
        <w:t xml:space="preserve">debido a que </w:t>
      </w:r>
      <w:r w:rsidR="004A7192">
        <w:rPr>
          <w:rFonts w:cs="Arial"/>
          <w:bCs/>
          <w:color w:val="000000" w:themeColor="text1"/>
        </w:rPr>
        <w:t>contempla el amparo básico de muerte</w:t>
      </w:r>
      <w:r w:rsidR="00E2626A">
        <w:rPr>
          <w:rFonts w:cs="Arial"/>
          <w:bCs/>
          <w:color w:val="000000" w:themeColor="text1"/>
        </w:rPr>
        <w:t xml:space="preserve">, cobertura que pretende afectarse por parte de los demandantes. </w:t>
      </w:r>
    </w:p>
    <w:p w14:paraId="72055D1B" w14:textId="2D9B9D02" w:rsidR="008D2D95" w:rsidRDefault="00E2626A" w:rsidP="001805F6">
      <w:pPr>
        <w:spacing w:line="240" w:lineRule="auto"/>
        <w:jc w:val="both"/>
        <w:rPr>
          <w:rFonts w:cs="Arial"/>
          <w:bCs/>
          <w:color w:val="000000" w:themeColor="text1"/>
        </w:rPr>
      </w:pPr>
      <w:r>
        <w:rPr>
          <w:rFonts w:cs="Arial"/>
          <w:bCs/>
          <w:color w:val="000000" w:themeColor="text1"/>
        </w:rPr>
        <w:t xml:space="preserve">En cuanto a la responsabilidad de la aseguradora, </w:t>
      </w:r>
      <w:r w:rsidR="00C25F6E">
        <w:rPr>
          <w:rFonts w:cs="Arial"/>
          <w:bCs/>
          <w:color w:val="000000" w:themeColor="text1"/>
        </w:rPr>
        <w:t xml:space="preserve"> </w:t>
      </w:r>
      <w:r>
        <w:rPr>
          <w:rFonts w:cs="Arial"/>
          <w:bCs/>
          <w:color w:val="000000" w:themeColor="text1"/>
        </w:rPr>
        <w:t>debe indicarse que</w:t>
      </w:r>
      <w:r w:rsidR="006E04D7">
        <w:rPr>
          <w:rFonts w:cs="Arial"/>
          <w:bCs/>
          <w:color w:val="000000" w:themeColor="text1"/>
        </w:rPr>
        <w:t xml:space="preserve"> no es posible imponer obligación alguna porque</w:t>
      </w:r>
      <w:r w:rsidR="00E30C58">
        <w:rPr>
          <w:rFonts w:cs="Arial"/>
          <w:bCs/>
          <w:color w:val="000000" w:themeColor="text1"/>
        </w:rPr>
        <w:t xml:space="preserve"> </w:t>
      </w:r>
      <w:r>
        <w:rPr>
          <w:rFonts w:cs="Arial"/>
          <w:bCs/>
          <w:color w:val="000000" w:themeColor="text1"/>
        </w:rPr>
        <w:t>operó la prescripción</w:t>
      </w:r>
      <w:r w:rsidR="00E30C58">
        <w:rPr>
          <w:rFonts w:cs="Arial"/>
          <w:bCs/>
          <w:color w:val="000000" w:themeColor="text1"/>
        </w:rPr>
        <w:t xml:space="preserve"> </w:t>
      </w:r>
      <w:r>
        <w:rPr>
          <w:rFonts w:cs="Arial"/>
          <w:bCs/>
          <w:color w:val="000000" w:themeColor="text1"/>
        </w:rPr>
        <w:t xml:space="preserve">derivada de las acciones del contrato de seguro, lo anterior </w:t>
      </w:r>
      <w:r w:rsidR="006E04D7">
        <w:rPr>
          <w:rFonts w:cs="Arial"/>
          <w:bCs/>
          <w:color w:val="000000" w:themeColor="text1"/>
        </w:rPr>
        <w:t>teniendo en cuenta</w:t>
      </w:r>
      <w:r>
        <w:rPr>
          <w:rFonts w:cs="Arial"/>
          <w:bCs/>
          <w:color w:val="000000" w:themeColor="text1"/>
        </w:rPr>
        <w:t xml:space="preserve"> </w:t>
      </w:r>
      <w:r w:rsidR="006E04D7">
        <w:rPr>
          <w:rFonts w:cs="Arial"/>
          <w:bCs/>
          <w:color w:val="000000" w:themeColor="text1"/>
        </w:rPr>
        <w:t xml:space="preserve">que (i) </w:t>
      </w:r>
      <w:r>
        <w:rPr>
          <w:rFonts w:cs="Arial"/>
          <w:bCs/>
          <w:color w:val="000000" w:themeColor="text1"/>
        </w:rPr>
        <w:t>si bien el siniestro ocurrió el 15 de diciembre de 2017</w:t>
      </w:r>
      <w:r w:rsidR="006E04D7">
        <w:rPr>
          <w:rFonts w:cs="Arial"/>
          <w:bCs/>
          <w:color w:val="000000" w:themeColor="text1"/>
        </w:rPr>
        <w:t>,</w:t>
      </w:r>
      <w:r>
        <w:rPr>
          <w:rFonts w:cs="Arial"/>
          <w:bCs/>
          <w:color w:val="000000" w:themeColor="text1"/>
        </w:rPr>
        <w:t xml:space="preserve"> momento en que empezaría a correr el término prescriptivo, los demandantes </w:t>
      </w:r>
      <w:r>
        <w:rPr>
          <w:rFonts w:cs="Arial"/>
          <w:bCs/>
          <w:color w:val="000000" w:themeColor="text1"/>
        </w:rPr>
        <w:lastRenderedPageBreak/>
        <w:t xml:space="preserve">efectuaron una </w:t>
      </w:r>
      <w:r w:rsidR="00E30C58">
        <w:rPr>
          <w:rFonts w:cs="Arial"/>
          <w:bCs/>
          <w:color w:val="000000" w:themeColor="text1"/>
        </w:rPr>
        <w:t xml:space="preserve">reclamación a la aseguradora el 23 de enero de 2018, </w:t>
      </w:r>
      <w:r>
        <w:rPr>
          <w:rFonts w:cs="Arial"/>
          <w:bCs/>
          <w:color w:val="000000" w:themeColor="text1"/>
        </w:rPr>
        <w:t xml:space="preserve">por lo que a partir de dicho reclamo se interrumpió la prescripción y </w:t>
      </w:r>
      <w:r w:rsidR="00E30C58">
        <w:rPr>
          <w:rFonts w:cs="Arial"/>
          <w:bCs/>
          <w:color w:val="000000" w:themeColor="text1"/>
        </w:rPr>
        <w:t>empez</w:t>
      </w:r>
      <w:r>
        <w:rPr>
          <w:rFonts w:cs="Arial"/>
          <w:bCs/>
          <w:color w:val="000000" w:themeColor="text1"/>
        </w:rPr>
        <w:t>ó</w:t>
      </w:r>
      <w:r w:rsidR="00E30C58">
        <w:rPr>
          <w:rFonts w:cs="Arial"/>
          <w:bCs/>
          <w:color w:val="000000" w:themeColor="text1"/>
        </w:rPr>
        <w:t xml:space="preserve"> a contar nuevamente el término de 2 años</w:t>
      </w:r>
      <w:r>
        <w:rPr>
          <w:rFonts w:cs="Arial"/>
          <w:bCs/>
          <w:color w:val="000000" w:themeColor="text1"/>
        </w:rPr>
        <w:t>,</w:t>
      </w:r>
      <w:r w:rsidR="00E30C58">
        <w:rPr>
          <w:rFonts w:cs="Arial"/>
          <w:bCs/>
          <w:color w:val="000000" w:themeColor="text1"/>
        </w:rPr>
        <w:t xml:space="preserve"> </w:t>
      </w:r>
      <w:r>
        <w:rPr>
          <w:rFonts w:cs="Arial"/>
          <w:bCs/>
          <w:color w:val="000000" w:themeColor="text1"/>
        </w:rPr>
        <w:t>tal como</w:t>
      </w:r>
      <w:r w:rsidR="00E30C58">
        <w:rPr>
          <w:rFonts w:cs="Arial"/>
          <w:bCs/>
          <w:color w:val="000000" w:themeColor="text1"/>
        </w:rPr>
        <w:t xml:space="preserve"> </w:t>
      </w:r>
      <w:r>
        <w:rPr>
          <w:rFonts w:cs="Arial"/>
          <w:bCs/>
          <w:color w:val="000000" w:themeColor="text1"/>
        </w:rPr>
        <w:t>prevé e</w:t>
      </w:r>
      <w:r w:rsidR="00E30C58">
        <w:rPr>
          <w:rFonts w:cs="Arial"/>
          <w:bCs/>
          <w:color w:val="000000" w:themeColor="text1"/>
        </w:rPr>
        <w:t>l artículo 94 del CGP;</w:t>
      </w:r>
      <w:r>
        <w:rPr>
          <w:rFonts w:cs="Arial"/>
          <w:bCs/>
          <w:color w:val="000000" w:themeColor="text1"/>
        </w:rPr>
        <w:t xml:space="preserve"> adicionalmente el término se suspendió desde el 17 de agosto de 2018 hasta el 7 de septiembre de 20218 en virtud de la solicitud de conciliación</w:t>
      </w:r>
      <w:r w:rsidR="008D2D95">
        <w:rPr>
          <w:rFonts w:cs="Arial"/>
          <w:bCs/>
          <w:color w:val="000000" w:themeColor="text1"/>
        </w:rPr>
        <w:t xml:space="preserve"> ( 21 días) </w:t>
      </w:r>
      <w:r>
        <w:rPr>
          <w:rFonts w:cs="Arial"/>
          <w:bCs/>
          <w:color w:val="000000" w:themeColor="text1"/>
        </w:rPr>
        <w:t xml:space="preserve">por lo que el término bienal se extendió hasta el </w:t>
      </w:r>
      <w:r w:rsidR="008D2D95">
        <w:rPr>
          <w:rFonts w:cs="Arial"/>
          <w:bCs/>
          <w:color w:val="000000" w:themeColor="text1"/>
        </w:rPr>
        <w:t>13 de febrero</w:t>
      </w:r>
      <w:r>
        <w:rPr>
          <w:rFonts w:cs="Arial"/>
          <w:bCs/>
          <w:color w:val="000000" w:themeColor="text1"/>
        </w:rPr>
        <w:t xml:space="preserve"> de 2020</w:t>
      </w:r>
      <w:r w:rsidR="00E30C58">
        <w:rPr>
          <w:rFonts w:cs="Arial"/>
          <w:bCs/>
          <w:color w:val="000000" w:themeColor="text1"/>
        </w:rPr>
        <w:t xml:space="preserve"> ii) En segundo lugar, la demanda </w:t>
      </w:r>
      <w:r w:rsidR="008D2D95">
        <w:rPr>
          <w:rFonts w:cs="Arial"/>
          <w:bCs/>
          <w:color w:val="000000" w:themeColor="text1"/>
        </w:rPr>
        <w:t>se radicó</w:t>
      </w:r>
      <w:r w:rsidR="00E30C58">
        <w:rPr>
          <w:rFonts w:cs="Arial"/>
          <w:bCs/>
          <w:color w:val="000000" w:themeColor="text1"/>
        </w:rPr>
        <w:t xml:space="preserve"> e</w:t>
      </w:r>
      <w:r>
        <w:rPr>
          <w:rFonts w:cs="Arial"/>
          <w:bCs/>
          <w:color w:val="000000" w:themeColor="text1"/>
        </w:rPr>
        <w:t xml:space="preserve">l 16 de </w:t>
      </w:r>
      <w:r w:rsidR="00E30C58">
        <w:rPr>
          <w:rFonts w:cs="Arial"/>
          <w:bCs/>
          <w:color w:val="000000" w:themeColor="text1"/>
        </w:rPr>
        <w:t xml:space="preserve">diciembre de 2019, es decir dentro del término de 2 años; iii) El auto admisorio de la demanda fue notificado </w:t>
      </w:r>
      <w:r w:rsidR="008D2D95">
        <w:rPr>
          <w:rFonts w:cs="Arial"/>
          <w:bCs/>
          <w:color w:val="000000" w:themeColor="text1"/>
        </w:rPr>
        <w:t xml:space="preserve">a los demandantes </w:t>
      </w:r>
      <w:r w:rsidR="00E30C58">
        <w:rPr>
          <w:rFonts w:cs="Arial"/>
          <w:bCs/>
          <w:color w:val="000000" w:themeColor="text1"/>
        </w:rPr>
        <w:t xml:space="preserve">en estados </w:t>
      </w:r>
      <w:r w:rsidR="008D2D95">
        <w:rPr>
          <w:rFonts w:cs="Arial"/>
          <w:bCs/>
          <w:color w:val="000000" w:themeColor="text1"/>
        </w:rPr>
        <w:t>d</w:t>
      </w:r>
      <w:r w:rsidR="00E30C58">
        <w:rPr>
          <w:rFonts w:cs="Arial"/>
          <w:bCs/>
          <w:color w:val="000000" w:themeColor="text1"/>
        </w:rPr>
        <w:t>el 18 de febrero de 2020, por lo cual, para que la presentación de la demanda mantuviera la interrupción de la prescripción, dicha providencia debía ser notificada dentro del año siguiente a su notificación por estados</w:t>
      </w:r>
      <w:r w:rsidR="008D2D95">
        <w:rPr>
          <w:rFonts w:cs="Arial"/>
          <w:bCs/>
          <w:color w:val="000000" w:themeColor="text1"/>
        </w:rPr>
        <w:t>,</w:t>
      </w:r>
      <w:r w:rsidR="00E30C58">
        <w:rPr>
          <w:rFonts w:cs="Arial"/>
          <w:bCs/>
          <w:color w:val="000000" w:themeColor="text1"/>
        </w:rPr>
        <w:t xml:space="preserve"> adicionando el término de 3 meses y 14 días durante el cual toda prescripción y caducidad contemplada en normas</w:t>
      </w:r>
      <w:r w:rsidR="000E65EB">
        <w:rPr>
          <w:rFonts w:cs="Arial"/>
          <w:bCs/>
          <w:color w:val="000000" w:themeColor="text1"/>
        </w:rPr>
        <w:t xml:space="preserve"> de carácter</w:t>
      </w:r>
      <w:r w:rsidR="00E30C58">
        <w:rPr>
          <w:rFonts w:cs="Arial"/>
          <w:bCs/>
          <w:color w:val="000000" w:themeColor="text1"/>
        </w:rPr>
        <w:t xml:space="preserve"> sustancial y procesal fue suspendida con motivo de la pandemia</w:t>
      </w:r>
      <w:r w:rsidR="000E65EB">
        <w:rPr>
          <w:rFonts w:cs="Arial"/>
          <w:bCs/>
          <w:color w:val="000000" w:themeColor="text1"/>
        </w:rPr>
        <w:t xml:space="preserve">, de tal forma que el auto admisorio de la demanda, debía ser notificado hasta el 3 de junio de 2021; iv) conforme se señala en </w:t>
      </w:r>
      <w:r w:rsidR="008D2D95">
        <w:rPr>
          <w:rFonts w:cs="Arial"/>
          <w:bCs/>
          <w:color w:val="000000" w:themeColor="text1"/>
        </w:rPr>
        <w:t xml:space="preserve">el </w:t>
      </w:r>
      <w:r w:rsidR="000E65EB">
        <w:rPr>
          <w:rFonts w:cs="Arial"/>
          <w:bCs/>
          <w:color w:val="000000" w:themeColor="text1"/>
        </w:rPr>
        <w:t>auto del 22 de abril de 2024, la parte demandante remitió comunicación de notificación a la compañía aseguradora el día 21 de julio de 2020 sin que se pudiera verificar que dicha notificación tuviera los anexos pertinentes</w:t>
      </w:r>
      <w:r w:rsidR="008D2D95">
        <w:rPr>
          <w:rFonts w:cs="Arial"/>
          <w:bCs/>
          <w:color w:val="000000" w:themeColor="text1"/>
        </w:rPr>
        <w:t>,</w:t>
      </w:r>
      <w:r w:rsidR="000E65EB">
        <w:rPr>
          <w:rFonts w:cs="Arial"/>
          <w:bCs/>
          <w:color w:val="000000" w:themeColor="text1"/>
        </w:rPr>
        <w:t xml:space="preserve"> incumpliendo lo dispuesto en el Decreto 806 de 2020, adoptado de forma permanente mediante la Ley 2213 de 2022; v) Consecuentemente, no es viable considerar que la compañía aseguradora fue notificada personalmente dentro del año siguiente</w:t>
      </w:r>
      <w:r w:rsidR="00E30C58">
        <w:rPr>
          <w:rFonts w:cs="Arial"/>
          <w:bCs/>
          <w:color w:val="000000" w:themeColor="text1"/>
        </w:rPr>
        <w:t xml:space="preserve"> </w:t>
      </w:r>
      <w:r w:rsidR="000E65EB">
        <w:rPr>
          <w:rFonts w:cs="Arial"/>
          <w:bCs/>
          <w:color w:val="000000" w:themeColor="text1"/>
        </w:rPr>
        <w:t xml:space="preserve">a la notificación por estados del auto admisorio de la demanda, por lo que la presentación de esta acción </w:t>
      </w:r>
      <w:r w:rsidR="008D2D95">
        <w:rPr>
          <w:rFonts w:cs="Arial"/>
          <w:bCs/>
          <w:color w:val="000000" w:themeColor="text1"/>
        </w:rPr>
        <w:t>no fue capaz de interrumpir el término prescripción</w:t>
      </w:r>
      <w:r w:rsidR="000E65EB">
        <w:rPr>
          <w:rFonts w:cs="Arial"/>
          <w:bCs/>
          <w:color w:val="000000" w:themeColor="text1"/>
        </w:rPr>
        <w:t xml:space="preserve">; vi) </w:t>
      </w:r>
      <w:r w:rsidR="008D2D95">
        <w:rPr>
          <w:rFonts w:cs="Arial"/>
          <w:bCs/>
          <w:color w:val="000000" w:themeColor="text1"/>
        </w:rPr>
        <w:t>en conclusión e</w:t>
      </w:r>
      <w:r w:rsidR="000E65EB">
        <w:rPr>
          <w:rFonts w:cs="Arial"/>
          <w:bCs/>
          <w:color w:val="000000" w:themeColor="text1"/>
        </w:rPr>
        <w:t xml:space="preserve">l fenómeno de la prescripción se encuentra </w:t>
      </w:r>
      <w:r w:rsidR="008D2D95">
        <w:rPr>
          <w:rFonts w:cs="Arial"/>
          <w:bCs/>
          <w:color w:val="000000" w:themeColor="text1"/>
        </w:rPr>
        <w:t>consolidado</w:t>
      </w:r>
      <w:r w:rsidR="000E65EB">
        <w:rPr>
          <w:rFonts w:cs="Arial"/>
          <w:bCs/>
          <w:color w:val="000000" w:themeColor="text1"/>
        </w:rPr>
        <w:t xml:space="preserve"> al no haberse realizado la notificación personal en debida forma, </w:t>
      </w:r>
      <w:r w:rsidR="008D2D95">
        <w:rPr>
          <w:rFonts w:cs="Arial"/>
          <w:bCs/>
          <w:color w:val="000000" w:themeColor="text1"/>
        </w:rPr>
        <w:t xml:space="preserve">por lo que </w:t>
      </w:r>
      <w:r w:rsidR="000E65EB">
        <w:rPr>
          <w:rFonts w:cs="Arial"/>
          <w:bCs/>
          <w:color w:val="000000" w:themeColor="text1"/>
        </w:rPr>
        <w:t>se conservan los</w:t>
      </w:r>
      <w:r w:rsidR="00F27E61">
        <w:rPr>
          <w:rFonts w:cs="Arial"/>
          <w:bCs/>
          <w:color w:val="000000" w:themeColor="text1"/>
        </w:rPr>
        <w:t xml:space="preserve"> términos iniciales según los cuales el fenómeno de la prescripción se entiende perfeccionado el 18 de febrero de 2020</w:t>
      </w:r>
      <w:r w:rsidR="008D2D95">
        <w:rPr>
          <w:rFonts w:cs="Arial"/>
          <w:bCs/>
          <w:color w:val="000000" w:themeColor="text1"/>
        </w:rPr>
        <w:t xml:space="preserve">. </w:t>
      </w:r>
    </w:p>
    <w:p w14:paraId="1038FD2E" w14:textId="2AEDDB88" w:rsidR="00B40A6E" w:rsidRPr="00B813E0" w:rsidRDefault="00B40A6E" w:rsidP="001805F6">
      <w:pPr>
        <w:spacing w:line="240" w:lineRule="auto"/>
        <w:jc w:val="both"/>
      </w:pPr>
      <w:r>
        <w:rPr>
          <w:rFonts w:cs="Arial"/>
          <w:bCs/>
          <w:color w:val="000000" w:themeColor="text1"/>
        </w:rPr>
        <w:t>Lo anterior sin perjuicio del carácter contingente del proceso.</w:t>
      </w:r>
    </w:p>
    <w:p w14:paraId="17DB4EE9" w14:textId="77777777" w:rsidR="001805F6" w:rsidRPr="00A45534" w:rsidRDefault="001805F6" w:rsidP="00A45534">
      <w:pPr>
        <w:spacing w:after="0"/>
        <w:jc w:val="both"/>
      </w:pPr>
    </w:p>
    <w:p w14:paraId="706139B5" w14:textId="7C17321A" w:rsidR="00E2626A" w:rsidRDefault="00E2626A" w:rsidP="00E2626A">
      <w:pPr>
        <w:jc w:val="both"/>
        <w:rPr>
          <w:rFonts w:cs="Arial"/>
          <w:color w:val="000000" w:themeColor="text1"/>
        </w:rPr>
      </w:pPr>
      <w:r w:rsidRPr="00F51D8E">
        <w:rPr>
          <w:rFonts w:cs="Arial"/>
          <w:b/>
          <w:color w:val="000000" w:themeColor="text1"/>
        </w:rPr>
        <w:t xml:space="preserve">Liquidación objetivada de las pretensiones: </w:t>
      </w:r>
      <w:r w:rsidRPr="00F51D8E">
        <w:rPr>
          <w:rFonts w:cs="Arial"/>
          <w:color w:val="000000" w:themeColor="text1"/>
        </w:rPr>
        <w:t xml:space="preserve">Como liquidación objetiva se llegó al total de </w:t>
      </w:r>
      <w:r w:rsidRPr="00F51D8E">
        <w:rPr>
          <w:rFonts w:eastAsia="Arial" w:cs="Arial"/>
          <w:b/>
          <w:lang w:eastAsia="es-ES" w:bidi="es-ES"/>
        </w:rPr>
        <w:t>$</w:t>
      </w:r>
      <w:r w:rsidRPr="00FB3924">
        <w:rPr>
          <w:rFonts w:cs="Arial"/>
          <w:b/>
          <w:bCs/>
          <w:color w:val="000000" w:themeColor="text1"/>
        </w:rPr>
        <w:t xml:space="preserve"> 56.149.750</w:t>
      </w:r>
      <w:r w:rsidR="006E04D7">
        <w:rPr>
          <w:rFonts w:cs="Arial"/>
          <w:b/>
          <w:bCs/>
          <w:color w:val="000000" w:themeColor="text1"/>
        </w:rPr>
        <w:t xml:space="preserve">, </w:t>
      </w:r>
      <w:r w:rsidRPr="00F51D8E">
        <w:rPr>
          <w:rFonts w:cs="Arial"/>
          <w:color w:val="000000" w:themeColor="text1"/>
        </w:rPr>
        <w:t>de la siguiente manera:</w:t>
      </w:r>
    </w:p>
    <w:p w14:paraId="24B46883" w14:textId="77777777" w:rsidR="006E04D7" w:rsidRDefault="00E2626A" w:rsidP="00E2626A">
      <w:pPr>
        <w:pStyle w:val="Prrafodelista"/>
        <w:numPr>
          <w:ilvl w:val="0"/>
          <w:numId w:val="5"/>
        </w:numPr>
        <w:spacing w:after="0"/>
        <w:jc w:val="both"/>
        <w:rPr>
          <w:rFonts w:cs="Arial"/>
          <w:color w:val="000000" w:themeColor="text1"/>
        </w:rPr>
      </w:pPr>
      <w:r w:rsidRPr="00FB3924">
        <w:rPr>
          <w:rFonts w:cs="Arial"/>
          <w:color w:val="000000" w:themeColor="text1"/>
        </w:rPr>
        <w:t>Valor asegurado: $20.000.000</w:t>
      </w:r>
    </w:p>
    <w:p w14:paraId="602700D3" w14:textId="77777777" w:rsidR="006E04D7" w:rsidRDefault="006E04D7" w:rsidP="006E04D7">
      <w:pPr>
        <w:pStyle w:val="Prrafodelista"/>
        <w:spacing w:after="0"/>
        <w:jc w:val="both"/>
        <w:rPr>
          <w:rFonts w:cs="Arial"/>
          <w:color w:val="000000" w:themeColor="text1"/>
        </w:rPr>
      </w:pPr>
    </w:p>
    <w:p w14:paraId="769BBA67" w14:textId="381A3318" w:rsidR="00E2626A" w:rsidRPr="006E04D7" w:rsidRDefault="00E2626A" w:rsidP="006E04D7">
      <w:pPr>
        <w:pStyle w:val="Prrafodelista"/>
        <w:spacing w:after="0"/>
        <w:jc w:val="both"/>
        <w:rPr>
          <w:rFonts w:cs="Arial"/>
          <w:color w:val="000000" w:themeColor="text1"/>
        </w:rPr>
      </w:pPr>
      <w:r w:rsidRPr="006E04D7">
        <w:rPr>
          <w:rFonts w:cs="Arial"/>
          <w:color w:val="000000" w:themeColor="text1"/>
        </w:rPr>
        <w:t xml:space="preserve">Se verifica en el certificado individual No. 00339 de la póliza de vida grupo familiar entregado el día 25 de febrero de 2013 a la señora Andrea Maya Argote y la carátula de la póliza de Seguro de Vida en Grupo No. 994000000018 anexo 859 que la suma asegurada asciende a $20.000.000. </w:t>
      </w:r>
    </w:p>
    <w:p w14:paraId="4F4AF375" w14:textId="77777777" w:rsidR="00E2626A" w:rsidRDefault="00E2626A" w:rsidP="00E2626A">
      <w:pPr>
        <w:spacing w:after="0"/>
        <w:jc w:val="both"/>
        <w:rPr>
          <w:rFonts w:cs="Arial"/>
          <w:color w:val="000000" w:themeColor="text1"/>
        </w:rPr>
      </w:pPr>
    </w:p>
    <w:p w14:paraId="096ABB08" w14:textId="77777777" w:rsidR="00E2626A" w:rsidRPr="00FB3924" w:rsidRDefault="00E2626A" w:rsidP="00E2626A">
      <w:pPr>
        <w:pStyle w:val="Prrafodelista"/>
        <w:numPr>
          <w:ilvl w:val="0"/>
          <w:numId w:val="5"/>
        </w:numPr>
        <w:spacing w:after="0"/>
        <w:jc w:val="both"/>
        <w:rPr>
          <w:rFonts w:cs="Arial"/>
          <w:color w:val="000000" w:themeColor="text1"/>
        </w:rPr>
      </w:pPr>
      <w:r w:rsidRPr="00FB3924">
        <w:rPr>
          <w:rFonts w:cs="Arial"/>
          <w:color w:val="000000" w:themeColor="text1"/>
        </w:rPr>
        <w:t>Intereses moratorios del artículo 1080 del C.Co. calculados desde el mes siguiente al reclamo, es decir del 23 de febrero de 2018 hasta el 17 de septiembre de 2024, lo que asciende a un valor de $36.149.750</w:t>
      </w:r>
    </w:p>
    <w:p w14:paraId="5E95C81E" w14:textId="77777777" w:rsidR="00E2626A" w:rsidRDefault="00E2626A" w:rsidP="00E2626A">
      <w:pPr>
        <w:spacing w:after="0"/>
        <w:jc w:val="both"/>
        <w:rPr>
          <w:b/>
          <w:bCs/>
        </w:rPr>
      </w:pPr>
    </w:p>
    <w:p w14:paraId="332B192A" w14:textId="77777777" w:rsidR="00E2626A" w:rsidRPr="00B40A6E" w:rsidRDefault="00E2626A" w:rsidP="00E2626A">
      <w:pPr>
        <w:spacing w:after="0"/>
        <w:jc w:val="both"/>
        <w:rPr>
          <w:b/>
          <w:bCs/>
        </w:rPr>
      </w:pPr>
      <w:r w:rsidRPr="00B40A6E">
        <w:rPr>
          <w:b/>
          <w:bCs/>
        </w:rPr>
        <w:t>Excepciones de mérito</w:t>
      </w:r>
      <w:r>
        <w:rPr>
          <w:b/>
          <w:bCs/>
        </w:rPr>
        <w:t xml:space="preserve"> que se propondrán</w:t>
      </w:r>
      <w:r w:rsidRPr="00B40A6E">
        <w:rPr>
          <w:b/>
          <w:bCs/>
        </w:rPr>
        <w:t>:</w:t>
      </w:r>
    </w:p>
    <w:p w14:paraId="17713A2D" w14:textId="77777777" w:rsidR="00E2626A" w:rsidRPr="00E51D0E" w:rsidRDefault="00E2626A" w:rsidP="00E2626A">
      <w:pPr>
        <w:spacing w:after="0"/>
        <w:jc w:val="both"/>
        <w:rPr>
          <w:b/>
          <w:bCs/>
          <w:highlight w:val="yellow"/>
        </w:rPr>
      </w:pPr>
    </w:p>
    <w:p w14:paraId="6DD1829F" w14:textId="77777777" w:rsidR="00E2626A" w:rsidRPr="00FB3924" w:rsidRDefault="00E2626A" w:rsidP="00E2626A">
      <w:pPr>
        <w:pStyle w:val="Prrafodelista"/>
        <w:numPr>
          <w:ilvl w:val="0"/>
          <w:numId w:val="6"/>
        </w:numPr>
        <w:spacing w:after="0" w:line="240" w:lineRule="auto"/>
        <w:jc w:val="both"/>
      </w:pPr>
      <w:r>
        <w:t>Configuración de la prescripción ordinaria de las acciones derivadas del contrato de seguro.</w:t>
      </w:r>
    </w:p>
    <w:p w14:paraId="198D0965" w14:textId="77777777" w:rsidR="00E2626A" w:rsidRDefault="00E2626A" w:rsidP="00E2626A">
      <w:pPr>
        <w:pStyle w:val="Prrafodelista"/>
        <w:numPr>
          <w:ilvl w:val="0"/>
          <w:numId w:val="6"/>
        </w:numPr>
        <w:spacing w:after="0" w:line="240" w:lineRule="auto"/>
        <w:jc w:val="both"/>
      </w:pPr>
      <w:r w:rsidRPr="00B40A6E">
        <w:t>Nulidad del aseguramiento como consecuencia de la reticencia del asegurado.</w:t>
      </w:r>
    </w:p>
    <w:p w14:paraId="52AE3671" w14:textId="77777777" w:rsidR="00E2626A" w:rsidRDefault="00E2626A" w:rsidP="00E2626A">
      <w:pPr>
        <w:pStyle w:val="Prrafodelista"/>
        <w:numPr>
          <w:ilvl w:val="0"/>
          <w:numId w:val="6"/>
        </w:numPr>
        <w:spacing w:after="0" w:line="240" w:lineRule="auto"/>
        <w:jc w:val="both"/>
      </w:pPr>
      <w:r>
        <w:t>I</w:t>
      </w:r>
      <w:r w:rsidRPr="00B40A6E">
        <w:t>nexistencia de obligación a cargo de la aseguradora de practicar y/o exigir exámenes médicos en la etapa precontractual.</w:t>
      </w:r>
    </w:p>
    <w:p w14:paraId="006B6339" w14:textId="77777777" w:rsidR="00E2626A" w:rsidRDefault="00E2626A" w:rsidP="00E2626A">
      <w:pPr>
        <w:pStyle w:val="Prrafodelista"/>
        <w:numPr>
          <w:ilvl w:val="0"/>
          <w:numId w:val="6"/>
        </w:numPr>
        <w:spacing w:after="0" w:line="240" w:lineRule="auto"/>
        <w:jc w:val="both"/>
      </w:pPr>
      <w:r w:rsidRPr="00B40A6E">
        <w:lastRenderedPageBreak/>
        <w:t>La acreditación de la mala fe no es un requisito de prueba para quien alega la reticencia del contrato de seguro.</w:t>
      </w:r>
    </w:p>
    <w:p w14:paraId="32CA30D7" w14:textId="77777777" w:rsidR="00E2626A" w:rsidRDefault="00E2626A" w:rsidP="00E2626A">
      <w:pPr>
        <w:pStyle w:val="Prrafodelista"/>
        <w:numPr>
          <w:ilvl w:val="0"/>
          <w:numId w:val="6"/>
        </w:numPr>
        <w:spacing w:after="0" w:line="240" w:lineRule="auto"/>
        <w:jc w:val="both"/>
      </w:pPr>
      <w:r>
        <w:t>Aseguradora Solidaria de Colombia</w:t>
      </w:r>
      <w:r w:rsidRPr="00B40A6E">
        <w:t xml:space="preserve"> tiene la facultad de retener la prima a título de pena como consecuencia de la declaratoria de la nulidad del contrato de seguro.</w:t>
      </w:r>
    </w:p>
    <w:p w14:paraId="11C06540" w14:textId="77777777" w:rsidR="00E2626A" w:rsidRDefault="00E2626A" w:rsidP="00E2626A">
      <w:pPr>
        <w:pStyle w:val="Prrafodelista"/>
        <w:numPr>
          <w:ilvl w:val="0"/>
          <w:numId w:val="6"/>
        </w:numPr>
        <w:spacing w:after="0" w:line="240" w:lineRule="auto"/>
        <w:jc w:val="both"/>
      </w:pPr>
      <w:r w:rsidRPr="00954FD1">
        <w:t xml:space="preserve">Inexistencia de responsabilidad contractual por parte de </w:t>
      </w:r>
      <w:r>
        <w:t>Aseguradora Solidaria de Colombia.</w:t>
      </w:r>
    </w:p>
    <w:p w14:paraId="19D90DE9" w14:textId="77777777" w:rsidR="00E2626A" w:rsidRPr="00B40A6E" w:rsidRDefault="00E2626A" w:rsidP="00E2626A">
      <w:pPr>
        <w:pStyle w:val="Prrafodelista"/>
        <w:numPr>
          <w:ilvl w:val="0"/>
          <w:numId w:val="6"/>
        </w:numPr>
        <w:spacing w:after="0" w:line="240" w:lineRule="auto"/>
        <w:jc w:val="both"/>
      </w:pPr>
      <w:r w:rsidRPr="00954FD1">
        <w:t>Genérica o innominada y otras</w:t>
      </w:r>
      <w:r>
        <w:t>.</w:t>
      </w:r>
    </w:p>
    <w:p w14:paraId="36F755E3" w14:textId="77777777" w:rsidR="00E2626A" w:rsidRDefault="00E2626A" w:rsidP="00E2626A">
      <w:pPr>
        <w:spacing w:after="0"/>
        <w:jc w:val="both"/>
        <w:rPr>
          <w:highlight w:val="yellow"/>
        </w:rPr>
      </w:pPr>
    </w:p>
    <w:p w14:paraId="1C218884" w14:textId="77777777" w:rsidR="000F2D14" w:rsidRPr="00E2626A" w:rsidRDefault="000F2D14" w:rsidP="00B4391D">
      <w:pPr>
        <w:jc w:val="both"/>
      </w:pPr>
    </w:p>
    <w:sectPr w:rsidR="000F2D14" w:rsidRPr="00E262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F06B2"/>
    <w:multiLevelType w:val="hybridMultilevel"/>
    <w:tmpl w:val="310A9B14"/>
    <w:lvl w:ilvl="0" w:tplc="CCA4389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7112C8"/>
    <w:multiLevelType w:val="hybridMultilevel"/>
    <w:tmpl w:val="1D9A2814"/>
    <w:lvl w:ilvl="0" w:tplc="CCA4389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AC52D7A"/>
    <w:multiLevelType w:val="hybridMultilevel"/>
    <w:tmpl w:val="55B803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5D1368A9"/>
    <w:multiLevelType w:val="hybridMultilevel"/>
    <w:tmpl w:val="67C8C9B4"/>
    <w:lvl w:ilvl="0" w:tplc="EA4CFB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86A74FE"/>
    <w:multiLevelType w:val="hybridMultilevel"/>
    <w:tmpl w:val="A0E29C50"/>
    <w:lvl w:ilvl="0" w:tplc="B4E8D9CA">
      <w:start w:val="5"/>
      <w:numFmt w:val="bullet"/>
      <w:lvlText w:val="-"/>
      <w:lvlJc w:val="left"/>
      <w:pPr>
        <w:ind w:left="720" w:hanging="360"/>
      </w:pPr>
      <w:rPr>
        <w:rFonts w:ascii="Aptos" w:eastAsiaTheme="minorHAnsi" w:hAnsi="Apto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598286A"/>
    <w:multiLevelType w:val="hybridMultilevel"/>
    <w:tmpl w:val="484625E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099637725">
    <w:abstractNumId w:val="3"/>
  </w:num>
  <w:num w:numId="2" w16cid:durableId="2082753815">
    <w:abstractNumId w:val="2"/>
  </w:num>
  <w:num w:numId="3" w16cid:durableId="1013190243">
    <w:abstractNumId w:val="5"/>
  </w:num>
  <w:num w:numId="4" w16cid:durableId="956104944">
    <w:abstractNumId w:val="1"/>
  </w:num>
  <w:num w:numId="5" w16cid:durableId="1403408381">
    <w:abstractNumId w:val="4"/>
  </w:num>
  <w:num w:numId="6" w16cid:durableId="1081491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91D"/>
    <w:rsid w:val="00082D82"/>
    <w:rsid w:val="000A2AD1"/>
    <w:rsid w:val="000E65EB"/>
    <w:rsid w:val="000F2D14"/>
    <w:rsid w:val="001718B3"/>
    <w:rsid w:val="00173C49"/>
    <w:rsid w:val="001805F6"/>
    <w:rsid w:val="001A4F91"/>
    <w:rsid w:val="001E56D4"/>
    <w:rsid w:val="001F49C7"/>
    <w:rsid w:val="00203AC1"/>
    <w:rsid w:val="00242618"/>
    <w:rsid w:val="0028120B"/>
    <w:rsid w:val="002854F4"/>
    <w:rsid w:val="002871D7"/>
    <w:rsid w:val="002A7AD2"/>
    <w:rsid w:val="002B4009"/>
    <w:rsid w:val="002C1181"/>
    <w:rsid w:val="002D63F7"/>
    <w:rsid w:val="002E146A"/>
    <w:rsid w:val="00380C4B"/>
    <w:rsid w:val="003F2FCE"/>
    <w:rsid w:val="00407AB3"/>
    <w:rsid w:val="00421600"/>
    <w:rsid w:val="004653CD"/>
    <w:rsid w:val="00482B8B"/>
    <w:rsid w:val="00487531"/>
    <w:rsid w:val="004928A9"/>
    <w:rsid w:val="004A4BAB"/>
    <w:rsid w:val="004A7192"/>
    <w:rsid w:val="00520A9D"/>
    <w:rsid w:val="0054329A"/>
    <w:rsid w:val="00547DEA"/>
    <w:rsid w:val="0055041C"/>
    <w:rsid w:val="005A7063"/>
    <w:rsid w:val="00601306"/>
    <w:rsid w:val="00624321"/>
    <w:rsid w:val="00642229"/>
    <w:rsid w:val="00665D3F"/>
    <w:rsid w:val="006A5995"/>
    <w:rsid w:val="006E04D7"/>
    <w:rsid w:val="00790F05"/>
    <w:rsid w:val="00873606"/>
    <w:rsid w:val="008C1AD7"/>
    <w:rsid w:val="008D2D95"/>
    <w:rsid w:val="008F741B"/>
    <w:rsid w:val="00954FD1"/>
    <w:rsid w:val="00986251"/>
    <w:rsid w:val="009A13FE"/>
    <w:rsid w:val="00A45534"/>
    <w:rsid w:val="00A56A0B"/>
    <w:rsid w:val="00A73B11"/>
    <w:rsid w:val="00AC3B72"/>
    <w:rsid w:val="00AF4B8B"/>
    <w:rsid w:val="00B15F77"/>
    <w:rsid w:val="00B40A6E"/>
    <w:rsid w:val="00B4391D"/>
    <w:rsid w:val="00B813E0"/>
    <w:rsid w:val="00BF675D"/>
    <w:rsid w:val="00C25F6E"/>
    <w:rsid w:val="00D95D25"/>
    <w:rsid w:val="00DC782E"/>
    <w:rsid w:val="00DD1F48"/>
    <w:rsid w:val="00E114A0"/>
    <w:rsid w:val="00E2626A"/>
    <w:rsid w:val="00E30C58"/>
    <w:rsid w:val="00E51D0E"/>
    <w:rsid w:val="00E63B24"/>
    <w:rsid w:val="00E953FD"/>
    <w:rsid w:val="00EC5BF7"/>
    <w:rsid w:val="00F0459F"/>
    <w:rsid w:val="00F27E61"/>
    <w:rsid w:val="00F32DA4"/>
    <w:rsid w:val="00F51D8E"/>
    <w:rsid w:val="00F9576B"/>
    <w:rsid w:val="00FA04CA"/>
    <w:rsid w:val="00FB3924"/>
    <w:rsid w:val="00FB784B"/>
    <w:rsid w:val="00FD61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34B4C"/>
  <w15:chartTrackingRefBased/>
  <w15:docId w15:val="{C40E60F5-8C39-4C1E-8C9D-7B27F449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439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439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4391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4391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4391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4391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4391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4391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4391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4391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4391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4391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4391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4391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4391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4391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4391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4391D"/>
    <w:rPr>
      <w:rFonts w:eastAsiaTheme="majorEastAsia" w:cstheme="majorBidi"/>
      <w:color w:val="272727" w:themeColor="text1" w:themeTint="D8"/>
    </w:rPr>
  </w:style>
  <w:style w:type="paragraph" w:styleId="Ttulo">
    <w:name w:val="Title"/>
    <w:basedOn w:val="Normal"/>
    <w:next w:val="Normal"/>
    <w:link w:val="TtuloCar"/>
    <w:uiPriority w:val="10"/>
    <w:qFormat/>
    <w:rsid w:val="00B439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4391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4391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4391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4391D"/>
    <w:pPr>
      <w:spacing w:before="160"/>
      <w:jc w:val="center"/>
    </w:pPr>
    <w:rPr>
      <w:i/>
      <w:iCs/>
      <w:color w:val="404040" w:themeColor="text1" w:themeTint="BF"/>
    </w:rPr>
  </w:style>
  <w:style w:type="character" w:customStyle="1" w:styleId="CitaCar">
    <w:name w:val="Cita Car"/>
    <w:basedOn w:val="Fuentedeprrafopredeter"/>
    <w:link w:val="Cita"/>
    <w:uiPriority w:val="29"/>
    <w:rsid w:val="00B4391D"/>
    <w:rPr>
      <w:i/>
      <w:iCs/>
      <w:color w:val="404040" w:themeColor="text1" w:themeTint="BF"/>
    </w:rPr>
  </w:style>
  <w:style w:type="paragraph" w:styleId="Prrafodelista">
    <w:name w:val="List Paragraph"/>
    <w:aliases w:val="Bullets,titulo 3,Ha,List Paragraph1,Betulia Título 1,Lista HD,Titulo 5,Chulito,Bolita,Párrafo de lista3,BOLA,Párrafo de lista21,Párrafo de lista1,BOLADEF,HOJA,Nivel 1,Titulo 7,Párrafo de lista11"/>
    <w:basedOn w:val="Normal"/>
    <w:link w:val="PrrafodelistaCar"/>
    <w:uiPriority w:val="34"/>
    <w:qFormat/>
    <w:rsid w:val="00B4391D"/>
    <w:pPr>
      <w:ind w:left="720"/>
      <w:contextualSpacing/>
    </w:pPr>
  </w:style>
  <w:style w:type="character" w:styleId="nfasisintenso">
    <w:name w:val="Intense Emphasis"/>
    <w:basedOn w:val="Fuentedeprrafopredeter"/>
    <w:uiPriority w:val="21"/>
    <w:qFormat/>
    <w:rsid w:val="00B4391D"/>
    <w:rPr>
      <w:i/>
      <w:iCs/>
      <w:color w:val="0F4761" w:themeColor="accent1" w:themeShade="BF"/>
    </w:rPr>
  </w:style>
  <w:style w:type="paragraph" w:styleId="Citadestacada">
    <w:name w:val="Intense Quote"/>
    <w:basedOn w:val="Normal"/>
    <w:next w:val="Normal"/>
    <w:link w:val="CitadestacadaCar"/>
    <w:uiPriority w:val="30"/>
    <w:qFormat/>
    <w:rsid w:val="00B439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4391D"/>
    <w:rPr>
      <w:i/>
      <w:iCs/>
      <w:color w:val="0F4761" w:themeColor="accent1" w:themeShade="BF"/>
    </w:rPr>
  </w:style>
  <w:style w:type="character" w:styleId="Referenciaintensa">
    <w:name w:val="Intense Reference"/>
    <w:basedOn w:val="Fuentedeprrafopredeter"/>
    <w:uiPriority w:val="32"/>
    <w:qFormat/>
    <w:rsid w:val="00B4391D"/>
    <w:rPr>
      <w:b/>
      <w:bCs/>
      <w:smallCaps/>
      <w:color w:val="0F4761" w:themeColor="accent1" w:themeShade="BF"/>
      <w:spacing w:val="5"/>
    </w:r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34"/>
    <w:locked/>
    <w:rsid w:val="009A1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1246</Words>
  <Characters>6855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Lozano Villota</dc:creator>
  <cp:keywords/>
  <dc:description/>
  <cp:lastModifiedBy>Daniel Lozano Villota</cp:lastModifiedBy>
  <cp:revision>3</cp:revision>
  <dcterms:created xsi:type="dcterms:W3CDTF">2024-09-17T00:31:00Z</dcterms:created>
  <dcterms:modified xsi:type="dcterms:W3CDTF">2024-09-18T14:14:00Z</dcterms:modified>
</cp:coreProperties>
</file>