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57ABB" w14:textId="77777777" w:rsidR="00C3016C" w:rsidRDefault="00C3016C" w:rsidP="00C3016C">
      <w:pPr>
        <w:spacing w:line="254" w:lineRule="auto"/>
        <w:jc w:val="both"/>
        <w:rPr>
          <w:sz w:val="23"/>
          <w:szCs w:val="23"/>
        </w:rPr>
      </w:pPr>
      <w:r w:rsidRPr="01B774E0">
        <w:rPr>
          <w:rFonts w:ascii="Century Gothic" w:hAnsi="Century Gothic"/>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374088E5" w:rsidR="00C3016C" w:rsidRPr="00EB141E" w:rsidRDefault="00161A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749DFA41" w:rsidR="00C3016C" w:rsidRPr="00EB141E" w:rsidRDefault="00D40316" w:rsidP="00161A74">
            <w:pPr>
              <w:tabs>
                <w:tab w:val="left" w:pos="1639"/>
              </w:tabs>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Seguro de Automóviles- Póliza </w:t>
            </w:r>
            <w:r w:rsidR="00161A74">
              <w:rPr>
                <w:rFonts w:asciiTheme="minorHAnsi" w:hAnsiTheme="minorHAnsi" w:cstheme="minorHAnsi"/>
                <w:sz w:val="20"/>
                <w:szCs w:val="20"/>
                <w:lang w:val="es-ES_tradnl"/>
              </w:rPr>
              <w:t>No. 42</w:t>
            </w:r>
            <w:r w:rsidR="009100BA">
              <w:rPr>
                <w:rFonts w:asciiTheme="minorHAnsi" w:hAnsiTheme="minorHAnsi" w:cstheme="minorHAnsi"/>
                <w:sz w:val="20"/>
                <w:szCs w:val="20"/>
                <w:lang w:val="es-ES_tradnl"/>
              </w:rPr>
              <w:t>71227</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4BD166A4" w:rsidR="00C3016C" w:rsidRPr="00EB141E" w:rsidRDefault="00D40316"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136ACE96" w:rsidR="00C3016C" w:rsidRPr="00EB141E" w:rsidRDefault="00FE5666" w:rsidP="00C359FA">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Tkarga</w:t>
            </w:r>
            <w:proofErr w:type="spellEnd"/>
            <w:r>
              <w:rPr>
                <w:rFonts w:asciiTheme="minorHAnsi" w:hAnsiTheme="minorHAnsi" w:cstheme="minorHAnsi"/>
                <w:sz w:val="20"/>
                <w:szCs w:val="20"/>
                <w:lang w:val="es-ES_tradnl"/>
              </w:rPr>
              <w:t xml:space="preserve"> S.A.S.</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3D8ECD83" w:rsidR="00C3016C" w:rsidRPr="00EB141E" w:rsidRDefault="00FE566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María Camila Sánchez Giraldo</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3B06EBB8"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 de responsabilidad civil extracontractual</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56D854B3"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Ordinaria- Especialidad Civil </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78F9612F"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Juzgado </w:t>
            </w:r>
            <w:r w:rsidR="00986AA2">
              <w:rPr>
                <w:rFonts w:asciiTheme="minorHAnsi" w:hAnsiTheme="minorHAnsi" w:cstheme="minorHAnsi"/>
                <w:sz w:val="20"/>
                <w:szCs w:val="20"/>
                <w:lang w:val="es-ES_tradnl"/>
              </w:rPr>
              <w:t>Trece</w:t>
            </w:r>
            <w:r>
              <w:rPr>
                <w:rFonts w:asciiTheme="minorHAnsi" w:hAnsiTheme="minorHAnsi" w:cstheme="minorHAnsi"/>
                <w:sz w:val="20"/>
                <w:szCs w:val="20"/>
                <w:lang w:val="es-ES_tradnl"/>
              </w:rPr>
              <w:t xml:space="preserve"> (1</w:t>
            </w:r>
            <w:r w:rsidR="00986AA2">
              <w:rPr>
                <w:rFonts w:asciiTheme="minorHAnsi" w:hAnsiTheme="minorHAnsi" w:cstheme="minorHAnsi"/>
                <w:sz w:val="20"/>
                <w:szCs w:val="20"/>
                <w:lang w:val="es-ES_tradnl"/>
              </w:rPr>
              <w:t>3</w:t>
            </w:r>
            <w:r>
              <w:rPr>
                <w:rFonts w:asciiTheme="minorHAnsi" w:hAnsiTheme="minorHAnsi" w:cstheme="minorHAnsi"/>
                <w:sz w:val="20"/>
                <w:szCs w:val="20"/>
                <w:lang w:val="es-ES_tradnl"/>
              </w:rPr>
              <w:t xml:space="preserve">°) Civil del Circuito de Cali </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5DCD5ACA"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Cali </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C9DEF86" w:rsidR="00C3016C" w:rsidRPr="00986AA2" w:rsidRDefault="00D40316" w:rsidP="00986AA2">
            <w:pPr>
              <w:jc w:val="both"/>
              <w:rPr>
                <w:rFonts w:ascii="Calibri" w:hAnsi="Calibri" w:cs="Calibri"/>
                <w:sz w:val="20"/>
                <w:szCs w:val="20"/>
                <w:lang w:val="es-ES_tradnl"/>
              </w:rPr>
            </w:pPr>
            <w:r w:rsidRPr="00986AA2">
              <w:rPr>
                <w:rFonts w:ascii="Calibri" w:hAnsi="Calibri" w:cs="Calibri"/>
                <w:sz w:val="20"/>
                <w:szCs w:val="20"/>
                <w:lang w:val="es-ES_tradnl"/>
              </w:rPr>
              <w:t>7600</w:t>
            </w:r>
            <w:r w:rsidR="00986AA2" w:rsidRPr="00986AA2">
              <w:rPr>
                <w:rFonts w:ascii="Calibri" w:hAnsi="Calibri" w:cs="Calibri"/>
                <w:sz w:val="20"/>
                <w:szCs w:val="20"/>
                <w:lang w:val="es-ES_tradnl"/>
              </w:rPr>
              <w:t>13103013</w:t>
            </w:r>
            <w:r w:rsidRPr="00986AA2">
              <w:rPr>
                <w:rFonts w:ascii="Calibri" w:hAnsi="Calibri" w:cs="Calibri"/>
                <w:sz w:val="20"/>
                <w:szCs w:val="20"/>
                <w:lang w:val="es-ES_tradnl"/>
              </w:rPr>
              <w:t>-</w:t>
            </w:r>
            <w:r w:rsidRPr="00986AA2">
              <w:rPr>
                <w:rFonts w:ascii="Calibri" w:hAnsi="Calibri" w:cs="Calibri"/>
                <w:b/>
                <w:bCs/>
                <w:sz w:val="20"/>
                <w:szCs w:val="20"/>
                <w:u w:val="single"/>
                <w:lang w:val="es-ES_tradnl"/>
              </w:rPr>
              <w:t>2023-00</w:t>
            </w:r>
            <w:r w:rsidR="00986AA2" w:rsidRPr="00986AA2">
              <w:rPr>
                <w:rFonts w:ascii="Calibri" w:hAnsi="Calibri" w:cs="Calibri"/>
                <w:b/>
                <w:bCs/>
                <w:sz w:val="20"/>
                <w:szCs w:val="20"/>
                <w:u w:val="single"/>
                <w:lang w:val="es-ES_tradnl"/>
              </w:rPr>
              <w:t>305</w:t>
            </w:r>
            <w:r w:rsidRPr="00986AA2">
              <w:rPr>
                <w:rFonts w:ascii="Calibri" w:hAnsi="Calibri" w:cs="Calibri"/>
                <w:sz w:val="20"/>
                <w:szCs w:val="20"/>
                <w:lang w:val="es-ES_tradnl"/>
              </w:rPr>
              <w:t>-00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28A565C7" w14:textId="79458BFF"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Yeraldin Rodríguez Collazos (víctima directa)</w:t>
            </w:r>
          </w:p>
          <w:p w14:paraId="6C3E3FD5" w14:textId="77777777"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Bryan Steven Garcia Urrego (compañero permanente)</w:t>
            </w:r>
          </w:p>
          <w:p w14:paraId="2B23C597" w14:textId="77777777"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Juan Daniel Rodríguez Collazos (hermano)</w:t>
            </w:r>
          </w:p>
          <w:p w14:paraId="16600B66" w14:textId="77777777"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Katherin Jesenia Rodríguez (Hermana)</w:t>
            </w:r>
          </w:p>
          <w:p w14:paraId="7DA1FDDA" w14:textId="77777777"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Omar Rodríguez Orozco (Padre)</w:t>
            </w:r>
          </w:p>
          <w:p w14:paraId="5F6B6717" w14:textId="4A947E12" w:rsidR="006F663F" w:rsidRPr="00986AA2" w:rsidRDefault="00986AA2" w:rsidP="00986AA2">
            <w:pPr>
              <w:jc w:val="both"/>
              <w:rPr>
                <w:rFonts w:ascii="Calibri" w:hAnsi="Calibri" w:cs="Calibri"/>
                <w:sz w:val="20"/>
                <w:szCs w:val="20"/>
                <w:lang w:val="es-ES_tradnl"/>
              </w:rPr>
            </w:pPr>
            <w:r w:rsidRPr="00986AA2">
              <w:rPr>
                <w:rFonts w:ascii="Calibri" w:hAnsi="Calibri" w:cs="Calibri"/>
                <w:color w:val="000000"/>
                <w:sz w:val="20"/>
                <w:szCs w:val="20"/>
              </w:rPr>
              <w:t>Janeth Collazos Tabares (Madre)</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6F887DF9" w14:textId="77777777" w:rsidR="00986AA2" w:rsidRPr="00986AA2" w:rsidRDefault="00986AA2" w:rsidP="00986AA2">
            <w:pPr>
              <w:textAlignment w:val="baseline"/>
              <w:rPr>
                <w:rFonts w:ascii="Calibri" w:hAnsi="Calibri" w:cs="Calibri"/>
                <w:color w:val="000000"/>
                <w:sz w:val="20"/>
                <w:szCs w:val="20"/>
              </w:rPr>
            </w:pPr>
            <w:r w:rsidRPr="00986AA2">
              <w:rPr>
                <w:rFonts w:ascii="Calibri" w:hAnsi="Calibri" w:cs="Calibri"/>
                <w:color w:val="000000"/>
                <w:sz w:val="20"/>
                <w:szCs w:val="20"/>
              </w:rPr>
              <w:t xml:space="preserve">María Camila Sánchez Giraldo (Conductora y propietaria del vehículo de placas DTN 130) </w:t>
            </w:r>
          </w:p>
          <w:p w14:paraId="395FB00D" w14:textId="6255A068" w:rsidR="009F42F2" w:rsidRPr="00EB141E" w:rsidRDefault="00986AA2" w:rsidP="00986AA2">
            <w:pPr>
              <w:jc w:val="both"/>
              <w:rPr>
                <w:rFonts w:asciiTheme="minorHAnsi" w:hAnsiTheme="minorHAnsi" w:cstheme="minorHAnsi"/>
                <w:sz w:val="20"/>
                <w:szCs w:val="20"/>
                <w:lang w:val="es-ES_tradnl"/>
              </w:rPr>
            </w:pPr>
            <w:r w:rsidRPr="00986AA2">
              <w:rPr>
                <w:rFonts w:ascii="Calibri" w:hAnsi="Calibri" w:cs="Calibri"/>
                <w:color w:val="000000"/>
                <w:sz w:val="20"/>
                <w:szCs w:val="20"/>
              </w:rPr>
              <w:t>HDI Seguros S.A</w:t>
            </w:r>
            <w:r w:rsidRPr="00996549">
              <w:rPr>
                <w:rFonts w:ascii="Arial" w:hAnsi="Arial" w:cs="Arial"/>
                <w:color w:val="000000"/>
              </w:rPr>
              <w:t>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21A353A9" w:rsidR="00C3016C" w:rsidRPr="00986AA2" w:rsidRDefault="005146C6" w:rsidP="00986AA2">
            <w:pPr>
              <w:rPr>
                <w:rFonts w:ascii="Calibri" w:hAnsi="Calibri" w:cs="Calibri"/>
                <w:sz w:val="20"/>
                <w:szCs w:val="20"/>
                <w:lang w:val="es-ES_tradnl"/>
              </w:rPr>
            </w:pPr>
            <w:r w:rsidRPr="00986AA2">
              <w:rPr>
                <w:rFonts w:ascii="Calibri" w:hAnsi="Calibri" w:cs="Calibri"/>
                <w:sz w:val="20"/>
                <w:szCs w:val="20"/>
                <w:lang w:val="es-ES_tradnl"/>
              </w:rPr>
              <w:t xml:space="preserve">Directa </w:t>
            </w:r>
          </w:p>
        </w:tc>
      </w:tr>
      <w:tr w:rsidR="00C3016C" w:rsidRPr="00EB141E" w14:paraId="310FFED0" w14:textId="77777777" w:rsidTr="005146C6">
        <w:trPr>
          <w:trHeight w:val="1953"/>
        </w:trPr>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A897A6D" w14:textId="77777777" w:rsidR="00986AA2" w:rsidRPr="00986AA2" w:rsidRDefault="00986AA2" w:rsidP="00986AA2">
            <w:pPr>
              <w:pStyle w:val="NormalWeb"/>
              <w:shd w:val="clear" w:color="auto" w:fill="FFFFFF"/>
              <w:spacing w:before="0" w:beforeAutospacing="0" w:after="0" w:afterAutospacing="0"/>
              <w:jc w:val="both"/>
              <w:rPr>
                <w:rFonts w:ascii="Calibri" w:hAnsi="Calibri" w:cs="Calibri"/>
                <w:color w:val="000000"/>
                <w:sz w:val="20"/>
                <w:szCs w:val="20"/>
              </w:rPr>
            </w:pPr>
            <w:r w:rsidRPr="00986AA2">
              <w:rPr>
                <w:rFonts w:ascii="Calibri" w:hAnsi="Calibri" w:cs="Calibri"/>
                <w:color w:val="000000"/>
                <w:sz w:val="20"/>
                <w:szCs w:val="20"/>
                <w:bdr w:val="none" w:sz="0" w:space="0" w:color="auto" w:frame="1"/>
              </w:rPr>
              <w:t xml:space="preserve">De acuerdo con los hechos narrados con el líbelo introductorio a la demanda, el día 09 de mayo de 2022, se presentó un accidente de tránsito en la calle 5C #43-27 de la ciudad de Cali. Presuntamente este tuvo lugar cuando el vehículo asegurado de placas DTN 130 conducido por la señora María Camila Sánchez Giraldo retrocede saliendo del andén en el que se encontraba estacionado y colisiona la motocicleta de placas RFS57D, la cual era conducida por la señora Yeraldin Rodríguez. Sin embargo, con la demanda no se allega informe policial del accidente. </w:t>
            </w:r>
          </w:p>
          <w:p w14:paraId="272A56CE" w14:textId="77777777" w:rsidR="00986AA2" w:rsidRPr="00986AA2" w:rsidRDefault="00986AA2" w:rsidP="00986AA2">
            <w:pPr>
              <w:pStyle w:val="NormalWeb"/>
              <w:shd w:val="clear" w:color="auto" w:fill="FFFFFF"/>
              <w:spacing w:before="0" w:beforeAutospacing="0" w:after="0" w:afterAutospacing="0"/>
              <w:jc w:val="both"/>
              <w:rPr>
                <w:rFonts w:ascii="Calibri" w:hAnsi="Calibri" w:cs="Calibri"/>
                <w:color w:val="000000"/>
                <w:sz w:val="20"/>
                <w:szCs w:val="20"/>
              </w:rPr>
            </w:pPr>
            <w:r w:rsidRPr="00986AA2">
              <w:rPr>
                <w:rFonts w:ascii="Calibri" w:hAnsi="Calibri" w:cs="Calibri"/>
                <w:color w:val="000000"/>
                <w:sz w:val="20"/>
                <w:szCs w:val="20"/>
                <w:bdr w:val="none" w:sz="0" w:space="0" w:color="auto" w:frame="1"/>
              </w:rPr>
              <w:t> </w:t>
            </w:r>
          </w:p>
          <w:p w14:paraId="1E50E0F3" w14:textId="77777777" w:rsidR="00986AA2" w:rsidRPr="00986AA2" w:rsidRDefault="00986AA2" w:rsidP="00986AA2">
            <w:pPr>
              <w:pStyle w:val="NormalWeb"/>
              <w:spacing w:before="0" w:beforeAutospacing="0" w:after="0" w:afterAutospacing="0"/>
              <w:jc w:val="both"/>
              <w:rPr>
                <w:rFonts w:ascii="Calibri" w:hAnsi="Calibri" w:cs="Calibri"/>
                <w:color w:val="000000"/>
                <w:sz w:val="20"/>
                <w:szCs w:val="20"/>
              </w:rPr>
            </w:pPr>
            <w:r w:rsidRPr="00986AA2">
              <w:rPr>
                <w:rFonts w:ascii="Calibri" w:hAnsi="Calibri" w:cs="Calibri"/>
                <w:color w:val="000000"/>
                <w:sz w:val="20"/>
                <w:szCs w:val="20"/>
                <w:bdr w:val="none" w:sz="0" w:space="0" w:color="auto" w:frame="1"/>
              </w:rPr>
              <w:t>Según se describe en la historia clínica la víctima fue diagnosticada con “</w:t>
            </w:r>
            <w:r w:rsidRPr="00986AA2">
              <w:rPr>
                <w:rFonts w:ascii="Calibri" w:hAnsi="Calibri" w:cs="Calibri"/>
                <w:i/>
                <w:iCs/>
                <w:color w:val="000000"/>
                <w:sz w:val="20"/>
                <w:szCs w:val="20"/>
                <w:bdr w:val="none" w:sz="0" w:space="0" w:color="auto" w:frame="1"/>
              </w:rPr>
              <w:t>fractura que compromete las espinas y aspectos más mediales de mesetas tibiales, trauma contuso en rodilla derecha</w:t>
            </w:r>
            <w:r w:rsidRPr="00986AA2">
              <w:rPr>
                <w:rFonts w:ascii="Calibri" w:hAnsi="Calibri" w:cs="Calibri"/>
                <w:color w:val="000000"/>
                <w:sz w:val="20"/>
                <w:szCs w:val="20"/>
                <w:bdr w:val="none" w:sz="0" w:space="0" w:color="auto" w:frame="1"/>
              </w:rPr>
              <w:t>”. Pese lo anterior, la víctima directa no cuenta con dictamen de pérdida de la capacidad laboral y/o documento equivalente, el mismo fue solicitado como prueba pericial.</w:t>
            </w:r>
          </w:p>
          <w:p w14:paraId="1FD28207" w14:textId="77777777" w:rsidR="00986AA2" w:rsidRPr="00986AA2" w:rsidRDefault="00986AA2" w:rsidP="00986AA2">
            <w:pPr>
              <w:pStyle w:val="NormalWeb"/>
              <w:spacing w:before="0" w:beforeAutospacing="0" w:after="0" w:afterAutospacing="0"/>
              <w:jc w:val="both"/>
              <w:rPr>
                <w:rFonts w:ascii="Calibri" w:hAnsi="Calibri" w:cs="Calibri"/>
                <w:color w:val="000000"/>
                <w:sz w:val="20"/>
                <w:szCs w:val="20"/>
              </w:rPr>
            </w:pPr>
            <w:r w:rsidRPr="00986AA2">
              <w:rPr>
                <w:rFonts w:ascii="Calibri" w:hAnsi="Calibri" w:cs="Calibri"/>
                <w:color w:val="000000"/>
                <w:sz w:val="20"/>
                <w:szCs w:val="20"/>
                <w:bdr w:val="none" w:sz="0" w:space="0" w:color="auto" w:frame="1"/>
              </w:rPr>
              <w:t> </w:t>
            </w:r>
          </w:p>
          <w:p w14:paraId="102686D9" w14:textId="1E7DCADC" w:rsidR="00C3016C" w:rsidRPr="00986AA2" w:rsidRDefault="00986AA2" w:rsidP="00986AA2">
            <w:pPr>
              <w:pStyle w:val="NormalWeb"/>
              <w:spacing w:before="0" w:beforeAutospacing="0" w:after="0" w:afterAutospacing="0"/>
              <w:jc w:val="both"/>
              <w:rPr>
                <w:rFonts w:ascii="Calibri" w:hAnsi="Calibri" w:cs="Calibri"/>
                <w:color w:val="000000"/>
                <w:sz w:val="20"/>
                <w:szCs w:val="20"/>
              </w:rPr>
            </w:pPr>
            <w:r w:rsidRPr="00986AA2">
              <w:rPr>
                <w:rFonts w:ascii="Calibri" w:hAnsi="Calibri" w:cs="Calibri"/>
                <w:color w:val="000000"/>
                <w:sz w:val="20"/>
                <w:szCs w:val="20"/>
                <w:bdr w:val="none" w:sz="0" w:space="0" w:color="auto" w:frame="1"/>
              </w:rPr>
              <w:t>Ahora bien, en relación al perfil de la señora Yeraldin Rodríguez se indica que al momento del accidente tenía 24 años y laboraba como asesora comercial, actividad por la cual devengaba un salario mensual de $1.160.000.</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1D721B66" w14:textId="38521FD7" w:rsidR="00C3016C" w:rsidRDefault="00986AA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Declaración</w:t>
            </w:r>
            <w:r w:rsidR="004A73C2">
              <w:rPr>
                <w:rFonts w:asciiTheme="minorHAnsi" w:hAnsiTheme="minorHAnsi" w:cstheme="minorHAnsi"/>
                <w:sz w:val="20"/>
                <w:szCs w:val="20"/>
                <w:lang w:val="es-ES_tradnl"/>
              </w:rPr>
              <w:t xml:space="preserve"> de responsabilidad civil </w:t>
            </w:r>
          </w:p>
          <w:p w14:paraId="35BC9186" w14:textId="435BA075"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directa a la aseguradora </w:t>
            </w:r>
          </w:p>
          <w:p w14:paraId="7DD90437" w14:textId="77777777"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de intereses moratorios a la aseguradora </w:t>
            </w:r>
          </w:p>
          <w:p w14:paraId="5486A039" w14:textId="77777777"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de costos del proceso </w:t>
            </w:r>
          </w:p>
          <w:p w14:paraId="74686BF6" w14:textId="423C2E65" w:rsidR="004A73C2" w:rsidRDefault="004A73C2" w:rsidP="0022696D">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a pagar los </w:t>
            </w:r>
            <w:r w:rsidR="0022696D">
              <w:rPr>
                <w:rFonts w:asciiTheme="minorHAnsi" w:hAnsiTheme="minorHAnsi" w:cstheme="minorHAnsi"/>
                <w:sz w:val="20"/>
                <w:szCs w:val="20"/>
                <w:lang w:val="es-ES_tradnl"/>
              </w:rPr>
              <w:t>daños patrimoniales (lucro cesante) y extrapatrimoniales (daño moral, daño a la vida de relación, pérdida de oportunidad, daño a la salud)</w:t>
            </w:r>
          </w:p>
          <w:p w14:paraId="5662255E" w14:textId="6A328C0C" w:rsidR="0022696D" w:rsidRPr="0022696D" w:rsidRDefault="0022696D" w:rsidP="0022696D">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Indexación</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202C2566" w14:textId="77777777" w:rsidR="00986AA2" w:rsidRPr="00986AA2" w:rsidRDefault="00986AA2" w:rsidP="00986AA2">
            <w:pPr>
              <w:shd w:val="clear" w:color="auto" w:fill="FFFFFF"/>
              <w:jc w:val="both"/>
              <w:rPr>
                <w:rFonts w:ascii="Calibri" w:hAnsi="Calibri" w:cs="Calibri"/>
                <w:color w:val="242424"/>
                <w:sz w:val="20"/>
                <w:szCs w:val="20"/>
              </w:rPr>
            </w:pPr>
            <w:r w:rsidRPr="00986AA2">
              <w:rPr>
                <w:rFonts w:ascii="Calibri" w:hAnsi="Calibri" w:cs="Calibri"/>
                <w:color w:val="242424"/>
                <w:sz w:val="20"/>
                <w:szCs w:val="20"/>
              </w:rPr>
              <w:t xml:space="preserve">Las pretensiones de la demanda se encaminan al reconocimiento y pago de la suma total de </w:t>
            </w:r>
            <w:r w:rsidRPr="00986AA2">
              <w:rPr>
                <w:rFonts w:ascii="Calibri" w:hAnsi="Calibri" w:cs="Calibri"/>
                <w:b/>
                <w:color w:val="242424"/>
                <w:sz w:val="20"/>
                <w:szCs w:val="20"/>
              </w:rPr>
              <w:t>$2.861.727.629</w:t>
            </w:r>
            <w:r w:rsidRPr="00986AA2">
              <w:rPr>
                <w:rFonts w:ascii="Calibri" w:hAnsi="Calibri" w:cs="Calibri"/>
                <w:color w:val="242424"/>
                <w:sz w:val="20"/>
                <w:szCs w:val="20"/>
              </w:rPr>
              <w:t xml:space="preserve"> (Liquidados con el SMMLV de 2023); discriminados así: </w:t>
            </w:r>
          </w:p>
          <w:p w14:paraId="58A3832F" w14:textId="77777777" w:rsidR="00986AA2" w:rsidRPr="00986AA2" w:rsidRDefault="00986AA2" w:rsidP="00986AA2">
            <w:pPr>
              <w:shd w:val="clear" w:color="auto" w:fill="FFFFFF"/>
              <w:jc w:val="both"/>
              <w:rPr>
                <w:rFonts w:ascii="Calibri" w:hAnsi="Calibri" w:cs="Calibri"/>
                <w:color w:val="242424"/>
                <w:sz w:val="20"/>
                <w:szCs w:val="20"/>
              </w:rPr>
            </w:pPr>
          </w:p>
          <w:p w14:paraId="13EC86B5" w14:textId="77777777" w:rsidR="00986AA2" w:rsidRPr="00986AA2" w:rsidRDefault="00986AA2" w:rsidP="00986AA2">
            <w:pPr>
              <w:jc w:val="both"/>
              <w:textAlignment w:val="baseline"/>
              <w:rPr>
                <w:rFonts w:ascii="Calibri" w:hAnsi="Calibri" w:cs="Calibri"/>
                <w:color w:val="242424"/>
                <w:sz w:val="20"/>
                <w:szCs w:val="20"/>
              </w:rPr>
            </w:pPr>
            <w:r w:rsidRPr="00986AA2">
              <w:rPr>
                <w:rFonts w:ascii="Calibri" w:hAnsi="Calibri" w:cs="Calibri"/>
                <w:b/>
                <w:bCs/>
                <w:color w:val="000000"/>
                <w:sz w:val="20"/>
                <w:szCs w:val="20"/>
                <w:bdr w:val="none" w:sz="0" w:space="0" w:color="auto" w:frame="1"/>
              </w:rPr>
              <w:t xml:space="preserve">Perjuicios patrimoniales causados a la señora </w:t>
            </w:r>
            <w:r w:rsidRPr="00986AA2">
              <w:rPr>
                <w:rFonts w:ascii="Calibri" w:hAnsi="Calibri" w:cs="Calibri"/>
                <w:b/>
                <w:bCs/>
                <w:color w:val="000000"/>
                <w:sz w:val="20"/>
                <w:szCs w:val="20"/>
              </w:rPr>
              <w:t>Yeraldin Rodríguez Collazos</w:t>
            </w:r>
            <w:r w:rsidRPr="00986AA2">
              <w:rPr>
                <w:rFonts w:ascii="Calibri" w:hAnsi="Calibri" w:cs="Calibri"/>
                <w:b/>
                <w:bCs/>
                <w:color w:val="000000"/>
                <w:sz w:val="20"/>
                <w:szCs w:val="20"/>
                <w:bdr w:val="none" w:sz="0" w:space="0" w:color="auto" w:frame="1"/>
              </w:rPr>
              <w:t>:  </w:t>
            </w:r>
            <w:r w:rsidRPr="00986AA2">
              <w:rPr>
                <w:rFonts w:ascii="Calibri" w:hAnsi="Calibri" w:cs="Calibri"/>
                <w:color w:val="000000"/>
                <w:sz w:val="20"/>
                <w:szCs w:val="20"/>
                <w:bdr w:val="none" w:sz="0" w:space="0" w:color="auto" w:frame="1"/>
              </w:rPr>
              <w:t> </w:t>
            </w:r>
          </w:p>
          <w:p w14:paraId="73F87F0E" w14:textId="77777777" w:rsidR="00986AA2" w:rsidRPr="00986AA2" w:rsidRDefault="00986AA2" w:rsidP="00986AA2">
            <w:pPr>
              <w:numPr>
                <w:ilvl w:val="0"/>
                <w:numId w:val="21"/>
              </w:numPr>
              <w:jc w:val="both"/>
              <w:textAlignment w:val="baseline"/>
              <w:rPr>
                <w:rFonts w:ascii="Calibri" w:hAnsi="Calibri" w:cs="Calibri"/>
                <w:color w:val="000000"/>
                <w:sz w:val="20"/>
                <w:szCs w:val="20"/>
              </w:rPr>
            </w:pPr>
            <w:r w:rsidRPr="00986AA2">
              <w:rPr>
                <w:rFonts w:ascii="Calibri" w:hAnsi="Calibri" w:cs="Calibri"/>
                <w:color w:val="000000"/>
                <w:sz w:val="20"/>
                <w:szCs w:val="20"/>
                <w:bdr w:val="none" w:sz="0" w:space="0" w:color="auto" w:frame="1"/>
              </w:rPr>
              <w:t>Lucro cesante: $77.727.629.</w:t>
            </w:r>
          </w:p>
          <w:p w14:paraId="1F2F29DC" w14:textId="77777777" w:rsidR="00986AA2" w:rsidRPr="00986AA2" w:rsidRDefault="00986AA2" w:rsidP="00986AA2">
            <w:pPr>
              <w:ind w:left="720"/>
              <w:jc w:val="both"/>
              <w:textAlignment w:val="baseline"/>
              <w:rPr>
                <w:rFonts w:ascii="Calibri" w:hAnsi="Calibri" w:cs="Calibri"/>
                <w:color w:val="000000"/>
                <w:sz w:val="20"/>
                <w:szCs w:val="20"/>
              </w:rPr>
            </w:pPr>
          </w:p>
          <w:p w14:paraId="6F659471" w14:textId="77777777" w:rsidR="00986AA2" w:rsidRPr="00986AA2" w:rsidRDefault="00986AA2" w:rsidP="00986AA2">
            <w:pPr>
              <w:jc w:val="both"/>
              <w:textAlignment w:val="baseline"/>
              <w:rPr>
                <w:rFonts w:ascii="Calibri" w:hAnsi="Calibri" w:cs="Calibri"/>
                <w:b/>
                <w:bCs/>
                <w:color w:val="000000"/>
                <w:sz w:val="20"/>
                <w:szCs w:val="20"/>
                <w:bdr w:val="none" w:sz="0" w:space="0" w:color="auto" w:frame="1"/>
              </w:rPr>
            </w:pPr>
            <w:r w:rsidRPr="00986AA2">
              <w:rPr>
                <w:rFonts w:ascii="Calibri" w:hAnsi="Calibri" w:cs="Calibri"/>
                <w:b/>
                <w:bCs/>
                <w:color w:val="000000"/>
                <w:sz w:val="20"/>
                <w:szCs w:val="20"/>
                <w:bdr w:val="none" w:sz="0" w:space="0" w:color="auto" w:frame="1"/>
              </w:rPr>
              <w:t xml:space="preserve">Perjuicios extrapatrimoniales causados a la señora </w:t>
            </w:r>
            <w:r w:rsidRPr="00986AA2">
              <w:rPr>
                <w:rFonts w:ascii="Calibri" w:hAnsi="Calibri" w:cs="Calibri"/>
                <w:b/>
                <w:bCs/>
                <w:color w:val="000000"/>
                <w:sz w:val="20"/>
                <w:szCs w:val="20"/>
              </w:rPr>
              <w:t>Yeraldin Rodríguez Collazos</w:t>
            </w:r>
            <w:r w:rsidRPr="00986AA2">
              <w:rPr>
                <w:rFonts w:ascii="Calibri" w:hAnsi="Calibri" w:cs="Calibri"/>
                <w:b/>
                <w:bCs/>
                <w:color w:val="000000"/>
                <w:sz w:val="20"/>
                <w:szCs w:val="20"/>
                <w:bdr w:val="none" w:sz="0" w:space="0" w:color="auto" w:frame="1"/>
              </w:rPr>
              <w:t xml:space="preserve"> y su grupo familiar un total de $2.784.000.000: Discriminado as su vez así: </w:t>
            </w:r>
          </w:p>
          <w:p w14:paraId="26FCA3BF" w14:textId="77777777" w:rsidR="00986AA2" w:rsidRPr="00986AA2" w:rsidRDefault="00986AA2" w:rsidP="00986AA2">
            <w:pPr>
              <w:jc w:val="both"/>
              <w:textAlignment w:val="baseline"/>
              <w:rPr>
                <w:rFonts w:ascii="Calibri" w:hAnsi="Calibri" w:cs="Calibri"/>
                <w:color w:val="242424"/>
                <w:sz w:val="20"/>
                <w:szCs w:val="20"/>
              </w:rPr>
            </w:pPr>
          </w:p>
          <w:p w14:paraId="4522910E" w14:textId="36026FCC" w:rsidR="00986AA2" w:rsidRPr="00986AA2" w:rsidRDefault="00986AA2" w:rsidP="00986AA2">
            <w:pPr>
              <w:numPr>
                <w:ilvl w:val="0"/>
                <w:numId w:val="22"/>
              </w:numPr>
              <w:jc w:val="both"/>
              <w:rPr>
                <w:rFonts w:ascii="Calibri" w:hAnsi="Calibri" w:cs="Calibri"/>
                <w:color w:val="242424"/>
                <w:sz w:val="20"/>
                <w:szCs w:val="20"/>
              </w:rPr>
            </w:pPr>
            <w:r w:rsidRPr="00986AA2">
              <w:rPr>
                <w:rFonts w:ascii="Calibri" w:hAnsi="Calibri" w:cs="Calibri"/>
                <w:color w:val="000000"/>
                <w:sz w:val="20"/>
                <w:szCs w:val="20"/>
                <w:bdr w:val="none" w:sz="0" w:space="0" w:color="auto" w:frame="1"/>
              </w:rPr>
              <w:t>Daño moral: 600 SMMLV equivalente a $696.000.000 (Discriminados en 100 SMMLV para cada demandante)</w:t>
            </w:r>
          </w:p>
          <w:p w14:paraId="5A23A88A" w14:textId="77777777" w:rsidR="00986AA2" w:rsidRPr="00986AA2" w:rsidRDefault="00986AA2" w:rsidP="00986AA2">
            <w:pPr>
              <w:numPr>
                <w:ilvl w:val="0"/>
                <w:numId w:val="22"/>
              </w:numPr>
              <w:jc w:val="both"/>
              <w:rPr>
                <w:rFonts w:ascii="Calibri" w:hAnsi="Calibri" w:cs="Calibri"/>
                <w:color w:val="242424"/>
                <w:sz w:val="20"/>
                <w:szCs w:val="20"/>
              </w:rPr>
            </w:pPr>
            <w:r w:rsidRPr="00986AA2">
              <w:rPr>
                <w:rFonts w:ascii="Calibri" w:hAnsi="Calibri" w:cs="Calibri"/>
                <w:color w:val="242424"/>
                <w:sz w:val="20"/>
                <w:szCs w:val="20"/>
              </w:rPr>
              <w:t xml:space="preserve">Daño a la vida de relación: </w:t>
            </w:r>
            <w:r w:rsidRPr="00986AA2">
              <w:rPr>
                <w:rFonts w:ascii="Calibri" w:hAnsi="Calibri" w:cs="Calibri"/>
                <w:color w:val="000000"/>
                <w:sz w:val="20"/>
                <w:szCs w:val="20"/>
                <w:bdr w:val="none" w:sz="0" w:space="0" w:color="auto" w:frame="1"/>
              </w:rPr>
              <w:t>600 SMMLV equivalente a $696.000.000 (Discriminados en 100 SMMLV para cada demandante)</w:t>
            </w:r>
          </w:p>
          <w:p w14:paraId="2505A9E6" w14:textId="6D9FBBE5" w:rsidR="00986AA2" w:rsidRPr="00986AA2" w:rsidRDefault="00872229" w:rsidP="00986AA2">
            <w:pPr>
              <w:numPr>
                <w:ilvl w:val="0"/>
                <w:numId w:val="22"/>
              </w:numPr>
              <w:jc w:val="both"/>
              <w:rPr>
                <w:rFonts w:ascii="Calibri" w:hAnsi="Calibri" w:cs="Calibri"/>
                <w:color w:val="242424"/>
                <w:sz w:val="20"/>
                <w:szCs w:val="20"/>
              </w:rPr>
            </w:pPr>
            <w:r>
              <w:rPr>
                <w:rFonts w:ascii="Calibri" w:hAnsi="Calibri" w:cs="Calibri"/>
                <w:color w:val="242424"/>
                <w:sz w:val="20"/>
                <w:szCs w:val="20"/>
              </w:rPr>
              <w:t>Pérdida</w:t>
            </w:r>
            <w:r w:rsidR="00986AA2" w:rsidRPr="00986AA2">
              <w:rPr>
                <w:rFonts w:ascii="Calibri" w:hAnsi="Calibri" w:cs="Calibri"/>
                <w:color w:val="242424"/>
                <w:sz w:val="20"/>
                <w:szCs w:val="20"/>
              </w:rPr>
              <w:t xml:space="preserve"> de oportunidad: </w:t>
            </w:r>
            <w:r w:rsidR="00986AA2" w:rsidRPr="00986AA2">
              <w:rPr>
                <w:rFonts w:ascii="Calibri" w:hAnsi="Calibri" w:cs="Calibri"/>
                <w:color w:val="000000"/>
                <w:sz w:val="20"/>
                <w:szCs w:val="20"/>
                <w:bdr w:val="none" w:sz="0" w:space="0" w:color="auto" w:frame="1"/>
              </w:rPr>
              <w:t>600 SMMLV equivalente a $696.000.000(Discriminados en 100 SMMLV para cada demandante)</w:t>
            </w:r>
          </w:p>
          <w:p w14:paraId="61540B9A" w14:textId="3E8BA28E" w:rsidR="0008170D" w:rsidRPr="00986AA2" w:rsidRDefault="00986AA2" w:rsidP="00986AA2">
            <w:pPr>
              <w:numPr>
                <w:ilvl w:val="0"/>
                <w:numId w:val="22"/>
              </w:numPr>
              <w:jc w:val="both"/>
              <w:rPr>
                <w:rFonts w:ascii="Arial" w:hAnsi="Arial" w:cs="Arial"/>
                <w:color w:val="242424"/>
              </w:rPr>
            </w:pPr>
            <w:r w:rsidRPr="00986AA2">
              <w:rPr>
                <w:rFonts w:ascii="Calibri" w:hAnsi="Calibri" w:cs="Calibri"/>
                <w:color w:val="242424"/>
                <w:sz w:val="20"/>
                <w:szCs w:val="20"/>
              </w:rPr>
              <w:t xml:space="preserve">Daño a bienes jurídicos de especial protección constitucional (daño a la salud): </w:t>
            </w:r>
            <w:r w:rsidRPr="00986AA2">
              <w:rPr>
                <w:rFonts w:ascii="Calibri" w:hAnsi="Calibri" w:cs="Calibri"/>
                <w:color w:val="000000"/>
                <w:sz w:val="20"/>
                <w:szCs w:val="20"/>
                <w:bdr w:val="none" w:sz="0" w:space="0" w:color="auto" w:frame="1"/>
              </w:rPr>
              <w:t>600 SMMLV equivalente a $696.000.000 (Discriminados en 100 SMMLV para cada demandante)</w:t>
            </w:r>
            <w:r w:rsidR="00BC076E" w:rsidRPr="00986AA2">
              <w:rPr>
                <w:rFonts w:ascii="Calibri" w:hAnsi="Calibri" w:cs="Calibri"/>
                <w:sz w:val="20"/>
                <w:szCs w:val="20"/>
                <w:lang w:val="es-ES_tradnl"/>
              </w:rPr>
              <w:t xml:space="preserve"> </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Valor asegurado amparos afectados:</w:t>
            </w:r>
          </w:p>
        </w:tc>
        <w:tc>
          <w:tcPr>
            <w:tcW w:w="7465" w:type="dxa"/>
          </w:tcPr>
          <w:p w14:paraId="6C40C20A" w14:textId="033EB1B9" w:rsidR="00C3016C" w:rsidRPr="00872229" w:rsidRDefault="00C3016C" w:rsidP="00872229">
            <w:pPr>
              <w:jc w:val="both"/>
              <w:rPr>
                <w:rFonts w:ascii="Calibri" w:hAnsi="Calibri" w:cs="Calibri"/>
                <w:sz w:val="20"/>
                <w:szCs w:val="20"/>
                <w:lang w:val="es-ES_tradnl"/>
              </w:rPr>
            </w:pPr>
            <w:r w:rsidRPr="00872229">
              <w:rPr>
                <w:rFonts w:ascii="Calibri" w:hAnsi="Calibri" w:cs="Calibri"/>
                <w:sz w:val="20"/>
                <w:szCs w:val="20"/>
                <w:lang w:val="es-ES_tradnl"/>
              </w:rPr>
              <w:t xml:space="preserve"> </w:t>
            </w:r>
            <w:r w:rsidR="0008170D" w:rsidRPr="00872229">
              <w:rPr>
                <w:rFonts w:ascii="Calibri" w:hAnsi="Calibri" w:cs="Calibri"/>
                <w:sz w:val="20"/>
                <w:szCs w:val="20"/>
                <w:lang w:val="es-ES_tradnl"/>
              </w:rPr>
              <w:t>Responsabilidad civil extracontractual- $</w:t>
            </w:r>
            <w:r w:rsidR="00872229" w:rsidRPr="00872229">
              <w:rPr>
                <w:rFonts w:ascii="Calibri" w:hAnsi="Calibri" w:cs="Calibri"/>
                <w:sz w:val="20"/>
                <w:szCs w:val="20"/>
                <w:lang w:val="es-ES_tradnl"/>
              </w:rPr>
              <w:t>4</w:t>
            </w:r>
            <w:r w:rsidR="0008170D" w:rsidRPr="00872229">
              <w:rPr>
                <w:rFonts w:ascii="Calibri" w:hAnsi="Calibri" w:cs="Calibri"/>
                <w:sz w:val="20"/>
                <w:szCs w:val="20"/>
                <w:lang w:val="es-ES_tradnl"/>
              </w:rPr>
              <w:t>.000.000.000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15D901D5" w14:textId="77777777" w:rsidR="00872229" w:rsidRPr="00872229" w:rsidRDefault="00872229" w:rsidP="00872229">
            <w:pPr>
              <w:shd w:val="clear" w:color="auto" w:fill="FFFFFF"/>
              <w:jc w:val="both"/>
              <w:rPr>
                <w:rFonts w:ascii="Calibri" w:hAnsi="Calibri" w:cs="Calibri"/>
                <w:sz w:val="20"/>
                <w:szCs w:val="20"/>
              </w:rPr>
            </w:pPr>
            <w:r w:rsidRPr="00872229">
              <w:rPr>
                <w:rFonts w:ascii="Calibri" w:hAnsi="Calibri" w:cs="Calibri"/>
                <w:sz w:val="20"/>
                <w:szCs w:val="20"/>
                <w:bdr w:val="none" w:sz="0" w:space="0" w:color="auto" w:frame="1"/>
              </w:rPr>
              <w:t xml:space="preserve">Como liquidación objetiva de perjuicios se estima la suma de </w:t>
            </w:r>
            <w:r w:rsidRPr="00872229">
              <w:rPr>
                <w:rFonts w:ascii="Calibri" w:hAnsi="Calibri" w:cs="Calibri"/>
                <w:b/>
                <w:bCs/>
                <w:sz w:val="20"/>
                <w:szCs w:val="20"/>
                <w:bdr w:val="none" w:sz="0" w:space="0" w:color="auto" w:frame="1"/>
              </w:rPr>
              <w:t>$</w:t>
            </w:r>
            <w:r w:rsidRPr="00872229">
              <w:rPr>
                <w:rFonts w:ascii="Calibri" w:hAnsi="Calibri" w:cs="Calibri"/>
                <w:b/>
                <w:bCs/>
                <w:sz w:val="20"/>
                <w:szCs w:val="20"/>
                <w:bdr w:val="none" w:sz="0" w:space="0" w:color="auto" w:frame="1"/>
                <w:lang w:val="es-ES"/>
              </w:rPr>
              <w:t xml:space="preserve">201.659.379. </w:t>
            </w:r>
            <w:r w:rsidRPr="00872229">
              <w:rPr>
                <w:rFonts w:ascii="Calibri" w:hAnsi="Calibri" w:cs="Calibri"/>
                <w:sz w:val="20"/>
                <w:szCs w:val="20"/>
                <w:bdr w:val="none" w:sz="0" w:space="0" w:color="auto" w:frame="1"/>
              </w:rPr>
              <w:t>A este valor se llegó de la siguiente manera:  </w:t>
            </w:r>
          </w:p>
          <w:p w14:paraId="4127FB2E" w14:textId="77777777" w:rsidR="00872229" w:rsidRPr="00872229" w:rsidRDefault="00872229" w:rsidP="00872229">
            <w:pPr>
              <w:shd w:val="clear" w:color="auto" w:fill="FFFFFF"/>
              <w:jc w:val="both"/>
              <w:rPr>
                <w:rFonts w:ascii="Calibri" w:hAnsi="Calibri" w:cs="Calibri"/>
                <w:sz w:val="20"/>
                <w:szCs w:val="20"/>
              </w:rPr>
            </w:pPr>
            <w:r w:rsidRPr="00872229">
              <w:rPr>
                <w:rFonts w:ascii="Calibri" w:hAnsi="Calibri" w:cs="Calibri"/>
                <w:sz w:val="20"/>
                <w:szCs w:val="20"/>
                <w:bdr w:val="none" w:sz="0" w:space="0" w:color="auto" w:frame="1"/>
              </w:rPr>
              <w:t> </w:t>
            </w:r>
          </w:p>
          <w:p w14:paraId="35DBF365" w14:textId="77777777" w:rsidR="00872229" w:rsidRPr="00872229" w:rsidRDefault="00872229" w:rsidP="00872229">
            <w:pPr>
              <w:pStyle w:val="Prrafodelista"/>
              <w:numPr>
                <w:ilvl w:val="1"/>
                <w:numId w:val="22"/>
              </w:numPr>
              <w:jc w:val="both"/>
              <w:rPr>
                <w:rFonts w:ascii="Calibri" w:hAnsi="Calibri" w:cs="Calibri"/>
                <w:sz w:val="20"/>
                <w:szCs w:val="20"/>
                <w:lang w:val="es-CO"/>
              </w:rPr>
            </w:pPr>
            <w:r w:rsidRPr="00872229">
              <w:rPr>
                <w:rFonts w:ascii="Calibri" w:hAnsi="Calibri" w:cs="Calibri"/>
                <w:b/>
                <w:bCs/>
                <w:sz w:val="20"/>
                <w:szCs w:val="20"/>
                <w:u w:val="single"/>
                <w:bdr w:val="none" w:sz="0" w:space="0" w:color="auto" w:frame="1"/>
                <w:lang w:val="es-CO"/>
              </w:rPr>
              <w:t>Lucro cesante:</w:t>
            </w:r>
            <w:r w:rsidRPr="00872229">
              <w:rPr>
                <w:rFonts w:ascii="Calibri" w:hAnsi="Calibri" w:cs="Calibri"/>
                <w:sz w:val="20"/>
                <w:szCs w:val="20"/>
                <w:u w:val="single"/>
                <w:bdr w:val="none" w:sz="0" w:space="0" w:color="auto" w:frame="1"/>
                <w:lang w:val="es-CO"/>
              </w:rPr>
              <w:t>  </w:t>
            </w:r>
            <w:r w:rsidRPr="00872229">
              <w:rPr>
                <w:rFonts w:ascii="Calibri" w:hAnsi="Calibri" w:cs="Calibri"/>
                <w:b/>
                <w:sz w:val="20"/>
                <w:szCs w:val="20"/>
                <w:u w:val="single"/>
                <w:bdr w:val="none" w:sz="0" w:space="0" w:color="auto" w:frame="1"/>
                <w:lang w:val="es-CO"/>
              </w:rPr>
              <w:t xml:space="preserve">$ 51.659.379. </w:t>
            </w:r>
            <w:r w:rsidRPr="00872229">
              <w:rPr>
                <w:rFonts w:ascii="Calibri" w:eastAsiaTheme="minorHAnsi" w:hAnsi="Calibri" w:cs="Calibri"/>
                <w:sz w:val="20"/>
                <w:szCs w:val="20"/>
                <w:bdr w:val="none" w:sz="0" w:space="0" w:color="auto" w:frame="1"/>
                <w:lang w:val="es-CO"/>
              </w:rPr>
              <w:t xml:space="preserve">Si bien es cierto que a la fecha no se ha emitido el dictamen de pérdida de capacidad laboral, debe indicarse que la compañía remitió informe médico en el cual se concluyó que la PCL aproximada de la señora </w:t>
            </w:r>
            <w:r w:rsidRPr="00872229">
              <w:rPr>
                <w:rFonts w:ascii="Calibri" w:eastAsiaTheme="minorHAnsi" w:hAnsi="Calibri" w:cs="Calibri"/>
                <w:color w:val="000000"/>
                <w:sz w:val="20"/>
                <w:szCs w:val="20"/>
                <w:lang w:val="es-CO" w:eastAsia="es-MX"/>
              </w:rPr>
              <w:t>Yeraldin Rodríguez Collazos correspondía al 13%</w:t>
            </w:r>
            <w:r w:rsidRPr="00872229">
              <w:rPr>
                <w:rFonts w:ascii="Calibri" w:eastAsiaTheme="minorHAnsi" w:hAnsi="Calibri" w:cs="Calibri"/>
                <w:sz w:val="20"/>
                <w:szCs w:val="20"/>
                <w:lang w:val="es-CO"/>
              </w:rPr>
              <w:t xml:space="preserve">. </w:t>
            </w:r>
            <w:r w:rsidRPr="00872229">
              <w:rPr>
                <w:rFonts w:ascii="Calibri" w:hAnsi="Calibri" w:cs="Calibri"/>
                <w:sz w:val="20"/>
                <w:szCs w:val="20"/>
                <w:bdr w:val="none" w:sz="0" w:space="0" w:color="auto" w:frame="1"/>
                <w:lang w:val="es-CO"/>
              </w:rPr>
              <w:t xml:space="preserve">Adicionalmente, </w:t>
            </w:r>
            <w:r w:rsidRPr="00872229">
              <w:rPr>
                <w:rFonts w:ascii="Calibri" w:hAnsi="Calibri" w:cs="Calibri"/>
                <w:sz w:val="20"/>
                <w:szCs w:val="20"/>
                <w:lang w:val="es-CO"/>
              </w:rPr>
              <w:t xml:space="preserve">se tendrá en cuenta: (i) el salario acreditado por la demandante de $1.117.172 más 25% de prestaciones sociales ($290.000), toda vez que, </w:t>
            </w:r>
            <w:r w:rsidRPr="00872229">
              <w:rPr>
                <w:rFonts w:ascii="Calibri" w:eastAsiaTheme="minorHAnsi" w:hAnsi="Calibri" w:cs="Calibri"/>
                <w:sz w:val="20"/>
                <w:szCs w:val="20"/>
                <w:bdr w:val="none" w:sz="0" w:space="0" w:color="auto" w:frame="1"/>
                <w:lang w:val="es-CO"/>
              </w:rPr>
              <w:t xml:space="preserve">según consulta realizada en el RUAF, la señora </w:t>
            </w:r>
            <w:r w:rsidRPr="00872229">
              <w:rPr>
                <w:rFonts w:ascii="Calibri" w:eastAsiaTheme="minorHAnsi" w:hAnsi="Calibri" w:cs="Calibri"/>
                <w:color w:val="000000"/>
                <w:sz w:val="20"/>
                <w:szCs w:val="20"/>
                <w:lang w:val="es-CO" w:eastAsia="es-MX"/>
              </w:rPr>
              <w:t>Yeraldin Rodríguez Collazos</w:t>
            </w:r>
            <w:r w:rsidRPr="00872229">
              <w:rPr>
                <w:rFonts w:ascii="Calibri" w:eastAsiaTheme="minorHAnsi" w:hAnsi="Calibri" w:cs="Calibri"/>
                <w:sz w:val="20"/>
                <w:szCs w:val="20"/>
                <w:bdr w:val="none" w:sz="0" w:space="0" w:color="auto" w:frame="1"/>
                <w:lang w:val="es-CO"/>
              </w:rPr>
              <w:t xml:space="preserve"> figuraba como cotizante para la fecha de los hechos. Así las cosas, para efectos de la liquidación se estima que el demandante devengaba la suma $1450.000, sobre la cual se debe aplicar el porcentaje de pérdida de capacidad laboral (13%), determinando que el valor de la Renta</w:t>
            </w:r>
            <w:r w:rsidRPr="00872229">
              <w:rPr>
                <w:rFonts w:ascii="Calibri" w:hAnsi="Calibri" w:cs="Calibri"/>
                <w:sz w:val="20"/>
                <w:szCs w:val="20"/>
                <w:lang w:val="es-CO"/>
              </w:rPr>
              <w:t xml:space="preserve"> corresponde a $188.500 (ii) Como el valor aludido corresponde al porcentaje del salario presuntamente devengado en mayo del 2022, dicho valor debe ser actualizado teniendo en cuenta el IPC, dando un resultado de: $227.693. (iii) Que la demandante tenía 24 años para la fecha del evento dañoso. Resultando: por lucro cesante consolidado: $6.379.711; y por lucro cesante futuro: $45.279.668.</w:t>
            </w:r>
          </w:p>
          <w:p w14:paraId="521541CE" w14:textId="77777777" w:rsidR="00872229" w:rsidRPr="00872229" w:rsidRDefault="00872229" w:rsidP="00872229">
            <w:pPr>
              <w:pStyle w:val="Prrafodelista"/>
              <w:ind w:left="360"/>
              <w:jc w:val="both"/>
              <w:rPr>
                <w:rFonts w:ascii="Calibri" w:hAnsi="Calibri" w:cs="Calibri"/>
                <w:sz w:val="20"/>
                <w:szCs w:val="20"/>
                <w:lang w:val="es-CO"/>
              </w:rPr>
            </w:pPr>
          </w:p>
          <w:p w14:paraId="148A6D0E" w14:textId="77777777" w:rsidR="00872229" w:rsidRPr="00872229" w:rsidRDefault="00872229" w:rsidP="00872229">
            <w:pPr>
              <w:shd w:val="clear" w:color="auto" w:fill="FFFFFF"/>
              <w:ind w:left="360"/>
              <w:jc w:val="both"/>
              <w:rPr>
                <w:rFonts w:ascii="Calibri" w:hAnsi="Calibri" w:cs="Calibri"/>
                <w:sz w:val="20"/>
                <w:szCs w:val="20"/>
              </w:rPr>
            </w:pPr>
            <w:r w:rsidRPr="00872229">
              <w:rPr>
                <w:rFonts w:ascii="Calibri" w:hAnsi="Calibri" w:cs="Calibri"/>
                <w:sz w:val="20"/>
                <w:szCs w:val="20"/>
              </w:rPr>
              <w:t>R: $227.693</w:t>
            </w:r>
          </w:p>
          <w:p w14:paraId="1D86772C" w14:textId="77777777" w:rsidR="00872229" w:rsidRPr="00872229" w:rsidRDefault="00872229" w:rsidP="00872229">
            <w:pPr>
              <w:shd w:val="clear" w:color="auto" w:fill="FFFFFF"/>
              <w:ind w:left="360"/>
              <w:jc w:val="both"/>
              <w:rPr>
                <w:rFonts w:ascii="Calibri" w:hAnsi="Calibri" w:cs="Calibri"/>
                <w:sz w:val="20"/>
                <w:szCs w:val="20"/>
              </w:rPr>
            </w:pPr>
            <w:r w:rsidRPr="00872229">
              <w:rPr>
                <w:rFonts w:ascii="Calibri" w:hAnsi="Calibri" w:cs="Calibri"/>
                <w:sz w:val="20"/>
                <w:szCs w:val="20"/>
              </w:rPr>
              <w:t xml:space="preserve">Expectativa de vida del demandante: de acuerdo a la Resolución 1555 de 2010 corresponde a 61,2 años o 734,4 meses. </w:t>
            </w:r>
          </w:p>
          <w:p w14:paraId="4A969898" w14:textId="271159DB" w:rsidR="00872229" w:rsidRPr="00872229" w:rsidRDefault="00872229" w:rsidP="00872229">
            <w:pPr>
              <w:shd w:val="clear" w:color="auto" w:fill="FFFFFF"/>
              <w:ind w:left="360"/>
              <w:jc w:val="both"/>
              <w:rPr>
                <w:rFonts w:ascii="Calibri" w:hAnsi="Calibri" w:cs="Calibri"/>
                <w:b/>
                <w:bCs/>
                <w:sz w:val="20"/>
                <w:szCs w:val="20"/>
                <w:bdr w:val="none" w:sz="0" w:space="0" w:color="auto" w:frame="1"/>
              </w:rPr>
            </w:pPr>
            <w:r w:rsidRPr="00872229">
              <w:rPr>
                <w:rFonts w:ascii="Calibri" w:hAnsi="Calibri" w:cs="Calibri"/>
                <w:sz w:val="20"/>
                <w:szCs w:val="20"/>
              </w:rPr>
              <w:t xml:space="preserve">Fecha liquidación: </w:t>
            </w:r>
            <w:r w:rsidR="00D85E4A">
              <w:rPr>
                <w:rFonts w:ascii="Calibri" w:hAnsi="Calibri" w:cs="Calibri"/>
                <w:sz w:val="20"/>
                <w:szCs w:val="20"/>
              </w:rPr>
              <w:t>09</w:t>
            </w:r>
            <w:r w:rsidRPr="00872229">
              <w:rPr>
                <w:rFonts w:ascii="Calibri" w:hAnsi="Calibri" w:cs="Calibri"/>
                <w:sz w:val="20"/>
                <w:szCs w:val="20"/>
              </w:rPr>
              <w:t>/0</w:t>
            </w:r>
            <w:r w:rsidR="00D85E4A">
              <w:rPr>
                <w:rFonts w:ascii="Calibri" w:hAnsi="Calibri" w:cs="Calibri"/>
                <w:sz w:val="20"/>
                <w:szCs w:val="20"/>
              </w:rPr>
              <w:t>8</w:t>
            </w:r>
            <w:r w:rsidRPr="00872229">
              <w:rPr>
                <w:rFonts w:ascii="Calibri" w:hAnsi="Calibri" w:cs="Calibri"/>
                <w:sz w:val="20"/>
                <w:szCs w:val="20"/>
              </w:rPr>
              <w:t>/2024</w:t>
            </w:r>
          </w:p>
          <w:p w14:paraId="0E68CF3F" w14:textId="77777777" w:rsidR="00872229" w:rsidRPr="00872229" w:rsidRDefault="00872229" w:rsidP="00872229">
            <w:pPr>
              <w:shd w:val="clear" w:color="auto" w:fill="FFFFFF"/>
              <w:jc w:val="both"/>
              <w:rPr>
                <w:rFonts w:ascii="Calibri" w:hAnsi="Calibri" w:cs="Calibri"/>
                <w:sz w:val="20"/>
                <w:szCs w:val="20"/>
              </w:rPr>
            </w:pPr>
          </w:p>
          <w:p w14:paraId="65E35710" w14:textId="77777777" w:rsidR="00872229" w:rsidRPr="00872229" w:rsidRDefault="00872229" w:rsidP="00872229">
            <w:pPr>
              <w:pStyle w:val="Prrafodelista"/>
              <w:numPr>
                <w:ilvl w:val="1"/>
                <w:numId w:val="22"/>
              </w:numPr>
              <w:shd w:val="clear" w:color="auto" w:fill="FFFFFF"/>
              <w:jc w:val="both"/>
              <w:rPr>
                <w:rFonts w:ascii="Calibri" w:hAnsi="Calibri" w:cs="Calibri"/>
                <w:sz w:val="20"/>
                <w:szCs w:val="20"/>
                <w:bdr w:val="none" w:sz="0" w:space="0" w:color="auto" w:frame="1"/>
                <w:lang w:val="es-CO" w:eastAsia="en-US"/>
              </w:rPr>
            </w:pPr>
            <w:r w:rsidRPr="00872229">
              <w:rPr>
                <w:rFonts w:ascii="Calibri" w:hAnsi="Calibri" w:cs="Calibri"/>
                <w:b/>
                <w:bCs/>
                <w:sz w:val="20"/>
                <w:szCs w:val="20"/>
                <w:u w:val="single"/>
                <w:bdr w:val="none" w:sz="0" w:space="0" w:color="auto" w:frame="1"/>
                <w:lang w:val="es-CO"/>
              </w:rPr>
              <w:t>Daño Moral:</w:t>
            </w:r>
            <w:r w:rsidRPr="00872229">
              <w:rPr>
                <w:rFonts w:ascii="Calibri" w:hAnsi="Calibri" w:cs="Calibri"/>
                <w:sz w:val="20"/>
                <w:szCs w:val="20"/>
                <w:u w:val="single"/>
                <w:bdr w:val="none" w:sz="0" w:space="0" w:color="auto" w:frame="1"/>
                <w:lang w:val="es-CO"/>
              </w:rPr>
              <w:t> </w:t>
            </w:r>
            <w:r w:rsidRPr="00872229">
              <w:rPr>
                <w:rFonts w:ascii="Calibri" w:hAnsi="Calibri" w:cs="Calibri"/>
                <w:b/>
                <w:bCs/>
                <w:sz w:val="20"/>
                <w:szCs w:val="20"/>
                <w:u w:val="single"/>
                <w:lang w:val="es-CO"/>
              </w:rPr>
              <w:t>$80.000.000</w:t>
            </w:r>
            <w:r w:rsidRPr="00872229">
              <w:rPr>
                <w:rFonts w:ascii="Calibri" w:hAnsi="Calibri" w:cs="Calibri"/>
                <w:b/>
                <w:bCs/>
                <w:sz w:val="20"/>
                <w:szCs w:val="20"/>
                <w:lang w:val="es-CO"/>
              </w:rPr>
              <w:t xml:space="preserve">. </w:t>
            </w:r>
            <w:r w:rsidRPr="00872229">
              <w:rPr>
                <w:rFonts w:ascii="Calibri" w:hAnsi="Calibri" w:cs="Calibri"/>
                <w:sz w:val="20"/>
                <w:szCs w:val="20"/>
                <w:bdr w:val="none" w:sz="0" w:space="0" w:color="auto" w:frame="1"/>
                <w:lang w:val="es-CO"/>
              </w:rPr>
              <w:t xml:space="preserve">Este concepto se reconoce a la víctima y a sus familiares. Se calcula un monto de: (i) $25.000.000 a la víctima directa, (i) $15.000.000 al compañero permanente y para ambos padres de la víctima y (i) $5.000.000 para cada hermano  de la víctima (2). Por ende, se reconoce a título de perjuicio moral la suma de $80.000.000. Ello en atención a que la señora </w:t>
            </w:r>
            <w:r w:rsidRPr="00872229">
              <w:rPr>
                <w:rFonts w:ascii="Calibri" w:hAnsi="Calibri" w:cs="Calibri"/>
                <w:color w:val="000000"/>
                <w:sz w:val="20"/>
                <w:szCs w:val="20"/>
                <w:lang w:val="es-CO" w:eastAsia="es-MX"/>
              </w:rPr>
              <w:t>Yeraldin Rodríguez Collazos sufrió lesiones moderadas pero no de suma gravedad de conformidad con el informe médico allegado por la compañía</w:t>
            </w:r>
            <w:r w:rsidRPr="00872229">
              <w:rPr>
                <w:rFonts w:ascii="Calibri" w:hAnsi="Calibri" w:cs="Calibri"/>
                <w:sz w:val="20"/>
                <w:szCs w:val="20"/>
                <w:bdr w:val="none" w:sz="0" w:space="0" w:color="auto" w:frame="1"/>
                <w:lang w:val="es-CO"/>
              </w:rPr>
              <w:t xml:space="preserve">. En ese entendido, se tasa en el valor en mención, en atención a la sentencia la sentencia SC 780-2020 mediante la cual se tasó el daño moral sufrido por la víctima directa de un accidente de tránsito en $30.000.000 y para su hijo en $25.000.000 con ocasión a las lesiones de mediana gravedad padecidas por su madre. Igualmente, se tuvo en cuenta la sentencia SC 12994-2016 en la que se reconoció la suma de $56.670.000 por concepto de daño moral para la víctima de lesiones cuya pérdida de capacidad laboral fue valorada en 20.54% tras un accidente </w:t>
            </w:r>
            <w:r w:rsidRPr="00872229">
              <w:rPr>
                <w:rFonts w:ascii="Calibri" w:hAnsi="Calibri" w:cs="Calibri"/>
                <w:sz w:val="20"/>
                <w:szCs w:val="20"/>
                <w:bdr w:val="none" w:sz="0" w:space="0" w:color="auto" w:frame="1"/>
                <w:lang w:val="es-CO"/>
              </w:rPr>
              <w:lastRenderedPageBreak/>
              <w:t>de tránsito</w:t>
            </w:r>
            <w:r w:rsidRPr="00872229">
              <w:rPr>
                <w:rFonts w:ascii="Calibri" w:hAnsi="Calibri" w:cs="Calibri"/>
                <w:color w:val="000000"/>
                <w:sz w:val="20"/>
                <w:szCs w:val="20"/>
                <w:lang w:val="es-CO"/>
              </w:rPr>
              <w:t>, razón por la cual es pertinente estimar el daño moral padecido por la señora</w:t>
            </w:r>
            <w:r w:rsidRPr="00872229">
              <w:rPr>
                <w:rFonts w:ascii="Calibri" w:hAnsi="Calibri" w:cs="Calibri"/>
                <w:color w:val="000000"/>
                <w:sz w:val="20"/>
                <w:szCs w:val="20"/>
                <w:lang w:val="es-CO" w:eastAsia="es-MX"/>
              </w:rPr>
              <w:t xml:space="preserve"> Yeraldin Rodríguez Collazos en $30.000.000 en observancia de la naturaleza de las lesiones físicas ocasionadas.</w:t>
            </w:r>
          </w:p>
          <w:p w14:paraId="5D8FDCF9" w14:textId="77777777" w:rsidR="00872229" w:rsidRPr="00872229" w:rsidRDefault="00872229" w:rsidP="00872229">
            <w:pPr>
              <w:pStyle w:val="Prrafodelista"/>
              <w:shd w:val="clear" w:color="auto" w:fill="FFFFFF"/>
              <w:ind w:left="360"/>
              <w:jc w:val="both"/>
              <w:rPr>
                <w:rFonts w:ascii="Calibri" w:hAnsi="Calibri" w:cs="Calibri"/>
                <w:sz w:val="20"/>
                <w:szCs w:val="20"/>
                <w:lang w:val="es-CO"/>
              </w:rPr>
            </w:pPr>
          </w:p>
          <w:p w14:paraId="731D2654" w14:textId="77777777" w:rsidR="00872229" w:rsidRPr="00872229" w:rsidRDefault="00872229" w:rsidP="00872229">
            <w:pPr>
              <w:shd w:val="clear" w:color="auto" w:fill="FFFFFF"/>
              <w:ind w:left="360" w:hanging="360"/>
              <w:jc w:val="both"/>
              <w:rPr>
                <w:rFonts w:ascii="Calibri" w:hAnsi="Calibri" w:cs="Calibri"/>
                <w:sz w:val="20"/>
                <w:szCs w:val="20"/>
              </w:rPr>
            </w:pPr>
            <w:r w:rsidRPr="00872229">
              <w:rPr>
                <w:rFonts w:ascii="Calibri" w:hAnsi="Calibri" w:cs="Calibri"/>
                <w:b/>
                <w:bCs/>
                <w:sz w:val="20"/>
                <w:szCs w:val="20"/>
                <w:bdr w:val="none" w:sz="0" w:space="0" w:color="auto" w:frame="1"/>
              </w:rPr>
              <w:t>3.    Daño a la vida de relación:</w:t>
            </w:r>
            <w:r w:rsidRPr="00872229">
              <w:rPr>
                <w:rFonts w:ascii="Calibri" w:hAnsi="Calibri" w:cs="Calibri"/>
                <w:sz w:val="20"/>
                <w:szCs w:val="20"/>
                <w:bdr w:val="none" w:sz="0" w:space="0" w:color="auto" w:frame="1"/>
              </w:rPr>
              <w:t xml:space="preserve">  $70.000.000. </w:t>
            </w:r>
            <w:r w:rsidRPr="00872229">
              <w:rPr>
                <w:rFonts w:ascii="Calibri" w:hAnsi="Calibri" w:cs="Calibri"/>
                <w:color w:val="000000"/>
                <w:sz w:val="20"/>
                <w:szCs w:val="20"/>
              </w:rPr>
              <w:t xml:space="preserve">Se reconoce: </w:t>
            </w:r>
            <w:r w:rsidRPr="00872229">
              <w:rPr>
                <w:rFonts w:ascii="Calibri" w:hAnsi="Calibri" w:cs="Calibri"/>
                <w:sz w:val="20"/>
                <w:szCs w:val="20"/>
                <w:bdr w:val="none" w:sz="0" w:space="0" w:color="auto" w:frame="1"/>
              </w:rPr>
              <w:t xml:space="preserve">(i) $25.000.000 a la víctima directa, (i) $15.000.000 al compañero permanente y para ambos padres de la víctima. Lo anterior </w:t>
            </w:r>
            <w:r w:rsidRPr="00872229">
              <w:rPr>
                <w:rFonts w:ascii="Calibri" w:hAnsi="Calibri" w:cs="Calibri"/>
                <w:color w:val="000000"/>
                <w:sz w:val="20"/>
                <w:szCs w:val="20"/>
              </w:rPr>
              <w:t xml:space="preserve">de conformidad con la sentencia SC 780-2020 mediante la cual se tasó el daño a la vida de relación sufrido por la víctima directa de un accidente de tránsito en $40.000.000 por las lesiones de mediana gravedad padecidas. En ese sentido, se reconoce la tipología de daño únicamente en favor la señora Yeraldin Rodríguez Collazos en su calidad de víctima directa y a sus familiares de primer grado. </w:t>
            </w:r>
          </w:p>
          <w:p w14:paraId="4054579B" w14:textId="77777777" w:rsidR="00872229" w:rsidRPr="00872229" w:rsidRDefault="00872229" w:rsidP="00872229">
            <w:pPr>
              <w:shd w:val="clear" w:color="auto" w:fill="FFFFFF"/>
              <w:jc w:val="both"/>
              <w:rPr>
                <w:rFonts w:ascii="Calibri" w:hAnsi="Calibri" w:cs="Calibri"/>
                <w:sz w:val="20"/>
                <w:szCs w:val="20"/>
              </w:rPr>
            </w:pPr>
            <w:r w:rsidRPr="00872229">
              <w:rPr>
                <w:rFonts w:ascii="Calibri" w:hAnsi="Calibri" w:cs="Calibri"/>
                <w:sz w:val="20"/>
                <w:szCs w:val="20"/>
                <w:bdr w:val="none" w:sz="0" w:space="0" w:color="auto" w:frame="1"/>
              </w:rPr>
              <w:t> </w:t>
            </w:r>
          </w:p>
          <w:p w14:paraId="7EB1AF25" w14:textId="77777777" w:rsidR="00872229" w:rsidRPr="00872229" w:rsidRDefault="00872229" w:rsidP="00872229">
            <w:pPr>
              <w:shd w:val="clear" w:color="auto" w:fill="FFFFFF"/>
              <w:ind w:left="360" w:hanging="360"/>
              <w:jc w:val="both"/>
              <w:rPr>
                <w:rFonts w:ascii="Calibri" w:hAnsi="Calibri" w:cs="Calibri"/>
                <w:sz w:val="20"/>
                <w:szCs w:val="20"/>
              </w:rPr>
            </w:pPr>
            <w:r w:rsidRPr="00872229">
              <w:rPr>
                <w:rFonts w:ascii="Calibri" w:hAnsi="Calibri" w:cs="Calibri"/>
                <w:b/>
                <w:bCs/>
                <w:sz w:val="20"/>
                <w:szCs w:val="20"/>
                <w:bdr w:val="none" w:sz="0" w:space="0" w:color="auto" w:frame="1"/>
              </w:rPr>
              <w:t xml:space="preserve">4.   Daño a los bienes jurídicos de especial protección constitucional: $0. </w:t>
            </w:r>
            <w:r w:rsidRPr="00872229">
              <w:rPr>
                <w:rFonts w:ascii="Calibri" w:hAnsi="Calibri" w:cs="Calibri"/>
                <w:sz w:val="20"/>
                <w:szCs w:val="20"/>
                <w:bdr w:val="none" w:sz="0" w:space="0" w:color="auto" w:frame="1"/>
              </w:rPr>
              <w:t xml:space="preserve">No se reconoce suma alguna toda vez que la sentencia SP6029-2017 proferida por la Corte Suprema de Justicia establece que el objetivo de esta tipología de perjuicio es restablecer plenamente a la víctima en el ejercicio de sus derechos, lo cual implica una reparación simbólica y no de carácter patrimonial, y en todo caso aquí no se probó su causación. </w:t>
            </w:r>
          </w:p>
          <w:p w14:paraId="0199167B" w14:textId="77777777" w:rsidR="00872229" w:rsidRPr="00872229" w:rsidRDefault="00872229" w:rsidP="00872229">
            <w:pPr>
              <w:shd w:val="clear" w:color="auto" w:fill="FFFFFF"/>
              <w:ind w:left="720"/>
              <w:jc w:val="both"/>
              <w:rPr>
                <w:rFonts w:ascii="Calibri" w:hAnsi="Calibri" w:cs="Calibri"/>
                <w:sz w:val="20"/>
                <w:szCs w:val="20"/>
              </w:rPr>
            </w:pPr>
            <w:r w:rsidRPr="00872229">
              <w:rPr>
                <w:rFonts w:ascii="Calibri" w:hAnsi="Calibri" w:cs="Calibri"/>
                <w:sz w:val="20"/>
                <w:szCs w:val="20"/>
                <w:bdr w:val="none" w:sz="0" w:space="0" w:color="auto" w:frame="1"/>
              </w:rPr>
              <w:t> </w:t>
            </w:r>
          </w:p>
          <w:p w14:paraId="3F4F9DB3" w14:textId="77777777" w:rsidR="00C3016C" w:rsidRPr="00604786" w:rsidRDefault="00872229" w:rsidP="00604786">
            <w:pPr>
              <w:shd w:val="clear" w:color="auto" w:fill="FFFFFF"/>
              <w:ind w:left="360" w:hanging="360"/>
              <w:jc w:val="both"/>
              <w:rPr>
                <w:rFonts w:ascii="Calibri" w:hAnsi="Calibri" w:cs="Calibri"/>
                <w:sz w:val="20"/>
                <w:szCs w:val="20"/>
                <w:bdr w:val="none" w:sz="0" w:space="0" w:color="auto" w:frame="1"/>
              </w:rPr>
            </w:pPr>
            <w:r w:rsidRPr="00872229">
              <w:rPr>
                <w:rFonts w:ascii="Calibri" w:hAnsi="Calibri" w:cs="Calibri"/>
                <w:b/>
                <w:bCs/>
                <w:sz w:val="20"/>
                <w:szCs w:val="20"/>
                <w:bdr w:val="none" w:sz="0" w:space="0" w:color="auto" w:frame="1"/>
              </w:rPr>
              <w:t>5.    Daño a la pérdida de oportunidad</w:t>
            </w:r>
            <w:r w:rsidRPr="00872229">
              <w:rPr>
                <w:rFonts w:ascii="Calibri" w:hAnsi="Calibri" w:cs="Calibri"/>
                <w:bCs/>
                <w:sz w:val="20"/>
                <w:szCs w:val="20"/>
                <w:bdr w:val="none" w:sz="0" w:space="0" w:color="auto" w:frame="1"/>
              </w:rPr>
              <w:t>:</w:t>
            </w:r>
            <w:r w:rsidRPr="00872229">
              <w:rPr>
                <w:rFonts w:ascii="Calibri" w:hAnsi="Calibri" w:cs="Calibri"/>
                <w:sz w:val="20"/>
                <w:szCs w:val="20"/>
                <w:bdr w:val="none" w:sz="0" w:space="0" w:color="auto" w:frame="1"/>
              </w:rPr>
              <w:t xml:space="preserve"> $0. 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w:t>
            </w:r>
            <w:r w:rsidRPr="00604786">
              <w:rPr>
                <w:rFonts w:ascii="Calibri" w:hAnsi="Calibri" w:cs="Calibri"/>
                <w:sz w:val="20"/>
                <w:szCs w:val="20"/>
                <w:bdr w:val="none" w:sz="0" w:space="0" w:color="auto" w:frame="1"/>
              </w:rPr>
              <w:t xml:space="preserve">solicitud de las tipologías de perjuicio reconocidas por la Corte. </w:t>
            </w:r>
          </w:p>
          <w:p w14:paraId="7837FD99" w14:textId="77777777" w:rsidR="00604786" w:rsidRPr="00604786" w:rsidRDefault="00604786" w:rsidP="00604786">
            <w:pPr>
              <w:shd w:val="clear" w:color="auto" w:fill="FFFFFF"/>
              <w:ind w:left="360" w:hanging="360"/>
              <w:jc w:val="both"/>
              <w:rPr>
                <w:rFonts w:ascii="Calibri" w:hAnsi="Calibri" w:cs="Calibri"/>
                <w:b/>
                <w:sz w:val="20"/>
                <w:szCs w:val="20"/>
              </w:rPr>
            </w:pPr>
          </w:p>
          <w:p w14:paraId="7662D052" w14:textId="7FD1E4AB" w:rsidR="00604786" w:rsidRPr="00604786" w:rsidRDefault="00604786" w:rsidP="00604786">
            <w:pPr>
              <w:spacing w:after="160"/>
              <w:jc w:val="both"/>
              <w:rPr>
                <w:b/>
                <w:bCs/>
                <w:bdr w:val="none" w:sz="0" w:space="0" w:color="auto" w:frame="1"/>
              </w:rPr>
            </w:pPr>
            <w:r w:rsidRPr="00604786">
              <w:rPr>
                <w:rFonts w:ascii="Calibri" w:hAnsi="Calibri" w:cs="Calibri"/>
                <w:sz w:val="20"/>
                <w:szCs w:val="20"/>
                <w:bdr w:val="none" w:sz="0" w:space="0" w:color="auto" w:frame="1"/>
              </w:rPr>
              <w:t>La suma asegurada para el amparo de responsabilidad civil extracontractual corresponde al monto de $4.000.000.000, sin deducible o sublímite. En ese sentido, el valor asegurado cubre en su totalidad la liquidación objetiva de perjuicios.</w:t>
            </w:r>
            <w:r w:rsidRPr="00604786">
              <w:rPr>
                <w:b/>
                <w:bCs/>
                <w:bdr w:val="none" w:sz="0" w:space="0" w:color="auto" w:frame="1"/>
              </w:rPr>
              <w:t xml:space="preserve"> </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76F81660" w:rsidR="00C3016C" w:rsidRPr="00604786" w:rsidRDefault="0003489F" w:rsidP="00604786">
            <w:pPr>
              <w:jc w:val="both"/>
              <w:rPr>
                <w:rFonts w:ascii="Calibri" w:hAnsi="Calibri" w:cs="Calibri"/>
                <w:sz w:val="20"/>
                <w:szCs w:val="20"/>
                <w:lang w:val="es-ES_tradnl"/>
              </w:rPr>
            </w:pPr>
            <w:r w:rsidRPr="00604786">
              <w:rPr>
                <w:rFonts w:ascii="Calibri" w:hAnsi="Calibri" w:cs="Calibri"/>
                <w:sz w:val="20"/>
                <w:szCs w:val="20"/>
                <w:lang w:val="es-ES_tradnl"/>
              </w:rPr>
              <w:t xml:space="preserve">Probable </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7D34FD5A" w14:textId="5780F807" w:rsidR="00604786" w:rsidRPr="00604786" w:rsidRDefault="00604786" w:rsidP="00604786">
            <w:pPr>
              <w:shd w:val="clear" w:color="auto" w:fill="FFFFFF"/>
              <w:jc w:val="both"/>
              <w:rPr>
                <w:rFonts w:ascii="Calibri" w:hAnsi="Calibri" w:cs="Calibri"/>
                <w:sz w:val="20"/>
                <w:szCs w:val="20"/>
              </w:rPr>
            </w:pPr>
            <w:r w:rsidRPr="00604786">
              <w:rPr>
                <w:rFonts w:ascii="Calibri" w:hAnsi="Calibri" w:cs="Calibri"/>
                <w:sz w:val="20"/>
                <w:szCs w:val="20"/>
                <w:bdr w:val="none" w:sz="0" w:space="0" w:color="auto" w:frame="1"/>
              </w:rPr>
              <w:t xml:space="preserve">La contingencia se califica como </w:t>
            </w:r>
            <w:r w:rsidRPr="00D0311F">
              <w:rPr>
                <w:rFonts w:ascii="Calibri" w:hAnsi="Calibri" w:cs="Calibri"/>
                <w:b/>
                <w:sz w:val="20"/>
                <w:szCs w:val="20"/>
                <w:bdr w:val="none" w:sz="0" w:space="0" w:color="auto" w:frame="1"/>
              </w:rPr>
              <w:t>PROBABLE</w:t>
            </w:r>
            <w:r w:rsidRPr="00604786">
              <w:rPr>
                <w:rFonts w:ascii="Calibri" w:hAnsi="Calibri" w:cs="Calibri"/>
                <w:sz w:val="20"/>
                <w:szCs w:val="20"/>
                <w:bdr w:val="none" w:sz="0" w:space="0" w:color="auto" w:frame="1"/>
              </w:rPr>
              <w:t>, ya que el contrato de seguro presta cobertura material y temporal, y además la responsabilidad de asegurado está demostrada.  </w:t>
            </w:r>
          </w:p>
          <w:p w14:paraId="74E86359" w14:textId="77777777" w:rsidR="00604786" w:rsidRPr="00604786" w:rsidRDefault="00604786" w:rsidP="00604786">
            <w:pPr>
              <w:pStyle w:val="Prrafodelista"/>
              <w:shd w:val="clear" w:color="auto" w:fill="FFFFFF"/>
              <w:ind w:left="1080"/>
              <w:jc w:val="both"/>
              <w:rPr>
                <w:rFonts w:ascii="Calibri" w:hAnsi="Calibri" w:cs="Calibri"/>
                <w:sz w:val="20"/>
                <w:szCs w:val="20"/>
                <w:lang w:val="es-CO"/>
              </w:rPr>
            </w:pPr>
            <w:r w:rsidRPr="00604786">
              <w:rPr>
                <w:rFonts w:ascii="Calibri" w:hAnsi="Calibri" w:cs="Calibri"/>
                <w:sz w:val="20"/>
                <w:szCs w:val="20"/>
                <w:bdr w:val="none" w:sz="0" w:space="0" w:color="auto" w:frame="1"/>
                <w:lang w:val="es-CO"/>
              </w:rPr>
              <w:t> </w:t>
            </w:r>
            <w:bookmarkStart w:id="0" w:name="_GoBack"/>
            <w:bookmarkEnd w:id="0"/>
          </w:p>
          <w:p w14:paraId="12383EB4" w14:textId="77777777" w:rsidR="00604786" w:rsidRPr="00604786" w:rsidRDefault="00604786" w:rsidP="00604786">
            <w:pPr>
              <w:shd w:val="clear" w:color="auto" w:fill="FFFFFF"/>
              <w:jc w:val="both"/>
              <w:rPr>
                <w:rFonts w:ascii="Calibri" w:hAnsi="Calibri" w:cs="Calibri"/>
                <w:sz w:val="20"/>
                <w:szCs w:val="20"/>
              </w:rPr>
            </w:pPr>
            <w:r w:rsidRPr="00604786">
              <w:rPr>
                <w:rFonts w:ascii="Calibri" w:hAnsi="Calibri" w:cs="Calibri"/>
                <w:sz w:val="20"/>
                <w:szCs w:val="20"/>
                <w:bdr w:val="none" w:sz="0" w:space="0" w:color="auto" w:frame="1"/>
              </w:rPr>
              <w:t>Lo primero que debe tenerse en cuenta es que, la póliza No. 4271227 cuya tomador es TKarga S.A.S y asegurada es la señora María Camila Sánchez Giraldo, presta cobertura material y temporal de conformidad con los hechos y pretensiones expuestas en el escrito de demanda. Frente a la </w:t>
            </w:r>
            <w:r w:rsidRPr="00604786">
              <w:rPr>
                <w:rFonts w:ascii="Calibri" w:hAnsi="Calibri" w:cs="Calibri"/>
                <w:b/>
                <w:bCs/>
                <w:sz w:val="20"/>
                <w:szCs w:val="20"/>
                <w:u w:val="single"/>
                <w:bdr w:val="none" w:sz="0" w:space="0" w:color="auto" w:frame="1"/>
              </w:rPr>
              <w:t>cobertura temporal,</w:t>
            </w:r>
            <w:r w:rsidRPr="00604786">
              <w:rPr>
                <w:rFonts w:ascii="Calibri" w:hAnsi="Calibri" w:cs="Calibri"/>
                <w:sz w:val="20"/>
                <w:szCs w:val="20"/>
                <w:bdr w:val="none" w:sz="0" w:space="0" w:color="auto" w:frame="1"/>
              </w:rPr>
              <w:t> debe decirse que, la misma tenía una vigencia comprendida entre el 01 de octubre de 2021 y el 01 de octubre de 2022 en modalidad ocurrencia, y los hechos objeto de la presente demanda se presentaron el 09 de mayo de 2022, es decir durante la vigencia del aseguramiento. Respecto a la </w:t>
            </w:r>
            <w:r w:rsidRPr="00604786">
              <w:rPr>
                <w:rFonts w:ascii="Calibri" w:hAnsi="Calibri" w:cs="Calibri"/>
                <w:b/>
                <w:bCs/>
                <w:sz w:val="20"/>
                <w:szCs w:val="20"/>
                <w:u w:val="single"/>
                <w:bdr w:val="none" w:sz="0" w:space="0" w:color="auto" w:frame="1"/>
              </w:rPr>
              <w:t>cobertura material</w:t>
            </w:r>
            <w:r w:rsidRPr="00604786">
              <w:rPr>
                <w:rFonts w:ascii="Calibri" w:hAnsi="Calibri" w:cs="Calibri"/>
                <w:sz w:val="20"/>
                <w:szCs w:val="20"/>
                <w:bdr w:val="none" w:sz="0" w:space="0" w:color="auto" w:frame="1"/>
              </w:rPr>
              <w:t>, también se presenta en este caso, ya que ampara la responsabilidad civil extracontractual, la cual se circunscribe a lo pretendido por el demandante al incoar la presente demanda.  </w:t>
            </w:r>
          </w:p>
          <w:p w14:paraId="12CA2C20" w14:textId="77777777" w:rsidR="00604786" w:rsidRPr="00604786" w:rsidRDefault="00604786" w:rsidP="00604786">
            <w:pPr>
              <w:pStyle w:val="Prrafodelista"/>
              <w:shd w:val="clear" w:color="auto" w:fill="FFFFFF"/>
              <w:ind w:left="1080"/>
              <w:jc w:val="both"/>
              <w:rPr>
                <w:rFonts w:ascii="Calibri" w:hAnsi="Calibri" w:cs="Calibri"/>
                <w:sz w:val="20"/>
                <w:szCs w:val="20"/>
                <w:lang w:val="es-CO"/>
              </w:rPr>
            </w:pPr>
          </w:p>
          <w:p w14:paraId="710B8BF5" w14:textId="77777777" w:rsidR="00604786" w:rsidRPr="00604786" w:rsidRDefault="00604786" w:rsidP="00604786">
            <w:pPr>
              <w:shd w:val="clear" w:color="auto" w:fill="FFFFFF"/>
              <w:jc w:val="both"/>
              <w:rPr>
                <w:rFonts w:ascii="Calibri" w:hAnsi="Calibri" w:cs="Calibri"/>
                <w:sz w:val="20"/>
                <w:szCs w:val="20"/>
                <w:bdr w:val="none" w:sz="0" w:space="0" w:color="auto" w:frame="1"/>
              </w:rPr>
            </w:pPr>
            <w:r w:rsidRPr="00604786">
              <w:rPr>
                <w:rFonts w:ascii="Calibri" w:hAnsi="Calibri" w:cs="Calibri"/>
                <w:sz w:val="20"/>
                <w:szCs w:val="20"/>
                <w:bdr w:val="none" w:sz="0" w:space="0" w:color="auto" w:frame="1"/>
              </w:rPr>
              <w:t>En segundo lugar, lo anterior debe mirarse de forma conjunta con la responsabilidad del asegurado la cual se encuentra demostrada a partir del IPAT y del croquis del accidente. Así las cosas, en el informe de accidente realizado por la autoridad correspondiente, se consignó y atribuyó como causa ÚNICA del accidente de tránsito al conductor del vehículo asegurado el código No. 134 “</w:t>
            </w:r>
            <w:r w:rsidRPr="00604786">
              <w:rPr>
                <w:rFonts w:ascii="Calibri" w:hAnsi="Calibri" w:cs="Calibri"/>
                <w:i/>
                <w:iCs/>
                <w:sz w:val="20"/>
                <w:szCs w:val="20"/>
                <w:bdr w:val="none" w:sz="0" w:space="0" w:color="auto" w:frame="1"/>
              </w:rPr>
              <w:t xml:space="preserve">reverso imprudente”. </w:t>
            </w:r>
            <w:r w:rsidRPr="00604786">
              <w:rPr>
                <w:rFonts w:ascii="Calibri" w:hAnsi="Calibri" w:cs="Calibri"/>
                <w:sz w:val="20"/>
                <w:szCs w:val="20"/>
                <w:bdr w:val="none" w:sz="0" w:space="0" w:color="auto" w:frame="1"/>
              </w:rPr>
              <w:t xml:space="preserve">La conducción de vehículos ha sido catalogada como una actividad peligrosa de acuerdo al artículo 2356 del Código Civil, es </w:t>
            </w:r>
            <w:r w:rsidRPr="00604786">
              <w:rPr>
                <w:rFonts w:ascii="Calibri" w:hAnsi="Calibri" w:cs="Calibri"/>
                <w:sz w:val="20"/>
                <w:szCs w:val="20"/>
                <w:bdr w:val="none" w:sz="0" w:space="0" w:color="auto" w:frame="1"/>
              </w:rPr>
              <w:lastRenderedPageBreak/>
              <w:t>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63052904" w14:textId="77777777" w:rsidR="00604786" w:rsidRPr="00604786" w:rsidRDefault="00604786" w:rsidP="00604786">
            <w:pPr>
              <w:shd w:val="clear" w:color="auto" w:fill="FFFFFF"/>
              <w:ind w:left="360"/>
              <w:jc w:val="both"/>
              <w:rPr>
                <w:rFonts w:ascii="Calibri" w:hAnsi="Calibri" w:cs="Calibri"/>
                <w:sz w:val="20"/>
                <w:szCs w:val="20"/>
              </w:rPr>
            </w:pPr>
          </w:p>
          <w:p w14:paraId="1BB23650" w14:textId="7485B80F" w:rsidR="00C3016C" w:rsidRPr="00604786" w:rsidRDefault="00604786" w:rsidP="00604786">
            <w:pPr>
              <w:shd w:val="clear" w:color="auto" w:fill="FFFFFF"/>
              <w:jc w:val="both"/>
              <w:rPr>
                <w:rFonts w:ascii="Calibri" w:hAnsi="Calibri" w:cs="Calibri"/>
                <w:sz w:val="20"/>
                <w:szCs w:val="20"/>
                <w:bdr w:val="none" w:sz="0" w:space="0" w:color="auto" w:frame="1"/>
              </w:rPr>
            </w:pPr>
            <w:r w:rsidRPr="00604786">
              <w:rPr>
                <w:rFonts w:ascii="Calibri" w:hAnsi="Calibri" w:cs="Calibri"/>
                <w:sz w:val="20"/>
                <w:szCs w:val="20"/>
                <w:bdr w:val="none" w:sz="0" w:space="0" w:color="auto" w:frame="1"/>
              </w:rPr>
              <w:t>Lo esgrimido sin perjuicio del carácter contingente del proceso.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01C4BF91" w14:textId="7043B502" w:rsidR="00C3016C" w:rsidRPr="00E07AC1" w:rsidRDefault="00E07AC1" w:rsidP="00E07AC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(i)I</w:t>
            </w:r>
            <w:r w:rsidRPr="00E07AC1">
              <w:rPr>
                <w:rFonts w:asciiTheme="minorHAnsi" w:hAnsiTheme="minorHAnsi" w:cstheme="minorHAnsi"/>
                <w:sz w:val="20"/>
                <w:szCs w:val="20"/>
                <w:lang w:val="es-ES_tradnl"/>
              </w:rPr>
              <w:t xml:space="preserve">nexistencia de responsabilidad por la no acreditación de los elementos de la responsabilidad civil extracontractual, </w:t>
            </w:r>
            <w:r>
              <w:rPr>
                <w:rFonts w:asciiTheme="minorHAnsi" w:hAnsiTheme="minorHAnsi" w:cstheme="minorHAnsi"/>
                <w:sz w:val="20"/>
                <w:szCs w:val="20"/>
                <w:lang w:val="es-ES_tradnl"/>
              </w:rPr>
              <w:t xml:space="preserve">(ii) Inexistencia de responsabilidad por no acreditación del nexo causal, (iii) concurrencia de actividades peligrosas, </w:t>
            </w:r>
            <w:r w:rsidR="004E5850">
              <w:rPr>
                <w:rFonts w:asciiTheme="minorHAnsi" w:hAnsiTheme="minorHAnsi" w:cstheme="minorHAnsi"/>
                <w:sz w:val="20"/>
                <w:szCs w:val="20"/>
                <w:lang w:val="es-ES_tradnl"/>
              </w:rPr>
              <w:t xml:space="preserve">(iv) Reducción de la indemnización en atención a la agravación de daño causada por la señora </w:t>
            </w:r>
            <w:proofErr w:type="spellStart"/>
            <w:r w:rsidR="004E5850">
              <w:rPr>
                <w:rFonts w:asciiTheme="minorHAnsi" w:hAnsiTheme="minorHAnsi" w:cstheme="minorHAnsi"/>
                <w:sz w:val="20"/>
                <w:szCs w:val="20"/>
                <w:lang w:val="es-ES_tradnl"/>
              </w:rPr>
              <w:t>Yeraldin</w:t>
            </w:r>
            <w:proofErr w:type="spellEnd"/>
            <w:r w:rsidR="004E5850">
              <w:rPr>
                <w:rFonts w:asciiTheme="minorHAnsi" w:hAnsiTheme="minorHAnsi" w:cstheme="minorHAnsi"/>
                <w:sz w:val="20"/>
                <w:szCs w:val="20"/>
                <w:lang w:val="es-ES_tradnl"/>
              </w:rPr>
              <w:t xml:space="preserve"> Rodríguez Collazos, </w:t>
            </w:r>
            <w:r>
              <w:rPr>
                <w:rFonts w:asciiTheme="minorHAnsi" w:hAnsiTheme="minorHAnsi" w:cstheme="minorHAnsi"/>
                <w:sz w:val="20"/>
                <w:szCs w:val="20"/>
                <w:lang w:val="es-ES_tradnl"/>
              </w:rPr>
              <w:t xml:space="preserve">(v) </w:t>
            </w:r>
            <w:r w:rsidR="004E5850">
              <w:rPr>
                <w:rFonts w:asciiTheme="minorHAnsi" w:hAnsiTheme="minorHAnsi" w:cstheme="minorHAnsi"/>
                <w:sz w:val="20"/>
                <w:szCs w:val="20"/>
                <w:lang w:val="es-ES_tradnl"/>
              </w:rPr>
              <w:t xml:space="preserve">falta de legitimación en la causa por activa del señor Bryan Steven García Urrego al no acreditarse su condición de compañero permanente de la señora </w:t>
            </w:r>
            <w:proofErr w:type="spellStart"/>
            <w:r w:rsidR="004E5850">
              <w:rPr>
                <w:rFonts w:asciiTheme="minorHAnsi" w:hAnsiTheme="minorHAnsi" w:cstheme="minorHAnsi"/>
                <w:sz w:val="20"/>
                <w:szCs w:val="20"/>
                <w:lang w:val="es-ES_tradnl"/>
              </w:rPr>
              <w:t>Yeraldin</w:t>
            </w:r>
            <w:proofErr w:type="spellEnd"/>
            <w:r w:rsidR="004E5850">
              <w:rPr>
                <w:rFonts w:asciiTheme="minorHAnsi" w:hAnsiTheme="minorHAnsi" w:cstheme="minorHAnsi"/>
                <w:sz w:val="20"/>
                <w:szCs w:val="20"/>
                <w:lang w:val="es-ES_tradnl"/>
              </w:rPr>
              <w:t xml:space="preserve"> Rodríguez, (vi)</w:t>
            </w:r>
            <w:r>
              <w:rPr>
                <w:rFonts w:asciiTheme="minorHAnsi" w:hAnsiTheme="minorHAnsi" w:cstheme="minorHAnsi"/>
                <w:sz w:val="20"/>
                <w:szCs w:val="20"/>
                <w:lang w:val="es-ES_tradnl"/>
              </w:rPr>
              <w:t>tasación indebida e injustificada de los supuestos perjuicios morales pretendidos por la parte demandante</w:t>
            </w:r>
            <w:r w:rsidR="00385180">
              <w:rPr>
                <w:rFonts w:asciiTheme="minorHAnsi" w:hAnsiTheme="minorHAnsi" w:cstheme="minorHAnsi"/>
                <w:sz w:val="20"/>
                <w:szCs w:val="20"/>
                <w:lang w:val="es-ES_tradnl"/>
              </w:rPr>
              <w:t>, (v</w:t>
            </w:r>
            <w:r w:rsidR="004E5850">
              <w:rPr>
                <w:rFonts w:asciiTheme="minorHAnsi" w:hAnsiTheme="minorHAnsi" w:cstheme="minorHAnsi"/>
                <w:sz w:val="20"/>
                <w:szCs w:val="20"/>
                <w:lang w:val="es-ES_tradnl"/>
              </w:rPr>
              <w:t>ii</w:t>
            </w:r>
            <w:r w:rsidR="00385180">
              <w:rPr>
                <w:rFonts w:asciiTheme="minorHAnsi" w:hAnsiTheme="minorHAnsi" w:cstheme="minorHAnsi"/>
                <w:sz w:val="20"/>
                <w:szCs w:val="20"/>
                <w:lang w:val="es-ES_tradnl"/>
              </w:rPr>
              <w:t>) Inexistencia de elementos probatorios que permitan acreditar el daño a la vida de relación, (vi</w:t>
            </w:r>
            <w:r w:rsidR="004E5850">
              <w:rPr>
                <w:rFonts w:asciiTheme="minorHAnsi" w:hAnsiTheme="minorHAnsi" w:cstheme="minorHAnsi"/>
                <w:sz w:val="20"/>
                <w:szCs w:val="20"/>
                <w:lang w:val="es-ES_tradnl"/>
              </w:rPr>
              <w:t>ii</w:t>
            </w:r>
            <w:r w:rsidR="00385180">
              <w:rPr>
                <w:rFonts w:asciiTheme="minorHAnsi" w:hAnsiTheme="minorHAnsi" w:cstheme="minorHAnsi"/>
                <w:sz w:val="20"/>
                <w:szCs w:val="20"/>
                <w:lang w:val="es-ES_tradnl"/>
              </w:rPr>
              <w:t>) Improcedente reconocimiento del daño a bienes jurídicos de especial protección constitucional (daño a la salud), (</w:t>
            </w:r>
            <w:r w:rsidR="004E5850">
              <w:rPr>
                <w:rFonts w:asciiTheme="minorHAnsi" w:hAnsiTheme="minorHAnsi" w:cstheme="minorHAnsi"/>
                <w:sz w:val="20"/>
                <w:szCs w:val="20"/>
                <w:lang w:val="es-ES_tradnl"/>
              </w:rPr>
              <w:t>ix</w:t>
            </w:r>
            <w:r w:rsidR="00385180">
              <w:rPr>
                <w:rFonts w:asciiTheme="minorHAnsi" w:hAnsiTheme="minorHAnsi" w:cstheme="minorHAnsi"/>
                <w:sz w:val="20"/>
                <w:szCs w:val="20"/>
                <w:lang w:val="es-ES_tradnl"/>
              </w:rPr>
              <w:t>) improcedente reconocimiento del perjuicio denominado “pérdida de oportunidad”, (</w:t>
            </w:r>
            <w:r w:rsidR="004E5850">
              <w:rPr>
                <w:rFonts w:asciiTheme="minorHAnsi" w:hAnsiTheme="minorHAnsi" w:cstheme="minorHAnsi"/>
                <w:sz w:val="20"/>
                <w:szCs w:val="20"/>
                <w:lang w:val="es-ES_tradnl"/>
              </w:rPr>
              <w:t>x</w:t>
            </w:r>
            <w:r w:rsidR="00385180">
              <w:rPr>
                <w:rFonts w:asciiTheme="minorHAnsi" w:hAnsiTheme="minorHAnsi" w:cstheme="minorHAnsi"/>
                <w:sz w:val="20"/>
                <w:szCs w:val="20"/>
                <w:lang w:val="es-ES_tradnl"/>
              </w:rPr>
              <w:t>) Improcedencia del reconocimiento del lucro cesante, (x</w:t>
            </w:r>
            <w:r w:rsidR="002C0AE4">
              <w:rPr>
                <w:rFonts w:asciiTheme="minorHAnsi" w:hAnsiTheme="minorHAnsi" w:cstheme="minorHAnsi"/>
                <w:sz w:val="20"/>
                <w:szCs w:val="20"/>
                <w:lang w:val="es-ES_tradnl"/>
              </w:rPr>
              <w:t>i</w:t>
            </w:r>
            <w:r w:rsidR="00385180">
              <w:rPr>
                <w:rFonts w:asciiTheme="minorHAnsi" w:hAnsiTheme="minorHAnsi" w:cstheme="minorHAnsi"/>
                <w:sz w:val="20"/>
                <w:szCs w:val="20"/>
                <w:lang w:val="es-ES_tradnl"/>
              </w:rPr>
              <w:t>)</w:t>
            </w:r>
            <w:r w:rsidR="002C0AE4">
              <w:rPr>
                <w:rFonts w:asciiTheme="minorHAnsi" w:hAnsiTheme="minorHAnsi" w:cstheme="minorHAnsi"/>
                <w:sz w:val="20"/>
                <w:szCs w:val="20"/>
                <w:lang w:val="es-ES_tradnl"/>
              </w:rPr>
              <w:t xml:space="preserve"> </w:t>
            </w:r>
            <w:r w:rsidR="00385180">
              <w:rPr>
                <w:rFonts w:asciiTheme="minorHAnsi" w:hAnsiTheme="minorHAnsi" w:cstheme="minorHAnsi"/>
                <w:sz w:val="20"/>
                <w:szCs w:val="20"/>
                <w:lang w:val="es-ES_tradnl"/>
              </w:rPr>
              <w:t xml:space="preserve">inexistencia de obligación de indemnizar a cargo de HDI Seguros S.A. debido a que no se ha cumplido con la acreditación de los requisitos del art. 1077 del </w:t>
            </w:r>
            <w:proofErr w:type="spellStart"/>
            <w:r w:rsidR="00385180">
              <w:rPr>
                <w:rFonts w:asciiTheme="minorHAnsi" w:hAnsiTheme="minorHAnsi" w:cstheme="minorHAnsi"/>
                <w:sz w:val="20"/>
                <w:szCs w:val="20"/>
                <w:lang w:val="es-ES_tradnl"/>
              </w:rPr>
              <w:t>C.Co</w:t>
            </w:r>
            <w:proofErr w:type="spellEnd"/>
            <w:r w:rsidR="00385180">
              <w:rPr>
                <w:rFonts w:asciiTheme="minorHAnsi" w:hAnsiTheme="minorHAnsi" w:cstheme="minorHAnsi"/>
                <w:sz w:val="20"/>
                <w:szCs w:val="20"/>
                <w:lang w:val="es-ES_tradnl"/>
              </w:rPr>
              <w:t>., (x</w:t>
            </w:r>
            <w:r w:rsidR="002C0AE4">
              <w:rPr>
                <w:rFonts w:asciiTheme="minorHAnsi" w:hAnsiTheme="minorHAnsi" w:cstheme="minorHAnsi"/>
                <w:sz w:val="20"/>
                <w:szCs w:val="20"/>
                <w:lang w:val="es-ES_tradnl"/>
              </w:rPr>
              <w:t>i</w:t>
            </w:r>
            <w:r w:rsidR="00385180">
              <w:rPr>
                <w:rFonts w:asciiTheme="minorHAnsi" w:hAnsiTheme="minorHAnsi" w:cstheme="minorHAnsi"/>
                <w:sz w:val="20"/>
                <w:szCs w:val="20"/>
                <w:lang w:val="es-ES_tradnl"/>
              </w:rPr>
              <w:t>i) Falta de amparo del lucro cesante, (xiii) improcedente reconocimiento de intereses moratorios, (xiv) En cualquiera caso, de ninguna forma se podrá exceder el límite del valor asegurado en la póliza No. 4</w:t>
            </w:r>
            <w:r w:rsidR="002C0AE4">
              <w:rPr>
                <w:rFonts w:asciiTheme="minorHAnsi" w:hAnsiTheme="minorHAnsi" w:cstheme="minorHAnsi"/>
                <w:sz w:val="20"/>
                <w:szCs w:val="20"/>
                <w:lang w:val="es-ES_tradnl"/>
              </w:rPr>
              <w:t>271227</w:t>
            </w:r>
            <w:r w:rsidR="00385180">
              <w:rPr>
                <w:rFonts w:asciiTheme="minorHAnsi" w:hAnsiTheme="minorHAnsi" w:cstheme="minorHAnsi"/>
                <w:sz w:val="20"/>
                <w:szCs w:val="20"/>
                <w:lang w:val="es-ES_tradnl"/>
              </w:rPr>
              <w:t xml:space="preserve">, con sus </w:t>
            </w:r>
            <w:proofErr w:type="spellStart"/>
            <w:r w:rsidR="00385180">
              <w:rPr>
                <w:rFonts w:asciiTheme="minorHAnsi" w:hAnsiTheme="minorHAnsi" w:cstheme="minorHAnsi"/>
                <w:sz w:val="20"/>
                <w:szCs w:val="20"/>
                <w:lang w:val="es-ES_tradnl"/>
              </w:rPr>
              <w:t>sublímites</w:t>
            </w:r>
            <w:proofErr w:type="spellEnd"/>
            <w:r w:rsidR="00385180">
              <w:rPr>
                <w:rFonts w:asciiTheme="minorHAnsi" w:hAnsiTheme="minorHAnsi" w:cstheme="minorHAnsi"/>
                <w:sz w:val="20"/>
                <w:szCs w:val="20"/>
                <w:lang w:val="es-ES_tradnl"/>
              </w:rPr>
              <w:t>, (xv) el seguro contenido en la póliza No. 4</w:t>
            </w:r>
            <w:r w:rsidR="002C0AE4">
              <w:rPr>
                <w:rFonts w:asciiTheme="minorHAnsi" w:hAnsiTheme="minorHAnsi" w:cstheme="minorHAnsi"/>
                <w:sz w:val="20"/>
                <w:szCs w:val="20"/>
                <w:lang w:val="es-ES_tradnl"/>
              </w:rPr>
              <w:t>271227</w:t>
            </w:r>
            <w:r w:rsidR="00385180">
              <w:rPr>
                <w:rFonts w:asciiTheme="minorHAnsi" w:hAnsiTheme="minorHAnsi" w:cstheme="minorHAnsi"/>
                <w:sz w:val="20"/>
                <w:szCs w:val="20"/>
                <w:lang w:val="es-ES_tradnl"/>
              </w:rPr>
              <w:t xml:space="preserve"> emitida por la compañía HDI Seguros S.A. es de carácter meramente indemnizatorio, (xvi)</w:t>
            </w:r>
            <w:r w:rsidR="002C0AE4">
              <w:rPr>
                <w:rFonts w:asciiTheme="minorHAnsi" w:hAnsiTheme="minorHAnsi" w:cstheme="minorHAnsi"/>
                <w:sz w:val="20"/>
                <w:szCs w:val="20"/>
                <w:lang w:val="es-ES_tradnl"/>
              </w:rPr>
              <w:t xml:space="preserve"> Inexistencia de solidaridad entre HDI Seguros S.A. y los demás sujetos que integran la parte demandada (xvii) </w:t>
            </w:r>
            <w:r w:rsidR="00385180">
              <w:rPr>
                <w:rFonts w:asciiTheme="minorHAnsi" w:hAnsiTheme="minorHAnsi" w:cstheme="minorHAnsi"/>
                <w:sz w:val="20"/>
                <w:szCs w:val="20"/>
                <w:lang w:val="es-ES_tradnl"/>
              </w:rPr>
              <w:t>Riesgos expresamente excluidos en la póliza No. 4297341 emitida por HDI Seguros S.A., (xvii</w:t>
            </w:r>
            <w:r w:rsidR="002C0AE4">
              <w:rPr>
                <w:rFonts w:asciiTheme="minorHAnsi" w:hAnsiTheme="minorHAnsi" w:cstheme="minorHAnsi"/>
                <w:sz w:val="20"/>
                <w:szCs w:val="20"/>
                <w:lang w:val="es-ES_tradnl"/>
              </w:rPr>
              <w:t>i</w:t>
            </w:r>
            <w:r w:rsidR="00385180">
              <w:rPr>
                <w:rFonts w:asciiTheme="minorHAnsi" w:hAnsiTheme="minorHAnsi" w:cstheme="minorHAnsi"/>
                <w:sz w:val="20"/>
                <w:szCs w:val="20"/>
                <w:lang w:val="es-ES_tradnl"/>
              </w:rPr>
              <w:t>) Disponibilidad del valor asegurado, (x</w:t>
            </w:r>
            <w:r w:rsidR="002C0AE4">
              <w:rPr>
                <w:rFonts w:asciiTheme="minorHAnsi" w:hAnsiTheme="minorHAnsi" w:cstheme="minorHAnsi"/>
                <w:sz w:val="20"/>
                <w:szCs w:val="20"/>
                <w:lang w:val="es-ES_tradnl"/>
              </w:rPr>
              <w:t>ix</w:t>
            </w:r>
            <w:r w:rsidR="00385180">
              <w:rPr>
                <w:rFonts w:asciiTheme="minorHAnsi" w:hAnsiTheme="minorHAnsi" w:cstheme="minorHAnsi"/>
                <w:sz w:val="20"/>
                <w:szCs w:val="20"/>
                <w:lang w:val="es-ES_tradnl"/>
              </w:rPr>
              <w:t xml:space="preserve">) Genérica o innominada y otras.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0750E4CF" w:rsidR="00C3016C" w:rsidRPr="00EB141E" w:rsidRDefault="00444CB7" w:rsidP="002C6C58">
            <w:pPr>
              <w:jc w:val="both"/>
              <w:rPr>
                <w:rFonts w:asciiTheme="minorHAnsi" w:hAnsiTheme="minorHAnsi" w:cstheme="minorHAnsi"/>
                <w:sz w:val="20"/>
                <w:szCs w:val="20"/>
                <w:lang w:val="es-ES_tradnl"/>
              </w:rPr>
            </w:pPr>
            <w:r>
              <w:rPr>
                <w:rFonts w:ascii="Calibri" w:hAnsi="Calibri" w:cs="Calibri"/>
                <w:sz w:val="20"/>
                <w:szCs w:val="20"/>
              </w:rPr>
              <w:t xml:space="preserve">En etapa de acercamientos conciliatorios, se realizó la oferta a los demandantes por la suma de $73.101.846. No obstante, </w:t>
            </w:r>
            <w:r w:rsidR="003D7139">
              <w:rPr>
                <w:rFonts w:ascii="Calibri" w:hAnsi="Calibri" w:cs="Calibri"/>
                <w:sz w:val="20"/>
                <w:szCs w:val="20"/>
              </w:rPr>
              <w:t xml:space="preserve"> </w:t>
            </w:r>
            <w:r>
              <w:rPr>
                <w:rFonts w:ascii="Calibri" w:hAnsi="Calibri" w:cs="Calibri"/>
                <w:sz w:val="20"/>
                <w:szCs w:val="20"/>
              </w:rPr>
              <w:t>fue rechazada por ser sustancialmente menor al valor al que ascienden las pretensiones, frente a lo cual el apoderado judicial de la parte actora señaló que están dispuestos a conciliar por una suma no inferior a $150.000.000.</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060AFC51"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D675A0">
              <w:rPr>
                <w:rFonts w:asciiTheme="minorHAnsi" w:hAnsiTheme="minorHAnsi" w:cstheme="minorHAnsi"/>
                <w:sz w:val="20"/>
                <w:szCs w:val="20"/>
                <w:lang w:val="es-ES_tradnl"/>
              </w:rPr>
              <w:t>1</w:t>
            </w:r>
            <w:r>
              <w:rPr>
                <w:rFonts w:asciiTheme="minorHAnsi" w:hAnsiTheme="minorHAnsi" w:cstheme="minorHAnsi"/>
                <w:sz w:val="20"/>
                <w:szCs w:val="20"/>
                <w:lang w:val="es-ES_tradnl"/>
              </w:rPr>
              <w:t xml:space="preserve"> de </w:t>
            </w:r>
            <w:r w:rsidR="00D675A0">
              <w:rPr>
                <w:rFonts w:asciiTheme="minorHAnsi" w:hAnsiTheme="minorHAnsi" w:cstheme="minorHAnsi"/>
                <w:sz w:val="20"/>
                <w:szCs w:val="20"/>
                <w:lang w:val="es-ES_tradnl"/>
              </w:rPr>
              <w:t>julio</w:t>
            </w:r>
            <w:r>
              <w:rPr>
                <w:rFonts w:asciiTheme="minorHAnsi" w:hAnsiTheme="minorHAnsi" w:cstheme="minorHAnsi"/>
                <w:sz w:val="20"/>
                <w:szCs w:val="20"/>
                <w:lang w:val="es-ES_tradnl"/>
              </w:rPr>
              <w:t xml:space="preserve"> de 202</w:t>
            </w:r>
            <w:r w:rsidR="00D675A0">
              <w:rPr>
                <w:rFonts w:asciiTheme="minorHAnsi" w:hAnsiTheme="minorHAnsi" w:cstheme="minorHAnsi"/>
                <w:sz w:val="20"/>
                <w:szCs w:val="20"/>
                <w:lang w:val="es-ES_tradnl"/>
              </w:rPr>
              <w:t>4</w:t>
            </w:r>
            <w:r>
              <w:rPr>
                <w:rFonts w:asciiTheme="minorHAnsi" w:hAnsiTheme="minorHAnsi" w:cstheme="minorHAnsi"/>
                <w:sz w:val="20"/>
                <w:szCs w:val="20"/>
                <w:lang w:val="es-ES_tradnl"/>
              </w:rPr>
              <w:t xml:space="preserve"> </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7656A1BE"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Auto de admisión de la demanda de </w:t>
            </w:r>
            <w:r w:rsidR="00D675A0">
              <w:rPr>
                <w:rFonts w:asciiTheme="minorHAnsi" w:hAnsiTheme="minorHAnsi" w:cstheme="minorHAnsi"/>
                <w:sz w:val="20"/>
                <w:szCs w:val="20"/>
                <w:lang w:val="es-ES_tradnl"/>
              </w:rPr>
              <w:t>03</w:t>
            </w:r>
            <w:r>
              <w:rPr>
                <w:rFonts w:asciiTheme="minorHAnsi" w:hAnsiTheme="minorHAnsi" w:cstheme="minorHAnsi"/>
                <w:sz w:val="20"/>
                <w:szCs w:val="20"/>
                <w:lang w:val="es-ES_tradnl"/>
              </w:rPr>
              <w:t xml:space="preserve"> de </w:t>
            </w:r>
            <w:r w:rsidR="00D675A0">
              <w:rPr>
                <w:rFonts w:asciiTheme="minorHAnsi" w:hAnsiTheme="minorHAnsi" w:cstheme="minorHAnsi"/>
                <w:sz w:val="20"/>
                <w:szCs w:val="20"/>
                <w:lang w:val="es-ES_tradnl"/>
              </w:rPr>
              <w:t>noviembre</w:t>
            </w:r>
            <w:r>
              <w:rPr>
                <w:rFonts w:asciiTheme="minorHAnsi" w:hAnsiTheme="minorHAnsi" w:cstheme="minorHAnsi"/>
                <w:sz w:val="20"/>
                <w:szCs w:val="20"/>
                <w:lang w:val="es-ES_tradnl"/>
              </w:rPr>
              <w:t xml:space="preserve"> de 2024</w:t>
            </w:r>
            <w:r w:rsidR="00D675A0">
              <w:rPr>
                <w:rFonts w:asciiTheme="minorHAnsi" w:hAnsiTheme="minorHAnsi" w:cstheme="minorHAnsi"/>
                <w:sz w:val="20"/>
                <w:szCs w:val="20"/>
                <w:lang w:val="es-ES_tradnl"/>
              </w:rPr>
              <w:t>.</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36D5BD7E" w:rsidR="00C3016C" w:rsidRPr="00EB141E" w:rsidRDefault="00D675A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 de julio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4639D965" w:rsidR="00C3016C" w:rsidRPr="00EB141E" w:rsidRDefault="00D675A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08</w:t>
            </w:r>
            <w:r w:rsidR="00DB4E1F">
              <w:rPr>
                <w:rFonts w:asciiTheme="minorHAnsi" w:hAnsiTheme="minorHAnsi" w:cstheme="minorHAnsi"/>
                <w:sz w:val="20"/>
                <w:szCs w:val="20"/>
                <w:lang w:val="es-ES_tradnl"/>
              </w:rPr>
              <w:t xml:space="preserve"> de </w:t>
            </w:r>
            <w:r>
              <w:rPr>
                <w:rFonts w:asciiTheme="minorHAnsi" w:hAnsiTheme="minorHAnsi" w:cstheme="minorHAnsi"/>
                <w:sz w:val="20"/>
                <w:szCs w:val="20"/>
                <w:lang w:val="es-ES_tradnl"/>
              </w:rPr>
              <w:t>agosto</w:t>
            </w:r>
            <w:r w:rsidR="00DB4E1F">
              <w:rPr>
                <w:rFonts w:asciiTheme="minorHAnsi" w:hAnsiTheme="minorHAnsi" w:cstheme="minorHAnsi"/>
                <w:sz w:val="20"/>
                <w:szCs w:val="20"/>
                <w:lang w:val="es-ES_tradnl"/>
              </w:rPr>
              <w:t xml:space="preserv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F08"/>
    <w:multiLevelType w:val="hybridMultilevel"/>
    <w:tmpl w:val="6D2CCF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F1264AD"/>
    <w:multiLevelType w:val="hybridMultilevel"/>
    <w:tmpl w:val="B1E05886"/>
    <w:lvl w:ilvl="0" w:tplc="18E0D046">
      <w:start w:val="8"/>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6453FF"/>
    <w:multiLevelType w:val="multilevel"/>
    <w:tmpl w:val="3D203EC8"/>
    <w:lvl w:ilvl="0">
      <w:start w:val="1"/>
      <w:numFmt w:val="decimal"/>
      <w:lvlText w:val="%1."/>
      <w:lvlJc w:val="left"/>
      <w:pPr>
        <w:tabs>
          <w:tab w:val="num" w:pos="360"/>
        </w:tabs>
        <w:ind w:left="360" w:hanging="360"/>
      </w:pPr>
      <w:rPr>
        <w:rFonts w:ascii="Aptos" w:eastAsia="Times New Roman" w:hAnsi="Aptos"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B792C7E"/>
    <w:multiLevelType w:val="multilevel"/>
    <w:tmpl w:val="CE3EDB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719E7"/>
    <w:multiLevelType w:val="multilevel"/>
    <w:tmpl w:val="CB28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1C3C8D"/>
    <w:multiLevelType w:val="hybridMultilevel"/>
    <w:tmpl w:val="5548FBCA"/>
    <w:lvl w:ilvl="0" w:tplc="E6A26B2E">
      <w:start w:val="1"/>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378A6F16"/>
    <w:multiLevelType w:val="multilevel"/>
    <w:tmpl w:val="C6CE8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B10B88"/>
    <w:multiLevelType w:val="multilevel"/>
    <w:tmpl w:val="EBF813A2"/>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07357D"/>
    <w:multiLevelType w:val="multilevel"/>
    <w:tmpl w:val="8B3A9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55C6E"/>
    <w:multiLevelType w:val="multilevel"/>
    <w:tmpl w:val="5614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1E7D3D"/>
    <w:multiLevelType w:val="multilevel"/>
    <w:tmpl w:val="CD60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8979A8"/>
    <w:multiLevelType w:val="hybridMultilevel"/>
    <w:tmpl w:val="08284C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B2432D"/>
    <w:multiLevelType w:val="multilevel"/>
    <w:tmpl w:val="9350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E74E1A"/>
    <w:multiLevelType w:val="multilevel"/>
    <w:tmpl w:val="0F28D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07B1376"/>
    <w:multiLevelType w:val="multilevel"/>
    <w:tmpl w:val="9820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397E91"/>
    <w:multiLevelType w:val="hybridMultilevel"/>
    <w:tmpl w:val="251892B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D8F2B2D"/>
    <w:multiLevelType w:val="multilevel"/>
    <w:tmpl w:val="1CC62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03C67"/>
    <w:multiLevelType w:val="multilevel"/>
    <w:tmpl w:val="87203F88"/>
    <w:lvl w:ilvl="0">
      <w:start w:val="1"/>
      <w:numFmt w:val="decimal"/>
      <w:lvlText w:val="%1."/>
      <w:lvlJc w:val="left"/>
      <w:pPr>
        <w:tabs>
          <w:tab w:val="num" w:pos="360"/>
        </w:tabs>
        <w:ind w:left="360" w:hanging="360"/>
      </w:pPr>
      <w:rPr>
        <w:rFonts w:ascii="Aptos" w:eastAsia="Times New Roman" w:hAnsi="Aptos"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5"/>
  </w:num>
  <w:num w:numId="7">
    <w:abstractNumId w:val="9"/>
  </w:num>
  <w:num w:numId="8">
    <w:abstractNumId w:val="18"/>
  </w:num>
  <w:num w:numId="9">
    <w:abstractNumId w:val="6"/>
  </w:num>
  <w:num w:numId="10">
    <w:abstractNumId w:val="16"/>
    <w:lvlOverride w:ilvl="0">
      <w:lvl w:ilvl="0">
        <w:numFmt w:val="decimal"/>
        <w:lvlText w:val="%1."/>
        <w:lvlJc w:val="left"/>
      </w:lvl>
    </w:lvlOverride>
  </w:num>
  <w:num w:numId="11">
    <w:abstractNumId w:val="11"/>
  </w:num>
  <w:num w:numId="12">
    <w:abstractNumId w:val="19"/>
  </w:num>
  <w:num w:numId="13">
    <w:abstractNumId w:val="13"/>
  </w:num>
  <w:num w:numId="14">
    <w:abstractNumId w:val="20"/>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4"/>
  </w:num>
  <w:num w:numId="18">
    <w:abstractNumId w:val="21"/>
  </w:num>
  <w:num w:numId="19">
    <w:abstractNumId w:val="3"/>
  </w:num>
  <w:num w:numId="20">
    <w:abstractNumId w:val="4"/>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6C"/>
    <w:rsid w:val="0003489F"/>
    <w:rsid w:val="0008170D"/>
    <w:rsid w:val="000F6B0C"/>
    <w:rsid w:val="001472D4"/>
    <w:rsid w:val="00161A74"/>
    <w:rsid w:val="00203F47"/>
    <w:rsid w:val="0022696D"/>
    <w:rsid w:val="00246273"/>
    <w:rsid w:val="002C0AE4"/>
    <w:rsid w:val="002C6C58"/>
    <w:rsid w:val="00385180"/>
    <w:rsid w:val="003D7139"/>
    <w:rsid w:val="003F5769"/>
    <w:rsid w:val="00444CB7"/>
    <w:rsid w:val="0046632C"/>
    <w:rsid w:val="004A73C2"/>
    <w:rsid w:val="004E5850"/>
    <w:rsid w:val="005146C6"/>
    <w:rsid w:val="005D7B82"/>
    <w:rsid w:val="005E3BF4"/>
    <w:rsid w:val="00604786"/>
    <w:rsid w:val="006474BD"/>
    <w:rsid w:val="006D4B2E"/>
    <w:rsid w:val="006F663F"/>
    <w:rsid w:val="007673E9"/>
    <w:rsid w:val="00872229"/>
    <w:rsid w:val="00891F78"/>
    <w:rsid w:val="009100BA"/>
    <w:rsid w:val="00986AA2"/>
    <w:rsid w:val="009F42F2"/>
    <w:rsid w:val="00AC0786"/>
    <w:rsid w:val="00AF3062"/>
    <w:rsid w:val="00B52A88"/>
    <w:rsid w:val="00BB2F27"/>
    <w:rsid w:val="00BC076E"/>
    <w:rsid w:val="00C13632"/>
    <w:rsid w:val="00C3016C"/>
    <w:rsid w:val="00C35645"/>
    <w:rsid w:val="00C47069"/>
    <w:rsid w:val="00D0311F"/>
    <w:rsid w:val="00D3719F"/>
    <w:rsid w:val="00D40316"/>
    <w:rsid w:val="00D675A0"/>
    <w:rsid w:val="00D85E4A"/>
    <w:rsid w:val="00DB4E1F"/>
    <w:rsid w:val="00DF0DC6"/>
    <w:rsid w:val="00E07AC1"/>
    <w:rsid w:val="00E24949"/>
    <w:rsid w:val="00E7134A"/>
    <w:rsid w:val="00E8173D"/>
    <w:rsid w:val="00ED0E27"/>
    <w:rsid w:val="00F16B26"/>
    <w:rsid w:val="00F349E5"/>
    <w:rsid w:val="00F81593"/>
    <w:rsid w:val="00FE5666"/>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89F"/>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lang w:val="es-ES" w:eastAsia="es-ES"/>
    </w:rPr>
  </w:style>
  <w:style w:type="table" w:styleId="Tablaconcuadrcula">
    <w:name w:val="Table Grid"/>
    <w:basedOn w:val="Tablanormal"/>
    <w:uiPriority w:val="39"/>
    <w:rsid w:val="00C3016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46C6"/>
    <w:pPr>
      <w:spacing w:before="100" w:beforeAutospacing="1" w:after="100" w:afterAutospacing="1"/>
    </w:pPr>
  </w:style>
  <w:style w:type="paragraph" w:styleId="Textodeglobo">
    <w:name w:val="Balloon Text"/>
    <w:basedOn w:val="Normal"/>
    <w:link w:val="TextodegloboCar"/>
    <w:uiPriority w:val="99"/>
    <w:semiHidden/>
    <w:unhideWhenUsed/>
    <w:rsid w:val="002C6C58"/>
    <w:rPr>
      <w:sz w:val="18"/>
      <w:szCs w:val="18"/>
    </w:rPr>
  </w:style>
  <w:style w:type="character" w:customStyle="1" w:styleId="TextodegloboCar">
    <w:name w:val="Texto de globo Car"/>
    <w:basedOn w:val="Fuentedeprrafopredeter"/>
    <w:link w:val="Textodeglobo"/>
    <w:uiPriority w:val="99"/>
    <w:semiHidden/>
    <w:rsid w:val="002C6C58"/>
    <w:rPr>
      <w:rFonts w:ascii="Times New Roman" w:eastAsia="Times New Roman" w:hAnsi="Times New Roman" w:cs="Times New Roman"/>
      <w:kern w:val="0"/>
      <w:sz w:val="18"/>
      <w:szCs w:val="18"/>
      <w:lang w:eastAsia="es-MX"/>
      <w14:ligatures w14:val="none"/>
    </w:rPr>
  </w:style>
  <w:style w:type="paragraph" w:styleId="Revisin">
    <w:name w:val="Revision"/>
    <w:hidden/>
    <w:uiPriority w:val="99"/>
    <w:semiHidden/>
    <w:rsid w:val="009100BA"/>
    <w:pPr>
      <w:spacing w:after="0"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7757">
      <w:bodyDiv w:val="1"/>
      <w:marLeft w:val="0"/>
      <w:marRight w:val="0"/>
      <w:marTop w:val="0"/>
      <w:marBottom w:val="0"/>
      <w:divBdr>
        <w:top w:val="none" w:sz="0" w:space="0" w:color="auto"/>
        <w:left w:val="none" w:sz="0" w:space="0" w:color="auto"/>
        <w:bottom w:val="none" w:sz="0" w:space="0" w:color="auto"/>
        <w:right w:val="none" w:sz="0" w:space="0" w:color="auto"/>
      </w:divBdr>
    </w:div>
    <w:div w:id="1219702308">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485850447">
      <w:bodyDiv w:val="1"/>
      <w:marLeft w:val="0"/>
      <w:marRight w:val="0"/>
      <w:marTop w:val="0"/>
      <w:marBottom w:val="0"/>
      <w:divBdr>
        <w:top w:val="none" w:sz="0" w:space="0" w:color="auto"/>
        <w:left w:val="none" w:sz="0" w:space="0" w:color="auto"/>
        <w:bottom w:val="none" w:sz="0" w:space="0" w:color="auto"/>
        <w:right w:val="none" w:sz="0" w:space="0" w:color="auto"/>
      </w:divBdr>
    </w:div>
    <w:div w:id="1621835284">
      <w:bodyDiv w:val="1"/>
      <w:marLeft w:val="0"/>
      <w:marRight w:val="0"/>
      <w:marTop w:val="0"/>
      <w:marBottom w:val="0"/>
      <w:divBdr>
        <w:top w:val="none" w:sz="0" w:space="0" w:color="auto"/>
        <w:left w:val="none" w:sz="0" w:space="0" w:color="auto"/>
        <w:bottom w:val="none" w:sz="0" w:space="0" w:color="auto"/>
        <w:right w:val="none" w:sz="0" w:space="0" w:color="auto"/>
      </w:divBdr>
    </w:div>
    <w:div w:id="1686708119">
      <w:bodyDiv w:val="1"/>
      <w:marLeft w:val="0"/>
      <w:marRight w:val="0"/>
      <w:marTop w:val="0"/>
      <w:marBottom w:val="0"/>
      <w:divBdr>
        <w:top w:val="none" w:sz="0" w:space="0" w:color="auto"/>
        <w:left w:val="none" w:sz="0" w:space="0" w:color="auto"/>
        <w:bottom w:val="none" w:sz="0" w:space="0" w:color="auto"/>
        <w:right w:val="none" w:sz="0" w:space="0" w:color="auto"/>
      </w:divBdr>
    </w:div>
    <w:div w:id="19101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1994</Words>
  <Characters>10967</Characters>
  <Application>Microsoft Macintosh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Ana María Barón Mendoza</cp:lastModifiedBy>
  <cp:revision>29</cp:revision>
  <dcterms:created xsi:type="dcterms:W3CDTF">2024-08-09T12:55:00Z</dcterms:created>
  <dcterms:modified xsi:type="dcterms:W3CDTF">2024-08-09T22:07:00Z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