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F666" w14:textId="77777777" w:rsidR="00194772" w:rsidRPr="00993E20" w:rsidRDefault="00194772" w:rsidP="00194772">
      <w:pPr>
        <w:rPr>
          <w:rFonts w:ascii="Arial" w:hAnsi="Arial" w:cs="Arial"/>
          <w:sz w:val="22"/>
          <w:szCs w:val="22"/>
        </w:rPr>
      </w:pPr>
    </w:p>
    <w:p w14:paraId="202680BF" w14:textId="77777777" w:rsidR="00194772" w:rsidRPr="00993E20" w:rsidRDefault="00194772" w:rsidP="00194772">
      <w:pPr>
        <w:rPr>
          <w:rFonts w:ascii="Arial" w:hAnsi="Arial" w:cs="Arial"/>
          <w:sz w:val="22"/>
          <w:szCs w:val="22"/>
        </w:rPr>
      </w:pPr>
    </w:p>
    <w:p w14:paraId="0025E320" w14:textId="77777777" w:rsidR="00194772" w:rsidRPr="00993E20" w:rsidRDefault="00194772" w:rsidP="00194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86FDE5" w14:textId="793100E9" w:rsidR="00194772" w:rsidRPr="00993E20" w:rsidRDefault="00194772" w:rsidP="00194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3E20">
        <w:rPr>
          <w:rFonts w:ascii="Arial" w:hAnsi="Arial" w:cs="Arial"/>
          <w:noProof/>
          <w:sz w:val="22"/>
          <w:szCs w:val="22"/>
          <w:lang w:eastAsia="es-CO"/>
        </w:rPr>
        <w:drawing>
          <wp:anchor distT="0" distB="0" distL="114300" distR="114300" simplePos="0" relativeHeight="251659264" behindDoc="1" locked="0" layoutInCell="1" allowOverlap="1" wp14:anchorId="09E9ED6F" wp14:editId="6E466B34">
            <wp:simplePos x="0" y="0"/>
            <wp:positionH relativeFrom="column">
              <wp:posOffset>6838315</wp:posOffset>
            </wp:positionH>
            <wp:positionV relativeFrom="paragraph">
              <wp:posOffset>-876935</wp:posOffset>
            </wp:positionV>
            <wp:extent cx="7784465" cy="10160000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-CARTA-DEFENSOR-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4465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E20">
        <w:rPr>
          <w:rFonts w:ascii="Arial" w:hAnsi="Arial" w:cs="Arial"/>
          <w:sz w:val="22"/>
          <w:szCs w:val="22"/>
        </w:rPr>
        <w:t xml:space="preserve">Bogotá, D.C., </w:t>
      </w:r>
      <w:r w:rsidR="0034452D"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>de junio</w:t>
      </w:r>
      <w:r w:rsidRPr="00993E20">
        <w:rPr>
          <w:rFonts w:ascii="Arial" w:hAnsi="Arial" w:cs="Arial"/>
          <w:sz w:val="22"/>
          <w:szCs w:val="22"/>
        </w:rPr>
        <w:t xml:space="preserve"> de 2024</w:t>
      </w:r>
    </w:p>
    <w:p w14:paraId="7DC707AA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7E0C4D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3E20">
        <w:rPr>
          <w:rFonts w:ascii="Arial" w:hAnsi="Arial" w:cs="Arial"/>
          <w:sz w:val="22"/>
          <w:szCs w:val="22"/>
        </w:rPr>
        <w:t>Señora</w:t>
      </w:r>
    </w:p>
    <w:p w14:paraId="19AAD671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93E20">
        <w:rPr>
          <w:rFonts w:ascii="Arial" w:hAnsi="Arial" w:cs="Arial"/>
          <w:b/>
          <w:bCs/>
          <w:sz w:val="22"/>
          <w:szCs w:val="22"/>
        </w:rPr>
        <w:t>MARGARITA DE JESÚS ARIAS YEPES</w:t>
      </w:r>
    </w:p>
    <w:p w14:paraId="49F1792D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3E20">
        <w:rPr>
          <w:rFonts w:ascii="Arial" w:hAnsi="Arial" w:cs="Arial"/>
          <w:b/>
          <w:bCs/>
          <w:sz w:val="22"/>
          <w:szCs w:val="22"/>
        </w:rPr>
        <w:t>TELÉFONO:</w:t>
      </w:r>
      <w:r w:rsidRPr="00993E20">
        <w:rPr>
          <w:rFonts w:ascii="Arial" w:hAnsi="Arial" w:cs="Arial"/>
          <w:sz w:val="22"/>
          <w:szCs w:val="22"/>
        </w:rPr>
        <w:t xml:space="preserve"> 3137558259</w:t>
      </w:r>
    </w:p>
    <w:p w14:paraId="4FC2A22A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3E20">
        <w:rPr>
          <w:rFonts w:ascii="Arial" w:hAnsi="Arial" w:cs="Arial"/>
          <w:b/>
          <w:bCs/>
          <w:sz w:val="22"/>
          <w:szCs w:val="22"/>
        </w:rPr>
        <w:t>E-MAIL:</w:t>
      </w:r>
      <w:r w:rsidRPr="00993E2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993E20">
          <w:rPr>
            <w:rStyle w:val="Hipervnculo"/>
            <w:rFonts w:ascii="Arial" w:hAnsi="Arial" w:cs="Arial"/>
            <w:sz w:val="22"/>
            <w:szCs w:val="22"/>
          </w:rPr>
          <w:t>guillermoyepes@hotmail.com</w:t>
        </w:r>
      </w:hyperlink>
    </w:p>
    <w:p w14:paraId="78D417E5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3E20">
        <w:rPr>
          <w:rFonts w:ascii="Arial" w:hAnsi="Arial" w:cs="Arial"/>
          <w:sz w:val="22"/>
          <w:szCs w:val="22"/>
        </w:rPr>
        <w:t>Medellín, Antioquia</w:t>
      </w:r>
    </w:p>
    <w:p w14:paraId="7BA5A8F2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4F3664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3E20">
        <w:rPr>
          <w:rFonts w:ascii="Arial" w:hAnsi="Arial" w:cs="Arial"/>
          <w:b/>
          <w:color w:val="000000"/>
          <w:sz w:val="22"/>
          <w:szCs w:val="22"/>
        </w:rPr>
        <w:t>REFERENCIA.</w:t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  <w:t>No. Radicación: 34384</w:t>
      </w:r>
    </w:p>
    <w:p w14:paraId="02E65227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  <w:t>Fecha de radicación: 22/05/2024</w:t>
      </w:r>
    </w:p>
    <w:p w14:paraId="58EA6201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2160" w:hanging="2160"/>
        <w:rPr>
          <w:rFonts w:ascii="Arial" w:hAnsi="Arial" w:cs="Arial"/>
          <w:b/>
          <w:color w:val="000000"/>
          <w:sz w:val="22"/>
          <w:szCs w:val="22"/>
        </w:rPr>
      </w:pP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</w:p>
    <w:p w14:paraId="32BEB747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2160" w:hanging="2160"/>
        <w:rPr>
          <w:rFonts w:ascii="Arial" w:hAnsi="Arial" w:cs="Arial"/>
          <w:b/>
          <w:color w:val="000000"/>
          <w:sz w:val="22"/>
          <w:szCs w:val="22"/>
        </w:rPr>
      </w:pP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  <w:t>PÓLIZA: VIDA GRUPO DEUDORES No. 994.000.000.002</w:t>
      </w:r>
    </w:p>
    <w:p w14:paraId="5989F363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2160" w:hanging="2160"/>
        <w:rPr>
          <w:rFonts w:ascii="Arial" w:hAnsi="Arial" w:cs="Arial"/>
          <w:b/>
          <w:color w:val="000000"/>
          <w:sz w:val="22"/>
          <w:szCs w:val="22"/>
        </w:rPr>
      </w:pP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  <w:t>TOMADOR: BCO GNB SUDAMERIS</w:t>
      </w:r>
    </w:p>
    <w:p w14:paraId="1C4AF994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2160" w:hanging="2160"/>
        <w:rPr>
          <w:rFonts w:ascii="Arial" w:hAnsi="Arial" w:cs="Arial"/>
          <w:b/>
          <w:color w:val="000000"/>
          <w:sz w:val="22"/>
          <w:szCs w:val="22"/>
        </w:rPr>
      </w:pP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</w:r>
      <w:r w:rsidRPr="00993E20">
        <w:rPr>
          <w:rFonts w:ascii="Arial" w:hAnsi="Arial" w:cs="Arial"/>
          <w:b/>
          <w:color w:val="000000"/>
          <w:sz w:val="22"/>
          <w:szCs w:val="22"/>
        </w:rPr>
        <w:tab/>
        <w:t>ASEGURADO: GUILLERMO OCARIS YEPES MESA</w:t>
      </w:r>
    </w:p>
    <w:p w14:paraId="035569BA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4284" w:hanging="2160"/>
        <w:rPr>
          <w:rFonts w:ascii="Arial" w:hAnsi="Arial" w:cs="Arial"/>
          <w:b/>
          <w:color w:val="000000"/>
          <w:sz w:val="22"/>
          <w:szCs w:val="22"/>
        </w:rPr>
      </w:pPr>
      <w:r w:rsidRPr="00993E20">
        <w:rPr>
          <w:rFonts w:ascii="Arial" w:hAnsi="Arial" w:cs="Arial"/>
          <w:b/>
          <w:color w:val="000000"/>
          <w:sz w:val="22"/>
          <w:szCs w:val="22"/>
        </w:rPr>
        <w:t>SINIESTRO: 843 - 16 - 2018 – 32581</w:t>
      </w:r>
    </w:p>
    <w:p w14:paraId="7EC5B891" w14:textId="77777777" w:rsidR="00194772" w:rsidRPr="00993E20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2160" w:hanging="2160"/>
        <w:rPr>
          <w:rFonts w:ascii="Arial" w:hAnsi="Arial" w:cs="Arial"/>
          <w:sz w:val="22"/>
          <w:szCs w:val="22"/>
        </w:rPr>
      </w:pPr>
    </w:p>
    <w:p w14:paraId="02469522" w14:textId="77777777" w:rsidR="00194772" w:rsidRPr="00993E20" w:rsidRDefault="00194772" w:rsidP="00194772">
      <w:pPr>
        <w:jc w:val="both"/>
        <w:rPr>
          <w:rFonts w:ascii="Arial" w:hAnsi="Arial" w:cs="Arial"/>
          <w:sz w:val="22"/>
          <w:szCs w:val="22"/>
        </w:rPr>
      </w:pPr>
      <w:r w:rsidRPr="00993E20">
        <w:rPr>
          <w:rFonts w:ascii="Arial" w:hAnsi="Arial" w:cs="Arial"/>
          <w:sz w:val="22"/>
          <w:szCs w:val="22"/>
        </w:rPr>
        <w:t>Respetada señora Margarita:</w:t>
      </w:r>
    </w:p>
    <w:p w14:paraId="68D3E688" w14:textId="77777777" w:rsidR="00194772" w:rsidRPr="00993E20" w:rsidRDefault="00194772" w:rsidP="00194772">
      <w:pPr>
        <w:pStyle w:val="Sinespaciado1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047AA302" w14:textId="05BD068A" w:rsidR="00194772" w:rsidRDefault="00194772" w:rsidP="00194772">
      <w:pPr>
        <w:jc w:val="both"/>
        <w:rPr>
          <w:rFonts w:ascii="Arial" w:hAnsi="Arial" w:cs="Arial"/>
          <w:sz w:val="22"/>
          <w:szCs w:val="22"/>
        </w:rPr>
      </w:pPr>
      <w:r w:rsidRPr="00993E20">
        <w:rPr>
          <w:rFonts w:ascii="Arial" w:hAnsi="Arial" w:cs="Arial"/>
          <w:sz w:val="22"/>
          <w:szCs w:val="22"/>
        </w:rPr>
        <w:t xml:space="preserve">Atentamente hemos recibido su petición con ocasión al análisis del reclamo avisado el 17 de diciembre de 2018 por el fallecimiento del señor Guillermo </w:t>
      </w:r>
      <w:proofErr w:type="spellStart"/>
      <w:r w:rsidRPr="00993E20">
        <w:rPr>
          <w:rFonts w:ascii="Arial" w:hAnsi="Arial" w:cs="Arial"/>
          <w:sz w:val="22"/>
          <w:szCs w:val="22"/>
        </w:rPr>
        <w:t>Ocaris</w:t>
      </w:r>
      <w:proofErr w:type="spellEnd"/>
      <w:r w:rsidRPr="00993E20">
        <w:rPr>
          <w:rFonts w:ascii="Arial" w:hAnsi="Arial" w:cs="Arial"/>
          <w:sz w:val="22"/>
          <w:szCs w:val="22"/>
        </w:rPr>
        <w:t xml:space="preserve"> Yepes Mesa (Q.E.P.D.) ocurrido el 25 de noviembre de 2018.</w:t>
      </w:r>
      <w:r w:rsidR="0034452D">
        <w:rPr>
          <w:rFonts w:ascii="Arial" w:hAnsi="Arial" w:cs="Arial"/>
          <w:sz w:val="22"/>
          <w:szCs w:val="22"/>
        </w:rPr>
        <w:t xml:space="preserve"> </w:t>
      </w:r>
      <w:r w:rsidRPr="00993E20">
        <w:rPr>
          <w:rFonts w:ascii="Arial" w:hAnsi="Arial" w:cs="Arial"/>
          <w:sz w:val="22"/>
          <w:szCs w:val="22"/>
        </w:rPr>
        <w:t>Al respecto, nos referimos en los siguientes términos:</w:t>
      </w:r>
    </w:p>
    <w:p w14:paraId="460B1452" w14:textId="77777777" w:rsidR="006724DF" w:rsidRDefault="006724DF" w:rsidP="00194772">
      <w:pPr>
        <w:jc w:val="both"/>
        <w:rPr>
          <w:rFonts w:ascii="Arial" w:hAnsi="Arial" w:cs="Arial"/>
          <w:sz w:val="22"/>
          <w:szCs w:val="22"/>
        </w:rPr>
      </w:pPr>
    </w:p>
    <w:p w14:paraId="6FCC4536" w14:textId="07366495" w:rsidR="00194772" w:rsidRDefault="006724DF" w:rsidP="0019477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D2FFF">
        <w:rPr>
          <w:rFonts w:ascii="Arial" w:hAnsi="Arial" w:cs="Arial"/>
          <w:b/>
          <w:bCs/>
          <w:i/>
          <w:iCs/>
        </w:rPr>
        <w:t>P</w:t>
      </w:r>
      <w:r w:rsidRPr="006724DF">
        <w:rPr>
          <w:rFonts w:ascii="Arial" w:hAnsi="Arial" w:cs="Arial"/>
          <w:b/>
          <w:bCs/>
          <w:i/>
          <w:iCs/>
          <w:sz w:val="22"/>
          <w:szCs w:val="22"/>
        </w:rPr>
        <w:t>: ¿al tener tan presente la historia clínica después del fallecimiento, porque se le descontaba lo correspondiente al seguro?</w:t>
      </w:r>
    </w:p>
    <w:p w14:paraId="3726C08B" w14:textId="77777777" w:rsidR="006724DF" w:rsidRDefault="006724DF" w:rsidP="0019477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9FBBED5" w14:textId="3FB09EE5" w:rsidR="008B3375" w:rsidRPr="008B3375" w:rsidRDefault="006724DF" w:rsidP="008B3375">
      <w:pPr>
        <w:jc w:val="both"/>
        <w:rPr>
          <w:rFonts w:ascii="Arial" w:hAnsi="Arial" w:cs="Arial"/>
          <w:sz w:val="22"/>
          <w:szCs w:val="22"/>
        </w:rPr>
      </w:pPr>
      <w:r w:rsidRPr="008B3375">
        <w:rPr>
          <w:rFonts w:ascii="Arial" w:hAnsi="Arial" w:cs="Arial"/>
          <w:b/>
          <w:bCs/>
          <w:sz w:val="22"/>
          <w:szCs w:val="22"/>
        </w:rPr>
        <w:t>R:</w:t>
      </w:r>
      <w:r w:rsidR="0063138E" w:rsidRPr="008B337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3375">
        <w:rPr>
          <w:rFonts w:ascii="Arial" w:hAnsi="Arial" w:cs="Arial"/>
          <w:sz w:val="22"/>
          <w:szCs w:val="22"/>
        </w:rPr>
        <w:t xml:space="preserve">Debe indicarse que el día 23 de mayo de 2018 el señor Guillermo </w:t>
      </w:r>
      <w:proofErr w:type="spellStart"/>
      <w:r w:rsidRPr="008B3375">
        <w:rPr>
          <w:rFonts w:ascii="Arial" w:hAnsi="Arial" w:cs="Arial"/>
          <w:sz w:val="22"/>
          <w:szCs w:val="22"/>
        </w:rPr>
        <w:t>Oscaris</w:t>
      </w:r>
      <w:proofErr w:type="spellEnd"/>
      <w:r w:rsidRPr="008B3375">
        <w:rPr>
          <w:rFonts w:ascii="Arial" w:hAnsi="Arial" w:cs="Arial"/>
          <w:sz w:val="22"/>
          <w:szCs w:val="22"/>
        </w:rPr>
        <w:t xml:space="preserve"> Yepes Mesa (Q.E.P.D) </w:t>
      </w:r>
      <w:r w:rsidR="0034452D" w:rsidRPr="008B3375">
        <w:rPr>
          <w:rFonts w:ascii="Arial" w:hAnsi="Arial" w:cs="Arial"/>
          <w:sz w:val="22"/>
          <w:szCs w:val="22"/>
        </w:rPr>
        <w:t xml:space="preserve">suscribió </w:t>
      </w:r>
      <w:r w:rsidR="0063138E" w:rsidRPr="008B3375">
        <w:rPr>
          <w:rFonts w:ascii="Arial" w:hAnsi="Arial" w:cs="Arial"/>
          <w:sz w:val="22"/>
          <w:szCs w:val="22"/>
        </w:rPr>
        <w:t xml:space="preserve">una solicitud </w:t>
      </w:r>
      <w:r w:rsidR="0034452D" w:rsidRPr="008B3375">
        <w:rPr>
          <w:rFonts w:ascii="Arial" w:hAnsi="Arial" w:cs="Arial"/>
          <w:sz w:val="22"/>
          <w:szCs w:val="22"/>
        </w:rPr>
        <w:t>individual para seguro de vida grupo deudores. En dicha solicitud</w:t>
      </w:r>
      <w:r w:rsidR="00A531B4" w:rsidRPr="008B3375">
        <w:rPr>
          <w:rFonts w:ascii="Arial" w:hAnsi="Arial" w:cs="Arial"/>
          <w:sz w:val="22"/>
          <w:szCs w:val="22"/>
        </w:rPr>
        <w:t xml:space="preserve"> manifestó no padecer de antecedentes médicos</w:t>
      </w:r>
      <w:r w:rsidR="00842DDC" w:rsidRPr="008B3375">
        <w:rPr>
          <w:rFonts w:ascii="Arial" w:hAnsi="Arial" w:cs="Arial"/>
          <w:sz w:val="22"/>
          <w:szCs w:val="22"/>
        </w:rPr>
        <w:t xml:space="preserve"> </w:t>
      </w:r>
      <w:r w:rsidR="00A531B4" w:rsidRPr="008B3375">
        <w:rPr>
          <w:rFonts w:ascii="Arial" w:hAnsi="Arial" w:cs="Arial"/>
          <w:sz w:val="22"/>
          <w:szCs w:val="22"/>
        </w:rPr>
        <w:t>pese a sufrir de una enfermedad coronaria desde el año 2011. En este sentido debe indicarse que</w:t>
      </w:r>
      <w:r w:rsidR="00D00CF7" w:rsidRPr="008B3375">
        <w:rPr>
          <w:rFonts w:ascii="Arial" w:hAnsi="Arial" w:cs="Arial"/>
          <w:sz w:val="22"/>
          <w:szCs w:val="22"/>
        </w:rPr>
        <w:t>,</w:t>
      </w:r>
      <w:r w:rsidR="00A531B4" w:rsidRPr="008B3375">
        <w:rPr>
          <w:rFonts w:ascii="Arial" w:hAnsi="Arial" w:cs="Arial"/>
          <w:sz w:val="22"/>
          <w:szCs w:val="22"/>
        </w:rPr>
        <w:t xml:space="preserve"> si la Compañía Aseguradora hubiera conocido de estos antecedentes médicos</w:t>
      </w:r>
      <w:r w:rsidR="00D00CF7" w:rsidRPr="008B3375">
        <w:rPr>
          <w:rFonts w:ascii="Arial" w:hAnsi="Arial" w:cs="Arial"/>
          <w:sz w:val="22"/>
          <w:szCs w:val="22"/>
        </w:rPr>
        <w:t xml:space="preserve"> oportunamente,</w:t>
      </w:r>
      <w:r w:rsidR="00A531B4" w:rsidRPr="008B3375">
        <w:rPr>
          <w:rFonts w:ascii="Arial" w:hAnsi="Arial" w:cs="Arial"/>
          <w:sz w:val="22"/>
          <w:szCs w:val="22"/>
        </w:rPr>
        <w:t xml:space="preserve"> hubiere inducido a estipular condiciones más onerosas</w:t>
      </w:r>
      <w:r w:rsidR="00D00CF7" w:rsidRPr="008B3375">
        <w:rPr>
          <w:rFonts w:ascii="Arial" w:hAnsi="Arial" w:cs="Arial"/>
          <w:sz w:val="22"/>
          <w:szCs w:val="22"/>
        </w:rPr>
        <w:t xml:space="preserve"> en </w:t>
      </w:r>
      <w:r w:rsidR="00CF5AF8" w:rsidRPr="008B3375">
        <w:rPr>
          <w:rFonts w:ascii="Arial" w:hAnsi="Arial" w:cs="Arial"/>
          <w:sz w:val="22"/>
          <w:szCs w:val="22"/>
        </w:rPr>
        <w:t>el</w:t>
      </w:r>
      <w:r w:rsidR="0095538B" w:rsidRPr="008B3375">
        <w:rPr>
          <w:rFonts w:ascii="Arial" w:hAnsi="Arial" w:cs="Arial"/>
          <w:sz w:val="22"/>
          <w:szCs w:val="22"/>
        </w:rPr>
        <w:t xml:space="preserve"> contrato de seguro</w:t>
      </w:r>
      <w:r w:rsidR="00A531B4" w:rsidRPr="008B3375">
        <w:rPr>
          <w:rFonts w:ascii="Arial" w:hAnsi="Arial" w:cs="Arial"/>
          <w:sz w:val="22"/>
          <w:szCs w:val="22"/>
        </w:rPr>
        <w:t xml:space="preserve">. </w:t>
      </w:r>
      <w:r w:rsidR="00D00CF7" w:rsidRPr="008B3375">
        <w:rPr>
          <w:rFonts w:ascii="Arial" w:hAnsi="Arial" w:cs="Arial"/>
          <w:sz w:val="22"/>
          <w:szCs w:val="22"/>
        </w:rPr>
        <w:t xml:space="preserve">No obstante, dado que el asegurado </w:t>
      </w:r>
      <w:r w:rsidR="006D570E" w:rsidRPr="008B3375">
        <w:rPr>
          <w:rFonts w:ascii="Arial" w:hAnsi="Arial" w:cs="Arial"/>
          <w:sz w:val="22"/>
          <w:szCs w:val="22"/>
        </w:rPr>
        <w:t>declaró</w:t>
      </w:r>
      <w:r w:rsidR="00D00CF7" w:rsidRPr="008B3375">
        <w:rPr>
          <w:rFonts w:ascii="Arial" w:hAnsi="Arial" w:cs="Arial"/>
          <w:sz w:val="22"/>
          <w:szCs w:val="22"/>
        </w:rPr>
        <w:t xml:space="preserve"> no sufrir de ninguna afección o dolencia se </w:t>
      </w:r>
      <w:r w:rsidR="006D570E" w:rsidRPr="008B3375">
        <w:rPr>
          <w:rFonts w:ascii="Arial" w:hAnsi="Arial" w:cs="Arial"/>
          <w:sz w:val="22"/>
          <w:szCs w:val="22"/>
        </w:rPr>
        <w:t xml:space="preserve">expidió la póliza </w:t>
      </w:r>
      <w:r w:rsidR="00D00CF7" w:rsidRPr="008B3375">
        <w:rPr>
          <w:rFonts w:ascii="Arial" w:hAnsi="Arial" w:cs="Arial"/>
          <w:sz w:val="22"/>
          <w:szCs w:val="22"/>
        </w:rPr>
        <w:t xml:space="preserve">como un riesgo normal, </w:t>
      </w:r>
      <w:r w:rsidR="00DB4BB3" w:rsidRPr="008B3375">
        <w:rPr>
          <w:rFonts w:ascii="Arial" w:hAnsi="Arial" w:cs="Arial"/>
          <w:sz w:val="22"/>
          <w:szCs w:val="22"/>
        </w:rPr>
        <w:t xml:space="preserve">causando el correspondiente cobro </w:t>
      </w:r>
      <w:r w:rsidR="008B3375" w:rsidRPr="008B3375">
        <w:rPr>
          <w:rFonts w:ascii="Arial" w:hAnsi="Arial" w:cs="Arial"/>
          <w:sz w:val="22"/>
          <w:szCs w:val="22"/>
        </w:rPr>
        <w:t xml:space="preserve">sin incluir la </w:t>
      </w:r>
      <w:r w:rsidR="008B3375" w:rsidRPr="00011081">
        <w:rPr>
          <w:rFonts w:ascii="Arial" w:hAnsi="Arial" w:cs="Arial"/>
          <w:kern w:val="0"/>
          <w:sz w:val="22"/>
          <w:szCs w:val="22"/>
          <w14:ligatures w14:val="none"/>
        </w:rPr>
        <w:t>respectiva extraprima a la tasa mensual asignada a este seguro</w:t>
      </w:r>
      <w:r w:rsidR="008B3375">
        <w:rPr>
          <w:rFonts w:ascii="Arial" w:hAnsi="Arial" w:cs="Arial"/>
          <w:kern w:val="0"/>
          <w:sz w:val="22"/>
          <w:szCs w:val="22"/>
          <w14:ligatures w14:val="none"/>
        </w:rPr>
        <w:t>.</w:t>
      </w:r>
    </w:p>
    <w:p w14:paraId="21382CA0" w14:textId="77777777" w:rsidR="006724DF" w:rsidRPr="00993E20" w:rsidRDefault="006724DF" w:rsidP="00194772">
      <w:pPr>
        <w:jc w:val="both"/>
        <w:rPr>
          <w:rFonts w:ascii="Arial" w:hAnsi="Arial" w:cs="Arial"/>
          <w:sz w:val="22"/>
          <w:szCs w:val="22"/>
        </w:rPr>
      </w:pPr>
    </w:p>
    <w:p w14:paraId="0A881F62" w14:textId="77777777" w:rsidR="00194772" w:rsidRPr="00FD2FFF" w:rsidRDefault="00194772" w:rsidP="00194772">
      <w:pPr>
        <w:pStyle w:val="Sinespaciado"/>
        <w:jc w:val="both"/>
        <w:rPr>
          <w:rFonts w:ascii="Arial" w:eastAsiaTheme="minorEastAsia" w:hAnsi="Arial" w:cs="Arial"/>
          <w:b/>
          <w:bCs/>
          <w:i/>
          <w:iCs/>
          <w:kern w:val="2"/>
          <w:lang w:eastAsia="en-US"/>
          <w14:ligatures w14:val="standardContextual"/>
        </w:rPr>
      </w:pPr>
      <w:r w:rsidRPr="00FD2FFF">
        <w:rPr>
          <w:rFonts w:ascii="Arial" w:eastAsiaTheme="minorEastAsia" w:hAnsi="Arial" w:cs="Arial"/>
          <w:b/>
          <w:bCs/>
          <w:i/>
          <w:iCs/>
          <w:kern w:val="2"/>
          <w:lang w:eastAsia="en-US"/>
          <w14:ligatures w14:val="standardContextual"/>
        </w:rPr>
        <w:t>P: ¿Por qué valerse de una historia clínica, después del deceso del titular?</w:t>
      </w:r>
    </w:p>
    <w:p w14:paraId="2328A255" w14:textId="77777777" w:rsidR="00194772" w:rsidRPr="00993E20" w:rsidRDefault="00194772" w:rsidP="00194772">
      <w:pPr>
        <w:pStyle w:val="Sinespaciado"/>
        <w:jc w:val="both"/>
        <w:rPr>
          <w:rFonts w:ascii="Arial" w:eastAsiaTheme="minorEastAsia" w:hAnsi="Arial" w:cs="Arial"/>
          <w:b/>
          <w:bCs/>
          <w:kern w:val="2"/>
          <w:lang w:eastAsia="en-US"/>
          <w14:ligatures w14:val="standardContextual"/>
        </w:rPr>
      </w:pPr>
    </w:p>
    <w:p w14:paraId="6CA13286" w14:textId="77777777" w:rsidR="001C2B9B" w:rsidRDefault="00194772" w:rsidP="001C2B9B">
      <w:pPr>
        <w:pStyle w:val="Sinespaciado"/>
        <w:jc w:val="both"/>
        <w:rPr>
          <w:rFonts w:ascii="Arial" w:eastAsiaTheme="minorEastAsia" w:hAnsi="Arial" w:cs="Arial"/>
          <w:lang w:eastAsia="en-US"/>
        </w:rPr>
      </w:pPr>
      <w:r w:rsidRPr="00993E20">
        <w:rPr>
          <w:rFonts w:ascii="Arial" w:eastAsiaTheme="minorEastAsia" w:hAnsi="Arial" w:cs="Arial"/>
          <w:b/>
          <w:bCs/>
          <w:kern w:val="2"/>
          <w:lang w:eastAsia="en-US"/>
          <w14:ligatures w14:val="standardContextual"/>
        </w:rPr>
        <w:t>R:</w:t>
      </w:r>
      <w:r w:rsidR="00A23BB4">
        <w:rPr>
          <w:rFonts w:ascii="Arial" w:eastAsiaTheme="minorEastAsia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="001C2B9B">
        <w:rPr>
          <w:rFonts w:ascii="Arial" w:eastAsiaTheme="minorEastAsia" w:hAnsi="Arial" w:cs="Arial"/>
          <w:lang w:eastAsia="en-US"/>
        </w:rPr>
        <w:t xml:space="preserve">Mediante la cláusula de autorización dispuesta en la solicitud de seguro firmada por el señor Guillermo </w:t>
      </w:r>
      <w:proofErr w:type="spellStart"/>
      <w:r w:rsidR="001C2B9B">
        <w:rPr>
          <w:rFonts w:ascii="Arial" w:eastAsiaTheme="minorEastAsia" w:hAnsi="Arial" w:cs="Arial"/>
          <w:lang w:eastAsia="en-US"/>
        </w:rPr>
        <w:t>Ocaris</w:t>
      </w:r>
      <w:proofErr w:type="spellEnd"/>
      <w:r w:rsidR="001C2B9B">
        <w:rPr>
          <w:rFonts w:ascii="Arial" w:eastAsiaTheme="minorEastAsia" w:hAnsi="Arial" w:cs="Arial"/>
          <w:lang w:eastAsia="en-US"/>
        </w:rPr>
        <w:t xml:space="preserve"> Yepes Mesa (Q.E.P.D.), se autoriza:</w:t>
      </w:r>
    </w:p>
    <w:p w14:paraId="7F1C22DB" w14:textId="77777777" w:rsidR="001C2B9B" w:rsidRDefault="001C2B9B" w:rsidP="001C2B9B">
      <w:pPr>
        <w:pStyle w:val="Sinespaciado"/>
        <w:jc w:val="both"/>
        <w:rPr>
          <w:rFonts w:ascii="Arial" w:eastAsiaTheme="minorEastAsia" w:hAnsi="Arial" w:cs="Arial"/>
          <w:lang w:eastAsia="en-US"/>
        </w:rPr>
      </w:pPr>
    </w:p>
    <w:p w14:paraId="75722637" w14:textId="77777777" w:rsidR="001C2B9B" w:rsidRDefault="001C2B9B" w:rsidP="001C2B9B">
      <w:pPr>
        <w:pStyle w:val="Sinespaciado"/>
        <w:jc w:val="both"/>
        <w:rPr>
          <w:rFonts w:ascii="Arial" w:eastAsiaTheme="minorEastAsia" w:hAnsi="Arial" w:cs="Arial"/>
          <w:i/>
          <w:iCs/>
          <w:lang w:eastAsia="en-US"/>
        </w:rPr>
      </w:pPr>
      <w:r>
        <w:rPr>
          <w:rFonts w:ascii="Arial" w:eastAsiaTheme="minorEastAsia" w:hAnsi="Arial" w:cs="Arial"/>
          <w:i/>
          <w:iCs/>
          <w:lang w:eastAsia="en-US"/>
        </w:rPr>
        <w:t xml:space="preserve">C) “Recolectar, solicitar, consultar, verificar, almacenar, compartir, enviar, reportar, modificar, actualizar, usar, grabar y conservar mis datos personales sensibles incluyendo la historia clínica y datos sobre mi estado de salud, </w:t>
      </w:r>
      <w:r>
        <w:rPr>
          <w:rFonts w:ascii="Arial" w:eastAsiaTheme="minorEastAsia" w:hAnsi="Arial" w:cs="Arial"/>
          <w:i/>
          <w:iCs/>
          <w:u w:val="single"/>
          <w:lang w:eastAsia="en-US"/>
        </w:rPr>
        <w:t>aun después de mi fallecimiento, entendiéndose la posibilidad de obtener copia de mi historia clínica,</w:t>
      </w:r>
      <w:r>
        <w:rPr>
          <w:rFonts w:ascii="Arial" w:eastAsiaTheme="minorEastAsia" w:hAnsi="Arial" w:cs="Arial"/>
          <w:i/>
          <w:iCs/>
          <w:lang w:eastAsia="en-US"/>
        </w:rPr>
        <w:t xml:space="preserve"> siempre y cuando se cumpla con lo previsto en el artículo 6 de la ley 1581 de 2012.”</w:t>
      </w:r>
    </w:p>
    <w:p w14:paraId="3730F328" w14:textId="77777777" w:rsidR="001C2B9B" w:rsidRDefault="001C2B9B" w:rsidP="001C2B9B">
      <w:pPr>
        <w:pStyle w:val="Sinespaciado"/>
        <w:jc w:val="both"/>
        <w:rPr>
          <w:rFonts w:ascii="Arial" w:eastAsiaTheme="minorEastAsia" w:hAnsi="Arial" w:cs="Arial"/>
          <w:lang w:eastAsia="en-US"/>
        </w:rPr>
      </w:pPr>
    </w:p>
    <w:p w14:paraId="7C46513B" w14:textId="77777777" w:rsidR="0030228F" w:rsidRDefault="0030228F" w:rsidP="001C2B9B">
      <w:pPr>
        <w:pStyle w:val="Sinespaciado"/>
        <w:jc w:val="both"/>
        <w:rPr>
          <w:rFonts w:ascii="Arial" w:eastAsiaTheme="minorEastAsia" w:hAnsi="Arial" w:cs="Arial"/>
          <w:lang w:eastAsia="en-US"/>
        </w:rPr>
      </w:pPr>
    </w:p>
    <w:p w14:paraId="6E25C9E9" w14:textId="77777777" w:rsidR="0030228F" w:rsidRDefault="0030228F" w:rsidP="001C2B9B">
      <w:pPr>
        <w:pStyle w:val="Sinespaciado"/>
        <w:jc w:val="both"/>
        <w:rPr>
          <w:rFonts w:ascii="Arial" w:eastAsiaTheme="minorEastAsia" w:hAnsi="Arial" w:cs="Arial"/>
          <w:lang w:eastAsia="en-US"/>
        </w:rPr>
      </w:pPr>
    </w:p>
    <w:p w14:paraId="22661C97" w14:textId="77777777" w:rsidR="0030228F" w:rsidRDefault="0030228F" w:rsidP="001C2B9B">
      <w:pPr>
        <w:pStyle w:val="Sinespaciado"/>
        <w:jc w:val="both"/>
        <w:rPr>
          <w:rFonts w:ascii="Arial" w:eastAsiaTheme="minorEastAsia" w:hAnsi="Arial" w:cs="Arial"/>
          <w:lang w:eastAsia="en-US"/>
        </w:rPr>
      </w:pPr>
    </w:p>
    <w:p w14:paraId="0E1B8AEB" w14:textId="77777777" w:rsidR="0030228F" w:rsidRDefault="0030228F" w:rsidP="001C2B9B">
      <w:pPr>
        <w:pStyle w:val="Sinespaciado"/>
        <w:jc w:val="both"/>
        <w:rPr>
          <w:rFonts w:ascii="Arial" w:eastAsiaTheme="minorEastAsia" w:hAnsi="Arial" w:cs="Arial"/>
          <w:lang w:eastAsia="en-US"/>
        </w:rPr>
      </w:pPr>
    </w:p>
    <w:p w14:paraId="6BED2403" w14:textId="001B8C56" w:rsidR="001C2B9B" w:rsidRDefault="001C2B9B" w:rsidP="001C2B9B">
      <w:pPr>
        <w:pStyle w:val="Sinespaciado"/>
        <w:jc w:val="both"/>
        <w:rPr>
          <w:rFonts w:ascii="Arial" w:eastAsiaTheme="minorEastAsia" w:hAnsi="Arial" w:cs="Arial"/>
          <w:lang w:eastAsia="en-US"/>
        </w:rPr>
      </w:pPr>
      <w:r>
        <w:rPr>
          <w:rFonts w:ascii="Arial" w:eastAsiaTheme="minorEastAsia" w:hAnsi="Arial" w:cs="Arial"/>
          <w:lang w:eastAsia="en-US"/>
        </w:rPr>
        <w:t>Entonces, es por este motivo que para el análisis del reclamo se valida la información para verificar que los hechos estén dentro de las condiciones de la póliza</w:t>
      </w:r>
      <w:r w:rsidR="0030228F">
        <w:rPr>
          <w:rFonts w:ascii="Arial" w:eastAsiaTheme="minorEastAsia" w:hAnsi="Arial" w:cs="Arial"/>
          <w:lang w:eastAsia="en-US"/>
        </w:rPr>
        <w:t xml:space="preserve"> y/o de cobertura</w:t>
      </w:r>
      <w:r>
        <w:rPr>
          <w:rFonts w:ascii="Arial" w:eastAsiaTheme="minorEastAsia" w:hAnsi="Arial" w:cs="Arial"/>
          <w:lang w:eastAsia="en-US"/>
        </w:rPr>
        <w:t xml:space="preserve">, lo que conlleva a descartar preexistencias o enfermedades no declaradas al momento de ingresar a la </w:t>
      </w:r>
      <w:r w:rsidR="0030228F">
        <w:rPr>
          <w:rFonts w:ascii="Arial" w:eastAsiaTheme="minorEastAsia" w:hAnsi="Arial" w:cs="Arial"/>
          <w:lang w:eastAsia="en-US"/>
        </w:rPr>
        <w:t>misma</w:t>
      </w:r>
      <w:r>
        <w:rPr>
          <w:rFonts w:ascii="Arial" w:eastAsiaTheme="minorEastAsia" w:hAnsi="Arial" w:cs="Arial"/>
          <w:lang w:eastAsia="en-US"/>
        </w:rPr>
        <w:t>; situación que conllevó a la objeción emitida previamente.</w:t>
      </w:r>
    </w:p>
    <w:p w14:paraId="5014D859" w14:textId="77777777" w:rsidR="00194772" w:rsidRPr="00993E20" w:rsidRDefault="00194772" w:rsidP="00194772">
      <w:pPr>
        <w:pStyle w:val="Sinespaciado"/>
        <w:jc w:val="both"/>
        <w:rPr>
          <w:rFonts w:ascii="Arial" w:eastAsiaTheme="minorEastAsia" w:hAnsi="Arial" w:cs="Arial"/>
          <w:kern w:val="2"/>
          <w:lang w:eastAsia="en-US"/>
          <w14:ligatures w14:val="standardContextual"/>
        </w:rPr>
      </w:pPr>
    </w:p>
    <w:p w14:paraId="4ABC9CC8" w14:textId="77777777" w:rsidR="00194772" w:rsidRPr="00FD2FFF" w:rsidRDefault="00194772" w:rsidP="00194772">
      <w:pPr>
        <w:pStyle w:val="Sinespaciado"/>
        <w:jc w:val="both"/>
        <w:rPr>
          <w:rFonts w:ascii="Arial" w:eastAsiaTheme="minorEastAsia" w:hAnsi="Arial" w:cs="Arial"/>
          <w:b/>
          <w:bCs/>
          <w:i/>
          <w:iCs/>
          <w:kern w:val="2"/>
          <w:lang w:eastAsia="en-US"/>
          <w14:ligatures w14:val="standardContextual"/>
        </w:rPr>
      </w:pPr>
      <w:r w:rsidRPr="00FD2FFF">
        <w:rPr>
          <w:rFonts w:ascii="Arial" w:eastAsiaTheme="minorEastAsia" w:hAnsi="Arial" w:cs="Arial"/>
          <w:b/>
          <w:bCs/>
          <w:i/>
          <w:iCs/>
          <w:kern w:val="2"/>
          <w:lang w:eastAsia="en-US"/>
          <w14:ligatures w14:val="standardContextual"/>
        </w:rPr>
        <w:t>P: ¿Puedo asumir que no se hizo el estudio correspondiente para el otorgamiento del crédito?</w:t>
      </w:r>
    </w:p>
    <w:p w14:paraId="40D78550" w14:textId="77777777" w:rsidR="00194772" w:rsidRPr="00993E20" w:rsidRDefault="00194772" w:rsidP="00194772">
      <w:pPr>
        <w:pStyle w:val="Sinespaciado"/>
        <w:jc w:val="both"/>
        <w:rPr>
          <w:rFonts w:ascii="Arial" w:eastAsiaTheme="minorEastAsia" w:hAnsi="Arial" w:cs="Arial"/>
          <w:b/>
          <w:bCs/>
          <w:kern w:val="2"/>
          <w:lang w:eastAsia="en-US"/>
          <w14:ligatures w14:val="standardContextual"/>
        </w:rPr>
      </w:pPr>
    </w:p>
    <w:p w14:paraId="15225B77" w14:textId="748BF386" w:rsidR="004219FA" w:rsidRDefault="00194772" w:rsidP="004219FA">
      <w:pPr>
        <w:jc w:val="both"/>
        <w:rPr>
          <w:rFonts w:ascii="Arial" w:hAnsi="Arial" w:cs="Arial"/>
          <w:sz w:val="22"/>
          <w:szCs w:val="22"/>
        </w:rPr>
      </w:pPr>
      <w:r w:rsidRPr="00993E20">
        <w:rPr>
          <w:rFonts w:ascii="Arial" w:hAnsi="Arial" w:cs="Arial"/>
          <w:b/>
          <w:bCs/>
        </w:rPr>
        <w:t xml:space="preserve">R: </w:t>
      </w:r>
      <w:r w:rsidR="004219FA" w:rsidRPr="004219FA">
        <w:rPr>
          <w:rFonts w:ascii="Arial" w:hAnsi="Arial" w:cs="Arial"/>
          <w:sz w:val="22"/>
          <w:szCs w:val="22"/>
        </w:rPr>
        <w:t xml:space="preserve">No es posible afirmar </w:t>
      </w:r>
      <w:r w:rsidR="004219FA">
        <w:rPr>
          <w:rFonts w:ascii="Arial" w:hAnsi="Arial" w:cs="Arial"/>
          <w:sz w:val="22"/>
          <w:szCs w:val="22"/>
        </w:rPr>
        <w:t xml:space="preserve">que la Compañía de Seguros no realizó un estudio para el otorgamiento del crédito, en virtud de que la Aseguradora </w:t>
      </w:r>
      <w:r w:rsidR="0030228F">
        <w:rPr>
          <w:rFonts w:ascii="Arial" w:hAnsi="Arial" w:cs="Arial"/>
          <w:sz w:val="22"/>
          <w:szCs w:val="22"/>
        </w:rPr>
        <w:t xml:space="preserve">Solidaria </w:t>
      </w:r>
      <w:r w:rsidR="004219FA">
        <w:rPr>
          <w:rFonts w:ascii="Arial" w:hAnsi="Arial" w:cs="Arial"/>
          <w:sz w:val="22"/>
          <w:szCs w:val="22"/>
        </w:rPr>
        <w:t>de Colombia</w:t>
      </w:r>
      <w:r w:rsidR="0095538B">
        <w:rPr>
          <w:rFonts w:ascii="Arial" w:hAnsi="Arial" w:cs="Arial"/>
          <w:sz w:val="22"/>
          <w:szCs w:val="22"/>
        </w:rPr>
        <w:t xml:space="preserve"> EC</w:t>
      </w:r>
      <w:r w:rsidR="004219FA">
        <w:rPr>
          <w:rFonts w:ascii="Arial" w:hAnsi="Arial" w:cs="Arial"/>
          <w:sz w:val="22"/>
          <w:szCs w:val="22"/>
        </w:rPr>
        <w:t xml:space="preserve"> </w:t>
      </w:r>
      <w:r w:rsidR="0095538B">
        <w:rPr>
          <w:rFonts w:ascii="Arial" w:hAnsi="Arial" w:cs="Arial"/>
          <w:sz w:val="22"/>
          <w:szCs w:val="22"/>
        </w:rPr>
        <w:t xml:space="preserve">no es </w:t>
      </w:r>
      <w:r w:rsidR="004219FA">
        <w:rPr>
          <w:rFonts w:ascii="Arial" w:hAnsi="Arial" w:cs="Arial"/>
          <w:sz w:val="22"/>
          <w:szCs w:val="22"/>
        </w:rPr>
        <w:t>quien debe realizar</w:t>
      </w:r>
      <w:r w:rsidR="0095538B">
        <w:rPr>
          <w:rFonts w:ascii="Arial" w:hAnsi="Arial" w:cs="Arial"/>
          <w:sz w:val="22"/>
          <w:szCs w:val="22"/>
        </w:rPr>
        <w:t xml:space="preserve"> el</w:t>
      </w:r>
      <w:r w:rsidR="004219FA">
        <w:rPr>
          <w:rFonts w:ascii="Arial" w:hAnsi="Arial" w:cs="Arial"/>
          <w:sz w:val="22"/>
          <w:szCs w:val="22"/>
        </w:rPr>
        <w:t xml:space="preserve"> análisis</w:t>
      </w:r>
      <w:r w:rsidR="0095538B">
        <w:rPr>
          <w:rFonts w:ascii="Arial" w:hAnsi="Arial" w:cs="Arial"/>
          <w:sz w:val="22"/>
          <w:szCs w:val="22"/>
        </w:rPr>
        <w:t xml:space="preserve"> </w:t>
      </w:r>
      <w:r w:rsidR="004219FA">
        <w:rPr>
          <w:rFonts w:ascii="Arial" w:hAnsi="Arial" w:cs="Arial"/>
          <w:sz w:val="22"/>
          <w:szCs w:val="22"/>
        </w:rPr>
        <w:t xml:space="preserve">frente a la aprobación </w:t>
      </w:r>
      <w:r w:rsidR="0095538B">
        <w:rPr>
          <w:rFonts w:ascii="Arial" w:hAnsi="Arial" w:cs="Arial"/>
          <w:sz w:val="22"/>
          <w:szCs w:val="22"/>
        </w:rPr>
        <w:t xml:space="preserve">o no de la operación activa de </w:t>
      </w:r>
      <w:r w:rsidR="004219FA">
        <w:rPr>
          <w:rFonts w:ascii="Arial" w:hAnsi="Arial" w:cs="Arial"/>
          <w:sz w:val="22"/>
          <w:szCs w:val="22"/>
        </w:rPr>
        <w:t xml:space="preserve">crédito, pues esta competencia está a cargo </w:t>
      </w:r>
      <w:r w:rsidR="0095538B">
        <w:rPr>
          <w:rFonts w:ascii="Arial" w:hAnsi="Arial" w:cs="Arial"/>
          <w:sz w:val="22"/>
          <w:szCs w:val="22"/>
        </w:rPr>
        <w:t xml:space="preserve">exclusivamente </w:t>
      </w:r>
      <w:r w:rsidR="004219FA">
        <w:rPr>
          <w:rFonts w:ascii="Arial" w:hAnsi="Arial" w:cs="Arial"/>
          <w:sz w:val="22"/>
          <w:szCs w:val="22"/>
        </w:rPr>
        <w:t xml:space="preserve">de la entidad financiera, que en este caso </w:t>
      </w:r>
      <w:r w:rsidR="0095538B">
        <w:rPr>
          <w:rFonts w:ascii="Arial" w:hAnsi="Arial" w:cs="Arial"/>
          <w:sz w:val="22"/>
          <w:szCs w:val="22"/>
        </w:rPr>
        <w:t xml:space="preserve">es </w:t>
      </w:r>
      <w:r w:rsidR="004219FA">
        <w:rPr>
          <w:rFonts w:ascii="Arial" w:hAnsi="Arial" w:cs="Arial"/>
          <w:sz w:val="22"/>
          <w:szCs w:val="22"/>
        </w:rPr>
        <w:t>el</w:t>
      </w:r>
      <w:r w:rsidR="0095538B">
        <w:rPr>
          <w:rFonts w:ascii="Arial" w:hAnsi="Arial" w:cs="Arial"/>
          <w:sz w:val="22"/>
          <w:szCs w:val="22"/>
        </w:rPr>
        <w:t xml:space="preserve"> Banco</w:t>
      </w:r>
      <w:r w:rsidR="004219FA">
        <w:rPr>
          <w:rFonts w:ascii="Arial" w:hAnsi="Arial" w:cs="Arial"/>
          <w:sz w:val="22"/>
          <w:szCs w:val="22"/>
        </w:rPr>
        <w:t xml:space="preserve"> GNB Sudameris S</w:t>
      </w:r>
      <w:r w:rsidR="0095538B">
        <w:rPr>
          <w:rFonts w:ascii="Arial" w:hAnsi="Arial" w:cs="Arial"/>
          <w:sz w:val="22"/>
          <w:szCs w:val="22"/>
        </w:rPr>
        <w:t>.</w:t>
      </w:r>
      <w:r w:rsidR="004219FA">
        <w:rPr>
          <w:rFonts w:ascii="Arial" w:hAnsi="Arial" w:cs="Arial"/>
          <w:sz w:val="22"/>
          <w:szCs w:val="22"/>
        </w:rPr>
        <w:t xml:space="preserve">A. </w:t>
      </w:r>
    </w:p>
    <w:p w14:paraId="1875B430" w14:textId="77777777" w:rsidR="004219FA" w:rsidRDefault="004219FA" w:rsidP="004219FA">
      <w:pPr>
        <w:jc w:val="both"/>
        <w:rPr>
          <w:rFonts w:ascii="Arial" w:hAnsi="Arial" w:cs="Arial"/>
          <w:sz w:val="22"/>
          <w:szCs w:val="22"/>
        </w:rPr>
      </w:pPr>
    </w:p>
    <w:p w14:paraId="4ABB359A" w14:textId="348DA05E" w:rsidR="00181F1D" w:rsidRDefault="004219FA" w:rsidP="00181F1D">
      <w:pPr>
        <w:pStyle w:val="Sinespaciado"/>
        <w:jc w:val="both"/>
        <w:rPr>
          <w:rFonts w:ascii="Arial" w:hAnsi="Arial" w:cs="Arial"/>
        </w:rPr>
      </w:pPr>
      <w:r w:rsidRPr="0095538B">
        <w:rPr>
          <w:rFonts w:ascii="Arial" w:hAnsi="Arial" w:cs="Arial"/>
        </w:rPr>
        <w:t xml:space="preserve">Ahora, frente </w:t>
      </w:r>
      <w:r w:rsidR="0095538B">
        <w:rPr>
          <w:rFonts w:ascii="Arial" w:hAnsi="Arial" w:cs="Arial"/>
        </w:rPr>
        <w:t>a</w:t>
      </w:r>
      <w:r w:rsidRPr="0095538B">
        <w:rPr>
          <w:rFonts w:ascii="Arial" w:hAnsi="Arial" w:cs="Arial"/>
        </w:rPr>
        <w:t xml:space="preserve"> la inclusión del deudor</w:t>
      </w:r>
      <w:r w:rsidR="0030228F" w:rsidRPr="0095538B">
        <w:rPr>
          <w:rFonts w:ascii="Arial" w:hAnsi="Arial" w:cs="Arial"/>
        </w:rPr>
        <w:t xml:space="preserve"> </w:t>
      </w:r>
      <w:r w:rsidR="006F5843">
        <w:rPr>
          <w:rFonts w:ascii="Arial" w:hAnsi="Arial" w:cs="Arial"/>
        </w:rPr>
        <w:t>en el</w:t>
      </w:r>
      <w:r w:rsidR="0030228F" w:rsidRPr="0095538B">
        <w:rPr>
          <w:rFonts w:ascii="Arial" w:hAnsi="Arial" w:cs="Arial"/>
        </w:rPr>
        <w:t xml:space="preserve"> Seguro </w:t>
      </w:r>
      <w:r w:rsidR="001A3211">
        <w:rPr>
          <w:rFonts w:ascii="Arial" w:hAnsi="Arial" w:cs="Arial"/>
        </w:rPr>
        <w:t xml:space="preserve">de </w:t>
      </w:r>
      <w:r w:rsidR="0030228F" w:rsidRPr="0095538B">
        <w:rPr>
          <w:rFonts w:ascii="Arial" w:hAnsi="Arial" w:cs="Arial"/>
        </w:rPr>
        <w:t>Vida Grupo Deudores</w:t>
      </w:r>
      <w:r w:rsidRPr="0095538B">
        <w:rPr>
          <w:rFonts w:ascii="Arial" w:hAnsi="Arial" w:cs="Arial"/>
        </w:rPr>
        <w:t>, debe reiterarse que</w:t>
      </w:r>
      <w:r w:rsidR="00181F1D">
        <w:rPr>
          <w:rFonts w:ascii="Arial" w:hAnsi="Arial" w:cs="Arial"/>
        </w:rPr>
        <w:t xml:space="preserve"> el análisis que efectúa la Compañía Aseguradora se fundamenta en la declaración de asegurabilidad suscrita por el asegurado. En el caso concreto, </w:t>
      </w:r>
      <w:r w:rsidR="0095538B" w:rsidRPr="0095538B">
        <w:rPr>
          <w:rFonts w:ascii="Arial" w:hAnsi="Arial" w:cs="Arial"/>
        </w:rPr>
        <w:t xml:space="preserve">el aseguramiento del señor Guillermo </w:t>
      </w:r>
      <w:proofErr w:type="spellStart"/>
      <w:r w:rsidR="0095538B" w:rsidRPr="0095538B">
        <w:rPr>
          <w:rFonts w:ascii="Arial" w:hAnsi="Arial" w:cs="Arial"/>
        </w:rPr>
        <w:t>Oscaris</w:t>
      </w:r>
      <w:proofErr w:type="spellEnd"/>
      <w:r w:rsidR="0095538B" w:rsidRPr="0095538B">
        <w:rPr>
          <w:rFonts w:ascii="Arial" w:hAnsi="Arial" w:cs="Arial"/>
        </w:rPr>
        <w:t xml:space="preserve"> Yepes Mesa (Q.E.P.D) se perfeccionó </w:t>
      </w:r>
      <w:r w:rsidR="001A3211">
        <w:rPr>
          <w:rFonts w:ascii="Arial" w:hAnsi="Arial" w:cs="Arial"/>
        </w:rPr>
        <w:t xml:space="preserve">en condiciones normales </w:t>
      </w:r>
      <w:r w:rsidR="0095538B" w:rsidRPr="0095538B">
        <w:rPr>
          <w:rFonts w:ascii="Arial" w:hAnsi="Arial" w:cs="Arial"/>
        </w:rPr>
        <w:t xml:space="preserve">en virtud </w:t>
      </w:r>
      <w:r w:rsidR="001A3211">
        <w:rPr>
          <w:rFonts w:ascii="Arial" w:hAnsi="Arial" w:cs="Arial"/>
        </w:rPr>
        <w:t>de la información incorporada en la declaración de asegurabilidad en la que</w:t>
      </w:r>
      <w:r w:rsidR="00181F1D">
        <w:rPr>
          <w:rFonts w:ascii="Arial" w:hAnsi="Arial" w:cs="Arial"/>
        </w:rPr>
        <w:t xml:space="preserve"> se</w:t>
      </w:r>
      <w:r w:rsidR="001A3211">
        <w:rPr>
          <w:rFonts w:ascii="Arial" w:hAnsi="Arial" w:cs="Arial"/>
        </w:rPr>
        <w:t xml:space="preserve"> </w:t>
      </w:r>
      <w:r w:rsidR="0095538B" w:rsidRPr="0095538B">
        <w:rPr>
          <w:rFonts w:ascii="Arial" w:hAnsi="Arial" w:cs="Arial"/>
        </w:rPr>
        <w:t>manifestó no padecer ninguna enfermedad</w:t>
      </w:r>
      <w:r w:rsidR="00181F1D">
        <w:rPr>
          <w:rFonts w:ascii="Arial" w:hAnsi="Arial" w:cs="Arial"/>
        </w:rPr>
        <w:t xml:space="preserve">, aun cuando dicho documento </w:t>
      </w:r>
      <w:r w:rsidR="00A23FB3">
        <w:rPr>
          <w:rFonts w:ascii="Arial" w:hAnsi="Arial" w:cs="Arial"/>
        </w:rPr>
        <w:t>contiene</w:t>
      </w:r>
      <w:r w:rsidR="00181F1D">
        <w:rPr>
          <w:rFonts w:ascii="Arial" w:hAnsi="Arial" w:cs="Arial"/>
        </w:rPr>
        <w:t xml:space="preserve"> las siguientes preguntas </w:t>
      </w:r>
      <w:r w:rsidR="00A23FB3">
        <w:rPr>
          <w:rFonts w:ascii="Arial" w:hAnsi="Arial" w:cs="Arial"/>
        </w:rPr>
        <w:t>que fueron respondidas</w:t>
      </w:r>
      <w:r w:rsidR="00181F1D">
        <w:rPr>
          <w:rFonts w:ascii="Arial" w:hAnsi="Arial" w:cs="Arial"/>
        </w:rPr>
        <w:t xml:space="preserve"> negativamente:</w:t>
      </w:r>
    </w:p>
    <w:p w14:paraId="0B043E86" w14:textId="77777777" w:rsidR="00181F1D" w:rsidRDefault="00181F1D" w:rsidP="00181F1D">
      <w:pPr>
        <w:pStyle w:val="Sinespaciado"/>
        <w:jc w:val="both"/>
        <w:rPr>
          <w:rFonts w:ascii="Arial" w:hAnsi="Arial" w:cs="Arial"/>
        </w:rPr>
      </w:pPr>
    </w:p>
    <w:p w14:paraId="3CDF4B89" w14:textId="77777777" w:rsidR="00181F1D" w:rsidRDefault="00181F1D" w:rsidP="00181F1D">
      <w:pPr>
        <w:pStyle w:val="Sinespaciad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</w:rPr>
        <w:tab/>
        <w:t xml:space="preserve">¿Ha padecido o es tratado actualmente de alguna enfermedad o incapacidad relacionada con lo siguiente? Si o No </w:t>
      </w:r>
    </w:p>
    <w:p w14:paraId="5D618ABA" w14:textId="77777777" w:rsidR="00181F1D" w:rsidRDefault="00181F1D" w:rsidP="00181F1D">
      <w:pPr>
        <w:pStyle w:val="Sinespaciad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</w:rPr>
        <w:tab/>
        <w:t>¿Ha padecido, padece o es tratado actualmente de alguna enfermedad diferente a las del numeral anterior? (Cual)</w:t>
      </w:r>
    </w:p>
    <w:p w14:paraId="67A67901" w14:textId="1CC3B1B9" w:rsidR="0095538B" w:rsidRPr="0095538B" w:rsidRDefault="0095538B" w:rsidP="004219FA">
      <w:pPr>
        <w:jc w:val="both"/>
        <w:rPr>
          <w:rFonts w:ascii="Arial" w:hAnsi="Arial" w:cs="Arial"/>
          <w:sz w:val="22"/>
          <w:szCs w:val="22"/>
        </w:rPr>
      </w:pPr>
    </w:p>
    <w:p w14:paraId="18881027" w14:textId="77777777" w:rsidR="00181F1D" w:rsidRDefault="00181F1D" w:rsidP="00181F1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tanto, la declaración del estado de salud del asegurado no discriminaba ni limitaba el ingreso a la póliza, sino que, de ser conocido por la aseguradora, se hubiesen aplicado las respectivas extra primas a la tasa mensual asignada a este seguro por el valor asegurado tal como se indica en dicha solicitud de seguro y condiciones particulares de la póliza en mención, para así contratar el presente riesgo bajo las condiciones reales.</w:t>
      </w:r>
    </w:p>
    <w:p w14:paraId="4A21D994" w14:textId="77777777" w:rsidR="006F5843" w:rsidRDefault="006F5843" w:rsidP="00181F1D">
      <w:pPr>
        <w:pStyle w:val="Sinespaciado"/>
        <w:jc w:val="both"/>
        <w:rPr>
          <w:rFonts w:ascii="Arial" w:hAnsi="Arial" w:cs="Arial"/>
        </w:rPr>
      </w:pPr>
    </w:p>
    <w:p w14:paraId="729CB641" w14:textId="3DCDF727" w:rsidR="00181F1D" w:rsidRDefault="006F5843" w:rsidP="0001108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todo caso, </w:t>
      </w:r>
      <w:r w:rsidR="00D55445">
        <w:rPr>
          <w:rFonts w:ascii="Arial" w:hAnsi="Arial" w:cs="Arial"/>
        </w:rPr>
        <w:t xml:space="preserve">debe tenerse en consideración que han pasado más de dos años desde el fallecimiento </w:t>
      </w:r>
      <w:r w:rsidR="00D55445" w:rsidRPr="0095538B">
        <w:rPr>
          <w:rFonts w:ascii="Arial" w:hAnsi="Arial" w:cs="Arial"/>
        </w:rPr>
        <w:t xml:space="preserve">del señor Guillermo </w:t>
      </w:r>
      <w:proofErr w:type="spellStart"/>
      <w:r w:rsidR="00D55445" w:rsidRPr="0095538B">
        <w:rPr>
          <w:rFonts w:ascii="Arial" w:hAnsi="Arial" w:cs="Arial"/>
        </w:rPr>
        <w:t>Oscaris</w:t>
      </w:r>
      <w:proofErr w:type="spellEnd"/>
      <w:r w:rsidR="00D55445" w:rsidRPr="0095538B">
        <w:rPr>
          <w:rFonts w:ascii="Arial" w:hAnsi="Arial" w:cs="Arial"/>
        </w:rPr>
        <w:t xml:space="preserve"> Yepes Mesa (Q.E.P.D)</w:t>
      </w:r>
      <w:r w:rsidR="00D55445">
        <w:rPr>
          <w:rFonts w:ascii="Arial" w:hAnsi="Arial" w:cs="Arial"/>
        </w:rPr>
        <w:t xml:space="preserve">, por lo que en los términos del artículo 1081 del C.Co., cualquier acción derivada del contrato de seguros se encuentra actualmente prescrita. </w:t>
      </w:r>
    </w:p>
    <w:p w14:paraId="1DA8D7A5" w14:textId="77777777" w:rsidR="00181F1D" w:rsidRDefault="00181F1D" w:rsidP="004219FA">
      <w:pPr>
        <w:jc w:val="both"/>
        <w:rPr>
          <w:rFonts w:ascii="Arial" w:hAnsi="Arial" w:cs="Arial"/>
          <w:sz w:val="22"/>
          <w:szCs w:val="22"/>
        </w:rPr>
      </w:pPr>
    </w:p>
    <w:p w14:paraId="5247193D" w14:textId="77777777" w:rsidR="00194772" w:rsidRPr="00993E20" w:rsidRDefault="00194772" w:rsidP="00194772">
      <w:pPr>
        <w:pStyle w:val="Sinespaciado"/>
        <w:jc w:val="both"/>
        <w:rPr>
          <w:rFonts w:ascii="Arial" w:hAnsi="Arial" w:cs="Arial"/>
        </w:rPr>
      </w:pPr>
      <w:r w:rsidRPr="00993E20">
        <w:rPr>
          <w:rFonts w:ascii="Arial" w:hAnsi="Arial" w:cs="Arial"/>
        </w:rPr>
        <w:t xml:space="preserve">Así las cosas, damos por atendida su </w:t>
      </w:r>
      <w:r>
        <w:rPr>
          <w:rFonts w:ascii="Arial" w:hAnsi="Arial" w:cs="Arial"/>
        </w:rPr>
        <w:t>solicitud</w:t>
      </w:r>
      <w:r w:rsidRPr="00993E20">
        <w:rPr>
          <w:rFonts w:ascii="Arial" w:hAnsi="Arial" w:cs="Arial"/>
        </w:rPr>
        <w:t>.</w:t>
      </w:r>
    </w:p>
    <w:p w14:paraId="0CA0249C" w14:textId="77777777" w:rsidR="00194772" w:rsidRPr="00993E20" w:rsidRDefault="00194772" w:rsidP="00194772">
      <w:pPr>
        <w:pStyle w:val="Sinespaciado"/>
        <w:jc w:val="both"/>
        <w:rPr>
          <w:rFonts w:ascii="Arial" w:hAnsi="Arial" w:cs="Arial"/>
        </w:rPr>
      </w:pPr>
    </w:p>
    <w:p w14:paraId="76A93A47" w14:textId="77777777" w:rsidR="00194772" w:rsidRDefault="00194772" w:rsidP="00194772">
      <w:pPr>
        <w:pStyle w:val="Sinespaciado"/>
        <w:jc w:val="both"/>
        <w:rPr>
          <w:rFonts w:ascii="Arial" w:hAnsi="Arial" w:cs="Arial"/>
        </w:rPr>
      </w:pPr>
      <w:r w:rsidRPr="00993E20">
        <w:rPr>
          <w:rFonts w:ascii="Arial" w:hAnsi="Arial" w:cs="Arial"/>
        </w:rPr>
        <w:t>Con toda atención,</w:t>
      </w:r>
    </w:p>
    <w:p w14:paraId="552DAC2E" w14:textId="77777777" w:rsidR="00194772" w:rsidRPr="00993E20" w:rsidRDefault="00194772" w:rsidP="00194772">
      <w:pPr>
        <w:pStyle w:val="Sinespaciado"/>
        <w:jc w:val="both"/>
        <w:rPr>
          <w:rFonts w:ascii="Arial" w:hAnsi="Arial" w:cs="Arial"/>
          <w:b/>
        </w:rPr>
      </w:pPr>
      <w:r w:rsidRPr="00EA2A6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E8B91DB" wp14:editId="6B674643">
            <wp:extent cx="1265766" cy="506994"/>
            <wp:effectExtent l="0" t="0" r="0" b="7620"/>
            <wp:docPr id="19650176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701" cy="52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33A40" w14:textId="77777777" w:rsidR="00194772" w:rsidRPr="00993E20" w:rsidRDefault="00194772" w:rsidP="00194772">
      <w:pPr>
        <w:pStyle w:val="Sinespaciado"/>
        <w:jc w:val="both"/>
        <w:rPr>
          <w:rFonts w:ascii="Arial" w:hAnsi="Arial" w:cs="Arial"/>
          <w:b/>
        </w:rPr>
      </w:pPr>
      <w:r w:rsidRPr="00993E20">
        <w:rPr>
          <w:rFonts w:ascii="Arial" w:hAnsi="Arial" w:cs="Arial"/>
          <w:b/>
        </w:rPr>
        <w:t>GERENCIA DE INDEMNIZACIONES SEGUROS DE PERSONAS</w:t>
      </w:r>
    </w:p>
    <w:p w14:paraId="4C4E8569" w14:textId="77777777" w:rsidR="00194772" w:rsidRPr="00993E20" w:rsidRDefault="00194772" w:rsidP="00194772">
      <w:pPr>
        <w:pStyle w:val="Sinespaciado"/>
        <w:jc w:val="both"/>
        <w:rPr>
          <w:rFonts w:ascii="Arial" w:hAnsi="Arial" w:cs="Arial"/>
          <w:b/>
        </w:rPr>
      </w:pPr>
      <w:r w:rsidRPr="00993E20">
        <w:rPr>
          <w:rFonts w:ascii="Arial" w:hAnsi="Arial" w:cs="Arial"/>
          <w:b/>
        </w:rPr>
        <w:t>ASEGURADORA SOLIDARIA DE COLOMBIA</w:t>
      </w:r>
    </w:p>
    <w:p w14:paraId="7B60F704" w14:textId="77777777" w:rsidR="00194772" w:rsidRDefault="00194772" w:rsidP="00194772">
      <w:pPr>
        <w:pStyle w:val="Sinespaciado"/>
        <w:jc w:val="both"/>
        <w:rPr>
          <w:rFonts w:ascii="Arial" w:hAnsi="Arial" w:cs="Arial"/>
          <w:i/>
          <w:sz w:val="12"/>
          <w:szCs w:val="12"/>
        </w:rPr>
      </w:pPr>
      <w:r w:rsidRPr="00813F5E">
        <w:rPr>
          <w:rFonts w:ascii="Arial" w:hAnsi="Arial" w:cs="Arial"/>
          <w:i/>
          <w:sz w:val="12"/>
          <w:szCs w:val="12"/>
        </w:rPr>
        <w:t>Elaboró: AVBEJARANO</w:t>
      </w:r>
    </w:p>
    <w:p w14:paraId="51F1478B" w14:textId="77777777" w:rsidR="00194772" w:rsidRPr="00813F5E" w:rsidRDefault="00194772" w:rsidP="00194772">
      <w:pPr>
        <w:pStyle w:val="Sinespaciad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Revisó: NIMORALES</w:t>
      </w:r>
    </w:p>
    <w:p w14:paraId="30527956" w14:textId="77777777" w:rsidR="00194772" w:rsidRDefault="00194772" w:rsidP="00194772">
      <w:pPr>
        <w:rPr>
          <w:rFonts w:ascii="Arial" w:hAnsi="Arial" w:cs="Arial"/>
          <w:sz w:val="22"/>
          <w:szCs w:val="22"/>
        </w:rPr>
      </w:pPr>
    </w:p>
    <w:p w14:paraId="6705A9E9" w14:textId="77777777" w:rsidR="00194772" w:rsidRDefault="00194772" w:rsidP="00194772">
      <w:pPr>
        <w:rPr>
          <w:rFonts w:ascii="Arial" w:hAnsi="Arial" w:cs="Arial"/>
          <w:sz w:val="22"/>
          <w:szCs w:val="22"/>
        </w:rPr>
      </w:pPr>
    </w:p>
    <w:p w14:paraId="5F544F65" w14:textId="77777777" w:rsidR="00194772" w:rsidRDefault="00194772" w:rsidP="00194772">
      <w:pPr>
        <w:rPr>
          <w:rFonts w:ascii="Arial" w:hAnsi="Arial" w:cs="Arial"/>
          <w:sz w:val="22"/>
          <w:szCs w:val="22"/>
        </w:rPr>
      </w:pPr>
    </w:p>
    <w:p w14:paraId="4076CA48" w14:textId="77777777" w:rsidR="00194772" w:rsidRPr="008064EA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064EA">
        <w:rPr>
          <w:rFonts w:ascii="Arial" w:hAnsi="Arial" w:cs="Arial"/>
          <w:i/>
          <w:iCs/>
          <w:color w:val="000000"/>
          <w:sz w:val="20"/>
          <w:szCs w:val="20"/>
        </w:rPr>
        <w:t>Es importante mencionar que podrá acudir directamente al Defensor del Consumidor Financiero, quien resolverá sus inquietudes dentro del marco de sus funciones, información que encontrará inmersa en el presente escrito.</w:t>
      </w:r>
    </w:p>
    <w:p w14:paraId="283AF7E9" w14:textId="49B540AF" w:rsidR="00194772" w:rsidRDefault="00194772" w:rsidP="00194772">
      <w:pPr>
        <w:rPr>
          <w:rFonts w:ascii="Arial" w:hAnsi="Arial" w:cs="Arial"/>
          <w:color w:val="000000"/>
          <w:sz w:val="22"/>
          <w:szCs w:val="22"/>
        </w:rPr>
      </w:pPr>
    </w:p>
    <w:p w14:paraId="7945719E" w14:textId="77777777" w:rsidR="00194772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24C1A4" w14:textId="77777777" w:rsidR="00194772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25AB89" w14:textId="77777777" w:rsidR="00194772" w:rsidRPr="007E57AF" w:rsidRDefault="00194772" w:rsidP="0019477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82BD8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3FF7205" wp14:editId="1A327802">
            <wp:extent cx="5248275" cy="5819173"/>
            <wp:effectExtent l="0" t="0" r="0" b="0"/>
            <wp:docPr id="19650997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997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0678" cy="582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28376" w14:textId="77777777" w:rsidR="00194772" w:rsidRPr="00CA4E11" w:rsidRDefault="00194772" w:rsidP="00194772">
      <w:pPr>
        <w:rPr>
          <w:rFonts w:ascii="Arial" w:hAnsi="Arial" w:cs="Arial"/>
          <w:sz w:val="22"/>
          <w:szCs w:val="22"/>
        </w:rPr>
      </w:pPr>
    </w:p>
    <w:p w14:paraId="23C03FAF" w14:textId="77777777" w:rsidR="001233DE" w:rsidRDefault="001233DE"/>
    <w:sectPr w:rsidR="001233DE" w:rsidSect="00194772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D311" w14:textId="77777777" w:rsidR="00135F52" w:rsidRDefault="00135F52">
      <w:r>
        <w:separator/>
      </w:r>
    </w:p>
  </w:endnote>
  <w:endnote w:type="continuationSeparator" w:id="0">
    <w:p w14:paraId="107ABF9A" w14:textId="77777777" w:rsidR="00135F52" w:rsidRDefault="0013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28E9EDB" w14:paraId="2D833AE5" w14:textId="77777777" w:rsidTr="528E9EDB">
      <w:trPr>
        <w:trHeight w:val="300"/>
      </w:trPr>
      <w:tc>
        <w:tcPr>
          <w:tcW w:w="2945" w:type="dxa"/>
        </w:tcPr>
        <w:p w14:paraId="6DAF9604" w14:textId="77777777" w:rsidR="00613A55" w:rsidRDefault="00613A55" w:rsidP="528E9EDB">
          <w:pPr>
            <w:pStyle w:val="Encabezado"/>
            <w:ind w:left="-115"/>
          </w:pPr>
        </w:p>
      </w:tc>
      <w:tc>
        <w:tcPr>
          <w:tcW w:w="2945" w:type="dxa"/>
        </w:tcPr>
        <w:p w14:paraId="041B0A79" w14:textId="77777777" w:rsidR="00613A55" w:rsidRDefault="00613A55" w:rsidP="528E9EDB">
          <w:pPr>
            <w:pStyle w:val="Encabezado"/>
            <w:jc w:val="center"/>
          </w:pPr>
        </w:p>
      </w:tc>
      <w:tc>
        <w:tcPr>
          <w:tcW w:w="2945" w:type="dxa"/>
        </w:tcPr>
        <w:p w14:paraId="1C6D708B" w14:textId="77777777" w:rsidR="00613A55" w:rsidRDefault="00613A55" w:rsidP="528E9EDB">
          <w:pPr>
            <w:pStyle w:val="Encabezado"/>
            <w:ind w:right="-115"/>
            <w:jc w:val="right"/>
          </w:pPr>
        </w:p>
      </w:tc>
    </w:tr>
  </w:tbl>
  <w:p w14:paraId="1E773816" w14:textId="77777777" w:rsidR="00613A55" w:rsidRDefault="00613A55" w:rsidP="528E9E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28E9EDB" w14:paraId="7BA41595" w14:textId="77777777" w:rsidTr="528E9EDB">
      <w:trPr>
        <w:trHeight w:val="300"/>
      </w:trPr>
      <w:tc>
        <w:tcPr>
          <w:tcW w:w="2945" w:type="dxa"/>
        </w:tcPr>
        <w:p w14:paraId="0C531360" w14:textId="77777777" w:rsidR="00613A55" w:rsidRDefault="00613A55" w:rsidP="528E9EDB">
          <w:pPr>
            <w:pStyle w:val="Encabezado"/>
            <w:ind w:left="-115"/>
          </w:pPr>
        </w:p>
      </w:tc>
      <w:tc>
        <w:tcPr>
          <w:tcW w:w="2945" w:type="dxa"/>
        </w:tcPr>
        <w:p w14:paraId="6A1AFF5F" w14:textId="77777777" w:rsidR="00613A55" w:rsidRDefault="00613A55" w:rsidP="528E9EDB">
          <w:pPr>
            <w:pStyle w:val="Encabezado"/>
            <w:jc w:val="center"/>
          </w:pPr>
        </w:p>
      </w:tc>
      <w:tc>
        <w:tcPr>
          <w:tcW w:w="2945" w:type="dxa"/>
        </w:tcPr>
        <w:p w14:paraId="28C3D3E1" w14:textId="77777777" w:rsidR="00613A55" w:rsidRDefault="00613A55" w:rsidP="528E9EDB">
          <w:pPr>
            <w:pStyle w:val="Encabezado"/>
            <w:ind w:right="-115"/>
            <w:jc w:val="right"/>
          </w:pPr>
        </w:p>
      </w:tc>
    </w:tr>
  </w:tbl>
  <w:p w14:paraId="60DCF3D5" w14:textId="77777777" w:rsidR="00613A55" w:rsidRDefault="00613A55" w:rsidP="528E9E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80E2" w14:textId="77777777" w:rsidR="00135F52" w:rsidRDefault="00135F52">
      <w:r>
        <w:separator/>
      </w:r>
    </w:p>
  </w:footnote>
  <w:footnote w:type="continuationSeparator" w:id="0">
    <w:p w14:paraId="595F56E9" w14:textId="77777777" w:rsidR="00135F52" w:rsidRDefault="0013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28E9EDB" w14:paraId="7F6A351A" w14:textId="77777777" w:rsidTr="528E9EDB">
      <w:trPr>
        <w:trHeight w:val="300"/>
      </w:trPr>
      <w:tc>
        <w:tcPr>
          <w:tcW w:w="2945" w:type="dxa"/>
        </w:tcPr>
        <w:p w14:paraId="322FD499" w14:textId="77777777" w:rsidR="00613A55" w:rsidRDefault="00613A55" w:rsidP="528E9EDB">
          <w:pPr>
            <w:pStyle w:val="Encabezado"/>
            <w:ind w:left="-115"/>
          </w:pPr>
        </w:p>
      </w:tc>
      <w:tc>
        <w:tcPr>
          <w:tcW w:w="2945" w:type="dxa"/>
        </w:tcPr>
        <w:p w14:paraId="6FFBCC8B" w14:textId="77777777" w:rsidR="00613A55" w:rsidRDefault="00613A55" w:rsidP="528E9EDB">
          <w:pPr>
            <w:pStyle w:val="Encabezado"/>
            <w:jc w:val="center"/>
          </w:pPr>
        </w:p>
      </w:tc>
      <w:tc>
        <w:tcPr>
          <w:tcW w:w="2945" w:type="dxa"/>
        </w:tcPr>
        <w:p w14:paraId="29E2DDF8" w14:textId="77777777" w:rsidR="00613A55" w:rsidRDefault="00613A55" w:rsidP="528E9EDB">
          <w:pPr>
            <w:pStyle w:val="Encabezado"/>
            <w:ind w:right="-115"/>
            <w:jc w:val="right"/>
          </w:pPr>
        </w:p>
      </w:tc>
    </w:tr>
  </w:tbl>
  <w:p w14:paraId="288427A0" w14:textId="77777777" w:rsidR="00613A55" w:rsidRDefault="00613A55" w:rsidP="528E9E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D3C9" w14:textId="77777777" w:rsidR="00613A55" w:rsidRDefault="00613A5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5E87AC" wp14:editId="37879419">
          <wp:simplePos x="0" y="0"/>
          <wp:positionH relativeFrom="column">
            <wp:posOffset>-1080135</wp:posOffset>
          </wp:positionH>
          <wp:positionV relativeFrom="paragraph">
            <wp:posOffset>-450183</wp:posOffset>
          </wp:positionV>
          <wp:extent cx="7769230" cy="10053935"/>
          <wp:effectExtent l="0" t="0" r="3175" b="5080"/>
          <wp:wrapNone/>
          <wp:docPr id="19094631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463176" name="Imagen 19094631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30" cy="1005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F22"/>
    <w:multiLevelType w:val="hybridMultilevel"/>
    <w:tmpl w:val="DA58EA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82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72"/>
    <w:rsid w:val="00011081"/>
    <w:rsid w:val="001233DE"/>
    <w:rsid w:val="00135F52"/>
    <w:rsid w:val="00171D65"/>
    <w:rsid w:val="00181F1D"/>
    <w:rsid w:val="00194772"/>
    <w:rsid w:val="001A3211"/>
    <w:rsid w:val="001C2B9B"/>
    <w:rsid w:val="001F622C"/>
    <w:rsid w:val="00283AAD"/>
    <w:rsid w:val="00286072"/>
    <w:rsid w:val="0030228F"/>
    <w:rsid w:val="0034452D"/>
    <w:rsid w:val="004219FA"/>
    <w:rsid w:val="004A6C8D"/>
    <w:rsid w:val="00613A55"/>
    <w:rsid w:val="0063138E"/>
    <w:rsid w:val="00631C9B"/>
    <w:rsid w:val="006724DF"/>
    <w:rsid w:val="006D570E"/>
    <w:rsid w:val="006F5843"/>
    <w:rsid w:val="00842DDC"/>
    <w:rsid w:val="008B3375"/>
    <w:rsid w:val="008E1D2C"/>
    <w:rsid w:val="0095538B"/>
    <w:rsid w:val="00A23BB4"/>
    <w:rsid w:val="00A23FB3"/>
    <w:rsid w:val="00A531B4"/>
    <w:rsid w:val="00C35049"/>
    <w:rsid w:val="00CF5AF8"/>
    <w:rsid w:val="00D00CF7"/>
    <w:rsid w:val="00D55445"/>
    <w:rsid w:val="00D900A2"/>
    <w:rsid w:val="00DA59A1"/>
    <w:rsid w:val="00DB4BB3"/>
    <w:rsid w:val="00DE57B9"/>
    <w:rsid w:val="00E03F33"/>
    <w:rsid w:val="00E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4F2E"/>
  <w15:chartTrackingRefBased/>
  <w15:docId w15:val="{8B743541-BD28-6645-8B46-2DC9C013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A55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194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47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4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47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47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47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47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47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4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47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477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47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47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47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47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47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47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4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47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4772"/>
    <w:rPr>
      <w:i/>
      <w:iCs/>
      <w:color w:val="404040" w:themeColor="text1" w:themeTint="BF"/>
    </w:rPr>
  </w:style>
  <w:style w:type="paragraph" w:styleId="Prrafodelista">
    <w:name w:val="List Paragraph"/>
    <w:aliases w:val="Bullets,titulo 3,List Paragraph,Ha"/>
    <w:basedOn w:val="Normal"/>
    <w:link w:val="PrrafodelistaCar"/>
    <w:uiPriority w:val="34"/>
    <w:qFormat/>
    <w:rsid w:val="001947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477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477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477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947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4772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947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72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194772"/>
    <w:rPr>
      <w:color w:val="0563C1" w:themeColor="hyperlink"/>
      <w:u w:val="single"/>
    </w:rPr>
  </w:style>
  <w:style w:type="paragraph" w:styleId="Sinespaciado">
    <w:name w:val="No Spacing"/>
    <w:qFormat/>
    <w:rsid w:val="00194772"/>
    <w:rPr>
      <w:rFonts w:ascii="Calibri" w:eastAsia="Calibri" w:hAnsi="Calibri" w:cs="Times New Roman"/>
      <w:kern w:val="0"/>
      <w:sz w:val="22"/>
      <w:szCs w:val="22"/>
      <w:lang w:eastAsia="es-CO"/>
      <w14:ligatures w14:val="none"/>
    </w:rPr>
  </w:style>
  <w:style w:type="paragraph" w:customStyle="1" w:styleId="Sinespaciado1">
    <w:name w:val="Sin espaciado1"/>
    <w:uiPriority w:val="1"/>
    <w:qFormat/>
    <w:rsid w:val="00194772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PrrafodelistaCar">
    <w:name w:val="Párrafo de lista Car"/>
    <w:aliases w:val="Bullets Car,titulo 3 Car,List Paragraph Car,Ha Car"/>
    <w:link w:val="Prrafodelista"/>
    <w:uiPriority w:val="1"/>
    <w:locked/>
    <w:rsid w:val="0063138E"/>
  </w:style>
  <w:style w:type="paragraph" w:styleId="Revisin">
    <w:name w:val="Revision"/>
    <w:hidden/>
    <w:uiPriority w:val="99"/>
    <w:semiHidden/>
    <w:rsid w:val="0034452D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9553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53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538B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3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38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ermoyepes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Patricia Diaz Vidal</dc:creator>
  <cp:keywords/>
  <dc:description/>
  <cp:lastModifiedBy>Brenda Patricia Diaz Vidal</cp:lastModifiedBy>
  <cp:revision>2</cp:revision>
  <dcterms:created xsi:type="dcterms:W3CDTF">2024-06-07T21:20:00Z</dcterms:created>
  <dcterms:modified xsi:type="dcterms:W3CDTF">2024-06-07T21:20:00Z</dcterms:modified>
</cp:coreProperties>
</file>