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D1FBC" w14:textId="77777777" w:rsidR="008654E1" w:rsidRPr="00967580" w:rsidRDefault="008654E1" w:rsidP="00967580">
      <w:pPr>
        <w:spacing w:line="276" w:lineRule="auto"/>
        <w:contextualSpacing/>
        <w:jc w:val="both"/>
        <w:rPr>
          <w:lang w:val="es-ES_tradnl"/>
        </w:rPr>
      </w:pPr>
      <w:r w:rsidRPr="00967580">
        <w:rPr>
          <w:lang w:val="es-ES_tradnl"/>
        </w:rPr>
        <w:t>Señores</w:t>
      </w:r>
    </w:p>
    <w:p w14:paraId="502725B2" w14:textId="77777777" w:rsidR="008654E1" w:rsidRPr="00967580" w:rsidRDefault="008654E1" w:rsidP="00967580">
      <w:pPr>
        <w:spacing w:line="276" w:lineRule="auto"/>
        <w:contextualSpacing/>
        <w:jc w:val="both"/>
        <w:rPr>
          <w:b/>
          <w:lang w:val="es-ES_tradnl"/>
        </w:rPr>
      </w:pPr>
      <w:r w:rsidRPr="00967580">
        <w:rPr>
          <w:b/>
          <w:lang w:val="es-ES_tradnl"/>
        </w:rPr>
        <w:t xml:space="preserve">PROCURADURÍA JUDICIAL DELEGADA PARA ASUNTOS ADMINISTRATIVOS (REPARTO) </w:t>
      </w:r>
    </w:p>
    <w:p w14:paraId="08DDF290" w14:textId="77777777" w:rsidR="008654E1" w:rsidRDefault="008654E1" w:rsidP="00967580">
      <w:pPr>
        <w:spacing w:line="276" w:lineRule="auto"/>
        <w:contextualSpacing/>
        <w:jc w:val="both"/>
        <w:rPr>
          <w:b/>
          <w:lang w:val="es-ES_tradnl"/>
        </w:rPr>
      </w:pPr>
      <w:r w:rsidRPr="00967580">
        <w:rPr>
          <w:b/>
          <w:lang w:val="es-ES_tradnl"/>
        </w:rPr>
        <w:t>PROCURADURÍA GENERAL DE LA NACIÓN</w:t>
      </w:r>
    </w:p>
    <w:p w14:paraId="50015DB7" w14:textId="690E3437" w:rsidR="00E241DF" w:rsidRPr="00E241DF" w:rsidRDefault="00E241DF" w:rsidP="00967580">
      <w:pPr>
        <w:spacing w:line="276" w:lineRule="auto"/>
        <w:contextualSpacing/>
        <w:jc w:val="both"/>
        <w:rPr>
          <w:bCs/>
          <w:lang w:val="es-ES_tradnl"/>
        </w:rPr>
      </w:pPr>
      <w:r w:rsidRPr="00E241DF">
        <w:rPr>
          <w:bCs/>
          <w:lang w:val="es-ES_tradnl"/>
        </w:rPr>
        <w:t xml:space="preserve">Bogotá D.C. </w:t>
      </w:r>
    </w:p>
    <w:p w14:paraId="45AF2A12" w14:textId="77777777" w:rsidR="008654E1" w:rsidRPr="00967580" w:rsidRDefault="008654E1" w:rsidP="00967580">
      <w:pPr>
        <w:spacing w:line="276" w:lineRule="auto"/>
        <w:contextualSpacing/>
        <w:jc w:val="both"/>
        <w:rPr>
          <w:lang w:val="es-ES_tradnl"/>
        </w:rPr>
      </w:pPr>
      <w:r w:rsidRPr="00967580">
        <w:rPr>
          <w:lang w:val="es-ES_tradnl"/>
        </w:rPr>
        <w:t>E.</w:t>
      </w:r>
      <w:r w:rsidRPr="00967580">
        <w:rPr>
          <w:lang w:val="es-ES_tradnl"/>
        </w:rPr>
        <w:tab/>
      </w:r>
      <w:r w:rsidRPr="00967580">
        <w:rPr>
          <w:lang w:val="es-ES_tradnl"/>
        </w:rPr>
        <w:tab/>
      </w:r>
      <w:r w:rsidRPr="00967580">
        <w:rPr>
          <w:lang w:val="es-ES_tradnl"/>
        </w:rPr>
        <w:tab/>
        <w:t>S.</w:t>
      </w:r>
      <w:r w:rsidRPr="00967580">
        <w:rPr>
          <w:lang w:val="es-ES_tradnl"/>
        </w:rPr>
        <w:tab/>
      </w:r>
      <w:r w:rsidRPr="00967580">
        <w:rPr>
          <w:lang w:val="es-ES_tradnl"/>
        </w:rPr>
        <w:tab/>
      </w:r>
      <w:r w:rsidRPr="00967580">
        <w:rPr>
          <w:lang w:val="es-ES_tradnl"/>
        </w:rPr>
        <w:tab/>
        <w:t>D.</w:t>
      </w:r>
    </w:p>
    <w:p w14:paraId="6BEDD15F" w14:textId="77777777" w:rsidR="008654E1" w:rsidRPr="00967580" w:rsidRDefault="008654E1" w:rsidP="00967580">
      <w:pPr>
        <w:spacing w:line="360" w:lineRule="auto"/>
        <w:ind w:firstLine="708"/>
        <w:contextualSpacing/>
        <w:jc w:val="both"/>
        <w:rPr>
          <w:b/>
          <w:lang w:val="es-ES_tradnl"/>
        </w:rPr>
      </w:pPr>
    </w:p>
    <w:p w14:paraId="686F9FA3" w14:textId="77777777" w:rsidR="008631CA" w:rsidRPr="00967580" w:rsidRDefault="008631CA" w:rsidP="00967580">
      <w:pPr>
        <w:spacing w:line="360" w:lineRule="auto"/>
        <w:ind w:left="2832" w:hanging="2832"/>
        <w:contextualSpacing/>
        <w:jc w:val="both"/>
        <w:rPr>
          <w:b/>
          <w:lang w:val="es-ES_tradnl"/>
        </w:rPr>
      </w:pPr>
    </w:p>
    <w:p w14:paraId="1D862BBD" w14:textId="699DDE8C" w:rsidR="008654E1" w:rsidRPr="00967580" w:rsidRDefault="008654E1" w:rsidP="00967580">
      <w:pPr>
        <w:spacing w:line="276" w:lineRule="auto"/>
        <w:ind w:left="3540" w:hanging="2832"/>
        <w:contextualSpacing/>
        <w:jc w:val="both"/>
        <w:rPr>
          <w:lang w:val="es-ES_tradnl"/>
        </w:rPr>
      </w:pPr>
      <w:r w:rsidRPr="00967580">
        <w:rPr>
          <w:b/>
          <w:lang w:val="es-ES_tradnl"/>
        </w:rPr>
        <w:t>REFERENCIA:</w:t>
      </w:r>
      <w:r w:rsidRPr="00967580">
        <w:rPr>
          <w:lang w:val="es-ES_tradnl"/>
        </w:rPr>
        <w:t xml:space="preserve"> </w:t>
      </w:r>
      <w:r w:rsidRPr="00967580">
        <w:rPr>
          <w:lang w:val="es-ES_tradnl"/>
        </w:rPr>
        <w:tab/>
        <w:t xml:space="preserve">SOLICITUD DE CONCILIACIÓN EXTRAJUDICIAL COMO REQUISITO DE PROCEDIBILIDAD – MEDIO DE CONTROL DE </w:t>
      </w:r>
      <w:r w:rsidR="000D3B90" w:rsidRPr="00967580">
        <w:rPr>
          <w:lang w:val="es-ES_tradnl"/>
        </w:rPr>
        <w:t>NULIDAD Y RESTABLECIMIENTO DEL DERECHO</w:t>
      </w:r>
    </w:p>
    <w:p w14:paraId="3F48BFD0" w14:textId="736C3FB5" w:rsidR="008654E1" w:rsidRPr="00967580" w:rsidRDefault="008654E1" w:rsidP="00967580">
      <w:pPr>
        <w:pStyle w:val="Default"/>
        <w:spacing w:line="276" w:lineRule="auto"/>
        <w:ind w:left="708"/>
        <w:contextualSpacing/>
        <w:rPr>
          <w:color w:val="auto"/>
          <w:sz w:val="22"/>
          <w:szCs w:val="22"/>
          <w:lang w:val="es-ES_tradnl"/>
        </w:rPr>
      </w:pPr>
      <w:r w:rsidRPr="00967580">
        <w:rPr>
          <w:b/>
          <w:color w:val="auto"/>
          <w:sz w:val="22"/>
          <w:szCs w:val="22"/>
          <w:lang w:val="es-ES_tradnl"/>
        </w:rPr>
        <w:t>CONVOCANTE:</w:t>
      </w:r>
      <w:r w:rsidRPr="00967580">
        <w:rPr>
          <w:color w:val="auto"/>
          <w:sz w:val="22"/>
          <w:szCs w:val="22"/>
          <w:lang w:val="es-ES_tradnl"/>
        </w:rPr>
        <w:t xml:space="preserve"> </w:t>
      </w:r>
      <w:r w:rsidRPr="00967580">
        <w:rPr>
          <w:color w:val="auto"/>
          <w:sz w:val="22"/>
          <w:szCs w:val="22"/>
          <w:lang w:val="es-ES_tradnl"/>
        </w:rPr>
        <w:tab/>
      </w:r>
      <w:r w:rsidRPr="00967580">
        <w:rPr>
          <w:color w:val="auto"/>
          <w:sz w:val="22"/>
          <w:szCs w:val="22"/>
          <w:lang w:val="es-ES_tradnl"/>
        </w:rPr>
        <w:tab/>
      </w:r>
      <w:r w:rsidR="000D3B90" w:rsidRPr="00967580">
        <w:rPr>
          <w:color w:val="auto"/>
          <w:sz w:val="22"/>
          <w:szCs w:val="22"/>
          <w:lang w:val="es-ES_tradnl"/>
        </w:rPr>
        <w:t xml:space="preserve">AXA COLPATRIA SEGUROS S.A. </w:t>
      </w:r>
      <w:r w:rsidRPr="00967580">
        <w:rPr>
          <w:color w:val="auto"/>
          <w:sz w:val="22"/>
          <w:szCs w:val="22"/>
          <w:lang w:val="es-ES_tradnl"/>
        </w:rPr>
        <w:t xml:space="preserve"> </w:t>
      </w:r>
    </w:p>
    <w:p w14:paraId="64F35358" w14:textId="12DF88E7" w:rsidR="008654E1" w:rsidRPr="00967580" w:rsidRDefault="008654E1" w:rsidP="00967580">
      <w:pPr>
        <w:spacing w:line="276" w:lineRule="auto"/>
        <w:ind w:left="3540" w:hanging="2828"/>
        <w:contextualSpacing/>
        <w:jc w:val="both"/>
        <w:rPr>
          <w:lang w:val="es-ES_tradnl"/>
        </w:rPr>
      </w:pPr>
      <w:r w:rsidRPr="00967580">
        <w:rPr>
          <w:b/>
          <w:lang w:val="es-ES_tradnl"/>
        </w:rPr>
        <w:t>CONVOCADOS:</w:t>
      </w:r>
      <w:r w:rsidRPr="00967580">
        <w:rPr>
          <w:lang w:val="es-ES_tradnl"/>
        </w:rPr>
        <w:t xml:space="preserve"> </w:t>
      </w:r>
      <w:r w:rsidRPr="00967580">
        <w:rPr>
          <w:lang w:val="es-ES_tradnl"/>
        </w:rPr>
        <w:tab/>
      </w:r>
      <w:r w:rsidR="000D3B90" w:rsidRPr="00967580">
        <w:rPr>
          <w:lang w:val="es-ES_tradnl"/>
        </w:rPr>
        <w:t>BOGOTÁ D.C. – SECRETARÍA DISTRITAL</w:t>
      </w:r>
      <w:r w:rsidRPr="00967580">
        <w:rPr>
          <w:lang w:val="es-ES_tradnl"/>
        </w:rPr>
        <w:t xml:space="preserve"> </w:t>
      </w:r>
      <w:r w:rsidR="003614B2" w:rsidRPr="00967580">
        <w:rPr>
          <w:lang w:val="es-ES_tradnl"/>
        </w:rPr>
        <w:t>DE HACIENDA</w:t>
      </w:r>
    </w:p>
    <w:p w14:paraId="65D14D6E" w14:textId="77777777" w:rsidR="008654E1" w:rsidRPr="00967580" w:rsidRDefault="008654E1" w:rsidP="00967580">
      <w:pPr>
        <w:spacing w:line="360" w:lineRule="auto"/>
        <w:contextualSpacing/>
        <w:jc w:val="both"/>
        <w:rPr>
          <w:b/>
          <w:lang w:val="es-ES_tradnl"/>
        </w:rPr>
      </w:pPr>
    </w:p>
    <w:p w14:paraId="648F5432" w14:textId="77777777" w:rsidR="008631CA" w:rsidRPr="00967580" w:rsidRDefault="008631CA" w:rsidP="00967580">
      <w:pPr>
        <w:spacing w:line="360" w:lineRule="auto"/>
        <w:contextualSpacing/>
        <w:jc w:val="both"/>
        <w:rPr>
          <w:b/>
        </w:rPr>
      </w:pPr>
    </w:p>
    <w:p w14:paraId="29945578" w14:textId="37330DA0" w:rsidR="008654E1" w:rsidRPr="00967580" w:rsidRDefault="008654E1" w:rsidP="00967580">
      <w:pPr>
        <w:spacing w:line="360" w:lineRule="auto"/>
        <w:contextualSpacing/>
        <w:jc w:val="both"/>
        <w:rPr>
          <w:bCs/>
        </w:rPr>
      </w:pPr>
      <w:r w:rsidRPr="00967580">
        <w:rPr>
          <w:b/>
        </w:rPr>
        <w:t xml:space="preserve">GUSTAVO ALBERTO HERRERA ÁVILA, </w:t>
      </w:r>
      <w:r w:rsidRPr="00967580">
        <w:rPr>
          <w:bCs/>
        </w:rPr>
        <w:t>mayor de edad, domiciliado y residente en la ciudad de Cali, identificado con la Cédula de Ciudadanía No.19.395.114 de Bogotá, portador de la Tarjeta Profesional No. 39.116 del Consejo Superior de la Judicatura, obrando en mi condición de apoderado especial de</w:t>
      </w:r>
      <w:r w:rsidR="003F55AD" w:rsidRPr="00967580">
        <w:rPr>
          <w:bCs/>
        </w:rPr>
        <w:t xml:space="preserve"> </w:t>
      </w:r>
      <w:r w:rsidR="003F55AD" w:rsidRPr="00967580">
        <w:rPr>
          <w:b/>
        </w:rPr>
        <w:t>AXA COLPATRIA SEGUROS S.A.</w:t>
      </w:r>
      <w:r w:rsidRPr="00967580">
        <w:rPr>
          <w:b/>
        </w:rPr>
        <w:t xml:space="preserve">, </w:t>
      </w:r>
      <w:r w:rsidRPr="00967580">
        <w:rPr>
          <w:bCs/>
        </w:rPr>
        <w:t xml:space="preserve">sociedad legalmente constituida, con domicilio principal en la ciudad de Bogotá, D.C., identificada con NIT </w:t>
      </w:r>
      <w:r w:rsidR="003F55AD" w:rsidRPr="00967580">
        <w:rPr>
          <w:bCs/>
        </w:rPr>
        <w:t>860.002.186-4</w:t>
      </w:r>
      <w:r w:rsidRPr="00967580">
        <w:rPr>
          <w:bCs/>
        </w:rPr>
        <w:t xml:space="preserve">, conforme al poder adjunto al presente escrito, respetuosamente acudo ante su </w:t>
      </w:r>
      <w:r w:rsidR="003F55AD" w:rsidRPr="00967580">
        <w:rPr>
          <w:bCs/>
        </w:rPr>
        <w:t>d</w:t>
      </w:r>
      <w:r w:rsidRPr="00967580">
        <w:rPr>
          <w:bCs/>
        </w:rPr>
        <w:t xml:space="preserve">espacho para formular </w:t>
      </w:r>
      <w:r w:rsidR="003F55AD" w:rsidRPr="00967580">
        <w:rPr>
          <w:b/>
        </w:rPr>
        <w:t>SOLICITUD DE CONCILIACIÓN EXTRAJUDICIAL</w:t>
      </w:r>
      <w:r w:rsidRPr="00967580">
        <w:rPr>
          <w:bCs/>
        </w:rPr>
        <w:t xml:space="preserve"> como requisito de procedibilidad del</w:t>
      </w:r>
      <w:r w:rsidRPr="00967580">
        <w:rPr>
          <w:b/>
        </w:rPr>
        <w:t xml:space="preserve"> </w:t>
      </w:r>
      <w:r w:rsidR="003F55AD" w:rsidRPr="00967580">
        <w:rPr>
          <w:bCs/>
        </w:rPr>
        <w:t>medio de control de nulidad y restablecimiento del derecho,</w:t>
      </w:r>
      <w:r w:rsidR="003F55AD" w:rsidRPr="00967580">
        <w:rPr>
          <w:b/>
        </w:rPr>
        <w:t xml:space="preserve"> </w:t>
      </w:r>
      <w:r w:rsidRPr="00967580">
        <w:rPr>
          <w:bCs/>
        </w:rPr>
        <w:t>de conformidad con el artículo 1</w:t>
      </w:r>
      <w:r w:rsidR="003F55AD" w:rsidRPr="00967580">
        <w:rPr>
          <w:bCs/>
        </w:rPr>
        <w:t>38</w:t>
      </w:r>
      <w:r w:rsidRPr="00967580">
        <w:rPr>
          <w:bCs/>
        </w:rPr>
        <w:t xml:space="preserve"> y </w:t>
      </w:r>
      <w:r w:rsidR="003F55AD" w:rsidRPr="00967580">
        <w:rPr>
          <w:bCs/>
        </w:rPr>
        <w:t xml:space="preserve">el numeral 1 del artículo </w:t>
      </w:r>
      <w:r w:rsidRPr="00967580">
        <w:rPr>
          <w:bCs/>
        </w:rPr>
        <w:t xml:space="preserve">161 de la Ley 1437 de 2011 en contra del </w:t>
      </w:r>
      <w:r w:rsidR="003902AE" w:rsidRPr="00967580">
        <w:rPr>
          <w:b/>
        </w:rPr>
        <w:t xml:space="preserve"> DISTRITO CAPITAL DE BOGOTÁ – SECRETARÍA DISTRITAL </w:t>
      </w:r>
      <w:r w:rsidR="00810171" w:rsidRPr="00967580">
        <w:rPr>
          <w:b/>
        </w:rPr>
        <w:t xml:space="preserve">DE HACIENDA </w:t>
      </w:r>
      <w:r w:rsidRPr="00967580">
        <w:rPr>
          <w:bCs/>
        </w:rPr>
        <w:t>representado por el señor</w:t>
      </w:r>
      <w:r w:rsidR="003902AE" w:rsidRPr="00967580">
        <w:rPr>
          <w:bCs/>
        </w:rPr>
        <w:t xml:space="preserve"> Carlos Fernando Galán Pachón</w:t>
      </w:r>
      <w:r w:rsidRPr="00967580">
        <w:rPr>
          <w:bCs/>
        </w:rPr>
        <w:t xml:space="preserve">, en su calidad de </w:t>
      </w:r>
      <w:r w:rsidR="003902AE" w:rsidRPr="00967580">
        <w:rPr>
          <w:bCs/>
        </w:rPr>
        <w:t>a</w:t>
      </w:r>
      <w:r w:rsidRPr="00967580">
        <w:rPr>
          <w:bCs/>
        </w:rPr>
        <w:t xml:space="preserve">lcalde </w:t>
      </w:r>
      <w:r w:rsidR="003902AE" w:rsidRPr="00967580">
        <w:rPr>
          <w:bCs/>
        </w:rPr>
        <w:t>distrita</w:t>
      </w:r>
      <w:r w:rsidRPr="00967580">
        <w:rPr>
          <w:bCs/>
        </w:rPr>
        <w:t xml:space="preserve">l, o quien haga sus veces, con el fin de que se declare la nulidad de los actos administrativos que a continuación se relacionan: i) </w:t>
      </w:r>
      <w:r w:rsidR="00FD4E6C" w:rsidRPr="00967580">
        <w:rPr>
          <w:bCs/>
        </w:rPr>
        <w:t xml:space="preserve">Resolución </w:t>
      </w:r>
      <w:r w:rsidR="00327FDF" w:rsidRPr="00967580">
        <w:rPr>
          <w:bCs/>
        </w:rPr>
        <w:t>No. DDI-018</w:t>
      </w:r>
      <w:r w:rsidR="00411611" w:rsidRPr="00967580">
        <w:rPr>
          <w:bCs/>
        </w:rPr>
        <w:t>715 del 07 de julio de 2023</w:t>
      </w:r>
      <w:r w:rsidR="00FD4E6C" w:rsidRPr="00967580">
        <w:rPr>
          <w:bCs/>
        </w:rPr>
        <w:t xml:space="preserve"> “Por la cual se profiere LIQUIDACIÓN OFICIAL DE REVISIÓN a las declaraciones del Impuesto de Industria y Comercio, Avisos y Tableros”</w:t>
      </w:r>
      <w:r w:rsidR="00411611" w:rsidRPr="00967580">
        <w:rPr>
          <w:bCs/>
        </w:rPr>
        <w:t xml:space="preserve">; </w:t>
      </w:r>
      <w:proofErr w:type="spellStart"/>
      <w:r w:rsidR="00411611" w:rsidRPr="00967580">
        <w:rPr>
          <w:bCs/>
        </w:rPr>
        <w:t>ii</w:t>
      </w:r>
      <w:proofErr w:type="spellEnd"/>
      <w:r w:rsidR="00411611" w:rsidRPr="00967580">
        <w:rPr>
          <w:bCs/>
        </w:rPr>
        <w:t>) Auto No. 2024EE015535 del 24 de enero de 2024</w:t>
      </w:r>
      <w:r w:rsidR="00810171" w:rsidRPr="00967580">
        <w:rPr>
          <w:bCs/>
        </w:rPr>
        <w:t xml:space="preserve"> “</w:t>
      </w:r>
      <w:r w:rsidR="00810171" w:rsidRPr="00967580">
        <w:rPr>
          <w:bCs/>
          <w:i/>
          <w:iCs/>
        </w:rPr>
        <w:t>Por medio del cual se inadmite el recurso de reconsideración</w:t>
      </w:r>
      <w:r w:rsidR="00810171" w:rsidRPr="00967580">
        <w:rPr>
          <w:bCs/>
        </w:rPr>
        <w:t xml:space="preserve">”; y </w:t>
      </w:r>
      <w:proofErr w:type="spellStart"/>
      <w:r w:rsidR="00810171" w:rsidRPr="00967580">
        <w:rPr>
          <w:bCs/>
        </w:rPr>
        <w:t>iii</w:t>
      </w:r>
      <w:proofErr w:type="spellEnd"/>
      <w:r w:rsidR="00810171" w:rsidRPr="00967580">
        <w:rPr>
          <w:bCs/>
        </w:rPr>
        <w:t>) Auto No. 2024EE067229 del 14 de marzo de 2024 “</w:t>
      </w:r>
      <w:r w:rsidR="00810171" w:rsidRPr="00967580">
        <w:rPr>
          <w:bCs/>
          <w:i/>
          <w:iCs/>
        </w:rPr>
        <w:t>Por medio del cual se resuelve recurso de reposición</w:t>
      </w:r>
      <w:r w:rsidR="00810171" w:rsidRPr="00967580">
        <w:rPr>
          <w:bCs/>
        </w:rPr>
        <w:t>”</w:t>
      </w:r>
      <w:r w:rsidRPr="00967580">
        <w:rPr>
          <w:bCs/>
        </w:rPr>
        <w:t>,</w:t>
      </w:r>
      <w:r w:rsidRPr="00967580">
        <w:rPr>
          <w:bCs/>
          <w:i/>
          <w:iCs/>
        </w:rPr>
        <w:t xml:space="preserve"> </w:t>
      </w:r>
      <w:r w:rsidRPr="00967580">
        <w:rPr>
          <w:bCs/>
        </w:rPr>
        <w:t xml:space="preserve">proferidos </w:t>
      </w:r>
      <w:r w:rsidR="00810171" w:rsidRPr="00967580">
        <w:rPr>
          <w:bCs/>
        </w:rPr>
        <w:t xml:space="preserve">por la </w:t>
      </w:r>
      <w:r w:rsidRPr="00967580">
        <w:rPr>
          <w:bCs/>
        </w:rPr>
        <w:t xml:space="preserve">Secretaría </w:t>
      </w:r>
      <w:r w:rsidR="00810171" w:rsidRPr="00967580">
        <w:rPr>
          <w:bCs/>
        </w:rPr>
        <w:t xml:space="preserve">Distrital de Hacienda </w:t>
      </w:r>
      <w:r w:rsidR="0065706A" w:rsidRPr="00967580">
        <w:rPr>
          <w:bCs/>
        </w:rPr>
        <w:t>del Distrito Capital de Bogotá</w:t>
      </w:r>
      <w:r w:rsidRPr="00967580">
        <w:rPr>
          <w:bCs/>
        </w:rPr>
        <w:t>, conforme a las siguientes consideraciones de orden fáctico y jurídico:</w:t>
      </w:r>
    </w:p>
    <w:p w14:paraId="3A9FB4A3" w14:textId="77777777" w:rsidR="008654E1" w:rsidRDefault="008654E1" w:rsidP="00967580">
      <w:pPr>
        <w:spacing w:line="360" w:lineRule="auto"/>
        <w:contextualSpacing/>
        <w:jc w:val="both"/>
        <w:rPr>
          <w:bCs/>
        </w:rPr>
      </w:pPr>
    </w:p>
    <w:p w14:paraId="4A2272A0" w14:textId="77777777" w:rsidR="00967580" w:rsidRPr="00967580" w:rsidRDefault="00967580" w:rsidP="00967580">
      <w:pPr>
        <w:spacing w:line="360" w:lineRule="auto"/>
        <w:contextualSpacing/>
        <w:jc w:val="both"/>
        <w:rPr>
          <w:bCs/>
        </w:rPr>
      </w:pPr>
    </w:p>
    <w:p w14:paraId="1BE1951A" w14:textId="77777777" w:rsidR="008654E1" w:rsidRPr="00967580" w:rsidRDefault="008654E1" w:rsidP="00967580">
      <w:pPr>
        <w:pStyle w:val="Prrafodelista"/>
        <w:numPr>
          <w:ilvl w:val="0"/>
          <w:numId w:val="7"/>
        </w:numPr>
        <w:spacing w:line="360" w:lineRule="auto"/>
        <w:jc w:val="center"/>
        <w:rPr>
          <w:rFonts w:ascii="Arial" w:hAnsi="Arial" w:cs="Arial"/>
          <w:b/>
          <w:bCs/>
          <w:sz w:val="22"/>
          <w:szCs w:val="22"/>
          <w:u w:val="single"/>
          <w:lang w:val="es-ES_tradnl"/>
        </w:rPr>
      </w:pPr>
      <w:bookmarkStart w:id="0" w:name="_Hlk75977645"/>
      <w:r w:rsidRPr="00967580">
        <w:rPr>
          <w:rFonts w:ascii="Arial" w:hAnsi="Arial" w:cs="Arial"/>
          <w:b/>
          <w:bCs/>
          <w:sz w:val="22"/>
          <w:szCs w:val="22"/>
          <w:u w:val="single"/>
          <w:lang w:val="es-ES_tradnl"/>
        </w:rPr>
        <w:t>DESIGNACIÓN DE LAS PARTES Y SUS REPRESENTANTES</w:t>
      </w:r>
    </w:p>
    <w:p w14:paraId="3821CFA7" w14:textId="77777777" w:rsidR="008654E1" w:rsidRPr="00967580" w:rsidRDefault="008654E1" w:rsidP="00967580">
      <w:pPr>
        <w:spacing w:line="360" w:lineRule="auto"/>
        <w:contextualSpacing/>
        <w:jc w:val="both"/>
        <w:rPr>
          <w:lang w:val="es-ES_tradnl"/>
        </w:rPr>
      </w:pPr>
    </w:p>
    <w:p w14:paraId="0D6AB777" w14:textId="269449F4" w:rsidR="008654E1" w:rsidRPr="00967580" w:rsidRDefault="008654E1" w:rsidP="00967580">
      <w:pPr>
        <w:spacing w:line="360" w:lineRule="auto"/>
        <w:contextualSpacing/>
        <w:jc w:val="both"/>
        <w:rPr>
          <w:lang w:val="es-ES_tradnl"/>
        </w:rPr>
      </w:pPr>
      <w:r w:rsidRPr="00967580">
        <w:rPr>
          <w:lang w:val="es-ES_tradnl"/>
        </w:rPr>
        <w:t xml:space="preserve">Las partes que integran el presente contradictorio son las siguientes: </w:t>
      </w:r>
    </w:p>
    <w:p w14:paraId="520D1803" w14:textId="77777777" w:rsidR="008654E1" w:rsidRPr="00967580" w:rsidRDefault="008654E1" w:rsidP="00967580">
      <w:pPr>
        <w:spacing w:line="360" w:lineRule="auto"/>
        <w:contextualSpacing/>
        <w:jc w:val="both"/>
        <w:rPr>
          <w:lang w:val="es-ES_tradnl"/>
        </w:rPr>
      </w:pPr>
    </w:p>
    <w:p w14:paraId="5B5F0561" w14:textId="77777777" w:rsidR="008654E1" w:rsidRPr="00967580" w:rsidRDefault="008654E1" w:rsidP="00967580">
      <w:pPr>
        <w:spacing w:line="360" w:lineRule="auto"/>
        <w:contextualSpacing/>
        <w:jc w:val="both"/>
        <w:rPr>
          <w:b/>
          <w:bCs/>
          <w:lang w:val="es-ES_tradnl"/>
        </w:rPr>
      </w:pPr>
      <w:r w:rsidRPr="00967580">
        <w:rPr>
          <w:b/>
          <w:bCs/>
          <w:lang w:val="es-ES_tradnl"/>
        </w:rPr>
        <w:t xml:space="preserve">PARTE CONVOCANTE: </w:t>
      </w:r>
    </w:p>
    <w:p w14:paraId="675E2F5B" w14:textId="77777777" w:rsidR="008654E1" w:rsidRPr="00967580" w:rsidRDefault="008654E1" w:rsidP="00967580">
      <w:pPr>
        <w:spacing w:line="360" w:lineRule="auto"/>
        <w:contextualSpacing/>
        <w:jc w:val="both"/>
        <w:rPr>
          <w:lang w:val="es-ES_tradnl"/>
        </w:rPr>
      </w:pPr>
    </w:p>
    <w:p w14:paraId="234B9D16" w14:textId="2F0210DD" w:rsidR="008654E1" w:rsidRPr="00967580" w:rsidRDefault="008654E1" w:rsidP="00967580">
      <w:pPr>
        <w:pStyle w:val="Prrafodelista"/>
        <w:numPr>
          <w:ilvl w:val="0"/>
          <w:numId w:val="1"/>
        </w:numPr>
        <w:spacing w:line="360" w:lineRule="auto"/>
        <w:jc w:val="both"/>
        <w:rPr>
          <w:rFonts w:ascii="Arial" w:hAnsi="Arial" w:cs="Arial"/>
          <w:sz w:val="22"/>
          <w:szCs w:val="22"/>
          <w:lang w:val="es-ES_tradnl"/>
        </w:rPr>
      </w:pPr>
      <w:r w:rsidRPr="00967580">
        <w:rPr>
          <w:rFonts w:ascii="Arial" w:hAnsi="Arial" w:cs="Arial"/>
          <w:b/>
          <w:sz w:val="22"/>
          <w:szCs w:val="22"/>
          <w:lang w:val="es-ES" w:eastAsia="es-ES"/>
        </w:rPr>
        <w:t>A</w:t>
      </w:r>
      <w:r w:rsidR="00E57805" w:rsidRPr="00967580">
        <w:rPr>
          <w:rFonts w:ascii="Arial" w:hAnsi="Arial" w:cs="Arial"/>
          <w:b/>
          <w:sz w:val="22"/>
          <w:szCs w:val="22"/>
          <w:lang w:val="es-ES" w:eastAsia="es-ES"/>
        </w:rPr>
        <w:t>XA COLPATRIA SEGUROS S.A.</w:t>
      </w:r>
      <w:r w:rsidRPr="00967580">
        <w:rPr>
          <w:rFonts w:ascii="Arial" w:hAnsi="Arial" w:cs="Arial"/>
          <w:b/>
          <w:sz w:val="22"/>
          <w:szCs w:val="22"/>
          <w:lang w:val="es-ES" w:eastAsia="es-ES"/>
        </w:rPr>
        <w:t xml:space="preserve">, </w:t>
      </w:r>
      <w:r w:rsidRPr="00967580">
        <w:rPr>
          <w:rFonts w:ascii="Arial" w:hAnsi="Arial" w:cs="Arial"/>
          <w:bCs/>
          <w:sz w:val="22"/>
          <w:szCs w:val="22"/>
        </w:rPr>
        <w:t>sociedad legalmente constituida, con domicilio principal en la ciudad de Bogotá, D.C., identificada con NIT</w:t>
      </w:r>
      <w:r w:rsidR="00E57805" w:rsidRPr="00967580">
        <w:rPr>
          <w:rFonts w:ascii="Arial" w:hAnsi="Arial" w:cs="Arial"/>
          <w:bCs/>
          <w:sz w:val="22"/>
          <w:szCs w:val="22"/>
        </w:rPr>
        <w:t xml:space="preserve"> 860.002.186-4</w:t>
      </w:r>
      <w:r w:rsidRPr="00967580">
        <w:rPr>
          <w:rFonts w:ascii="Arial" w:hAnsi="Arial" w:cs="Arial"/>
          <w:bCs/>
          <w:sz w:val="22"/>
          <w:szCs w:val="22"/>
        </w:rPr>
        <w:t xml:space="preserve">, representada legalmente </w:t>
      </w:r>
      <w:r w:rsidRPr="00967580">
        <w:rPr>
          <w:rFonts w:ascii="Arial" w:hAnsi="Arial" w:cs="Arial"/>
          <w:bCs/>
          <w:sz w:val="22"/>
          <w:szCs w:val="22"/>
        </w:rPr>
        <w:lastRenderedPageBreak/>
        <w:t>por</w:t>
      </w:r>
      <w:r w:rsidR="00E57805" w:rsidRPr="00967580">
        <w:rPr>
          <w:rFonts w:ascii="Arial" w:hAnsi="Arial" w:cs="Arial"/>
          <w:bCs/>
          <w:sz w:val="22"/>
          <w:szCs w:val="22"/>
        </w:rPr>
        <w:t xml:space="preserve"> la señora </w:t>
      </w:r>
      <w:r w:rsidR="00E57805" w:rsidRPr="00967580">
        <w:rPr>
          <w:rFonts w:ascii="Arial" w:hAnsi="Arial" w:cs="Arial"/>
          <w:b/>
          <w:sz w:val="22"/>
          <w:szCs w:val="22"/>
        </w:rPr>
        <w:t>PAULA MARCELA MORENO MOYA</w:t>
      </w:r>
      <w:r w:rsidRPr="00967580">
        <w:rPr>
          <w:rFonts w:ascii="Arial" w:hAnsi="Arial" w:cs="Arial"/>
          <w:bCs/>
          <w:sz w:val="22"/>
          <w:szCs w:val="22"/>
        </w:rPr>
        <w:t xml:space="preserve">, </w:t>
      </w:r>
      <w:r w:rsidRPr="00967580">
        <w:rPr>
          <w:rFonts w:ascii="Arial" w:hAnsi="Arial" w:cs="Arial"/>
          <w:bCs/>
          <w:sz w:val="22"/>
          <w:szCs w:val="22"/>
          <w:lang w:val="es-ES" w:eastAsia="es-ES"/>
        </w:rPr>
        <w:t>mayor de edad, identificado con cédula de ciudadanía No.</w:t>
      </w:r>
      <w:r w:rsidR="00E57805" w:rsidRPr="00967580">
        <w:rPr>
          <w:rFonts w:ascii="Arial" w:hAnsi="Arial" w:cs="Arial"/>
          <w:bCs/>
          <w:sz w:val="22"/>
          <w:szCs w:val="22"/>
          <w:lang w:val="es-ES" w:eastAsia="es-ES"/>
        </w:rPr>
        <w:t xml:space="preserve"> 52.051.695 de Bogotá D.C</w:t>
      </w:r>
      <w:r w:rsidRPr="00967580">
        <w:rPr>
          <w:rFonts w:ascii="Arial" w:hAnsi="Arial" w:cs="Arial"/>
          <w:sz w:val="22"/>
          <w:szCs w:val="22"/>
          <w:lang w:val="es-ES_tradnl"/>
        </w:rPr>
        <w:t>.</w:t>
      </w:r>
    </w:p>
    <w:p w14:paraId="26D62578" w14:textId="77777777" w:rsidR="008654E1" w:rsidRPr="00967580" w:rsidRDefault="008654E1" w:rsidP="00967580">
      <w:pPr>
        <w:pStyle w:val="Prrafodelista"/>
        <w:spacing w:line="360" w:lineRule="auto"/>
        <w:jc w:val="both"/>
        <w:rPr>
          <w:rFonts w:ascii="Arial" w:hAnsi="Arial" w:cs="Arial"/>
          <w:sz w:val="22"/>
          <w:szCs w:val="22"/>
          <w:lang w:val="es-ES_tradnl"/>
        </w:rPr>
      </w:pPr>
    </w:p>
    <w:p w14:paraId="00682338" w14:textId="77777777" w:rsidR="008654E1" w:rsidRDefault="008654E1" w:rsidP="00967580">
      <w:pPr>
        <w:pStyle w:val="Prrafodelista"/>
        <w:numPr>
          <w:ilvl w:val="0"/>
          <w:numId w:val="1"/>
        </w:numPr>
        <w:spacing w:line="360" w:lineRule="auto"/>
        <w:jc w:val="both"/>
        <w:rPr>
          <w:rFonts w:ascii="Arial" w:hAnsi="Arial" w:cs="Arial"/>
          <w:b/>
          <w:bCs/>
          <w:sz w:val="22"/>
          <w:szCs w:val="22"/>
          <w:lang w:val="es-ES_tradnl"/>
        </w:rPr>
      </w:pPr>
      <w:r w:rsidRPr="00967580">
        <w:rPr>
          <w:rFonts w:ascii="Arial" w:hAnsi="Arial" w:cs="Arial"/>
          <w:b/>
          <w:bCs/>
          <w:sz w:val="22"/>
          <w:szCs w:val="22"/>
          <w:lang w:val="es-ES_tradnl"/>
        </w:rPr>
        <w:t xml:space="preserve">APODERADO DE LA PARTE CONVOCANTE: </w:t>
      </w:r>
    </w:p>
    <w:p w14:paraId="097DA2D3" w14:textId="77777777" w:rsidR="007A6EC1" w:rsidRPr="007A6EC1" w:rsidRDefault="007A6EC1" w:rsidP="007A6EC1">
      <w:pPr>
        <w:spacing w:line="360" w:lineRule="auto"/>
        <w:jc w:val="both"/>
        <w:rPr>
          <w:b/>
          <w:bCs/>
          <w:lang w:val="es-ES_tradnl"/>
        </w:rPr>
      </w:pPr>
    </w:p>
    <w:p w14:paraId="663E646A" w14:textId="345901A9" w:rsidR="008654E1" w:rsidRPr="007A6EC1" w:rsidRDefault="008654E1" w:rsidP="007A6EC1">
      <w:pPr>
        <w:spacing w:line="360" w:lineRule="auto"/>
        <w:jc w:val="both"/>
        <w:rPr>
          <w:lang w:val="es-ES_tradnl"/>
        </w:rPr>
      </w:pPr>
      <w:r w:rsidRPr="007A6EC1">
        <w:rPr>
          <w:lang w:val="es-ES_tradnl"/>
        </w:rPr>
        <w:t xml:space="preserve">El suscrito, </w:t>
      </w:r>
      <w:r w:rsidRPr="007A6EC1">
        <w:rPr>
          <w:b/>
          <w:bCs/>
          <w:lang w:val="es-ES_tradnl"/>
        </w:rPr>
        <w:t xml:space="preserve">GUSTAVO ALBERTO HERRRERA ÁVILA, </w:t>
      </w:r>
      <w:r w:rsidRPr="007A6EC1">
        <w:rPr>
          <w:lang w:val="es-ES_tradnl"/>
        </w:rPr>
        <w:t xml:space="preserve">mayor de edad, vecino de Cali, identificado con cédula de ciudadanía No. 19.385.114 expedida en Cali, abogado en ejercicio, portador de la Tarjeta Profesional de Abogado No. 39.116 expedida por el Consejo Superior de la Judicatura, con dirección de notificación física en la </w:t>
      </w:r>
      <w:r w:rsidR="001E2997" w:rsidRPr="007A6EC1">
        <w:rPr>
          <w:lang w:val="es-ES_tradnl"/>
        </w:rPr>
        <w:t xml:space="preserve">Avenida 6 A Bis No. 35N -100 oficina 212 del Centro Empresarial Chipichape de Cali </w:t>
      </w:r>
      <w:r w:rsidRPr="007A6EC1">
        <w:rPr>
          <w:lang w:val="es-ES_tradnl"/>
        </w:rPr>
        <w:t xml:space="preserve">y dirección electrónica: </w:t>
      </w:r>
      <w:hyperlink r:id="rId8" w:history="1">
        <w:r w:rsidRPr="007A6EC1">
          <w:rPr>
            <w:rStyle w:val="Hipervnculo"/>
            <w:rFonts w:eastAsia="Calibri"/>
            <w:lang w:val="es-ES_tradnl"/>
          </w:rPr>
          <w:t>notificaciones@gha.com.co</w:t>
        </w:r>
      </w:hyperlink>
      <w:r w:rsidRPr="007A6EC1">
        <w:rPr>
          <w:rStyle w:val="Hipervnculo"/>
          <w:rFonts w:eastAsia="Calibri"/>
          <w:lang w:val="es-ES_tradnl"/>
        </w:rPr>
        <w:t xml:space="preserve">.  </w:t>
      </w:r>
    </w:p>
    <w:p w14:paraId="029F22DC" w14:textId="77777777" w:rsidR="008654E1" w:rsidRPr="00967580" w:rsidRDefault="008654E1" w:rsidP="00967580">
      <w:pPr>
        <w:spacing w:line="360" w:lineRule="auto"/>
        <w:jc w:val="both"/>
        <w:rPr>
          <w:lang w:val="es-ES_tradnl"/>
        </w:rPr>
      </w:pPr>
    </w:p>
    <w:p w14:paraId="2E08F810" w14:textId="77777777" w:rsidR="008654E1" w:rsidRPr="00967580" w:rsidRDefault="008654E1" w:rsidP="00967580">
      <w:pPr>
        <w:spacing w:line="360" w:lineRule="auto"/>
        <w:jc w:val="both"/>
        <w:rPr>
          <w:b/>
          <w:bCs/>
          <w:lang w:val="es-ES_tradnl"/>
        </w:rPr>
      </w:pPr>
    </w:p>
    <w:p w14:paraId="7C0A8E6C" w14:textId="1D6039B5" w:rsidR="008654E1" w:rsidRDefault="008654E1" w:rsidP="00967580">
      <w:pPr>
        <w:spacing w:line="360" w:lineRule="auto"/>
        <w:jc w:val="both"/>
        <w:rPr>
          <w:b/>
          <w:bCs/>
          <w:lang w:val="es-ES_tradnl"/>
        </w:rPr>
      </w:pPr>
      <w:r w:rsidRPr="00967580">
        <w:rPr>
          <w:b/>
          <w:bCs/>
          <w:lang w:val="es-ES_tradnl"/>
        </w:rPr>
        <w:t xml:space="preserve">PARTE CONVOCADA: </w:t>
      </w:r>
    </w:p>
    <w:p w14:paraId="02F43772" w14:textId="77777777" w:rsidR="007A6EC1" w:rsidRPr="00967580" w:rsidRDefault="007A6EC1" w:rsidP="00967580">
      <w:pPr>
        <w:spacing w:line="360" w:lineRule="auto"/>
        <w:jc w:val="both"/>
        <w:rPr>
          <w:b/>
          <w:bCs/>
          <w:lang w:val="es-ES_tradnl"/>
        </w:rPr>
      </w:pPr>
    </w:p>
    <w:p w14:paraId="3C06BACC" w14:textId="4567FE4E" w:rsidR="008654E1" w:rsidRPr="00967580" w:rsidRDefault="00A54D73" w:rsidP="00967580">
      <w:pPr>
        <w:pStyle w:val="Prrafodelista"/>
        <w:numPr>
          <w:ilvl w:val="0"/>
          <w:numId w:val="2"/>
        </w:numPr>
        <w:spacing w:line="360" w:lineRule="auto"/>
        <w:ind w:left="360"/>
        <w:jc w:val="both"/>
        <w:rPr>
          <w:rFonts w:ascii="Arial" w:hAnsi="Arial" w:cs="Arial"/>
          <w:sz w:val="22"/>
          <w:szCs w:val="22"/>
          <w:lang w:val="es-ES"/>
        </w:rPr>
      </w:pPr>
      <w:r w:rsidRPr="00967580">
        <w:rPr>
          <w:rFonts w:ascii="Arial" w:hAnsi="Arial" w:cs="Arial"/>
          <w:b/>
          <w:bCs/>
          <w:sz w:val="22"/>
          <w:szCs w:val="22"/>
          <w:lang w:val="es-ES_tradnl" w:eastAsia="es-ES"/>
        </w:rPr>
        <w:t>BOGOTÁ DISTRITO CAPITAL – SECRETARIA DISTRITAL DE HACIENDA</w:t>
      </w:r>
      <w:r w:rsidR="008654E1" w:rsidRPr="00967580">
        <w:rPr>
          <w:rFonts w:ascii="Arial" w:hAnsi="Arial" w:cs="Arial"/>
          <w:sz w:val="22"/>
          <w:szCs w:val="22"/>
          <w:lang w:val="es-ES" w:eastAsia="es-ES"/>
        </w:rPr>
        <w:t>, entidad territorial representada legalmente por el señor</w:t>
      </w:r>
      <w:r w:rsidRPr="00967580">
        <w:rPr>
          <w:rFonts w:ascii="Arial" w:hAnsi="Arial" w:cs="Arial"/>
          <w:sz w:val="22"/>
          <w:szCs w:val="22"/>
          <w:lang w:val="es-ES" w:eastAsia="es-ES"/>
        </w:rPr>
        <w:t xml:space="preserve"> CARLOS FERNANDO GALÁN PACHÓN </w:t>
      </w:r>
      <w:r w:rsidR="008654E1" w:rsidRPr="00967580">
        <w:rPr>
          <w:rFonts w:ascii="Arial" w:hAnsi="Arial" w:cs="Arial"/>
          <w:sz w:val="22"/>
          <w:szCs w:val="22"/>
          <w:lang w:val="es-ES" w:eastAsia="es-ES"/>
        </w:rPr>
        <w:t xml:space="preserve">en su calidad de alcalde </w:t>
      </w:r>
      <w:r w:rsidR="0080552B" w:rsidRPr="00967580">
        <w:rPr>
          <w:rFonts w:ascii="Arial" w:hAnsi="Arial" w:cs="Arial"/>
          <w:sz w:val="22"/>
          <w:szCs w:val="22"/>
          <w:lang w:val="es-ES" w:eastAsia="es-ES"/>
        </w:rPr>
        <w:t xml:space="preserve">distrital </w:t>
      </w:r>
      <w:r w:rsidR="008654E1" w:rsidRPr="00967580">
        <w:rPr>
          <w:rFonts w:ascii="Arial" w:hAnsi="Arial" w:cs="Arial"/>
          <w:sz w:val="22"/>
          <w:szCs w:val="22"/>
          <w:lang w:val="es-ES" w:eastAsia="es-ES"/>
        </w:rPr>
        <w:t>o quien haga sus veces, e identificada con N</w:t>
      </w:r>
      <w:r w:rsidR="00A026ED" w:rsidRPr="00967580">
        <w:rPr>
          <w:rFonts w:ascii="Arial" w:hAnsi="Arial" w:cs="Arial"/>
          <w:sz w:val="22"/>
          <w:szCs w:val="22"/>
          <w:lang w:val="es-ES" w:eastAsia="es-ES"/>
        </w:rPr>
        <w:t>IT 899.999.061-9</w:t>
      </w:r>
      <w:r w:rsidR="008654E1" w:rsidRPr="00967580">
        <w:rPr>
          <w:rFonts w:ascii="Arial" w:hAnsi="Arial" w:cs="Arial"/>
          <w:sz w:val="22"/>
          <w:szCs w:val="22"/>
          <w:lang w:val="es-ES" w:eastAsia="es-ES"/>
        </w:rPr>
        <w:t>,</w:t>
      </w:r>
      <w:r w:rsidR="008654E1" w:rsidRPr="00967580">
        <w:rPr>
          <w:rFonts w:ascii="Arial" w:hAnsi="Arial" w:cs="Arial"/>
          <w:sz w:val="22"/>
          <w:szCs w:val="22"/>
          <w:lang w:val="es-ES"/>
        </w:rPr>
        <w:t xml:space="preserve"> con dirección de notificación física en la </w:t>
      </w:r>
      <w:r w:rsidR="00A026ED" w:rsidRPr="00967580">
        <w:rPr>
          <w:rFonts w:ascii="Arial" w:hAnsi="Arial" w:cs="Arial"/>
          <w:sz w:val="22"/>
          <w:szCs w:val="22"/>
          <w:lang w:val="es-ES"/>
        </w:rPr>
        <w:t xml:space="preserve">carrera 8 No. 10-65 de Bogotá D.C. </w:t>
      </w:r>
      <w:r w:rsidR="008654E1" w:rsidRPr="00967580">
        <w:rPr>
          <w:rFonts w:ascii="Arial" w:hAnsi="Arial" w:cs="Arial"/>
          <w:sz w:val="22"/>
          <w:szCs w:val="22"/>
          <w:lang w:val="es-ES"/>
        </w:rPr>
        <w:t xml:space="preserve">y electrónica a los correos: </w:t>
      </w:r>
      <w:hyperlink r:id="rId9" w:history="1">
        <w:r w:rsidR="0002361C" w:rsidRPr="00967580">
          <w:rPr>
            <w:rStyle w:val="Hipervnculo"/>
            <w:rFonts w:ascii="Arial" w:eastAsia="Calibri" w:hAnsi="Arial" w:cs="Arial"/>
            <w:sz w:val="22"/>
            <w:szCs w:val="22"/>
            <w:shd w:val="clear" w:color="auto" w:fill="FFFFFF"/>
          </w:rPr>
          <w:t>notificacionesjudiciales@secretariajuridica.gov.co</w:t>
        </w:r>
      </w:hyperlink>
      <w:r w:rsidR="0002361C" w:rsidRPr="00967580">
        <w:rPr>
          <w:rFonts w:ascii="Arial" w:hAnsi="Arial" w:cs="Arial"/>
          <w:sz w:val="22"/>
          <w:szCs w:val="22"/>
        </w:rPr>
        <w:t xml:space="preserve"> </w:t>
      </w:r>
    </w:p>
    <w:p w14:paraId="0B18F684" w14:textId="77777777" w:rsidR="008631CA" w:rsidRPr="00967580" w:rsidRDefault="008631CA" w:rsidP="00967580">
      <w:pPr>
        <w:pStyle w:val="Prrafodelista"/>
        <w:spacing w:line="360" w:lineRule="auto"/>
        <w:ind w:left="360"/>
        <w:jc w:val="both"/>
        <w:rPr>
          <w:rFonts w:ascii="Arial" w:hAnsi="Arial" w:cs="Arial"/>
          <w:sz w:val="22"/>
          <w:szCs w:val="22"/>
          <w:lang w:val="es-ES"/>
        </w:rPr>
      </w:pPr>
    </w:p>
    <w:p w14:paraId="6938FDCC" w14:textId="77777777" w:rsidR="008654E1" w:rsidRPr="00967580" w:rsidRDefault="008654E1" w:rsidP="00967580">
      <w:pPr>
        <w:spacing w:line="360" w:lineRule="auto"/>
        <w:contextualSpacing/>
        <w:rPr>
          <w:color w:val="002C4D"/>
          <w:shd w:val="clear" w:color="auto" w:fill="EEEEEE"/>
        </w:rPr>
      </w:pPr>
    </w:p>
    <w:p w14:paraId="4A6D6535" w14:textId="57B5ED0F" w:rsidR="008654E1" w:rsidRPr="00967580" w:rsidRDefault="008654E1" w:rsidP="00967580">
      <w:pPr>
        <w:pStyle w:val="Prrafodelista"/>
        <w:numPr>
          <w:ilvl w:val="0"/>
          <w:numId w:val="7"/>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ACTOS ADMINISTRATIVOS CONTROVERTIDOS</w:t>
      </w:r>
    </w:p>
    <w:p w14:paraId="61D083E2" w14:textId="77777777" w:rsidR="008654E1" w:rsidRPr="00967580" w:rsidRDefault="008654E1" w:rsidP="00967580">
      <w:pPr>
        <w:spacing w:line="360" w:lineRule="auto"/>
        <w:contextualSpacing/>
        <w:rPr>
          <w:b/>
          <w:u w:val="single"/>
          <w:lang w:val="es-ES_tradnl"/>
        </w:rPr>
      </w:pPr>
    </w:p>
    <w:p w14:paraId="68A6B858" w14:textId="7B5B0F24" w:rsidR="008654E1" w:rsidRPr="00967580" w:rsidRDefault="00DA30A7" w:rsidP="00967580">
      <w:pPr>
        <w:pStyle w:val="Prrafodelista"/>
        <w:numPr>
          <w:ilvl w:val="0"/>
          <w:numId w:val="3"/>
        </w:numPr>
        <w:spacing w:line="360" w:lineRule="auto"/>
        <w:jc w:val="both"/>
        <w:rPr>
          <w:rFonts w:ascii="Arial" w:hAnsi="Arial" w:cs="Arial"/>
          <w:b/>
          <w:sz w:val="22"/>
          <w:szCs w:val="22"/>
          <w:lang w:val="es-ES_tradnl"/>
        </w:rPr>
      </w:pPr>
      <w:r w:rsidRPr="00967580">
        <w:rPr>
          <w:rFonts w:ascii="Arial" w:hAnsi="Arial" w:cs="Arial"/>
          <w:bCs/>
          <w:sz w:val="22"/>
          <w:szCs w:val="22"/>
        </w:rPr>
        <w:t>Resolución No. DDI-018715 del 07 de julio de 2023 “Por la cual se profiere LIQUIDACIÓN OFICIAL DE REVISIÓN a las declaraciones del Impuesto de Industria y Comercio, Avisos y Tableros”</w:t>
      </w:r>
      <w:r w:rsidR="008654E1" w:rsidRPr="00967580">
        <w:rPr>
          <w:rFonts w:ascii="Arial" w:hAnsi="Arial" w:cs="Arial"/>
          <w:bCs/>
          <w:sz w:val="22"/>
          <w:szCs w:val="22"/>
          <w:lang w:val="es-ES_tradnl"/>
        </w:rPr>
        <w:t xml:space="preserve"> </w:t>
      </w:r>
    </w:p>
    <w:p w14:paraId="5DCEC4AA" w14:textId="6EF252B0" w:rsidR="008654E1" w:rsidRPr="00967580" w:rsidRDefault="00DA30A7" w:rsidP="00967580">
      <w:pPr>
        <w:pStyle w:val="Prrafodelista"/>
        <w:numPr>
          <w:ilvl w:val="0"/>
          <w:numId w:val="3"/>
        </w:numPr>
        <w:spacing w:line="360" w:lineRule="auto"/>
        <w:rPr>
          <w:rFonts w:ascii="Arial" w:hAnsi="Arial" w:cs="Arial"/>
          <w:b/>
          <w:sz w:val="22"/>
          <w:szCs w:val="22"/>
          <w:lang w:val="es-ES_tradnl"/>
        </w:rPr>
      </w:pPr>
      <w:r w:rsidRPr="00967580">
        <w:rPr>
          <w:rFonts w:ascii="Arial" w:hAnsi="Arial" w:cs="Arial"/>
          <w:bCs/>
          <w:sz w:val="22"/>
          <w:szCs w:val="22"/>
        </w:rPr>
        <w:t>Auto No. 2024EE015535 del 24 de enero de 2024 “</w:t>
      </w:r>
      <w:r w:rsidRPr="00967580">
        <w:rPr>
          <w:rFonts w:ascii="Arial" w:hAnsi="Arial" w:cs="Arial"/>
          <w:bCs/>
          <w:i/>
          <w:iCs/>
          <w:sz w:val="22"/>
          <w:szCs w:val="22"/>
        </w:rPr>
        <w:t>Por medio del cual se inadmite el recurso de reconsideración</w:t>
      </w:r>
      <w:r w:rsidRPr="00967580">
        <w:rPr>
          <w:rFonts w:ascii="Arial" w:hAnsi="Arial" w:cs="Arial"/>
          <w:bCs/>
          <w:sz w:val="22"/>
          <w:szCs w:val="22"/>
        </w:rPr>
        <w:t>”</w:t>
      </w:r>
    </w:p>
    <w:p w14:paraId="36E8B6A7" w14:textId="4FDF4F5F" w:rsidR="008654E1" w:rsidRPr="00967580" w:rsidRDefault="00DA30A7" w:rsidP="00967580">
      <w:pPr>
        <w:pStyle w:val="Prrafodelista"/>
        <w:numPr>
          <w:ilvl w:val="0"/>
          <w:numId w:val="3"/>
        </w:numPr>
        <w:spacing w:line="360" w:lineRule="auto"/>
        <w:rPr>
          <w:rFonts w:ascii="Arial" w:hAnsi="Arial" w:cs="Arial"/>
          <w:b/>
          <w:sz w:val="22"/>
          <w:szCs w:val="22"/>
          <w:lang w:val="es-ES_tradnl"/>
        </w:rPr>
      </w:pPr>
      <w:r w:rsidRPr="00967580">
        <w:rPr>
          <w:rFonts w:ascii="Arial" w:hAnsi="Arial" w:cs="Arial"/>
          <w:bCs/>
          <w:sz w:val="22"/>
          <w:szCs w:val="22"/>
        </w:rPr>
        <w:t>Auto No. 2024EE067229 del 14 de marzo de 2024 “</w:t>
      </w:r>
      <w:r w:rsidRPr="00967580">
        <w:rPr>
          <w:rFonts w:ascii="Arial" w:hAnsi="Arial" w:cs="Arial"/>
          <w:bCs/>
          <w:i/>
          <w:iCs/>
          <w:sz w:val="22"/>
          <w:szCs w:val="22"/>
        </w:rPr>
        <w:t>Por medio del cual se resuelve recurso de reposición</w:t>
      </w:r>
      <w:r w:rsidRPr="00967580">
        <w:rPr>
          <w:rFonts w:ascii="Arial" w:hAnsi="Arial" w:cs="Arial"/>
          <w:bCs/>
          <w:sz w:val="22"/>
          <w:szCs w:val="22"/>
        </w:rPr>
        <w:t>”</w:t>
      </w:r>
      <w:r w:rsidR="00684213" w:rsidRPr="00967580">
        <w:rPr>
          <w:rFonts w:ascii="Arial" w:hAnsi="Arial" w:cs="Arial"/>
          <w:bCs/>
          <w:sz w:val="22"/>
          <w:szCs w:val="22"/>
        </w:rPr>
        <w:t>.</w:t>
      </w:r>
    </w:p>
    <w:p w14:paraId="18B40361" w14:textId="77777777" w:rsidR="008654E1" w:rsidRPr="00967580" w:rsidRDefault="008654E1" w:rsidP="00967580">
      <w:pPr>
        <w:spacing w:line="360" w:lineRule="auto"/>
        <w:rPr>
          <w:b/>
          <w:lang w:val="es-ES_tradnl"/>
        </w:rPr>
      </w:pPr>
    </w:p>
    <w:p w14:paraId="4CF26A7E" w14:textId="77777777" w:rsidR="008654E1" w:rsidRPr="00967580" w:rsidRDefault="008654E1" w:rsidP="00967580">
      <w:pPr>
        <w:spacing w:line="360" w:lineRule="auto"/>
        <w:rPr>
          <w:b/>
          <w:lang w:val="es-ES_tradnl"/>
        </w:rPr>
      </w:pPr>
    </w:p>
    <w:p w14:paraId="0AEC3DD7" w14:textId="77777777" w:rsidR="008654E1" w:rsidRPr="00967580" w:rsidRDefault="008654E1" w:rsidP="00967580">
      <w:pPr>
        <w:pStyle w:val="Prrafodelista"/>
        <w:numPr>
          <w:ilvl w:val="0"/>
          <w:numId w:val="7"/>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PRETENSIONES</w:t>
      </w:r>
    </w:p>
    <w:p w14:paraId="240D2152" w14:textId="77777777" w:rsidR="008654E1" w:rsidRPr="00967580" w:rsidRDefault="008654E1" w:rsidP="00967580">
      <w:pPr>
        <w:spacing w:line="360" w:lineRule="auto"/>
        <w:contextualSpacing/>
        <w:jc w:val="both"/>
        <w:rPr>
          <w:b/>
          <w:lang w:val="es-ES_tradnl"/>
        </w:rPr>
      </w:pPr>
    </w:p>
    <w:p w14:paraId="3B2A28D5" w14:textId="3ABFCA18" w:rsidR="001E5248" w:rsidRPr="00967580" w:rsidRDefault="001E5248" w:rsidP="00967580">
      <w:pPr>
        <w:spacing w:line="360" w:lineRule="auto"/>
        <w:jc w:val="both"/>
        <w:rPr>
          <w:b/>
          <w:u w:val="single"/>
          <w:lang w:val="es-ES_tradnl"/>
        </w:rPr>
      </w:pPr>
      <w:r w:rsidRPr="00967580">
        <w:rPr>
          <w:b/>
          <w:u w:val="single"/>
          <w:lang w:val="es-ES_tradnl"/>
        </w:rPr>
        <w:t>PRINCIPALES</w:t>
      </w:r>
    </w:p>
    <w:p w14:paraId="4E693303" w14:textId="77777777" w:rsidR="001E5248" w:rsidRPr="00967580" w:rsidRDefault="001E5248" w:rsidP="00967580">
      <w:pPr>
        <w:spacing w:line="360" w:lineRule="auto"/>
        <w:jc w:val="both"/>
        <w:rPr>
          <w:b/>
          <w:u w:val="single"/>
          <w:lang w:val="es-ES_tradnl"/>
        </w:rPr>
      </w:pPr>
    </w:p>
    <w:p w14:paraId="26C413D1" w14:textId="5A56488D" w:rsidR="008654E1" w:rsidRPr="00967580" w:rsidRDefault="008654E1" w:rsidP="00967580">
      <w:pPr>
        <w:spacing w:line="360" w:lineRule="auto"/>
        <w:jc w:val="both"/>
        <w:rPr>
          <w:b/>
          <w:lang w:val="es-ES_tradnl"/>
        </w:rPr>
      </w:pPr>
      <w:r w:rsidRPr="00967580">
        <w:rPr>
          <w:b/>
          <w:lang w:val="es-ES_tradnl"/>
        </w:rPr>
        <w:t xml:space="preserve">PRIMERA: </w:t>
      </w:r>
      <w:r w:rsidRPr="00967580">
        <w:rPr>
          <w:bCs/>
          <w:lang w:val="es-ES_tradnl"/>
        </w:rPr>
        <w:t xml:space="preserve">Que, una vez surtido el trámite correspondiente, se </w:t>
      </w:r>
      <w:r w:rsidRPr="00967580">
        <w:rPr>
          <w:b/>
          <w:u w:val="single"/>
          <w:lang w:val="es-ES_tradnl"/>
        </w:rPr>
        <w:t>DECLARE LA NULIDAD</w:t>
      </w:r>
      <w:r w:rsidRPr="00967580">
        <w:rPr>
          <w:bCs/>
          <w:lang w:val="es-ES_tradnl"/>
        </w:rPr>
        <w:t xml:space="preserve"> de la </w:t>
      </w:r>
      <w:r w:rsidR="0043477D" w:rsidRPr="00967580">
        <w:rPr>
          <w:bCs/>
        </w:rPr>
        <w:t>Resolución No. DDI-018715 del 07 de julio de 2023 “Por la cual se profiere LIQUIDACIÓN OFICIAL DE REVISIÓN a las declaraciones del Impuesto de Industria y Comercio, Avisos y Tableros”</w:t>
      </w:r>
      <w:r w:rsidR="0043477D" w:rsidRPr="00967580">
        <w:rPr>
          <w:bCs/>
          <w:lang w:val="es-ES_tradnl"/>
        </w:rPr>
        <w:t xml:space="preserve"> </w:t>
      </w:r>
      <w:r w:rsidRPr="00967580">
        <w:rPr>
          <w:lang w:val="es-ES_tradnl"/>
        </w:rPr>
        <w:t>en cuyo</w:t>
      </w:r>
      <w:r w:rsidR="002B0EB9" w:rsidRPr="00967580">
        <w:rPr>
          <w:lang w:val="es-ES_tradnl"/>
        </w:rPr>
        <w:t xml:space="preserve"> artículo primero modificó y liquidó oficialmente las declaraciones de AXA Colpatria Seguros </w:t>
      </w:r>
      <w:r w:rsidR="002B0EB9" w:rsidRPr="00967580">
        <w:rPr>
          <w:lang w:val="es-ES_tradnl"/>
        </w:rPr>
        <w:lastRenderedPageBreak/>
        <w:t>S.A. frente al Impuesto de Industria y Comercio, Avisos y Tableros de los bimestres 4, 5 y 6 de 2019 y determinó una sanción de inexactitud</w:t>
      </w:r>
      <w:r w:rsidR="00793564" w:rsidRPr="00967580">
        <w:rPr>
          <w:lang w:val="es-ES_tradnl"/>
        </w:rPr>
        <w:t xml:space="preserve"> por trescientos ochenta y cuatro millones doscientos treinta y cuatro mil pesos ($384.234.000). </w:t>
      </w:r>
    </w:p>
    <w:p w14:paraId="4B390846" w14:textId="77777777" w:rsidR="008654E1" w:rsidRPr="00967580" w:rsidRDefault="008654E1" w:rsidP="00967580">
      <w:pPr>
        <w:spacing w:line="360" w:lineRule="auto"/>
        <w:contextualSpacing/>
        <w:jc w:val="both"/>
        <w:rPr>
          <w:lang w:val="es-ES_tradnl"/>
        </w:rPr>
      </w:pPr>
    </w:p>
    <w:p w14:paraId="7981DE3B" w14:textId="409BE452" w:rsidR="00684213" w:rsidRPr="00967580" w:rsidRDefault="008654E1" w:rsidP="00967580">
      <w:pPr>
        <w:spacing w:line="360" w:lineRule="auto"/>
        <w:jc w:val="both"/>
        <w:rPr>
          <w:b/>
          <w:lang w:val="es-ES_tradnl"/>
        </w:rPr>
      </w:pPr>
      <w:r w:rsidRPr="00967580">
        <w:rPr>
          <w:b/>
          <w:bCs/>
          <w:lang w:val="es-ES_tradnl"/>
        </w:rPr>
        <w:t xml:space="preserve">SEGUNDA: </w:t>
      </w:r>
      <w:r w:rsidRPr="00967580">
        <w:rPr>
          <w:lang w:val="es-ES_tradnl"/>
        </w:rPr>
        <w:t xml:space="preserve">Que, una vez surtido el trámite correspondiente, se </w:t>
      </w:r>
      <w:r w:rsidRPr="00967580">
        <w:rPr>
          <w:b/>
          <w:bCs/>
          <w:u w:val="single"/>
          <w:lang w:val="es-ES_tradnl"/>
        </w:rPr>
        <w:t>DECLARE LA NULIDAD</w:t>
      </w:r>
      <w:r w:rsidRPr="00967580">
        <w:rPr>
          <w:lang w:val="es-ES_tradnl"/>
        </w:rPr>
        <w:t xml:space="preserve"> de</w:t>
      </w:r>
      <w:r w:rsidR="00ED6DCD" w:rsidRPr="00967580">
        <w:rPr>
          <w:lang w:val="es-ES_tradnl"/>
        </w:rPr>
        <w:t>l</w:t>
      </w:r>
      <w:r w:rsidRPr="00967580">
        <w:rPr>
          <w:lang w:val="es-ES_tradnl"/>
        </w:rPr>
        <w:t xml:space="preserve"> </w:t>
      </w:r>
      <w:r w:rsidR="00684213" w:rsidRPr="00967580">
        <w:rPr>
          <w:bCs/>
        </w:rPr>
        <w:t>Auto No. 2024EE015535 del 24 de enero de 2024 “</w:t>
      </w:r>
      <w:r w:rsidR="00684213" w:rsidRPr="00967580">
        <w:rPr>
          <w:bCs/>
          <w:i/>
          <w:iCs/>
        </w:rPr>
        <w:t>Por medio del cual se inadmite el recurso de reconsideración</w:t>
      </w:r>
      <w:r w:rsidR="00684213" w:rsidRPr="00967580">
        <w:rPr>
          <w:bCs/>
        </w:rPr>
        <w:t>”</w:t>
      </w:r>
    </w:p>
    <w:p w14:paraId="0E391413" w14:textId="77777777" w:rsidR="008654E1" w:rsidRPr="00967580" w:rsidRDefault="008654E1" w:rsidP="00967580">
      <w:pPr>
        <w:spacing w:line="360" w:lineRule="auto"/>
        <w:contextualSpacing/>
        <w:jc w:val="both"/>
        <w:rPr>
          <w:lang w:val="es-ES_tradnl"/>
        </w:rPr>
      </w:pPr>
    </w:p>
    <w:p w14:paraId="6EDAB3FA" w14:textId="1A6D607D" w:rsidR="00927681" w:rsidRPr="00967580" w:rsidRDefault="008654E1" w:rsidP="00967580">
      <w:pPr>
        <w:spacing w:line="360" w:lineRule="auto"/>
        <w:rPr>
          <w:b/>
          <w:lang w:val="es-ES_tradnl"/>
        </w:rPr>
      </w:pPr>
      <w:r w:rsidRPr="00967580">
        <w:rPr>
          <w:b/>
          <w:bCs/>
          <w:lang w:val="es-ES_tradnl"/>
        </w:rPr>
        <w:t xml:space="preserve">TERCERA: </w:t>
      </w:r>
      <w:r w:rsidR="00ED6DCD" w:rsidRPr="00967580">
        <w:rPr>
          <w:lang w:val="es-ES_tradnl"/>
        </w:rPr>
        <w:t xml:space="preserve">Que, una vez surtido el trámite correspondiente, se </w:t>
      </w:r>
      <w:r w:rsidR="00ED6DCD" w:rsidRPr="00967580">
        <w:rPr>
          <w:b/>
          <w:bCs/>
          <w:u w:val="single"/>
          <w:lang w:val="es-ES_tradnl"/>
        </w:rPr>
        <w:t>DECLARE LA NULIDAD</w:t>
      </w:r>
      <w:r w:rsidR="00ED6DCD" w:rsidRPr="00967580">
        <w:rPr>
          <w:lang w:val="es-ES_tradnl"/>
        </w:rPr>
        <w:t xml:space="preserve"> de</w:t>
      </w:r>
      <w:r w:rsidR="00ED6DCD" w:rsidRPr="00967580">
        <w:rPr>
          <w:bCs/>
        </w:rPr>
        <w:t xml:space="preserve">l </w:t>
      </w:r>
      <w:r w:rsidR="00927681" w:rsidRPr="00967580">
        <w:rPr>
          <w:bCs/>
        </w:rPr>
        <w:t>Auto No. 2024EE067229 del 14 de marzo de 2024 “</w:t>
      </w:r>
      <w:r w:rsidR="00927681" w:rsidRPr="00967580">
        <w:rPr>
          <w:bCs/>
          <w:i/>
          <w:iCs/>
        </w:rPr>
        <w:t>Por medio del cual se resuelve recurso de reposición</w:t>
      </w:r>
      <w:r w:rsidR="00927681" w:rsidRPr="00967580">
        <w:rPr>
          <w:bCs/>
        </w:rPr>
        <w:t>”.</w:t>
      </w:r>
    </w:p>
    <w:p w14:paraId="7B03B50D" w14:textId="77777777" w:rsidR="008654E1" w:rsidRPr="00967580" w:rsidRDefault="008654E1" w:rsidP="00967580">
      <w:pPr>
        <w:spacing w:line="360" w:lineRule="auto"/>
        <w:contextualSpacing/>
        <w:jc w:val="both"/>
        <w:rPr>
          <w:lang w:val="es-ES_tradnl"/>
        </w:rPr>
      </w:pPr>
    </w:p>
    <w:p w14:paraId="5845AD8E" w14:textId="7303E483" w:rsidR="008654E1" w:rsidRPr="00967580" w:rsidRDefault="008654E1" w:rsidP="00967580">
      <w:pPr>
        <w:spacing w:line="360" w:lineRule="auto"/>
        <w:contextualSpacing/>
        <w:jc w:val="both"/>
        <w:rPr>
          <w:bCs/>
          <w:lang w:val="es-ES_tradnl"/>
        </w:rPr>
      </w:pPr>
      <w:r w:rsidRPr="00967580">
        <w:rPr>
          <w:b/>
          <w:bCs/>
          <w:lang w:val="es-ES_tradnl"/>
        </w:rPr>
        <w:t>CUARTA:</w:t>
      </w:r>
      <w:r w:rsidRPr="00967580">
        <w:rPr>
          <w:bCs/>
          <w:lang w:val="es-ES_tradnl"/>
        </w:rPr>
        <w:t xml:space="preserve"> Que </w:t>
      </w:r>
      <w:r w:rsidR="002627E5" w:rsidRPr="00967580">
        <w:rPr>
          <w:bCs/>
          <w:lang w:val="es-ES_tradnl"/>
        </w:rPr>
        <w:t xml:space="preserve">a modo de restablecimiento del derecho </w:t>
      </w:r>
      <w:r w:rsidRPr="00967580">
        <w:rPr>
          <w:bCs/>
          <w:lang w:val="es-ES_tradnl"/>
        </w:rPr>
        <w:t xml:space="preserve">se </w:t>
      </w:r>
      <w:r w:rsidRPr="00967580">
        <w:rPr>
          <w:b/>
          <w:u w:val="single"/>
          <w:lang w:val="es-ES_tradnl"/>
        </w:rPr>
        <w:t>DECLARE</w:t>
      </w:r>
      <w:r w:rsidRPr="00967580">
        <w:rPr>
          <w:bCs/>
          <w:lang w:val="es-ES_tradnl"/>
        </w:rPr>
        <w:t xml:space="preserve"> </w:t>
      </w:r>
      <w:r w:rsidR="002C3EC5" w:rsidRPr="00967580">
        <w:rPr>
          <w:bCs/>
          <w:lang w:val="es-ES_tradnl"/>
        </w:rPr>
        <w:t xml:space="preserve">la firmeza de las declaraciones tributarias privadas presentadas por AXA Colpatria Seguros S.A. sobre el Impuesto de </w:t>
      </w:r>
      <w:r w:rsidR="00163941" w:rsidRPr="00967580">
        <w:rPr>
          <w:bCs/>
          <w:lang w:val="es-ES_tradnl"/>
        </w:rPr>
        <w:t>I</w:t>
      </w:r>
      <w:r w:rsidR="002C3EC5" w:rsidRPr="00967580">
        <w:rPr>
          <w:bCs/>
          <w:lang w:val="es-ES_tradnl"/>
        </w:rPr>
        <w:t xml:space="preserve">ndustria y </w:t>
      </w:r>
      <w:r w:rsidR="00163941" w:rsidRPr="00967580">
        <w:rPr>
          <w:bCs/>
          <w:lang w:val="es-ES_tradnl"/>
        </w:rPr>
        <w:t>C</w:t>
      </w:r>
      <w:r w:rsidR="002C3EC5" w:rsidRPr="00967580">
        <w:rPr>
          <w:bCs/>
          <w:lang w:val="es-ES_tradnl"/>
        </w:rPr>
        <w:t xml:space="preserve">omercio, Avisos y Tableros de los bimestres 4, 5, y 6 de 2019 conforme al artículo 714 del Estatuto Tributario Nacional teniendo en cuenta que el Requerimiento Especial No. 2022EE466101 del 05 de octubre de 2022 no fue notificado en debida forma. </w:t>
      </w:r>
    </w:p>
    <w:p w14:paraId="042007EB" w14:textId="77777777" w:rsidR="008654E1" w:rsidRPr="00967580" w:rsidRDefault="008654E1" w:rsidP="00967580">
      <w:pPr>
        <w:spacing w:line="360" w:lineRule="auto"/>
        <w:contextualSpacing/>
        <w:jc w:val="both"/>
        <w:rPr>
          <w:bCs/>
          <w:lang w:val="es-ES_tradnl"/>
        </w:rPr>
      </w:pPr>
    </w:p>
    <w:p w14:paraId="5BB46A94" w14:textId="3D719787" w:rsidR="003F5F13" w:rsidRPr="00967580" w:rsidRDefault="008654E1" w:rsidP="00967580">
      <w:pPr>
        <w:spacing w:line="360" w:lineRule="auto"/>
        <w:contextualSpacing/>
        <w:jc w:val="both"/>
        <w:rPr>
          <w:bCs/>
          <w:lang w:val="es-ES_tradnl"/>
        </w:rPr>
      </w:pPr>
      <w:r w:rsidRPr="00967580">
        <w:rPr>
          <w:b/>
          <w:bCs/>
          <w:lang w:val="es-ES_tradnl"/>
        </w:rPr>
        <w:t>QUINTA:</w:t>
      </w:r>
      <w:r w:rsidRPr="00967580">
        <w:rPr>
          <w:bCs/>
          <w:lang w:val="es-ES_tradnl"/>
        </w:rPr>
        <w:t xml:space="preserve"> </w:t>
      </w:r>
      <w:r w:rsidR="003F5F13" w:rsidRPr="00967580">
        <w:rPr>
          <w:bCs/>
          <w:lang w:val="es-ES_tradnl"/>
        </w:rPr>
        <w:t xml:space="preserve">Que a modo de restablecimiento del derecho se </w:t>
      </w:r>
      <w:r w:rsidR="003F5F13" w:rsidRPr="00967580">
        <w:rPr>
          <w:b/>
          <w:u w:val="single"/>
          <w:lang w:val="es-ES_tradnl"/>
        </w:rPr>
        <w:t>CONDENE</w:t>
      </w:r>
      <w:r w:rsidR="003F5F13" w:rsidRPr="00967580">
        <w:rPr>
          <w:bCs/>
          <w:lang w:val="es-ES_tradnl"/>
        </w:rPr>
        <w:t xml:space="preserve"> al DISTRITO</w:t>
      </w:r>
      <w:r w:rsidR="003F5F13" w:rsidRPr="00967580">
        <w:rPr>
          <w:bCs/>
        </w:rPr>
        <w:t xml:space="preserve"> CAPITAL DE BOGOTÁ – SECRETARÍA DISTRITAL DE HACIENDA al reembolso </w:t>
      </w:r>
      <w:r w:rsidR="006267DA" w:rsidRPr="00967580">
        <w:rPr>
          <w:bCs/>
        </w:rPr>
        <w:t xml:space="preserve">con su respectiva indexación </w:t>
      </w:r>
      <w:r w:rsidR="003F5F13" w:rsidRPr="00967580">
        <w:rPr>
          <w:bCs/>
        </w:rPr>
        <w:t xml:space="preserve">de </w:t>
      </w:r>
      <w:r w:rsidR="00E57B1F" w:rsidRPr="00967580">
        <w:rPr>
          <w:bCs/>
        </w:rPr>
        <w:t xml:space="preserve">ochocientos cuarenta y cuatro millones cuatrocientos cuarenta y seis mil pesos ($844.446.000) </w:t>
      </w:r>
      <w:r w:rsidR="006267DA" w:rsidRPr="00967580">
        <w:rPr>
          <w:bCs/>
        </w:rPr>
        <w:t xml:space="preserve">por concepto de la sanción por inexactitud e intereses pagados por AXA Colpatria Seguros S.A. en mayo de 2024.  </w:t>
      </w:r>
    </w:p>
    <w:p w14:paraId="17956952" w14:textId="77777777" w:rsidR="008654E1" w:rsidRPr="00967580" w:rsidRDefault="008654E1" w:rsidP="00967580">
      <w:pPr>
        <w:spacing w:line="360" w:lineRule="auto"/>
        <w:jc w:val="both"/>
        <w:rPr>
          <w:bCs/>
          <w:lang w:val="es-ES_tradnl"/>
        </w:rPr>
      </w:pPr>
    </w:p>
    <w:p w14:paraId="1AEC187B" w14:textId="4446D552" w:rsidR="001B554A" w:rsidRPr="00967580" w:rsidRDefault="008654E1" w:rsidP="00967580">
      <w:pPr>
        <w:spacing w:line="360" w:lineRule="auto"/>
        <w:jc w:val="both"/>
        <w:rPr>
          <w:b/>
          <w:u w:val="single"/>
          <w:lang w:val="es-ES_tradnl"/>
        </w:rPr>
      </w:pPr>
      <w:r w:rsidRPr="00967580">
        <w:rPr>
          <w:b/>
          <w:u w:val="single"/>
          <w:lang w:val="es-ES_tradnl"/>
        </w:rPr>
        <w:t>SUBSIDIARIA</w:t>
      </w:r>
      <w:r w:rsidR="001B554A" w:rsidRPr="00967580">
        <w:rPr>
          <w:b/>
          <w:u w:val="single"/>
          <w:lang w:val="es-ES_tradnl"/>
        </w:rPr>
        <w:t xml:space="preserve">S. </w:t>
      </w:r>
    </w:p>
    <w:p w14:paraId="0DBB4495" w14:textId="77777777" w:rsidR="00AA1F2E" w:rsidRPr="00967580" w:rsidRDefault="00AA1F2E" w:rsidP="00967580">
      <w:pPr>
        <w:spacing w:line="360" w:lineRule="auto"/>
        <w:jc w:val="both"/>
        <w:rPr>
          <w:bCs/>
          <w:lang w:val="es-ES_tradnl"/>
        </w:rPr>
      </w:pPr>
    </w:p>
    <w:p w14:paraId="1FCCF8B9" w14:textId="779CDD90" w:rsidR="007F104E" w:rsidRPr="00967580" w:rsidRDefault="00AA1F2E" w:rsidP="00967580">
      <w:pPr>
        <w:spacing w:line="360" w:lineRule="auto"/>
        <w:contextualSpacing/>
        <w:jc w:val="both"/>
        <w:rPr>
          <w:bCs/>
          <w:lang w:val="es-ES_tradnl"/>
        </w:rPr>
      </w:pPr>
      <w:r w:rsidRPr="00967580">
        <w:rPr>
          <w:b/>
          <w:lang w:val="es-ES_tradnl"/>
        </w:rPr>
        <w:t>S</w:t>
      </w:r>
      <w:r w:rsidR="003C70BF" w:rsidRPr="00967580">
        <w:rPr>
          <w:b/>
          <w:lang w:val="es-ES_tradnl"/>
        </w:rPr>
        <w:t>EXTA</w:t>
      </w:r>
      <w:r w:rsidRPr="00967580">
        <w:rPr>
          <w:b/>
          <w:lang w:val="es-ES_tradnl"/>
        </w:rPr>
        <w:t xml:space="preserve">. </w:t>
      </w:r>
      <w:r w:rsidR="008654E1" w:rsidRPr="00967580">
        <w:rPr>
          <w:bCs/>
          <w:lang w:val="es-ES_tradnl"/>
        </w:rPr>
        <w:t>En subsidio de la pretensi</w:t>
      </w:r>
      <w:r w:rsidR="00625AAB" w:rsidRPr="00967580">
        <w:rPr>
          <w:bCs/>
          <w:lang w:val="es-ES_tradnl"/>
        </w:rPr>
        <w:t>ó</w:t>
      </w:r>
      <w:r w:rsidR="007F104E" w:rsidRPr="00967580">
        <w:rPr>
          <w:bCs/>
          <w:lang w:val="es-ES_tradnl"/>
        </w:rPr>
        <w:t>n cuarta mencionad</w:t>
      </w:r>
      <w:r w:rsidR="00625AAB" w:rsidRPr="00967580">
        <w:rPr>
          <w:bCs/>
          <w:lang w:val="es-ES_tradnl"/>
        </w:rPr>
        <w:t>a</w:t>
      </w:r>
      <w:r w:rsidR="008654E1" w:rsidRPr="00967580">
        <w:rPr>
          <w:bCs/>
          <w:lang w:val="es-ES_tradnl"/>
        </w:rPr>
        <w:t xml:space="preserve"> anterior</w:t>
      </w:r>
      <w:r w:rsidR="007F104E" w:rsidRPr="00967580">
        <w:rPr>
          <w:bCs/>
          <w:lang w:val="es-ES_tradnl"/>
        </w:rPr>
        <w:t>mente</w:t>
      </w:r>
      <w:r w:rsidR="008654E1" w:rsidRPr="00967580">
        <w:rPr>
          <w:bCs/>
          <w:lang w:val="es-ES_tradnl"/>
        </w:rPr>
        <w:t xml:space="preserve">, se </w:t>
      </w:r>
      <w:r w:rsidR="007F104E" w:rsidRPr="00967580">
        <w:rPr>
          <w:b/>
          <w:u w:val="single"/>
          <w:lang w:val="es-ES_tradnl"/>
        </w:rPr>
        <w:t xml:space="preserve">ORDENE </w:t>
      </w:r>
      <w:r w:rsidR="007F104E" w:rsidRPr="00967580">
        <w:rPr>
          <w:bCs/>
          <w:lang w:val="es-ES_tradnl"/>
        </w:rPr>
        <w:t>a la entidad demandada a notificar en debida forma</w:t>
      </w:r>
      <w:r w:rsidR="002B67C4" w:rsidRPr="00967580">
        <w:rPr>
          <w:bCs/>
          <w:lang w:val="es-ES_tradnl"/>
        </w:rPr>
        <w:t xml:space="preserve"> el </w:t>
      </w:r>
      <w:r w:rsidR="007F104E" w:rsidRPr="00967580">
        <w:rPr>
          <w:bCs/>
          <w:lang w:val="es-ES_tradnl"/>
        </w:rPr>
        <w:t xml:space="preserve">Requerimiento Especial No. 2022EE466101 del 05 de octubre de 2022 </w:t>
      </w:r>
      <w:r w:rsidR="002B67C4" w:rsidRPr="00967580">
        <w:rPr>
          <w:bCs/>
          <w:lang w:val="es-ES_tradnl"/>
        </w:rPr>
        <w:t xml:space="preserve">y se le brinde a AXA Colpatria Seguros S.A. la oportunidad de presentar objeciones </w:t>
      </w:r>
      <w:r w:rsidR="004B4104" w:rsidRPr="00967580">
        <w:rPr>
          <w:bCs/>
          <w:lang w:val="es-ES_tradnl"/>
        </w:rPr>
        <w:t xml:space="preserve">respectivas, solicitar pruebas, subsanar omisiones y/o reducir la sanción por inexactitud a una cuarta parte de la propuesta por la </w:t>
      </w:r>
      <w:r w:rsidR="002C2A8B" w:rsidRPr="00967580">
        <w:rPr>
          <w:bCs/>
          <w:lang w:val="es-ES_tradnl"/>
        </w:rPr>
        <w:t xml:space="preserve">administración. </w:t>
      </w:r>
    </w:p>
    <w:p w14:paraId="4485A232" w14:textId="77777777" w:rsidR="007F104E" w:rsidRPr="00967580" w:rsidRDefault="007F104E" w:rsidP="00967580">
      <w:pPr>
        <w:spacing w:line="360" w:lineRule="auto"/>
        <w:contextualSpacing/>
        <w:jc w:val="both"/>
        <w:rPr>
          <w:bCs/>
          <w:lang w:val="es-ES_tradnl"/>
        </w:rPr>
      </w:pPr>
    </w:p>
    <w:p w14:paraId="59F61CCB" w14:textId="0BABAF48" w:rsidR="008654E1" w:rsidRPr="00967580" w:rsidRDefault="001F479C" w:rsidP="00967580">
      <w:pPr>
        <w:spacing w:line="360" w:lineRule="auto"/>
        <w:jc w:val="both"/>
        <w:rPr>
          <w:b/>
          <w:lang w:val="es-ES_tradnl"/>
        </w:rPr>
      </w:pPr>
      <w:r w:rsidRPr="00967580">
        <w:rPr>
          <w:b/>
          <w:lang w:val="es-ES_tradnl"/>
        </w:rPr>
        <w:t>SÉPTIM</w:t>
      </w:r>
      <w:r w:rsidR="00E3003F" w:rsidRPr="00967580">
        <w:rPr>
          <w:b/>
          <w:lang w:val="es-ES_tradnl"/>
        </w:rPr>
        <w:t>A</w:t>
      </w:r>
      <w:r w:rsidRPr="00967580">
        <w:rPr>
          <w:b/>
          <w:lang w:val="es-ES_tradnl"/>
        </w:rPr>
        <w:t>.</w:t>
      </w:r>
      <w:r w:rsidR="007F104E" w:rsidRPr="00967580">
        <w:rPr>
          <w:bCs/>
          <w:lang w:val="es-ES_tradnl"/>
        </w:rPr>
        <w:t xml:space="preserve"> </w:t>
      </w:r>
      <w:r w:rsidRPr="00967580">
        <w:rPr>
          <w:bCs/>
          <w:lang w:val="es-ES_tradnl"/>
        </w:rPr>
        <w:t xml:space="preserve">En subsidio de la pretensión cuarta y sexta de esta solicitud, se </w:t>
      </w:r>
      <w:r w:rsidRPr="00967580">
        <w:rPr>
          <w:b/>
          <w:u w:val="single"/>
          <w:lang w:val="es-ES_tradnl"/>
        </w:rPr>
        <w:t>ORDENE</w:t>
      </w:r>
      <w:r w:rsidRPr="00967580">
        <w:rPr>
          <w:bCs/>
          <w:lang w:val="es-ES_tradnl"/>
        </w:rPr>
        <w:t xml:space="preserve"> a la entidad demandada a tener por presentado oportunamente el recurso de reconsideración presentado en contra de la </w:t>
      </w:r>
      <w:r w:rsidRPr="00967580">
        <w:rPr>
          <w:bCs/>
        </w:rPr>
        <w:t>Resolución No. DDI-018715 del 07 de julio de 2023 “Por la cual se profiere LIQUIDACIÓN OFICIAL DE REVISIÓN a las declaraciones del Impuesto de Industria y Comercio, Avisos y Tableros”</w:t>
      </w:r>
    </w:p>
    <w:p w14:paraId="51BB85D1" w14:textId="77777777" w:rsidR="008654E1" w:rsidRPr="00967580" w:rsidRDefault="008654E1" w:rsidP="00967580">
      <w:pPr>
        <w:spacing w:line="360" w:lineRule="auto"/>
        <w:jc w:val="both"/>
        <w:rPr>
          <w:b/>
          <w:lang w:val="es-ES_tradnl"/>
        </w:rPr>
      </w:pPr>
    </w:p>
    <w:p w14:paraId="51E73C7E" w14:textId="4CD38612" w:rsidR="00A13006" w:rsidRPr="00967580" w:rsidRDefault="008654E1" w:rsidP="00A13006">
      <w:pPr>
        <w:spacing w:line="360" w:lineRule="auto"/>
        <w:jc w:val="both"/>
        <w:rPr>
          <w:b/>
          <w:lang w:val="es-ES_tradnl"/>
        </w:rPr>
      </w:pPr>
      <w:r w:rsidRPr="00967580">
        <w:rPr>
          <w:b/>
          <w:bCs/>
        </w:rPr>
        <w:t>OCTAVA:</w:t>
      </w:r>
      <w:r w:rsidRPr="00967580">
        <w:t xml:space="preserve"> </w:t>
      </w:r>
      <w:r w:rsidR="00A13006" w:rsidRPr="00967580">
        <w:rPr>
          <w:bCs/>
          <w:lang w:val="es-ES_tradnl"/>
        </w:rPr>
        <w:t xml:space="preserve">En subsidio de la pretensión cuarta y sexta de esta solicitud, se </w:t>
      </w:r>
      <w:r w:rsidR="002C721B">
        <w:rPr>
          <w:b/>
          <w:u w:val="single"/>
          <w:lang w:val="es-ES_tradnl"/>
        </w:rPr>
        <w:t xml:space="preserve">DECLARE </w:t>
      </w:r>
      <w:r w:rsidR="002C721B">
        <w:rPr>
          <w:bCs/>
          <w:lang w:val="es-ES_tradnl"/>
        </w:rPr>
        <w:t xml:space="preserve"> la firmeza</w:t>
      </w:r>
      <w:r w:rsidR="00A13006" w:rsidRPr="00967580">
        <w:rPr>
          <w:bCs/>
          <w:lang w:val="es-ES_tradnl"/>
        </w:rPr>
        <w:t xml:space="preserve"> </w:t>
      </w:r>
      <w:r w:rsidR="002C721B" w:rsidRPr="00967580">
        <w:rPr>
          <w:bCs/>
          <w:lang w:val="es-ES_tradnl"/>
        </w:rPr>
        <w:t>de la declaraci</w:t>
      </w:r>
      <w:r w:rsidR="002C721B">
        <w:rPr>
          <w:bCs/>
          <w:lang w:val="es-ES_tradnl"/>
        </w:rPr>
        <w:t>ón</w:t>
      </w:r>
      <w:r w:rsidR="002C721B" w:rsidRPr="00967580">
        <w:rPr>
          <w:bCs/>
          <w:lang w:val="es-ES_tradnl"/>
        </w:rPr>
        <w:t xml:space="preserve"> tributaria privada presentada por AXA Colpatria Seguros S.A. sobre el Impuesto </w:t>
      </w:r>
      <w:r w:rsidR="002C721B" w:rsidRPr="00967580">
        <w:rPr>
          <w:bCs/>
          <w:lang w:val="es-ES_tradnl"/>
        </w:rPr>
        <w:lastRenderedPageBreak/>
        <w:t>de Industria y Comercio, Avisos y Tableros de</w:t>
      </w:r>
      <w:r w:rsidR="002C721B">
        <w:rPr>
          <w:bCs/>
          <w:lang w:val="es-ES_tradnl"/>
        </w:rPr>
        <w:t>l bimestre 4 pues la fecha máxima para notificar el requerimiento especial era hasta el 20 de septiembre de 2022 y la administración la hizo a la dirección física el 05 de octubre de 2022</w:t>
      </w:r>
      <w:r w:rsidR="00B4002A">
        <w:rPr>
          <w:bCs/>
          <w:lang w:val="es-ES_tradnl"/>
        </w:rPr>
        <w:t xml:space="preserve">, omitiendo lo preceptuado por el artículo 714 del Estatuto Tributario Nacional. </w:t>
      </w:r>
    </w:p>
    <w:p w14:paraId="017A7500" w14:textId="2F089028" w:rsidR="00A13006" w:rsidRPr="00A13006" w:rsidRDefault="00A13006" w:rsidP="00967580">
      <w:pPr>
        <w:spacing w:line="360" w:lineRule="auto"/>
        <w:jc w:val="both"/>
        <w:rPr>
          <w:lang w:val="es-ES_tradnl"/>
        </w:rPr>
      </w:pPr>
    </w:p>
    <w:p w14:paraId="22097640" w14:textId="1D135BED" w:rsidR="008654E1" w:rsidRPr="00967580" w:rsidRDefault="00A13006" w:rsidP="00967580">
      <w:pPr>
        <w:spacing w:line="360" w:lineRule="auto"/>
        <w:jc w:val="both"/>
      </w:pPr>
      <w:r>
        <w:rPr>
          <w:b/>
          <w:bCs/>
        </w:rPr>
        <w:t xml:space="preserve">NOVENO. </w:t>
      </w:r>
      <w:r w:rsidR="008654E1" w:rsidRPr="00967580">
        <w:t xml:space="preserve">Prevenir a la demandada para que </w:t>
      </w:r>
      <w:r w:rsidR="00E3003F" w:rsidRPr="00967580">
        <w:t>dé</w:t>
      </w:r>
      <w:r w:rsidR="008654E1" w:rsidRPr="00967580">
        <w:t xml:space="preserve"> estricto cumplimiento a la sentencia que se profiera en el marco de este litigio, de conformidad con los artículos 187 y siguientes de la Ley 1437 de 2011.</w:t>
      </w:r>
    </w:p>
    <w:p w14:paraId="600A2820" w14:textId="77777777" w:rsidR="008654E1" w:rsidRPr="00967580" w:rsidRDefault="008654E1" w:rsidP="00967580">
      <w:pPr>
        <w:spacing w:line="360" w:lineRule="auto"/>
        <w:jc w:val="both"/>
        <w:rPr>
          <w:b/>
          <w:lang w:val="es-ES_tradnl"/>
        </w:rPr>
      </w:pPr>
    </w:p>
    <w:p w14:paraId="00B23A48" w14:textId="3E8EBA11" w:rsidR="008654E1" w:rsidRPr="00967580" w:rsidRDefault="00A13006" w:rsidP="00967580">
      <w:pPr>
        <w:spacing w:line="360" w:lineRule="auto"/>
        <w:jc w:val="both"/>
        <w:rPr>
          <w:bCs/>
          <w:lang w:val="es-ES_tradnl"/>
        </w:rPr>
      </w:pPr>
      <w:r>
        <w:rPr>
          <w:b/>
          <w:lang w:val="es-ES_tradnl"/>
        </w:rPr>
        <w:t>DÉCIMO</w:t>
      </w:r>
      <w:r w:rsidR="008654E1" w:rsidRPr="00967580">
        <w:rPr>
          <w:b/>
          <w:lang w:val="es-ES_tradnl"/>
        </w:rPr>
        <w:t>:</w:t>
      </w:r>
      <w:r w:rsidR="008654E1" w:rsidRPr="00967580">
        <w:rPr>
          <w:bCs/>
          <w:lang w:val="es-ES_tradnl"/>
        </w:rPr>
        <w:t xml:space="preserve"> Condenar a la demandada al pago de costas y agencias en derecho.</w:t>
      </w:r>
    </w:p>
    <w:p w14:paraId="5D7ABF2B" w14:textId="77777777" w:rsidR="00E3003F" w:rsidRPr="00967580" w:rsidRDefault="00E3003F" w:rsidP="00967580">
      <w:pPr>
        <w:spacing w:line="360" w:lineRule="auto"/>
        <w:jc w:val="both"/>
        <w:rPr>
          <w:bCs/>
          <w:lang w:val="es-ES_tradnl"/>
        </w:rPr>
      </w:pPr>
    </w:p>
    <w:p w14:paraId="507289C9" w14:textId="77777777" w:rsidR="008654E1" w:rsidRPr="00967580" w:rsidRDefault="008654E1" w:rsidP="00967580">
      <w:pPr>
        <w:spacing w:line="360" w:lineRule="auto"/>
        <w:jc w:val="both"/>
        <w:rPr>
          <w:bCs/>
          <w:shd w:val="clear" w:color="auto" w:fill="FFFFFF"/>
          <w:lang w:val="es-ES_tradnl"/>
        </w:rPr>
      </w:pPr>
    </w:p>
    <w:p w14:paraId="5993410F" w14:textId="36038803" w:rsidR="001552D3" w:rsidRPr="00967580" w:rsidRDefault="008654E1" w:rsidP="00967580">
      <w:pPr>
        <w:pStyle w:val="Prrafodelista"/>
        <w:numPr>
          <w:ilvl w:val="0"/>
          <w:numId w:val="7"/>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 xml:space="preserve">HECHOS QUE </w:t>
      </w:r>
      <w:bookmarkStart w:id="1" w:name="_Hlk97769326"/>
      <w:r w:rsidR="00600BF2">
        <w:rPr>
          <w:rFonts w:ascii="Arial" w:hAnsi="Arial" w:cs="Arial"/>
          <w:b/>
          <w:sz w:val="22"/>
          <w:szCs w:val="22"/>
          <w:u w:val="single"/>
          <w:lang w:val="es-ES_tradnl"/>
        </w:rPr>
        <w:t>SUSTENTAN LA SOLICITUD</w:t>
      </w:r>
    </w:p>
    <w:p w14:paraId="5851B819" w14:textId="77777777" w:rsidR="001552D3" w:rsidRPr="00967580" w:rsidRDefault="001552D3" w:rsidP="00967580">
      <w:pPr>
        <w:pStyle w:val="Prrafodelista"/>
        <w:spacing w:line="360" w:lineRule="auto"/>
        <w:ind w:left="1080"/>
        <w:rPr>
          <w:rFonts w:ascii="Arial" w:hAnsi="Arial" w:cs="Arial"/>
          <w:b/>
          <w:sz w:val="22"/>
          <w:szCs w:val="22"/>
          <w:u w:val="single"/>
          <w:lang w:val="es-ES_tradnl"/>
        </w:rPr>
      </w:pPr>
    </w:p>
    <w:bookmarkEnd w:id="1"/>
    <w:p w14:paraId="1BDFCFE5" w14:textId="37338EE1" w:rsidR="008654E1" w:rsidRPr="00967580" w:rsidRDefault="00515F5E"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AXA Colpatria Seguros S.A. como contribuyente del impuesto de Industria y Comercio, y su complementario de avisos y tableros, de forma oportuna declaró y pagó el tributo para los bimestres 4, 5 y 6 del año 2019 de la siguiente manera: </w:t>
      </w:r>
    </w:p>
    <w:p w14:paraId="3A9FB012" w14:textId="77777777" w:rsidR="00515F5E" w:rsidRPr="00967580" w:rsidRDefault="00515F5E" w:rsidP="00967580">
      <w:pPr>
        <w:spacing w:line="360" w:lineRule="auto"/>
        <w:jc w:val="both"/>
      </w:pPr>
    </w:p>
    <w:tbl>
      <w:tblPr>
        <w:tblStyle w:val="Tablaconcuadrcula"/>
        <w:tblW w:w="11057" w:type="dxa"/>
        <w:tblInd w:w="-856" w:type="dxa"/>
        <w:tblLayout w:type="fixed"/>
        <w:tblLook w:val="04A0" w:firstRow="1" w:lastRow="0" w:firstColumn="1" w:lastColumn="0" w:noHBand="0" w:noVBand="1"/>
      </w:tblPr>
      <w:tblGrid>
        <w:gridCol w:w="1277"/>
        <w:gridCol w:w="1842"/>
        <w:gridCol w:w="1701"/>
        <w:gridCol w:w="1418"/>
        <w:gridCol w:w="1843"/>
        <w:gridCol w:w="1559"/>
        <w:gridCol w:w="1417"/>
      </w:tblGrid>
      <w:tr w:rsidR="0029118F" w:rsidRPr="007A6EC1" w14:paraId="284EE713" w14:textId="77777777" w:rsidTr="007A6EC1">
        <w:tc>
          <w:tcPr>
            <w:tcW w:w="1277" w:type="dxa"/>
            <w:shd w:val="clear" w:color="auto" w:fill="B4C6E7" w:themeFill="accent1" w:themeFillTint="66"/>
          </w:tcPr>
          <w:p w14:paraId="60E847F2" w14:textId="5279AE55" w:rsidR="0029118F" w:rsidRPr="007A6EC1" w:rsidRDefault="0029118F" w:rsidP="007A6EC1">
            <w:pPr>
              <w:spacing w:line="276" w:lineRule="auto"/>
              <w:jc w:val="both"/>
              <w:rPr>
                <w:b/>
                <w:bCs/>
                <w:sz w:val="20"/>
                <w:szCs w:val="20"/>
              </w:rPr>
            </w:pPr>
            <w:r w:rsidRPr="007A6EC1">
              <w:rPr>
                <w:b/>
                <w:bCs/>
                <w:sz w:val="20"/>
                <w:szCs w:val="20"/>
              </w:rPr>
              <w:t>Periodo</w:t>
            </w:r>
          </w:p>
        </w:tc>
        <w:tc>
          <w:tcPr>
            <w:tcW w:w="1842" w:type="dxa"/>
            <w:shd w:val="clear" w:color="auto" w:fill="B4C6E7" w:themeFill="accent1" w:themeFillTint="66"/>
          </w:tcPr>
          <w:p w14:paraId="4A1CEB27" w14:textId="7B0F46D3" w:rsidR="0029118F" w:rsidRPr="007A6EC1" w:rsidRDefault="0029118F" w:rsidP="007A6EC1">
            <w:pPr>
              <w:spacing w:line="276" w:lineRule="auto"/>
              <w:jc w:val="both"/>
              <w:rPr>
                <w:b/>
                <w:bCs/>
                <w:sz w:val="20"/>
                <w:szCs w:val="20"/>
              </w:rPr>
            </w:pPr>
            <w:r w:rsidRPr="007A6EC1">
              <w:rPr>
                <w:b/>
                <w:bCs/>
                <w:sz w:val="20"/>
                <w:szCs w:val="20"/>
              </w:rPr>
              <w:t>Valor declarado</w:t>
            </w:r>
          </w:p>
        </w:tc>
        <w:tc>
          <w:tcPr>
            <w:tcW w:w="1701" w:type="dxa"/>
            <w:shd w:val="clear" w:color="auto" w:fill="B4C6E7" w:themeFill="accent1" w:themeFillTint="66"/>
          </w:tcPr>
          <w:p w14:paraId="71E0AE7D" w14:textId="58B7B6DB" w:rsidR="0029118F" w:rsidRPr="007A6EC1" w:rsidRDefault="0029118F" w:rsidP="007A6EC1">
            <w:pPr>
              <w:spacing w:line="276" w:lineRule="auto"/>
              <w:jc w:val="both"/>
              <w:rPr>
                <w:b/>
                <w:bCs/>
                <w:sz w:val="20"/>
                <w:szCs w:val="20"/>
              </w:rPr>
            </w:pPr>
            <w:r w:rsidRPr="007A6EC1">
              <w:rPr>
                <w:b/>
                <w:bCs/>
                <w:sz w:val="20"/>
                <w:szCs w:val="20"/>
              </w:rPr>
              <w:t>Fecha de declaración</w:t>
            </w:r>
          </w:p>
        </w:tc>
        <w:tc>
          <w:tcPr>
            <w:tcW w:w="1418" w:type="dxa"/>
            <w:shd w:val="clear" w:color="auto" w:fill="B4C6E7" w:themeFill="accent1" w:themeFillTint="66"/>
          </w:tcPr>
          <w:p w14:paraId="527601A5" w14:textId="6F3225CA" w:rsidR="0029118F" w:rsidRPr="007A6EC1" w:rsidRDefault="0029118F" w:rsidP="007A6EC1">
            <w:pPr>
              <w:spacing w:line="276" w:lineRule="auto"/>
              <w:jc w:val="both"/>
              <w:rPr>
                <w:b/>
                <w:bCs/>
                <w:sz w:val="20"/>
                <w:szCs w:val="20"/>
              </w:rPr>
            </w:pPr>
            <w:r w:rsidRPr="007A6EC1">
              <w:rPr>
                <w:b/>
                <w:bCs/>
                <w:sz w:val="20"/>
                <w:szCs w:val="20"/>
              </w:rPr>
              <w:t>Referencia declaración</w:t>
            </w:r>
          </w:p>
        </w:tc>
        <w:tc>
          <w:tcPr>
            <w:tcW w:w="1843" w:type="dxa"/>
            <w:shd w:val="clear" w:color="auto" w:fill="B4C6E7" w:themeFill="accent1" w:themeFillTint="66"/>
          </w:tcPr>
          <w:p w14:paraId="142A05EA" w14:textId="6D71AC2A" w:rsidR="0029118F" w:rsidRPr="007A6EC1" w:rsidRDefault="0029118F" w:rsidP="007A6EC1">
            <w:pPr>
              <w:spacing w:line="276" w:lineRule="auto"/>
              <w:jc w:val="both"/>
              <w:rPr>
                <w:b/>
                <w:bCs/>
                <w:sz w:val="20"/>
                <w:szCs w:val="20"/>
              </w:rPr>
            </w:pPr>
            <w:r w:rsidRPr="007A6EC1">
              <w:rPr>
                <w:b/>
                <w:bCs/>
                <w:sz w:val="20"/>
                <w:szCs w:val="20"/>
              </w:rPr>
              <w:t>Valor pagado</w:t>
            </w:r>
          </w:p>
        </w:tc>
        <w:tc>
          <w:tcPr>
            <w:tcW w:w="1559" w:type="dxa"/>
            <w:shd w:val="clear" w:color="auto" w:fill="B4C6E7" w:themeFill="accent1" w:themeFillTint="66"/>
          </w:tcPr>
          <w:p w14:paraId="7C0E9074" w14:textId="45ACC162" w:rsidR="0029118F" w:rsidRPr="007A6EC1" w:rsidRDefault="0029118F" w:rsidP="007A6EC1">
            <w:pPr>
              <w:spacing w:line="276" w:lineRule="auto"/>
              <w:jc w:val="both"/>
              <w:rPr>
                <w:b/>
                <w:bCs/>
                <w:sz w:val="20"/>
                <w:szCs w:val="20"/>
              </w:rPr>
            </w:pPr>
            <w:r w:rsidRPr="007A6EC1">
              <w:rPr>
                <w:b/>
                <w:bCs/>
                <w:sz w:val="20"/>
                <w:szCs w:val="20"/>
              </w:rPr>
              <w:t>Referencia de pago</w:t>
            </w:r>
          </w:p>
        </w:tc>
        <w:tc>
          <w:tcPr>
            <w:tcW w:w="1417" w:type="dxa"/>
            <w:shd w:val="clear" w:color="auto" w:fill="B4C6E7" w:themeFill="accent1" w:themeFillTint="66"/>
          </w:tcPr>
          <w:p w14:paraId="2B3195DC" w14:textId="6E3FCAC0" w:rsidR="0029118F" w:rsidRPr="007A6EC1" w:rsidRDefault="0029118F" w:rsidP="007A6EC1">
            <w:pPr>
              <w:spacing w:line="276" w:lineRule="auto"/>
              <w:jc w:val="both"/>
              <w:rPr>
                <w:b/>
                <w:bCs/>
                <w:sz w:val="20"/>
                <w:szCs w:val="20"/>
              </w:rPr>
            </w:pPr>
            <w:r w:rsidRPr="007A6EC1">
              <w:rPr>
                <w:b/>
                <w:bCs/>
                <w:sz w:val="20"/>
                <w:szCs w:val="20"/>
              </w:rPr>
              <w:t>Fecha de pago</w:t>
            </w:r>
          </w:p>
        </w:tc>
      </w:tr>
      <w:tr w:rsidR="0029118F" w:rsidRPr="007A6EC1" w14:paraId="48767393" w14:textId="77777777" w:rsidTr="00FE1355">
        <w:tc>
          <w:tcPr>
            <w:tcW w:w="1277" w:type="dxa"/>
          </w:tcPr>
          <w:p w14:paraId="760388AF" w14:textId="75809246" w:rsidR="0029118F" w:rsidRPr="007A6EC1" w:rsidRDefault="0029118F" w:rsidP="007A6EC1">
            <w:pPr>
              <w:spacing w:line="276" w:lineRule="auto"/>
              <w:jc w:val="both"/>
              <w:rPr>
                <w:sz w:val="20"/>
                <w:szCs w:val="20"/>
              </w:rPr>
            </w:pPr>
            <w:r w:rsidRPr="007A6EC1">
              <w:rPr>
                <w:sz w:val="20"/>
                <w:szCs w:val="20"/>
              </w:rPr>
              <w:t>Bimestre IV</w:t>
            </w:r>
          </w:p>
        </w:tc>
        <w:tc>
          <w:tcPr>
            <w:tcW w:w="1842" w:type="dxa"/>
          </w:tcPr>
          <w:p w14:paraId="009F980A" w14:textId="38CF76FA" w:rsidR="0029118F" w:rsidRPr="007A6EC1" w:rsidRDefault="0029118F" w:rsidP="007A6EC1">
            <w:pPr>
              <w:spacing w:line="276" w:lineRule="auto"/>
              <w:jc w:val="both"/>
              <w:rPr>
                <w:sz w:val="20"/>
                <w:szCs w:val="20"/>
              </w:rPr>
            </w:pPr>
            <w:r w:rsidRPr="007A6EC1">
              <w:rPr>
                <w:sz w:val="20"/>
                <w:szCs w:val="20"/>
              </w:rPr>
              <w:t>$1.232.138.000</w:t>
            </w:r>
          </w:p>
        </w:tc>
        <w:tc>
          <w:tcPr>
            <w:tcW w:w="1701" w:type="dxa"/>
          </w:tcPr>
          <w:p w14:paraId="4848DA67" w14:textId="645A5AA8" w:rsidR="0029118F" w:rsidRPr="007A6EC1" w:rsidRDefault="00915144" w:rsidP="007A6EC1">
            <w:pPr>
              <w:spacing w:line="276" w:lineRule="auto"/>
              <w:jc w:val="both"/>
              <w:rPr>
                <w:sz w:val="20"/>
                <w:szCs w:val="20"/>
              </w:rPr>
            </w:pPr>
            <w:r w:rsidRPr="007A6EC1">
              <w:rPr>
                <w:sz w:val="20"/>
                <w:szCs w:val="20"/>
              </w:rPr>
              <w:t>20/09/2019</w:t>
            </w:r>
          </w:p>
        </w:tc>
        <w:tc>
          <w:tcPr>
            <w:tcW w:w="1418" w:type="dxa"/>
          </w:tcPr>
          <w:p w14:paraId="059871DB" w14:textId="5392F835" w:rsidR="0029118F" w:rsidRPr="007A6EC1" w:rsidRDefault="0029118F" w:rsidP="007A6EC1">
            <w:pPr>
              <w:spacing w:line="276" w:lineRule="auto"/>
              <w:jc w:val="both"/>
              <w:rPr>
                <w:sz w:val="20"/>
                <w:szCs w:val="20"/>
              </w:rPr>
            </w:pPr>
            <w:r w:rsidRPr="007A6EC1">
              <w:rPr>
                <w:sz w:val="20"/>
                <w:szCs w:val="20"/>
              </w:rPr>
              <w:t>19020746328</w:t>
            </w:r>
          </w:p>
        </w:tc>
        <w:tc>
          <w:tcPr>
            <w:tcW w:w="1843" w:type="dxa"/>
          </w:tcPr>
          <w:p w14:paraId="44549735" w14:textId="4C040C47" w:rsidR="0029118F" w:rsidRPr="007A6EC1" w:rsidRDefault="0029118F" w:rsidP="007A6EC1">
            <w:pPr>
              <w:spacing w:line="276" w:lineRule="auto"/>
              <w:jc w:val="both"/>
              <w:rPr>
                <w:sz w:val="20"/>
                <w:szCs w:val="20"/>
              </w:rPr>
            </w:pPr>
            <w:r w:rsidRPr="007A6EC1">
              <w:rPr>
                <w:sz w:val="20"/>
                <w:szCs w:val="20"/>
              </w:rPr>
              <w:t>$1.232.138.000</w:t>
            </w:r>
          </w:p>
        </w:tc>
        <w:tc>
          <w:tcPr>
            <w:tcW w:w="1559" w:type="dxa"/>
          </w:tcPr>
          <w:p w14:paraId="0F0CF01E" w14:textId="220168E1" w:rsidR="0029118F" w:rsidRPr="007A6EC1" w:rsidRDefault="0029118F" w:rsidP="007A6EC1">
            <w:pPr>
              <w:spacing w:line="276" w:lineRule="auto"/>
              <w:jc w:val="both"/>
              <w:rPr>
                <w:sz w:val="20"/>
                <w:szCs w:val="20"/>
              </w:rPr>
            </w:pPr>
            <w:r w:rsidRPr="007A6EC1">
              <w:rPr>
                <w:sz w:val="20"/>
                <w:szCs w:val="20"/>
              </w:rPr>
              <w:t>19020755358</w:t>
            </w:r>
          </w:p>
        </w:tc>
        <w:tc>
          <w:tcPr>
            <w:tcW w:w="1417" w:type="dxa"/>
          </w:tcPr>
          <w:p w14:paraId="7C399783" w14:textId="087AAB46" w:rsidR="0029118F" w:rsidRPr="007A6EC1" w:rsidRDefault="0029118F" w:rsidP="007A6EC1">
            <w:pPr>
              <w:spacing w:line="276" w:lineRule="auto"/>
              <w:jc w:val="both"/>
              <w:rPr>
                <w:sz w:val="20"/>
                <w:szCs w:val="20"/>
              </w:rPr>
            </w:pPr>
            <w:r w:rsidRPr="007A6EC1">
              <w:rPr>
                <w:sz w:val="20"/>
                <w:szCs w:val="20"/>
              </w:rPr>
              <w:t>20/09/2019</w:t>
            </w:r>
          </w:p>
        </w:tc>
      </w:tr>
      <w:tr w:rsidR="0029118F" w:rsidRPr="007A6EC1" w14:paraId="39B9D181" w14:textId="77777777" w:rsidTr="00FE1355">
        <w:tc>
          <w:tcPr>
            <w:tcW w:w="1277" w:type="dxa"/>
          </w:tcPr>
          <w:p w14:paraId="033CB954" w14:textId="358DF2ED" w:rsidR="0029118F" w:rsidRPr="007A6EC1" w:rsidRDefault="0029118F" w:rsidP="007A6EC1">
            <w:pPr>
              <w:spacing w:line="276" w:lineRule="auto"/>
              <w:jc w:val="both"/>
              <w:rPr>
                <w:sz w:val="20"/>
                <w:szCs w:val="20"/>
              </w:rPr>
            </w:pPr>
            <w:r w:rsidRPr="007A6EC1">
              <w:rPr>
                <w:sz w:val="20"/>
                <w:szCs w:val="20"/>
              </w:rPr>
              <w:t>Bimestre V</w:t>
            </w:r>
          </w:p>
        </w:tc>
        <w:tc>
          <w:tcPr>
            <w:tcW w:w="1842" w:type="dxa"/>
          </w:tcPr>
          <w:p w14:paraId="4B9E86B5" w14:textId="282D84C0" w:rsidR="0029118F" w:rsidRPr="007A6EC1" w:rsidRDefault="0029118F" w:rsidP="007A6EC1">
            <w:pPr>
              <w:spacing w:line="276" w:lineRule="auto"/>
              <w:jc w:val="both"/>
              <w:rPr>
                <w:sz w:val="20"/>
                <w:szCs w:val="20"/>
              </w:rPr>
            </w:pPr>
            <w:r w:rsidRPr="007A6EC1">
              <w:rPr>
                <w:sz w:val="20"/>
                <w:szCs w:val="20"/>
              </w:rPr>
              <w:t>$1.188.710.000</w:t>
            </w:r>
          </w:p>
        </w:tc>
        <w:tc>
          <w:tcPr>
            <w:tcW w:w="1701" w:type="dxa"/>
          </w:tcPr>
          <w:p w14:paraId="55B79766" w14:textId="457317F0" w:rsidR="0029118F" w:rsidRPr="007A6EC1" w:rsidRDefault="006067AF" w:rsidP="007A6EC1">
            <w:pPr>
              <w:spacing w:line="276" w:lineRule="auto"/>
              <w:jc w:val="both"/>
              <w:rPr>
                <w:sz w:val="20"/>
                <w:szCs w:val="20"/>
              </w:rPr>
            </w:pPr>
            <w:r w:rsidRPr="007A6EC1">
              <w:rPr>
                <w:sz w:val="20"/>
                <w:szCs w:val="20"/>
              </w:rPr>
              <w:t>18/11/2019</w:t>
            </w:r>
          </w:p>
        </w:tc>
        <w:tc>
          <w:tcPr>
            <w:tcW w:w="1418" w:type="dxa"/>
          </w:tcPr>
          <w:p w14:paraId="1BA2BAA1" w14:textId="2DEF7065" w:rsidR="0029118F" w:rsidRPr="007A6EC1" w:rsidRDefault="0029118F" w:rsidP="007A6EC1">
            <w:pPr>
              <w:spacing w:line="276" w:lineRule="auto"/>
              <w:jc w:val="both"/>
              <w:rPr>
                <w:sz w:val="20"/>
                <w:szCs w:val="20"/>
              </w:rPr>
            </w:pPr>
            <w:r w:rsidRPr="007A6EC1">
              <w:rPr>
                <w:sz w:val="20"/>
                <w:szCs w:val="20"/>
              </w:rPr>
              <w:t>19020812364</w:t>
            </w:r>
          </w:p>
        </w:tc>
        <w:tc>
          <w:tcPr>
            <w:tcW w:w="1843" w:type="dxa"/>
          </w:tcPr>
          <w:p w14:paraId="4CDE7A0B" w14:textId="6C318FB1" w:rsidR="0029118F" w:rsidRPr="007A6EC1" w:rsidRDefault="0029118F" w:rsidP="007A6EC1">
            <w:pPr>
              <w:spacing w:line="276" w:lineRule="auto"/>
              <w:jc w:val="both"/>
              <w:rPr>
                <w:sz w:val="20"/>
                <w:szCs w:val="20"/>
              </w:rPr>
            </w:pPr>
            <w:r w:rsidRPr="007A6EC1">
              <w:rPr>
                <w:sz w:val="20"/>
                <w:szCs w:val="20"/>
              </w:rPr>
              <w:t>$1.188.710.000</w:t>
            </w:r>
          </w:p>
        </w:tc>
        <w:tc>
          <w:tcPr>
            <w:tcW w:w="1559" w:type="dxa"/>
          </w:tcPr>
          <w:p w14:paraId="6B193A50" w14:textId="707CCA54" w:rsidR="0029118F" w:rsidRPr="007A6EC1" w:rsidRDefault="0029118F" w:rsidP="007A6EC1">
            <w:pPr>
              <w:spacing w:line="276" w:lineRule="auto"/>
              <w:jc w:val="both"/>
              <w:rPr>
                <w:sz w:val="20"/>
                <w:szCs w:val="20"/>
              </w:rPr>
            </w:pPr>
            <w:r w:rsidRPr="007A6EC1">
              <w:rPr>
                <w:sz w:val="20"/>
                <w:szCs w:val="20"/>
              </w:rPr>
              <w:t>19020813611</w:t>
            </w:r>
          </w:p>
        </w:tc>
        <w:tc>
          <w:tcPr>
            <w:tcW w:w="1417" w:type="dxa"/>
          </w:tcPr>
          <w:p w14:paraId="0DFCE3BF" w14:textId="506B86B1" w:rsidR="0029118F" w:rsidRPr="007A6EC1" w:rsidRDefault="0029118F" w:rsidP="007A6EC1">
            <w:pPr>
              <w:spacing w:line="276" w:lineRule="auto"/>
              <w:jc w:val="both"/>
              <w:rPr>
                <w:sz w:val="20"/>
                <w:szCs w:val="20"/>
              </w:rPr>
            </w:pPr>
            <w:r w:rsidRPr="007A6EC1">
              <w:rPr>
                <w:sz w:val="20"/>
                <w:szCs w:val="20"/>
              </w:rPr>
              <w:t>18/11/2019</w:t>
            </w:r>
          </w:p>
        </w:tc>
      </w:tr>
      <w:tr w:rsidR="0029118F" w:rsidRPr="007A6EC1" w14:paraId="4910DE95" w14:textId="77777777" w:rsidTr="00FE1355">
        <w:tc>
          <w:tcPr>
            <w:tcW w:w="1277" w:type="dxa"/>
          </w:tcPr>
          <w:p w14:paraId="28A727C4" w14:textId="3E898BE3" w:rsidR="0029118F" w:rsidRPr="007A6EC1" w:rsidRDefault="0029118F" w:rsidP="007A6EC1">
            <w:pPr>
              <w:spacing w:line="276" w:lineRule="auto"/>
              <w:jc w:val="both"/>
              <w:rPr>
                <w:sz w:val="20"/>
                <w:szCs w:val="20"/>
              </w:rPr>
            </w:pPr>
            <w:r w:rsidRPr="007A6EC1">
              <w:rPr>
                <w:sz w:val="20"/>
                <w:szCs w:val="20"/>
              </w:rPr>
              <w:t>Bimestre VI</w:t>
            </w:r>
          </w:p>
        </w:tc>
        <w:tc>
          <w:tcPr>
            <w:tcW w:w="1842" w:type="dxa"/>
          </w:tcPr>
          <w:p w14:paraId="2FAD653E" w14:textId="4E9BE197" w:rsidR="0029118F" w:rsidRPr="007A6EC1" w:rsidRDefault="0029118F" w:rsidP="007A6EC1">
            <w:pPr>
              <w:spacing w:line="276" w:lineRule="auto"/>
              <w:jc w:val="both"/>
              <w:rPr>
                <w:sz w:val="20"/>
                <w:szCs w:val="20"/>
              </w:rPr>
            </w:pPr>
            <w:r w:rsidRPr="007A6EC1">
              <w:rPr>
                <w:sz w:val="20"/>
                <w:szCs w:val="20"/>
              </w:rPr>
              <w:t>$1.179.274.000</w:t>
            </w:r>
          </w:p>
        </w:tc>
        <w:tc>
          <w:tcPr>
            <w:tcW w:w="1701" w:type="dxa"/>
          </w:tcPr>
          <w:p w14:paraId="2552C67D" w14:textId="36D23075" w:rsidR="0029118F" w:rsidRPr="007A6EC1" w:rsidRDefault="00A24B73" w:rsidP="007A6EC1">
            <w:pPr>
              <w:spacing w:line="276" w:lineRule="auto"/>
              <w:jc w:val="both"/>
              <w:rPr>
                <w:sz w:val="20"/>
                <w:szCs w:val="20"/>
              </w:rPr>
            </w:pPr>
            <w:r w:rsidRPr="007A6EC1">
              <w:rPr>
                <w:sz w:val="20"/>
                <w:szCs w:val="20"/>
              </w:rPr>
              <w:t>20/01/2020</w:t>
            </w:r>
          </w:p>
        </w:tc>
        <w:tc>
          <w:tcPr>
            <w:tcW w:w="1418" w:type="dxa"/>
          </w:tcPr>
          <w:p w14:paraId="2A11C99A" w14:textId="7F38138B" w:rsidR="0029118F" w:rsidRPr="007A6EC1" w:rsidRDefault="0029118F" w:rsidP="007A6EC1">
            <w:pPr>
              <w:spacing w:line="276" w:lineRule="auto"/>
              <w:jc w:val="both"/>
              <w:rPr>
                <w:sz w:val="20"/>
                <w:szCs w:val="20"/>
              </w:rPr>
            </w:pPr>
            <w:r w:rsidRPr="007A6EC1">
              <w:rPr>
                <w:sz w:val="20"/>
                <w:szCs w:val="20"/>
              </w:rPr>
              <w:t>20020268099</w:t>
            </w:r>
          </w:p>
        </w:tc>
        <w:tc>
          <w:tcPr>
            <w:tcW w:w="1843" w:type="dxa"/>
          </w:tcPr>
          <w:p w14:paraId="076FD6C4" w14:textId="23ACD6CA" w:rsidR="0029118F" w:rsidRPr="007A6EC1" w:rsidRDefault="0029118F" w:rsidP="007A6EC1">
            <w:pPr>
              <w:spacing w:line="276" w:lineRule="auto"/>
              <w:jc w:val="both"/>
              <w:rPr>
                <w:sz w:val="20"/>
                <w:szCs w:val="20"/>
              </w:rPr>
            </w:pPr>
            <w:r w:rsidRPr="007A6EC1">
              <w:rPr>
                <w:sz w:val="20"/>
                <w:szCs w:val="20"/>
              </w:rPr>
              <w:t>$1.179.274.000</w:t>
            </w:r>
          </w:p>
        </w:tc>
        <w:tc>
          <w:tcPr>
            <w:tcW w:w="1559" w:type="dxa"/>
          </w:tcPr>
          <w:p w14:paraId="240084F9" w14:textId="023F4880" w:rsidR="0029118F" w:rsidRPr="007A6EC1" w:rsidRDefault="0029118F" w:rsidP="007A6EC1">
            <w:pPr>
              <w:spacing w:line="276" w:lineRule="auto"/>
              <w:jc w:val="both"/>
              <w:rPr>
                <w:sz w:val="20"/>
                <w:szCs w:val="20"/>
              </w:rPr>
            </w:pPr>
            <w:r w:rsidRPr="007A6EC1">
              <w:rPr>
                <w:sz w:val="20"/>
                <w:szCs w:val="20"/>
              </w:rPr>
              <w:t>20020284930</w:t>
            </w:r>
          </w:p>
        </w:tc>
        <w:tc>
          <w:tcPr>
            <w:tcW w:w="1417" w:type="dxa"/>
          </w:tcPr>
          <w:p w14:paraId="688ECB0F" w14:textId="1BA446CB" w:rsidR="0029118F" w:rsidRPr="007A6EC1" w:rsidRDefault="0029118F" w:rsidP="007A6EC1">
            <w:pPr>
              <w:spacing w:line="276" w:lineRule="auto"/>
              <w:jc w:val="both"/>
              <w:rPr>
                <w:sz w:val="20"/>
                <w:szCs w:val="20"/>
              </w:rPr>
            </w:pPr>
            <w:r w:rsidRPr="007A6EC1">
              <w:rPr>
                <w:sz w:val="20"/>
                <w:szCs w:val="20"/>
              </w:rPr>
              <w:t>20/01/2020</w:t>
            </w:r>
          </w:p>
        </w:tc>
      </w:tr>
    </w:tbl>
    <w:p w14:paraId="131EDFB9" w14:textId="77777777" w:rsidR="00515F5E" w:rsidRPr="00967580" w:rsidRDefault="00515F5E" w:rsidP="00967580">
      <w:pPr>
        <w:spacing w:line="360" w:lineRule="auto"/>
        <w:jc w:val="both"/>
      </w:pPr>
    </w:p>
    <w:p w14:paraId="6CDDA154" w14:textId="552D4741" w:rsidR="00137C02" w:rsidRPr="00967580" w:rsidRDefault="00137C02"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El correo electrónico señalado por AXA Colpatria Seguros S.A. en el RUT de 2019 fue </w:t>
      </w:r>
      <w:hyperlink r:id="rId10" w:history="1">
        <w:r w:rsidRPr="00967580">
          <w:rPr>
            <w:rStyle w:val="Hipervnculo"/>
            <w:rFonts w:ascii="Arial" w:hAnsi="Arial" w:cs="Arial"/>
            <w:sz w:val="22"/>
            <w:szCs w:val="22"/>
          </w:rPr>
          <w:t>cias.colpatriagt@axacolpatria.co</w:t>
        </w:r>
      </w:hyperlink>
      <w:r w:rsidRPr="00967580">
        <w:rPr>
          <w:rFonts w:ascii="Arial" w:hAnsi="Arial" w:cs="Arial"/>
          <w:sz w:val="22"/>
          <w:szCs w:val="22"/>
        </w:rPr>
        <w:t xml:space="preserve"> </w:t>
      </w:r>
      <w:r w:rsidR="00CE282B" w:rsidRPr="00967580">
        <w:rPr>
          <w:rFonts w:ascii="Arial" w:hAnsi="Arial" w:cs="Arial"/>
          <w:sz w:val="22"/>
          <w:szCs w:val="22"/>
        </w:rPr>
        <w:t xml:space="preserve">. A esta solicitud se adjunta los formularios RUT Nos. 14643220734, 14723039879 y 14479161977 los cuales dan cuenta de ello. </w:t>
      </w:r>
    </w:p>
    <w:p w14:paraId="5A8A4725" w14:textId="77777777" w:rsidR="00D42764" w:rsidRPr="00967580" w:rsidRDefault="00D42764" w:rsidP="00967580">
      <w:pPr>
        <w:pStyle w:val="Prrafodelista"/>
        <w:spacing w:line="360" w:lineRule="auto"/>
        <w:jc w:val="both"/>
        <w:rPr>
          <w:rFonts w:ascii="Arial" w:hAnsi="Arial" w:cs="Arial"/>
          <w:sz w:val="22"/>
          <w:szCs w:val="22"/>
        </w:rPr>
      </w:pPr>
    </w:p>
    <w:p w14:paraId="7323C84C" w14:textId="3CBEA855" w:rsidR="00137C02" w:rsidRPr="00967580" w:rsidRDefault="00635FB3"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Para </w:t>
      </w:r>
      <w:r w:rsidR="008F00A4" w:rsidRPr="00967580">
        <w:rPr>
          <w:rFonts w:ascii="Arial" w:hAnsi="Arial" w:cs="Arial"/>
          <w:sz w:val="22"/>
          <w:szCs w:val="22"/>
        </w:rPr>
        <w:t>julio 15 del</w:t>
      </w:r>
      <w:r w:rsidRPr="00967580">
        <w:rPr>
          <w:rFonts w:ascii="Arial" w:hAnsi="Arial" w:cs="Arial"/>
          <w:sz w:val="22"/>
          <w:szCs w:val="22"/>
        </w:rPr>
        <w:t xml:space="preserve"> año 2020 la Secretaría Distrital de Hacienda de Bogotá D.C. tenía en su portal web denominado “Registro Distrital” el correo de </w:t>
      </w:r>
      <w:hyperlink r:id="rId11" w:history="1">
        <w:r w:rsidRPr="00967580">
          <w:rPr>
            <w:rStyle w:val="Hipervnculo"/>
            <w:rFonts w:ascii="Arial" w:hAnsi="Arial" w:cs="Arial"/>
            <w:sz w:val="22"/>
            <w:szCs w:val="22"/>
          </w:rPr>
          <w:t>cias.colpatriagt@axacolpatria.co</w:t>
        </w:r>
      </w:hyperlink>
      <w:r w:rsidRPr="00967580">
        <w:rPr>
          <w:rFonts w:ascii="Arial" w:hAnsi="Arial" w:cs="Arial"/>
          <w:sz w:val="22"/>
          <w:szCs w:val="22"/>
        </w:rPr>
        <w:t xml:space="preserve"> </w:t>
      </w:r>
      <w:r w:rsidR="008F00A4" w:rsidRPr="00967580">
        <w:rPr>
          <w:rFonts w:ascii="Arial" w:hAnsi="Arial" w:cs="Arial"/>
          <w:sz w:val="22"/>
          <w:szCs w:val="22"/>
        </w:rPr>
        <w:t xml:space="preserve">como correo electrónico para el envío de correspondencia tal como se puede evidenciar a continuación: </w:t>
      </w:r>
    </w:p>
    <w:p w14:paraId="0AB6F2ED" w14:textId="77777777" w:rsidR="008F00A4" w:rsidRPr="00967580" w:rsidRDefault="008F00A4" w:rsidP="00967580">
      <w:pPr>
        <w:pStyle w:val="Prrafodelista"/>
        <w:spacing w:line="360" w:lineRule="auto"/>
        <w:jc w:val="both"/>
        <w:rPr>
          <w:rFonts w:ascii="Arial" w:hAnsi="Arial" w:cs="Arial"/>
          <w:sz w:val="22"/>
          <w:szCs w:val="22"/>
        </w:rPr>
      </w:pPr>
    </w:p>
    <w:p w14:paraId="5B039273" w14:textId="414F3893" w:rsidR="008F00A4" w:rsidRPr="00967580" w:rsidRDefault="008F00A4" w:rsidP="00967580">
      <w:pPr>
        <w:pStyle w:val="Prrafodelista"/>
        <w:spacing w:line="360" w:lineRule="auto"/>
        <w:jc w:val="both"/>
        <w:rPr>
          <w:rFonts w:ascii="Arial" w:hAnsi="Arial" w:cs="Arial"/>
          <w:sz w:val="22"/>
          <w:szCs w:val="22"/>
        </w:rPr>
      </w:pPr>
      <w:r w:rsidRPr="00967580">
        <w:rPr>
          <w:rFonts w:ascii="Arial" w:hAnsi="Arial" w:cs="Arial"/>
          <w:noProof/>
          <w:sz w:val="22"/>
          <w:szCs w:val="22"/>
        </w:rPr>
        <w:lastRenderedPageBreak/>
        <w:drawing>
          <wp:inline distT="0" distB="0" distL="0" distR="0" wp14:anchorId="173A3CB1" wp14:editId="6900A68B">
            <wp:extent cx="5659120" cy="1974215"/>
            <wp:effectExtent l="0" t="0" r="5080" b="0"/>
            <wp:docPr id="20963352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35294" name=""/>
                    <pic:cNvPicPr/>
                  </pic:nvPicPr>
                  <pic:blipFill>
                    <a:blip r:embed="rId12"/>
                    <a:stretch>
                      <a:fillRect/>
                    </a:stretch>
                  </pic:blipFill>
                  <pic:spPr>
                    <a:xfrm>
                      <a:off x="0" y="0"/>
                      <a:ext cx="5675887" cy="1980064"/>
                    </a:xfrm>
                    <a:prstGeom prst="rect">
                      <a:avLst/>
                    </a:prstGeom>
                  </pic:spPr>
                </pic:pic>
              </a:graphicData>
            </a:graphic>
          </wp:inline>
        </w:drawing>
      </w:r>
    </w:p>
    <w:p w14:paraId="2D59B146" w14:textId="77777777" w:rsidR="009E73A7" w:rsidRPr="00967580" w:rsidRDefault="009E73A7" w:rsidP="00967580">
      <w:pPr>
        <w:pStyle w:val="Prrafodelista"/>
        <w:spacing w:line="360" w:lineRule="auto"/>
        <w:jc w:val="both"/>
        <w:rPr>
          <w:rFonts w:ascii="Arial" w:hAnsi="Arial" w:cs="Arial"/>
          <w:sz w:val="22"/>
          <w:szCs w:val="22"/>
        </w:rPr>
      </w:pPr>
    </w:p>
    <w:p w14:paraId="2242AADC" w14:textId="4362FBA4" w:rsidR="00CF5973" w:rsidRPr="00967580" w:rsidRDefault="00CF5973"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La Secretaría Distrital de Hacienda utiliza el sistema informático denominado SAP y en este se puede evidenciar el correo electrónico </w:t>
      </w:r>
      <w:hyperlink r:id="rId13" w:history="1">
        <w:r w:rsidRPr="00967580">
          <w:rPr>
            <w:rStyle w:val="Hipervnculo"/>
            <w:rFonts w:ascii="Arial" w:hAnsi="Arial" w:cs="Arial"/>
            <w:sz w:val="22"/>
            <w:szCs w:val="22"/>
          </w:rPr>
          <w:t>cias.colpatriagt@axacolpatria.com</w:t>
        </w:r>
      </w:hyperlink>
      <w:r w:rsidRPr="00967580">
        <w:rPr>
          <w:rFonts w:ascii="Arial" w:hAnsi="Arial" w:cs="Arial"/>
          <w:sz w:val="22"/>
          <w:szCs w:val="22"/>
        </w:rPr>
        <w:t xml:space="preserve"> como medio de comunicación: </w:t>
      </w:r>
    </w:p>
    <w:p w14:paraId="497EA8CC" w14:textId="34167553" w:rsidR="00CF5973" w:rsidRPr="00967580" w:rsidRDefault="003A2CC5" w:rsidP="00967580">
      <w:pPr>
        <w:pStyle w:val="Prrafodelista"/>
        <w:spacing w:line="360" w:lineRule="auto"/>
        <w:jc w:val="both"/>
        <w:rPr>
          <w:rFonts w:ascii="Arial" w:hAnsi="Arial" w:cs="Arial"/>
          <w:sz w:val="22"/>
          <w:szCs w:val="22"/>
        </w:rPr>
      </w:pPr>
      <w:r w:rsidRPr="00967580">
        <w:rPr>
          <w:rFonts w:ascii="Arial" w:hAnsi="Arial" w:cs="Arial"/>
          <w:noProof/>
          <w:sz w:val="22"/>
          <w:szCs w:val="22"/>
        </w:rPr>
        <w:drawing>
          <wp:inline distT="0" distB="0" distL="0" distR="0" wp14:anchorId="5C9FCAC4" wp14:editId="7932A455">
            <wp:extent cx="5499100" cy="1511300"/>
            <wp:effectExtent l="0" t="0" r="0" b="0"/>
            <wp:docPr id="1512131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31515" name=""/>
                    <pic:cNvPicPr/>
                  </pic:nvPicPr>
                  <pic:blipFill>
                    <a:blip r:embed="rId14"/>
                    <a:stretch>
                      <a:fillRect/>
                    </a:stretch>
                  </pic:blipFill>
                  <pic:spPr>
                    <a:xfrm>
                      <a:off x="0" y="0"/>
                      <a:ext cx="5499100" cy="1511300"/>
                    </a:xfrm>
                    <a:prstGeom prst="rect">
                      <a:avLst/>
                    </a:prstGeom>
                  </pic:spPr>
                </pic:pic>
              </a:graphicData>
            </a:graphic>
          </wp:inline>
        </w:drawing>
      </w:r>
    </w:p>
    <w:p w14:paraId="443B256F" w14:textId="77777777" w:rsidR="009E73A7" w:rsidRPr="00967580" w:rsidRDefault="009E73A7" w:rsidP="00967580">
      <w:pPr>
        <w:pStyle w:val="Prrafodelista"/>
        <w:spacing w:line="360" w:lineRule="auto"/>
        <w:jc w:val="both"/>
        <w:rPr>
          <w:rFonts w:ascii="Arial" w:hAnsi="Arial" w:cs="Arial"/>
          <w:sz w:val="22"/>
          <w:szCs w:val="22"/>
        </w:rPr>
      </w:pPr>
    </w:p>
    <w:p w14:paraId="113F358C" w14:textId="6DD17DE9" w:rsidR="008654E1" w:rsidRPr="00967580" w:rsidRDefault="009E73A7" w:rsidP="00967580">
      <w:pPr>
        <w:pStyle w:val="Prrafodelista"/>
        <w:numPr>
          <w:ilvl w:val="0"/>
          <w:numId w:val="17"/>
        </w:numPr>
        <w:spacing w:line="360" w:lineRule="auto"/>
        <w:jc w:val="both"/>
        <w:rPr>
          <w:rFonts w:ascii="Arial" w:hAnsi="Arial" w:cs="Arial"/>
          <w:i/>
          <w:iCs/>
          <w:sz w:val="22"/>
          <w:szCs w:val="22"/>
        </w:rPr>
      </w:pPr>
      <w:r w:rsidRPr="00967580">
        <w:rPr>
          <w:rFonts w:ascii="Arial" w:hAnsi="Arial" w:cs="Arial"/>
          <w:color w:val="000000"/>
          <w:sz w:val="22"/>
          <w:szCs w:val="22"/>
          <w:shd w:val="clear" w:color="auto" w:fill="FFFFFF"/>
        </w:rPr>
        <w:t xml:space="preserve">En mayo de 2022 la Oficina de Inteligencia tributaria (OIT) de la </w:t>
      </w:r>
      <w:proofErr w:type="gramStart"/>
      <w:r w:rsidRPr="00967580">
        <w:rPr>
          <w:rFonts w:ascii="Arial" w:hAnsi="Arial" w:cs="Arial"/>
          <w:color w:val="000000"/>
          <w:sz w:val="22"/>
          <w:szCs w:val="22"/>
          <w:shd w:val="clear" w:color="auto" w:fill="FFFFFF"/>
        </w:rPr>
        <w:t>Secretaria</w:t>
      </w:r>
      <w:proofErr w:type="gramEnd"/>
      <w:r w:rsidRPr="00967580">
        <w:rPr>
          <w:rFonts w:ascii="Arial" w:hAnsi="Arial" w:cs="Arial"/>
          <w:color w:val="000000"/>
          <w:sz w:val="22"/>
          <w:szCs w:val="22"/>
          <w:shd w:val="clear" w:color="auto" w:fill="FFFFFF"/>
        </w:rPr>
        <w:t xml:space="preserve"> de Hacienda Distrital de Bogotá determin</w:t>
      </w:r>
      <w:r w:rsidR="009752F8" w:rsidRPr="00967580">
        <w:rPr>
          <w:rFonts w:ascii="Arial" w:hAnsi="Arial" w:cs="Arial"/>
          <w:color w:val="000000"/>
          <w:sz w:val="22"/>
          <w:szCs w:val="22"/>
          <w:shd w:val="clear" w:color="auto" w:fill="FFFFFF"/>
        </w:rPr>
        <w:t>ó</w:t>
      </w:r>
      <w:r w:rsidRPr="00967580">
        <w:rPr>
          <w:rFonts w:ascii="Arial" w:hAnsi="Arial" w:cs="Arial"/>
          <w:color w:val="000000"/>
          <w:sz w:val="22"/>
          <w:szCs w:val="22"/>
          <w:shd w:val="clear" w:color="auto" w:fill="FFFFFF"/>
        </w:rPr>
        <w:t xml:space="preserve"> un reporte de "Inexactos", </w:t>
      </w:r>
      <w:r w:rsidR="009752F8" w:rsidRPr="00967580">
        <w:rPr>
          <w:rFonts w:ascii="Arial" w:hAnsi="Arial" w:cs="Arial"/>
          <w:color w:val="000000"/>
          <w:sz w:val="22"/>
          <w:szCs w:val="22"/>
          <w:shd w:val="clear" w:color="auto" w:fill="FFFFFF"/>
        </w:rPr>
        <w:t xml:space="preserve">y </w:t>
      </w:r>
      <w:r w:rsidRPr="00967580">
        <w:rPr>
          <w:rFonts w:ascii="Arial" w:hAnsi="Arial" w:cs="Arial"/>
          <w:color w:val="000000"/>
          <w:sz w:val="22"/>
          <w:szCs w:val="22"/>
          <w:shd w:val="clear" w:color="auto" w:fill="FFFFFF"/>
        </w:rPr>
        <w:t xml:space="preserve">entre ellos </w:t>
      </w:r>
      <w:r w:rsidR="009752F8" w:rsidRPr="00967580">
        <w:rPr>
          <w:rFonts w:ascii="Arial" w:hAnsi="Arial" w:cs="Arial"/>
          <w:color w:val="000000"/>
          <w:sz w:val="22"/>
          <w:szCs w:val="22"/>
          <w:shd w:val="clear" w:color="auto" w:fill="FFFFFF"/>
        </w:rPr>
        <w:t xml:space="preserve">figuraban </w:t>
      </w:r>
      <w:r w:rsidRPr="00967580">
        <w:rPr>
          <w:rFonts w:ascii="Arial" w:hAnsi="Arial" w:cs="Arial"/>
          <w:color w:val="000000"/>
          <w:sz w:val="22"/>
          <w:szCs w:val="22"/>
          <w:shd w:val="clear" w:color="auto" w:fill="FFFFFF"/>
        </w:rPr>
        <w:t>los periodos bimestrales 4,5 y 6 declarados por AXA Colpatria</w:t>
      </w:r>
      <w:r w:rsidR="009752F8" w:rsidRPr="00967580">
        <w:rPr>
          <w:rFonts w:ascii="Arial" w:hAnsi="Arial" w:cs="Arial"/>
          <w:color w:val="000000"/>
          <w:sz w:val="22"/>
          <w:szCs w:val="22"/>
          <w:shd w:val="clear" w:color="auto" w:fill="FFFFFF"/>
        </w:rPr>
        <w:t xml:space="preserve"> Seguros S.A.</w:t>
      </w:r>
      <w:r w:rsidRPr="00967580">
        <w:rPr>
          <w:rFonts w:ascii="Arial" w:hAnsi="Arial" w:cs="Arial"/>
          <w:color w:val="000000"/>
          <w:sz w:val="22"/>
          <w:szCs w:val="22"/>
          <w:shd w:val="clear" w:color="auto" w:fill="FFFFFF"/>
        </w:rPr>
        <w:t xml:space="preserve"> frente al impuesto del ICA y su complementario. </w:t>
      </w:r>
      <w:r w:rsidR="009752F8" w:rsidRPr="00967580">
        <w:rPr>
          <w:rFonts w:ascii="Arial" w:hAnsi="Arial" w:cs="Arial"/>
          <w:color w:val="000000"/>
          <w:sz w:val="22"/>
          <w:szCs w:val="22"/>
          <w:shd w:val="clear" w:color="auto" w:fill="FFFFFF"/>
        </w:rPr>
        <w:t>A criterio de la administración e</w:t>
      </w:r>
      <w:r w:rsidRPr="00967580">
        <w:rPr>
          <w:rFonts w:ascii="Arial" w:hAnsi="Arial" w:cs="Arial"/>
          <w:color w:val="000000"/>
          <w:sz w:val="22"/>
          <w:szCs w:val="22"/>
          <w:shd w:val="clear" w:color="auto" w:fill="FFFFFF"/>
        </w:rPr>
        <w:t xml:space="preserve">sta inexactitud proviene de las retenciones declaradas por </w:t>
      </w:r>
      <w:r w:rsidR="00D7558B" w:rsidRPr="00967580">
        <w:rPr>
          <w:rFonts w:ascii="Arial" w:hAnsi="Arial" w:cs="Arial"/>
          <w:color w:val="000000"/>
          <w:sz w:val="22"/>
          <w:szCs w:val="22"/>
          <w:shd w:val="clear" w:color="auto" w:fill="FFFFFF"/>
        </w:rPr>
        <w:t xml:space="preserve">la compañía aseguradora </w:t>
      </w:r>
      <w:r w:rsidRPr="00967580">
        <w:rPr>
          <w:rFonts w:ascii="Arial" w:hAnsi="Arial" w:cs="Arial"/>
          <w:color w:val="000000"/>
          <w:sz w:val="22"/>
          <w:szCs w:val="22"/>
          <w:shd w:val="clear" w:color="auto" w:fill="FFFFFF"/>
        </w:rPr>
        <w:t>y a las que</w:t>
      </w:r>
      <w:r w:rsidR="00D7558B" w:rsidRPr="00967580">
        <w:rPr>
          <w:rFonts w:ascii="Arial" w:hAnsi="Arial" w:cs="Arial"/>
          <w:color w:val="000000"/>
          <w:sz w:val="22"/>
          <w:szCs w:val="22"/>
          <w:shd w:val="clear" w:color="auto" w:fill="FFFFFF"/>
        </w:rPr>
        <w:t xml:space="preserve"> la secretaria</w:t>
      </w:r>
      <w:r w:rsidRPr="00967580">
        <w:rPr>
          <w:rFonts w:ascii="Arial" w:hAnsi="Arial" w:cs="Arial"/>
          <w:color w:val="000000"/>
          <w:sz w:val="22"/>
          <w:szCs w:val="22"/>
          <w:shd w:val="clear" w:color="auto" w:fill="FFFFFF"/>
        </w:rPr>
        <w:t xml:space="preserve"> tiene en medio magnético</w:t>
      </w:r>
      <w:r w:rsidR="002B7BBA" w:rsidRPr="00967580">
        <w:rPr>
          <w:rFonts w:ascii="Arial" w:hAnsi="Arial" w:cs="Arial"/>
          <w:color w:val="000000"/>
          <w:sz w:val="22"/>
          <w:szCs w:val="22"/>
          <w:shd w:val="clear" w:color="auto" w:fill="FFFFFF"/>
        </w:rPr>
        <w:t xml:space="preserve">, las cuales arrojaron un mayor valor a favor de mi representada. </w:t>
      </w:r>
    </w:p>
    <w:p w14:paraId="3B387E7C" w14:textId="77777777" w:rsidR="002B7BBA" w:rsidRPr="00967580" w:rsidRDefault="002B7BBA" w:rsidP="00967580">
      <w:pPr>
        <w:spacing w:line="360" w:lineRule="auto"/>
        <w:jc w:val="both"/>
        <w:rPr>
          <w:i/>
          <w:iCs/>
        </w:rPr>
      </w:pPr>
    </w:p>
    <w:p w14:paraId="096CF334" w14:textId="23F3FF8E" w:rsidR="002B7BBA" w:rsidRPr="00D150ED" w:rsidRDefault="002B7BBA" w:rsidP="00967580">
      <w:pPr>
        <w:pStyle w:val="Prrafodelista"/>
        <w:numPr>
          <w:ilvl w:val="0"/>
          <w:numId w:val="17"/>
        </w:numPr>
        <w:spacing w:line="360" w:lineRule="auto"/>
        <w:jc w:val="both"/>
        <w:rPr>
          <w:rFonts w:ascii="Arial" w:hAnsi="Arial" w:cs="Arial"/>
          <w:sz w:val="22"/>
          <w:szCs w:val="22"/>
        </w:rPr>
      </w:pPr>
      <w:r w:rsidRPr="00D150ED">
        <w:rPr>
          <w:rFonts w:ascii="Arial" w:hAnsi="Arial" w:cs="Arial"/>
          <w:sz w:val="22"/>
          <w:szCs w:val="22"/>
        </w:rPr>
        <w:t>Producto de lo anterior, la Subdirección de Determinación de la Secretaría Distrital de Hacienda mediante Requerimiento de Información No. 2022EE205416 del 20 de mayo de 2022 determinó requerir lo siguiente</w:t>
      </w:r>
      <w:r w:rsidR="007E3F31" w:rsidRPr="00D150ED">
        <w:rPr>
          <w:rFonts w:ascii="Arial" w:hAnsi="Arial" w:cs="Arial"/>
          <w:sz w:val="22"/>
          <w:szCs w:val="22"/>
        </w:rPr>
        <w:t xml:space="preserve"> dentro de un término de 15 días</w:t>
      </w:r>
      <w:r w:rsidRPr="00D150ED">
        <w:rPr>
          <w:rFonts w:ascii="Arial" w:hAnsi="Arial" w:cs="Arial"/>
          <w:sz w:val="22"/>
          <w:szCs w:val="22"/>
        </w:rPr>
        <w:t xml:space="preserve">: </w:t>
      </w:r>
    </w:p>
    <w:p w14:paraId="45A9CD5A" w14:textId="77777777" w:rsidR="002B7BBA" w:rsidRPr="00967580" w:rsidRDefault="002B7BBA" w:rsidP="00967580">
      <w:pPr>
        <w:pStyle w:val="Prrafodelista"/>
        <w:spacing w:line="360" w:lineRule="auto"/>
        <w:rPr>
          <w:rFonts w:ascii="Arial" w:hAnsi="Arial" w:cs="Arial"/>
          <w:i/>
          <w:iCs/>
          <w:sz w:val="22"/>
          <w:szCs w:val="22"/>
        </w:rPr>
      </w:pPr>
    </w:p>
    <w:p w14:paraId="6CB3B814" w14:textId="676190F8" w:rsidR="002B7BBA" w:rsidRPr="00967580" w:rsidRDefault="002B7BBA" w:rsidP="00934AE2">
      <w:pPr>
        <w:spacing w:line="360" w:lineRule="auto"/>
        <w:ind w:left="1416"/>
        <w:jc w:val="both"/>
        <w:rPr>
          <w:i/>
          <w:iCs/>
        </w:rPr>
      </w:pPr>
      <w:r w:rsidRPr="00967580">
        <w:rPr>
          <w:i/>
          <w:iCs/>
          <w:noProof/>
        </w:rPr>
        <w:lastRenderedPageBreak/>
        <w:drawing>
          <wp:inline distT="0" distB="0" distL="0" distR="0" wp14:anchorId="25036159" wp14:editId="2EE58C6B">
            <wp:extent cx="5343525" cy="4540221"/>
            <wp:effectExtent l="0" t="0" r="0" b="0"/>
            <wp:docPr id="1436472878"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72878" name="Imagen 1" descr="Tabla&#10;&#10;Descripción generada automáticamente con confianza media"/>
                    <pic:cNvPicPr/>
                  </pic:nvPicPr>
                  <pic:blipFill>
                    <a:blip r:embed="rId15"/>
                    <a:stretch>
                      <a:fillRect/>
                    </a:stretch>
                  </pic:blipFill>
                  <pic:spPr>
                    <a:xfrm>
                      <a:off x="0" y="0"/>
                      <a:ext cx="5346382" cy="4542648"/>
                    </a:xfrm>
                    <a:prstGeom prst="rect">
                      <a:avLst/>
                    </a:prstGeom>
                  </pic:spPr>
                </pic:pic>
              </a:graphicData>
            </a:graphic>
          </wp:inline>
        </w:drawing>
      </w:r>
    </w:p>
    <w:p w14:paraId="40F5F328" w14:textId="568EB007" w:rsidR="008654E1" w:rsidRPr="00D150ED" w:rsidRDefault="000561EC" w:rsidP="00967580">
      <w:pPr>
        <w:pStyle w:val="Prrafodelista"/>
        <w:numPr>
          <w:ilvl w:val="0"/>
          <w:numId w:val="17"/>
        </w:numPr>
        <w:spacing w:line="360" w:lineRule="auto"/>
        <w:jc w:val="both"/>
        <w:rPr>
          <w:rFonts w:ascii="Arial" w:hAnsi="Arial" w:cs="Arial"/>
          <w:sz w:val="22"/>
          <w:szCs w:val="22"/>
        </w:rPr>
      </w:pPr>
      <w:r w:rsidRPr="00D150ED">
        <w:rPr>
          <w:rFonts w:ascii="Arial" w:hAnsi="Arial" w:cs="Arial"/>
          <w:sz w:val="22"/>
          <w:szCs w:val="22"/>
        </w:rPr>
        <w:t xml:space="preserve">El </w:t>
      </w:r>
      <w:r w:rsidR="00FB3E3C" w:rsidRPr="00D150ED">
        <w:rPr>
          <w:rFonts w:ascii="Arial" w:hAnsi="Arial" w:cs="Arial"/>
          <w:sz w:val="22"/>
          <w:szCs w:val="22"/>
        </w:rPr>
        <w:t xml:space="preserve">01 de junio de 2022 el </w:t>
      </w:r>
      <w:r w:rsidRPr="00D150ED">
        <w:rPr>
          <w:rFonts w:ascii="Arial" w:hAnsi="Arial" w:cs="Arial"/>
          <w:sz w:val="22"/>
          <w:szCs w:val="22"/>
        </w:rPr>
        <w:t>mencionado r</w:t>
      </w:r>
      <w:r w:rsidR="00350FF2" w:rsidRPr="00D150ED">
        <w:rPr>
          <w:rFonts w:ascii="Arial" w:hAnsi="Arial" w:cs="Arial"/>
          <w:sz w:val="22"/>
          <w:szCs w:val="22"/>
        </w:rPr>
        <w:t xml:space="preserve">equerimiento de información fue comunicado por la funcionaria Diana Patricia Garzón Otalora, profesional especializada de la Oficina de Fiscalización Grandes de la Secretaría Distrital de Hacienda, a la dirección </w:t>
      </w:r>
      <w:hyperlink r:id="rId16" w:history="1">
        <w:r w:rsidR="00350FF2" w:rsidRPr="00D150ED">
          <w:rPr>
            <w:rStyle w:val="Hipervnculo"/>
            <w:rFonts w:ascii="Arial" w:hAnsi="Arial" w:cs="Arial"/>
            <w:sz w:val="22"/>
            <w:szCs w:val="22"/>
          </w:rPr>
          <w:t>cias.colpatriagt@axacolpatria.co</w:t>
        </w:r>
      </w:hyperlink>
      <w:r w:rsidR="00350FF2" w:rsidRPr="00D150ED">
        <w:rPr>
          <w:rFonts w:ascii="Arial" w:hAnsi="Arial" w:cs="Arial"/>
          <w:sz w:val="22"/>
          <w:szCs w:val="22"/>
        </w:rPr>
        <w:t xml:space="preserve"> </w:t>
      </w:r>
      <w:r w:rsidR="00A70DE2" w:rsidRPr="00D150ED">
        <w:rPr>
          <w:rFonts w:ascii="Arial" w:hAnsi="Arial" w:cs="Arial"/>
          <w:sz w:val="22"/>
          <w:szCs w:val="22"/>
        </w:rPr>
        <w:t>. Así mismo, solicitó un correo electrónico, nombre y teléfono de una persona dentro de la compañía aseguradora para atender la investigación</w:t>
      </w:r>
      <w:r w:rsidR="00B6766E" w:rsidRPr="00D150ED">
        <w:rPr>
          <w:rFonts w:ascii="Arial" w:hAnsi="Arial" w:cs="Arial"/>
          <w:sz w:val="22"/>
          <w:szCs w:val="22"/>
        </w:rPr>
        <w:t xml:space="preserve">: </w:t>
      </w:r>
    </w:p>
    <w:p w14:paraId="262D6344" w14:textId="4A11654B" w:rsidR="00B6766E" w:rsidRPr="00967580" w:rsidRDefault="00B57839" w:rsidP="00B05320">
      <w:pPr>
        <w:pStyle w:val="Prrafodelista"/>
        <w:spacing w:line="360" w:lineRule="auto"/>
        <w:ind w:left="1416"/>
        <w:jc w:val="both"/>
        <w:rPr>
          <w:rFonts w:ascii="Arial" w:hAnsi="Arial" w:cs="Arial"/>
          <w:i/>
          <w:iCs/>
          <w:sz w:val="22"/>
          <w:szCs w:val="22"/>
        </w:rPr>
      </w:pPr>
      <w:r w:rsidRPr="00967580">
        <w:rPr>
          <w:rFonts w:ascii="Arial" w:hAnsi="Arial" w:cs="Arial"/>
          <w:i/>
          <w:iCs/>
          <w:noProof/>
          <w:sz w:val="22"/>
          <w:szCs w:val="22"/>
        </w:rPr>
        <w:drawing>
          <wp:inline distT="0" distB="0" distL="0" distR="0" wp14:anchorId="1867CDDB" wp14:editId="68317AE7">
            <wp:extent cx="5267325" cy="3123646"/>
            <wp:effectExtent l="0" t="0" r="0" b="635"/>
            <wp:docPr id="39545352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53526" name="Imagen 1" descr="Interfaz de usuario gráfica, Texto, Aplicación&#10;&#10;Descripción generada automáticamente"/>
                    <pic:cNvPicPr/>
                  </pic:nvPicPr>
                  <pic:blipFill>
                    <a:blip r:embed="rId17"/>
                    <a:stretch>
                      <a:fillRect/>
                    </a:stretch>
                  </pic:blipFill>
                  <pic:spPr>
                    <a:xfrm>
                      <a:off x="0" y="0"/>
                      <a:ext cx="5270967" cy="3125806"/>
                    </a:xfrm>
                    <a:prstGeom prst="rect">
                      <a:avLst/>
                    </a:prstGeom>
                  </pic:spPr>
                </pic:pic>
              </a:graphicData>
            </a:graphic>
          </wp:inline>
        </w:drawing>
      </w:r>
    </w:p>
    <w:p w14:paraId="3185FEEB" w14:textId="77777777" w:rsidR="00B6766E" w:rsidRPr="00967580" w:rsidRDefault="00B6766E" w:rsidP="00967580">
      <w:pPr>
        <w:pStyle w:val="Prrafodelista"/>
        <w:spacing w:line="360" w:lineRule="auto"/>
        <w:jc w:val="both"/>
        <w:rPr>
          <w:rFonts w:ascii="Arial" w:hAnsi="Arial" w:cs="Arial"/>
          <w:i/>
          <w:iCs/>
          <w:sz w:val="22"/>
          <w:szCs w:val="22"/>
        </w:rPr>
      </w:pPr>
    </w:p>
    <w:p w14:paraId="54DD65AE" w14:textId="508ED737" w:rsidR="00C66CF7" w:rsidRDefault="00ED1549"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lastRenderedPageBreak/>
        <w:t xml:space="preserve">Debido a la cantidad de documentos que requería la compañía aseguradora para </w:t>
      </w:r>
      <w:r w:rsidR="00DA2049" w:rsidRPr="00967580">
        <w:rPr>
          <w:rFonts w:ascii="Arial" w:hAnsi="Arial" w:cs="Arial"/>
          <w:sz w:val="22"/>
          <w:szCs w:val="22"/>
        </w:rPr>
        <w:t xml:space="preserve">dar respuesta al requerimiento, solicitó prórroga el día 16 de junio de 2022. </w:t>
      </w:r>
      <w:r w:rsidR="00BF4844" w:rsidRPr="00967580">
        <w:rPr>
          <w:rFonts w:ascii="Arial" w:hAnsi="Arial" w:cs="Arial"/>
          <w:sz w:val="22"/>
          <w:szCs w:val="22"/>
        </w:rPr>
        <w:t xml:space="preserve">Esta comunicación fue enviada a través del correo electrónico </w:t>
      </w:r>
      <w:hyperlink r:id="rId18" w:history="1">
        <w:r w:rsidR="00BF4844" w:rsidRPr="00967580">
          <w:rPr>
            <w:rStyle w:val="Hipervnculo"/>
            <w:rFonts w:ascii="Arial" w:hAnsi="Arial" w:cs="Arial"/>
            <w:sz w:val="22"/>
            <w:szCs w:val="22"/>
          </w:rPr>
          <w:t>cias.colpatriagt@axacolpatria.co</w:t>
        </w:r>
      </w:hyperlink>
      <w:r w:rsidR="00BF4844" w:rsidRPr="00967580">
        <w:rPr>
          <w:rFonts w:ascii="Arial" w:hAnsi="Arial" w:cs="Arial"/>
          <w:sz w:val="22"/>
          <w:szCs w:val="22"/>
        </w:rPr>
        <w:t xml:space="preserve"> </w:t>
      </w:r>
    </w:p>
    <w:p w14:paraId="7297CFC3" w14:textId="77777777" w:rsidR="00DA002B" w:rsidRPr="00967580" w:rsidRDefault="00DA002B" w:rsidP="00DA002B">
      <w:pPr>
        <w:pStyle w:val="Prrafodelista"/>
        <w:spacing w:line="360" w:lineRule="auto"/>
        <w:jc w:val="both"/>
        <w:rPr>
          <w:rFonts w:ascii="Arial" w:hAnsi="Arial" w:cs="Arial"/>
          <w:sz w:val="22"/>
          <w:szCs w:val="22"/>
        </w:rPr>
      </w:pPr>
    </w:p>
    <w:p w14:paraId="65CF7918" w14:textId="622EE340" w:rsidR="00BF4844" w:rsidRPr="00967580" w:rsidRDefault="00472BE5"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El 21 de junio de 2022 la funcionaria Diana Patricia Garzón Otálora al correo </w:t>
      </w:r>
      <w:hyperlink r:id="rId19" w:history="1">
        <w:r w:rsidRPr="00967580">
          <w:rPr>
            <w:rStyle w:val="Hipervnculo"/>
            <w:rFonts w:ascii="Arial" w:hAnsi="Arial" w:cs="Arial"/>
            <w:sz w:val="22"/>
            <w:szCs w:val="22"/>
          </w:rPr>
          <w:t>cias.colpatriagt@colpatria.co</w:t>
        </w:r>
      </w:hyperlink>
      <w:r w:rsidRPr="00967580">
        <w:rPr>
          <w:rFonts w:ascii="Arial" w:hAnsi="Arial" w:cs="Arial"/>
          <w:sz w:val="22"/>
          <w:szCs w:val="22"/>
        </w:rPr>
        <w:t xml:space="preserve"> dio respuesta a la solicitud de prórroga, concediendo 1 semana más</w:t>
      </w:r>
      <w:r w:rsidR="00BC3329" w:rsidRPr="00967580">
        <w:rPr>
          <w:rFonts w:ascii="Arial" w:hAnsi="Arial" w:cs="Arial"/>
          <w:sz w:val="22"/>
          <w:szCs w:val="22"/>
        </w:rPr>
        <w:t xml:space="preserve">: </w:t>
      </w:r>
    </w:p>
    <w:p w14:paraId="58E8C614" w14:textId="187593AA" w:rsidR="00BC3329" w:rsidRPr="00967580" w:rsidRDefault="00BC3329" w:rsidP="00617379">
      <w:pPr>
        <w:pStyle w:val="Prrafodelista"/>
        <w:spacing w:line="360" w:lineRule="auto"/>
        <w:ind w:left="1416"/>
        <w:jc w:val="both"/>
        <w:rPr>
          <w:rFonts w:ascii="Arial" w:hAnsi="Arial" w:cs="Arial"/>
          <w:sz w:val="22"/>
          <w:szCs w:val="22"/>
        </w:rPr>
      </w:pPr>
      <w:r w:rsidRPr="00967580">
        <w:rPr>
          <w:rFonts w:ascii="Arial" w:hAnsi="Arial" w:cs="Arial"/>
          <w:sz w:val="22"/>
          <w:szCs w:val="22"/>
        </w:rPr>
        <w:drawing>
          <wp:inline distT="0" distB="0" distL="0" distR="0" wp14:anchorId="71AEAFBB" wp14:editId="55988401">
            <wp:extent cx="5496692" cy="2743583"/>
            <wp:effectExtent l="0" t="0" r="8890" b="0"/>
            <wp:docPr id="1345711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11902" name=""/>
                    <pic:cNvPicPr/>
                  </pic:nvPicPr>
                  <pic:blipFill>
                    <a:blip r:embed="rId20"/>
                    <a:stretch>
                      <a:fillRect/>
                    </a:stretch>
                  </pic:blipFill>
                  <pic:spPr>
                    <a:xfrm>
                      <a:off x="0" y="0"/>
                      <a:ext cx="5496692" cy="2743583"/>
                    </a:xfrm>
                    <a:prstGeom prst="rect">
                      <a:avLst/>
                    </a:prstGeom>
                  </pic:spPr>
                </pic:pic>
              </a:graphicData>
            </a:graphic>
          </wp:inline>
        </w:drawing>
      </w:r>
    </w:p>
    <w:p w14:paraId="25D558D2" w14:textId="209E167B" w:rsidR="00472BE5" w:rsidRDefault="00472BE5"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El 28 de junio de 2022 AXA Colpatria dio respuesta parcial a la entidad y quedó de entregar el certificado del revisor fiscal y la relación de las retenciones del ICA pues los soportes se encontraban en físico. </w:t>
      </w:r>
    </w:p>
    <w:p w14:paraId="320FDBA1" w14:textId="77777777" w:rsidR="002776F4" w:rsidRPr="00967580" w:rsidRDefault="002776F4" w:rsidP="002776F4">
      <w:pPr>
        <w:pStyle w:val="Prrafodelista"/>
        <w:spacing w:line="360" w:lineRule="auto"/>
        <w:jc w:val="both"/>
        <w:rPr>
          <w:rFonts w:ascii="Arial" w:hAnsi="Arial" w:cs="Arial"/>
          <w:sz w:val="22"/>
          <w:szCs w:val="22"/>
        </w:rPr>
      </w:pPr>
    </w:p>
    <w:p w14:paraId="5204E878" w14:textId="3F60CD0B" w:rsidR="00472BE5" w:rsidRDefault="00472BE5"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El 01 de julio de 2022 AXA Colpatria remitió </w:t>
      </w:r>
      <w:r w:rsidR="007B52B2" w:rsidRPr="00967580">
        <w:rPr>
          <w:rFonts w:ascii="Arial" w:hAnsi="Arial" w:cs="Arial"/>
          <w:sz w:val="22"/>
          <w:szCs w:val="22"/>
        </w:rPr>
        <w:t xml:space="preserve">la relación de las retenciones. </w:t>
      </w:r>
    </w:p>
    <w:p w14:paraId="5A8A26EC" w14:textId="77777777" w:rsidR="002776F4" w:rsidRPr="002776F4" w:rsidRDefault="002776F4" w:rsidP="002776F4">
      <w:pPr>
        <w:spacing w:line="360" w:lineRule="auto"/>
        <w:jc w:val="both"/>
      </w:pPr>
    </w:p>
    <w:p w14:paraId="432C40D9" w14:textId="56EB375F" w:rsidR="007B52B2" w:rsidRPr="00967580" w:rsidRDefault="007B52B2"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El 13 de julio de 2022 AXA Colpatria remitió el certificado del revisor fiscal. Adicionalmente, indicó que cualquier aclaración sería atendida por el colaborador Álvaro </w:t>
      </w:r>
      <w:proofErr w:type="spellStart"/>
      <w:r w:rsidRPr="00967580">
        <w:rPr>
          <w:rFonts w:ascii="Arial" w:hAnsi="Arial" w:cs="Arial"/>
          <w:sz w:val="22"/>
          <w:szCs w:val="22"/>
        </w:rPr>
        <w:t>Zipa</w:t>
      </w:r>
      <w:proofErr w:type="spellEnd"/>
      <w:r w:rsidRPr="00967580">
        <w:rPr>
          <w:rFonts w:ascii="Arial" w:hAnsi="Arial" w:cs="Arial"/>
          <w:sz w:val="22"/>
          <w:szCs w:val="22"/>
        </w:rPr>
        <w:t xml:space="preserve"> y, dentro de los datos de contacto se indicó el correo </w:t>
      </w:r>
      <w:hyperlink r:id="rId21" w:history="1">
        <w:r w:rsidRPr="00967580">
          <w:rPr>
            <w:rStyle w:val="Hipervnculo"/>
            <w:rFonts w:ascii="Arial" w:hAnsi="Arial" w:cs="Arial"/>
            <w:sz w:val="22"/>
            <w:szCs w:val="22"/>
          </w:rPr>
          <w:t>cias.colpatriagt@axacolpatria.co</w:t>
        </w:r>
      </w:hyperlink>
      <w:r w:rsidRPr="00967580">
        <w:rPr>
          <w:rFonts w:ascii="Arial" w:hAnsi="Arial" w:cs="Arial"/>
          <w:sz w:val="22"/>
          <w:szCs w:val="22"/>
        </w:rPr>
        <w:t xml:space="preserve">: </w:t>
      </w:r>
    </w:p>
    <w:p w14:paraId="034B9BB2" w14:textId="77777777" w:rsidR="007B52B2" w:rsidRPr="00967580" w:rsidRDefault="007B52B2" w:rsidP="00967580">
      <w:pPr>
        <w:pStyle w:val="Prrafodelista"/>
        <w:spacing w:line="360" w:lineRule="auto"/>
        <w:jc w:val="both"/>
        <w:rPr>
          <w:rFonts w:ascii="Arial" w:hAnsi="Arial" w:cs="Arial"/>
          <w:sz w:val="22"/>
          <w:szCs w:val="22"/>
        </w:rPr>
      </w:pPr>
    </w:p>
    <w:p w14:paraId="5FF84C65" w14:textId="798C1B5C" w:rsidR="007B52B2" w:rsidRPr="00967580" w:rsidRDefault="00956D40" w:rsidP="002776F4">
      <w:pPr>
        <w:pStyle w:val="Prrafodelista"/>
        <w:spacing w:line="360" w:lineRule="auto"/>
        <w:ind w:left="1416"/>
        <w:jc w:val="both"/>
        <w:rPr>
          <w:rFonts w:ascii="Arial" w:hAnsi="Arial" w:cs="Arial"/>
          <w:sz w:val="22"/>
          <w:szCs w:val="22"/>
        </w:rPr>
      </w:pPr>
      <w:r w:rsidRPr="00967580">
        <w:rPr>
          <w:rFonts w:ascii="Arial" w:hAnsi="Arial" w:cs="Arial"/>
          <w:noProof/>
          <w:sz w:val="22"/>
          <w:szCs w:val="22"/>
        </w:rPr>
        <w:drawing>
          <wp:inline distT="0" distB="0" distL="0" distR="0" wp14:anchorId="0F029EC6" wp14:editId="30950B33">
            <wp:extent cx="5207000" cy="2426726"/>
            <wp:effectExtent l="0" t="0" r="0" b="0"/>
            <wp:docPr id="146942302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23020" name="Imagen 1" descr="Interfaz de usuario gráfica, Texto, Aplicación, Correo electrónico&#10;&#10;Descripción generada automáticamente"/>
                    <pic:cNvPicPr/>
                  </pic:nvPicPr>
                  <pic:blipFill>
                    <a:blip r:embed="rId22"/>
                    <a:stretch>
                      <a:fillRect/>
                    </a:stretch>
                  </pic:blipFill>
                  <pic:spPr>
                    <a:xfrm>
                      <a:off x="0" y="0"/>
                      <a:ext cx="5215194" cy="2430545"/>
                    </a:xfrm>
                    <a:prstGeom prst="rect">
                      <a:avLst/>
                    </a:prstGeom>
                  </pic:spPr>
                </pic:pic>
              </a:graphicData>
            </a:graphic>
          </wp:inline>
        </w:drawing>
      </w:r>
    </w:p>
    <w:p w14:paraId="476B2ECE" w14:textId="088E2A4F" w:rsidR="00F35CF9" w:rsidRPr="00967580" w:rsidRDefault="00F849B2"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lastRenderedPageBreak/>
        <w:t xml:space="preserve">AXA Colpatria Seguros a los correos dispuestos para atender requerimientos ni al canal de notificaciones judiciales no volvió a recibir comunicación alguna sobre el proceso de “verificación” o “cruce de información”. Debido a lo anterior, el 18 de octubre de 2023 radicó ante la Secretaría Distrital de Hacienda derecho de petición solicitando acceso al expediente. </w:t>
      </w:r>
    </w:p>
    <w:p w14:paraId="1B933B15" w14:textId="6534FFCF" w:rsidR="00F849B2" w:rsidRPr="00967580" w:rsidRDefault="00AD0FA8"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El 04 de diciembre de 2023 la Secretaría Distrital de Hacienda respondió derecho de petición y lo comunicó al correo </w:t>
      </w:r>
      <w:hyperlink r:id="rId23" w:history="1">
        <w:r w:rsidRPr="00967580">
          <w:rPr>
            <w:rStyle w:val="Hipervnculo"/>
            <w:rFonts w:ascii="Arial" w:hAnsi="Arial" w:cs="Arial"/>
            <w:sz w:val="22"/>
            <w:szCs w:val="22"/>
          </w:rPr>
          <w:t>cias.colpatriagt@axacolpatria.co</w:t>
        </w:r>
      </w:hyperlink>
      <w:r w:rsidRPr="00967580">
        <w:rPr>
          <w:rFonts w:ascii="Arial" w:hAnsi="Arial" w:cs="Arial"/>
          <w:sz w:val="22"/>
          <w:szCs w:val="22"/>
        </w:rPr>
        <w:t xml:space="preserve"> </w:t>
      </w:r>
      <w:r w:rsidR="00B04640" w:rsidRPr="00967580">
        <w:rPr>
          <w:rFonts w:ascii="Arial" w:hAnsi="Arial" w:cs="Arial"/>
          <w:sz w:val="22"/>
          <w:szCs w:val="22"/>
        </w:rPr>
        <w:t xml:space="preserve">: </w:t>
      </w:r>
    </w:p>
    <w:p w14:paraId="58D73EB0" w14:textId="35C6ACF7" w:rsidR="00B04640" w:rsidRDefault="00B04640" w:rsidP="001E3C2E">
      <w:pPr>
        <w:pStyle w:val="Prrafodelista"/>
        <w:spacing w:line="360" w:lineRule="auto"/>
        <w:ind w:left="1416"/>
        <w:jc w:val="both"/>
        <w:rPr>
          <w:rFonts w:ascii="Arial" w:hAnsi="Arial" w:cs="Arial"/>
          <w:sz w:val="22"/>
          <w:szCs w:val="22"/>
        </w:rPr>
      </w:pPr>
      <w:r w:rsidRPr="00967580">
        <w:rPr>
          <w:rFonts w:ascii="Arial" w:hAnsi="Arial" w:cs="Arial"/>
          <w:noProof/>
          <w:sz w:val="22"/>
          <w:szCs w:val="22"/>
        </w:rPr>
        <w:drawing>
          <wp:inline distT="0" distB="0" distL="0" distR="0" wp14:anchorId="21E65394" wp14:editId="7F041287">
            <wp:extent cx="5721364" cy="2733675"/>
            <wp:effectExtent l="0" t="0" r="0" b="0"/>
            <wp:docPr id="1693100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00136" name=""/>
                    <pic:cNvPicPr/>
                  </pic:nvPicPr>
                  <pic:blipFill>
                    <a:blip r:embed="rId24"/>
                    <a:stretch>
                      <a:fillRect/>
                    </a:stretch>
                  </pic:blipFill>
                  <pic:spPr>
                    <a:xfrm>
                      <a:off x="0" y="0"/>
                      <a:ext cx="5722979" cy="2734447"/>
                    </a:xfrm>
                    <a:prstGeom prst="rect">
                      <a:avLst/>
                    </a:prstGeom>
                  </pic:spPr>
                </pic:pic>
              </a:graphicData>
            </a:graphic>
          </wp:inline>
        </w:drawing>
      </w:r>
    </w:p>
    <w:p w14:paraId="0B561705" w14:textId="77777777" w:rsidR="001E3C2E" w:rsidRPr="00967580" w:rsidRDefault="001E3C2E" w:rsidP="001E3C2E">
      <w:pPr>
        <w:pStyle w:val="Prrafodelista"/>
        <w:spacing w:line="360" w:lineRule="auto"/>
        <w:ind w:left="1416"/>
        <w:jc w:val="both"/>
        <w:rPr>
          <w:rFonts w:ascii="Arial" w:hAnsi="Arial" w:cs="Arial"/>
          <w:sz w:val="22"/>
          <w:szCs w:val="22"/>
        </w:rPr>
      </w:pPr>
    </w:p>
    <w:p w14:paraId="1923FB3C" w14:textId="1111B12B" w:rsidR="00B04640" w:rsidRPr="00967580" w:rsidRDefault="003C15E4"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Con la respuesta al derecho de petición, AXA Colpatria Seguros tuvo acceso al expediente administrativo y en él encontró lo siguiente: </w:t>
      </w:r>
    </w:p>
    <w:p w14:paraId="2CDBF066" w14:textId="77777777" w:rsidR="00604795" w:rsidRPr="00967580" w:rsidRDefault="003C15E4" w:rsidP="00967580">
      <w:pPr>
        <w:pStyle w:val="Prrafodelista"/>
        <w:numPr>
          <w:ilvl w:val="0"/>
          <w:numId w:val="18"/>
        </w:numPr>
        <w:spacing w:line="360" w:lineRule="auto"/>
        <w:jc w:val="both"/>
        <w:rPr>
          <w:rFonts w:ascii="Arial" w:hAnsi="Arial" w:cs="Arial"/>
          <w:sz w:val="22"/>
          <w:szCs w:val="22"/>
        </w:rPr>
      </w:pPr>
      <w:r w:rsidRPr="00967580">
        <w:rPr>
          <w:rFonts w:ascii="Arial" w:hAnsi="Arial" w:cs="Arial"/>
          <w:sz w:val="22"/>
          <w:szCs w:val="22"/>
        </w:rPr>
        <w:t xml:space="preserve">Que </w:t>
      </w:r>
      <w:r w:rsidR="00D85542" w:rsidRPr="00967580">
        <w:rPr>
          <w:rFonts w:ascii="Arial" w:hAnsi="Arial" w:cs="Arial"/>
          <w:sz w:val="22"/>
          <w:szCs w:val="22"/>
        </w:rPr>
        <w:t>la administración profirió Requerimiento Especial No</w:t>
      </w:r>
      <w:r w:rsidR="007F7127" w:rsidRPr="00967580">
        <w:rPr>
          <w:rFonts w:ascii="Arial" w:hAnsi="Arial" w:cs="Arial"/>
          <w:sz w:val="22"/>
          <w:szCs w:val="22"/>
        </w:rPr>
        <w:t xml:space="preserve">. </w:t>
      </w:r>
      <w:r w:rsidR="009563C3" w:rsidRPr="00967580">
        <w:rPr>
          <w:rFonts w:ascii="Arial" w:hAnsi="Arial" w:cs="Arial"/>
          <w:sz w:val="22"/>
          <w:szCs w:val="22"/>
        </w:rPr>
        <w:t>2022EE466101 del 05 de octubre de 2022. En ella encontró un mayor valor a favor de la compañía aseguradora por las retenciones realizadas en las declaraciones privadas de los bimestres 4, 5 y 6 del 2019, por lo que otorgó 3 meses para presentar objeciones, presentar pruebas o pagar la sanción por inexactitud con una reducción de</w:t>
      </w:r>
      <w:r w:rsidR="0028674D" w:rsidRPr="00967580">
        <w:rPr>
          <w:rFonts w:ascii="Arial" w:hAnsi="Arial" w:cs="Arial"/>
          <w:sz w:val="22"/>
          <w:szCs w:val="22"/>
        </w:rPr>
        <w:t xml:space="preserve"> la cuarta parte.</w:t>
      </w:r>
    </w:p>
    <w:p w14:paraId="4E7AAF16" w14:textId="41DA72F5" w:rsidR="00604795" w:rsidRPr="001E3C2E" w:rsidRDefault="0028674D" w:rsidP="00967580">
      <w:pPr>
        <w:pStyle w:val="Prrafodelista"/>
        <w:numPr>
          <w:ilvl w:val="0"/>
          <w:numId w:val="18"/>
        </w:numPr>
        <w:spacing w:line="360" w:lineRule="auto"/>
        <w:jc w:val="both"/>
        <w:rPr>
          <w:rFonts w:ascii="Arial" w:hAnsi="Arial" w:cs="Arial"/>
          <w:sz w:val="22"/>
          <w:szCs w:val="22"/>
        </w:rPr>
      </w:pPr>
      <w:r w:rsidRPr="00967580">
        <w:rPr>
          <w:rFonts w:ascii="Arial" w:hAnsi="Arial" w:cs="Arial"/>
          <w:sz w:val="22"/>
          <w:szCs w:val="22"/>
        </w:rPr>
        <w:t xml:space="preserve">Que la administración </w:t>
      </w:r>
      <w:r w:rsidR="00604795" w:rsidRPr="00967580">
        <w:rPr>
          <w:rFonts w:ascii="Arial" w:hAnsi="Arial" w:cs="Arial"/>
          <w:sz w:val="22"/>
          <w:szCs w:val="22"/>
        </w:rPr>
        <w:t xml:space="preserve">profirió </w:t>
      </w:r>
      <w:r w:rsidR="00604795" w:rsidRPr="00967580">
        <w:rPr>
          <w:rFonts w:ascii="Arial" w:hAnsi="Arial" w:cs="Arial"/>
          <w:bCs/>
          <w:sz w:val="22"/>
          <w:szCs w:val="22"/>
        </w:rPr>
        <w:t>Resolución No. DDI-018715 del 07 de julio de 2023 “Por la cual se profiere LIQUIDACIÓN OFICIAL DE REVISIÓN a las declaraciones del Impuesto de Industria y Comercio, Avisos y Tableros”</w:t>
      </w:r>
      <w:r w:rsidR="00604795" w:rsidRPr="00967580">
        <w:rPr>
          <w:rFonts w:ascii="Arial" w:hAnsi="Arial" w:cs="Arial"/>
          <w:bCs/>
          <w:sz w:val="22"/>
          <w:szCs w:val="22"/>
          <w:lang w:val="es-ES_tradnl"/>
        </w:rPr>
        <w:t xml:space="preserve"> con una sanción por inexactitud </w:t>
      </w:r>
      <w:r w:rsidR="00487DD0" w:rsidRPr="00967580">
        <w:rPr>
          <w:rFonts w:ascii="Arial" w:hAnsi="Arial" w:cs="Arial"/>
          <w:bCs/>
          <w:sz w:val="22"/>
          <w:szCs w:val="22"/>
          <w:lang w:val="es-ES_tradnl"/>
        </w:rPr>
        <w:t xml:space="preserve">por </w:t>
      </w:r>
      <w:r w:rsidR="00487DD0" w:rsidRPr="00967580">
        <w:rPr>
          <w:rFonts w:ascii="Arial" w:hAnsi="Arial" w:cs="Arial"/>
          <w:sz w:val="22"/>
          <w:szCs w:val="22"/>
          <w:lang w:val="es-ES_tradnl"/>
        </w:rPr>
        <w:t>trescientos ochenta y cuatro millones doscientos treinta y cuatro mil pesos ($384.234.000).</w:t>
      </w:r>
    </w:p>
    <w:p w14:paraId="0AC59A43" w14:textId="77777777" w:rsidR="001E3C2E" w:rsidRPr="00967580" w:rsidRDefault="001E3C2E" w:rsidP="001E3C2E">
      <w:pPr>
        <w:pStyle w:val="Prrafodelista"/>
        <w:spacing w:line="360" w:lineRule="auto"/>
        <w:ind w:left="1440"/>
        <w:jc w:val="both"/>
        <w:rPr>
          <w:rFonts w:ascii="Arial" w:hAnsi="Arial" w:cs="Arial"/>
          <w:sz w:val="22"/>
          <w:szCs w:val="22"/>
        </w:rPr>
      </w:pPr>
    </w:p>
    <w:p w14:paraId="6909E4F5" w14:textId="6FF0D215" w:rsidR="0028674D" w:rsidRDefault="00A65F77"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En el expediente digital compartido no se encontró ningún soporte de la notificación física o digital de los actos mencionados</w:t>
      </w:r>
      <w:r w:rsidR="001E6621" w:rsidRPr="00967580">
        <w:rPr>
          <w:rFonts w:ascii="Arial" w:hAnsi="Arial" w:cs="Arial"/>
          <w:sz w:val="22"/>
          <w:szCs w:val="22"/>
        </w:rPr>
        <w:t xml:space="preserve"> en el hecho anterior</w:t>
      </w:r>
      <w:r w:rsidRPr="00967580">
        <w:rPr>
          <w:rFonts w:ascii="Arial" w:hAnsi="Arial" w:cs="Arial"/>
          <w:sz w:val="22"/>
          <w:szCs w:val="22"/>
        </w:rPr>
        <w:t xml:space="preserve">. </w:t>
      </w:r>
      <w:r w:rsidR="000A7AAD" w:rsidRPr="00967580">
        <w:rPr>
          <w:rFonts w:ascii="Arial" w:hAnsi="Arial" w:cs="Arial"/>
          <w:sz w:val="22"/>
          <w:szCs w:val="22"/>
        </w:rPr>
        <w:t xml:space="preserve">Ante esta situación, </w:t>
      </w:r>
      <w:r w:rsidR="006A302B" w:rsidRPr="00967580">
        <w:rPr>
          <w:rFonts w:ascii="Arial" w:hAnsi="Arial" w:cs="Arial"/>
          <w:sz w:val="22"/>
          <w:szCs w:val="22"/>
        </w:rPr>
        <w:t xml:space="preserve">AXA Colpatria Seguros </w:t>
      </w:r>
      <w:r w:rsidR="000A7AAD" w:rsidRPr="00967580">
        <w:rPr>
          <w:rFonts w:ascii="Arial" w:hAnsi="Arial" w:cs="Arial"/>
          <w:sz w:val="22"/>
          <w:szCs w:val="22"/>
        </w:rPr>
        <w:t xml:space="preserve">procedió </w:t>
      </w:r>
      <w:r w:rsidR="006A302B" w:rsidRPr="00967580">
        <w:rPr>
          <w:rFonts w:ascii="Arial" w:hAnsi="Arial" w:cs="Arial"/>
          <w:sz w:val="22"/>
          <w:szCs w:val="22"/>
        </w:rPr>
        <w:t xml:space="preserve">el 12 de enero de 2024 a presentar recurso de reconsideración, solicitando se tuviera por notificado por conducta concluyente a partir del 04 de diciembre de 2023 cuando conoció del expediente completo. En ese sentido, el recurso fue presentado oportunamente dentro de los dos (02) meses de acuerdo con lo estipulado por el artículo 720 del Estatuto Tributario Nacional. </w:t>
      </w:r>
    </w:p>
    <w:p w14:paraId="0EAE351D" w14:textId="77777777" w:rsidR="001E3C2E" w:rsidRPr="00967580" w:rsidRDefault="001E3C2E" w:rsidP="001E3C2E">
      <w:pPr>
        <w:pStyle w:val="Prrafodelista"/>
        <w:spacing w:line="360" w:lineRule="auto"/>
        <w:jc w:val="both"/>
        <w:rPr>
          <w:rFonts w:ascii="Arial" w:hAnsi="Arial" w:cs="Arial"/>
          <w:sz w:val="22"/>
          <w:szCs w:val="22"/>
        </w:rPr>
      </w:pPr>
    </w:p>
    <w:p w14:paraId="36494187" w14:textId="17FD89F3" w:rsidR="005C4429" w:rsidRPr="00967580" w:rsidRDefault="005C4429"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Revisado el expediente, se puede inferir que el proceso administrativo se adelantó por un mayor valor que presuntamente AXA Colpatria Seguros se descontó </w:t>
      </w:r>
      <w:r w:rsidR="00AD212E" w:rsidRPr="00967580">
        <w:rPr>
          <w:rFonts w:ascii="Arial" w:hAnsi="Arial" w:cs="Arial"/>
          <w:sz w:val="22"/>
          <w:szCs w:val="22"/>
        </w:rPr>
        <w:t xml:space="preserve">en los bimestres 4, 5 y 6 de 2019 </w:t>
      </w:r>
      <w:r w:rsidR="006A4D1C" w:rsidRPr="00967580">
        <w:rPr>
          <w:rFonts w:ascii="Arial" w:hAnsi="Arial" w:cs="Arial"/>
          <w:sz w:val="22"/>
          <w:szCs w:val="22"/>
        </w:rPr>
        <w:t xml:space="preserve">por retenciones </w:t>
      </w:r>
      <w:r w:rsidR="00AD212E" w:rsidRPr="00967580">
        <w:rPr>
          <w:rFonts w:ascii="Arial" w:hAnsi="Arial" w:cs="Arial"/>
          <w:sz w:val="22"/>
          <w:szCs w:val="22"/>
        </w:rPr>
        <w:t>no soportad</w:t>
      </w:r>
      <w:r w:rsidR="006A4D1C" w:rsidRPr="00967580">
        <w:rPr>
          <w:rFonts w:ascii="Arial" w:hAnsi="Arial" w:cs="Arial"/>
          <w:sz w:val="22"/>
          <w:szCs w:val="22"/>
        </w:rPr>
        <w:t>a</w:t>
      </w:r>
      <w:r w:rsidR="00AD212E" w:rsidRPr="00967580">
        <w:rPr>
          <w:rFonts w:ascii="Arial" w:hAnsi="Arial" w:cs="Arial"/>
          <w:sz w:val="22"/>
          <w:szCs w:val="22"/>
        </w:rPr>
        <w:t xml:space="preserve">s por certificados que cumplieran </w:t>
      </w:r>
      <w:r w:rsidR="006A4D1C" w:rsidRPr="00967580">
        <w:rPr>
          <w:rFonts w:ascii="Arial" w:hAnsi="Arial" w:cs="Arial"/>
          <w:sz w:val="22"/>
          <w:szCs w:val="22"/>
        </w:rPr>
        <w:t xml:space="preserve">con los requisitos del artículo 381 del Estatuto Tributario Nacional. Del análisis de la administración, el cual no pudo ser cuestionado por mi representada por la indebida notificación del requerimiento especial y de la liquidación oficial de revisión, se encontró una diferencia entre las retenciones declaradas y determinadas por valor de </w:t>
      </w:r>
      <w:r w:rsidR="00CC427C" w:rsidRPr="00967580">
        <w:rPr>
          <w:rFonts w:ascii="Arial" w:hAnsi="Arial" w:cs="Arial"/>
          <w:sz w:val="22"/>
          <w:szCs w:val="22"/>
        </w:rPr>
        <w:t xml:space="preserve">Ciento noventa y dos millones ciento diecisiete mil pesos </w:t>
      </w:r>
      <w:r w:rsidR="006A4D1C" w:rsidRPr="00967580">
        <w:rPr>
          <w:rFonts w:ascii="Arial" w:hAnsi="Arial" w:cs="Arial"/>
          <w:sz w:val="22"/>
          <w:szCs w:val="22"/>
        </w:rPr>
        <w:t>($192.117.000)</w:t>
      </w:r>
      <w:r w:rsidR="00B930D7" w:rsidRPr="00967580">
        <w:rPr>
          <w:rFonts w:ascii="Arial" w:hAnsi="Arial" w:cs="Arial"/>
          <w:sz w:val="22"/>
          <w:szCs w:val="22"/>
        </w:rPr>
        <w:t xml:space="preserve">: </w:t>
      </w:r>
    </w:p>
    <w:p w14:paraId="438F9416" w14:textId="54F61115" w:rsidR="00B930D7" w:rsidRDefault="00B930D7" w:rsidP="00967580">
      <w:pPr>
        <w:pStyle w:val="Prrafodelista"/>
        <w:spacing w:line="360" w:lineRule="auto"/>
        <w:jc w:val="center"/>
        <w:rPr>
          <w:rFonts w:ascii="Arial" w:hAnsi="Arial" w:cs="Arial"/>
          <w:sz w:val="22"/>
          <w:szCs w:val="22"/>
        </w:rPr>
      </w:pPr>
      <w:r w:rsidRPr="00967580">
        <w:rPr>
          <w:rFonts w:ascii="Arial" w:hAnsi="Arial" w:cs="Arial"/>
          <w:sz w:val="22"/>
          <w:szCs w:val="22"/>
        </w:rPr>
        <w:drawing>
          <wp:inline distT="0" distB="0" distL="0" distR="0" wp14:anchorId="7EFA31DC" wp14:editId="5F57BFF4">
            <wp:extent cx="4677428" cy="1076475"/>
            <wp:effectExtent l="0" t="0" r="8890" b="9525"/>
            <wp:docPr id="1878981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81469" name=""/>
                    <pic:cNvPicPr/>
                  </pic:nvPicPr>
                  <pic:blipFill>
                    <a:blip r:embed="rId25"/>
                    <a:stretch>
                      <a:fillRect/>
                    </a:stretch>
                  </pic:blipFill>
                  <pic:spPr>
                    <a:xfrm>
                      <a:off x="0" y="0"/>
                      <a:ext cx="4677428" cy="1076475"/>
                    </a:xfrm>
                    <a:prstGeom prst="rect">
                      <a:avLst/>
                    </a:prstGeom>
                  </pic:spPr>
                </pic:pic>
              </a:graphicData>
            </a:graphic>
          </wp:inline>
        </w:drawing>
      </w:r>
    </w:p>
    <w:p w14:paraId="27DDD308" w14:textId="77777777" w:rsidR="001E3C2E" w:rsidRPr="00967580" w:rsidRDefault="001E3C2E" w:rsidP="00967580">
      <w:pPr>
        <w:pStyle w:val="Prrafodelista"/>
        <w:spacing w:line="360" w:lineRule="auto"/>
        <w:jc w:val="center"/>
        <w:rPr>
          <w:rFonts w:ascii="Arial" w:hAnsi="Arial" w:cs="Arial"/>
          <w:sz w:val="22"/>
          <w:szCs w:val="22"/>
        </w:rPr>
      </w:pPr>
    </w:p>
    <w:p w14:paraId="2C7284D2" w14:textId="75DC011A" w:rsidR="003C7C6D" w:rsidRPr="00967580" w:rsidRDefault="003C7C6D"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De acuerdo con el análisis de la Secretar</w:t>
      </w:r>
      <w:r w:rsidR="00FF4BFD" w:rsidRPr="00967580">
        <w:rPr>
          <w:rFonts w:ascii="Arial" w:hAnsi="Arial" w:cs="Arial"/>
          <w:sz w:val="22"/>
          <w:szCs w:val="22"/>
        </w:rPr>
        <w:t>í</w:t>
      </w:r>
      <w:r w:rsidRPr="00967580">
        <w:rPr>
          <w:rFonts w:ascii="Arial" w:hAnsi="Arial" w:cs="Arial"/>
          <w:sz w:val="22"/>
          <w:szCs w:val="22"/>
        </w:rPr>
        <w:t xml:space="preserve">a de Hacienda Distrital, </w:t>
      </w:r>
      <w:r w:rsidR="00E625AA" w:rsidRPr="00967580">
        <w:rPr>
          <w:rFonts w:ascii="Arial" w:hAnsi="Arial" w:cs="Arial"/>
          <w:sz w:val="22"/>
          <w:szCs w:val="22"/>
        </w:rPr>
        <w:t xml:space="preserve">las siguientes entidades que retuvieron el impuesto de ICA y sus complementarios a mi representaron, no expidieron los certificados con el lleno de los requisitos del artículo 381 del Estatuto Tributario Nacional: </w:t>
      </w:r>
    </w:p>
    <w:p w14:paraId="2E0E12D5" w14:textId="77777777" w:rsidR="00465501" w:rsidRPr="00967580" w:rsidRDefault="00465501" w:rsidP="00967580">
      <w:pPr>
        <w:pStyle w:val="Prrafodelista"/>
        <w:spacing w:line="360" w:lineRule="auto"/>
        <w:jc w:val="both"/>
        <w:rPr>
          <w:rFonts w:ascii="Arial" w:hAnsi="Arial" w:cs="Arial"/>
          <w:sz w:val="22"/>
          <w:szCs w:val="22"/>
        </w:rPr>
      </w:pPr>
    </w:p>
    <w:p w14:paraId="20B82071" w14:textId="2A06D41C" w:rsidR="00E625AA" w:rsidRPr="00967580" w:rsidRDefault="00D92875"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Agencia de Seguros Falabella LTDA</w:t>
      </w:r>
    </w:p>
    <w:p w14:paraId="2971E81B" w14:textId="5D805800" w:rsidR="00D92875" w:rsidRPr="00967580" w:rsidRDefault="00D92875"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Agencia de Renovación del Territorio</w:t>
      </w:r>
    </w:p>
    <w:p w14:paraId="29F334F8" w14:textId="64964DA4" w:rsidR="00D92875" w:rsidRPr="00967580" w:rsidRDefault="004C6528"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Agencia Nacional de Seguridad Vial</w:t>
      </w:r>
    </w:p>
    <w:p w14:paraId="6F4DC886" w14:textId="557BE171" w:rsidR="004C6528" w:rsidRPr="00967580" w:rsidRDefault="004C6528"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Alcaldía Mayor de Bogotá</w:t>
      </w:r>
    </w:p>
    <w:p w14:paraId="5458FEC2" w14:textId="48F3112D" w:rsidR="004C6528" w:rsidRPr="00967580" w:rsidRDefault="004C6528"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Auditoria General de la República</w:t>
      </w:r>
    </w:p>
    <w:p w14:paraId="443B87B2" w14:textId="7EED91FD" w:rsidR="004C6528" w:rsidRPr="00967580" w:rsidRDefault="00FF4BFD"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Banco </w:t>
      </w:r>
      <w:proofErr w:type="spellStart"/>
      <w:r w:rsidRPr="00967580">
        <w:rPr>
          <w:rFonts w:ascii="Arial" w:hAnsi="Arial" w:cs="Arial"/>
          <w:sz w:val="22"/>
          <w:szCs w:val="22"/>
        </w:rPr>
        <w:t>Av</w:t>
      </w:r>
      <w:proofErr w:type="spellEnd"/>
      <w:r w:rsidRPr="00967580">
        <w:rPr>
          <w:rFonts w:ascii="Arial" w:hAnsi="Arial" w:cs="Arial"/>
          <w:sz w:val="22"/>
          <w:szCs w:val="22"/>
        </w:rPr>
        <w:t xml:space="preserve"> Villas</w:t>
      </w:r>
    </w:p>
    <w:p w14:paraId="46394CC8" w14:textId="2FC7174F" w:rsidR="00FF4BFD" w:rsidRPr="00967580" w:rsidRDefault="00FF4BFD"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Banco Davivienda</w:t>
      </w:r>
    </w:p>
    <w:p w14:paraId="45A51D62" w14:textId="5351EFD7" w:rsidR="00FF4BFD" w:rsidRPr="00967580" w:rsidRDefault="00FF4BFD"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Banco de Occidente</w:t>
      </w:r>
    </w:p>
    <w:p w14:paraId="674DAD85" w14:textId="35240923" w:rsidR="00FF4BFD" w:rsidRPr="00967580" w:rsidRDefault="00FF4BFD"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Banco Falabella S.A. </w:t>
      </w:r>
    </w:p>
    <w:p w14:paraId="2AD8E666" w14:textId="2A960316" w:rsidR="00FF4BFD" w:rsidRPr="00967580" w:rsidRDefault="00FF4BFD"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Bancolombia S.A. </w:t>
      </w:r>
    </w:p>
    <w:p w14:paraId="417F14F3" w14:textId="469309A2" w:rsidR="00FF4BFD" w:rsidRPr="00967580" w:rsidRDefault="00110ED7"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Departamento Administrativo Dirección Nacional de Inteligencia</w:t>
      </w:r>
    </w:p>
    <w:p w14:paraId="28332C35" w14:textId="04548378" w:rsidR="00110ED7" w:rsidRPr="00967580" w:rsidRDefault="00110ED7"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Departamento Administrativo de la Defensoría del Espacio Público</w:t>
      </w:r>
    </w:p>
    <w:p w14:paraId="0D323BD7" w14:textId="107E89E9" w:rsidR="00110ED7" w:rsidRPr="00967580" w:rsidRDefault="00110ED7"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Empresa de Acueducto, Alcantarillado y Aseo de Bogotá ESP</w:t>
      </w:r>
    </w:p>
    <w:p w14:paraId="25D14596" w14:textId="6582A9A2" w:rsidR="00110ED7" w:rsidRPr="00967580" w:rsidRDefault="00A10D72"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Fondo de Adaptación </w:t>
      </w:r>
    </w:p>
    <w:p w14:paraId="406E530B" w14:textId="5197C15A" w:rsidR="00A10D72" w:rsidRPr="00967580" w:rsidRDefault="00A10D72"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Fiscalía General de la Nación</w:t>
      </w:r>
    </w:p>
    <w:p w14:paraId="7716E98C" w14:textId="688F8A3F" w:rsidR="00A10D72" w:rsidRPr="00967580" w:rsidRDefault="00A10D72"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Imprenta Nacional de Colombia </w:t>
      </w:r>
    </w:p>
    <w:p w14:paraId="4A514781" w14:textId="04DA4AE2" w:rsidR="00A10D72" w:rsidRPr="00967580" w:rsidRDefault="00A10D72"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Indumil</w:t>
      </w:r>
    </w:p>
    <w:p w14:paraId="146510C6" w14:textId="7A958C09" w:rsidR="00A10D72" w:rsidRPr="00967580" w:rsidRDefault="00576590"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Ministerio de Defensa Nacional</w:t>
      </w:r>
    </w:p>
    <w:p w14:paraId="28E57C3A" w14:textId="673D6D25" w:rsidR="00576590" w:rsidRPr="00967580" w:rsidRDefault="00576590"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Ministerio de Transporte</w:t>
      </w:r>
    </w:p>
    <w:p w14:paraId="6815FAB7" w14:textId="0437142A" w:rsidR="00576590" w:rsidRPr="00967580" w:rsidRDefault="00576590"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Secretaría Distrital de Hacienda </w:t>
      </w:r>
    </w:p>
    <w:p w14:paraId="28419269" w14:textId="01D4E157" w:rsidR="00576590" w:rsidRPr="00967580" w:rsidRDefault="00576590"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Secretaría Distrital de </w:t>
      </w:r>
      <w:proofErr w:type="spellStart"/>
      <w:r w:rsidRPr="00967580">
        <w:rPr>
          <w:rFonts w:ascii="Arial" w:hAnsi="Arial" w:cs="Arial"/>
          <w:sz w:val="22"/>
          <w:szCs w:val="22"/>
        </w:rPr>
        <w:t>Habitat</w:t>
      </w:r>
      <w:proofErr w:type="spellEnd"/>
    </w:p>
    <w:p w14:paraId="3F12654B" w14:textId="09AA100B" w:rsidR="00576590" w:rsidRPr="00967580" w:rsidRDefault="00576590"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lastRenderedPageBreak/>
        <w:t>Secretaría Distrital de la Mujer</w:t>
      </w:r>
    </w:p>
    <w:p w14:paraId="27969977" w14:textId="686FB5CC" w:rsidR="00576590" w:rsidRPr="00967580" w:rsidRDefault="00576590"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SENA</w:t>
      </w:r>
    </w:p>
    <w:p w14:paraId="730EEB54" w14:textId="1289D83D" w:rsidR="00576590" w:rsidRPr="00967580" w:rsidRDefault="00576590"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Superintendencia de Sociedades </w:t>
      </w:r>
    </w:p>
    <w:p w14:paraId="2A77747A" w14:textId="4606D0E7" w:rsidR="00576590" w:rsidRPr="00967580" w:rsidRDefault="00576590"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Unidad Administrativa de Pensiones de Cundinamarca</w:t>
      </w:r>
    </w:p>
    <w:p w14:paraId="3B1DC216" w14:textId="0C21E11B" w:rsidR="00576590" w:rsidRPr="00967580" w:rsidRDefault="00576590"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DINA</w:t>
      </w:r>
    </w:p>
    <w:p w14:paraId="5654A1A5" w14:textId="1F7ABD13" w:rsidR="00576590" w:rsidRPr="00967580" w:rsidRDefault="00576590"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Instituto Nacional de Metrología</w:t>
      </w:r>
    </w:p>
    <w:p w14:paraId="1AEB8850" w14:textId="3268C306" w:rsidR="00576590" w:rsidRDefault="00576590" w:rsidP="00967580">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Universidad Pedagógica y Tecnológica de Colombia </w:t>
      </w:r>
    </w:p>
    <w:p w14:paraId="2C1230F3" w14:textId="77777777" w:rsidR="007041B5" w:rsidRPr="00967580" w:rsidRDefault="007041B5" w:rsidP="007041B5">
      <w:pPr>
        <w:pStyle w:val="Prrafodelista"/>
        <w:spacing w:line="360" w:lineRule="auto"/>
        <w:ind w:left="2160"/>
        <w:jc w:val="both"/>
        <w:rPr>
          <w:rFonts w:ascii="Arial" w:hAnsi="Arial" w:cs="Arial"/>
          <w:sz w:val="22"/>
          <w:szCs w:val="22"/>
        </w:rPr>
      </w:pPr>
    </w:p>
    <w:p w14:paraId="2E0C8527" w14:textId="4088E9D0" w:rsidR="001E6621" w:rsidRDefault="001E6621"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En el recurso de reconsideración se expusieron los hechos que dieron base al mismo, el objeto de discusión, los motivos de inconformidad y la petición de </w:t>
      </w:r>
      <w:r w:rsidR="0061529C" w:rsidRPr="00967580">
        <w:rPr>
          <w:rFonts w:ascii="Arial" w:hAnsi="Arial" w:cs="Arial"/>
          <w:sz w:val="22"/>
          <w:szCs w:val="22"/>
        </w:rPr>
        <w:t xml:space="preserve">archivar la liquidación adelantada bajo el expediente administrativo. </w:t>
      </w:r>
      <w:r w:rsidR="00FA0DF1" w:rsidRPr="00967580">
        <w:rPr>
          <w:rFonts w:ascii="Arial" w:hAnsi="Arial" w:cs="Arial"/>
          <w:sz w:val="22"/>
          <w:szCs w:val="22"/>
        </w:rPr>
        <w:t>Adicionalmente, se explicó que desde el cruce de información en 2022 entre la Secretar</w:t>
      </w:r>
      <w:r w:rsidR="00BC3329" w:rsidRPr="00967580">
        <w:rPr>
          <w:rFonts w:ascii="Arial" w:hAnsi="Arial" w:cs="Arial"/>
          <w:sz w:val="22"/>
          <w:szCs w:val="22"/>
        </w:rPr>
        <w:t>í</w:t>
      </w:r>
      <w:r w:rsidR="00FA0DF1" w:rsidRPr="00967580">
        <w:rPr>
          <w:rFonts w:ascii="Arial" w:hAnsi="Arial" w:cs="Arial"/>
          <w:sz w:val="22"/>
          <w:szCs w:val="22"/>
        </w:rPr>
        <w:t xml:space="preserve">a Distrital de Hacienda y AXA Colpatria Seguros se especificó que la dirección procesal es </w:t>
      </w:r>
      <w:hyperlink r:id="rId26" w:history="1">
        <w:r w:rsidR="00FA0DF1" w:rsidRPr="00967580">
          <w:rPr>
            <w:rStyle w:val="Hipervnculo"/>
            <w:rFonts w:ascii="Arial" w:hAnsi="Arial" w:cs="Arial"/>
            <w:sz w:val="22"/>
            <w:szCs w:val="22"/>
          </w:rPr>
          <w:t>cias.colpatriagt@axacolpatria.co</w:t>
        </w:r>
      </w:hyperlink>
      <w:r w:rsidR="00FA0DF1" w:rsidRPr="00967580">
        <w:rPr>
          <w:rFonts w:ascii="Arial" w:hAnsi="Arial" w:cs="Arial"/>
          <w:sz w:val="22"/>
          <w:szCs w:val="22"/>
        </w:rPr>
        <w:t xml:space="preserve"> dado que desde dich</w:t>
      </w:r>
      <w:r w:rsidR="00F3723B" w:rsidRPr="00967580">
        <w:rPr>
          <w:rFonts w:ascii="Arial" w:hAnsi="Arial" w:cs="Arial"/>
          <w:sz w:val="22"/>
          <w:szCs w:val="22"/>
        </w:rPr>
        <w:t>o</w:t>
      </w:r>
      <w:r w:rsidR="00FA0DF1" w:rsidRPr="00967580">
        <w:rPr>
          <w:rFonts w:ascii="Arial" w:hAnsi="Arial" w:cs="Arial"/>
          <w:sz w:val="22"/>
          <w:szCs w:val="22"/>
        </w:rPr>
        <w:t xml:space="preserve"> c</w:t>
      </w:r>
      <w:r w:rsidR="00F3723B" w:rsidRPr="00967580">
        <w:rPr>
          <w:rFonts w:ascii="Arial" w:hAnsi="Arial" w:cs="Arial"/>
          <w:sz w:val="22"/>
          <w:szCs w:val="22"/>
        </w:rPr>
        <w:t xml:space="preserve">orreo electrónico </w:t>
      </w:r>
      <w:r w:rsidR="00FA0DF1" w:rsidRPr="00967580">
        <w:rPr>
          <w:rFonts w:ascii="Arial" w:hAnsi="Arial" w:cs="Arial"/>
          <w:sz w:val="22"/>
          <w:szCs w:val="22"/>
        </w:rPr>
        <w:t xml:space="preserve">se podría atender cualquier requerimiento, tal como lo estipula </w:t>
      </w:r>
      <w:r w:rsidR="009217E7" w:rsidRPr="00967580">
        <w:rPr>
          <w:rFonts w:ascii="Arial" w:hAnsi="Arial" w:cs="Arial"/>
          <w:sz w:val="22"/>
          <w:szCs w:val="22"/>
        </w:rPr>
        <w:t>el artículo 8 del Decreto 807 de 1993 y el artículo 564 del Estatuto Tributario Nacional.</w:t>
      </w:r>
    </w:p>
    <w:p w14:paraId="1822B130" w14:textId="77777777" w:rsidR="00053E5D" w:rsidRPr="00967580" w:rsidRDefault="00053E5D" w:rsidP="00053E5D">
      <w:pPr>
        <w:pStyle w:val="Prrafodelista"/>
        <w:spacing w:line="360" w:lineRule="auto"/>
        <w:jc w:val="both"/>
        <w:rPr>
          <w:rFonts w:ascii="Arial" w:hAnsi="Arial" w:cs="Arial"/>
          <w:sz w:val="22"/>
          <w:szCs w:val="22"/>
        </w:rPr>
      </w:pPr>
    </w:p>
    <w:p w14:paraId="4B0E7BE3" w14:textId="15B57C06" w:rsidR="000064E4" w:rsidRPr="00967580" w:rsidRDefault="00427D6F"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El Auto No. 2024EE015535 del 24 de enero de 2024 inadmitió el recurso de reconsideración </w:t>
      </w:r>
      <w:r w:rsidR="0061613B" w:rsidRPr="00967580">
        <w:rPr>
          <w:rFonts w:ascii="Arial" w:hAnsi="Arial" w:cs="Arial"/>
          <w:sz w:val="22"/>
          <w:szCs w:val="22"/>
        </w:rPr>
        <w:t xml:space="preserve">pues a criterio de la Secretaría Distrital de Hacienda </w:t>
      </w:r>
      <w:r w:rsidR="00B0051C" w:rsidRPr="00967580">
        <w:rPr>
          <w:rFonts w:ascii="Arial" w:hAnsi="Arial" w:cs="Arial"/>
          <w:sz w:val="22"/>
          <w:szCs w:val="22"/>
        </w:rPr>
        <w:t xml:space="preserve">la notificación se realizó debidamente </w:t>
      </w:r>
      <w:r w:rsidR="00CF78B5" w:rsidRPr="00967580">
        <w:rPr>
          <w:rFonts w:ascii="Arial" w:hAnsi="Arial" w:cs="Arial"/>
          <w:sz w:val="22"/>
          <w:szCs w:val="22"/>
        </w:rPr>
        <w:t xml:space="preserve">y por una (1) sola vez </w:t>
      </w:r>
      <w:r w:rsidR="00B0051C" w:rsidRPr="00967580">
        <w:rPr>
          <w:rFonts w:ascii="Arial" w:hAnsi="Arial" w:cs="Arial"/>
          <w:sz w:val="22"/>
          <w:szCs w:val="22"/>
        </w:rPr>
        <w:t>a la dirección Carrera 7 No. 24.89 piso 7 de Bogotá</w:t>
      </w:r>
      <w:r w:rsidR="00496288" w:rsidRPr="00967580">
        <w:rPr>
          <w:rFonts w:ascii="Arial" w:hAnsi="Arial" w:cs="Arial"/>
          <w:sz w:val="22"/>
          <w:szCs w:val="22"/>
        </w:rPr>
        <w:t xml:space="preserve"> el 19 de julio de 2023</w:t>
      </w:r>
      <w:r w:rsidR="00B0051C" w:rsidRPr="00967580">
        <w:rPr>
          <w:rFonts w:ascii="Arial" w:hAnsi="Arial" w:cs="Arial"/>
          <w:sz w:val="22"/>
          <w:szCs w:val="22"/>
        </w:rPr>
        <w:t xml:space="preserve">. </w:t>
      </w:r>
      <w:r w:rsidR="002830AF" w:rsidRPr="00967580">
        <w:rPr>
          <w:rFonts w:ascii="Arial" w:hAnsi="Arial" w:cs="Arial"/>
          <w:sz w:val="22"/>
          <w:szCs w:val="22"/>
        </w:rPr>
        <w:t xml:space="preserve">En el </w:t>
      </w:r>
      <w:r w:rsidR="009B3C41" w:rsidRPr="00967580">
        <w:rPr>
          <w:rFonts w:ascii="Arial" w:hAnsi="Arial" w:cs="Arial"/>
          <w:sz w:val="22"/>
          <w:szCs w:val="22"/>
        </w:rPr>
        <w:t>mencionado auto</w:t>
      </w:r>
      <w:r w:rsidR="002830AF" w:rsidRPr="00967580">
        <w:rPr>
          <w:rFonts w:ascii="Arial" w:hAnsi="Arial" w:cs="Arial"/>
          <w:sz w:val="22"/>
          <w:szCs w:val="22"/>
        </w:rPr>
        <w:t xml:space="preserve"> señaló que la empresa postal “</w:t>
      </w:r>
      <w:proofErr w:type="spellStart"/>
      <w:r w:rsidR="002830AF" w:rsidRPr="00967580">
        <w:rPr>
          <w:rFonts w:ascii="Arial" w:hAnsi="Arial" w:cs="Arial"/>
          <w:sz w:val="22"/>
          <w:szCs w:val="22"/>
        </w:rPr>
        <w:t>Urbanex</w:t>
      </w:r>
      <w:proofErr w:type="spellEnd"/>
      <w:r w:rsidR="002830AF" w:rsidRPr="00967580">
        <w:rPr>
          <w:rFonts w:ascii="Arial" w:hAnsi="Arial" w:cs="Arial"/>
          <w:sz w:val="22"/>
          <w:szCs w:val="22"/>
        </w:rPr>
        <w:t xml:space="preserve"> </w:t>
      </w:r>
      <w:proofErr w:type="spellStart"/>
      <w:r w:rsidR="002830AF" w:rsidRPr="00967580">
        <w:rPr>
          <w:rFonts w:ascii="Arial" w:hAnsi="Arial" w:cs="Arial"/>
          <w:sz w:val="22"/>
          <w:szCs w:val="22"/>
        </w:rPr>
        <w:t>Press</w:t>
      </w:r>
      <w:proofErr w:type="spellEnd"/>
      <w:r w:rsidR="002830AF" w:rsidRPr="00967580">
        <w:rPr>
          <w:rFonts w:ascii="Arial" w:hAnsi="Arial" w:cs="Arial"/>
          <w:sz w:val="22"/>
          <w:szCs w:val="22"/>
        </w:rPr>
        <w:t xml:space="preserve"> Logística y Mercadeo S.A.S.” </w:t>
      </w:r>
      <w:r w:rsidR="008B0A4B" w:rsidRPr="00967580">
        <w:rPr>
          <w:rFonts w:ascii="Arial" w:hAnsi="Arial" w:cs="Arial"/>
          <w:sz w:val="22"/>
          <w:szCs w:val="22"/>
        </w:rPr>
        <w:t>intentó realizar la notificación personal pero no fue posible</w:t>
      </w:r>
      <w:r w:rsidR="009B3C41" w:rsidRPr="00967580">
        <w:rPr>
          <w:rFonts w:ascii="Arial" w:hAnsi="Arial" w:cs="Arial"/>
          <w:sz w:val="22"/>
          <w:szCs w:val="22"/>
        </w:rPr>
        <w:t>; se d</w:t>
      </w:r>
      <w:r w:rsidR="008B0A4B" w:rsidRPr="00967580">
        <w:rPr>
          <w:rFonts w:ascii="Arial" w:hAnsi="Arial" w:cs="Arial"/>
          <w:sz w:val="22"/>
          <w:szCs w:val="22"/>
        </w:rPr>
        <w:t xml:space="preserve">ejó la siguiente </w:t>
      </w:r>
      <w:r w:rsidR="006D7951" w:rsidRPr="00967580">
        <w:rPr>
          <w:rFonts w:ascii="Arial" w:hAnsi="Arial" w:cs="Arial"/>
          <w:sz w:val="22"/>
          <w:szCs w:val="22"/>
        </w:rPr>
        <w:t xml:space="preserve">anotación en la casilla de “Observaciones”: </w:t>
      </w:r>
    </w:p>
    <w:p w14:paraId="5ABC2352" w14:textId="718365EC" w:rsidR="006D7951" w:rsidRPr="00967580" w:rsidRDefault="006D7951" w:rsidP="00967580">
      <w:pPr>
        <w:pStyle w:val="Prrafodelista"/>
        <w:spacing w:line="360" w:lineRule="auto"/>
        <w:jc w:val="center"/>
        <w:rPr>
          <w:rFonts w:ascii="Arial" w:hAnsi="Arial" w:cs="Arial"/>
          <w:sz w:val="22"/>
          <w:szCs w:val="22"/>
        </w:rPr>
      </w:pPr>
      <w:r w:rsidRPr="00967580">
        <w:rPr>
          <w:rFonts w:ascii="Arial" w:hAnsi="Arial" w:cs="Arial"/>
          <w:sz w:val="22"/>
          <w:szCs w:val="22"/>
        </w:rPr>
        <w:drawing>
          <wp:inline distT="0" distB="0" distL="0" distR="0" wp14:anchorId="273BD8F9" wp14:editId="3DFF9C61">
            <wp:extent cx="2648320" cy="762106"/>
            <wp:effectExtent l="0" t="0" r="0" b="0"/>
            <wp:docPr id="1080817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17669" name=""/>
                    <pic:cNvPicPr/>
                  </pic:nvPicPr>
                  <pic:blipFill>
                    <a:blip r:embed="rId27"/>
                    <a:stretch>
                      <a:fillRect/>
                    </a:stretch>
                  </pic:blipFill>
                  <pic:spPr>
                    <a:xfrm>
                      <a:off x="0" y="0"/>
                      <a:ext cx="2648320" cy="762106"/>
                    </a:xfrm>
                    <a:prstGeom prst="rect">
                      <a:avLst/>
                    </a:prstGeom>
                  </pic:spPr>
                </pic:pic>
              </a:graphicData>
            </a:graphic>
          </wp:inline>
        </w:drawing>
      </w:r>
      <w:r w:rsidRPr="00967580">
        <w:rPr>
          <w:rStyle w:val="Refdenotaalpie"/>
          <w:rFonts w:ascii="Arial" w:hAnsi="Arial" w:cs="Arial"/>
          <w:sz w:val="22"/>
          <w:szCs w:val="22"/>
        </w:rPr>
        <w:footnoteReference w:id="1"/>
      </w:r>
    </w:p>
    <w:p w14:paraId="1A71C056" w14:textId="6A8A61E2" w:rsidR="00F8589C" w:rsidRPr="00967580" w:rsidRDefault="00F8589C" w:rsidP="00967580">
      <w:pPr>
        <w:pStyle w:val="Prrafodelista"/>
        <w:spacing w:line="360" w:lineRule="auto"/>
        <w:jc w:val="center"/>
        <w:rPr>
          <w:rFonts w:ascii="Arial" w:hAnsi="Arial" w:cs="Arial"/>
          <w:sz w:val="22"/>
          <w:szCs w:val="22"/>
        </w:rPr>
      </w:pPr>
      <w:r w:rsidRPr="00967580">
        <w:rPr>
          <w:rFonts w:ascii="Arial" w:hAnsi="Arial" w:cs="Arial"/>
          <w:sz w:val="22"/>
          <w:szCs w:val="22"/>
        </w:rPr>
        <w:t>“Ya no funciona acá local…”</w:t>
      </w:r>
    </w:p>
    <w:p w14:paraId="172CB148" w14:textId="77777777" w:rsidR="00D36A56" w:rsidRPr="00967580" w:rsidRDefault="00D36A56" w:rsidP="00967580">
      <w:pPr>
        <w:pStyle w:val="Prrafodelista"/>
        <w:spacing w:line="360" w:lineRule="auto"/>
        <w:jc w:val="both"/>
        <w:rPr>
          <w:rFonts w:ascii="Arial" w:hAnsi="Arial" w:cs="Arial"/>
          <w:sz w:val="22"/>
          <w:szCs w:val="22"/>
        </w:rPr>
      </w:pPr>
    </w:p>
    <w:p w14:paraId="56FC17F5" w14:textId="4667CCE8" w:rsidR="00496288" w:rsidRPr="00967580" w:rsidRDefault="00496288" w:rsidP="00967580">
      <w:pPr>
        <w:pStyle w:val="Prrafodelista"/>
        <w:spacing w:line="360" w:lineRule="auto"/>
        <w:jc w:val="both"/>
        <w:rPr>
          <w:rFonts w:ascii="Arial" w:hAnsi="Arial" w:cs="Arial"/>
          <w:sz w:val="22"/>
          <w:szCs w:val="22"/>
        </w:rPr>
      </w:pPr>
      <w:r w:rsidRPr="00967580">
        <w:rPr>
          <w:rFonts w:ascii="Arial" w:hAnsi="Arial" w:cs="Arial"/>
          <w:sz w:val="22"/>
          <w:szCs w:val="22"/>
        </w:rPr>
        <w:t xml:space="preserve">Adicionalmente, </w:t>
      </w:r>
      <w:r w:rsidR="000045D3" w:rsidRPr="00967580">
        <w:rPr>
          <w:rFonts w:ascii="Arial" w:hAnsi="Arial" w:cs="Arial"/>
          <w:sz w:val="22"/>
          <w:szCs w:val="22"/>
        </w:rPr>
        <w:t xml:space="preserve">indicó como causal de devolución la No. 04 denominada “No reside”: </w:t>
      </w:r>
    </w:p>
    <w:p w14:paraId="244633D7" w14:textId="77777777" w:rsidR="000045D3" w:rsidRPr="00967580" w:rsidRDefault="000045D3" w:rsidP="00967580">
      <w:pPr>
        <w:pStyle w:val="Prrafodelista"/>
        <w:spacing w:line="360" w:lineRule="auto"/>
        <w:jc w:val="both"/>
        <w:rPr>
          <w:rFonts w:ascii="Arial" w:hAnsi="Arial" w:cs="Arial"/>
          <w:sz w:val="22"/>
          <w:szCs w:val="22"/>
        </w:rPr>
      </w:pPr>
    </w:p>
    <w:p w14:paraId="01636C92" w14:textId="685C901C" w:rsidR="000045D3" w:rsidRPr="00967580" w:rsidRDefault="00212A32" w:rsidP="00967580">
      <w:pPr>
        <w:pStyle w:val="Prrafodelista"/>
        <w:spacing w:line="360" w:lineRule="auto"/>
        <w:jc w:val="center"/>
        <w:rPr>
          <w:rFonts w:ascii="Arial" w:hAnsi="Arial" w:cs="Arial"/>
          <w:sz w:val="22"/>
          <w:szCs w:val="22"/>
        </w:rPr>
      </w:pPr>
      <w:r w:rsidRPr="00967580">
        <w:rPr>
          <w:rFonts w:ascii="Arial" w:hAnsi="Arial" w:cs="Arial"/>
          <w:sz w:val="22"/>
          <w:szCs w:val="22"/>
        </w:rPr>
        <w:drawing>
          <wp:inline distT="0" distB="0" distL="0" distR="0" wp14:anchorId="2BA32BD4" wp14:editId="2DD53B9C">
            <wp:extent cx="4563112" cy="1114581"/>
            <wp:effectExtent l="0" t="0" r="0" b="9525"/>
            <wp:docPr id="13561638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63812" name=""/>
                    <pic:cNvPicPr/>
                  </pic:nvPicPr>
                  <pic:blipFill>
                    <a:blip r:embed="rId28"/>
                    <a:stretch>
                      <a:fillRect/>
                    </a:stretch>
                  </pic:blipFill>
                  <pic:spPr>
                    <a:xfrm>
                      <a:off x="0" y="0"/>
                      <a:ext cx="4563112" cy="1114581"/>
                    </a:xfrm>
                    <a:prstGeom prst="rect">
                      <a:avLst/>
                    </a:prstGeom>
                  </pic:spPr>
                </pic:pic>
              </a:graphicData>
            </a:graphic>
          </wp:inline>
        </w:drawing>
      </w:r>
      <w:r w:rsidRPr="00967580">
        <w:rPr>
          <w:rStyle w:val="Refdenotaalpie"/>
          <w:rFonts w:ascii="Arial" w:hAnsi="Arial" w:cs="Arial"/>
          <w:sz w:val="22"/>
          <w:szCs w:val="22"/>
        </w:rPr>
        <w:footnoteReference w:id="2"/>
      </w:r>
    </w:p>
    <w:p w14:paraId="092D622B" w14:textId="77777777" w:rsidR="00B31480" w:rsidRPr="00967580" w:rsidRDefault="00B31480" w:rsidP="00967580">
      <w:pPr>
        <w:pStyle w:val="Prrafodelista"/>
        <w:spacing w:line="360" w:lineRule="auto"/>
        <w:rPr>
          <w:rFonts w:ascii="Arial" w:hAnsi="Arial" w:cs="Arial"/>
          <w:sz w:val="22"/>
          <w:szCs w:val="22"/>
        </w:rPr>
      </w:pPr>
    </w:p>
    <w:p w14:paraId="1CBB510A" w14:textId="504396D3" w:rsidR="00B31480" w:rsidRPr="00967580" w:rsidRDefault="00B31480" w:rsidP="00967580">
      <w:pPr>
        <w:pStyle w:val="Prrafodelista"/>
        <w:spacing w:line="360" w:lineRule="auto"/>
        <w:rPr>
          <w:rFonts w:ascii="Arial" w:hAnsi="Arial" w:cs="Arial"/>
          <w:sz w:val="22"/>
          <w:szCs w:val="22"/>
        </w:rPr>
      </w:pPr>
      <w:r w:rsidRPr="00967580">
        <w:rPr>
          <w:rFonts w:ascii="Arial" w:hAnsi="Arial" w:cs="Arial"/>
          <w:sz w:val="22"/>
          <w:szCs w:val="22"/>
        </w:rPr>
        <w:t xml:space="preserve">Así concluyó que el recurso </w:t>
      </w:r>
      <w:r w:rsidR="00617336" w:rsidRPr="00967580">
        <w:rPr>
          <w:rFonts w:ascii="Arial" w:hAnsi="Arial" w:cs="Arial"/>
          <w:sz w:val="22"/>
          <w:szCs w:val="22"/>
        </w:rPr>
        <w:t xml:space="preserve">de reconsideración fue presentado de forma extemporánea. </w:t>
      </w:r>
    </w:p>
    <w:p w14:paraId="69A3C8E8" w14:textId="77777777" w:rsidR="00617336" w:rsidRPr="00967580" w:rsidRDefault="00617336" w:rsidP="00967580">
      <w:pPr>
        <w:pStyle w:val="Prrafodelista"/>
        <w:spacing w:line="360" w:lineRule="auto"/>
        <w:rPr>
          <w:rFonts w:ascii="Arial" w:hAnsi="Arial" w:cs="Arial"/>
          <w:sz w:val="22"/>
          <w:szCs w:val="22"/>
        </w:rPr>
      </w:pPr>
    </w:p>
    <w:p w14:paraId="4956692F" w14:textId="746376AE" w:rsidR="006D7951" w:rsidRDefault="00422D4A"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lastRenderedPageBreak/>
        <w:t xml:space="preserve">Inconforme con la anterior decisión, AXA Colpatria Seguros presentó recurso de reposición en contra del </w:t>
      </w:r>
      <w:r w:rsidRPr="00967580">
        <w:rPr>
          <w:rFonts w:ascii="Arial" w:hAnsi="Arial" w:cs="Arial"/>
          <w:sz w:val="22"/>
          <w:szCs w:val="22"/>
        </w:rPr>
        <w:t>Auto No. 2024EE015535 del 24 de enero de 2024</w:t>
      </w:r>
      <w:r w:rsidRPr="00967580">
        <w:rPr>
          <w:rFonts w:ascii="Arial" w:hAnsi="Arial" w:cs="Arial"/>
          <w:sz w:val="22"/>
          <w:szCs w:val="22"/>
        </w:rPr>
        <w:t xml:space="preserve">, dentro de los diez (10) días siguientes. </w:t>
      </w:r>
      <w:r w:rsidR="00A2431F" w:rsidRPr="00967580">
        <w:rPr>
          <w:rFonts w:ascii="Arial" w:hAnsi="Arial" w:cs="Arial"/>
          <w:sz w:val="22"/>
          <w:szCs w:val="22"/>
        </w:rPr>
        <w:t xml:space="preserve">En este recurso se reiteró que desde el requerimiento de información por parte de la administración a la aseguradora en mayo y junio de 2022 se indicó que la dirección procesal sería </w:t>
      </w:r>
      <w:hyperlink r:id="rId29" w:history="1">
        <w:r w:rsidR="00A2431F" w:rsidRPr="00967580">
          <w:rPr>
            <w:rStyle w:val="Hipervnculo"/>
            <w:rFonts w:ascii="Arial" w:hAnsi="Arial" w:cs="Arial"/>
            <w:sz w:val="22"/>
            <w:szCs w:val="22"/>
          </w:rPr>
          <w:t>cias.colpatriagt@axacolpatria.co</w:t>
        </w:r>
      </w:hyperlink>
      <w:r w:rsidR="00A2431F" w:rsidRPr="00967580">
        <w:rPr>
          <w:rFonts w:ascii="Arial" w:hAnsi="Arial" w:cs="Arial"/>
          <w:sz w:val="22"/>
          <w:szCs w:val="22"/>
        </w:rPr>
        <w:t xml:space="preserve"> ; así las cosas, </w:t>
      </w:r>
      <w:r w:rsidR="00D749D0" w:rsidRPr="00967580">
        <w:rPr>
          <w:rFonts w:ascii="Arial" w:hAnsi="Arial" w:cs="Arial"/>
          <w:sz w:val="22"/>
          <w:szCs w:val="22"/>
        </w:rPr>
        <w:t xml:space="preserve">solicitó reponer el auto y admitir el recurso de reconsideración. </w:t>
      </w:r>
    </w:p>
    <w:p w14:paraId="682B182E" w14:textId="77777777" w:rsidR="00F44B5A" w:rsidRPr="00967580" w:rsidRDefault="00F44B5A" w:rsidP="00F44B5A">
      <w:pPr>
        <w:pStyle w:val="Prrafodelista"/>
        <w:spacing w:line="360" w:lineRule="auto"/>
        <w:jc w:val="both"/>
        <w:rPr>
          <w:rFonts w:ascii="Arial" w:hAnsi="Arial" w:cs="Arial"/>
          <w:sz w:val="22"/>
          <w:szCs w:val="22"/>
        </w:rPr>
      </w:pPr>
    </w:p>
    <w:p w14:paraId="7B97A419" w14:textId="26317F93" w:rsidR="00A2451E" w:rsidRPr="00967580" w:rsidRDefault="00511B2E"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Mediante Auto No. 2024EE067229 del 14 de marzo de 2024 y al parecer notificado 19 de marzo de 2024 por la </w:t>
      </w:r>
      <w:r w:rsidRPr="00967580">
        <w:rPr>
          <w:rFonts w:ascii="Arial" w:hAnsi="Arial" w:cs="Arial"/>
          <w:sz w:val="22"/>
          <w:szCs w:val="22"/>
        </w:rPr>
        <w:t>empresa postal “</w:t>
      </w:r>
      <w:proofErr w:type="spellStart"/>
      <w:r w:rsidRPr="00967580">
        <w:rPr>
          <w:rFonts w:ascii="Arial" w:hAnsi="Arial" w:cs="Arial"/>
          <w:sz w:val="22"/>
          <w:szCs w:val="22"/>
        </w:rPr>
        <w:t>Urbanex</w:t>
      </w:r>
      <w:proofErr w:type="spellEnd"/>
      <w:r w:rsidRPr="00967580">
        <w:rPr>
          <w:rFonts w:ascii="Arial" w:hAnsi="Arial" w:cs="Arial"/>
          <w:sz w:val="22"/>
          <w:szCs w:val="22"/>
        </w:rPr>
        <w:t xml:space="preserve"> </w:t>
      </w:r>
      <w:proofErr w:type="spellStart"/>
      <w:r w:rsidRPr="00967580">
        <w:rPr>
          <w:rFonts w:ascii="Arial" w:hAnsi="Arial" w:cs="Arial"/>
          <w:sz w:val="22"/>
          <w:szCs w:val="22"/>
        </w:rPr>
        <w:t>Press</w:t>
      </w:r>
      <w:proofErr w:type="spellEnd"/>
      <w:r w:rsidRPr="00967580">
        <w:rPr>
          <w:rFonts w:ascii="Arial" w:hAnsi="Arial" w:cs="Arial"/>
          <w:sz w:val="22"/>
          <w:szCs w:val="22"/>
        </w:rPr>
        <w:t xml:space="preserve"> Logística y Mercadeo S.A.S.”</w:t>
      </w:r>
      <w:r w:rsidRPr="00967580">
        <w:rPr>
          <w:rFonts w:ascii="Arial" w:hAnsi="Arial" w:cs="Arial"/>
          <w:sz w:val="22"/>
          <w:szCs w:val="22"/>
        </w:rPr>
        <w:t xml:space="preserve">, la Secretaría Distrital de Hacienda </w:t>
      </w:r>
      <w:r w:rsidR="00027906" w:rsidRPr="00967580">
        <w:rPr>
          <w:rFonts w:ascii="Arial" w:hAnsi="Arial" w:cs="Arial"/>
          <w:sz w:val="22"/>
          <w:szCs w:val="22"/>
        </w:rPr>
        <w:t xml:space="preserve">ratificó la decisión tomada en el </w:t>
      </w:r>
      <w:r w:rsidR="00027906" w:rsidRPr="00967580">
        <w:rPr>
          <w:rFonts w:ascii="Arial" w:hAnsi="Arial" w:cs="Arial"/>
          <w:sz w:val="22"/>
          <w:szCs w:val="22"/>
        </w:rPr>
        <w:t>Auto No. 2024EE015535 del 24 de enero de 2024</w:t>
      </w:r>
      <w:r w:rsidR="00027906" w:rsidRPr="00967580">
        <w:rPr>
          <w:rFonts w:ascii="Arial" w:hAnsi="Arial" w:cs="Arial"/>
          <w:sz w:val="22"/>
          <w:szCs w:val="22"/>
        </w:rPr>
        <w:t xml:space="preserve">. Adicionalmente, expuso que también trató de notificar </w:t>
      </w:r>
      <w:r w:rsidR="00484947" w:rsidRPr="00967580">
        <w:rPr>
          <w:rFonts w:ascii="Arial" w:hAnsi="Arial" w:cs="Arial"/>
          <w:sz w:val="22"/>
          <w:szCs w:val="22"/>
        </w:rPr>
        <w:t xml:space="preserve">el Requerimiento Especial No. 2022EE466101 del 05 de octubre de 2022 </w:t>
      </w:r>
      <w:r w:rsidR="00C6536F" w:rsidRPr="00967580">
        <w:rPr>
          <w:rFonts w:ascii="Arial" w:hAnsi="Arial" w:cs="Arial"/>
          <w:sz w:val="22"/>
          <w:szCs w:val="22"/>
        </w:rPr>
        <w:t xml:space="preserve">a la dirección física </w:t>
      </w:r>
      <w:r w:rsidR="00484947" w:rsidRPr="00967580">
        <w:rPr>
          <w:rFonts w:ascii="Arial" w:hAnsi="Arial" w:cs="Arial"/>
          <w:sz w:val="22"/>
          <w:szCs w:val="22"/>
        </w:rPr>
        <w:t xml:space="preserve">pero que fue devuelto por la causal No. 05 </w:t>
      </w:r>
      <w:r w:rsidR="00536242" w:rsidRPr="00967580">
        <w:rPr>
          <w:rFonts w:ascii="Arial" w:hAnsi="Arial" w:cs="Arial"/>
          <w:sz w:val="22"/>
          <w:szCs w:val="22"/>
        </w:rPr>
        <w:t xml:space="preserve">denominada </w:t>
      </w:r>
      <w:r w:rsidR="00484947" w:rsidRPr="00967580">
        <w:rPr>
          <w:rFonts w:ascii="Arial" w:hAnsi="Arial" w:cs="Arial"/>
          <w:sz w:val="22"/>
          <w:szCs w:val="22"/>
        </w:rPr>
        <w:t xml:space="preserve">“rehusado”: </w:t>
      </w:r>
    </w:p>
    <w:p w14:paraId="7D140AB4" w14:textId="77777777" w:rsidR="00F8589C" w:rsidRPr="00967580" w:rsidRDefault="00F8589C" w:rsidP="00967580">
      <w:pPr>
        <w:pStyle w:val="Prrafodelista"/>
        <w:spacing w:line="360" w:lineRule="auto"/>
        <w:jc w:val="both"/>
        <w:rPr>
          <w:rFonts w:ascii="Arial" w:hAnsi="Arial" w:cs="Arial"/>
          <w:sz w:val="22"/>
          <w:szCs w:val="22"/>
        </w:rPr>
      </w:pPr>
    </w:p>
    <w:p w14:paraId="28D067C2" w14:textId="0B8692AE" w:rsidR="00484947" w:rsidRPr="00967580" w:rsidRDefault="00484947" w:rsidP="00967580">
      <w:pPr>
        <w:pStyle w:val="Prrafodelista"/>
        <w:spacing w:line="360" w:lineRule="auto"/>
        <w:jc w:val="center"/>
        <w:rPr>
          <w:rFonts w:ascii="Arial" w:hAnsi="Arial" w:cs="Arial"/>
          <w:sz w:val="22"/>
          <w:szCs w:val="22"/>
        </w:rPr>
      </w:pPr>
      <w:r w:rsidRPr="00967580">
        <w:rPr>
          <w:rFonts w:ascii="Arial" w:hAnsi="Arial" w:cs="Arial"/>
          <w:sz w:val="22"/>
          <w:szCs w:val="22"/>
        </w:rPr>
        <w:drawing>
          <wp:inline distT="0" distB="0" distL="0" distR="0" wp14:anchorId="31967DDE" wp14:editId="756777E6">
            <wp:extent cx="3524742" cy="790685"/>
            <wp:effectExtent l="0" t="0" r="0" b="9525"/>
            <wp:docPr id="209844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4565" name=""/>
                    <pic:cNvPicPr/>
                  </pic:nvPicPr>
                  <pic:blipFill>
                    <a:blip r:embed="rId30"/>
                    <a:stretch>
                      <a:fillRect/>
                    </a:stretch>
                  </pic:blipFill>
                  <pic:spPr>
                    <a:xfrm>
                      <a:off x="0" y="0"/>
                      <a:ext cx="3524742" cy="790685"/>
                    </a:xfrm>
                    <a:prstGeom prst="rect">
                      <a:avLst/>
                    </a:prstGeom>
                  </pic:spPr>
                </pic:pic>
              </a:graphicData>
            </a:graphic>
          </wp:inline>
        </w:drawing>
      </w:r>
      <w:r w:rsidRPr="00967580">
        <w:rPr>
          <w:rStyle w:val="Refdenotaalpie"/>
          <w:rFonts w:ascii="Arial" w:hAnsi="Arial" w:cs="Arial"/>
          <w:sz w:val="22"/>
          <w:szCs w:val="22"/>
        </w:rPr>
        <w:footnoteReference w:id="3"/>
      </w:r>
    </w:p>
    <w:p w14:paraId="1CDCC466" w14:textId="77777777" w:rsidR="00F8589C" w:rsidRPr="00967580" w:rsidRDefault="00F8589C" w:rsidP="00967580">
      <w:pPr>
        <w:pStyle w:val="Prrafodelista"/>
        <w:spacing w:line="360" w:lineRule="auto"/>
        <w:jc w:val="both"/>
        <w:rPr>
          <w:rFonts w:ascii="Arial" w:hAnsi="Arial" w:cs="Arial"/>
          <w:sz w:val="22"/>
          <w:szCs w:val="22"/>
        </w:rPr>
      </w:pPr>
    </w:p>
    <w:p w14:paraId="7E0671AC" w14:textId="3A857F8A" w:rsidR="00F8589C" w:rsidRPr="00967580" w:rsidRDefault="00F8589C" w:rsidP="00967580">
      <w:pPr>
        <w:pStyle w:val="Prrafodelista"/>
        <w:spacing w:line="360" w:lineRule="auto"/>
        <w:jc w:val="both"/>
        <w:rPr>
          <w:rFonts w:ascii="Arial" w:hAnsi="Arial" w:cs="Arial"/>
          <w:sz w:val="22"/>
          <w:szCs w:val="22"/>
        </w:rPr>
      </w:pPr>
      <w:r w:rsidRPr="00967580">
        <w:rPr>
          <w:rFonts w:ascii="Arial" w:hAnsi="Arial" w:cs="Arial"/>
          <w:sz w:val="22"/>
          <w:szCs w:val="22"/>
        </w:rPr>
        <w:t xml:space="preserve">Por otro lado, en la guía de entrega de la empresa postal denominada “Tempo Express” se dejó la siguiente anotación en la casilla de “observaciones”: </w:t>
      </w:r>
    </w:p>
    <w:p w14:paraId="3279AA14" w14:textId="574E722C" w:rsidR="00F8589C" w:rsidRPr="00967580" w:rsidRDefault="00F8589C" w:rsidP="00967580">
      <w:pPr>
        <w:pStyle w:val="Prrafodelista"/>
        <w:spacing w:line="360" w:lineRule="auto"/>
        <w:jc w:val="center"/>
        <w:rPr>
          <w:rFonts w:ascii="Arial" w:hAnsi="Arial" w:cs="Arial"/>
          <w:sz w:val="22"/>
          <w:szCs w:val="22"/>
        </w:rPr>
      </w:pPr>
      <w:r w:rsidRPr="00967580">
        <w:rPr>
          <w:rFonts w:ascii="Arial" w:hAnsi="Arial" w:cs="Arial"/>
          <w:sz w:val="22"/>
          <w:szCs w:val="22"/>
        </w:rPr>
        <w:drawing>
          <wp:inline distT="0" distB="0" distL="0" distR="0" wp14:anchorId="417D5182" wp14:editId="7FACB0E7">
            <wp:extent cx="3705742" cy="1267002"/>
            <wp:effectExtent l="0" t="0" r="0" b="9525"/>
            <wp:docPr id="8476439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3978" name=""/>
                    <pic:cNvPicPr/>
                  </pic:nvPicPr>
                  <pic:blipFill>
                    <a:blip r:embed="rId31"/>
                    <a:stretch>
                      <a:fillRect/>
                    </a:stretch>
                  </pic:blipFill>
                  <pic:spPr>
                    <a:xfrm>
                      <a:off x="0" y="0"/>
                      <a:ext cx="3705742" cy="1267002"/>
                    </a:xfrm>
                    <a:prstGeom prst="rect">
                      <a:avLst/>
                    </a:prstGeom>
                  </pic:spPr>
                </pic:pic>
              </a:graphicData>
            </a:graphic>
          </wp:inline>
        </w:drawing>
      </w:r>
      <w:r w:rsidR="00BB0088" w:rsidRPr="00967580">
        <w:rPr>
          <w:rStyle w:val="Refdenotaalpie"/>
          <w:rFonts w:ascii="Arial" w:hAnsi="Arial" w:cs="Arial"/>
          <w:sz w:val="22"/>
          <w:szCs w:val="22"/>
        </w:rPr>
        <w:footnoteReference w:id="4"/>
      </w:r>
    </w:p>
    <w:p w14:paraId="33C1C29A" w14:textId="71F4CC4C" w:rsidR="009A03F7" w:rsidRPr="00967580" w:rsidRDefault="00BB0088" w:rsidP="00967580">
      <w:pPr>
        <w:spacing w:line="360" w:lineRule="auto"/>
        <w:jc w:val="center"/>
      </w:pPr>
      <w:r w:rsidRPr="00967580">
        <w:t>“…todo debe enviarse por e-mail”</w:t>
      </w:r>
    </w:p>
    <w:p w14:paraId="7499EB5A" w14:textId="77777777" w:rsidR="00E465D1" w:rsidRPr="00967580" w:rsidRDefault="00E465D1" w:rsidP="00967580">
      <w:pPr>
        <w:spacing w:line="360" w:lineRule="auto"/>
        <w:jc w:val="both"/>
      </w:pPr>
    </w:p>
    <w:p w14:paraId="4AB042A6" w14:textId="718A82FC" w:rsidR="00A723A2" w:rsidRPr="00967580" w:rsidRDefault="000E0734"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Teniendo en cuenta </w:t>
      </w:r>
      <w:r w:rsidR="006623F2" w:rsidRPr="00967580">
        <w:rPr>
          <w:rFonts w:ascii="Arial" w:hAnsi="Arial" w:cs="Arial"/>
          <w:sz w:val="22"/>
          <w:szCs w:val="22"/>
        </w:rPr>
        <w:t xml:space="preserve">la negativa </w:t>
      </w:r>
      <w:r w:rsidR="00B34FCA" w:rsidRPr="00967580">
        <w:rPr>
          <w:rFonts w:ascii="Arial" w:hAnsi="Arial" w:cs="Arial"/>
          <w:sz w:val="22"/>
          <w:szCs w:val="22"/>
        </w:rPr>
        <w:t xml:space="preserve">de la administración para reponer su auto y dado que estaban corriendo intereses de mora frente a la sanción por inexactitud dispuesta por la Secretaría Distrital de Bogotá en el requerimiento especial y confirmada en la liquidación oficial de revisión, AXA Colpatria Seguros dispuso </w:t>
      </w:r>
      <w:r w:rsidR="009C5DD9" w:rsidRPr="00967580">
        <w:rPr>
          <w:rFonts w:ascii="Arial" w:hAnsi="Arial" w:cs="Arial"/>
          <w:sz w:val="22"/>
          <w:szCs w:val="22"/>
        </w:rPr>
        <w:t xml:space="preserve">realizar el pago voluntario </w:t>
      </w:r>
      <w:r w:rsidR="00BB4092" w:rsidRPr="00967580">
        <w:rPr>
          <w:rFonts w:ascii="Arial" w:hAnsi="Arial" w:cs="Arial"/>
          <w:sz w:val="22"/>
          <w:szCs w:val="22"/>
        </w:rPr>
        <w:t>tanto de la sanción como de los respectivos intereses</w:t>
      </w:r>
      <w:r w:rsidR="00EF3A6E" w:rsidRPr="00967580">
        <w:rPr>
          <w:rFonts w:ascii="Arial" w:hAnsi="Arial" w:cs="Arial"/>
          <w:sz w:val="22"/>
          <w:szCs w:val="22"/>
        </w:rPr>
        <w:t xml:space="preserve"> de mora</w:t>
      </w:r>
      <w:r w:rsidR="0049499F" w:rsidRPr="00967580">
        <w:rPr>
          <w:rFonts w:ascii="Arial" w:hAnsi="Arial" w:cs="Arial"/>
          <w:sz w:val="22"/>
          <w:szCs w:val="22"/>
        </w:rPr>
        <w:t xml:space="preserve"> antes del 31 mayo de 2024</w:t>
      </w:r>
      <w:r w:rsidR="00054E63" w:rsidRPr="00967580">
        <w:rPr>
          <w:rFonts w:ascii="Arial" w:hAnsi="Arial" w:cs="Arial"/>
          <w:sz w:val="22"/>
          <w:szCs w:val="22"/>
        </w:rPr>
        <w:t xml:space="preserve"> por un valor total Ochocientos cuarenta y cuatro millones cuatrocientos cuarenta y seis mil pesos ($844.446.000)</w:t>
      </w:r>
      <w:r w:rsidR="00EF3A6E" w:rsidRPr="00967580">
        <w:rPr>
          <w:rFonts w:ascii="Arial" w:hAnsi="Arial" w:cs="Arial"/>
          <w:sz w:val="22"/>
          <w:szCs w:val="22"/>
        </w:rPr>
        <w:t>:</w:t>
      </w:r>
    </w:p>
    <w:tbl>
      <w:tblPr>
        <w:tblStyle w:val="Tablaconcuadrcula"/>
        <w:tblW w:w="0" w:type="auto"/>
        <w:tblInd w:w="720" w:type="dxa"/>
        <w:tblLook w:val="04A0" w:firstRow="1" w:lastRow="0" w:firstColumn="1" w:lastColumn="0" w:noHBand="0" w:noVBand="1"/>
      </w:tblPr>
      <w:tblGrid>
        <w:gridCol w:w="1218"/>
        <w:gridCol w:w="1573"/>
        <w:gridCol w:w="1573"/>
        <w:gridCol w:w="1573"/>
        <w:gridCol w:w="1573"/>
        <w:gridCol w:w="1392"/>
      </w:tblGrid>
      <w:tr w:rsidR="00A723A2" w:rsidRPr="00967580" w14:paraId="4286C0A9" w14:textId="77777777" w:rsidTr="00CF0D41">
        <w:tc>
          <w:tcPr>
            <w:tcW w:w="1603" w:type="dxa"/>
            <w:shd w:val="clear" w:color="auto" w:fill="B4C6E7" w:themeFill="accent1" w:themeFillTint="66"/>
          </w:tcPr>
          <w:p w14:paraId="4C82FAFB" w14:textId="0D7F6D90" w:rsidR="00A723A2" w:rsidRPr="00CF0D41" w:rsidRDefault="00A723A2" w:rsidP="00967580">
            <w:pPr>
              <w:pStyle w:val="Prrafodelista"/>
              <w:spacing w:line="360" w:lineRule="auto"/>
              <w:ind w:left="0"/>
              <w:jc w:val="both"/>
              <w:rPr>
                <w:rFonts w:ascii="Arial" w:hAnsi="Arial" w:cs="Arial"/>
                <w:b/>
                <w:bCs/>
                <w:sz w:val="22"/>
                <w:szCs w:val="22"/>
              </w:rPr>
            </w:pPr>
            <w:r w:rsidRPr="00CF0D41">
              <w:rPr>
                <w:rFonts w:ascii="Arial" w:hAnsi="Arial" w:cs="Arial"/>
                <w:b/>
                <w:bCs/>
                <w:sz w:val="22"/>
                <w:szCs w:val="22"/>
              </w:rPr>
              <w:t>Periodo</w:t>
            </w:r>
          </w:p>
        </w:tc>
        <w:tc>
          <w:tcPr>
            <w:tcW w:w="1603" w:type="dxa"/>
            <w:shd w:val="clear" w:color="auto" w:fill="B4C6E7" w:themeFill="accent1" w:themeFillTint="66"/>
          </w:tcPr>
          <w:p w14:paraId="57E342A7" w14:textId="6A0820D7" w:rsidR="00A723A2" w:rsidRPr="00CF0D41" w:rsidRDefault="00A723A2" w:rsidP="00967580">
            <w:pPr>
              <w:pStyle w:val="Prrafodelista"/>
              <w:spacing w:line="360" w:lineRule="auto"/>
              <w:ind w:left="0"/>
              <w:jc w:val="both"/>
              <w:rPr>
                <w:rFonts w:ascii="Arial" w:hAnsi="Arial" w:cs="Arial"/>
                <w:b/>
                <w:bCs/>
                <w:sz w:val="22"/>
                <w:szCs w:val="22"/>
              </w:rPr>
            </w:pPr>
            <w:r w:rsidRPr="00CF0D41">
              <w:rPr>
                <w:rFonts w:ascii="Arial" w:hAnsi="Arial" w:cs="Arial"/>
                <w:b/>
                <w:bCs/>
                <w:sz w:val="22"/>
                <w:szCs w:val="22"/>
              </w:rPr>
              <w:t>Valor Sanción</w:t>
            </w:r>
          </w:p>
        </w:tc>
        <w:tc>
          <w:tcPr>
            <w:tcW w:w="1604" w:type="dxa"/>
            <w:shd w:val="clear" w:color="auto" w:fill="B4C6E7" w:themeFill="accent1" w:themeFillTint="66"/>
          </w:tcPr>
          <w:p w14:paraId="4480E7D8" w14:textId="50BBB229" w:rsidR="00A723A2" w:rsidRPr="00CF0D41" w:rsidRDefault="00A723A2" w:rsidP="00967580">
            <w:pPr>
              <w:pStyle w:val="Prrafodelista"/>
              <w:spacing w:line="360" w:lineRule="auto"/>
              <w:ind w:left="0"/>
              <w:jc w:val="both"/>
              <w:rPr>
                <w:rFonts w:ascii="Arial" w:hAnsi="Arial" w:cs="Arial"/>
                <w:b/>
                <w:bCs/>
                <w:sz w:val="22"/>
                <w:szCs w:val="22"/>
              </w:rPr>
            </w:pPr>
            <w:r w:rsidRPr="00CF0D41">
              <w:rPr>
                <w:rFonts w:ascii="Arial" w:hAnsi="Arial" w:cs="Arial"/>
                <w:b/>
                <w:bCs/>
                <w:sz w:val="22"/>
                <w:szCs w:val="22"/>
              </w:rPr>
              <w:t>Intereses de mora</w:t>
            </w:r>
          </w:p>
        </w:tc>
        <w:tc>
          <w:tcPr>
            <w:tcW w:w="1604" w:type="dxa"/>
            <w:shd w:val="clear" w:color="auto" w:fill="B4C6E7" w:themeFill="accent1" w:themeFillTint="66"/>
          </w:tcPr>
          <w:p w14:paraId="204B27E1" w14:textId="5F863B46" w:rsidR="00A723A2" w:rsidRPr="00CF0D41" w:rsidRDefault="00A723A2" w:rsidP="00967580">
            <w:pPr>
              <w:pStyle w:val="Prrafodelista"/>
              <w:spacing w:line="360" w:lineRule="auto"/>
              <w:ind w:left="0"/>
              <w:jc w:val="both"/>
              <w:rPr>
                <w:rFonts w:ascii="Arial" w:hAnsi="Arial" w:cs="Arial"/>
                <w:b/>
                <w:bCs/>
                <w:sz w:val="22"/>
                <w:szCs w:val="22"/>
              </w:rPr>
            </w:pPr>
            <w:r w:rsidRPr="00CF0D41">
              <w:rPr>
                <w:rFonts w:ascii="Arial" w:hAnsi="Arial" w:cs="Arial"/>
                <w:b/>
                <w:bCs/>
                <w:sz w:val="22"/>
                <w:szCs w:val="22"/>
              </w:rPr>
              <w:t>Total</w:t>
            </w:r>
          </w:p>
        </w:tc>
        <w:tc>
          <w:tcPr>
            <w:tcW w:w="1604" w:type="dxa"/>
            <w:shd w:val="clear" w:color="auto" w:fill="B4C6E7" w:themeFill="accent1" w:themeFillTint="66"/>
          </w:tcPr>
          <w:p w14:paraId="7E45B77B" w14:textId="49DC486A" w:rsidR="00A723A2" w:rsidRPr="00CF0D41" w:rsidRDefault="00A723A2" w:rsidP="00967580">
            <w:pPr>
              <w:pStyle w:val="Prrafodelista"/>
              <w:spacing w:line="360" w:lineRule="auto"/>
              <w:ind w:left="0"/>
              <w:jc w:val="both"/>
              <w:rPr>
                <w:rFonts w:ascii="Arial" w:hAnsi="Arial" w:cs="Arial"/>
                <w:b/>
                <w:bCs/>
                <w:sz w:val="22"/>
                <w:szCs w:val="22"/>
              </w:rPr>
            </w:pPr>
            <w:r w:rsidRPr="00CF0D41">
              <w:rPr>
                <w:rFonts w:ascii="Arial" w:hAnsi="Arial" w:cs="Arial"/>
                <w:b/>
                <w:bCs/>
                <w:sz w:val="22"/>
                <w:szCs w:val="22"/>
              </w:rPr>
              <w:t>Referencia de recaudo</w:t>
            </w:r>
          </w:p>
        </w:tc>
        <w:tc>
          <w:tcPr>
            <w:tcW w:w="1604" w:type="dxa"/>
            <w:shd w:val="clear" w:color="auto" w:fill="B4C6E7" w:themeFill="accent1" w:themeFillTint="66"/>
          </w:tcPr>
          <w:p w14:paraId="539CD43B" w14:textId="20795918" w:rsidR="00A723A2" w:rsidRPr="00CF0D41" w:rsidRDefault="00A723A2" w:rsidP="00967580">
            <w:pPr>
              <w:pStyle w:val="Prrafodelista"/>
              <w:spacing w:line="360" w:lineRule="auto"/>
              <w:ind w:left="0"/>
              <w:jc w:val="both"/>
              <w:rPr>
                <w:rFonts w:ascii="Arial" w:hAnsi="Arial" w:cs="Arial"/>
                <w:b/>
                <w:bCs/>
                <w:sz w:val="22"/>
                <w:szCs w:val="22"/>
              </w:rPr>
            </w:pPr>
            <w:r w:rsidRPr="00CF0D41">
              <w:rPr>
                <w:rFonts w:ascii="Arial" w:hAnsi="Arial" w:cs="Arial"/>
                <w:b/>
                <w:bCs/>
                <w:sz w:val="22"/>
                <w:szCs w:val="22"/>
              </w:rPr>
              <w:t>Plazo máximo</w:t>
            </w:r>
          </w:p>
        </w:tc>
      </w:tr>
      <w:tr w:rsidR="00A723A2" w:rsidRPr="00967580" w14:paraId="4B421233" w14:textId="77777777" w:rsidTr="00A723A2">
        <w:tc>
          <w:tcPr>
            <w:tcW w:w="1603" w:type="dxa"/>
          </w:tcPr>
          <w:p w14:paraId="4699FC72" w14:textId="40D66213" w:rsidR="00A723A2" w:rsidRPr="00967580" w:rsidRDefault="00A723A2"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lastRenderedPageBreak/>
              <w:t>Bimestre 4 de 2019</w:t>
            </w:r>
          </w:p>
        </w:tc>
        <w:tc>
          <w:tcPr>
            <w:tcW w:w="1603" w:type="dxa"/>
          </w:tcPr>
          <w:p w14:paraId="1C766E38" w14:textId="1B3F1EC8" w:rsidR="00A723A2" w:rsidRPr="00967580" w:rsidRDefault="00A723A2"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$48.375.000</w:t>
            </w:r>
          </w:p>
        </w:tc>
        <w:tc>
          <w:tcPr>
            <w:tcW w:w="1604" w:type="dxa"/>
          </w:tcPr>
          <w:p w14:paraId="066F14CB" w14:textId="2B12B0CA" w:rsidR="00A723A2" w:rsidRPr="00967580" w:rsidRDefault="00A723A2"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$21.745.000</w:t>
            </w:r>
          </w:p>
        </w:tc>
        <w:tc>
          <w:tcPr>
            <w:tcW w:w="1604" w:type="dxa"/>
          </w:tcPr>
          <w:p w14:paraId="6E7D56EE" w14:textId="09502653" w:rsidR="00A723A2" w:rsidRPr="00967580" w:rsidRDefault="00A723A2"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$70.120.000</w:t>
            </w:r>
          </w:p>
        </w:tc>
        <w:tc>
          <w:tcPr>
            <w:tcW w:w="1604" w:type="dxa"/>
          </w:tcPr>
          <w:p w14:paraId="597CE896" w14:textId="5478D265" w:rsidR="00A723A2" w:rsidRPr="00967580" w:rsidRDefault="00C411C6"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24020534214</w:t>
            </w:r>
          </w:p>
        </w:tc>
        <w:tc>
          <w:tcPr>
            <w:tcW w:w="1604" w:type="dxa"/>
          </w:tcPr>
          <w:p w14:paraId="27F3B3B6" w14:textId="4E04CEA3" w:rsidR="00A723A2" w:rsidRPr="00967580" w:rsidRDefault="00A723A2"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31/05/2024</w:t>
            </w:r>
          </w:p>
        </w:tc>
      </w:tr>
      <w:tr w:rsidR="00A723A2" w:rsidRPr="00967580" w14:paraId="735F572C" w14:textId="77777777" w:rsidTr="00A723A2">
        <w:tc>
          <w:tcPr>
            <w:tcW w:w="1603" w:type="dxa"/>
          </w:tcPr>
          <w:p w14:paraId="40C11A80" w14:textId="5FDCC9EF" w:rsidR="00A723A2" w:rsidRPr="00967580" w:rsidRDefault="00A723A2"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Bimestre 5 de 2019</w:t>
            </w:r>
          </w:p>
        </w:tc>
        <w:tc>
          <w:tcPr>
            <w:tcW w:w="1603" w:type="dxa"/>
          </w:tcPr>
          <w:p w14:paraId="4B227086" w14:textId="04160F59" w:rsidR="00A723A2" w:rsidRPr="00967580" w:rsidRDefault="009728F7"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$295.092.000</w:t>
            </w:r>
          </w:p>
        </w:tc>
        <w:tc>
          <w:tcPr>
            <w:tcW w:w="1604" w:type="dxa"/>
          </w:tcPr>
          <w:p w14:paraId="03439E39" w14:textId="531E76F1" w:rsidR="00A723A2" w:rsidRPr="00967580" w:rsidRDefault="009728F7"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$127.929.000</w:t>
            </w:r>
          </w:p>
        </w:tc>
        <w:tc>
          <w:tcPr>
            <w:tcW w:w="1604" w:type="dxa"/>
          </w:tcPr>
          <w:p w14:paraId="5419A681" w14:textId="4C48720D" w:rsidR="00A723A2" w:rsidRPr="00967580" w:rsidRDefault="009728F7"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$423.021.000</w:t>
            </w:r>
          </w:p>
        </w:tc>
        <w:tc>
          <w:tcPr>
            <w:tcW w:w="1604" w:type="dxa"/>
          </w:tcPr>
          <w:p w14:paraId="77158CBC" w14:textId="73CCAFE3" w:rsidR="00A723A2" w:rsidRPr="00967580" w:rsidRDefault="009728F7"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24020534219</w:t>
            </w:r>
          </w:p>
        </w:tc>
        <w:tc>
          <w:tcPr>
            <w:tcW w:w="1604" w:type="dxa"/>
          </w:tcPr>
          <w:p w14:paraId="10C51265" w14:textId="574A3CF6" w:rsidR="00A723A2" w:rsidRPr="00967580" w:rsidRDefault="009728F7"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31/05/2024</w:t>
            </w:r>
          </w:p>
        </w:tc>
      </w:tr>
      <w:tr w:rsidR="00A723A2" w:rsidRPr="00967580" w14:paraId="1963CCFA" w14:textId="77777777" w:rsidTr="00A723A2">
        <w:tc>
          <w:tcPr>
            <w:tcW w:w="1603" w:type="dxa"/>
          </w:tcPr>
          <w:p w14:paraId="2BA032D0" w14:textId="736126E0" w:rsidR="00A723A2" w:rsidRPr="00967580" w:rsidRDefault="00A723A2"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Bimestre 6 de 2019</w:t>
            </w:r>
          </w:p>
        </w:tc>
        <w:tc>
          <w:tcPr>
            <w:tcW w:w="1603" w:type="dxa"/>
          </w:tcPr>
          <w:p w14:paraId="3BCA2AE8" w14:textId="35F8D2F7" w:rsidR="00A723A2" w:rsidRPr="00967580" w:rsidRDefault="00BF3919"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w:t>
            </w:r>
            <w:r w:rsidR="000B0472" w:rsidRPr="00967580">
              <w:rPr>
                <w:rFonts w:ascii="Arial" w:hAnsi="Arial" w:cs="Arial"/>
                <w:sz w:val="22"/>
                <w:szCs w:val="22"/>
              </w:rPr>
              <w:t>247.920.000</w:t>
            </w:r>
          </w:p>
        </w:tc>
        <w:tc>
          <w:tcPr>
            <w:tcW w:w="1604" w:type="dxa"/>
          </w:tcPr>
          <w:p w14:paraId="55DCDBD9" w14:textId="56E49684" w:rsidR="00A723A2" w:rsidRPr="00967580" w:rsidRDefault="000B0472"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$103.385.000</w:t>
            </w:r>
          </w:p>
        </w:tc>
        <w:tc>
          <w:tcPr>
            <w:tcW w:w="1604" w:type="dxa"/>
          </w:tcPr>
          <w:p w14:paraId="14EAFE4F" w14:textId="07DDFEC9" w:rsidR="00A723A2" w:rsidRPr="00967580" w:rsidRDefault="000B0472"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$351.305.000</w:t>
            </w:r>
          </w:p>
        </w:tc>
        <w:tc>
          <w:tcPr>
            <w:tcW w:w="1604" w:type="dxa"/>
          </w:tcPr>
          <w:p w14:paraId="162AD473" w14:textId="48AB105C" w:rsidR="00A723A2" w:rsidRPr="00967580" w:rsidRDefault="000B0472"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24020534222</w:t>
            </w:r>
          </w:p>
        </w:tc>
        <w:tc>
          <w:tcPr>
            <w:tcW w:w="1604" w:type="dxa"/>
          </w:tcPr>
          <w:p w14:paraId="0424F8A7" w14:textId="73E2AF78" w:rsidR="00A723A2" w:rsidRPr="00967580" w:rsidRDefault="000B0472" w:rsidP="00967580">
            <w:pPr>
              <w:pStyle w:val="Prrafodelista"/>
              <w:spacing w:line="360" w:lineRule="auto"/>
              <w:ind w:left="0"/>
              <w:jc w:val="both"/>
              <w:rPr>
                <w:rFonts w:ascii="Arial" w:hAnsi="Arial" w:cs="Arial"/>
                <w:sz w:val="22"/>
                <w:szCs w:val="22"/>
              </w:rPr>
            </w:pPr>
            <w:r w:rsidRPr="00967580">
              <w:rPr>
                <w:rFonts w:ascii="Arial" w:hAnsi="Arial" w:cs="Arial"/>
                <w:sz w:val="22"/>
                <w:szCs w:val="22"/>
              </w:rPr>
              <w:t>31/05/2024</w:t>
            </w:r>
          </w:p>
        </w:tc>
      </w:tr>
    </w:tbl>
    <w:p w14:paraId="367E2152" w14:textId="41CF59AE" w:rsidR="008654E1" w:rsidRPr="00967580" w:rsidRDefault="00EF3A6E" w:rsidP="00967580">
      <w:pPr>
        <w:pStyle w:val="Prrafodelista"/>
        <w:spacing w:line="360" w:lineRule="auto"/>
        <w:jc w:val="both"/>
        <w:rPr>
          <w:rFonts w:ascii="Arial" w:hAnsi="Arial" w:cs="Arial"/>
          <w:sz w:val="22"/>
          <w:szCs w:val="22"/>
        </w:rPr>
      </w:pPr>
      <w:r w:rsidRPr="00967580">
        <w:rPr>
          <w:rFonts w:ascii="Arial" w:hAnsi="Arial" w:cs="Arial"/>
          <w:sz w:val="22"/>
          <w:szCs w:val="22"/>
        </w:rPr>
        <w:t xml:space="preserve"> </w:t>
      </w:r>
    </w:p>
    <w:p w14:paraId="1FD10DD3" w14:textId="5D68D76C" w:rsidR="008654E1" w:rsidRPr="00967580" w:rsidRDefault="00451C72" w:rsidP="00967580">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El 11 de julio de 2024 AXA Colpatria Seguros radicó derechos de petición a las siguientes entidades con el fin de que se le suministre los certificados de retención </w:t>
      </w:r>
      <w:r w:rsidR="00A623D0" w:rsidRPr="00967580">
        <w:rPr>
          <w:rFonts w:ascii="Arial" w:hAnsi="Arial" w:cs="Arial"/>
          <w:sz w:val="22"/>
          <w:szCs w:val="22"/>
        </w:rPr>
        <w:t xml:space="preserve">conforme al artículo 318 del Estatuto Tributario Nacional: </w:t>
      </w:r>
    </w:p>
    <w:p w14:paraId="7DE35983" w14:textId="77777777" w:rsidR="00A82E07" w:rsidRPr="00967580" w:rsidRDefault="00A82E07" w:rsidP="00967580">
      <w:pPr>
        <w:pStyle w:val="Prrafodelista"/>
        <w:spacing w:line="360" w:lineRule="auto"/>
        <w:jc w:val="both"/>
        <w:rPr>
          <w:rFonts w:ascii="Arial" w:hAnsi="Arial" w:cs="Arial"/>
          <w:sz w:val="22"/>
          <w:szCs w:val="22"/>
        </w:rPr>
      </w:pPr>
    </w:p>
    <w:p w14:paraId="502F07EF"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Agencia de Seguros Falabella LTDA</w:t>
      </w:r>
    </w:p>
    <w:p w14:paraId="37504C98"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Agencia de Renovación del Territorio</w:t>
      </w:r>
    </w:p>
    <w:p w14:paraId="1E9724DC"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Agencia Nacional de Seguridad Vial</w:t>
      </w:r>
    </w:p>
    <w:p w14:paraId="276DC3E5"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Alcaldía Mayor de Bogotá</w:t>
      </w:r>
    </w:p>
    <w:p w14:paraId="3900F5F8"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proofErr w:type="spellStart"/>
      <w:r w:rsidRPr="00967580">
        <w:rPr>
          <w:rFonts w:ascii="Arial" w:hAnsi="Arial" w:cs="Arial"/>
          <w:sz w:val="22"/>
          <w:szCs w:val="22"/>
        </w:rPr>
        <w:t>Auditoria</w:t>
      </w:r>
      <w:proofErr w:type="spellEnd"/>
      <w:r w:rsidRPr="00967580">
        <w:rPr>
          <w:rFonts w:ascii="Arial" w:hAnsi="Arial" w:cs="Arial"/>
          <w:sz w:val="22"/>
          <w:szCs w:val="22"/>
        </w:rPr>
        <w:t xml:space="preserve"> General de la República</w:t>
      </w:r>
    </w:p>
    <w:p w14:paraId="74E8F366"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Banco </w:t>
      </w:r>
      <w:proofErr w:type="spellStart"/>
      <w:r w:rsidRPr="00967580">
        <w:rPr>
          <w:rFonts w:ascii="Arial" w:hAnsi="Arial" w:cs="Arial"/>
          <w:sz w:val="22"/>
          <w:szCs w:val="22"/>
        </w:rPr>
        <w:t>Av</w:t>
      </w:r>
      <w:proofErr w:type="spellEnd"/>
      <w:r w:rsidRPr="00967580">
        <w:rPr>
          <w:rFonts w:ascii="Arial" w:hAnsi="Arial" w:cs="Arial"/>
          <w:sz w:val="22"/>
          <w:szCs w:val="22"/>
        </w:rPr>
        <w:t xml:space="preserve"> Villas</w:t>
      </w:r>
    </w:p>
    <w:p w14:paraId="27CE74C3"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Banco Davivienda</w:t>
      </w:r>
    </w:p>
    <w:p w14:paraId="3662151D"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Banco de Occidente</w:t>
      </w:r>
    </w:p>
    <w:p w14:paraId="6BD0BCD2"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Banco Falabella S.A. </w:t>
      </w:r>
    </w:p>
    <w:p w14:paraId="41E8A279"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Bancolombia S.A. </w:t>
      </w:r>
    </w:p>
    <w:p w14:paraId="14ADE23D"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Departamento Administrativo Dirección Nacional de Inteligencia</w:t>
      </w:r>
    </w:p>
    <w:p w14:paraId="6DCCEF50"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Departamento Administrativo de la Defensoría del Espacio Público</w:t>
      </w:r>
    </w:p>
    <w:p w14:paraId="6A05AFE5"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Empresa de Acueducto, Alcantarillado y Aseo de Bogotá ESP</w:t>
      </w:r>
    </w:p>
    <w:p w14:paraId="7739CA51"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Fondo de Adaptación </w:t>
      </w:r>
    </w:p>
    <w:p w14:paraId="7F13755D"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Fiscalía General de la Nación</w:t>
      </w:r>
    </w:p>
    <w:p w14:paraId="288A7F60"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Imprenta Nacional de Colombia </w:t>
      </w:r>
    </w:p>
    <w:p w14:paraId="644552D3"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Indumil</w:t>
      </w:r>
    </w:p>
    <w:p w14:paraId="52875765"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Ministerio de Defensa Nacional</w:t>
      </w:r>
    </w:p>
    <w:p w14:paraId="2D30A95D"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Ministerio de Transporte</w:t>
      </w:r>
    </w:p>
    <w:p w14:paraId="3EDE2F4D"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Secretaría Distrital de Hacienda </w:t>
      </w:r>
    </w:p>
    <w:p w14:paraId="6CC960A1"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Secretaría Distrital de </w:t>
      </w:r>
      <w:proofErr w:type="spellStart"/>
      <w:r w:rsidRPr="00967580">
        <w:rPr>
          <w:rFonts w:ascii="Arial" w:hAnsi="Arial" w:cs="Arial"/>
          <w:sz w:val="22"/>
          <w:szCs w:val="22"/>
        </w:rPr>
        <w:t>Habitat</w:t>
      </w:r>
      <w:proofErr w:type="spellEnd"/>
    </w:p>
    <w:p w14:paraId="048D0185"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Secretaría Distrital de la Mujer</w:t>
      </w:r>
    </w:p>
    <w:p w14:paraId="307FF6B3"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SENA</w:t>
      </w:r>
    </w:p>
    <w:p w14:paraId="38281163"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Superintendencia de Sociedades </w:t>
      </w:r>
    </w:p>
    <w:p w14:paraId="742FCD11"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Unidad Administrativa de Pensiones de Cundinamarca</w:t>
      </w:r>
    </w:p>
    <w:p w14:paraId="68DAF7AA"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DINA</w:t>
      </w:r>
    </w:p>
    <w:p w14:paraId="335C2394"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Instituto Nacional de Metrología</w:t>
      </w:r>
    </w:p>
    <w:p w14:paraId="70CDB10A" w14:textId="77777777" w:rsidR="00A82E07" w:rsidRPr="00967580" w:rsidRDefault="00A82E07" w:rsidP="00967580">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Universidad Pedagógica y Tecnológica de Colombia </w:t>
      </w:r>
    </w:p>
    <w:p w14:paraId="27966861" w14:textId="77777777" w:rsidR="00A82E07" w:rsidRPr="00967580" w:rsidRDefault="00A82E07" w:rsidP="00967580">
      <w:pPr>
        <w:pStyle w:val="Prrafodelista"/>
        <w:spacing w:line="360" w:lineRule="auto"/>
        <w:jc w:val="both"/>
        <w:rPr>
          <w:rFonts w:ascii="Arial" w:hAnsi="Arial" w:cs="Arial"/>
          <w:sz w:val="22"/>
          <w:szCs w:val="22"/>
        </w:rPr>
      </w:pPr>
    </w:p>
    <w:p w14:paraId="5ADC6B2C" w14:textId="77777777" w:rsidR="008654E1" w:rsidRPr="00967580" w:rsidRDefault="008654E1" w:rsidP="00967580">
      <w:pPr>
        <w:spacing w:line="360" w:lineRule="auto"/>
        <w:jc w:val="both"/>
        <w:rPr>
          <w:bCs/>
          <w:shd w:val="clear" w:color="auto" w:fill="FFFFFF"/>
          <w:lang w:val="es-ES_tradnl"/>
        </w:rPr>
      </w:pPr>
    </w:p>
    <w:p w14:paraId="550850F9" w14:textId="579BEFB9" w:rsidR="008654E1" w:rsidRPr="00967580" w:rsidRDefault="008654E1" w:rsidP="00967580">
      <w:pPr>
        <w:pStyle w:val="Prrafodelista"/>
        <w:numPr>
          <w:ilvl w:val="0"/>
          <w:numId w:val="7"/>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DISPOSICIONES JURÍDICAS VIOLADAS</w:t>
      </w:r>
    </w:p>
    <w:p w14:paraId="3B174011" w14:textId="77777777" w:rsidR="008654E1" w:rsidRPr="00967580" w:rsidRDefault="008654E1" w:rsidP="00967580">
      <w:pPr>
        <w:spacing w:line="360" w:lineRule="auto"/>
        <w:contextualSpacing/>
        <w:rPr>
          <w:b/>
          <w:u w:val="single"/>
          <w:lang w:val="es-ES_tradnl"/>
        </w:rPr>
      </w:pPr>
    </w:p>
    <w:p w14:paraId="06019D54" w14:textId="77777777" w:rsidR="008654E1" w:rsidRPr="00967580" w:rsidRDefault="008654E1" w:rsidP="00967580">
      <w:pPr>
        <w:spacing w:line="360" w:lineRule="auto"/>
        <w:contextualSpacing/>
        <w:jc w:val="both"/>
        <w:rPr>
          <w:bCs/>
          <w:lang w:val="es-ES_tradnl"/>
        </w:rPr>
      </w:pPr>
      <w:r w:rsidRPr="00967580">
        <w:rPr>
          <w:bCs/>
          <w:lang w:val="es-ES_tradnl"/>
        </w:rPr>
        <w:t>Las normas que se vulneraron con la expedición de los Actos Administrativos son las siguientes:</w:t>
      </w:r>
    </w:p>
    <w:p w14:paraId="06FD4821" w14:textId="77777777" w:rsidR="008654E1" w:rsidRPr="00967580" w:rsidRDefault="008654E1" w:rsidP="00967580">
      <w:pPr>
        <w:spacing w:line="360" w:lineRule="auto"/>
        <w:rPr>
          <w:bCs/>
          <w:lang w:val="es-ES_tradnl"/>
        </w:rPr>
      </w:pPr>
    </w:p>
    <w:p w14:paraId="2E3A2FBC" w14:textId="77D33B3B" w:rsidR="00BC50D9" w:rsidRPr="00967580" w:rsidRDefault="00BC50D9" w:rsidP="00967580">
      <w:pPr>
        <w:pStyle w:val="Prrafodelista"/>
        <w:numPr>
          <w:ilvl w:val="0"/>
          <w:numId w:val="4"/>
        </w:numPr>
        <w:spacing w:line="360" w:lineRule="auto"/>
        <w:rPr>
          <w:rFonts w:ascii="Arial" w:hAnsi="Arial" w:cs="Arial"/>
          <w:bCs/>
          <w:sz w:val="22"/>
          <w:szCs w:val="22"/>
          <w:lang w:val="es-ES_tradnl"/>
        </w:rPr>
      </w:pPr>
      <w:r w:rsidRPr="00967580">
        <w:rPr>
          <w:rFonts w:ascii="Arial" w:hAnsi="Arial" w:cs="Arial"/>
          <w:bCs/>
          <w:sz w:val="22"/>
          <w:szCs w:val="22"/>
          <w:lang w:val="es-ES_tradnl"/>
        </w:rPr>
        <w:t xml:space="preserve">Artículos 7, 8, 63, 64, 90, 97, 101, 104 y 106 del Decreto 807 de 1993 o Estatuto Tributario de Bogotá D.C. </w:t>
      </w:r>
    </w:p>
    <w:p w14:paraId="7CD7A49E" w14:textId="17918E13" w:rsidR="00BC50D9" w:rsidRPr="00967580" w:rsidRDefault="00BC50D9" w:rsidP="00967580">
      <w:pPr>
        <w:pStyle w:val="Prrafodelista"/>
        <w:numPr>
          <w:ilvl w:val="0"/>
          <w:numId w:val="4"/>
        </w:numPr>
        <w:spacing w:line="360" w:lineRule="auto"/>
        <w:rPr>
          <w:rFonts w:ascii="Arial" w:hAnsi="Arial" w:cs="Arial"/>
          <w:bCs/>
          <w:sz w:val="22"/>
          <w:szCs w:val="22"/>
          <w:lang w:val="es-ES_tradnl"/>
        </w:rPr>
      </w:pPr>
      <w:r w:rsidRPr="00967580">
        <w:rPr>
          <w:rFonts w:ascii="Arial" w:hAnsi="Arial" w:cs="Arial"/>
          <w:bCs/>
          <w:sz w:val="22"/>
          <w:szCs w:val="22"/>
          <w:lang w:val="es-ES_tradnl"/>
        </w:rPr>
        <w:t>Artículo 9 del Acuerdo 671 de 2017</w:t>
      </w:r>
      <w:r w:rsidR="00377470" w:rsidRPr="00967580">
        <w:rPr>
          <w:rFonts w:ascii="Arial" w:hAnsi="Arial" w:cs="Arial"/>
          <w:bCs/>
          <w:sz w:val="22"/>
          <w:szCs w:val="22"/>
          <w:lang w:val="es-ES_tradnl"/>
        </w:rPr>
        <w:t xml:space="preserve"> por el cual se realizaron algunas modificaciones al Estatuto Tributario de Bogotá</w:t>
      </w:r>
    </w:p>
    <w:p w14:paraId="65D4FFF1" w14:textId="568C1B78" w:rsidR="00272110" w:rsidRPr="00967580" w:rsidRDefault="004D67A9" w:rsidP="00967580">
      <w:pPr>
        <w:pStyle w:val="Prrafodelista"/>
        <w:numPr>
          <w:ilvl w:val="0"/>
          <w:numId w:val="4"/>
        </w:numPr>
        <w:spacing w:line="360" w:lineRule="auto"/>
        <w:rPr>
          <w:rFonts w:ascii="Arial" w:hAnsi="Arial" w:cs="Arial"/>
          <w:bCs/>
          <w:sz w:val="22"/>
          <w:szCs w:val="22"/>
          <w:lang w:val="es-ES_tradnl"/>
        </w:rPr>
      </w:pPr>
      <w:r w:rsidRPr="00967580">
        <w:rPr>
          <w:rFonts w:ascii="Arial" w:hAnsi="Arial" w:cs="Arial"/>
          <w:bCs/>
          <w:sz w:val="22"/>
          <w:szCs w:val="22"/>
          <w:lang w:val="es-ES_tradnl"/>
        </w:rPr>
        <w:t xml:space="preserve">Artículos 563, 564, 565, 566-1, 569, 703, 705, 707, 709, 710, 713, 714, 720 y 726 del Estatuto Tributario Nacional. </w:t>
      </w:r>
    </w:p>
    <w:p w14:paraId="67EA6AE9" w14:textId="430BCD49" w:rsidR="003F71EE" w:rsidRPr="00967580" w:rsidRDefault="00272110" w:rsidP="00967580">
      <w:pPr>
        <w:pStyle w:val="Prrafodelista"/>
        <w:numPr>
          <w:ilvl w:val="0"/>
          <w:numId w:val="4"/>
        </w:numPr>
        <w:spacing w:line="360" w:lineRule="auto"/>
        <w:rPr>
          <w:rFonts w:ascii="Arial" w:hAnsi="Arial" w:cs="Arial"/>
          <w:bCs/>
          <w:sz w:val="22"/>
          <w:szCs w:val="22"/>
          <w:lang w:val="es-ES_tradnl"/>
        </w:rPr>
      </w:pPr>
      <w:r w:rsidRPr="00967580">
        <w:rPr>
          <w:rFonts w:ascii="Arial" w:hAnsi="Arial" w:cs="Arial"/>
          <w:bCs/>
          <w:sz w:val="22"/>
          <w:szCs w:val="22"/>
          <w:lang w:val="es-ES_tradnl"/>
        </w:rPr>
        <w:t xml:space="preserve">Artículos 53 A, </w:t>
      </w:r>
      <w:r w:rsidR="00DB7033" w:rsidRPr="00967580">
        <w:rPr>
          <w:rFonts w:ascii="Arial" w:hAnsi="Arial" w:cs="Arial"/>
          <w:bCs/>
          <w:sz w:val="22"/>
          <w:szCs w:val="22"/>
          <w:lang w:val="es-ES_tradnl"/>
        </w:rPr>
        <w:t xml:space="preserve">54, </w:t>
      </w:r>
      <w:r w:rsidR="00C74C50" w:rsidRPr="00967580">
        <w:rPr>
          <w:rFonts w:ascii="Arial" w:hAnsi="Arial" w:cs="Arial"/>
          <w:bCs/>
          <w:sz w:val="22"/>
          <w:szCs w:val="22"/>
          <w:lang w:val="es-ES_tradnl"/>
        </w:rPr>
        <w:t xml:space="preserve">56, </w:t>
      </w:r>
      <w:r w:rsidR="003F71EE" w:rsidRPr="00967580">
        <w:rPr>
          <w:rFonts w:ascii="Arial" w:hAnsi="Arial" w:cs="Arial"/>
          <w:bCs/>
          <w:sz w:val="22"/>
          <w:szCs w:val="22"/>
          <w:lang w:val="es-ES_tradnl"/>
        </w:rPr>
        <w:t>57, 61, 66, 67</w:t>
      </w:r>
      <w:r w:rsidR="00C633D6" w:rsidRPr="00967580">
        <w:rPr>
          <w:rFonts w:ascii="Arial" w:hAnsi="Arial" w:cs="Arial"/>
          <w:bCs/>
          <w:sz w:val="22"/>
          <w:szCs w:val="22"/>
          <w:lang w:val="es-ES_tradnl"/>
        </w:rPr>
        <w:t xml:space="preserve"> y 68 del Código de Procedimiento Administrativo y de lo Contencioso Administrativo. </w:t>
      </w:r>
    </w:p>
    <w:p w14:paraId="3DC4DEB3" w14:textId="3DBBC7BD" w:rsidR="008654E1" w:rsidRPr="00967580" w:rsidRDefault="008654E1" w:rsidP="00967580">
      <w:pPr>
        <w:pStyle w:val="Prrafodelista"/>
        <w:numPr>
          <w:ilvl w:val="0"/>
          <w:numId w:val="4"/>
        </w:numPr>
        <w:spacing w:line="360" w:lineRule="auto"/>
        <w:rPr>
          <w:rFonts w:ascii="Arial" w:hAnsi="Arial" w:cs="Arial"/>
          <w:bCs/>
          <w:sz w:val="22"/>
          <w:szCs w:val="22"/>
          <w:lang w:val="es-ES_tradnl"/>
        </w:rPr>
      </w:pPr>
      <w:r w:rsidRPr="00967580">
        <w:rPr>
          <w:rFonts w:ascii="Arial" w:hAnsi="Arial" w:cs="Arial"/>
          <w:bCs/>
          <w:sz w:val="22"/>
          <w:szCs w:val="22"/>
          <w:lang w:val="es-ES_tradnl"/>
        </w:rPr>
        <w:t>Artículo 29 de la Constitución Política Colombiana</w:t>
      </w:r>
    </w:p>
    <w:p w14:paraId="7D33ACA7" w14:textId="735CB474" w:rsidR="008654E1" w:rsidRPr="00967580" w:rsidRDefault="008654E1" w:rsidP="00967580">
      <w:pPr>
        <w:pStyle w:val="Prrafodelista"/>
        <w:spacing w:line="360" w:lineRule="auto"/>
        <w:rPr>
          <w:rFonts w:ascii="Arial" w:hAnsi="Arial" w:cs="Arial"/>
          <w:bCs/>
          <w:sz w:val="22"/>
          <w:szCs w:val="22"/>
          <w:lang w:val="es-ES_tradnl"/>
        </w:rPr>
      </w:pPr>
    </w:p>
    <w:p w14:paraId="42736C64" w14:textId="77777777" w:rsidR="008654E1" w:rsidRPr="00967580" w:rsidRDefault="008654E1" w:rsidP="00967580">
      <w:pPr>
        <w:spacing w:line="360" w:lineRule="auto"/>
        <w:contextualSpacing/>
        <w:jc w:val="center"/>
        <w:rPr>
          <w:b/>
          <w:u w:val="single"/>
          <w:lang w:val="es-ES_tradnl"/>
        </w:rPr>
      </w:pPr>
    </w:p>
    <w:p w14:paraId="61121D8E" w14:textId="77777777" w:rsidR="008654E1" w:rsidRPr="00967580" w:rsidRDefault="008654E1" w:rsidP="00967580">
      <w:pPr>
        <w:pStyle w:val="Prrafodelista"/>
        <w:numPr>
          <w:ilvl w:val="0"/>
          <w:numId w:val="7"/>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CAUSALES DE VIOLACIÓN</w:t>
      </w:r>
    </w:p>
    <w:p w14:paraId="0F04B9A4" w14:textId="77777777" w:rsidR="008654E1" w:rsidRPr="00967580" w:rsidRDefault="008654E1" w:rsidP="00967580">
      <w:pPr>
        <w:spacing w:line="360" w:lineRule="auto"/>
        <w:contextualSpacing/>
        <w:jc w:val="both"/>
        <w:rPr>
          <w:bCs/>
          <w:lang w:val="es-ES_tradnl"/>
        </w:rPr>
      </w:pPr>
    </w:p>
    <w:p w14:paraId="43526F04" w14:textId="2E10C900" w:rsidR="008654E1" w:rsidRPr="00967580" w:rsidRDefault="008654E1" w:rsidP="00967580">
      <w:pPr>
        <w:spacing w:line="360" w:lineRule="auto"/>
        <w:contextualSpacing/>
        <w:jc w:val="both"/>
        <w:rPr>
          <w:bCs/>
          <w:lang w:val="es-ES_tradnl"/>
        </w:rPr>
      </w:pPr>
      <w:r w:rsidRPr="00967580">
        <w:rPr>
          <w:bCs/>
          <w:lang w:val="es-ES_tradnl"/>
        </w:rPr>
        <w:t xml:space="preserve">El sentido de este acápite tiene como fin analizar las causales por las que los actos administrativos expedidos en el </w:t>
      </w:r>
      <w:r w:rsidR="002412D1" w:rsidRPr="00967580">
        <w:rPr>
          <w:bCs/>
          <w:lang w:val="es-ES_tradnl"/>
        </w:rPr>
        <w:t>proceso administrativo tributario adelantado por el Dist</w:t>
      </w:r>
      <w:r w:rsidR="009E7909" w:rsidRPr="00967580">
        <w:rPr>
          <w:bCs/>
          <w:lang w:val="es-ES_tradnl"/>
        </w:rPr>
        <w:t>rit</w:t>
      </w:r>
      <w:r w:rsidR="002412D1" w:rsidRPr="00967580">
        <w:rPr>
          <w:bCs/>
          <w:lang w:val="es-ES_tradnl"/>
        </w:rPr>
        <w:t xml:space="preserve">o Capital de Bogotá – Secretaría Distrital de Hacienda </w:t>
      </w:r>
      <w:r w:rsidRPr="00967580">
        <w:rPr>
          <w:bCs/>
          <w:lang w:val="es-ES_tradnl"/>
        </w:rPr>
        <w:t xml:space="preserve">fueron violatorios de las normas en que deberían fundarse, expedidos mediante una falsa motivación y, con desconocimiento del derecho de audiencia y defensa. Por lo anterior, se procederá a exponer las causales de nulidad antes advertidas. </w:t>
      </w:r>
    </w:p>
    <w:p w14:paraId="498D0C83" w14:textId="77777777" w:rsidR="008654E1" w:rsidRPr="00967580" w:rsidRDefault="008654E1" w:rsidP="00967580">
      <w:pPr>
        <w:spacing w:line="360" w:lineRule="auto"/>
        <w:jc w:val="both"/>
        <w:rPr>
          <w:bCs/>
          <w:lang w:val="es-ES_tradnl"/>
        </w:rPr>
      </w:pPr>
    </w:p>
    <w:p w14:paraId="4E26B95A" w14:textId="77777777" w:rsidR="008654E1" w:rsidRPr="00967580" w:rsidRDefault="008654E1" w:rsidP="00967580">
      <w:pPr>
        <w:spacing w:line="360" w:lineRule="auto"/>
        <w:jc w:val="both"/>
        <w:rPr>
          <w:rFonts w:eastAsia="Calibri"/>
        </w:rPr>
      </w:pPr>
    </w:p>
    <w:p w14:paraId="3EA19B58" w14:textId="7293C492" w:rsidR="008654E1" w:rsidRPr="00967580" w:rsidRDefault="00D85C35" w:rsidP="00967580">
      <w:pPr>
        <w:pStyle w:val="Prrafodelista"/>
        <w:numPr>
          <w:ilvl w:val="0"/>
          <w:numId w:val="10"/>
        </w:numPr>
        <w:spacing w:line="360" w:lineRule="auto"/>
        <w:jc w:val="both"/>
        <w:rPr>
          <w:rFonts w:ascii="Arial" w:hAnsi="Arial" w:cs="Arial"/>
          <w:b/>
          <w:sz w:val="22"/>
          <w:szCs w:val="22"/>
          <w:u w:val="single"/>
          <w:lang w:val="es-ES_tradnl"/>
        </w:rPr>
      </w:pPr>
      <w:r w:rsidRPr="00967580">
        <w:rPr>
          <w:rFonts w:ascii="Arial" w:hAnsi="Arial" w:cs="Arial"/>
          <w:b/>
          <w:sz w:val="22"/>
          <w:szCs w:val="22"/>
          <w:u w:val="single"/>
          <w:lang w:val="es-ES_tradnl"/>
        </w:rPr>
        <w:t>LOS ACTOS ADMINISTRATIVOS DEMANDANDOS SE EXPIDIERON DE FORMA IRREGULAR PUES OMITIERON LOS PRECEPTOS SOBRE EL REGIMEN DE NOTIFICACIONES</w:t>
      </w:r>
      <w:r w:rsidR="003636C0" w:rsidRPr="00967580">
        <w:rPr>
          <w:rFonts w:ascii="Arial" w:hAnsi="Arial" w:cs="Arial"/>
          <w:b/>
          <w:sz w:val="22"/>
          <w:szCs w:val="22"/>
          <w:u w:val="single"/>
          <w:lang w:val="es-ES_tradnl"/>
        </w:rPr>
        <w:t xml:space="preserve"> – VIOLACIÓN AL DEBIDO PROCESO. </w:t>
      </w:r>
    </w:p>
    <w:p w14:paraId="0B3AA157" w14:textId="77777777" w:rsidR="00D85C35" w:rsidRPr="00967580" w:rsidRDefault="00D85C35" w:rsidP="00967580">
      <w:pPr>
        <w:spacing w:line="360" w:lineRule="auto"/>
        <w:ind w:left="360"/>
        <w:jc w:val="both"/>
        <w:rPr>
          <w:b/>
          <w:u w:val="single"/>
          <w:lang w:val="es-ES_tradnl"/>
        </w:rPr>
      </w:pPr>
    </w:p>
    <w:p w14:paraId="7FF9F9CB" w14:textId="4DF49B42" w:rsidR="00D85C35" w:rsidRPr="00967580" w:rsidRDefault="008911AF" w:rsidP="00967580">
      <w:pPr>
        <w:spacing w:line="360" w:lineRule="auto"/>
        <w:ind w:left="360"/>
        <w:jc w:val="both"/>
        <w:rPr>
          <w:bCs/>
          <w:lang w:val="es-ES_tradnl"/>
        </w:rPr>
      </w:pPr>
      <w:r w:rsidRPr="00967580">
        <w:rPr>
          <w:bCs/>
          <w:lang w:val="es-ES_tradnl"/>
        </w:rPr>
        <w:t xml:space="preserve">La Secretaría Distrital de Hacienda de Bogotá D.C. </w:t>
      </w:r>
      <w:r w:rsidR="00D8482B" w:rsidRPr="00967580">
        <w:rPr>
          <w:bCs/>
          <w:lang w:val="es-ES_tradnl"/>
        </w:rPr>
        <w:t xml:space="preserve">en el proceso administrativo tributario adelantado en contra de AXA Colpatria Seguros S.A. omitió aplicar íntegramente la normatividad sobre notificaciones. </w:t>
      </w:r>
      <w:r w:rsidR="00FC394B" w:rsidRPr="00967580">
        <w:rPr>
          <w:bCs/>
          <w:lang w:val="es-ES_tradnl"/>
        </w:rPr>
        <w:t xml:space="preserve">En el caso de marras, la administración omitió la dirección de notificación procesal dispuesta por AXA Colpatria Seguros S.A., así como la dirección electrónica de correspondencia registrada en las plataformas de la secretaría e inclusive la dirección de notificaciones dispuesta en el certificado de existencia y representación legal de la compañía aseguradora. </w:t>
      </w:r>
    </w:p>
    <w:p w14:paraId="495FABB0" w14:textId="77777777" w:rsidR="001901BB" w:rsidRPr="00967580" w:rsidRDefault="001901BB" w:rsidP="00967580">
      <w:pPr>
        <w:spacing w:line="360" w:lineRule="auto"/>
        <w:ind w:left="360"/>
        <w:jc w:val="both"/>
        <w:rPr>
          <w:bCs/>
          <w:lang w:val="es-ES_tradnl"/>
        </w:rPr>
      </w:pPr>
    </w:p>
    <w:p w14:paraId="1C456717" w14:textId="1ED984D5" w:rsidR="001901BB" w:rsidRPr="00967580" w:rsidRDefault="001901BB" w:rsidP="00967580">
      <w:pPr>
        <w:spacing w:line="360" w:lineRule="auto"/>
        <w:ind w:left="360"/>
        <w:jc w:val="both"/>
        <w:rPr>
          <w:bCs/>
        </w:rPr>
      </w:pPr>
      <w:r w:rsidRPr="00967580">
        <w:rPr>
          <w:bCs/>
          <w:lang w:val="es-ES_tradnl"/>
        </w:rPr>
        <w:t xml:space="preserve">Tal como lo manifestó la Secretaría Distrital de Hacienda en los Autos Nos. </w:t>
      </w:r>
      <w:r w:rsidRPr="00967580">
        <w:t>No. 2024EE015535 del 24 de enero de 2024</w:t>
      </w:r>
      <w:r w:rsidRPr="00967580">
        <w:t xml:space="preserve"> y </w:t>
      </w:r>
      <w:r w:rsidRPr="00967580">
        <w:t>2024EE067229 del 14 de marzo de 2023</w:t>
      </w:r>
      <w:r w:rsidRPr="00967580">
        <w:t xml:space="preserve">, la notificación del </w:t>
      </w:r>
      <w:r w:rsidR="000C4AA2" w:rsidRPr="00967580">
        <w:t>Requerimiento Especial No. 2022EE466101 del 05 de octubre de 2022</w:t>
      </w:r>
      <w:r w:rsidR="000C4AA2" w:rsidRPr="00967580">
        <w:t xml:space="preserve"> y de</w:t>
      </w:r>
      <w:r w:rsidR="00793DD4" w:rsidRPr="00967580">
        <w:t xml:space="preserve"> la </w:t>
      </w:r>
      <w:r w:rsidR="00793DD4" w:rsidRPr="00967580">
        <w:rPr>
          <w:bCs/>
        </w:rPr>
        <w:t xml:space="preserve">Resolución No. </w:t>
      </w:r>
      <w:r w:rsidR="00793DD4" w:rsidRPr="00967580">
        <w:rPr>
          <w:bCs/>
        </w:rPr>
        <w:lastRenderedPageBreak/>
        <w:t>DDI-018715 del 07 de julio de 2023 “Por la cual se profiere LIQUIDACIÓN OFICIAL DE REVISIÓN a las declaraciones del Impuesto de Industria y Comercio, Avisos y Tableros</w:t>
      </w:r>
      <w:r w:rsidR="00793DD4" w:rsidRPr="00967580">
        <w:rPr>
          <w:bCs/>
        </w:rPr>
        <w:t xml:space="preserve">”, se realizó única y exclusivamente a la dirección física de la compañía aseguradora, es decir, a la carrera 7 No. 24-89 piso 7 de Bogotá. Sin embargo, desde diferentes oportunidades como lo documentado en el RUT, </w:t>
      </w:r>
      <w:r w:rsidR="00D64324" w:rsidRPr="00967580">
        <w:rPr>
          <w:bCs/>
        </w:rPr>
        <w:t xml:space="preserve">la dirección de correspondencia registrada en el SAP y en el Registro Distrital, el correo al cual la funcionaria de la secretaría remitió sendos cruces de información y el canal digital dispuesto por AXA Colpatria, la administración conoció </w:t>
      </w:r>
      <w:r w:rsidR="000F6F6D" w:rsidRPr="00967580">
        <w:rPr>
          <w:bCs/>
        </w:rPr>
        <w:t xml:space="preserve">desde antes de los mencionados actos administrativos </w:t>
      </w:r>
      <w:r w:rsidR="00D64324" w:rsidRPr="00967580">
        <w:rPr>
          <w:bCs/>
        </w:rPr>
        <w:t xml:space="preserve">que el medio electrónico para recibir comunicaciones y notificaciones era </w:t>
      </w:r>
      <w:hyperlink r:id="rId32" w:history="1">
        <w:r w:rsidR="00D64324" w:rsidRPr="00967580">
          <w:rPr>
            <w:rStyle w:val="Hipervnculo"/>
            <w:bCs/>
          </w:rPr>
          <w:t>cias.colpatriagt@axacolpatria.com.co</w:t>
        </w:r>
      </w:hyperlink>
      <w:r w:rsidR="00D64324" w:rsidRPr="00967580">
        <w:rPr>
          <w:bCs/>
        </w:rPr>
        <w:t xml:space="preserve"> </w:t>
      </w:r>
      <w:r w:rsidR="000F6F6D" w:rsidRPr="00967580">
        <w:rPr>
          <w:bCs/>
        </w:rPr>
        <w:t xml:space="preserve">y no a través de la dirección física. </w:t>
      </w:r>
    </w:p>
    <w:p w14:paraId="2F8DB66B" w14:textId="77777777" w:rsidR="00D64324" w:rsidRPr="00967580" w:rsidRDefault="00D64324" w:rsidP="00967580">
      <w:pPr>
        <w:spacing w:line="360" w:lineRule="auto"/>
        <w:ind w:left="360"/>
        <w:jc w:val="both"/>
        <w:rPr>
          <w:bCs/>
        </w:rPr>
      </w:pPr>
    </w:p>
    <w:p w14:paraId="7E0215B7" w14:textId="565A1C0A" w:rsidR="00D64324" w:rsidRPr="00967580" w:rsidRDefault="006E5F0D" w:rsidP="00967580">
      <w:pPr>
        <w:spacing w:line="360" w:lineRule="auto"/>
        <w:ind w:left="360"/>
        <w:jc w:val="both"/>
        <w:rPr>
          <w:bCs/>
          <w:lang w:val="es-ES_tradnl"/>
        </w:rPr>
      </w:pPr>
      <w:r w:rsidRPr="00967580">
        <w:rPr>
          <w:bCs/>
          <w:lang w:val="es-ES_tradnl"/>
        </w:rPr>
        <w:t xml:space="preserve">A continuación, se </w:t>
      </w:r>
      <w:r w:rsidR="00B52D56" w:rsidRPr="00967580">
        <w:rPr>
          <w:bCs/>
          <w:lang w:val="es-ES_tradnl"/>
        </w:rPr>
        <w:t xml:space="preserve">enuncian las normas que regulan las notificaciones, tanto en el proceso administrativo tributario como la regulación general que trae el Código de Procedimiento Administrativo y de lo Contencioso Administrativo: </w:t>
      </w:r>
    </w:p>
    <w:p w14:paraId="4BF3B6B8" w14:textId="77777777" w:rsidR="00B52D56" w:rsidRPr="00967580" w:rsidRDefault="00B52D56" w:rsidP="00967580">
      <w:pPr>
        <w:spacing w:line="360" w:lineRule="auto"/>
        <w:ind w:left="360"/>
        <w:jc w:val="both"/>
        <w:rPr>
          <w:bCs/>
          <w:lang w:val="es-ES_tradnl"/>
        </w:rPr>
      </w:pPr>
    </w:p>
    <w:p w14:paraId="51BE96F2" w14:textId="7ECF579C" w:rsidR="00B52D56" w:rsidRPr="00967580" w:rsidRDefault="00FE14FC" w:rsidP="00967580">
      <w:pPr>
        <w:spacing w:line="360" w:lineRule="auto"/>
        <w:ind w:left="360"/>
        <w:jc w:val="both"/>
        <w:rPr>
          <w:b/>
          <w:u w:val="single"/>
          <w:lang w:val="es-ES_tradnl"/>
        </w:rPr>
      </w:pPr>
      <w:r w:rsidRPr="00967580">
        <w:rPr>
          <w:b/>
          <w:u w:val="single"/>
          <w:lang w:val="es-ES_tradnl"/>
        </w:rPr>
        <w:t xml:space="preserve">Estatuto Tributario Distrital: </w:t>
      </w:r>
    </w:p>
    <w:p w14:paraId="4C374012" w14:textId="77777777" w:rsidR="00FE14FC" w:rsidRPr="00967580" w:rsidRDefault="00FE14FC" w:rsidP="00967580">
      <w:pPr>
        <w:spacing w:line="360" w:lineRule="auto"/>
        <w:ind w:left="360"/>
        <w:jc w:val="both"/>
        <w:rPr>
          <w:bCs/>
          <w:lang w:val="es-ES_tradnl"/>
        </w:rPr>
      </w:pPr>
    </w:p>
    <w:p w14:paraId="2371D126" w14:textId="3EF598BB" w:rsidR="00FE14FC" w:rsidRPr="0088045B" w:rsidRDefault="00FE14FC" w:rsidP="0088045B">
      <w:pPr>
        <w:pStyle w:val="Prrafodelista"/>
        <w:numPr>
          <w:ilvl w:val="0"/>
          <w:numId w:val="22"/>
        </w:numPr>
        <w:spacing w:line="360" w:lineRule="auto"/>
        <w:jc w:val="both"/>
        <w:rPr>
          <w:rFonts w:ascii="Arial" w:hAnsi="Arial" w:cs="Arial"/>
          <w:bCs/>
          <w:sz w:val="22"/>
          <w:szCs w:val="22"/>
          <w:lang w:val="es-ES_tradnl"/>
        </w:rPr>
      </w:pPr>
      <w:r w:rsidRPr="0088045B">
        <w:rPr>
          <w:rFonts w:ascii="Arial" w:hAnsi="Arial" w:cs="Arial"/>
          <w:b/>
          <w:sz w:val="22"/>
          <w:szCs w:val="22"/>
          <w:lang w:val="es-ES_tradnl"/>
        </w:rPr>
        <w:t>Decreto 807 de 1993</w:t>
      </w:r>
      <w:r w:rsidRPr="0088045B">
        <w:rPr>
          <w:rFonts w:ascii="Arial" w:hAnsi="Arial" w:cs="Arial"/>
          <w:bCs/>
          <w:sz w:val="22"/>
          <w:szCs w:val="22"/>
          <w:lang w:val="es-ES_tradnl"/>
        </w:rPr>
        <w:t xml:space="preserve">: </w:t>
      </w:r>
    </w:p>
    <w:p w14:paraId="238619C9" w14:textId="77777777" w:rsidR="00FE14FC" w:rsidRPr="0088045B" w:rsidRDefault="00FE14FC" w:rsidP="0088045B">
      <w:pPr>
        <w:pStyle w:val="NormalWeb"/>
        <w:numPr>
          <w:ilvl w:val="1"/>
          <w:numId w:val="22"/>
        </w:numPr>
        <w:shd w:val="clear" w:color="auto" w:fill="FFFFFF"/>
        <w:spacing w:after="150" w:line="276" w:lineRule="auto"/>
        <w:jc w:val="both"/>
        <w:rPr>
          <w:rFonts w:ascii="Arial" w:hAnsi="Arial" w:cs="Arial"/>
          <w:sz w:val="20"/>
          <w:szCs w:val="20"/>
        </w:rPr>
      </w:pPr>
      <w:r w:rsidRPr="0088045B">
        <w:rPr>
          <w:rFonts w:ascii="Arial" w:hAnsi="Arial" w:cs="Arial"/>
          <w:bCs/>
          <w:sz w:val="20"/>
          <w:szCs w:val="20"/>
          <w:lang w:val="es-ES_tradnl"/>
        </w:rPr>
        <w:t xml:space="preserve">Artículo 7. </w:t>
      </w:r>
      <w:r w:rsidRPr="0088045B">
        <w:rPr>
          <w:rFonts w:ascii="Arial" w:hAnsi="Arial" w:cs="Arial"/>
          <w:sz w:val="20"/>
          <w:szCs w:val="20"/>
        </w:rPr>
        <w:t xml:space="preserve">Dirección para Notificaciones. La notificación de las actuaciones de la administración tributaria distrital, </w:t>
      </w:r>
      <w:r w:rsidRPr="0088045B">
        <w:rPr>
          <w:rFonts w:ascii="Arial" w:hAnsi="Arial" w:cs="Arial"/>
          <w:b/>
          <w:bCs/>
          <w:sz w:val="20"/>
          <w:szCs w:val="20"/>
        </w:rPr>
        <w:t>deberá efectuarse a la dirección informada por el contribuyente o declarante en la última declaración del respectivo impuesto</w:t>
      </w:r>
      <w:r w:rsidRPr="0088045B">
        <w:rPr>
          <w:rFonts w:ascii="Arial" w:hAnsi="Arial" w:cs="Arial"/>
          <w:sz w:val="20"/>
          <w:szCs w:val="20"/>
        </w:rPr>
        <w:t>, o mediante formato oficial de cambio de dirección presentado ante la oficina competente.</w:t>
      </w:r>
    </w:p>
    <w:p w14:paraId="3F96D883" w14:textId="2EFD7278" w:rsidR="00FE14FC" w:rsidRPr="0088045B" w:rsidRDefault="00FE14FC" w:rsidP="0088045B">
      <w:pPr>
        <w:pStyle w:val="NormalWeb"/>
        <w:shd w:val="clear" w:color="auto" w:fill="FFFFFF"/>
        <w:spacing w:after="150" w:line="276" w:lineRule="auto"/>
        <w:ind w:left="1800"/>
        <w:jc w:val="both"/>
        <w:rPr>
          <w:rFonts w:ascii="Arial" w:hAnsi="Arial" w:cs="Arial"/>
          <w:sz w:val="20"/>
          <w:szCs w:val="20"/>
        </w:rPr>
      </w:pPr>
      <w:r w:rsidRPr="0088045B">
        <w:rPr>
          <w:rFonts w:ascii="Arial" w:hAnsi="Arial" w:cs="Arial"/>
          <w:bCs/>
          <w:sz w:val="20"/>
          <w:szCs w:val="20"/>
          <w:lang w:val="es-ES_tradnl"/>
        </w:rPr>
        <w:t>(…</w:t>
      </w:r>
      <w:r w:rsidRPr="0088045B">
        <w:rPr>
          <w:rFonts w:ascii="Arial" w:hAnsi="Arial" w:cs="Arial"/>
          <w:sz w:val="20"/>
          <w:szCs w:val="20"/>
        </w:rPr>
        <w:t>)</w:t>
      </w:r>
    </w:p>
    <w:p w14:paraId="2F5E18CE" w14:textId="007C5A3F" w:rsidR="00FE14FC" w:rsidRPr="0088045B" w:rsidRDefault="00DB15BD" w:rsidP="0088045B">
      <w:pPr>
        <w:pStyle w:val="Prrafodelista"/>
        <w:numPr>
          <w:ilvl w:val="1"/>
          <w:numId w:val="22"/>
        </w:numPr>
        <w:spacing w:line="276" w:lineRule="auto"/>
        <w:jc w:val="both"/>
        <w:rPr>
          <w:rFonts w:ascii="Arial" w:hAnsi="Arial" w:cs="Arial"/>
          <w:bCs/>
          <w:sz w:val="20"/>
          <w:szCs w:val="20"/>
          <w:lang w:val="es-ES_tradnl"/>
        </w:rPr>
      </w:pPr>
      <w:r w:rsidRPr="0088045B">
        <w:rPr>
          <w:rFonts w:ascii="Arial" w:hAnsi="Arial" w:cs="Arial"/>
          <w:bCs/>
          <w:sz w:val="20"/>
          <w:szCs w:val="20"/>
          <w:lang w:val="es-ES_tradnl"/>
        </w:rPr>
        <w:t xml:space="preserve">Artículo 8. Dirección procesal. </w:t>
      </w:r>
      <w:r w:rsidRPr="0088045B">
        <w:rPr>
          <w:rFonts w:ascii="Arial" w:hAnsi="Arial" w:cs="Arial"/>
          <w:sz w:val="20"/>
          <w:szCs w:val="20"/>
          <w:shd w:val="clear" w:color="auto" w:fill="FFFFFF"/>
        </w:rPr>
        <w:t xml:space="preserve">Si durante los procesos de determinación, discusión, devolución o compensación y cobro, </w:t>
      </w:r>
      <w:r w:rsidRPr="0088045B">
        <w:rPr>
          <w:rFonts w:ascii="Arial" w:hAnsi="Arial" w:cs="Arial"/>
          <w:b/>
          <w:bCs/>
          <w:sz w:val="20"/>
          <w:szCs w:val="20"/>
          <w:u w:val="single"/>
          <w:shd w:val="clear" w:color="auto" w:fill="FFFFFF"/>
        </w:rPr>
        <w:t>el contribuyente o declarante señala expresamente una dirección para que se le notifiquen los actos correspondientes del respectivo proceso, la Administración deberá hacerlo a dicha dirección.</w:t>
      </w:r>
    </w:p>
    <w:p w14:paraId="7CDDC70A" w14:textId="77777777" w:rsidR="00C10C76" w:rsidRPr="0088045B" w:rsidRDefault="00C10C76" w:rsidP="0088045B">
      <w:pPr>
        <w:pStyle w:val="Prrafodelista"/>
        <w:spacing w:line="276" w:lineRule="auto"/>
        <w:ind w:left="1800"/>
        <w:jc w:val="both"/>
        <w:rPr>
          <w:rFonts w:ascii="Arial" w:hAnsi="Arial" w:cs="Arial"/>
          <w:bCs/>
          <w:sz w:val="20"/>
          <w:szCs w:val="20"/>
          <w:lang w:val="es-ES_tradnl"/>
        </w:rPr>
      </w:pPr>
    </w:p>
    <w:p w14:paraId="6FEF7423" w14:textId="66083E6C" w:rsidR="00DB15BD" w:rsidRDefault="00DB15BD" w:rsidP="0088045B">
      <w:pPr>
        <w:pStyle w:val="Prrafodelista"/>
        <w:numPr>
          <w:ilvl w:val="0"/>
          <w:numId w:val="22"/>
        </w:numPr>
        <w:spacing w:line="360" w:lineRule="auto"/>
        <w:jc w:val="both"/>
        <w:rPr>
          <w:rFonts w:ascii="Arial" w:hAnsi="Arial" w:cs="Arial"/>
          <w:b/>
          <w:sz w:val="22"/>
          <w:szCs w:val="22"/>
          <w:lang w:val="es-ES_tradnl"/>
        </w:rPr>
      </w:pPr>
      <w:r w:rsidRPr="0088045B">
        <w:rPr>
          <w:rFonts w:ascii="Arial" w:hAnsi="Arial" w:cs="Arial"/>
          <w:b/>
          <w:sz w:val="22"/>
          <w:szCs w:val="22"/>
          <w:lang w:val="es-ES_tradnl"/>
        </w:rPr>
        <w:t>Acuerdo 671 de 2017</w:t>
      </w:r>
    </w:p>
    <w:p w14:paraId="075BB68D" w14:textId="77777777" w:rsidR="00EC70B5" w:rsidRPr="0088045B" w:rsidRDefault="00EC70B5" w:rsidP="00EC70B5">
      <w:pPr>
        <w:pStyle w:val="Prrafodelista"/>
        <w:spacing w:line="360" w:lineRule="auto"/>
        <w:ind w:left="1080"/>
        <w:jc w:val="both"/>
        <w:rPr>
          <w:rFonts w:ascii="Arial" w:hAnsi="Arial" w:cs="Arial"/>
          <w:b/>
          <w:sz w:val="22"/>
          <w:szCs w:val="22"/>
          <w:lang w:val="es-ES_tradnl"/>
        </w:rPr>
      </w:pPr>
    </w:p>
    <w:p w14:paraId="4C0F30B2" w14:textId="77777777" w:rsidR="00DB15BD" w:rsidRPr="0088045B" w:rsidRDefault="00DB15BD" w:rsidP="0088045B">
      <w:pPr>
        <w:pStyle w:val="Prrafodelista"/>
        <w:numPr>
          <w:ilvl w:val="0"/>
          <w:numId w:val="23"/>
        </w:numPr>
        <w:shd w:val="clear" w:color="auto" w:fill="FFFFFF"/>
        <w:spacing w:line="276" w:lineRule="auto"/>
        <w:ind w:left="1776"/>
        <w:jc w:val="both"/>
        <w:rPr>
          <w:rFonts w:ascii="Arial" w:hAnsi="Arial" w:cs="Arial"/>
          <w:sz w:val="20"/>
          <w:szCs w:val="20"/>
          <w:lang w:eastAsia="es-CO"/>
        </w:rPr>
      </w:pPr>
      <w:r w:rsidRPr="0088045B">
        <w:rPr>
          <w:rFonts w:ascii="Arial" w:hAnsi="Arial" w:cs="Arial"/>
          <w:bCs/>
          <w:sz w:val="20"/>
          <w:szCs w:val="20"/>
          <w:lang w:val="es-ES_tradnl"/>
        </w:rPr>
        <w:t xml:space="preserve">Artículo 9. </w:t>
      </w:r>
      <w:r w:rsidRPr="0088045B">
        <w:rPr>
          <w:rFonts w:ascii="Arial" w:hAnsi="Arial" w:cs="Arial"/>
          <w:sz w:val="20"/>
          <w:szCs w:val="20"/>
          <w:lang w:eastAsia="es-CO"/>
        </w:rPr>
        <w:t>La notificación de las actuaciones de la Dirección Distrital de Impuestos deberá efectuarse a la dirección informada por el contribuyente o declarante en el Registro de Información Tributaria – RIT adoptado en el Acuerdo 469 de 2011. Cuando se presente cambio de dirección, la antigua continuará siendo válida durante los tres (3) meses siguientes, sin perjuicio de la validez de la nueva.</w:t>
      </w:r>
    </w:p>
    <w:p w14:paraId="7DCBED82" w14:textId="3C120135" w:rsidR="00DB15BD" w:rsidRPr="0088045B" w:rsidRDefault="00DB15BD" w:rsidP="0088045B">
      <w:pPr>
        <w:shd w:val="clear" w:color="auto" w:fill="FFFFFF"/>
        <w:spacing w:line="276" w:lineRule="auto"/>
        <w:ind w:left="3516" w:firstLine="60"/>
        <w:jc w:val="both"/>
        <w:rPr>
          <w:rFonts w:eastAsia="Times New Roman"/>
          <w:sz w:val="20"/>
          <w:szCs w:val="20"/>
          <w:lang w:eastAsia="es-CO"/>
        </w:rPr>
      </w:pPr>
    </w:p>
    <w:p w14:paraId="1363940F" w14:textId="77777777" w:rsidR="00DB15BD" w:rsidRPr="0088045B" w:rsidRDefault="00DB15BD" w:rsidP="0088045B">
      <w:pPr>
        <w:pStyle w:val="Prrafodelista"/>
        <w:shd w:val="clear" w:color="auto" w:fill="FFFFFF"/>
        <w:spacing w:line="276" w:lineRule="auto"/>
        <w:ind w:left="1776"/>
        <w:jc w:val="both"/>
        <w:rPr>
          <w:rFonts w:ascii="Arial" w:hAnsi="Arial" w:cs="Arial"/>
          <w:sz w:val="20"/>
          <w:szCs w:val="20"/>
          <w:lang w:eastAsia="es-CO"/>
        </w:rPr>
      </w:pPr>
      <w:r w:rsidRPr="0088045B">
        <w:rPr>
          <w:rFonts w:ascii="Arial" w:hAnsi="Arial" w:cs="Arial"/>
          <w:sz w:val="20"/>
          <w:szCs w:val="20"/>
          <w:lang w:eastAsia="es-CO"/>
        </w:rPr>
        <w:t>También serán válidas las notificaciones que se efectúen conforme a cualquiera de las siguientes reglas:</w:t>
      </w:r>
    </w:p>
    <w:p w14:paraId="6E33B26D" w14:textId="46D182DC" w:rsidR="00DB15BD" w:rsidRPr="0088045B" w:rsidRDefault="00DB15BD" w:rsidP="0088045B">
      <w:pPr>
        <w:shd w:val="clear" w:color="auto" w:fill="FFFFFF"/>
        <w:spacing w:line="276" w:lineRule="auto"/>
        <w:ind w:left="3516" w:firstLine="60"/>
        <w:jc w:val="both"/>
        <w:rPr>
          <w:rFonts w:eastAsia="Times New Roman"/>
          <w:sz w:val="20"/>
          <w:szCs w:val="20"/>
          <w:lang w:eastAsia="es-CO"/>
        </w:rPr>
      </w:pPr>
    </w:p>
    <w:p w14:paraId="5050FB87" w14:textId="63447425" w:rsidR="00DB15BD" w:rsidRPr="0088045B" w:rsidRDefault="00DB15BD" w:rsidP="0088045B">
      <w:pPr>
        <w:pStyle w:val="Prrafodelista"/>
        <w:numPr>
          <w:ilvl w:val="2"/>
          <w:numId w:val="7"/>
        </w:numPr>
        <w:shd w:val="clear" w:color="auto" w:fill="FFFFFF"/>
        <w:spacing w:line="276" w:lineRule="auto"/>
        <w:jc w:val="both"/>
        <w:rPr>
          <w:rFonts w:ascii="Arial" w:hAnsi="Arial" w:cs="Arial"/>
          <w:sz w:val="20"/>
          <w:szCs w:val="20"/>
          <w:lang w:eastAsia="es-CO"/>
        </w:rPr>
      </w:pPr>
      <w:r w:rsidRPr="0088045B">
        <w:rPr>
          <w:rFonts w:ascii="Arial" w:hAnsi="Arial" w:cs="Arial"/>
          <w:b/>
          <w:bCs/>
          <w:sz w:val="20"/>
          <w:szCs w:val="20"/>
          <w:lang w:eastAsia="es-CO"/>
        </w:rPr>
        <w:t>Para los contribuyentes o declarantes inscritos en el registro mercantil de la Cámara de Comercio, efectuándola a la informada como dirección física de notificación judicial</w:t>
      </w:r>
      <w:r w:rsidRPr="0088045B">
        <w:rPr>
          <w:rFonts w:ascii="Arial" w:hAnsi="Arial" w:cs="Arial"/>
          <w:sz w:val="20"/>
          <w:szCs w:val="20"/>
          <w:lang w:eastAsia="es-CO"/>
        </w:rPr>
        <w:t>. En estos casos, la administración tributaria podrá enviar copia inmodificable del acto administrativo a la dirección de correo electrónico registrado en dicha Cámara.</w:t>
      </w:r>
    </w:p>
    <w:p w14:paraId="524688DE" w14:textId="77777777" w:rsidR="00C10C76" w:rsidRPr="0088045B" w:rsidRDefault="00C10C76" w:rsidP="0088045B">
      <w:pPr>
        <w:pStyle w:val="Prrafodelista"/>
        <w:shd w:val="clear" w:color="auto" w:fill="FFFFFF"/>
        <w:spacing w:line="276" w:lineRule="auto"/>
        <w:ind w:left="2340"/>
        <w:jc w:val="both"/>
        <w:rPr>
          <w:rFonts w:ascii="Arial" w:hAnsi="Arial" w:cs="Arial"/>
          <w:b/>
          <w:bCs/>
          <w:sz w:val="20"/>
          <w:szCs w:val="20"/>
          <w:lang w:eastAsia="es-CO"/>
        </w:rPr>
      </w:pPr>
    </w:p>
    <w:p w14:paraId="4DCE54AA" w14:textId="267443B4" w:rsidR="00DB15BD" w:rsidRPr="0088045B" w:rsidRDefault="00C10C76" w:rsidP="0088045B">
      <w:pPr>
        <w:pStyle w:val="Prrafodelista"/>
        <w:shd w:val="clear" w:color="auto" w:fill="FFFFFF"/>
        <w:spacing w:line="276" w:lineRule="auto"/>
        <w:ind w:left="2340"/>
        <w:jc w:val="both"/>
        <w:rPr>
          <w:rFonts w:ascii="Arial" w:hAnsi="Arial" w:cs="Arial"/>
          <w:sz w:val="20"/>
          <w:szCs w:val="20"/>
          <w:lang w:eastAsia="es-CO"/>
        </w:rPr>
      </w:pPr>
      <w:r w:rsidRPr="0088045B">
        <w:rPr>
          <w:rFonts w:ascii="Arial" w:hAnsi="Arial" w:cs="Arial"/>
          <w:b/>
          <w:bCs/>
          <w:sz w:val="20"/>
          <w:szCs w:val="20"/>
          <w:lang w:eastAsia="es-CO"/>
        </w:rPr>
        <w:t>(…)</w:t>
      </w:r>
    </w:p>
    <w:p w14:paraId="42205AD4" w14:textId="2D324DFD" w:rsidR="00DB15BD" w:rsidRPr="0088045B" w:rsidRDefault="00DB15BD" w:rsidP="0088045B">
      <w:pPr>
        <w:shd w:val="clear" w:color="auto" w:fill="FFFFFF"/>
        <w:spacing w:line="276" w:lineRule="auto"/>
        <w:ind w:left="3516" w:firstLine="60"/>
        <w:jc w:val="both"/>
        <w:rPr>
          <w:rFonts w:eastAsia="Times New Roman"/>
          <w:sz w:val="20"/>
          <w:szCs w:val="20"/>
          <w:lang w:eastAsia="es-CO"/>
        </w:rPr>
      </w:pPr>
    </w:p>
    <w:p w14:paraId="6E494C82" w14:textId="2ACCB893" w:rsidR="00DB15BD" w:rsidRPr="0088045B" w:rsidRDefault="00DB15BD" w:rsidP="0088045B">
      <w:pPr>
        <w:pStyle w:val="Prrafodelista"/>
        <w:numPr>
          <w:ilvl w:val="2"/>
          <w:numId w:val="7"/>
        </w:numPr>
        <w:shd w:val="clear" w:color="auto" w:fill="FFFFFF"/>
        <w:spacing w:line="276" w:lineRule="auto"/>
        <w:jc w:val="both"/>
        <w:rPr>
          <w:rFonts w:ascii="Arial" w:hAnsi="Arial" w:cs="Arial"/>
          <w:sz w:val="20"/>
          <w:szCs w:val="20"/>
          <w:lang w:eastAsia="es-CO"/>
        </w:rPr>
      </w:pPr>
      <w:r w:rsidRPr="0088045B">
        <w:rPr>
          <w:rFonts w:ascii="Arial" w:hAnsi="Arial" w:cs="Arial"/>
          <w:b/>
          <w:bCs/>
          <w:sz w:val="20"/>
          <w:szCs w:val="20"/>
          <w:lang w:eastAsia="es-CO"/>
        </w:rPr>
        <w:lastRenderedPageBreak/>
        <w:t>En los demás casos, también será válida la dirección de notificación informada por los contribuyentes</w:t>
      </w:r>
      <w:r w:rsidRPr="0088045B">
        <w:rPr>
          <w:rFonts w:ascii="Arial" w:hAnsi="Arial" w:cs="Arial"/>
          <w:sz w:val="20"/>
          <w:szCs w:val="20"/>
          <w:lang w:eastAsia="es-CO"/>
        </w:rPr>
        <w:t xml:space="preserve"> o declarantes en la última declaración presentada por cualquier impuesto.</w:t>
      </w:r>
    </w:p>
    <w:p w14:paraId="0D08FABC" w14:textId="6CB1F78F" w:rsidR="00DB15BD" w:rsidRPr="0088045B" w:rsidRDefault="00DB15BD" w:rsidP="0088045B">
      <w:pPr>
        <w:shd w:val="clear" w:color="auto" w:fill="FFFFFF"/>
        <w:spacing w:line="276" w:lineRule="auto"/>
        <w:ind w:left="3516" w:firstLine="60"/>
        <w:jc w:val="both"/>
        <w:rPr>
          <w:rFonts w:eastAsia="Times New Roman"/>
          <w:sz w:val="20"/>
          <w:szCs w:val="20"/>
          <w:lang w:eastAsia="es-CO"/>
        </w:rPr>
      </w:pPr>
    </w:p>
    <w:p w14:paraId="2C87BA2B" w14:textId="47B1304A" w:rsidR="00DB15BD" w:rsidRPr="0088045B" w:rsidRDefault="00DB15BD" w:rsidP="0088045B">
      <w:pPr>
        <w:pStyle w:val="Prrafodelista"/>
        <w:numPr>
          <w:ilvl w:val="2"/>
          <w:numId w:val="7"/>
        </w:numPr>
        <w:shd w:val="clear" w:color="auto" w:fill="FFFFFF"/>
        <w:spacing w:line="276" w:lineRule="auto"/>
        <w:jc w:val="both"/>
        <w:rPr>
          <w:rFonts w:ascii="Arial" w:hAnsi="Arial" w:cs="Arial"/>
          <w:b/>
          <w:bCs/>
          <w:sz w:val="20"/>
          <w:szCs w:val="20"/>
          <w:lang w:eastAsia="es-CO"/>
        </w:rPr>
      </w:pPr>
      <w:r w:rsidRPr="0088045B">
        <w:rPr>
          <w:rFonts w:ascii="Arial" w:hAnsi="Arial" w:cs="Arial"/>
          <w:b/>
          <w:bCs/>
          <w:sz w:val="20"/>
          <w:szCs w:val="20"/>
          <w:lang w:eastAsia="es-CO"/>
        </w:rPr>
        <w:t>En todos los casos la Dirección Distrital de Impuestos podrá verificar la existencia de las direcciones utilizando sistemas y procedimientos de georreferenciación y/o similares.</w:t>
      </w:r>
    </w:p>
    <w:p w14:paraId="2A2E290C" w14:textId="77777777" w:rsidR="00461C0F" w:rsidRPr="0088045B" w:rsidRDefault="00461C0F" w:rsidP="0088045B">
      <w:pPr>
        <w:pStyle w:val="Prrafodelista"/>
        <w:spacing w:line="276" w:lineRule="auto"/>
        <w:rPr>
          <w:rFonts w:ascii="Arial" w:hAnsi="Arial" w:cs="Arial"/>
          <w:b/>
          <w:bCs/>
          <w:sz w:val="20"/>
          <w:szCs w:val="20"/>
          <w:lang w:eastAsia="es-CO"/>
        </w:rPr>
      </w:pPr>
    </w:p>
    <w:p w14:paraId="064F459C" w14:textId="77777777" w:rsidR="00461C0F" w:rsidRPr="0088045B" w:rsidRDefault="00461C0F" w:rsidP="0088045B">
      <w:pPr>
        <w:pStyle w:val="Prrafodelista"/>
        <w:shd w:val="clear" w:color="auto" w:fill="FFFFFF"/>
        <w:spacing w:line="360" w:lineRule="auto"/>
        <w:ind w:left="2340"/>
        <w:jc w:val="both"/>
        <w:rPr>
          <w:rFonts w:ascii="Arial" w:hAnsi="Arial" w:cs="Arial"/>
          <w:b/>
          <w:bCs/>
          <w:sz w:val="22"/>
          <w:szCs w:val="22"/>
          <w:lang w:eastAsia="es-CO"/>
        </w:rPr>
      </w:pPr>
    </w:p>
    <w:p w14:paraId="660DE979" w14:textId="77777777" w:rsidR="00461C0F" w:rsidRPr="0088045B" w:rsidRDefault="00461C0F" w:rsidP="0088045B">
      <w:pPr>
        <w:pStyle w:val="Prrafodelista"/>
        <w:spacing w:line="360" w:lineRule="auto"/>
        <w:rPr>
          <w:rFonts w:ascii="Arial" w:hAnsi="Arial" w:cs="Arial"/>
          <w:b/>
          <w:bCs/>
          <w:sz w:val="22"/>
          <w:szCs w:val="22"/>
          <w:lang w:eastAsia="es-CO"/>
        </w:rPr>
      </w:pPr>
    </w:p>
    <w:p w14:paraId="15FB558E" w14:textId="2CD8B37D" w:rsidR="00461C0F" w:rsidRPr="0088045B" w:rsidRDefault="00461C0F" w:rsidP="0088045B">
      <w:pPr>
        <w:pStyle w:val="Prrafodelista"/>
        <w:shd w:val="clear" w:color="auto" w:fill="FFFFFF"/>
        <w:spacing w:line="360" w:lineRule="auto"/>
        <w:jc w:val="both"/>
        <w:rPr>
          <w:rFonts w:ascii="Arial" w:hAnsi="Arial" w:cs="Arial"/>
          <w:b/>
          <w:bCs/>
          <w:sz w:val="22"/>
          <w:szCs w:val="22"/>
          <w:u w:val="single"/>
          <w:lang w:eastAsia="es-CO"/>
        </w:rPr>
      </w:pPr>
      <w:r w:rsidRPr="0088045B">
        <w:rPr>
          <w:rFonts w:ascii="Arial" w:hAnsi="Arial" w:cs="Arial"/>
          <w:b/>
          <w:bCs/>
          <w:sz w:val="22"/>
          <w:szCs w:val="22"/>
          <w:u w:val="single"/>
          <w:lang w:eastAsia="es-CO"/>
        </w:rPr>
        <w:t xml:space="preserve">Estatuto Tributario Nacional: </w:t>
      </w:r>
    </w:p>
    <w:p w14:paraId="64CB16FD" w14:textId="77777777" w:rsidR="00461C0F" w:rsidRPr="0088045B" w:rsidRDefault="00461C0F" w:rsidP="0088045B">
      <w:pPr>
        <w:pStyle w:val="Prrafodelista"/>
        <w:shd w:val="clear" w:color="auto" w:fill="FFFFFF"/>
        <w:spacing w:line="360" w:lineRule="auto"/>
        <w:jc w:val="both"/>
        <w:rPr>
          <w:rFonts w:ascii="Arial" w:hAnsi="Arial" w:cs="Arial"/>
          <w:b/>
          <w:bCs/>
          <w:sz w:val="22"/>
          <w:szCs w:val="22"/>
          <w:lang w:eastAsia="es-CO"/>
        </w:rPr>
      </w:pPr>
    </w:p>
    <w:p w14:paraId="51E9D760" w14:textId="77777777" w:rsidR="00132A09" w:rsidRPr="0088045B" w:rsidRDefault="00085640" w:rsidP="0088045B">
      <w:pPr>
        <w:pStyle w:val="Prrafodelista"/>
        <w:numPr>
          <w:ilvl w:val="1"/>
          <w:numId w:val="23"/>
        </w:numPr>
        <w:spacing w:line="276" w:lineRule="auto"/>
        <w:jc w:val="both"/>
        <w:rPr>
          <w:rFonts w:ascii="Arial" w:hAnsi="Arial" w:cs="Arial"/>
          <w:bCs/>
          <w:sz w:val="20"/>
          <w:szCs w:val="20"/>
          <w:lang w:val="es-ES_tradnl"/>
        </w:rPr>
      </w:pPr>
      <w:r w:rsidRPr="0088045B">
        <w:rPr>
          <w:rFonts w:ascii="Arial" w:hAnsi="Arial" w:cs="Arial"/>
          <w:bCs/>
          <w:sz w:val="20"/>
          <w:szCs w:val="20"/>
          <w:lang w:val="es-ES_tradnl"/>
        </w:rPr>
        <w:t xml:space="preserve">Artículo 563. </w:t>
      </w:r>
      <w:r w:rsidRPr="0088045B">
        <w:rPr>
          <w:rFonts w:ascii="Arial" w:hAnsi="Arial" w:cs="Arial"/>
          <w:b/>
          <w:bCs/>
          <w:sz w:val="20"/>
          <w:szCs w:val="20"/>
        </w:rPr>
        <w:t>DIRECCIÓN PARA NOTIFICACIONES.</w:t>
      </w:r>
      <w:r w:rsidRPr="0088045B">
        <w:rPr>
          <w:rFonts w:ascii="Arial" w:hAnsi="Arial" w:cs="Arial"/>
          <w:sz w:val="20"/>
          <w:szCs w:val="20"/>
        </w:rPr>
        <w:t> &lt;Artículo modificado por el artículo </w:t>
      </w:r>
      <w:hyperlink r:id="rId33" w:anchor="59" w:history="1">
        <w:r w:rsidRPr="0088045B">
          <w:rPr>
            <w:rStyle w:val="Hipervnculo"/>
            <w:rFonts w:ascii="Arial" w:eastAsiaTheme="majorEastAsia" w:hAnsi="Arial" w:cs="Arial"/>
            <w:color w:val="auto"/>
            <w:sz w:val="20"/>
            <w:szCs w:val="20"/>
          </w:rPr>
          <w:t>59</w:t>
        </w:r>
      </w:hyperlink>
      <w:r w:rsidRPr="0088045B">
        <w:rPr>
          <w:rFonts w:ascii="Arial" w:hAnsi="Arial" w:cs="Arial"/>
          <w:sz w:val="20"/>
          <w:szCs w:val="20"/>
        </w:rPr>
        <w:t> del Decreto 19 de 2012. El nuevo texto es el siguiente:&gt; La notificación de las actuaciones de la Administración Tributaria deberá efectuarse a la dirección informada por el contribuyente, responsable, agente retenedor o declarante, en su última declaración de renta o de ingresos y patrimonio, según el caso, o mediante formato oficial de cambio de dirección</w:t>
      </w:r>
      <w:r w:rsidRPr="0088045B">
        <w:rPr>
          <w:rFonts w:ascii="Arial" w:hAnsi="Arial" w:cs="Arial"/>
          <w:sz w:val="20"/>
          <w:szCs w:val="20"/>
        </w:rPr>
        <w:t xml:space="preserve"> (…)</w:t>
      </w:r>
    </w:p>
    <w:p w14:paraId="5DC275D9" w14:textId="77777777" w:rsidR="00132A09" w:rsidRPr="0088045B" w:rsidRDefault="00132A09" w:rsidP="0088045B">
      <w:pPr>
        <w:pStyle w:val="Prrafodelista"/>
        <w:spacing w:line="276" w:lineRule="auto"/>
        <w:ind w:left="1800"/>
        <w:jc w:val="both"/>
        <w:rPr>
          <w:rFonts w:ascii="Arial" w:hAnsi="Arial" w:cs="Arial"/>
          <w:bCs/>
          <w:sz w:val="20"/>
          <w:szCs w:val="20"/>
          <w:lang w:val="es-ES_tradnl"/>
        </w:rPr>
      </w:pPr>
    </w:p>
    <w:p w14:paraId="6DACAB32" w14:textId="12F86189" w:rsidR="00132A09" w:rsidRPr="0088045B" w:rsidRDefault="00132A09" w:rsidP="0088045B">
      <w:pPr>
        <w:pStyle w:val="Prrafodelista"/>
        <w:spacing w:line="276" w:lineRule="auto"/>
        <w:ind w:left="1800"/>
        <w:jc w:val="both"/>
        <w:rPr>
          <w:rFonts w:ascii="Arial" w:hAnsi="Arial" w:cs="Arial"/>
          <w:sz w:val="20"/>
          <w:szCs w:val="20"/>
        </w:rPr>
      </w:pPr>
      <w:r w:rsidRPr="0088045B">
        <w:rPr>
          <w:rFonts w:ascii="Arial" w:hAnsi="Arial" w:cs="Arial"/>
          <w:sz w:val="20"/>
          <w:szCs w:val="20"/>
        </w:rPr>
        <w:t>Cuando el contribuyente, responsable, agente retenedor o declarante no hubiere informado una dirección a la Administración de Impuestos, la actuación administrativa correspondiente se podrá notificar a la que establezca la Administración mediante verificación directa </w:t>
      </w:r>
      <w:r w:rsidRPr="0088045B">
        <w:rPr>
          <w:rFonts w:ascii="Arial" w:hAnsi="Arial" w:cs="Arial"/>
          <w:sz w:val="20"/>
          <w:szCs w:val="20"/>
          <w:u w:val="single"/>
        </w:rPr>
        <w:t>o mediante la utilización de guías telefónicas, directorios y en general de información oficial, comercial o bancaria</w:t>
      </w:r>
      <w:r w:rsidRPr="0088045B">
        <w:rPr>
          <w:rFonts w:ascii="Arial" w:hAnsi="Arial" w:cs="Arial"/>
          <w:sz w:val="20"/>
          <w:szCs w:val="20"/>
        </w:rPr>
        <w:t>.</w:t>
      </w:r>
    </w:p>
    <w:p w14:paraId="2F7F3CD7" w14:textId="6E1AC74D" w:rsidR="00132A09" w:rsidRDefault="00132A09" w:rsidP="0088045B">
      <w:pPr>
        <w:pStyle w:val="Prrafodelista"/>
        <w:spacing w:line="276" w:lineRule="auto"/>
        <w:ind w:left="1800"/>
        <w:jc w:val="both"/>
        <w:rPr>
          <w:rFonts w:ascii="Arial" w:hAnsi="Arial" w:cs="Arial"/>
          <w:sz w:val="20"/>
          <w:szCs w:val="20"/>
        </w:rPr>
      </w:pPr>
      <w:r w:rsidRPr="0088045B">
        <w:rPr>
          <w:rFonts w:ascii="Arial" w:hAnsi="Arial" w:cs="Arial"/>
          <w:sz w:val="20"/>
          <w:szCs w:val="20"/>
        </w:rPr>
        <w:t>(…)</w:t>
      </w:r>
    </w:p>
    <w:p w14:paraId="444657CF" w14:textId="77777777" w:rsidR="00EC70B5" w:rsidRPr="0088045B" w:rsidRDefault="00EC70B5" w:rsidP="0088045B">
      <w:pPr>
        <w:pStyle w:val="Prrafodelista"/>
        <w:spacing w:line="276" w:lineRule="auto"/>
        <w:ind w:left="1800"/>
        <w:jc w:val="both"/>
        <w:rPr>
          <w:rFonts w:ascii="Arial" w:hAnsi="Arial" w:cs="Arial"/>
          <w:bCs/>
          <w:sz w:val="20"/>
          <w:szCs w:val="20"/>
          <w:lang w:val="es-ES_tradnl"/>
        </w:rPr>
      </w:pPr>
    </w:p>
    <w:p w14:paraId="33CD7FCD" w14:textId="49908BDF" w:rsidR="00132A09" w:rsidRPr="0088045B" w:rsidRDefault="003D53FC" w:rsidP="0088045B">
      <w:pPr>
        <w:pStyle w:val="Prrafodelista"/>
        <w:numPr>
          <w:ilvl w:val="1"/>
          <w:numId w:val="23"/>
        </w:numPr>
        <w:spacing w:line="276" w:lineRule="auto"/>
        <w:jc w:val="both"/>
        <w:rPr>
          <w:rFonts w:ascii="Arial" w:hAnsi="Arial" w:cs="Arial"/>
          <w:bCs/>
          <w:sz w:val="20"/>
          <w:szCs w:val="20"/>
          <w:lang w:val="es-ES_tradnl"/>
        </w:rPr>
      </w:pPr>
      <w:r w:rsidRPr="0088045B">
        <w:rPr>
          <w:rFonts w:ascii="Arial" w:hAnsi="Arial" w:cs="Arial"/>
          <w:bCs/>
          <w:sz w:val="20"/>
          <w:szCs w:val="20"/>
          <w:lang w:val="es-ES_tradnl"/>
        </w:rPr>
        <w:t xml:space="preserve">Artículo 564. </w:t>
      </w:r>
      <w:r w:rsidRPr="0088045B">
        <w:rPr>
          <w:rFonts w:ascii="Arial" w:hAnsi="Arial" w:cs="Arial"/>
          <w:b/>
          <w:bCs/>
          <w:sz w:val="20"/>
          <w:szCs w:val="20"/>
        </w:rPr>
        <w:t>DIRECCIÓN PROCESAL.</w:t>
      </w:r>
      <w:r w:rsidRPr="0088045B">
        <w:rPr>
          <w:rFonts w:ascii="Arial" w:hAnsi="Arial" w:cs="Arial"/>
          <w:sz w:val="20"/>
          <w:szCs w:val="20"/>
        </w:rPr>
        <w:t> &lt;Artículo modificado por el artículo </w:t>
      </w:r>
      <w:hyperlink r:id="rId34" w:anchor="46" w:history="1">
        <w:r w:rsidRPr="0088045B">
          <w:rPr>
            <w:rStyle w:val="Hipervnculo"/>
            <w:rFonts w:ascii="Arial" w:eastAsiaTheme="majorEastAsia" w:hAnsi="Arial" w:cs="Arial"/>
            <w:color w:val="auto"/>
            <w:sz w:val="20"/>
            <w:szCs w:val="20"/>
          </w:rPr>
          <w:t>46</w:t>
        </w:r>
      </w:hyperlink>
      <w:r w:rsidRPr="0088045B">
        <w:rPr>
          <w:rFonts w:ascii="Arial" w:hAnsi="Arial" w:cs="Arial"/>
          <w:sz w:val="20"/>
          <w:szCs w:val="20"/>
        </w:rPr>
        <w:t> del Decreto Ley 2106 de 2019. El nuevo texto es el siguiente:&gt; Las decisiones o actos administrativos proferidos dentro de un proceso de determinación y discusión del tributo, pueden ser notificados de manera física o electrónica a la dirección procesal que el contribuyente responsable, agente retenedor o declarante señalen expresamente.</w:t>
      </w:r>
    </w:p>
    <w:p w14:paraId="7122F2E7" w14:textId="37F14C5A" w:rsidR="00132A09" w:rsidRPr="00EC70B5" w:rsidRDefault="00F01EAD" w:rsidP="0088045B">
      <w:pPr>
        <w:pStyle w:val="Prrafodelista"/>
        <w:numPr>
          <w:ilvl w:val="1"/>
          <w:numId w:val="23"/>
        </w:numPr>
        <w:spacing w:line="276" w:lineRule="auto"/>
        <w:jc w:val="both"/>
        <w:rPr>
          <w:rFonts w:ascii="Arial" w:hAnsi="Arial" w:cs="Arial"/>
          <w:bCs/>
          <w:sz w:val="20"/>
          <w:szCs w:val="20"/>
          <w:lang w:val="es-ES_tradnl"/>
        </w:rPr>
      </w:pPr>
      <w:r w:rsidRPr="0088045B">
        <w:rPr>
          <w:rFonts w:ascii="Arial" w:hAnsi="Arial" w:cs="Arial"/>
          <w:bCs/>
          <w:sz w:val="20"/>
          <w:szCs w:val="20"/>
          <w:lang w:val="es-ES_tradnl"/>
        </w:rPr>
        <w:t xml:space="preserve">Artículo 565. </w:t>
      </w:r>
      <w:r w:rsidRPr="0088045B">
        <w:rPr>
          <w:rFonts w:ascii="Arial" w:hAnsi="Arial" w:cs="Arial"/>
          <w:b/>
          <w:bCs/>
          <w:sz w:val="20"/>
          <w:szCs w:val="20"/>
        </w:rPr>
        <w:t>FORMAS DE NOTIFICACIÓN DE LAS ACTUACIONES DE LA ADMINISTRACIÓN DE IMPUESTOS.</w:t>
      </w:r>
      <w:r w:rsidRPr="0088045B">
        <w:rPr>
          <w:rFonts w:ascii="Arial" w:hAnsi="Arial" w:cs="Arial"/>
          <w:sz w:val="20"/>
          <w:szCs w:val="20"/>
        </w:rPr>
        <w:t> &lt;Artículo modificado por el artículo </w:t>
      </w:r>
      <w:hyperlink r:id="rId35" w:anchor="45" w:history="1">
        <w:r w:rsidRPr="0088045B">
          <w:rPr>
            <w:rStyle w:val="Hipervnculo"/>
            <w:rFonts w:ascii="Arial" w:eastAsiaTheme="majorEastAsia" w:hAnsi="Arial" w:cs="Arial"/>
            <w:color w:val="auto"/>
            <w:sz w:val="20"/>
            <w:szCs w:val="20"/>
          </w:rPr>
          <w:t>45</w:t>
        </w:r>
      </w:hyperlink>
      <w:r w:rsidRPr="0088045B">
        <w:rPr>
          <w:rFonts w:ascii="Arial" w:hAnsi="Arial" w:cs="Arial"/>
          <w:sz w:val="20"/>
          <w:szCs w:val="20"/>
        </w:rPr>
        <w:t> de la Ley 1111 de 2006. El nuevo texto es el siguiente:&gt; Los requerimientos, autos que ordenen inspecciones o verificaciones tributarias, emplazamientos, citaciones, resoluciones en que se impongan sanciones, liquidaciones oficiales y demás actuaciones administrativas, deben notificarse de manera electrónica, personalmente o a través de la red oficial de correos o de cualquier servicio de mensajería especializada debidamente autorizada por la autoridad competente.</w:t>
      </w:r>
    </w:p>
    <w:p w14:paraId="6F6844FC" w14:textId="77777777" w:rsidR="00EC70B5" w:rsidRPr="0088045B" w:rsidRDefault="00EC70B5" w:rsidP="00EC70B5">
      <w:pPr>
        <w:pStyle w:val="Prrafodelista"/>
        <w:spacing w:line="276" w:lineRule="auto"/>
        <w:ind w:left="1800"/>
        <w:jc w:val="both"/>
        <w:rPr>
          <w:rFonts w:ascii="Arial" w:hAnsi="Arial" w:cs="Arial"/>
          <w:bCs/>
          <w:sz w:val="20"/>
          <w:szCs w:val="20"/>
          <w:lang w:val="es-ES_tradnl"/>
        </w:rPr>
      </w:pPr>
    </w:p>
    <w:p w14:paraId="6449738C" w14:textId="77777777" w:rsidR="00B23261" w:rsidRPr="0088045B" w:rsidRDefault="00C548F3" w:rsidP="0088045B">
      <w:pPr>
        <w:pStyle w:val="NormalWeb"/>
        <w:numPr>
          <w:ilvl w:val="0"/>
          <w:numId w:val="25"/>
        </w:numPr>
        <w:spacing w:line="276" w:lineRule="auto"/>
        <w:jc w:val="both"/>
        <w:rPr>
          <w:rFonts w:ascii="Arial" w:hAnsi="Arial" w:cs="Arial"/>
          <w:sz w:val="20"/>
          <w:szCs w:val="20"/>
        </w:rPr>
      </w:pPr>
      <w:r w:rsidRPr="0088045B">
        <w:rPr>
          <w:rFonts w:ascii="Arial" w:hAnsi="Arial" w:cs="Arial"/>
          <w:sz w:val="20"/>
          <w:szCs w:val="20"/>
        </w:rPr>
        <w:t xml:space="preserve">Artículo 566-1. </w:t>
      </w:r>
      <w:r w:rsidR="00B23261" w:rsidRPr="0088045B">
        <w:rPr>
          <w:rFonts w:ascii="Arial" w:hAnsi="Arial" w:cs="Arial"/>
          <w:b/>
          <w:bCs/>
          <w:sz w:val="20"/>
          <w:szCs w:val="20"/>
        </w:rPr>
        <w:t>NOTIFICACIÓN ELECTRÓNICA.</w:t>
      </w:r>
      <w:r w:rsidR="00B23261" w:rsidRPr="0088045B">
        <w:rPr>
          <w:rFonts w:ascii="Arial" w:hAnsi="Arial" w:cs="Arial"/>
          <w:sz w:val="20"/>
          <w:szCs w:val="20"/>
        </w:rPr>
        <w:t> &lt;Artículo modificado por el artículo </w:t>
      </w:r>
      <w:hyperlink r:id="rId36" w:anchor="105" w:history="1">
        <w:r w:rsidR="00B23261" w:rsidRPr="0088045B">
          <w:rPr>
            <w:rStyle w:val="Hipervnculo"/>
            <w:rFonts w:ascii="Arial" w:eastAsiaTheme="majorEastAsia" w:hAnsi="Arial" w:cs="Arial"/>
            <w:color w:val="auto"/>
            <w:sz w:val="20"/>
            <w:szCs w:val="20"/>
          </w:rPr>
          <w:t>105</w:t>
        </w:r>
      </w:hyperlink>
      <w:r w:rsidR="00B23261" w:rsidRPr="0088045B">
        <w:rPr>
          <w:rFonts w:ascii="Arial" w:hAnsi="Arial" w:cs="Arial"/>
          <w:sz w:val="20"/>
          <w:szCs w:val="20"/>
        </w:rPr>
        <w:t xml:space="preserve"> de la Ley 2010 de 2019. El nuevo texto es el siguiente:&gt; </w:t>
      </w:r>
      <w:r w:rsidR="00B23261" w:rsidRPr="0088045B">
        <w:rPr>
          <w:rFonts w:ascii="Arial" w:hAnsi="Arial" w:cs="Arial"/>
          <w:b/>
          <w:bCs/>
          <w:sz w:val="20"/>
          <w:szCs w:val="20"/>
        </w:rPr>
        <w:t>Es la forma de notificación que se surte de manera electrónica</w:t>
      </w:r>
      <w:r w:rsidR="00B23261" w:rsidRPr="0088045B">
        <w:rPr>
          <w:rFonts w:ascii="Arial" w:hAnsi="Arial" w:cs="Arial"/>
          <w:sz w:val="20"/>
          <w:szCs w:val="20"/>
        </w:rPr>
        <w:t xml:space="preserve"> </w:t>
      </w:r>
      <w:r w:rsidR="00B23261" w:rsidRPr="0088045B">
        <w:rPr>
          <w:rFonts w:ascii="Arial" w:hAnsi="Arial" w:cs="Arial"/>
          <w:b/>
          <w:bCs/>
          <w:sz w:val="20"/>
          <w:szCs w:val="20"/>
        </w:rPr>
        <w:t>a través de la cual</w:t>
      </w:r>
      <w:r w:rsidR="00B23261" w:rsidRPr="0088045B">
        <w:rPr>
          <w:rFonts w:ascii="Arial" w:hAnsi="Arial" w:cs="Arial"/>
          <w:sz w:val="20"/>
          <w:szCs w:val="20"/>
        </w:rPr>
        <w:t xml:space="preserve"> la Dirección de Impuestos y Aduanas Nacionales (DIAN) </w:t>
      </w:r>
      <w:r w:rsidR="00B23261" w:rsidRPr="0088045B">
        <w:rPr>
          <w:rFonts w:ascii="Arial" w:hAnsi="Arial" w:cs="Arial"/>
          <w:b/>
          <w:bCs/>
          <w:sz w:val="20"/>
          <w:szCs w:val="20"/>
        </w:rPr>
        <w:t>pone en conocimiento de los administrados los actos administrativos de que trata el artículo </w:t>
      </w:r>
      <w:hyperlink r:id="rId37" w:anchor="565" w:history="1">
        <w:r w:rsidR="00B23261" w:rsidRPr="0088045B">
          <w:rPr>
            <w:rStyle w:val="Hipervnculo"/>
            <w:rFonts w:ascii="Arial" w:eastAsiaTheme="majorEastAsia" w:hAnsi="Arial" w:cs="Arial"/>
            <w:b/>
            <w:bCs/>
            <w:color w:val="auto"/>
            <w:sz w:val="20"/>
            <w:szCs w:val="20"/>
          </w:rPr>
          <w:t>565</w:t>
        </w:r>
      </w:hyperlink>
      <w:r w:rsidR="00B23261" w:rsidRPr="0088045B">
        <w:rPr>
          <w:rFonts w:ascii="Arial" w:hAnsi="Arial" w:cs="Arial"/>
          <w:b/>
          <w:bCs/>
          <w:sz w:val="20"/>
          <w:szCs w:val="20"/>
        </w:rPr>
        <w:t> del Estatuto Tributario, incluidos los que se profieran en el proceso de cobro.</w:t>
      </w:r>
    </w:p>
    <w:p w14:paraId="7276BF1F" w14:textId="77777777" w:rsidR="00B23261" w:rsidRPr="0088045B" w:rsidRDefault="00B23261" w:rsidP="0088045B">
      <w:pPr>
        <w:pStyle w:val="NormalWeb"/>
        <w:spacing w:line="276" w:lineRule="auto"/>
        <w:ind w:left="1800"/>
        <w:jc w:val="both"/>
        <w:rPr>
          <w:rFonts w:ascii="Arial" w:hAnsi="Arial" w:cs="Arial"/>
          <w:sz w:val="20"/>
          <w:szCs w:val="20"/>
        </w:rPr>
      </w:pPr>
    </w:p>
    <w:p w14:paraId="70E2C116" w14:textId="02899070" w:rsidR="00B23261" w:rsidRPr="0088045B" w:rsidRDefault="00B23261" w:rsidP="0088045B">
      <w:pPr>
        <w:pStyle w:val="NormalWeb"/>
        <w:spacing w:line="276" w:lineRule="auto"/>
        <w:ind w:left="1800"/>
        <w:jc w:val="both"/>
        <w:rPr>
          <w:rFonts w:ascii="Arial" w:hAnsi="Arial" w:cs="Arial"/>
          <w:sz w:val="20"/>
          <w:szCs w:val="20"/>
        </w:rPr>
      </w:pPr>
      <w:r w:rsidRPr="0088045B">
        <w:rPr>
          <w:rFonts w:ascii="Arial" w:hAnsi="Arial" w:cs="Arial"/>
          <w:b/>
          <w:bCs/>
          <w:sz w:val="20"/>
          <w:szCs w:val="20"/>
        </w:rPr>
        <w:t>Una vez el contribuyente, responsable, agente retenedor o declarante informe la dirección electrónica</w:t>
      </w:r>
      <w:r w:rsidRPr="0088045B">
        <w:rPr>
          <w:rFonts w:ascii="Arial" w:hAnsi="Arial" w:cs="Arial"/>
          <w:sz w:val="20"/>
          <w:szCs w:val="20"/>
        </w:rPr>
        <w:t xml:space="preserve"> a la Dirección de Impuestos y Aduanas Nacionales (DIAN) en los términos previstos en los artículos </w:t>
      </w:r>
      <w:hyperlink r:id="rId38" w:anchor="563" w:history="1">
        <w:r w:rsidRPr="0088045B">
          <w:rPr>
            <w:rStyle w:val="Hipervnculo"/>
            <w:rFonts w:ascii="Arial" w:eastAsiaTheme="majorEastAsia" w:hAnsi="Arial" w:cs="Arial"/>
            <w:color w:val="auto"/>
            <w:sz w:val="20"/>
            <w:szCs w:val="20"/>
          </w:rPr>
          <w:t>563</w:t>
        </w:r>
      </w:hyperlink>
      <w:r w:rsidRPr="0088045B">
        <w:rPr>
          <w:rFonts w:ascii="Arial" w:hAnsi="Arial" w:cs="Arial"/>
          <w:sz w:val="20"/>
          <w:szCs w:val="20"/>
        </w:rPr>
        <w:t> y </w:t>
      </w:r>
      <w:hyperlink r:id="rId39" w:anchor="565" w:history="1">
        <w:r w:rsidRPr="0088045B">
          <w:rPr>
            <w:rStyle w:val="Hipervnculo"/>
            <w:rFonts w:ascii="Arial" w:eastAsiaTheme="majorEastAsia" w:hAnsi="Arial" w:cs="Arial"/>
            <w:color w:val="auto"/>
            <w:sz w:val="20"/>
            <w:szCs w:val="20"/>
          </w:rPr>
          <w:t>565</w:t>
        </w:r>
      </w:hyperlink>
      <w:r w:rsidRPr="0088045B">
        <w:rPr>
          <w:rFonts w:ascii="Arial" w:hAnsi="Arial" w:cs="Arial"/>
          <w:sz w:val="20"/>
          <w:szCs w:val="20"/>
        </w:rPr>
        <w:t xml:space="preserve"> del Estatuto Tributario, </w:t>
      </w:r>
      <w:r w:rsidRPr="0088045B">
        <w:rPr>
          <w:rFonts w:ascii="Arial" w:hAnsi="Arial" w:cs="Arial"/>
          <w:b/>
          <w:bCs/>
          <w:sz w:val="20"/>
          <w:szCs w:val="20"/>
        </w:rPr>
        <w:t>todos los actos administrativos proferidos con posterioridad a ese momento, independientemente de la etapa administrativa en la que se encuentre el proceso, serán notificados a esa dirección hasta que se informe de manera expresa el cambio de dirección.</w:t>
      </w:r>
    </w:p>
    <w:p w14:paraId="1B4FF9F5" w14:textId="77777777" w:rsidR="00B23261" w:rsidRPr="0088045B" w:rsidRDefault="00B23261" w:rsidP="0088045B">
      <w:pPr>
        <w:pStyle w:val="NormalWeb"/>
        <w:spacing w:line="276" w:lineRule="auto"/>
        <w:ind w:left="1800"/>
        <w:jc w:val="both"/>
        <w:rPr>
          <w:rFonts w:ascii="Arial" w:hAnsi="Arial" w:cs="Arial"/>
          <w:sz w:val="20"/>
          <w:szCs w:val="20"/>
        </w:rPr>
      </w:pPr>
    </w:p>
    <w:p w14:paraId="151AE71C" w14:textId="2EC7AB11" w:rsidR="00B23261" w:rsidRPr="0088045B" w:rsidRDefault="00FA6018" w:rsidP="0088045B">
      <w:pPr>
        <w:pStyle w:val="NormalWeb"/>
        <w:spacing w:line="276" w:lineRule="auto"/>
        <w:ind w:left="1800"/>
        <w:jc w:val="both"/>
        <w:rPr>
          <w:rFonts w:ascii="Arial" w:hAnsi="Arial" w:cs="Arial"/>
          <w:sz w:val="20"/>
          <w:szCs w:val="20"/>
        </w:rPr>
      </w:pPr>
      <w:r w:rsidRPr="0088045B">
        <w:rPr>
          <w:rFonts w:ascii="Arial" w:hAnsi="Arial" w:cs="Arial"/>
          <w:sz w:val="20"/>
          <w:szCs w:val="20"/>
        </w:rPr>
        <w:t xml:space="preserve">(…) </w:t>
      </w:r>
    </w:p>
    <w:p w14:paraId="721B58A1" w14:textId="77777777" w:rsidR="00FA6018" w:rsidRPr="0088045B" w:rsidRDefault="00FA6018" w:rsidP="0088045B">
      <w:pPr>
        <w:pStyle w:val="NormalWeb"/>
        <w:spacing w:line="276" w:lineRule="auto"/>
        <w:ind w:left="1800"/>
        <w:jc w:val="both"/>
        <w:rPr>
          <w:rFonts w:ascii="Arial" w:hAnsi="Arial" w:cs="Arial"/>
          <w:sz w:val="20"/>
          <w:szCs w:val="20"/>
        </w:rPr>
      </w:pPr>
    </w:p>
    <w:p w14:paraId="3A899B1F" w14:textId="77777777" w:rsidR="00B23261" w:rsidRPr="0088045B" w:rsidRDefault="00B23261" w:rsidP="0088045B">
      <w:pPr>
        <w:pStyle w:val="NormalWeb"/>
        <w:spacing w:line="276" w:lineRule="auto"/>
        <w:ind w:left="1800"/>
        <w:jc w:val="both"/>
        <w:rPr>
          <w:rFonts w:ascii="Arial" w:hAnsi="Arial" w:cs="Arial"/>
          <w:sz w:val="20"/>
          <w:szCs w:val="20"/>
        </w:rPr>
      </w:pPr>
    </w:p>
    <w:p w14:paraId="3A8A5326" w14:textId="4420D49E" w:rsidR="00B23261" w:rsidRPr="0088045B" w:rsidRDefault="00B23261" w:rsidP="0088045B">
      <w:pPr>
        <w:pStyle w:val="NormalWeb"/>
        <w:spacing w:line="276" w:lineRule="auto"/>
        <w:ind w:left="1800"/>
        <w:jc w:val="both"/>
        <w:rPr>
          <w:rFonts w:ascii="Arial" w:hAnsi="Arial" w:cs="Arial"/>
          <w:b/>
          <w:bCs/>
          <w:sz w:val="20"/>
          <w:szCs w:val="20"/>
        </w:rPr>
      </w:pPr>
      <w:r w:rsidRPr="0088045B">
        <w:rPr>
          <w:rFonts w:ascii="Arial" w:hAnsi="Arial" w:cs="Arial"/>
          <w:b/>
          <w:bCs/>
          <w:sz w:val="20"/>
          <w:szCs w:val="20"/>
        </w:rPr>
        <w:t>Cuando no sea posible la notificación del acto administrativo en forma electrónica, bien sea por imposibilidad técnica atribuible a la Administración Tributaria o por causas atribuibles al contribuyente, esta se surtirá de conformidad con lo establecido en los artículos </w:t>
      </w:r>
      <w:hyperlink r:id="rId40" w:anchor="565" w:history="1">
        <w:r w:rsidRPr="0088045B">
          <w:rPr>
            <w:rStyle w:val="Hipervnculo"/>
            <w:rFonts w:ascii="Arial" w:eastAsiaTheme="majorEastAsia" w:hAnsi="Arial" w:cs="Arial"/>
            <w:b/>
            <w:bCs/>
            <w:color w:val="auto"/>
            <w:sz w:val="20"/>
            <w:szCs w:val="20"/>
          </w:rPr>
          <w:t>565</w:t>
        </w:r>
      </w:hyperlink>
      <w:r w:rsidRPr="0088045B">
        <w:rPr>
          <w:rFonts w:ascii="Arial" w:hAnsi="Arial" w:cs="Arial"/>
          <w:b/>
          <w:bCs/>
          <w:sz w:val="20"/>
          <w:szCs w:val="20"/>
        </w:rPr>
        <w:t> y </w:t>
      </w:r>
      <w:hyperlink r:id="rId41" w:anchor="568" w:history="1">
        <w:r w:rsidRPr="0088045B">
          <w:rPr>
            <w:rStyle w:val="Hipervnculo"/>
            <w:rFonts w:ascii="Arial" w:eastAsiaTheme="majorEastAsia" w:hAnsi="Arial" w:cs="Arial"/>
            <w:b/>
            <w:bCs/>
            <w:color w:val="auto"/>
            <w:sz w:val="20"/>
            <w:szCs w:val="20"/>
          </w:rPr>
          <w:t>568</w:t>
        </w:r>
      </w:hyperlink>
      <w:r w:rsidRPr="0088045B">
        <w:rPr>
          <w:rFonts w:ascii="Arial" w:hAnsi="Arial" w:cs="Arial"/>
          <w:b/>
          <w:bCs/>
          <w:sz w:val="20"/>
          <w:szCs w:val="20"/>
        </w:rPr>
        <w:t> del Estatuto Tributario.</w:t>
      </w:r>
    </w:p>
    <w:p w14:paraId="3D719997" w14:textId="77777777" w:rsidR="00B23261" w:rsidRPr="0088045B" w:rsidRDefault="00B23261" w:rsidP="0088045B">
      <w:pPr>
        <w:pStyle w:val="NormalWeb"/>
        <w:spacing w:line="276" w:lineRule="auto"/>
        <w:ind w:left="1800"/>
        <w:jc w:val="both"/>
        <w:rPr>
          <w:rFonts w:ascii="Arial" w:hAnsi="Arial" w:cs="Arial"/>
          <w:sz w:val="20"/>
          <w:szCs w:val="20"/>
        </w:rPr>
      </w:pPr>
    </w:p>
    <w:p w14:paraId="67A4A7DA" w14:textId="4C10D96A" w:rsidR="00B23261" w:rsidRPr="0088045B" w:rsidRDefault="00B23261" w:rsidP="0088045B">
      <w:pPr>
        <w:pStyle w:val="NormalWeb"/>
        <w:spacing w:line="276" w:lineRule="auto"/>
        <w:ind w:left="1800"/>
        <w:jc w:val="both"/>
        <w:rPr>
          <w:rFonts w:ascii="Arial" w:hAnsi="Arial" w:cs="Arial"/>
          <w:sz w:val="20"/>
          <w:szCs w:val="20"/>
        </w:rPr>
      </w:pPr>
      <w:r w:rsidRPr="0088045B">
        <w:rPr>
          <w:rFonts w:ascii="Arial" w:hAnsi="Arial" w:cs="Arial"/>
          <w:sz w:val="20"/>
          <w:szCs w:val="20"/>
        </w:rPr>
        <w:t xml:space="preserve">Cuando los actos administrativos enviados por correo electrónico no puedan notificarse por </w:t>
      </w:r>
      <w:r w:rsidRPr="0088045B">
        <w:rPr>
          <w:rFonts w:ascii="Arial" w:hAnsi="Arial" w:cs="Arial"/>
          <w:b/>
          <w:bCs/>
          <w:sz w:val="20"/>
          <w:szCs w:val="20"/>
        </w:rPr>
        <w:t>causas atribuibles al contribuyente, responsable, agente retenedor, declarante o su apoderado, en la dirección electrónica autorizada, esta se surtirá de conformidad con lo establecido en los artículos </w:t>
      </w:r>
      <w:hyperlink r:id="rId42" w:anchor="565" w:history="1">
        <w:r w:rsidRPr="0088045B">
          <w:rPr>
            <w:rStyle w:val="Hipervnculo"/>
            <w:rFonts w:ascii="Arial" w:eastAsiaTheme="majorEastAsia" w:hAnsi="Arial" w:cs="Arial"/>
            <w:b/>
            <w:bCs/>
            <w:color w:val="auto"/>
            <w:sz w:val="20"/>
            <w:szCs w:val="20"/>
          </w:rPr>
          <w:t>565</w:t>
        </w:r>
      </w:hyperlink>
      <w:r w:rsidRPr="0088045B">
        <w:rPr>
          <w:rFonts w:ascii="Arial" w:hAnsi="Arial" w:cs="Arial"/>
          <w:b/>
          <w:bCs/>
          <w:sz w:val="20"/>
          <w:szCs w:val="20"/>
        </w:rPr>
        <w:t> y </w:t>
      </w:r>
      <w:hyperlink r:id="rId43" w:anchor="568" w:history="1">
        <w:r w:rsidRPr="0088045B">
          <w:rPr>
            <w:rStyle w:val="Hipervnculo"/>
            <w:rFonts w:ascii="Arial" w:eastAsiaTheme="majorEastAsia" w:hAnsi="Arial" w:cs="Arial"/>
            <w:b/>
            <w:bCs/>
            <w:color w:val="auto"/>
            <w:sz w:val="20"/>
            <w:szCs w:val="20"/>
          </w:rPr>
          <w:t>568</w:t>
        </w:r>
      </w:hyperlink>
      <w:r w:rsidRPr="0088045B">
        <w:rPr>
          <w:rFonts w:ascii="Arial" w:hAnsi="Arial" w:cs="Arial"/>
          <w:b/>
          <w:bCs/>
          <w:sz w:val="20"/>
          <w:szCs w:val="20"/>
        </w:rPr>
        <w:t> del Estatuto Tributario</w:t>
      </w:r>
      <w:r w:rsidRPr="0088045B">
        <w:rPr>
          <w:rFonts w:ascii="Arial" w:hAnsi="Arial" w:cs="Arial"/>
          <w:sz w:val="20"/>
          <w:szCs w:val="20"/>
        </w:rPr>
        <w:t>. En este caso, la notificación se entenderá surtida para efectos de los términos de la Dirección de Impuestos y Aduanas Nacionales (DIAN), en la fecha del primer envío del acto administrativo al correo electrónico autorizado y para el contribuyente, responsable, agente retenedor, declarante o su apoderado, el término legal para responder o impugnar, empezará a contarse a partir de la fecha en que el acto sea efectivamente notificado.</w:t>
      </w:r>
    </w:p>
    <w:p w14:paraId="6935B075" w14:textId="32C8483D" w:rsidR="00C548F3" w:rsidRPr="0088045B" w:rsidRDefault="00C548F3" w:rsidP="0088045B">
      <w:pPr>
        <w:spacing w:line="360" w:lineRule="auto"/>
        <w:jc w:val="both"/>
        <w:rPr>
          <w:bCs/>
          <w:lang w:val="es-ES_tradnl"/>
        </w:rPr>
      </w:pPr>
    </w:p>
    <w:p w14:paraId="752A3F23" w14:textId="63E128AB" w:rsidR="00FE3030" w:rsidRPr="0088045B" w:rsidRDefault="00FE3030" w:rsidP="0088045B">
      <w:pPr>
        <w:spacing w:line="360" w:lineRule="auto"/>
        <w:jc w:val="both"/>
        <w:rPr>
          <w:b/>
          <w:u w:val="single"/>
          <w:lang w:val="es-ES_tradnl"/>
        </w:rPr>
      </w:pPr>
      <w:r w:rsidRPr="0088045B">
        <w:rPr>
          <w:b/>
          <w:u w:val="single"/>
          <w:lang w:val="es-ES_tradnl"/>
        </w:rPr>
        <w:t xml:space="preserve">Código de Procedimiento Administrativo y de lo Contencioso Administrativo: </w:t>
      </w:r>
    </w:p>
    <w:p w14:paraId="02F4DA63" w14:textId="77777777" w:rsidR="0088045B" w:rsidRPr="0088045B" w:rsidRDefault="0088045B" w:rsidP="0088045B">
      <w:pPr>
        <w:spacing w:line="360" w:lineRule="auto"/>
        <w:jc w:val="both"/>
        <w:rPr>
          <w:b/>
          <w:u w:val="single"/>
          <w:lang w:val="es-ES_tradnl"/>
        </w:rPr>
      </w:pPr>
    </w:p>
    <w:p w14:paraId="483C3C86" w14:textId="77777777" w:rsidR="002E7B13" w:rsidRPr="004F5232" w:rsidRDefault="002E7B13" w:rsidP="004F5232">
      <w:pPr>
        <w:pStyle w:val="NormalWeb"/>
        <w:numPr>
          <w:ilvl w:val="0"/>
          <w:numId w:val="25"/>
        </w:numPr>
        <w:spacing w:line="276" w:lineRule="auto"/>
        <w:jc w:val="both"/>
        <w:rPr>
          <w:rFonts w:ascii="Arial" w:hAnsi="Arial" w:cs="Arial"/>
          <w:b/>
          <w:bCs/>
          <w:sz w:val="20"/>
          <w:szCs w:val="20"/>
          <w:lang w:eastAsia="es-CO"/>
        </w:rPr>
      </w:pPr>
      <w:bookmarkStart w:id="2" w:name="53A"/>
      <w:r w:rsidRPr="004F5232">
        <w:rPr>
          <w:rStyle w:val="baj"/>
          <w:rFonts w:ascii="Arial" w:eastAsiaTheme="majorEastAsia" w:hAnsi="Arial" w:cs="Arial"/>
          <w:b/>
          <w:bCs/>
          <w:sz w:val="20"/>
          <w:szCs w:val="20"/>
        </w:rPr>
        <w:t>ARTÍCULO 53A. USO DE MEDIOS ELECTRÓNICOS.</w:t>
      </w:r>
      <w:bookmarkEnd w:id="2"/>
      <w:r w:rsidRPr="004F5232">
        <w:rPr>
          <w:rStyle w:val="baj"/>
          <w:rFonts w:ascii="Arial" w:eastAsiaTheme="majorEastAsia" w:hAnsi="Arial" w:cs="Arial"/>
          <w:b/>
          <w:bCs/>
          <w:sz w:val="20"/>
          <w:szCs w:val="20"/>
        </w:rPr>
        <w:t> </w:t>
      </w:r>
      <w:r w:rsidRPr="004F5232">
        <w:rPr>
          <w:rFonts w:ascii="Arial" w:hAnsi="Arial" w:cs="Arial"/>
          <w:sz w:val="20"/>
          <w:szCs w:val="20"/>
        </w:rPr>
        <w:t>&lt;Artículo adicionado por el artículo </w:t>
      </w:r>
      <w:hyperlink r:id="rId44" w:anchor="8" w:history="1">
        <w:r w:rsidRPr="004F5232">
          <w:rPr>
            <w:rStyle w:val="Hipervnculo"/>
            <w:rFonts w:ascii="Arial" w:eastAsiaTheme="majorEastAsia" w:hAnsi="Arial" w:cs="Arial"/>
            <w:color w:val="auto"/>
            <w:sz w:val="20"/>
            <w:szCs w:val="20"/>
          </w:rPr>
          <w:t>8</w:t>
        </w:r>
      </w:hyperlink>
      <w:r w:rsidRPr="004F5232">
        <w:rPr>
          <w:rFonts w:ascii="Arial" w:hAnsi="Arial" w:cs="Arial"/>
          <w:sz w:val="20"/>
          <w:szCs w:val="20"/>
        </w:rPr>
        <w:t xml:space="preserve"> de la Ley 2080 de 2021. El nuevo texto es el siguiente:&gt; Cuando las autoridades habiliten canales digitales para comunicarse entre ellas, </w:t>
      </w:r>
      <w:r w:rsidRPr="004F5232">
        <w:rPr>
          <w:rFonts w:ascii="Arial" w:hAnsi="Arial" w:cs="Arial"/>
          <w:b/>
          <w:bCs/>
          <w:sz w:val="20"/>
          <w:szCs w:val="20"/>
        </w:rPr>
        <w:t>tienen el deber de utilizar este medio en el ejercicio de sus competencias.</w:t>
      </w:r>
    </w:p>
    <w:p w14:paraId="49EAB785" w14:textId="77777777" w:rsidR="002E7B13" w:rsidRDefault="002E7B13" w:rsidP="004F5232">
      <w:pPr>
        <w:pStyle w:val="NormalWeb"/>
        <w:spacing w:line="276" w:lineRule="auto"/>
        <w:ind w:left="1800"/>
        <w:jc w:val="both"/>
        <w:rPr>
          <w:rFonts w:ascii="Arial" w:hAnsi="Arial" w:cs="Arial"/>
          <w:sz w:val="20"/>
          <w:szCs w:val="20"/>
        </w:rPr>
      </w:pPr>
      <w:r w:rsidRPr="004F5232">
        <w:rPr>
          <w:rFonts w:ascii="Arial" w:hAnsi="Arial" w:cs="Arial"/>
          <w:b/>
          <w:bCs/>
          <w:sz w:val="20"/>
          <w:szCs w:val="20"/>
        </w:rPr>
        <w:t>Las personas naturales y jurídicas podrán hacer uso de los canales digitales cuando así lo disponga el proceso, trámite o procedimiento</w:t>
      </w:r>
      <w:r w:rsidRPr="004F5232">
        <w:rPr>
          <w:rFonts w:ascii="Arial" w:hAnsi="Arial" w:cs="Arial"/>
          <w:sz w:val="20"/>
          <w:szCs w:val="20"/>
        </w:rPr>
        <w:t>.</w:t>
      </w:r>
    </w:p>
    <w:p w14:paraId="7EFD362C" w14:textId="77777777" w:rsidR="004F5232" w:rsidRPr="004F5232" w:rsidRDefault="004F5232" w:rsidP="004F5232">
      <w:pPr>
        <w:pStyle w:val="NormalWeb"/>
        <w:spacing w:line="276" w:lineRule="auto"/>
        <w:ind w:left="1800"/>
        <w:jc w:val="both"/>
        <w:rPr>
          <w:rFonts w:ascii="Arial" w:hAnsi="Arial" w:cs="Arial"/>
          <w:sz w:val="20"/>
          <w:szCs w:val="20"/>
        </w:rPr>
      </w:pPr>
    </w:p>
    <w:p w14:paraId="2D9A1EB8" w14:textId="5C32C87B" w:rsidR="00FE3030" w:rsidRPr="004F5232" w:rsidRDefault="00E240A3" w:rsidP="004F5232">
      <w:pPr>
        <w:pStyle w:val="Prrafodelista"/>
        <w:numPr>
          <w:ilvl w:val="0"/>
          <w:numId w:val="25"/>
        </w:numPr>
        <w:spacing w:line="276" w:lineRule="auto"/>
        <w:jc w:val="both"/>
        <w:rPr>
          <w:rFonts w:ascii="Arial" w:hAnsi="Arial" w:cs="Arial"/>
          <w:b/>
          <w:sz w:val="20"/>
          <w:szCs w:val="20"/>
          <w:u w:val="single"/>
          <w:lang w:val="es-ES_tradnl"/>
        </w:rPr>
      </w:pPr>
      <w:bookmarkStart w:id="3" w:name="56"/>
      <w:r w:rsidRPr="004F5232">
        <w:rPr>
          <w:rFonts w:ascii="Arial" w:hAnsi="Arial" w:cs="Arial"/>
          <w:b/>
          <w:bCs/>
          <w:sz w:val="20"/>
          <w:szCs w:val="20"/>
        </w:rPr>
        <w:t>ARTÍCULO 56. NOTIFICACIÓN ELECTRÓNICA.</w:t>
      </w:r>
      <w:bookmarkEnd w:id="3"/>
      <w:r w:rsidRPr="004F5232">
        <w:rPr>
          <w:rFonts w:ascii="Arial" w:hAnsi="Arial" w:cs="Arial"/>
          <w:sz w:val="20"/>
          <w:szCs w:val="20"/>
        </w:rPr>
        <w:t> &lt;Artículo modificado por el artículo </w:t>
      </w:r>
      <w:hyperlink r:id="rId45" w:anchor="10" w:history="1">
        <w:r w:rsidRPr="004F5232">
          <w:rPr>
            <w:rStyle w:val="Hipervnculo"/>
            <w:rFonts w:ascii="Arial" w:eastAsia="Calibri" w:hAnsi="Arial" w:cs="Arial"/>
            <w:color w:val="auto"/>
            <w:sz w:val="20"/>
            <w:szCs w:val="20"/>
          </w:rPr>
          <w:t>10</w:t>
        </w:r>
      </w:hyperlink>
      <w:r w:rsidRPr="004F5232">
        <w:rPr>
          <w:rFonts w:ascii="Arial" w:hAnsi="Arial" w:cs="Arial"/>
          <w:sz w:val="20"/>
          <w:szCs w:val="20"/>
        </w:rPr>
        <w:t> de la Ley 2080 de 2021. El nuevo texto es el siguiente:&gt; Las autoridades podrán notificar sus actos a través de medios electrónicos, siempre que el administrado haya aceptado este medio de notificación.</w:t>
      </w:r>
    </w:p>
    <w:p w14:paraId="19B309CB" w14:textId="120B18A2" w:rsidR="00E240A3" w:rsidRPr="004F5232" w:rsidRDefault="00E240A3" w:rsidP="004F5232">
      <w:pPr>
        <w:pStyle w:val="Prrafodelista"/>
        <w:numPr>
          <w:ilvl w:val="0"/>
          <w:numId w:val="25"/>
        </w:numPr>
        <w:spacing w:line="276" w:lineRule="auto"/>
        <w:jc w:val="both"/>
        <w:rPr>
          <w:rFonts w:ascii="Arial" w:hAnsi="Arial" w:cs="Arial"/>
          <w:b/>
          <w:sz w:val="20"/>
          <w:szCs w:val="20"/>
          <w:u w:val="single"/>
          <w:lang w:val="es-ES_tradnl"/>
        </w:rPr>
      </w:pPr>
      <w:bookmarkStart w:id="4" w:name="66"/>
      <w:r w:rsidRPr="004F5232">
        <w:rPr>
          <w:rFonts w:ascii="Arial" w:hAnsi="Arial" w:cs="Arial"/>
          <w:b/>
          <w:bCs/>
          <w:sz w:val="20"/>
          <w:szCs w:val="20"/>
        </w:rPr>
        <w:t>ARTÍCULO 66. DEBER DE NOTIFICACIÓN DE LOS ACTOS ADMINISTRATIVOS DE CARÁCTER PARTICULAR Y CONCRETO.</w:t>
      </w:r>
      <w:bookmarkEnd w:id="4"/>
      <w:r w:rsidRPr="004F5232">
        <w:rPr>
          <w:rFonts w:ascii="Arial" w:hAnsi="Arial" w:cs="Arial"/>
          <w:sz w:val="20"/>
          <w:szCs w:val="20"/>
        </w:rPr>
        <w:t> Los actos administrativos de carácter particular deberán ser notificados en los términos establecidos en las disposiciones siguientes.</w:t>
      </w:r>
    </w:p>
    <w:p w14:paraId="4AC891AA" w14:textId="77777777" w:rsidR="004F5232" w:rsidRPr="004F5232" w:rsidRDefault="004F5232" w:rsidP="004F5232">
      <w:pPr>
        <w:pStyle w:val="Prrafodelista"/>
        <w:spacing w:line="276" w:lineRule="auto"/>
        <w:ind w:left="1800"/>
        <w:jc w:val="both"/>
        <w:rPr>
          <w:rFonts w:ascii="Arial" w:hAnsi="Arial" w:cs="Arial"/>
          <w:b/>
          <w:sz w:val="20"/>
          <w:szCs w:val="20"/>
          <w:u w:val="single"/>
          <w:lang w:val="es-ES_tradnl"/>
        </w:rPr>
      </w:pPr>
    </w:p>
    <w:p w14:paraId="14A322A6" w14:textId="3698D3BD" w:rsidR="00E240A3" w:rsidRPr="004F5232" w:rsidRDefault="00E240A3" w:rsidP="004F5232">
      <w:pPr>
        <w:pStyle w:val="Prrafodelista"/>
        <w:numPr>
          <w:ilvl w:val="0"/>
          <w:numId w:val="25"/>
        </w:numPr>
        <w:spacing w:before="100" w:beforeAutospacing="1" w:after="100" w:afterAutospacing="1" w:line="276" w:lineRule="auto"/>
        <w:jc w:val="both"/>
        <w:rPr>
          <w:rFonts w:ascii="Arial" w:hAnsi="Arial" w:cs="Arial"/>
          <w:sz w:val="20"/>
          <w:szCs w:val="20"/>
          <w:lang w:eastAsia="es-CO"/>
        </w:rPr>
      </w:pPr>
      <w:bookmarkStart w:id="5" w:name="67"/>
      <w:r w:rsidRPr="004F5232">
        <w:rPr>
          <w:rFonts w:ascii="Arial" w:hAnsi="Arial" w:cs="Arial"/>
          <w:b/>
          <w:bCs/>
          <w:sz w:val="20"/>
          <w:szCs w:val="20"/>
          <w:lang w:eastAsia="es-CO"/>
        </w:rPr>
        <w:t>ARTÍCULO 67. NOTIFICACIÓN PERSONAL.</w:t>
      </w:r>
      <w:bookmarkEnd w:id="5"/>
      <w:r w:rsidRPr="004F5232">
        <w:rPr>
          <w:rFonts w:ascii="Arial" w:hAnsi="Arial" w:cs="Arial"/>
          <w:sz w:val="20"/>
          <w:szCs w:val="20"/>
          <w:lang w:eastAsia="es-CO"/>
        </w:rPr>
        <w:t> &lt;Ver Notas del Editor&gt; Las decisiones que pongan término a una actuación administrativa se notificarán personalmente al interesado, a su representante o apoderado, o a la persona debidamente autorizada por el interesado para notificarse.</w:t>
      </w:r>
    </w:p>
    <w:p w14:paraId="75C818BE" w14:textId="77777777" w:rsidR="00E240A3" w:rsidRPr="004F5232" w:rsidRDefault="00E240A3" w:rsidP="004F5232">
      <w:pPr>
        <w:pStyle w:val="Prrafodelista"/>
        <w:spacing w:before="100" w:beforeAutospacing="1" w:after="100" w:afterAutospacing="1" w:line="276" w:lineRule="auto"/>
        <w:ind w:left="1800"/>
        <w:jc w:val="both"/>
        <w:rPr>
          <w:rFonts w:ascii="Arial" w:hAnsi="Arial" w:cs="Arial"/>
          <w:sz w:val="20"/>
          <w:szCs w:val="20"/>
          <w:lang w:eastAsia="es-CO"/>
        </w:rPr>
      </w:pPr>
    </w:p>
    <w:p w14:paraId="51750169" w14:textId="3E664DEB" w:rsidR="00E240A3" w:rsidRPr="004F5232" w:rsidRDefault="00E240A3" w:rsidP="004F5232">
      <w:pPr>
        <w:pStyle w:val="Prrafodelista"/>
        <w:spacing w:before="100" w:beforeAutospacing="1" w:after="100" w:afterAutospacing="1" w:line="276" w:lineRule="auto"/>
        <w:ind w:left="1800"/>
        <w:jc w:val="both"/>
        <w:rPr>
          <w:rFonts w:ascii="Arial" w:hAnsi="Arial" w:cs="Arial"/>
          <w:sz w:val="20"/>
          <w:szCs w:val="20"/>
          <w:lang w:eastAsia="es-CO"/>
        </w:rPr>
      </w:pPr>
      <w:r w:rsidRPr="004F5232">
        <w:rPr>
          <w:rFonts w:ascii="Arial" w:hAnsi="Arial" w:cs="Arial"/>
          <w:sz w:val="20"/>
          <w:szCs w:val="20"/>
          <w:lang w:eastAsia="es-CO"/>
        </w:rPr>
        <w:t>En la diligencia de notificación se entregará al interesado copia íntegra, auténtica y gratuita del acto administrativo, con anotación de la fecha y la hora, los recursos que legalmente proceden, las autoridades ante quienes deben interponerse y los plazos para hacerlo.</w:t>
      </w:r>
    </w:p>
    <w:p w14:paraId="3D14AE10" w14:textId="77777777" w:rsidR="00E240A3" w:rsidRPr="004F5232" w:rsidRDefault="00E240A3" w:rsidP="004F5232">
      <w:pPr>
        <w:pStyle w:val="Prrafodelista"/>
        <w:spacing w:before="100" w:beforeAutospacing="1" w:after="100" w:afterAutospacing="1" w:line="276" w:lineRule="auto"/>
        <w:ind w:left="1800"/>
        <w:jc w:val="both"/>
        <w:rPr>
          <w:rFonts w:ascii="Arial" w:hAnsi="Arial" w:cs="Arial"/>
          <w:sz w:val="20"/>
          <w:szCs w:val="20"/>
          <w:lang w:eastAsia="es-CO"/>
        </w:rPr>
      </w:pPr>
    </w:p>
    <w:p w14:paraId="10C40173" w14:textId="186A3234" w:rsidR="00E240A3" w:rsidRPr="004F5232" w:rsidRDefault="00E240A3" w:rsidP="004F5232">
      <w:pPr>
        <w:pStyle w:val="Prrafodelista"/>
        <w:spacing w:before="100" w:beforeAutospacing="1" w:after="100" w:afterAutospacing="1" w:line="276" w:lineRule="auto"/>
        <w:ind w:left="1800"/>
        <w:jc w:val="both"/>
        <w:rPr>
          <w:rFonts w:ascii="Arial" w:hAnsi="Arial" w:cs="Arial"/>
          <w:sz w:val="20"/>
          <w:szCs w:val="20"/>
          <w:lang w:eastAsia="es-CO"/>
        </w:rPr>
      </w:pPr>
      <w:r w:rsidRPr="004F5232">
        <w:rPr>
          <w:rFonts w:ascii="Arial" w:hAnsi="Arial" w:cs="Arial"/>
          <w:sz w:val="20"/>
          <w:szCs w:val="20"/>
          <w:lang w:eastAsia="es-CO"/>
        </w:rPr>
        <w:t>El incumplimiento de cualquiera de estos requisitos invalidará la notificación.</w:t>
      </w:r>
    </w:p>
    <w:p w14:paraId="539FC0B2" w14:textId="77777777" w:rsidR="00E240A3" w:rsidRPr="004F5232" w:rsidRDefault="00E240A3" w:rsidP="004F5232">
      <w:pPr>
        <w:pStyle w:val="Prrafodelista"/>
        <w:spacing w:before="100" w:beforeAutospacing="1" w:after="100" w:afterAutospacing="1" w:line="276" w:lineRule="auto"/>
        <w:ind w:left="1800"/>
        <w:jc w:val="both"/>
        <w:rPr>
          <w:rFonts w:ascii="Arial" w:hAnsi="Arial" w:cs="Arial"/>
          <w:sz w:val="20"/>
          <w:szCs w:val="20"/>
          <w:lang w:eastAsia="es-CO"/>
        </w:rPr>
      </w:pPr>
    </w:p>
    <w:p w14:paraId="4A784642" w14:textId="4B1A8651" w:rsidR="00E240A3" w:rsidRPr="004F5232" w:rsidRDefault="00E240A3" w:rsidP="004F5232">
      <w:pPr>
        <w:pStyle w:val="Prrafodelista"/>
        <w:spacing w:before="100" w:beforeAutospacing="1" w:after="100" w:afterAutospacing="1" w:line="276" w:lineRule="auto"/>
        <w:ind w:left="1800"/>
        <w:jc w:val="both"/>
        <w:rPr>
          <w:rFonts w:ascii="Arial" w:hAnsi="Arial" w:cs="Arial"/>
          <w:sz w:val="20"/>
          <w:szCs w:val="20"/>
          <w:lang w:eastAsia="es-CO"/>
        </w:rPr>
      </w:pPr>
      <w:r w:rsidRPr="004F5232">
        <w:rPr>
          <w:rFonts w:ascii="Arial" w:hAnsi="Arial" w:cs="Arial"/>
          <w:sz w:val="20"/>
          <w:szCs w:val="20"/>
          <w:lang w:eastAsia="es-CO"/>
        </w:rPr>
        <w:t>La notificación personal para dar cumplimiento a todas las diligencias previstas en el inciso anterior también podrá efectuarse mediante una cualquiera de las siguientes modalidades:</w:t>
      </w:r>
    </w:p>
    <w:p w14:paraId="31EC237F" w14:textId="77777777" w:rsidR="00E240A3" w:rsidRPr="004F5232" w:rsidRDefault="00E240A3" w:rsidP="004F5232">
      <w:pPr>
        <w:pStyle w:val="Prrafodelista"/>
        <w:spacing w:before="100" w:beforeAutospacing="1" w:after="100" w:afterAutospacing="1" w:line="276" w:lineRule="auto"/>
        <w:ind w:left="1800"/>
        <w:jc w:val="both"/>
        <w:rPr>
          <w:rFonts w:ascii="Arial" w:hAnsi="Arial" w:cs="Arial"/>
          <w:sz w:val="20"/>
          <w:szCs w:val="20"/>
          <w:lang w:eastAsia="es-CO"/>
        </w:rPr>
      </w:pPr>
    </w:p>
    <w:p w14:paraId="032C35A3" w14:textId="533FC4D8" w:rsidR="00E240A3" w:rsidRPr="004F5232" w:rsidRDefault="00E240A3" w:rsidP="004F5232">
      <w:pPr>
        <w:pStyle w:val="Prrafodelista"/>
        <w:numPr>
          <w:ilvl w:val="0"/>
          <w:numId w:val="27"/>
        </w:numPr>
        <w:spacing w:before="100" w:beforeAutospacing="1" w:after="100" w:afterAutospacing="1" w:line="276" w:lineRule="auto"/>
        <w:jc w:val="both"/>
        <w:rPr>
          <w:rFonts w:ascii="Arial" w:hAnsi="Arial" w:cs="Arial"/>
          <w:sz w:val="20"/>
          <w:szCs w:val="20"/>
          <w:lang w:eastAsia="es-CO"/>
        </w:rPr>
      </w:pPr>
      <w:r w:rsidRPr="004F5232">
        <w:rPr>
          <w:rFonts w:ascii="Arial" w:hAnsi="Arial" w:cs="Arial"/>
          <w:sz w:val="20"/>
          <w:szCs w:val="20"/>
          <w:lang w:eastAsia="es-CO"/>
        </w:rPr>
        <w:t>Por medio electrónico. Procederá siempre y cuando el interesado acepte ser notificado de esta manera.</w:t>
      </w:r>
    </w:p>
    <w:p w14:paraId="4970A77D" w14:textId="3EE7C0EA" w:rsidR="00A97FDE" w:rsidRPr="004F5232" w:rsidRDefault="00A97FDE" w:rsidP="004F5232">
      <w:pPr>
        <w:pStyle w:val="Prrafodelista"/>
        <w:spacing w:before="100" w:beforeAutospacing="1" w:after="100" w:afterAutospacing="1" w:line="276" w:lineRule="auto"/>
        <w:ind w:left="2160"/>
        <w:jc w:val="both"/>
        <w:rPr>
          <w:rFonts w:ascii="Arial" w:hAnsi="Arial" w:cs="Arial"/>
          <w:sz w:val="20"/>
          <w:szCs w:val="20"/>
          <w:lang w:eastAsia="es-CO"/>
        </w:rPr>
      </w:pPr>
      <w:r w:rsidRPr="004F5232">
        <w:rPr>
          <w:rFonts w:ascii="Arial" w:hAnsi="Arial" w:cs="Arial"/>
          <w:sz w:val="20"/>
          <w:szCs w:val="20"/>
          <w:lang w:eastAsia="es-CO"/>
        </w:rPr>
        <w:t>(…)</w:t>
      </w:r>
    </w:p>
    <w:p w14:paraId="5E2529A7" w14:textId="77777777" w:rsidR="006664B9" w:rsidRPr="004F5232" w:rsidRDefault="006664B9" w:rsidP="004F5232">
      <w:pPr>
        <w:pStyle w:val="Prrafodelista"/>
        <w:spacing w:before="100" w:beforeAutospacing="1" w:after="100" w:afterAutospacing="1" w:line="276" w:lineRule="auto"/>
        <w:ind w:left="2160"/>
        <w:jc w:val="both"/>
        <w:rPr>
          <w:rFonts w:ascii="Arial" w:hAnsi="Arial" w:cs="Arial"/>
          <w:sz w:val="20"/>
          <w:szCs w:val="20"/>
          <w:lang w:eastAsia="es-CO"/>
        </w:rPr>
      </w:pPr>
    </w:p>
    <w:p w14:paraId="3C63945F" w14:textId="68F5911B" w:rsidR="00E240A3" w:rsidRDefault="008C2991" w:rsidP="004F5232">
      <w:pPr>
        <w:pStyle w:val="Prrafodelista"/>
        <w:numPr>
          <w:ilvl w:val="0"/>
          <w:numId w:val="29"/>
        </w:numPr>
        <w:spacing w:before="100" w:beforeAutospacing="1" w:after="100" w:afterAutospacing="1" w:line="276" w:lineRule="auto"/>
        <w:jc w:val="both"/>
        <w:rPr>
          <w:rFonts w:ascii="Arial" w:hAnsi="Arial" w:cs="Arial"/>
          <w:sz w:val="20"/>
          <w:szCs w:val="20"/>
          <w:lang w:eastAsia="es-CO"/>
        </w:rPr>
      </w:pPr>
      <w:bookmarkStart w:id="6" w:name="68"/>
      <w:r w:rsidRPr="004F5232">
        <w:rPr>
          <w:rFonts w:ascii="Arial" w:hAnsi="Arial" w:cs="Arial"/>
          <w:b/>
          <w:bCs/>
          <w:sz w:val="20"/>
          <w:szCs w:val="20"/>
        </w:rPr>
        <w:lastRenderedPageBreak/>
        <w:t>ARTÍCULO 68. CITACIONES PARA NOTIFICACIÓN PERSONAL.</w:t>
      </w:r>
      <w:bookmarkEnd w:id="6"/>
      <w:r w:rsidRPr="004F5232">
        <w:rPr>
          <w:rFonts w:ascii="Arial" w:hAnsi="Arial" w:cs="Arial"/>
          <w:sz w:val="20"/>
          <w:szCs w:val="20"/>
        </w:rPr>
        <w:t> Si no hay otro medio más eficaz de informar al interesado, se le enviará una citación a la dirección, al número de fax o al correo electrónico que figuren en el expediente o puedan obtenerse del registro mercantil, para que comparezca a la diligencia de notificación personal. El envío de la citación se hará dentro de los cinco (5) días siguientes a la expedición del acto, y de dicha diligencia se dejará constancia en el expediente.</w:t>
      </w:r>
    </w:p>
    <w:p w14:paraId="15E3A861" w14:textId="77777777" w:rsidR="004F5232" w:rsidRPr="004F5232" w:rsidRDefault="004F5232" w:rsidP="004F5232">
      <w:pPr>
        <w:pStyle w:val="Prrafodelista"/>
        <w:spacing w:before="100" w:beforeAutospacing="1" w:after="100" w:afterAutospacing="1" w:line="276" w:lineRule="auto"/>
        <w:ind w:left="1776"/>
        <w:jc w:val="both"/>
        <w:rPr>
          <w:rFonts w:ascii="Arial" w:hAnsi="Arial" w:cs="Arial"/>
          <w:sz w:val="20"/>
          <w:szCs w:val="20"/>
          <w:lang w:eastAsia="es-CO"/>
        </w:rPr>
      </w:pPr>
    </w:p>
    <w:p w14:paraId="7EC57E22" w14:textId="21120F7E" w:rsidR="008C2991" w:rsidRPr="004F5232" w:rsidRDefault="008C2991" w:rsidP="004F5232">
      <w:pPr>
        <w:pStyle w:val="Prrafodelista"/>
        <w:numPr>
          <w:ilvl w:val="0"/>
          <w:numId w:val="29"/>
        </w:numPr>
        <w:spacing w:before="100" w:beforeAutospacing="1" w:after="100" w:afterAutospacing="1" w:line="276" w:lineRule="auto"/>
        <w:jc w:val="both"/>
        <w:rPr>
          <w:rFonts w:ascii="Arial" w:hAnsi="Arial" w:cs="Arial"/>
          <w:sz w:val="20"/>
          <w:szCs w:val="20"/>
          <w:lang w:eastAsia="es-CO"/>
        </w:rPr>
      </w:pPr>
      <w:bookmarkStart w:id="7" w:name="72"/>
      <w:r w:rsidRPr="004F5232">
        <w:rPr>
          <w:rFonts w:ascii="Arial" w:hAnsi="Arial" w:cs="Arial"/>
          <w:b/>
          <w:bCs/>
          <w:sz w:val="20"/>
          <w:szCs w:val="20"/>
        </w:rPr>
        <w:t>ARTÍCULO 72. FALTA O IRREGULARIDAD DE LAS NOTIFICACIONES Y NOTIFICACIÓN POR CONDUCTA CONCLUYENTE.</w:t>
      </w:r>
      <w:bookmarkEnd w:id="7"/>
      <w:r w:rsidRPr="004F5232">
        <w:rPr>
          <w:rFonts w:ascii="Arial" w:hAnsi="Arial" w:cs="Arial"/>
          <w:sz w:val="20"/>
          <w:szCs w:val="20"/>
        </w:rPr>
        <w:t> Sin el lleno de los anteriores requisitos no se tendrá por hecha la notificación, ni producirá efectos legales la decisión, a menos que la parte interesada revele que conoce el acto, consienta la decisión o interponga los recursos legales.</w:t>
      </w:r>
    </w:p>
    <w:p w14:paraId="1815966E" w14:textId="77777777" w:rsidR="00E240A3" w:rsidRPr="00967580" w:rsidRDefault="00E240A3" w:rsidP="00967580">
      <w:pPr>
        <w:pStyle w:val="Prrafodelista"/>
        <w:spacing w:line="360" w:lineRule="auto"/>
        <w:ind w:left="1800"/>
        <w:jc w:val="both"/>
        <w:rPr>
          <w:rFonts w:ascii="Arial" w:hAnsi="Arial" w:cs="Arial"/>
          <w:b/>
          <w:sz w:val="22"/>
          <w:szCs w:val="22"/>
          <w:u w:val="single"/>
          <w:lang w:val="es-ES_tradnl"/>
        </w:rPr>
      </w:pPr>
    </w:p>
    <w:p w14:paraId="59C91856" w14:textId="494DD260" w:rsidR="00FA6018" w:rsidRPr="00967580" w:rsidRDefault="00FA6018" w:rsidP="00967580">
      <w:pPr>
        <w:spacing w:line="360" w:lineRule="auto"/>
        <w:jc w:val="both"/>
        <w:rPr>
          <w:bCs/>
          <w:lang w:val="es-ES_tradnl"/>
        </w:rPr>
      </w:pPr>
      <w:r w:rsidRPr="00967580">
        <w:rPr>
          <w:bCs/>
          <w:lang w:val="es-ES_tradnl"/>
        </w:rPr>
        <w:t xml:space="preserve">Ahora bien, sobre la notificación de los actos administrativos en materia tributaria, el Consejo de Estado ha determinado </w:t>
      </w:r>
      <w:r w:rsidR="00E766BA" w:rsidRPr="00967580">
        <w:rPr>
          <w:bCs/>
          <w:lang w:val="es-ES_tradnl"/>
        </w:rPr>
        <w:t>que</w:t>
      </w:r>
      <w:r w:rsidR="006372B5" w:rsidRPr="00967580">
        <w:rPr>
          <w:bCs/>
          <w:lang w:val="es-ES_tradnl"/>
        </w:rPr>
        <w:t>,</w:t>
      </w:r>
      <w:r w:rsidR="00E766BA" w:rsidRPr="00967580">
        <w:rPr>
          <w:bCs/>
          <w:lang w:val="es-ES_tradnl"/>
        </w:rPr>
        <w:t xml:space="preserve"> si el declarante o contribuyente le ha manifestado a la administración un canal para ser notificado, allí es donde la entidad debe realizarlo. </w:t>
      </w:r>
      <w:r w:rsidR="003636C0" w:rsidRPr="00967580">
        <w:rPr>
          <w:bCs/>
          <w:lang w:val="es-ES_tradnl"/>
        </w:rPr>
        <w:t xml:space="preserve">De esta forma lo ha establecido en sentencia del 29 de abril de 2020: </w:t>
      </w:r>
    </w:p>
    <w:p w14:paraId="338CF744" w14:textId="77777777" w:rsidR="008C2991" w:rsidRPr="00967580" w:rsidRDefault="008C2991" w:rsidP="00967580">
      <w:pPr>
        <w:spacing w:line="360" w:lineRule="auto"/>
        <w:jc w:val="both"/>
        <w:rPr>
          <w:bCs/>
          <w:lang w:val="es-ES_tradnl"/>
        </w:rPr>
      </w:pPr>
    </w:p>
    <w:p w14:paraId="5B571A34" w14:textId="2FDD12E4" w:rsidR="003636C0" w:rsidRPr="00967580" w:rsidRDefault="003636C0" w:rsidP="00347819">
      <w:pPr>
        <w:spacing w:line="276" w:lineRule="auto"/>
        <w:ind w:left="708"/>
        <w:jc w:val="both"/>
        <w:rPr>
          <w:bCs/>
          <w:lang w:val="es-ES_tradnl"/>
        </w:rPr>
      </w:pPr>
      <w:r w:rsidRPr="00347819">
        <w:rPr>
          <w:sz w:val="20"/>
          <w:szCs w:val="20"/>
        </w:rPr>
        <w:t xml:space="preserve">En varias ocasiones la Sala ha manifestado que la notificación de los actos administrativos expedidos por la Administración tributaria es un elemento esencial del debido proceso, pues su realización conforme lo dispuesto en la ley permite que las actuaciones administrativas sean conocidas por los administrados, para que, en caso de considerarlo necesario, puedan controvertirlas a través de los recursos en sede administrativa o judicial procedentes contra los mismos. Para efectos de la notificación, </w:t>
      </w:r>
      <w:r w:rsidRPr="00347819">
        <w:rPr>
          <w:b/>
          <w:bCs/>
          <w:sz w:val="20"/>
          <w:szCs w:val="20"/>
        </w:rPr>
        <w:t>si el administrado, directamente o a través de apoderado, señala expresamente una dirección para que se le notifiquen los actos correspondientes, la Administración deberá hacerlo a dicha dirección; y si la notificación no puede surtirse en dicha dirección, procede la notificación por aviso</w:t>
      </w:r>
      <w:r w:rsidRPr="00347819">
        <w:rPr>
          <w:sz w:val="20"/>
          <w:szCs w:val="20"/>
        </w:rPr>
        <w:t xml:space="preserve">, como lo indica el artículo 563 del Estatuto Tributario: (…) En este caso, el demandante indicó en su declaración del impuesto predial como dirección para notificación la KR 11 nro. 11-47. No obstante, el requerimiento fue enviado para efectos de notificación a la dirección KR 11 nro. 12-16, y fue devuelto por la empresa de mensajería con la causal “dirección deficiente”, por lo que fue notificado por aviso en la página web de la entidad el 9 de diciembre de 2014. Además, se encuentra en el expediente que el mismo contribuyente había indicado la misma dirección de notificación (KR 11 nro. 11-47) para el mismo predio en años anteriores. Por tanto, </w:t>
      </w:r>
      <w:r w:rsidRPr="00347819">
        <w:rPr>
          <w:b/>
          <w:bCs/>
          <w:sz w:val="20"/>
          <w:szCs w:val="20"/>
        </w:rPr>
        <w:t>la Sala encuentra probado que en el caso de la controversia no está dado el presupuesto previsto en el artículo 563 del Estatuto Tributario para que procediera la notificación por aviso, en tanto la notificación personal no fue remitida a la dirección informada por el contribuyente. Y como el mecanismo de notificación principal (el personal) no fue surtido en debida forma, la notificación subsidiaria no era procedente, al tratarse de una notificación sin el lleno de los requisitos legales, por lo que no produce efectos</w:t>
      </w:r>
      <w:r w:rsidR="002518DB" w:rsidRPr="00347819">
        <w:rPr>
          <w:rStyle w:val="Refdenotaalpie"/>
          <w:b/>
          <w:bCs/>
          <w:sz w:val="20"/>
          <w:szCs w:val="20"/>
        </w:rPr>
        <w:footnoteReference w:id="5"/>
      </w:r>
      <w:r w:rsidR="00E54DAD" w:rsidRPr="00967580">
        <w:rPr>
          <w:b/>
          <w:bCs/>
        </w:rPr>
        <w:t>. (negrita adrede)</w:t>
      </w:r>
    </w:p>
    <w:p w14:paraId="58B6C4E8" w14:textId="77777777" w:rsidR="008654E1" w:rsidRPr="00967580" w:rsidRDefault="008654E1" w:rsidP="00967580">
      <w:pPr>
        <w:spacing w:line="360" w:lineRule="auto"/>
        <w:jc w:val="both"/>
        <w:rPr>
          <w:bCs/>
          <w:shd w:val="clear" w:color="auto" w:fill="FFFFFF"/>
          <w:lang w:val="es-ES_tradnl"/>
        </w:rPr>
      </w:pPr>
    </w:p>
    <w:p w14:paraId="015A93FE" w14:textId="53654DC4" w:rsidR="00A47A38" w:rsidRPr="00967580" w:rsidRDefault="00A47A38" w:rsidP="00967580">
      <w:pPr>
        <w:spacing w:line="360" w:lineRule="auto"/>
        <w:jc w:val="both"/>
        <w:rPr>
          <w:bCs/>
          <w:shd w:val="clear" w:color="auto" w:fill="FFFFFF"/>
          <w:lang w:val="es-ES_tradnl"/>
        </w:rPr>
      </w:pPr>
      <w:r w:rsidRPr="00967580">
        <w:rPr>
          <w:bCs/>
          <w:shd w:val="clear" w:color="auto" w:fill="FFFFFF"/>
          <w:lang w:val="es-ES_tradnl"/>
        </w:rPr>
        <w:t xml:space="preserve">A continuación, se mencionarán las oportunidades en las cuales AXA Colpatria indicó el correo </w:t>
      </w:r>
      <w:hyperlink r:id="rId46" w:history="1">
        <w:r w:rsidRPr="00967580">
          <w:rPr>
            <w:rStyle w:val="Hipervnculo"/>
            <w:bCs/>
            <w:shd w:val="clear" w:color="auto" w:fill="FFFFFF"/>
            <w:lang w:val="es-ES_tradnl"/>
          </w:rPr>
          <w:t>cias.colpatriagt@axacolpatria.co</w:t>
        </w:r>
      </w:hyperlink>
      <w:r w:rsidRPr="00967580">
        <w:rPr>
          <w:bCs/>
          <w:shd w:val="clear" w:color="auto" w:fill="FFFFFF"/>
          <w:lang w:val="es-ES_tradnl"/>
        </w:rPr>
        <w:t xml:space="preserve"> como medio para que tácita y expresamente se le pudieran enviar requerimientos, comunicaciones y notificaciones, así como la autorización para ser requerido por ese medio. Veamos: </w:t>
      </w:r>
    </w:p>
    <w:p w14:paraId="5B101E18" w14:textId="77777777" w:rsidR="003D289C" w:rsidRPr="00967580" w:rsidRDefault="003D289C" w:rsidP="00967580">
      <w:pPr>
        <w:spacing w:line="360" w:lineRule="auto"/>
        <w:jc w:val="both"/>
        <w:rPr>
          <w:bCs/>
          <w:shd w:val="clear" w:color="auto" w:fill="FFFFFF"/>
          <w:lang w:val="es-ES_tradnl"/>
        </w:rPr>
      </w:pPr>
    </w:p>
    <w:p w14:paraId="2F486276" w14:textId="5A0E6741" w:rsidR="00A47A38" w:rsidRPr="00967580" w:rsidRDefault="003D289C" w:rsidP="00967580">
      <w:pPr>
        <w:pStyle w:val="Prrafodelista"/>
        <w:numPr>
          <w:ilvl w:val="3"/>
          <w:numId w:val="7"/>
        </w:numPr>
        <w:spacing w:line="360" w:lineRule="auto"/>
        <w:jc w:val="both"/>
        <w:rPr>
          <w:rFonts w:ascii="Arial" w:hAnsi="Arial" w:cs="Arial"/>
          <w:bCs/>
          <w:sz w:val="22"/>
          <w:szCs w:val="22"/>
          <w:shd w:val="clear" w:color="auto" w:fill="FFFFFF"/>
          <w:lang w:val="es-ES_tradnl"/>
        </w:rPr>
      </w:pPr>
      <w:r w:rsidRPr="00967580">
        <w:rPr>
          <w:rFonts w:ascii="Arial" w:hAnsi="Arial" w:cs="Arial"/>
          <w:b/>
          <w:sz w:val="22"/>
          <w:szCs w:val="22"/>
          <w:shd w:val="clear" w:color="auto" w:fill="FFFFFF"/>
          <w:lang w:val="es-ES_tradnl"/>
        </w:rPr>
        <w:t>Desde el Registro Único Tributario (RUT) tanto de 2018 como los de 2019, en la casilla No. 42</w:t>
      </w:r>
      <w:r w:rsidRPr="00967580">
        <w:rPr>
          <w:rFonts w:ascii="Arial" w:hAnsi="Arial" w:cs="Arial"/>
          <w:bCs/>
          <w:sz w:val="22"/>
          <w:szCs w:val="22"/>
          <w:shd w:val="clear" w:color="auto" w:fill="FFFFFF"/>
          <w:lang w:val="es-ES_tradnl"/>
        </w:rPr>
        <w:t>:</w:t>
      </w:r>
    </w:p>
    <w:p w14:paraId="013E7DF7" w14:textId="19F3081C" w:rsidR="003D289C" w:rsidRDefault="003D289C" w:rsidP="00967580">
      <w:pPr>
        <w:pStyle w:val="Prrafodelista"/>
        <w:spacing w:line="360" w:lineRule="auto"/>
        <w:ind w:left="2880"/>
        <w:jc w:val="both"/>
        <w:rPr>
          <w:rFonts w:ascii="Arial" w:hAnsi="Arial" w:cs="Arial"/>
          <w:bCs/>
          <w:sz w:val="22"/>
          <w:szCs w:val="22"/>
          <w:shd w:val="clear" w:color="auto" w:fill="FFFFFF"/>
          <w:lang w:val="es-ES_tradnl"/>
        </w:rPr>
      </w:pPr>
      <w:r w:rsidRPr="00967580">
        <w:rPr>
          <w:rFonts w:ascii="Arial" w:hAnsi="Arial" w:cs="Arial"/>
          <w:bCs/>
          <w:sz w:val="22"/>
          <w:szCs w:val="22"/>
          <w:shd w:val="clear" w:color="auto" w:fill="FFFFFF"/>
          <w:lang w:val="es-ES_tradnl"/>
        </w:rPr>
        <w:lastRenderedPageBreak/>
        <w:drawing>
          <wp:inline distT="0" distB="0" distL="0" distR="0" wp14:anchorId="1B8ACBC7" wp14:editId="36B84E36">
            <wp:extent cx="2534004" cy="638264"/>
            <wp:effectExtent l="0" t="0" r="0" b="9525"/>
            <wp:docPr id="1860556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56361" name=""/>
                    <pic:cNvPicPr/>
                  </pic:nvPicPr>
                  <pic:blipFill>
                    <a:blip r:embed="rId47"/>
                    <a:stretch>
                      <a:fillRect/>
                    </a:stretch>
                  </pic:blipFill>
                  <pic:spPr>
                    <a:xfrm>
                      <a:off x="0" y="0"/>
                      <a:ext cx="2534004" cy="638264"/>
                    </a:xfrm>
                    <a:prstGeom prst="rect">
                      <a:avLst/>
                    </a:prstGeom>
                  </pic:spPr>
                </pic:pic>
              </a:graphicData>
            </a:graphic>
          </wp:inline>
        </w:drawing>
      </w:r>
    </w:p>
    <w:p w14:paraId="184954CC" w14:textId="77777777" w:rsidR="00407C31" w:rsidRPr="00967580" w:rsidRDefault="00407C31" w:rsidP="00967580">
      <w:pPr>
        <w:pStyle w:val="Prrafodelista"/>
        <w:spacing w:line="360" w:lineRule="auto"/>
        <w:ind w:left="2880"/>
        <w:jc w:val="both"/>
        <w:rPr>
          <w:rFonts w:ascii="Arial" w:hAnsi="Arial" w:cs="Arial"/>
          <w:bCs/>
          <w:sz w:val="22"/>
          <w:szCs w:val="22"/>
          <w:shd w:val="clear" w:color="auto" w:fill="FFFFFF"/>
          <w:lang w:val="es-ES_tradnl"/>
        </w:rPr>
      </w:pPr>
    </w:p>
    <w:p w14:paraId="45EB1AC6" w14:textId="4DEC7E84" w:rsidR="003D289C" w:rsidRPr="00967580" w:rsidRDefault="00845BC9" w:rsidP="00967580">
      <w:pPr>
        <w:pStyle w:val="Prrafodelista"/>
        <w:numPr>
          <w:ilvl w:val="3"/>
          <w:numId w:val="7"/>
        </w:numPr>
        <w:spacing w:line="360" w:lineRule="auto"/>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t xml:space="preserve">En el Registro Distrital con la actualización de la plataforma desde julio 15 de 2020: </w:t>
      </w:r>
    </w:p>
    <w:p w14:paraId="165BD709" w14:textId="5C552C9D" w:rsidR="00845BC9" w:rsidRDefault="00845BC9" w:rsidP="00967580">
      <w:pPr>
        <w:pStyle w:val="Prrafodelista"/>
        <w:spacing w:line="360" w:lineRule="auto"/>
        <w:ind w:left="1080"/>
        <w:jc w:val="both"/>
        <w:rPr>
          <w:rFonts w:ascii="Arial" w:hAnsi="Arial" w:cs="Arial"/>
          <w:bCs/>
          <w:sz w:val="22"/>
          <w:szCs w:val="22"/>
          <w:shd w:val="clear" w:color="auto" w:fill="FFFFFF"/>
          <w:lang w:val="es-ES_tradnl"/>
        </w:rPr>
      </w:pPr>
      <w:r w:rsidRPr="00967580">
        <w:rPr>
          <w:rFonts w:ascii="Arial" w:hAnsi="Arial" w:cs="Arial"/>
          <w:noProof/>
          <w:sz w:val="22"/>
          <w:szCs w:val="22"/>
        </w:rPr>
        <w:drawing>
          <wp:inline distT="0" distB="0" distL="0" distR="0" wp14:anchorId="4A9D73A7" wp14:editId="156AA7BC">
            <wp:extent cx="5659120" cy="1974215"/>
            <wp:effectExtent l="0" t="0" r="5080" b="0"/>
            <wp:docPr id="1610181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35294" name=""/>
                    <pic:cNvPicPr/>
                  </pic:nvPicPr>
                  <pic:blipFill>
                    <a:blip r:embed="rId12"/>
                    <a:stretch>
                      <a:fillRect/>
                    </a:stretch>
                  </pic:blipFill>
                  <pic:spPr>
                    <a:xfrm>
                      <a:off x="0" y="0"/>
                      <a:ext cx="5675887" cy="1980064"/>
                    </a:xfrm>
                    <a:prstGeom prst="rect">
                      <a:avLst/>
                    </a:prstGeom>
                  </pic:spPr>
                </pic:pic>
              </a:graphicData>
            </a:graphic>
          </wp:inline>
        </w:drawing>
      </w:r>
    </w:p>
    <w:p w14:paraId="45F57992" w14:textId="77777777" w:rsidR="00407C31" w:rsidRPr="00967580" w:rsidRDefault="00407C31" w:rsidP="00967580">
      <w:pPr>
        <w:pStyle w:val="Prrafodelista"/>
        <w:spacing w:line="360" w:lineRule="auto"/>
        <w:ind w:left="1080"/>
        <w:jc w:val="both"/>
        <w:rPr>
          <w:rFonts w:ascii="Arial" w:hAnsi="Arial" w:cs="Arial"/>
          <w:bCs/>
          <w:sz w:val="22"/>
          <w:szCs w:val="22"/>
          <w:shd w:val="clear" w:color="auto" w:fill="FFFFFF"/>
          <w:lang w:val="es-ES_tradnl"/>
        </w:rPr>
      </w:pPr>
    </w:p>
    <w:p w14:paraId="2597A1C2" w14:textId="72F3E472" w:rsidR="003D289C" w:rsidRPr="00967580" w:rsidRDefault="00C13FD7" w:rsidP="00967580">
      <w:pPr>
        <w:pStyle w:val="Prrafodelista"/>
        <w:numPr>
          <w:ilvl w:val="3"/>
          <w:numId w:val="7"/>
        </w:numPr>
        <w:spacing w:line="360" w:lineRule="auto"/>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t xml:space="preserve">En el registro SAP de la entidad: </w:t>
      </w:r>
    </w:p>
    <w:p w14:paraId="3B918BE7" w14:textId="59B0E6F2" w:rsidR="007B2DAA" w:rsidRPr="00967580" w:rsidRDefault="007B2DAA" w:rsidP="00967580">
      <w:pPr>
        <w:pStyle w:val="Prrafodelista"/>
        <w:spacing w:line="360" w:lineRule="auto"/>
        <w:ind w:left="1416"/>
        <w:jc w:val="both"/>
        <w:rPr>
          <w:rFonts w:ascii="Arial" w:hAnsi="Arial" w:cs="Arial"/>
          <w:b/>
          <w:sz w:val="22"/>
          <w:szCs w:val="22"/>
          <w:shd w:val="clear" w:color="auto" w:fill="FFFFFF"/>
          <w:lang w:val="es-ES_tradnl"/>
        </w:rPr>
      </w:pPr>
      <w:r w:rsidRPr="00967580">
        <w:rPr>
          <w:rFonts w:ascii="Arial" w:hAnsi="Arial" w:cs="Arial"/>
          <w:noProof/>
          <w:sz w:val="22"/>
          <w:szCs w:val="22"/>
        </w:rPr>
        <w:drawing>
          <wp:inline distT="0" distB="0" distL="0" distR="0" wp14:anchorId="7298BD6F" wp14:editId="68A83E43">
            <wp:extent cx="5499100" cy="1511300"/>
            <wp:effectExtent l="0" t="0" r="0" b="0"/>
            <wp:docPr id="1844259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31515" name=""/>
                    <pic:cNvPicPr/>
                  </pic:nvPicPr>
                  <pic:blipFill>
                    <a:blip r:embed="rId14"/>
                    <a:stretch>
                      <a:fillRect/>
                    </a:stretch>
                  </pic:blipFill>
                  <pic:spPr>
                    <a:xfrm>
                      <a:off x="0" y="0"/>
                      <a:ext cx="5499100" cy="1511300"/>
                    </a:xfrm>
                    <a:prstGeom prst="rect">
                      <a:avLst/>
                    </a:prstGeom>
                  </pic:spPr>
                </pic:pic>
              </a:graphicData>
            </a:graphic>
          </wp:inline>
        </w:drawing>
      </w:r>
    </w:p>
    <w:p w14:paraId="5616C5C5" w14:textId="2F31B14C" w:rsidR="00C13FD7" w:rsidRPr="00967580" w:rsidRDefault="00C87FB8" w:rsidP="00967580">
      <w:pPr>
        <w:pStyle w:val="Prrafodelista"/>
        <w:numPr>
          <w:ilvl w:val="3"/>
          <w:numId w:val="7"/>
        </w:numPr>
        <w:spacing w:line="360" w:lineRule="auto"/>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t xml:space="preserve">En el certificado de existencia y representación legal de la compañía aseguradora: </w:t>
      </w:r>
    </w:p>
    <w:p w14:paraId="53FC8561" w14:textId="2F7D5C7A" w:rsidR="00C87FB8" w:rsidRDefault="00C13096" w:rsidP="00967580">
      <w:pPr>
        <w:pStyle w:val="Prrafodelista"/>
        <w:spacing w:line="360" w:lineRule="auto"/>
        <w:ind w:left="708"/>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drawing>
          <wp:inline distT="0" distB="0" distL="0" distR="0" wp14:anchorId="77518072" wp14:editId="3D085289">
            <wp:extent cx="6116320" cy="3144520"/>
            <wp:effectExtent l="0" t="0" r="0" b="0"/>
            <wp:docPr id="440664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64818" name=""/>
                    <pic:cNvPicPr/>
                  </pic:nvPicPr>
                  <pic:blipFill>
                    <a:blip r:embed="rId48"/>
                    <a:stretch>
                      <a:fillRect/>
                    </a:stretch>
                  </pic:blipFill>
                  <pic:spPr>
                    <a:xfrm>
                      <a:off x="0" y="0"/>
                      <a:ext cx="6116320" cy="3144520"/>
                    </a:xfrm>
                    <a:prstGeom prst="rect">
                      <a:avLst/>
                    </a:prstGeom>
                  </pic:spPr>
                </pic:pic>
              </a:graphicData>
            </a:graphic>
          </wp:inline>
        </w:drawing>
      </w:r>
    </w:p>
    <w:p w14:paraId="0D4DFE5A" w14:textId="77777777" w:rsidR="00407C31" w:rsidRPr="00967580" w:rsidRDefault="00407C31" w:rsidP="00967580">
      <w:pPr>
        <w:pStyle w:val="Prrafodelista"/>
        <w:spacing w:line="360" w:lineRule="auto"/>
        <w:ind w:left="708"/>
        <w:jc w:val="both"/>
        <w:rPr>
          <w:rFonts w:ascii="Arial" w:hAnsi="Arial" w:cs="Arial"/>
          <w:b/>
          <w:sz w:val="22"/>
          <w:szCs w:val="22"/>
          <w:shd w:val="clear" w:color="auto" w:fill="FFFFFF"/>
          <w:lang w:val="es-ES_tradnl"/>
        </w:rPr>
      </w:pPr>
    </w:p>
    <w:p w14:paraId="2B1CE485" w14:textId="5B10F19F" w:rsidR="00A2283F" w:rsidRPr="00967580" w:rsidRDefault="00F10454" w:rsidP="00967580">
      <w:pPr>
        <w:pStyle w:val="Prrafodelista"/>
        <w:numPr>
          <w:ilvl w:val="3"/>
          <w:numId w:val="7"/>
        </w:numPr>
        <w:spacing w:line="360" w:lineRule="auto"/>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lastRenderedPageBreak/>
        <w:t xml:space="preserve">Desde la verificación de la incidencia reportada por la administración frente a las inconsistencias entre las retenciones determinadas y declaradas. La funcionaria solicitó la información a dicho canal: </w:t>
      </w:r>
    </w:p>
    <w:p w14:paraId="3CD75B2A" w14:textId="4C1C1370" w:rsidR="00F10454" w:rsidRDefault="005058F1" w:rsidP="00967580">
      <w:pPr>
        <w:pStyle w:val="Prrafodelista"/>
        <w:spacing w:line="360" w:lineRule="auto"/>
        <w:ind w:left="708"/>
        <w:jc w:val="both"/>
        <w:rPr>
          <w:rFonts w:ascii="Arial" w:hAnsi="Arial" w:cs="Arial"/>
          <w:b/>
          <w:sz w:val="22"/>
          <w:szCs w:val="22"/>
          <w:shd w:val="clear" w:color="auto" w:fill="FFFFFF"/>
          <w:lang w:val="es-ES_tradnl"/>
        </w:rPr>
      </w:pPr>
      <w:r w:rsidRPr="00967580">
        <w:rPr>
          <w:rFonts w:ascii="Arial" w:hAnsi="Arial" w:cs="Arial"/>
          <w:i/>
          <w:iCs/>
          <w:noProof/>
          <w:sz w:val="22"/>
          <w:szCs w:val="22"/>
        </w:rPr>
        <w:drawing>
          <wp:inline distT="0" distB="0" distL="0" distR="0" wp14:anchorId="6C22857A" wp14:editId="03EE4EA9">
            <wp:extent cx="6116320" cy="2990850"/>
            <wp:effectExtent l="0" t="0" r="0" b="0"/>
            <wp:docPr id="10615289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53526" name="Imagen 1" descr="Interfaz de usuario gráfica, Texto, Aplicación&#10;&#10;Descripción generada automáticamente"/>
                    <pic:cNvPicPr/>
                  </pic:nvPicPr>
                  <pic:blipFill>
                    <a:blip r:embed="rId17"/>
                    <a:stretch>
                      <a:fillRect/>
                    </a:stretch>
                  </pic:blipFill>
                  <pic:spPr>
                    <a:xfrm>
                      <a:off x="0" y="0"/>
                      <a:ext cx="6116320" cy="2990850"/>
                    </a:xfrm>
                    <a:prstGeom prst="rect">
                      <a:avLst/>
                    </a:prstGeom>
                  </pic:spPr>
                </pic:pic>
              </a:graphicData>
            </a:graphic>
          </wp:inline>
        </w:drawing>
      </w:r>
    </w:p>
    <w:p w14:paraId="62EE9FD2" w14:textId="77777777" w:rsidR="00407C31" w:rsidRPr="00967580" w:rsidRDefault="00407C31" w:rsidP="00967580">
      <w:pPr>
        <w:pStyle w:val="Prrafodelista"/>
        <w:spacing w:line="360" w:lineRule="auto"/>
        <w:ind w:left="708"/>
        <w:jc w:val="both"/>
        <w:rPr>
          <w:rFonts w:ascii="Arial" w:hAnsi="Arial" w:cs="Arial"/>
          <w:b/>
          <w:sz w:val="22"/>
          <w:szCs w:val="22"/>
          <w:shd w:val="clear" w:color="auto" w:fill="FFFFFF"/>
          <w:lang w:val="es-ES_tradnl"/>
        </w:rPr>
      </w:pPr>
    </w:p>
    <w:p w14:paraId="49FE131E" w14:textId="77777777" w:rsidR="003D289C" w:rsidRPr="00967580" w:rsidRDefault="003D289C" w:rsidP="00967580">
      <w:pPr>
        <w:spacing w:line="360" w:lineRule="auto"/>
        <w:jc w:val="both"/>
        <w:rPr>
          <w:bCs/>
          <w:shd w:val="clear" w:color="auto" w:fill="FFFFFF"/>
          <w:lang w:val="es-ES_tradnl"/>
        </w:rPr>
      </w:pPr>
    </w:p>
    <w:p w14:paraId="162578B8" w14:textId="5E9AB0E9" w:rsidR="00772D38" w:rsidRPr="00967580" w:rsidRDefault="00772D38" w:rsidP="00967580">
      <w:pPr>
        <w:pStyle w:val="Prrafodelista"/>
        <w:numPr>
          <w:ilvl w:val="3"/>
          <w:numId w:val="7"/>
        </w:numPr>
        <w:spacing w:line="360" w:lineRule="auto"/>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t xml:space="preserve">Cuando concedió la prórroga para allegar la información para subsanar la inconsistencia: </w:t>
      </w:r>
    </w:p>
    <w:p w14:paraId="623179F6" w14:textId="77B0E173" w:rsidR="00772D38" w:rsidRDefault="00772D38" w:rsidP="00967580">
      <w:pPr>
        <w:pStyle w:val="Prrafodelista"/>
        <w:spacing w:line="360" w:lineRule="auto"/>
        <w:ind w:left="1416"/>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drawing>
          <wp:inline distT="0" distB="0" distL="0" distR="0" wp14:anchorId="57C5DEAE" wp14:editId="5CFC943F">
            <wp:extent cx="5496692" cy="2743583"/>
            <wp:effectExtent l="0" t="0" r="8890" b="0"/>
            <wp:docPr id="8829337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33780" name=""/>
                    <pic:cNvPicPr/>
                  </pic:nvPicPr>
                  <pic:blipFill>
                    <a:blip r:embed="rId20"/>
                    <a:stretch>
                      <a:fillRect/>
                    </a:stretch>
                  </pic:blipFill>
                  <pic:spPr>
                    <a:xfrm>
                      <a:off x="0" y="0"/>
                      <a:ext cx="5496692" cy="2743583"/>
                    </a:xfrm>
                    <a:prstGeom prst="rect">
                      <a:avLst/>
                    </a:prstGeom>
                  </pic:spPr>
                </pic:pic>
              </a:graphicData>
            </a:graphic>
          </wp:inline>
        </w:drawing>
      </w:r>
    </w:p>
    <w:p w14:paraId="0D4568EA" w14:textId="77777777" w:rsidR="00407C31" w:rsidRPr="00967580" w:rsidRDefault="00407C31" w:rsidP="00967580">
      <w:pPr>
        <w:pStyle w:val="Prrafodelista"/>
        <w:spacing w:line="360" w:lineRule="auto"/>
        <w:ind w:left="1416"/>
        <w:jc w:val="both"/>
        <w:rPr>
          <w:rFonts w:ascii="Arial" w:hAnsi="Arial" w:cs="Arial"/>
          <w:b/>
          <w:sz w:val="22"/>
          <w:szCs w:val="22"/>
          <w:shd w:val="clear" w:color="auto" w:fill="FFFFFF"/>
          <w:lang w:val="es-ES_tradnl"/>
        </w:rPr>
      </w:pPr>
    </w:p>
    <w:p w14:paraId="01BEED1D" w14:textId="69199993" w:rsidR="003A5A36" w:rsidRPr="00967580" w:rsidRDefault="003A5A36" w:rsidP="00967580">
      <w:pPr>
        <w:pStyle w:val="Prrafodelista"/>
        <w:numPr>
          <w:ilvl w:val="3"/>
          <w:numId w:val="7"/>
        </w:numPr>
        <w:spacing w:line="360" w:lineRule="auto"/>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t xml:space="preserve">Cuando la administración solicitó un canal para atender la investigación, AXA Colpatria indicó </w:t>
      </w:r>
      <w:r w:rsidR="000F2EAB" w:rsidRPr="00967580">
        <w:rPr>
          <w:rFonts w:ascii="Arial" w:hAnsi="Arial" w:cs="Arial"/>
          <w:b/>
          <w:sz w:val="22"/>
          <w:szCs w:val="22"/>
          <w:shd w:val="clear" w:color="auto" w:fill="FFFFFF"/>
          <w:lang w:val="es-ES_tradnl"/>
        </w:rPr>
        <w:t xml:space="preserve">en junio de 2022 </w:t>
      </w:r>
      <w:r w:rsidRPr="00967580">
        <w:rPr>
          <w:rFonts w:ascii="Arial" w:hAnsi="Arial" w:cs="Arial"/>
          <w:b/>
          <w:sz w:val="22"/>
          <w:szCs w:val="22"/>
          <w:shd w:val="clear" w:color="auto" w:fill="FFFFFF"/>
          <w:lang w:val="es-ES_tradnl"/>
        </w:rPr>
        <w:t>el correo electrónico para ello:</w:t>
      </w:r>
    </w:p>
    <w:p w14:paraId="6D624FA7" w14:textId="75614D3C" w:rsidR="003A5A36" w:rsidRPr="00967580" w:rsidRDefault="000F2EAB" w:rsidP="00967580">
      <w:pPr>
        <w:pStyle w:val="Prrafodelista"/>
        <w:spacing w:line="360" w:lineRule="auto"/>
        <w:ind w:left="1416"/>
        <w:jc w:val="both"/>
        <w:rPr>
          <w:rFonts w:ascii="Arial" w:hAnsi="Arial" w:cs="Arial"/>
          <w:b/>
          <w:sz w:val="22"/>
          <w:szCs w:val="22"/>
          <w:shd w:val="clear" w:color="auto" w:fill="FFFFFF"/>
          <w:lang w:val="es-ES_tradnl"/>
        </w:rPr>
      </w:pPr>
      <w:r w:rsidRPr="00967580">
        <w:rPr>
          <w:rFonts w:ascii="Arial" w:hAnsi="Arial" w:cs="Arial"/>
          <w:noProof/>
          <w:sz w:val="22"/>
          <w:szCs w:val="22"/>
        </w:rPr>
        <w:lastRenderedPageBreak/>
        <w:drawing>
          <wp:inline distT="0" distB="0" distL="0" distR="0" wp14:anchorId="30DCF9FF" wp14:editId="286F8793">
            <wp:extent cx="5207000" cy="2426726"/>
            <wp:effectExtent l="0" t="0" r="0" b="0"/>
            <wp:docPr id="194573341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23020" name="Imagen 1" descr="Interfaz de usuario gráfica, Texto, Aplicación, Correo electrónico&#10;&#10;Descripción generada automáticamente"/>
                    <pic:cNvPicPr/>
                  </pic:nvPicPr>
                  <pic:blipFill>
                    <a:blip r:embed="rId22"/>
                    <a:stretch>
                      <a:fillRect/>
                    </a:stretch>
                  </pic:blipFill>
                  <pic:spPr>
                    <a:xfrm>
                      <a:off x="0" y="0"/>
                      <a:ext cx="5215194" cy="2430545"/>
                    </a:xfrm>
                    <a:prstGeom prst="rect">
                      <a:avLst/>
                    </a:prstGeom>
                  </pic:spPr>
                </pic:pic>
              </a:graphicData>
            </a:graphic>
          </wp:inline>
        </w:drawing>
      </w:r>
      <w:r w:rsidR="003A5A36" w:rsidRPr="00967580">
        <w:rPr>
          <w:rFonts w:ascii="Arial" w:hAnsi="Arial" w:cs="Arial"/>
          <w:b/>
          <w:sz w:val="22"/>
          <w:szCs w:val="22"/>
          <w:shd w:val="clear" w:color="auto" w:fill="FFFFFF"/>
          <w:lang w:val="es-ES_tradnl"/>
        </w:rPr>
        <w:t xml:space="preserve"> </w:t>
      </w:r>
    </w:p>
    <w:p w14:paraId="7AEE1AD6" w14:textId="77777777" w:rsidR="000F2EAB" w:rsidRPr="00967580" w:rsidRDefault="000F2EAB" w:rsidP="00967580">
      <w:pPr>
        <w:spacing w:line="360" w:lineRule="auto"/>
        <w:jc w:val="both"/>
        <w:rPr>
          <w:b/>
          <w:shd w:val="clear" w:color="auto" w:fill="FFFFFF"/>
          <w:lang w:val="es-ES_tradnl"/>
        </w:rPr>
      </w:pPr>
    </w:p>
    <w:p w14:paraId="6DB1D35F" w14:textId="3BD51095" w:rsidR="008F459A" w:rsidRPr="00967580" w:rsidRDefault="00B659DB" w:rsidP="00967580">
      <w:pPr>
        <w:pStyle w:val="Prrafodelista"/>
        <w:numPr>
          <w:ilvl w:val="3"/>
          <w:numId w:val="7"/>
        </w:numPr>
        <w:spacing w:line="360" w:lineRule="auto"/>
        <w:jc w:val="both"/>
        <w:rPr>
          <w:rFonts w:ascii="Arial" w:hAnsi="Arial" w:cs="Arial"/>
          <w:sz w:val="22"/>
          <w:szCs w:val="22"/>
        </w:rPr>
      </w:pPr>
      <w:r w:rsidRPr="00967580">
        <w:rPr>
          <w:rFonts w:ascii="Arial" w:hAnsi="Arial" w:cs="Arial"/>
          <w:b/>
          <w:sz w:val="22"/>
          <w:szCs w:val="22"/>
          <w:shd w:val="clear" w:color="auto" w:fill="FFFFFF"/>
          <w:lang w:val="es-ES_tradnl"/>
        </w:rPr>
        <w:t xml:space="preserve">En </w:t>
      </w:r>
      <w:r w:rsidR="00BF460D" w:rsidRPr="00967580">
        <w:rPr>
          <w:rFonts w:ascii="Arial" w:hAnsi="Arial" w:cs="Arial"/>
          <w:b/>
          <w:sz w:val="22"/>
          <w:szCs w:val="22"/>
          <w:shd w:val="clear" w:color="auto" w:fill="FFFFFF"/>
          <w:lang w:val="es-ES_tradnl"/>
        </w:rPr>
        <w:t xml:space="preserve">el intento de notificación realizada por la administración del </w:t>
      </w:r>
      <w:r w:rsidR="00BF460D" w:rsidRPr="00967580">
        <w:rPr>
          <w:rFonts w:ascii="Arial" w:hAnsi="Arial" w:cs="Arial"/>
          <w:sz w:val="22"/>
          <w:szCs w:val="22"/>
        </w:rPr>
        <w:t>Requerimiento Especial No. 2022EE466101 del 05 de octubre de 2022</w:t>
      </w:r>
      <w:r w:rsidR="008F459A" w:rsidRPr="00967580">
        <w:rPr>
          <w:rFonts w:ascii="Arial" w:hAnsi="Arial" w:cs="Arial"/>
          <w:sz w:val="22"/>
          <w:szCs w:val="22"/>
        </w:rPr>
        <w:t xml:space="preserve">, </w:t>
      </w:r>
      <w:r w:rsidR="00BF460D" w:rsidRPr="00967580">
        <w:rPr>
          <w:rFonts w:ascii="Arial" w:hAnsi="Arial" w:cs="Arial"/>
          <w:sz w:val="22"/>
          <w:szCs w:val="22"/>
        </w:rPr>
        <w:t xml:space="preserve">la empresa de servicio postal </w:t>
      </w:r>
      <w:r w:rsidR="008F459A" w:rsidRPr="00967580">
        <w:rPr>
          <w:rFonts w:ascii="Arial" w:hAnsi="Arial" w:cs="Arial"/>
          <w:sz w:val="22"/>
          <w:szCs w:val="22"/>
        </w:rPr>
        <w:t xml:space="preserve">“Tempo Express” dejó la siguiente anotación en la casilla de “observaciones”: </w:t>
      </w:r>
    </w:p>
    <w:p w14:paraId="5A06E210" w14:textId="77777777" w:rsidR="008F459A" w:rsidRPr="00967580" w:rsidRDefault="008F459A" w:rsidP="00967580">
      <w:pPr>
        <w:pStyle w:val="Prrafodelista"/>
        <w:spacing w:line="360" w:lineRule="auto"/>
        <w:jc w:val="center"/>
        <w:rPr>
          <w:rFonts w:ascii="Arial" w:hAnsi="Arial" w:cs="Arial"/>
          <w:sz w:val="22"/>
          <w:szCs w:val="22"/>
        </w:rPr>
      </w:pPr>
      <w:r w:rsidRPr="00967580">
        <w:rPr>
          <w:rFonts w:ascii="Arial" w:hAnsi="Arial" w:cs="Arial"/>
          <w:sz w:val="22"/>
          <w:szCs w:val="22"/>
        </w:rPr>
        <w:drawing>
          <wp:inline distT="0" distB="0" distL="0" distR="0" wp14:anchorId="19DA38D6" wp14:editId="63C32B9A">
            <wp:extent cx="3705742" cy="1267002"/>
            <wp:effectExtent l="0" t="0" r="0" b="9525"/>
            <wp:docPr id="286383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3978" name=""/>
                    <pic:cNvPicPr/>
                  </pic:nvPicPr>
                  <pic:blipFill>
                    <a:blip r:embed="rId31"/>
                    <a:stretch>
                      <a:fillRect/>
                    </a:stretch>
                  </pic:blipFill>
                  <pic:spPr>
                    <a:xfrm>
                      <a:off x="0" y="0"/>
                      <a:ext cx="3705742" cy="1267002"/>
                    </a:xfrm>
                    <a:prstGeom prst="rect">
                      <a:avLst/>
                    </a:prstGeom>
                  </pic:spPr>
                </pic:pic>
              </a:graphicData>
            </a:graphic>
          </wp:inline>
        </w:drawing>
      </w:r>
      <w:r w:rsidRPr="00967580">
        <w:rPr>
          <w:rStyle w:val="Refdenotaalpie"/>
          <w:rFonts w:ascii="Arial" w:hAnsi="Arial" w:cs="Arial"/>
          <w:sz w:val="22"/>
          <w:szCs w:val="22"/>
        </w:rPr>
        <w:footnoteReference w:id="6"/>
      </w:r>
    </w:p>
    <w:p w14:paraId="6359EBF3" w14:textId="33CFF652" w:rsidR="008F459A" w:rsidRPr="00967580" w:rsidRDefault="008F459A" w:rsidP="00967580">
      <w:pPr>
        <w:pStyle w:val="Prrafodelista"/>
        <w:spacing w:line="360" w:lineRule="auto"/>
        <w:jc w:val="center"/>
        <w:rPr>
          <w:rFonts w:ascii="Arial" w:hAnsi="Arial" w:cs="Arial"/>
          <w:sz w:val="22"/>
          <w:szCs w:val="22"/>
        </w:rPr>
      </w:pPr>
      <w:r w:rsidRPr="00967580">
        <w:rPr>
          <w:rFonts w:ascii="Arial" w:hAnsi="Arial" w:cs="Arial"/>
          <w:sz w:val="22"/>
          <w:szCs w:val="22"/>
        </w:rPr>
        <w:t xml:space="preserve">“…todo debe enviarse por </w:t>
      </w:r>
      <w:proofErr w:type="spellStart"/>
      <w:proofErr w:type="gramStart"/>
      <w:r w:rsidRPr="00967580">
        <w:rPr>
          <w:rFonts w:ascii="Arial" w:hAnsi="Arial" w:cs="Arial"/>
          <w:sz w:val="22"/>
          <w:szCs w:val="22"/>
        </w:rPr>
        <w:t>e.mail</w:t>
      </w:r>
      <w:proofErr w:type="spellEnd"/>
      <w:proofErr w:type="gramEnd"/>
      <w:r w:rsidRPr="00967580">
        <w:rPr>
          <w:rFonts w:ascii="Arial" w:hAnsi="Arial" w:cs="Arial"/>
          <w:sz w:val="22"/>
          <w:szCs w:val="22"/>
        </w:rPr>
        <w:t>”</w:t>
      </w:r>
    </w:p>
    <w:p w14:paraId="5D018644" w14:textId="2B8924B2" w:rsidR="000F2EAB" w:rsidRPr="00967580" w:rsidRDefault="000F2EAB" w:rsidP="00967580">
      <w:pPr>
        <w:spacing w:line="360" w:lineRule="auto"/>
        <w:jc w:val="both"/>
        <w:rPr>
          <w:b/>
          <w:shd w:val="clear" w:color="auto" w:fill="FFFFFF"/>
          <w:lang w:val="es-ES_tradnl"/>
        </w:rPr>
      </w:pPr>
    </w:p>
    <w:p w14:paraId="5E4172FA" w14:textId="03DACE4A" w:rsidR="00B509DD" w:rsidRPr="00967580" w:rsidRDefault="00B509DD" w:rsidP="00967580">
      <w:pPr>
        <w:spacing w:line="360" w:lineRule="auto"/>
        <w:jc w:val="both"/>
        <w:rPr>
          <w:bCs/>
          <w:shd w:val="clear" w:color="auto" w:fill="FFFFFF"/>
          <w:lang w:val="es-ES_tradnl"/>
        </w:rPr>
      </w:pPr>
      <w:r w:rsidRPr="00967580">
        <w:rPr>
          <w:bCs/>
          <w:shd w:val="clear" w:color="auto" w:fill="FFFFFF"/>
          <w:lang w:val="es-ES_tradnl"/>
        </w:rPr>
        <w:t xml:space="preserve">La administración de antaño ha conocido que AXA Colpatria Seguros tiene un correo electrónico para recibir cualquier tipo de comunicación oficial, inclusive las que aluden única y exclusivamente a temas tributarias. </w:t>
      </w:r>
      <w:r w:rsidR="0044776B" w:rsidRPr="00967580">
        <w:rPr>
          <w:bCs/>
          <w:shd w:val="clear" w:color="auto" w:fill="FFFFFF"/>
          <w:lang w:val="es-ES_tradnl"/>
        </w:rPr>
        <w:t xml:space="preserve">Este ha sido </w:t>
      </w:r>
      <w:hyperlink r:id="rId49" w:history="1">
        <w:r w:rsidR="0044776B" w:rsidRPr="00967580">
          <w:rPr>
            <w:rStyle w:val="Hipervnculo"/>
            <w:bCs/>
            <w:shd w:val="clear" w:color="auto" w:fill="FFFFFF"/>
            <w:lang w:val="es-ES_tradnl"/>
          </w:rPr>
          <w:t>cias.colpatriagt@axacolpatria.co</w:t>
        </w:r>
      </w:hyperlink>
      <w:r w:rsidR="0044776B" w:rsidRPr="00967580">
        <w:rPr>
          <w:bCs/>
          <w:shd w:val="clear" w:color="auto" w:fill="FFFFFF"/>
          <w:lang w:val="es-ES_tradnl"/>
        </w:rPr>
        <w:t xml:space="preserve"> . Cuando la administración pretendió darle la oportunidad a la compañía de seguros para subsanar la presunta irregularidad lo comunicó al mencionado canal, y posteriormente mi representada manifestó que este sería el canal para atender requerimientos. En otras palabras, además de lo registrado en formularios y otros documentos </w:t>
      </w:r>
      <w:r w:rsidR="00A5220A" w:rsidRPr="00967580">
        <w:rPr>
          <w:bCs/>
          <w:shd w:val="clear" w:color="auto" w:fill="FFFFFF"/>
          <w:lang w:val="es-ES_tradnl"/>
        </w:rPr>
        <w:t xml:space="preserve">que gozan de oponibilidad, el contribuyente AXA Colpatria Seguros determinó una dirección electrónica para recibir las notificaciones por parte de la Secretaría Distrital de Hacienda. </w:t>
      </w:r>
      <w:r w:rsidR="0014430A" w:rsidRPr="00967580">
        <w:rPr>
          <w:bCs/>
          <w:shd w:val="clear" w:color="auto" w:fill="FFFFFF"/>
          <w:lang w:val="es-ES_tradnl"/>
        </w:rPr>
        <w:t xml:space="preserve">Adicionalmente, desde la notificación fallida del </w:t>
      </w:r>
      <w:r w:rsidR="00E97834" w:rsidRPr="00967580">
        <w:t>Requerimiento Especial No. 2022EE466101 del 05 de octubre de 2022</w:t>
      </w:r>
      <w:r w:rsidR="008F7D41" w:rsidRPr="00967580">
        <w:t xml:space="preserve"> la empresa postal indicó que las comunicaciones debían realizarse por email, situación que desatendió la administración y así vulneró el debido proceso pues no utilizó todos los medios a su alcance para realizar una notificación efectiva. </w:t>
      </w:r>
    </w:p>
    <w:p w14:paraId="69B166DC" w14:textId="77777777" w:rsidR="00321489" w:rsidRPr="00967580" w:rsidRDefault="00321489" w:rsidP="00967580">
      <w:pPr>
        <w:spacing w:line="360" w:lineRule="auto"/>
        <w:jc w:val="both"/>
        <w:rPr>
          <w:bCs/>
          <w:shd w:val="clear" w:color="auto" w:fill="FFFFFF"/>
          <w:lang w:val="es-ES_tradnl"/>
        </w:rPr>
      </w:pPr>
    </w:p>
    <w:p w14:paraId="5AEF9985" w14:textId="5A134B16" w:rsidR="00321489" w:rsidRPr="00967580" w:rsidRDefault="00321489" w:rsidP="00967580">
      <w:pPr>
        <w:spacing w:line="360" w:lineRule="auto"/>
        <w:jc w:val="both"/>
        <w:rPr>
          <w:bCs/>
          <w:shd w:val="clear" w:color="auto" w:fill="FFFFFF"/>
          <w:lang w:val="es-ES_tradnl"/>
        </w:rPr>
      </w:pPr>
      <w:r w:rsidRPr="00967580">
        <w:rPr>
          <w:bCs/>
          <w:shd w:val="clear" w:color="auto" w:fill="FFFFFF"/>
          <w:lang w:val="es-ES_tradnl"/>
        </w:rPr>
        <w:t xml:space="preserve">En conclusión, la </w:t>
      </w:r>
      <w:r w:rsidRPr="00967580">
        <w:rPr>
          <w:bCs/>
          <w:shd w:val="clear" w:color="auto" w:fill="FFFFFF"/>
          <w:lang w:val="es-ES_tradnl"/>
        </w:rPr>
        <w:t>Secretaría Distrital de Hacienda</w:t>
      </w:r>
      <w:r w:rsidRPr="00967580">
        <w:rPr>
          <w:bCs/>
          <w:shd w:val="clear" w:color="auto" w:fill="FFFFFF"/>
          <w:lang w:val="es-ES_tradnl"/>
        </w:rPr>
        <w:t xml:space="preserve"> del Distrito Capital de Bogotá omitió aplicar el régimen de notificaciones tanto las consagradas en el estatuto tributario distrital como en el nacional, </w:t>
      </w:r>
      <w:r w:rsidRPr="00967580">
        <w:rPr>
          <w:bCs/>
          <w:shd w:val="clear" w:color="auto" w:fill="FFFFFF"/>
          <w:lang w:val="es-ES_tradnl"/>
        </w:rPr>
        <w:lastRenderedPageBreak/>
        <w:t>precisamente la dirección de notificación “procesal”. Así mismo, si bien el CPACA es norma de carácter general, en él se regula lo que no disponen las anteriores normas y este dejó claro que la notificación que procede generalmente es la electrónica, máxime cuando ha la administración dispone de los recursos, el contribuyente lo ha aceptado y tiene la capacidad de recibirlo</w:t>
      </w:r>
      <w:r w:rsidR="003A03D8" w:rsidRPr="00967580">
        <w:rPr>
          <w:bCs/>
          <w:shd w:val="clear" w:color="auto" w:fill="FFFFFF"/>
          <w:lang w:val="es-ES_tradnl"/>
        </w:rPr>
        <w:t xml:space="preserve">, como es el caso de AXA Colpatria Seguros quien por regla general debe estar inscrita en el registro mercantil y disponer de cuentas de correo electrónico para recibir comunicaciones y/o notificaciones. </w:t>
      </w:r>
    </w:p>
    <w:p w14:paraId="2C18F46F" w14:textId="77777777" w:rsidR="00E35EFC" w:rsidRPr="00967580" w:rsidRDefault="00E35EFC" w:rsidP="00967580">
      <w:pPr>
        <w:spacing w:line="360" w:lineRule="auto"/>
        <w:jc w:val="both"/>
        <w:rPr>
          <w:bCs/>
          <w:shd w:val="clear" w:color="auto" w:fill="FFFFFF"/>
          <w:lang w:val="es-ES_tradnl"/>
        </w:rPr>
      </w:pPr>
    </w:p>
    <w:p w14:paraId="25A639F4" w14:textId="77777777" w:rsidR="00B659DB" w:rsidRPr="00967580" w:rsidRDefault="00B659DB" w:rsidP="00967580">
      <w:pPr>
        <w:pStyle w:val="Prrafodelista"/>
        <w:spacing w:line="360" w:lineRule="auto"/>
        <w:ind w:left="2880"/>
        <w:jc w:val="both"/>
        <w:rPr>
          <w:rFonts w:ascii="Arial" w:hAnsi="Arial" w:cs="Arial"/>
          <w:b/>
          <w:sz w:val="22"/>
          <w:szCs w:val="22"/>
          <w:shd w:val="clear" w:color="auto" w:fill="FFFFFF"/>
          <w:lang w:val="es-ES_tradnl"/>
        </w:rPr>
      </w:pPr>
    </w:p>
    <w:p w14:paraId="76ACD74A" w14:textId="4D5BEB77" w:rsidR="008654E1" w:rsidRPr="00967580" w:rsidRDefault="008654E1" w:rsidP="00967580">
      <w:pPr>
        <w:pStyle w:val="Prrafodelista"/>
        <w:numPr>
          <w:ilvl w:val="0"/>
          <w:numId w:val="10"/>
        </w:numPr>
        <w:spacing w:line="360" w:lineRule="auto"/>
        <w:jc w:val="both"/>
        <w:rPr>
          <w:rFonts w:ascii="Arial" w:hAnsi="Arial" w:cs="Arial"/>
          <w:b/>
          <w:sz w:val="22"/>
          <w:szCs w:val="22"/>
          <w:u w:val="single"/>
          <w:lang w:val="es-ES_tradnl"/>
        </w:rPr>
      </w:pPr>
      <w:r w:rsidRPr="00967580">
        <w:rPr>
          <w:rFonts w:ascii="Arial" w:hAnsi="Arial" w:cs="Arial"/>
          <w:b/>
          <w:sz w:val="22"/>
          <w:szCs w:val="22"/>
          <w:u w:val="single"/>
          <w:lang w:val="es-ES_tradnl"/>
        </w:rPr>
        <w:t xml:space="preserve">VICIOS EN LA EXPEDICIÓN DE LOS ACTOS ADMINISTRATIVOS </w:t>
      </w:r>
      <w:r w:rsidR="00E4796D" w:rsidRPr="00967580">
        <w:rPr>
          <w:rFonts w:ascii="Arial" w:hAnsi="Arial" w:cs="Arial"/>
          <w:b/>
          <w:sz w:val="22"/>
          <w:szCs w:val="22"/>
          <w:u w:val="single"/>
          <w:lang w:val="es-ES_tradnl"/>
        </w:rPr>
        <w:t xml:space="preserve">POR FALSA MOTIVACIÓN Y </w:t>
      </w:r>
      <w:r w:rsidR="00A62F45" w:rsidRPr="00967580">
        <w:rPr>
          <w:rFonts w:ascii="Arial" w:hAnsi="Arial" w:cs="Arial"/>
          <w:b/>
          <w:sz w:val="22"/>
          <w:szCs w:val="22"/>
          <w:u w:val="single"/>
          <w:lang w:val="es-ES_tradnl"/>
        </w:rPr>
        <w:t>DESCONOCIMIENTO DE</w:t>
      </w:r>
      <w:r w:rsidR="00E4796D" w:rsidRPr="00967580">
        <w:rPr>
          <w:rFonts w:ascii="Arial" w:hAnsi="Arial" w:cs="Arial"/>
          <w:b/>
          <w:sz w:val="22"/>
          <w:szCs w:val="22"/>
          <w:u w:val="single"/>
          <w:lang w:val="es-ES_tradnl"/>
        </w:rPr>
        <w:t xml:space="preserve"> LOS DERECHOS DE AUDIENCIA Y DEFENSA. </w:t>
      </w:r>
    </w:p>
    <w:p w14:paraId="7B5ED35F" w14:textId="77777777" w:rsidR="00F10F30" w:rsidRPr="00967580" w:rsidRDefault="00F10F30" w:rsidP="00967580">
      <w:pPr>
        <w:spacing w:line="360" w:lineRule="auto"/>
      </w:pPr>
    </w:p>
    <w:p w14:paraId="41C84DF1" w14:textId="19575E07" w:rsidR="008654E1" w:rsidRPr="00967580" w:rsidRDefault="00E35EFC" w:rsidP="00967580">
      <w:pPr>
        <w:spacing w:line="360" w:lineRule="auto"/>
        <w:jc w:val="both"/>
        <w:rPr>
          <w:b/>
          <w:lang w:val="es-ES_tradnl"/>
        </w:rPr>
      </w:pPr>
      <w:r w:rsidRPr="00967580">
        <w:t xml:space="preserve">La administración a la hora de resolver el recurso de reconsideración en contra de </w:t>
      </w:r>
      <w:r w:rsidR="003F6B27" w:rsidRPr="00967580">
        <w:t xml:space="preserve">la </w:t>
      </w:r>
      <w:r w:rsidR="003F6B27" w:rsidRPr="00967580">
        <w:rPr>
          <w:bCs/>
        </w:rPr>
        <w:t xml:space="preserve">Resolución No. DDI-018715 del 07 de julio de 2023 </w:t>
      </w:r>
      <w:r w:rsidR="00F10F30" w:rsidRPr="00967580">
        <w:rPr>
          <w:bCs/>
        </w:rPr>
        <w:t>incurrió en una falsa motivación</w:t>
      </w:r>
      <w:r w:rsidR="00B27876" w:rsidRPr="00967580">
        <w:rPr>
          <w:bCs/>
        </w:rPr>
        <w:t xml:space="preserve">. </w:t>
      </w:r>
      <w:r w:rsidR="003E3A4A" w:rsidRPr="00967580">
        <w:rPr>
          <w:bCs/>
        </w:rPr>
        <w:t>La Secretar</w:t>
      </w:r>
      <w:r w:rsidR="00E311E0" w:rsidRPr="00967580">
        <w:rPr>
          <w:bCs/>
        </w:rPr>
        <w:t>í</w:t>
      </w:r>
      <w:r w:rsidR="003E3A4A" w:rsidRPr="00967580">
        <w:rPr>
          <w:bCs/>
        </w:rPr>
        <w:t xml:space="preserve">a Distrital de Hacienda al resolver </w:t>
      </w:r>
      <w:r w:rsidR="0033686E" w:rsidRPr="00967580">
        <w:rPr>
          <w:bCs/>
        </w:rPr>
        <w:t xml:space="preserve">el mencionado recurso </w:t>
      </w:r>
      <w:r w:rsidR="003E3A4A" w:rsidRPr="00967580">
        <w:rPr>
          <w:bCs/>
        </w:rPr>
        <w:t xml:space="preserve">indicó que simplemente se ciñó a la notificación personal </w:t>
      </w:r>
      <w:r w:rsidR="0064736B" w:rsidRPr="00967580">
        <w:rPr>
          <w:bCs/>
        </w:rPr>
        <w:t>remitida a l</w:t>
      </w:r>
      <w:r w:rsidR="003E3A4A" w:rsidRPr="00967580">
        <w:rPr>
          <w:bCs/>
        </w:rPr>
        <w:t xml:space="preserve">a dirección física, obviando que AXA Colpatria Seguros manifestó una dirección procesal para ser notificada de cualquier oficio relacionada con temas tributarios. </w:t>
      </w:r>
      <w:r w:rsidR="00E4796D" w:rsidRPr="00967580">
        <w:rPr>
          <w:bCs/>
        </w:rPr>
        <w:t>Además, no consideró realizar otro tipo de notificaciones desconociendo</w:t>
      </w:r>
      <w:r w:rsidR="002C20C7" w:rsidRPr="00967580">
        <w:rPr>
          <w:bCs/>
        </w:rPr>
        <w:t xml:space="preserve"> así</w:t>
      </w:r>
      <w:r w:rsidR="00E4796D" w:rsidRPr="00967580">
        <w:rPr>
          <w:bCs/>
        </w:rPr>
        <w:t xml:space="preserve"> los derechos de audiencia y defensa del contribuyente</w:t>
      </w:r>
      <w:r w:rsidR="002C20C7" w:rsidRPr="00967580">
        <w:rPr>
          <w:bCs/>
        </w:rPr>
        <w:t xml:space="preserve">, pues existían otros medios para logar la notificación efectiva. </w:t>
      </w:r>
    </w:p>
    <w:p w14:paraId="6720BF45" w14:textId="77777777" w:rsidR="00063BC9" w:rsidRPr="00967580" w:rsidRDefault="00063BC9" w:rsidP="00967580">
      <w:pPr>
        <w:spacing w:line="360" w:lineRule="auto"/>
        <w:jc w:val="both"/>
        <w:rPr>
          <w:b/>
          <w:lang w:val="es-ES_tradnl"/>
        </w:rPr>
      </w:pPr>
    </w:p>
    <w:p w14:paraId="0991C60B" w14:textId="4B92F8FE" w:rsidR="00063BC9" w:rsidRPr="00967580" w:rsidRDefault="00063BC9" w:rsidP="00967580">
      <w:pPr>
        <w:spacing w:line="360" w:lineRule="auto"/>
        <w:jc w:val="both"/>
        <w:rPr>
          <w:lang w:val="es-ES_tradnl"/>
        </w:rPr>
      </w:pPr>
      <w:r w:rsidRPr="00967580">
        <w:rPr>
          <w:lang w:val="es-ES_tradnl"/>
        </w:rPr>
        <w:t xml:space="preserve">Inicialmente </w:t>
      </w:r>
      <w:r w:rsidR="00E14709" w:rsidRPr="00967580">
        <w:rPr>
          <w:lang w:val="es-ES_tradnl"/>
        </w:rPr>
        <w:t>indició que la liquidación oficial de revisión se notificó única y exclusivamente a la dirección física de la entidad aseguradora. Lo anterior, teniendo en cuenta que fue la informada por el contribuyente en el Registro de Información Tributaria, era la dirección física dispuesta en el Registro Mercantil de la Cámara de Comercio y fue la última reportada en la última decl</w:t>
      </w:r>
      <w:r w:rsidR="00E311E0" w:rsidRPr="00967580">
        <w:rPr>
          <w:lang w:val="es-ES_tradnl"/>
        </w:rPr>
        <w:t xml:space="preserve">aración. Luego, insistió que la notificación estuvo correcta a la dirección carrera 7 No. 24 – 89 piso 7 de Bogotá, y que a pesar de que la empresa de postal certificó que no fue posible notificar por la causal “No reside” y </w:t>
      </w:r>
      <w:proofErr w:type="gramStart"/>
      <w:r w:rsidR="00E311E0" w:rsidRPr="00967580">
        <w:rPr>
          <w:lang w:val="es-ES_tradnl"/>
        </w:rPr>
        <w:t>que</w:t>
      </w:r>
      <w:proofErr w:type="gramEnd"/>
      <w:r w:rsidR="00E311E0" w:rsidRPr="00967580">
        <w:rPr>
          <w:lang w:val="es-ES_tradnl"/>
        </w:rPr>
        <w:t xml:space="preserve"> por ello, se abstuvo de insistir en la notificación, por lo que procedió a realizarla a través del portal web: </w:t>
      </w:r>
    </w:p>
    <w:p w14:paraId="4D0EDE85" w14:textId="77777777" w:rsidR="009B69C2" w:rsidRPr="00967580" w:rsidRDefault="009B69C2" w:rsidP="00967580">
      <w:pPr>
        <w:spacing w:line="360" w:lineRule="auto"/>
        <w:jc w:val="both"/>
        <w:rPr>
          <w:lang w:val="es-ES_tradnl"/>
        </w:rPr>
      </w:pPr>
    </w:p>
    <w:p w14:paraId="6C4CF2BF" w14:textId="5CEFB782" w:rsidR="00E311E0" w:rsidRPr="00967580" w:rsidRDefault="009B69C2" w:rsidP="00690171">
      <w:pPr>
        <w:spacing w:line="360" w:lineRule="auto"/>
        <w:ind w:left="708"/>
        <w:jc w:val="both"/>
        <w:rPr>
          <w:lang w:val="es-ES_tradnl"/>
        </w:rPr>
      </w:pPr>
      <w:r w:rsidRPr="00967580">
        <w:rPr>
          <w:lang w:val="es-ES_tradnl"/>
        </w:rPr>
        <w:drawing>
          <wp:inline distT="0" distB="0" distL="0" distR="0" wp14:anchorId="735FDDA0" wp14:editId="77A6CB2E">
            <wp:extent cx="5659025" cy="942975"/>
            <wp:effectExtent l="0" t="0" r="0" b="0"/>
            <wp:docPr id="18654128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12879" name=""/>
                    <pic:cNvPicPr/>
                  </pic:nvPicPr>
                  <pic:blipFill>
                    <a:blip r:embed="rId50"/>
                    <a:stretch>
                      <a:fillRect/>
                    </a:stretch>
                  </pic:blipFill>
                  <pic:spPr>
                    <a:xfrm>
                      <a:off x="0" y="0"/>
                      <a:ext cx="5663511" cy="943723"/>
                    </a:xfrm>
                    <a:prstGeom prst="rect">
                      <a:avLst/>
                    </a:prstGeom>
                  </pic:spPr>
                </pic:pic>
              </a:graphicData>
            </a:graphic>
          </wp:inline>
        </w:drawing>
      </w:r>
    </w:p>
    <w:p w14:paraId="3C62F124" w14:textId="77777777" w:rsidR="008654E1" w:rsidRPr="00967580" w:rsidRDefault="008654E1" w:rsidP="00967580">
      <w:pPr>
        <w:pStyle w:val="Textoindependiente"/>
        <w:spacing w:line="360" w:lineRule="auto"/>
        <w:ind w:right="163"/>
        <w:jc w:val="both"/>
        <w:rPr>
          <w:sz w:val="22"/>
          <w:szCs w:val="22"/>
        </w:rPr>
      </w:pPr>
    </w:p>
    <w:p w14:paraId="66A6B2CC" w14:textId="512A5EAE" w:rsidR="008D3AB2" w:rsidRPr="00967580" w:rsidRDefault="008D3AB2" w:rsidP="00967580">
      <w:pPr>
        <w:pStyle w:val="Textoindependiente"/>
        <w:spacing w:line="360" w:lineRule="auto"/>
        <w:ind w:right="163"/>
        <w:jc w:val="both"/>
        <w:rPr>
          <w:sz w:val="22"/>
          <w:szCs w:val="22"/>
        </w:rPr>
      </w:pPr>
      <w:r w:rsidRPr="00967580">
        <w:rPr>
          <w:sz w:val="22"/>
          <w:szCs w:val="22"/>
        </w:rPr>
        <w:t xml:space="preserve">Como se refirió en el título anterior, la administración omitió la aplicación completa del régimen de notificaciones en materia tributaria y de procedimiento administrativo. Precisamente omitió la denominada “dirección procesal”, estipulada en el artículo 8 del Decreto 807 de 1993 y en el artículo 564 del Estatuto Tributario Nacional. </w:t>
      </w:r>
      <w:r w:rsidR="001A3BD2" w:rsidRPr="00967580">
        <w:rPr>
          <w:sz w:val="22"/>
          <w:szCs w:val="22"/>
        </w:rPr>
        <w:t xml:space="preserve">Claramente AXA Colpatria Seguros, como se puede evidenciar con las pruebas aportados y con el expediente administrativo que deberá aportar la secretaría, determinó que el correo </w:t>
      </w:r>
      <w:hyperlink r:id="rId51" w:history="1">
        <w:r w:rsidR="001A3BD2" w:rsidRPr="00967580">
          <w:rPr>
            <w:rStyle w:val="Hipervnculo"/>
            <w:sz w:val="22"/>
            <w:szCs w:val="22"/>
          </w:rPr>
          <w:t>cias.colpatriagt@axacolpatria.co</w:t>
        </w:r>
      </w:hyperlink>
      <w:r w:rsidR="001A3BD2" w:rsidRPr="00967580">
        <w:rPr>
          <w:sz w:val="22"/>
          <w:szCs w:val="22"/>
        </w:rPr>
        <w:t xml:space="preserve"> sería el canal digital para que </w:t>
      </w:r>
      <w:r w:rsidR="001A3BD2" w:rsidRPr="00967580">
        <w:rPr>
          <w:sz w:val="22"/>
          <w:szCs w:val="22"/>
        </w:rPr>
        <w:lastRenderedPageBreak/>
        <w:t xml:space="preserve">se le comunicaran y/o notificaran cualquier situación de índole tributario y relacionada con el proceso administrativo por las supuestas indebidas retenciones del impuesto ICA y sus complementarios de los bimestres 4, 5 y 6 del año 2019. </w:t>
      </w:r>
    </w:p>
    <w:p w14:paraId="541175FD" w14:textId="77777777" w:rsidR="00702584" w:rsidRPr="00967580" w:rsidRDefault="00702584" w:rsidP="00967580">
      <w:pPr>
        <w:pStyle w:val="Textoindependiente"/>
        <w:spacing w:line="360" w:lineRule="auto"/>
        <w:ind w:right="163"/>
        <w:jc w:val="both"/>
        <w:rPr>
          <w:sz w:val="22"/>
          <w:szCs w:val="22"/>
        </w:rPr>
      </w:pPr>
    </w:p>
    <w:p w14:paraId="38DB51C5" w14:textId="5F2DC58B" w:rsidR="00702584" w:rsidRPr="00967580" w:rsidRDefault="00702584" w:rsidP="00967580">
      <w:pPr>
        <w:pStyle w:val="Textoindependiente"/>
        <w:spacing w:line="360" w:lineRule="auto"/>
        <w:ind w:right="163"/>
        <w:jc w:val="both"/>
        <w:rPr>
          <w:sz w:val="22"/>
          <w:szCs w:val="22"/>
        </w:rPr>
      </w:pPr>
      <w:r w:rsidRPr="00967580">
        <w:rPr>
          <w:sz w:val="22"/>
          <w:szCs w:val="22"/>
        </w:rPr>
        <w:t xml:space="preserve">Sobre el carácter especial de la notificación a la “dirección procesal” sobre las notificaciones de carácter general, la jurisprudencia del Consejo de Estado ha manifestado: </w:t>
      </w:r>
    </w:p>
    <w:p w14:paraId="7B2802C2" w14:textId="77777777" w:rsidR="00702584" w:rsidRPr="00967580" w:rsidRDefault="00702584" w:rsidP="00967580">
      <w:pPr>
        <w:pStyle w:val="Textoindependiente"/>
        <w:spacing w:line="360" w:lineRule="auto"/>
        <w:ind w:right="163"/>
        <w:jc w:val="both"/>
        <w:rPr>
          <w:sz w:val="22"/>
          <w:szCs w:val="22"/>
        </w:rPr>
      </w:pPr>
    </w:p>
    <w:p w14:paraId="71134B8F" w14:textId="565A60AB" w:rsidR="00702584" w:rsidRPr="00690171" w:rsidRDefault="003E66E8" w:rsidP="00690171">
      <w:pPr>
        <w:pStyle w:val="Textoindependiente"/>
        <w:spacing w:line="276" w:lineRule="auto"/>
        <w:ind w:left="708" w:right="163"/>
        <w:jc w:val="both"/>
        <w:rPr>
          <w:sz w:val="20"/>
          <w:szCs w:val="20"/>
        </w:rPr>
      </w:pPr>
      <w:r w:rsidRPr="00690171">
        <w:rPr>
          <w:sz w:val="20"/>
          <w:szCs w:val="20"/>
        </w:rPr>
        <w:t xml:space="preserve">La Sala ha dicho en anteriores oportunidades que la dirección de notificación que se encuentra regulada en el artículo 564 del Estatuto Tributario (dirección procesal) es de naturaleza especial, frente a la dirección de notificación de carácter general a que alude el artículo 563 del mismo Estatuto […] De manera que la dirección que haya registrado el contribuyente en el RUT o en la actualización del mismo, </w:t>
      </w:r>
      <w:r w:rsidRPr="00690171">
        <w:rPr>
          <w:b/>
          <w:bCs/>
          <w:sz w:val="20"/>
          <w:szCs w:val="20"/>
        </w:rPr>
        <w:t>solamente podría ser utilizada por la Administración en defecto de la dirección procesal, esto es, en aquellos casos en que no se hubiere informado dirección alguna dentro de la actuación administrativa correspondiente</w:t>
      </w:r>
      <w:r w:rsidRPr="00690171">
        <w:rPr>
          <w:sz w:val="20"/>
          <w:szCs w:val="20"/>
        </w:rPr>
        <w:t xml:space="preserve"> […] También dijo la apelante que cuando el contribuyente modifica su dirección de notificación, es obligación del Estado analizar sus propios registros y </w:t>
      </w:r>
      <w:r w:rsidRPr="00690171">
        <w:rPr>
          <w:b/>
          <w:bCs/>
          <w:sz w:val="20"/>
          <w:szCs w:val="20"/>
        </w:rPr>
        <w:t>practicar la notificación en las dos direcciones, esto es, en la dirección antigua y en la nueva</w:t>
      </w:r>
      <w:r w:rsidRPr="00690171">
        <w:rPr>
          <w:sz w:val="20"/>
          <w:szCs w:val="20"/>
        </w:rPr>
        <w:t>. La Sala no comparte el argumento de la apelante. Como ya se dijo, el artículo 564 del Estatuto Tributario dispone claramente que cuando se trata de actuaciones administrativas en curso, en las que el contribuyente ha indicado de manera expresa cuál es la dirección en la que habrán de practicarse las notificaciones, dicha dirección tiene efectos vinculantes tanto para el contribuyente como para la Administración</w:t>
      </w:r>
      <w:r w:rsidR="00E73FCC" w:rsidRPr="00690171">
        <w:rPr>
          <w:rStyle w:val="Refdenotaalpie"/>
          <w:sz w:val="20"/>
          <w:szCs w:val="20"/>
        </w:rPr>
        <w:footnoteReference w:id="7"/>
      </w:r>
      <w:r w:rsidRPr="00690171">
        <w:rPr>
          <w:sz w:val="20"/>
          <w:szCs w:val="20"/>
        </w:rPr>
        <w:t>.</w:t>
      </w:r>
      <w:r w:rsidR="005966A3">
        <w:rPr>
          <w:sz w:val="20"/>
          <w:szCs w:val="20"/>
        </w:rPr>
        <w:t xml:space="preserve"> (negrita adrede)</w:t>
      </w:r>
    </w:p>
    <w:p w14:paraId="79D511A2" w14:textId="77777777" w:rsidR="001A3BD2" w:rsidRPr="00967580" w:rsidRDefault="001A3BD2" w:rsidP="00967580">
      <w:pPr>
        <w:pStyle w:val="Textoindependiente"/>
        <w:spacing w:line="360" w:lineRule="auto"/>
        <w:ind w:right="163"/>
        <w:jc w:val="both"/>
        <w:rPr>
          <w:sz w:val="22"/>
          <w:szCs w:val="22"/>
        </w:rPr>
      </w:pPr>
    </w:p>
    <w:p w14:paraId="0ACB246D" w14:textId="3477ABE1" w:rsidR="006664B9" w:rsidRPr="00967580" w:rsidRDefault="006664B9" w:rsidP="00967580">
      <w:pPr>
        <w:pStyle w:val="Textoindependiente"/>
        <w:spacing w:line="360" w:lineRule="auto"/>
        <w:ind w:right="163"/>
        <w:jc w:val="both"/>
        <w:rPr>
          <w:sz w:val="22"/>
          <w:szCs w:val="22"/>
        </w:rPr>
      </w:pPr>
      <w:r w:rsidRPr="00967580">
        <w:rPr>
          <w:sz w:val="22"/>
          <w:szCs w:val="22"/>
        </w:rPr>
        <w:t xml:space="preserve">Ahora, nótese como el medio más eficaz para realizar la notificación era el correo electrónico </w:t>
      </w:r>
      <w:hyperlink r:id="rId52" w:history="1">
        <w:r w:rsidRPr="00967580">
          <w:rPr>
            <w:rStyle w:val="Hipervnculo"/>
            <w:sz w:val="22"/>
            <w:szCs w:val="22"/>
          </w:rPr>
          <w:t>cias.colpatriagt@axacolpatria.co</w:t>
        </w:r>
      </w:hyperlink>
      <w:r w:rsidRPr="00967580">
        <w:rPr>
          <w:sz w:val="22"/>
          <w:szCs w:val="22"/>
        </w:rPr>
        <w:t xml:space="preserve"> o inclusive el correo de notificaciones judiciales: </w:t>
      </w:r>
      <w:hyperlink r:id="rId53" w:history="1">
        <w:r w:rsidRPr="00967580">
          <w:rPr>
            <w:rStyle w:val="Hipervnculo"/>
            <w:sz w:val="22"/>
            <w:szCs w:val="22"/>
          </w:rPr>
          <w:t>notificacionesjudiciales@axacolpatria.co</w:t>
        </w:r>
      </w:hyperlink>
      <w:r w:rsidRPr="00967580">
        <w:rPr>
          <w:sz w:val="22"/>
          <w:szCs w:val="22"/>
        </w:rPr>
        <w:t xml:space="preserve"> . Esto en cuanto el Estatuto Tributario Nacional en el artículo 565 y el CPACA en el artículo 68 han dispuesto que la notificación debe realizarse en consideración a la que sea más eficaz. </w:t>
      </w:r>
      <w:r w:rsidR="00E66D10" w:rsidRPr="00967580">
        <w:rPr>
          <w:sz w:val="22"/>
          <w:szCs w:val="22"/>
        </w:rPr>
        <w:t xml:space="preserve">Por otro lado, debe tenerse en cuenta que cuando se pretendió la notificación del requerimiento especial y seguidamente la liquidación oficial de revisión fue para los años 2022 y 2023, es decir, cuando después de la pandemia por Covid-19 la administración optó por darle prelación a la notificación por medios electrónicos. </w:t>
      </w:r>
    </w:p>
    <w:p w14:paraId="03F618E2" w14:textId="77777777" w:rsidR="00E66D10" w:rsidRPr="00967580" w:rsidRDefault="00E66D10" w:rsidP="00967580">
      <w:pPr>
        <w:pStyle w:val="Textoindependiente"/>
        <w:spacing w:line="360" w:lineRule="auto"/>
        <w:ind w:right="163"/>
        <w:jc w:val="both"/>
        <w:rPr>
          <w:sz w:val="22"/>
          <w:szCs w:val="22"/>
        </w:rPr>
      </w:pPr>
    </w:p>
    <w:p w14:paraId="178D4F90" w14:textId="1F049B4D" w:rsidR="00E66D10" w:rsidRPr="00967580" w:rsidRDefault="00E66D10" w:rsidP="00967580">
      <w:pPr>
        <w:pStyle w:val="Textoindependiente"/>
        <w:spacing w:line="360" w:lineRule="auto"/>
        <w:ind w:right="163"/>
        <w:jc w:val="both"/>
        <w:rPr>
          <w:sz w:val="22"/>
          <w:szCs w:val="22"/>
        </w:rPr>
      </w:pPr>
      <w:r w:rsidRPr="00967580">
        <w:rPr>
          <w:sz w:val="22"/>
          <w:szCs w:val="22"/>
        </w:rPr>
        <w:t>El desconocimiento de la Secretaría Distrital de Hacienda de otros medios para practicar la notificación, mucho más eficaces que la notificación física, vulneró el derecho de audiencia y defensa. Además</w:t>
      </w:r>
      <w:r w:rsidR="00560321" w:rsidRPr="00967580">
        <w:rPr>
          <w:sz w:val="22"/>
          <w:szCs w:val="22"/>
        </w:rPr>
        <w:t xml:space="preserve">, </w:t>
      </w:r>
      <w:r w:rsidRPr="00967580">
        <w:rPr>
          <w:sz w:val="22"/>
          <w:szCs w:val="22"/>
        </w:rPr>
        <w:t xml:space="preserve">incurrió en una falsa motivación al considerar que simplemente por el hecho de que la empresa postal anotara en el resultado de la notificación personal como “No reside”, se agotara el procedimiento de la notificación eficaz. </w:t>
      </w:r>
    </w:p>
    <w:p w14:paraId="3D5E210F" w14:textId="77777777" w:rsidR="00560321" w:rsidRPr="00967580" w:rsidRDefault="00560321" w:rsidP="00967580">
      <w:pPr>
        <w:pStyle w:val="Textoindependiente"/>
        <w:spacing w:line="360" w:lineRule="auto"/>
        <w:ind w:right="163"/>
        <w:jc w:val="both"/>
        <w:rPr>
          <w:sz w:val="22"/>
          <w:szCs w:val="22"/>
        </w:rPr>
      </w:pPr>
    </w:p>
    <w:p w14:paraId="78839294" w14:textId="1919C088" w:rsidR="00560321" w:rsidRDefault="00560321" w:rsidP="00967580">
      <w:pPr>
        <w:pStyle w:val="Textoindependiente"/>
        <w:spacing w:line="360" w:lineRule="auto"/>
        <w:ind w:right="163"/>
        <w:jc w:val="both"/>
        <w:rPr>
          <w:sz w:val="22"/>
          <w:szCs w:val="22"/>
        </w:rPr>
      </w:pPr>
      <w:r w:rsidRPr="00967580">
        <w:rPr>
          <w:sz w:val="22"/>
          <w:szCs w:val="22"/>
        </w:rPr>
        <w:t>Entonces</w:t>
      </w:r>
      <w:r w:rsidR="00CA5E0D" w:rsidRPr="00967580">
        <w:rPr>
          <w:sz w:val="22"/>
          <w:szCs w:val="22"/>
        </w:rPr>
        <w:t xml:space="preserve"> los actos administrativos están cimentados en una falsa motivación y en una violación al derecho de audiencia y defensa. En primer lugar, la administración obvió la dirección procesal, que por regla primaria debe primar sobre las notificaciones de carácter general. En segundo lugar, en caso que se determinara procedente la notificación a la dirección física, existía otra posibilidad de realizar la notificación, como lo era al correo registrado en el RUT o en el RIT de Axa Colpatria Seguros, como lo es el </w:t>
      </w:r>
      <w:hyperlink r:id="rId54" w:history="1">
        <w:r w:rsidR="00CA5E0D" w:rsidRPr="00967580">
          <w:rPr>
            <w:rStyle w:val="Hipervnculo"/>
            <w:sz w:val="22"/>
            <w:szCs w:val="22"/>
          </w:rPr>
          <w:t>cias.colpatriagt@axacolpatria.co</w:t>
        </w:r>
      </w:hyperlink>
      <w:r w:rsidR="00CA5E0D" w:rsidRPr="00967580">
        <w:rPr>
          <w:sz w:val="22"/>
          <w:szCs w:val="22"/>
        </w:rPr>
        <w:t xml:space="preserve">, o al correo registrado como canal de </w:t>
      </w:r>
      <w:r w:rsidR="00CA5E0D" w:rsidRPr="00967580">
        <w:rPr>
          <w:sz w:val="22"/>
          <w:szCs w:val="22"/>
        </w:rPr>
        <w:lastRenderedPageBreak/>
        <w:t xml:space="preserve">notificaciones judiciales: </w:t>
      </w:r>
      <w:hyperlink r:id="rId55" w:history="1">
        <w:r w:rsidR="00CA5E0D" w:rsidRPr="00967580">
          <w:rPr>
            <w:rStyle w:val="Hipervnculo"/>
            <w:sz w:val="22"/>
            <w:szCs w:val="22"/>
          </w:rPr>
          <w:t>notificacionesjudiciales@axacolpatria.co</w:t>
        </w:r>
      </w:hyperlink>
      <w:r w:rsidR="00CA5E0D" w:rsidRPr="00967580">
        <w:rPr>
          <w:sz w:val="22"/>
          <w:szCs w:val="22"/>
        </w:rPr>
        <w:t xml:space="preserve">. Así, no es de recibo que la administración omitiera la notificación personal efectiva y procediera con </w:t>
      </w:r>
      <w:r w:rsidR="005545EF" w:rsidRPr="00967580">
        <w:rPr>
          <w:sz w:val="22"/>
          <w:szCs w:val="22"/>
        </w:rPr>
        <w:t xml:space="preserve">la notificación vía portal web. </w:t>
      </w:r>
    </w:p>
    <w:p w14:paraId="77973219" w14:textId="77777777" w:rsidR="00896B9B" w:rsidRDefault="00896B9B" w:rsidP="00967580">
      <w:pPr>
        <w:pStyle w:val="Textoindependiente"/>
        <w:spacing w:line="360" w:lineRule="auto"/>
        <w:ind w:right="163"/>
        <w:jc w:val="both"/>
        <w:rPr>
          <w:sz w:val="22"/>
          <w:szCs w:val="22"/>
        </w:rPr>
      </w:pPr>
    </w:p>
    <w:p w14:paraId="5D4C3E74" w14:textId="4BA7FC61" w:rsidR="00896B9B" w:rsidRDefault="00896B9B" w:rsidP="00967580">
      <w:pPr>
        <w:pStyle w:val="Textoindependiente"/>
        <w:spacing w:line="360" w:lineRule="auto"/>
        <w:ind w:right="163"/>
        <w:jc w:val="both"/>
        <w:rPr>
          <w:sz w:val="22"/>
          <w:szCs w:val="22"/>
        </w:rPr>
      </w:pPr>
    </w:p>
    <w:p w14:paraId="743588FA" w14:textId="7FAA1881" w:rsidR="00896B9B" w:rsidRDefault="00896B9B" w:rsidP="00896B9B">
      <w:pPr>
        <w:pStyle w:val="Textoindependiente"/>
        <w:numPr>
          <w:ilvl w:val="0"/>
          <w:numId w:val="10"/>
        </w:numPr>
        <w:spacing w:line="360" w:lineRule="auto"/>
        <w:ind w:right="163"/>
        <w:jc w:val="both"/>
        <w:rPr>
          <w:b/>
          <w:bCs/>
          <w:sz w:val="22"/>
          <w:szCs w:val="22"/>
        </w:rPr>
      </w:pPr>
      <w:r>
        <w:rPr>
          <w:b/>
          <w:bCs/>
          <w:sz w:val="22"/>
          <w:szCs w:val="22"/>
        </w:rPr>
        <w:t xml:space="preserve">DEBIDO A LA NULIDAD QUE ADOLECEN LOS ACTOS ADMINISTRATIVOS DEMANDADOS, LAS LIQUIDACIONES PRIVADAS QUEDARON EN FIRME. </w:t>
      </w:r>
    </w:p>
    <w:p w14:paraId="15B3E982" w14:textId="77777777" w:rsidR="00896B9B" w:rsidRDefault="00896B9B" w:rsidP="00896B9B">
      <w:pPr>
        <w:pStyle w:val="Textoindependiente"/>
        <w:spacing w:line="360" w:lineRule="auto"/>
        <w:ind w:right="163"/>
        <w:jc w:val="both"/>
        <w:rPr>
          <w:b/>
          <w:bCs/>
          <w:sz w:val="22"/>
          <w:szCs w:val="22"/>
        </w:rPr>
      </w:pPr>
    </w:p>
    <w:p w14:paraId="796965AA" w14:textId="6023842F" w:rsidR="00896B9B" w:rsidRDefault="00EB2590" w:rsidP="00896B9B">
      <w:pPr>
        <w:pStyle w:val="Textoindependiente"/>
        <w:spacing w:line="360" w:lineRule="auto"/>
        <w:ind w:right="163"/>
        <w:jc w:val="both"/>
        <w:rPr>
          <w:bCs/>
          <w:sz w:val="22"/>
          <w:szCs w:val="22"/>
        </w:rPr>
      </w:pPr>
      <w:r>
        <w:rPr>
          <w:sz w:val="22"/>
          <w:szCs w:val="22"/>
        </w:rPr>
        <w:t>Teniendo en cuenta que la Secretaría Distrital de Hacienda de Bogotá notificó en indebida forma el acto administrativo</w:t>
      </w:r>
      <w:r w:rsidR="00D81E69">
        <w:rPr>
          <w:sz w:val="22"/>
          <w:szCs w:val="22"/>
        </w:rPr>
        <w:t xml:space="preserve"> denominado “</w:t>
      </w:r>
      <w:r w:rsidR="00D81E69" w:rsidRPr="00967580">
        <w:rPr>
          <w:bCs/>
          <w:sz w:val="22"/>
          <w:szCs w:val="22"/>
        </w:rPr>
        <w:t>Resolución No. DDI-018715 del 07 de julio de 2023</w:t>
      </w:r>
      <w:r w:rsidR="00D81E69">
        <w:rPr>
          <w:bCs/>
          <w:sz w:val="22"/>
          <w:szCs w:val="22"/>
        </w:rPr>
        <w:t xml:space="preserve">”, la consecuencia jurídica es la firmeza de las declaraciones privadas presentadas por AXA Colpatria Seguros S.A. </w:t>
      </w:r>
      <w:r w:rsidR="00200BA2">
        <w:rPr>
          <w:bCs/>
          <w:sz w:val="22"/>
          <w:szCs w:val="22"/>
        </w:rPr>
        <w:t xml:space="preserve">frente a los bimestres 4, 5 y 6 del año 2019. Como se ha podido apreciar a lo largo de este escrito, la administración no realizó la notificación debida a la dirección procesal indicada por la compañía aseguradora, es decir, a </w:t>
      </w:r>
      <w:hyperlink r:id="rId56" w:history="1">
        <w:r w:rsidR="00200BA2" w:rsidRPr="001627CD">
          <w:rPr>
            <w:rStyle w:val="Hipervnculo"/>
            <w:bCs/>
            <w:sz w:val="22"/>
            <w:szCs w:val="22"/>
          </w:rPr>
          <w:t>cias.colpatriagt@axacolpatria.co</w:t>
        </w:r>
      </w:hyperlink>
      <w:r w:rsidR="00200BA2">
        <w:rPr>
          <w:bCs/>
          <w:sz w:val="22"/>
          <w:szCs w:val="22"/>
        </w:rPr>
        <w:t xml:space="preserve"> por lo que no podía proceder a realizar la notificación subsidiaria, la del portal web, dado que no produciría efectos. </w:t>
      </w:r>
    </w:p>
    <w:p w14:paraId="181C3DB7" w14:textId="77777777" w:rsidR="00200BA2" w:rsidRDefault="00200BA2" w:rsidP="00896B9B">
      <w:pPr>
        <w:pStyle w:val="Textoindependiente"/>
        <w:spacing w:line="360" w:lineRule="auto"/>
        <w:ind w:right="163"/>
        <w:jc w:val="both"/>
        <w:rPr>
          <w:bCs/>
          <w:sz w:val="22"/>
          <w:szCs w:val="22"/>
        </w:rPr>
      </w:pPr>
    </w:p>
    <w:p w14:paraId="37267597" w14:textId="41E950D0" w:rsidR="00200BA2" w:rsidRDefault="00574CEA" w:rsidP="00896B9B">
      <w:pPr>
        <w:pStyle w:val="Textoindependiente"/>
        <w:spacing w:line="360" w:lineRule="auto"/>
        <w:ind w:right="163"/>
        <w:jc w:val="both"/>
        <w:rPr>
          <w:bCs/>
          <w:sz w:val="22"/>
          <w:szCs w:val="22"/>
        </w:rPr>
      </w:pPr>
      <w:r>
        <w:rPr>
          <w:bCs/>
          <w:sz w:val="22"/>
          <w:szCs w:val="22"/>
        </w:rPr>
        <w:t>E</w:t>
      </w:r>
      <w:r w:rsidR="00200BA2">
        <w:rPr>
          <w:bCs/>
          <w:sz w:val="22"/>
          <w:szCs w:val="22"/>
        </w:rPr>
        <w:t xml:space="preserve">l Estatuto Tributario Nacional en el artículo 714 determina: </w:t>
      </w:r>
    </w:p>
    <w:p w14:paraId="0997A368" w14:textId="77777777" w:rsidR="00293718" w:rsidRDefault="00293718" w:rsidP="00896B9B">
      <w:pPr>
        <w:pStyle w:val="Textoindependiente"/>
        <w:spacing w:line="360" w:lineRule="auto"/>
        <w:ind w:right="163"/>
        <w:jc w:val="both"/>
        <w:rPr>
          <w:bCs/>
          <w:sz w:val="22"/>
          <w:szCs w:val="22"/>
        </w:rPr>
      </w:pPr>
    </w:p>
    <w:p w14:paraId="1DBA595B" w14:textId="77777777" w:rsidR="00293718" w:rsidRDefault="00293718" w:rsidP="00293718">
      <w:pPr>
        <w:pStyle w:val="NormalWeb"/>
        <w:spacing w:line="276" w:lineRule="auto"/>
        <w:ind w:left="708"/>
        <w:jc w:val="both"/>
        <w:rPr>
          <w:rFonts w:ascii="Arial" w:hAnsi="Arial" w:cs="Arial"/>
          <w:sz w:val="20"/>
          <w:szCs w:val="20"/>
        </w:rPr>
      </w:pPr>
      <w:bookmarkStart w:id="8" w:name="714"/>
      <w:r w:rsidRPr="00293718">
        <w:rPr>
          <w:rFonts w:ascii="Arial" w:hAnsi="Arial" w:cs="Arial"/>
          <w:b/>
          <w:bCs/>
          <w:sz w:val="20"/>
          <w:szCs w:val="20"/>
        </w:rPr>
        <w:t>ARTÍCULO 714. </w:t>
      </w:r>
      <w:r w:rsidRPr="00293718">
        <w:rPr>
          <w:rStyle w:val="iaj"/>
          <w:rFonts w:ascii="Arial" w:hAnsi="Arial" w:cs="Arial"/>
          <w:b/>
          <w:bCs/>
          <w:i/>
          <w:iCs/>
          <w:sz w:val="20"/>
          <w:szCs w:val="20"/>
        </w:rPr>
        <w:t>TÉRMINO GENERAL DE FIRMEZA DE LAS DECLARACIONES TRIBUTARIAS</w:t>
      </w:r>
      <w:r w:rsidRPr="00293718">
        <w:rPr>
          <w:rFonts w:ascii="Arial" w:hAnsi="Arial" w:cs="Arial"/>
          <w:b/>
          <w:bCs/>
          <w:sz w:val="20"/>
          <w:szCs w:val="20"/>
        </w:rPr>
        <w:t>.</w:t>
      </w:r>
      <w:bookmarkEnd w:id="8"/>
      <w:r w:rsidRPr="00293718">
        <w:rPr>
          <w:rFonts w:ascii="Arial" w:hAnsi="Arial" w:cs="Arial"/>
          <w:b/>
          <w:bCs/>
          <w:sz w:val="20"/>
          <w:szCs w:val="20"/>
        </w:rPr>
        <w:t> </w:t>
      </w:r>
      <w:r w:rsidRPr="00293718">
        <w:rPr>
          <w:rFonts w:ascii="Arial" w:hAnsi="Arial" w:cs="Arial"/>
          <w:sz w:val="20"/>
          <w:szCs w:val="20"/>
        </w:rPr>
        <w:t>&lt;Artículo modificado por el artículo </w:t>
      </w:r>
      <w:hyperlink r:id="rId57" w:anchor="277" w:history="1">
        <w:r w:rsidRPr="00293718">
          <w:rPr>
            <w:rStyle w:val="Hipervnculo"/>
            <w:rFonts w:ascii="Arial" w:eastAsiaTheme="majorEastAsia" w:hAnsi="Arial" w:cs="Arial"/>
            <w:color w:val="auto"/>
            <w:sz w:val="20"/>
            <w:szCs w:val="20"/>
          </w:rPr>
          <w:t>277</w:t>
        </w:r>
      </w:hyperlink>
      <w:r w:rsidRPr="00293718">
        <w:rPr>
          <w:rFonts w:ascii="Arial" w:hAnsi="Arial" w:cs="Arial"/>
          <w:sz w:val="20"/>
          <w:szCs w:val="20"/>
        </w:rPr>
        <w:t xml:space="preserve"> de la Ley 1819 de 2016. El nuevo texto es el siguiente:&gt; </w:t>
      </w:r>
      <w:r w:rsidRPr="00293718">
        <w:rPr>
          <w:rFonts w:ascii="Arial" w:hAnsi="Arial" w:cs="Arial"/>
          <w:b/>
          <w:bCs/>
          <w:sz w:val="20"/>
          <w:szCs w:val="20"/>
        </w:rPr>
        <w:t>La declaración tributaria quedará en firme sí, dentro de los tres (3) años siguientes a la fecha del vencimiento del plazo para declarar, no se ha notificado requerimiento especial</w:t>
      </w:r>
      <w:r w:rsidRPr="00293718">
        <w:rPr>
          <w:rFonts w:ascii="Arial" w:hAnsi="Arial" w:cs="Arial"/>
          <w:sz w:val="20"/>
          <w:szCs w:val="20"/>
        </w:rPr>
        <w:t>. Cuando la declaración inicial se haya presentado en forma extemporánea, los tres (3) años se contarán a partir de la fecha de presentación de la misma.</w:t>
      </w:r>
    </w:p>
    <w:p w14:paraId="3D742E5A" w14:textId="77777777" w:rsidR="00293718" w:rsidRPr="00293718" w:rsidRDefault="00293718" w:rsidP="00293718">
      <w:pPr>
        <w:pStyle w:val="NormalWeb"/>
        <w:spacing w:line="276" w:lineRule="auto"/>
        <w:ind w:left="708"/>
        <w:jc w:val="both"/>
        <w:rPr>
          <w:rFonts w:ascii="Arial" w:hAnsi="Arial" w:cs="Arial"/>
          <w:sz w:val="20"/>
          <w:szCs w:val="20"/>
        </w:rPr>
      </w:pPr>
    </w:p>
    <w:p w14:paraId="1A19AA8D" w14:textId="6C023941" w:rsidR="00293718" w:rsidRDefault="004A4A48" w:rsidP="00293718">
      <w:pPr>
        <w:pStyle w:val="NormalWeb"/>
        <w:spacing w:line="276" w:lineRule="auto"/>
        <w:ind w:left="708"/>
        <w:jc w:val="both"/>
        <w:rPr>
          <w:rFonts w:ascii="Arial" w:hAnsi="Arial" w:cs="Arial"/>
          <w:sz w:val="20"/>
          <w:szCs w:val="20"/>
        </w:rPr>
      </w:pPr>
      <w:r>
        <w:rPr>
          <w:rFonts w:ascii="Arial" w:hAnsi="Arial" w:cs="Arial"/>
          <w:sz w:val="20"/>
          <w:szCs w:val="20"/>
        </w:rPr>
        <w:t>(…)</w:t>
      </w:r>
    </w:p>
    <w:p w14:paraId="2F6A0DB5" w14:textId="4DF7A39E" w:rsidR="00293718" w:rsidRPr="000D3DA0" w:rsidRDefault="00293718" w:rsidP="00293718">
      <w:pPr>
        <w:pStyle w:val="NormalWeb"/>
        <w:spacing w:line="276" w:lineRule="auto"/>
        <w:ind w:left="708"/>
        <w:jc w:val="both"/>
        <w:rPr>
          <w:rFonts w:ascii="Arial" w:hAnsi="Arial" w:cs="Arial"/>
          <w:b/>
          <w:bCs/>
          <w:sz w:val="20"/>
          <w:szCs w:val="20"/>
        </w:rPr>
      </w:pPr>
      <w:r w:rsidRPr="000D3DA0">
        <w:rPr>
          <w:rFonts w:ascii="Arial" w:hAnsi="Arial" w:cs="Arial"/>
          <w:b/>
          <w:bCs/>
          <w:sz w:val="20"/>
          <w:szCs w:val="20"/>
        </w:rPr>
        <w:t>También quedará en firme la declaración tributaria si, vencido el término para practicar la liquidación de revisión, esta no se notificó.</w:t>
      </w:r>
      <w:r w:rsidR="000D3DA0">
        <w:rPr>
          <w:rFonts w:ascii="Arial" w:hAnsi="Arial" w:cs="Arial"/>
          <w:b/>
          <w:bCs/>
          <w:sz w:val="20"/>
          <w:szCs w:val="20"/>
        </w:rPr>
        <w:t xml:space="preserve"> (negrita adrede)</w:t>
      </w:r>
    </w:p>
    <w:p w14:paraId="34A7D131" w14:textId="77777777" w:rsidR="00293718" w:rsidRPr="00293718" w:rsidRDefault="00293718" w:rsidP="00293718">
      <w:pPr>
        <w:pStyle w:val="NormalWeb"/>
        <w:spacing w:line="276" w:lineRule="auto"/>
        <w:ind w:left="708"/>
        <w:jc w:val="both"/>
        <w:rPr>
          <w:rFonts w:ascii="Arial" w:hAnsi="Arial" w:cs="Arial"/>
          <w:sz w:val="20"/>
          <w:szCs w:val="20"/>
        </w:rPr>
      </w:pPr>
    </w:p>
    <w:p w14:paraId="751039BF" w14:textId="59B666B3" w:rsidR="00200BA2" w:rsidRPr="00293718" w:rsidRDefault="000D3DA0" w:rsidP="000D3DA0">
      <w:pPr>
        <w:pStyle w:val="Textoindependiente"/>
        <w:spacing w:line="360" w:lineRule="auto"/>
        <w:ind w:left="708" w:right="163"/>
        <w:jc w:val="both"/>
        <w:rPr>
          <w:sz w:val="22"/>
          <w:szCs w:val="22"/>
          <w:lang w:val="es-CO"/>
        </w:rPr>
      </w:pPr>
      <w:r>
        <w:rPr>
          <w:sz w:val="22"/>
          <w:szCs w:val="22"/>
          <w:lang w:val="es-CO"/>
        </w:rPr>
        <w:t>(…)</w:t>
      </w:r>
    </w:p>
    <w:p w14:paraId="73D350F4" w14:textId="77777777" w:rsidR="00896B9B" w:rsidRPr="00896B9B" w:rsidRDefault="00896B9B" w:rsidP="00896B9B">
      <w:pPr>
        <w:pStyle w:val="Textoindependiente"/>
        <w:spacing w:line="360" w:lineRule="auto"/>
        <w:ind w:right="163"/>
        <w:jc w:val="both"/>
        <w:rPr>
          <w:sz w:val="22"/>
          <w:szCs w:val="22"/>
        </w:rPr>
      </w:pPr>
    </w:p>
    <w:p w14:paraId="5B7EB5D2" w14:textId="6AD99561" w:rsidR="00991DBF" w:rsidRDefault="00991DBF" w:rsidP="00967580">
      <w:pPr>
        <w:pStyle w:val="Textoindependiente"/>
        <w:spacing w:line="360" w:lineRule="auto"/>
        <w:ind w:right="163"/>
        <w:jc w:val="both"/>
        <w:rPr>
          <w:sz w:val="22"/>
          <w:szCs w:val="22"/>
        </w:rPr>
      </w:pPr>
      <w:r>
        <w:rPr>
          <w:sz w:val="22"/>
          <w:szCs w:val="22"/>
        </w:rPr>
        <w:t xml:space="preserve">Ahora, la jurisprudencia ha sido clara que la consecuencia jurídica de la firmeza de la declaración privada procede cuando se ha realizado las notificaciones sin el lleno de los requisitos legales: </w:t>
      </w:r>
    </w:p>
    <w:p w14:paraId="4DB882F1" w14:textId="77777777" w:rsidR="006E4B3F" w:rsidRDefault="006E4B3F" w:rsidP="00967580">
      <w:pPr>
        <w:pStyle w:val="Textoindependiente"/>
        <w:spacing w:line="360" w:lineRule="auto"/>
        <w:ind w:right="163"/>
        <w:jc w:val="both"/>
        <w:rPr>
          <w:sz w:val="24"/>
        </w:rPr>
      </w:pPr>
    </w:p>
    <w:p w14:paraId="3ABF0015" w14:textId="6AB9DCA8" w:rsidR="00991DBF" w:rsidRPr="006E4B3F" w:rsidRDefault="006E4B3F" w:rsidP="006E4B3F">
      <w:pPr>
        <w:pStyle w:val="Textoindependiente"/>
        <w:spacing w:line="276" w:lineRule="auto"/>
        <w:ind w:left="1416" w:right="163"/>
        <w:jc w:val="both"/>
        <w:rPr>
          <w:sz w:val="18"/>
          <w:szCs w:val="18"/>
        </w:rPr>
      </w:pPr>
      <w:r w:rsidRPr="006E4B3F">
        <w:rPr>
          <w:sz w:val="20"/>
          <w:szCs w:val="18"/>
        </w:rPr>
        <w:t xml:space="preserve">la Sala encuentra probado que en el caso de la controversia no está dado el presupuesto previsto en el artículo 563 del Estatuto Tributario para que procediera la notificación por aviso, en tanto la notificación personal no fue remitida a la dirección informada por el contribuyente. </w:t>
      </w:r>
      <w:r w:rsidRPr="00107119">
        <w:rPr>
          <w:b/>
          <w:bCs/>
          <w:sz w:val="20"/>
          <w:szCs w:val="18"/>
        </w:rPr>
        <w:t>Y como el mecanismo de notificación principal (el personal) no fue surtido en debida forma, la notificación subsidiaria no era procedente, al tratarse de una notificación sin el lleno de los requisitos legales, por lo que no produce efecto</w:t>
      </w:r>
      <w:r w:rsidRPr="006E4B3F">
        <w:rPr>
          <w:sz w:val="20"/>
          <w:szCs w:val="18"/>
        </w:rPr>
        <w:t xml:space="preserve">s. Dado que la notificación del requerimiento especial no se realizó conforme el procedimiento establecido en la ley, no se verifica el supuesto de interrupción del término de firmeza de la declaración privada a que se refiere el requerimiento, según lo establecido en el artículo 714 del Estatuto Tributario. Así lo ha afirmado la Sala en oportunidades anteriores: (…) Conforme lo anterior, se concluye que, </w:t>
      </w:r>
      <w:r w:rsidRPr="00107119">
        <w:rPr>
          <w:b/>
          <w:bCs/>
          <w:sz w:val="20"/>
          <w:szCs w:val="18"/>
        </w:rPr>
        <w:t xml:space="preserve">como el requerimiento especial no fue debidamente notificado al contribuyente dentro del término señalado en el artículo 714 del Estatuto Tributario, este no tuvo oportunidad de controvertir la posición de la Administración antes de conocer la liquidación oficial del impuesto, por lo que se </w:t>
      </w:r>
      <w:r w:rsidRPr="00107119">
        <w:rPr>
          <w:b/>
          <w:bCs/>
          <w:sz w:val="20"/>
          <w:szCs w:val="18"/>
        </w:rPr>
        <w:lastRenderedPageBreak/>
        <w:t>vulneró su derecho al debido proceso, lo cual da lugar a la nulidad del acto de liquidación oficial, según lo dispuesto en el artículo 730 numeral 2 del Estatuto Tributario. Así, se concluye que la declaración privada del impuesto predial presentada por el contribuyente por el año 2013 adquirió firmeza</w:t>
      </w:r>
      <w:r w:rsidRPr="006E4B3F">
        <w:rPr>
          <w:sz w:val="20"/>
          <w:szCs w:val="18"/>
        </w:rPr>
        <w:t>. Por lo tanto, no había lugar a expedir los actos de determinación tributaria objeto de este proceso, por lo que la Sala confirmará la decisión tomada por el Tribunal en ese sentido</w:t>
      </w:r>
      <w:r w:rsidR="00107119">
        <w:rPr>
          <w:rStyle w:val="Refdenotaalpie"/>
          <w:sz w:val="20"/>
          <w:szCs w:val="18"/>
        </w:rPr>
        <w:footnoteReference w:id="8"/>
      </w:r>
      <w:r w:rsidRPr="006E4B3F">
        <w:rPr>
          <w:sz w:val="20"/>
          <w:szCs w:val="18"/>
        </w:rPr>
        <w:t>.</w:t>
      </w:r>
      <w:r w:rsidR="00107119">
        <w:rPr>
          <w:sz w:val="20"/>
          <w:szCs w:val="18"/>
        </w:rPr>
        <w:t xml:space="preserve"> (negrita adrede)</w:t>
      </w:r>
    </w:p>
    <w:p w14:paraId="24576CB9" w14:textId="77777777" w:rsidR="006E4B3F" w:rsidRDefault="006E4B3F" w:rsidP="00967580">
      <w:pPr>
        <w:pStyle w:val="Textoindependiente"/>
        <w:spacing w:line="360" w:lineRule="auto"/>
        <w:ind w:right="163"/>
        <w:jc w:val="both"/>
        <w:rPr>
          <w:sz w:val="22"/>
          <w:szCs w:val="22"/>
        </w:rPr>
      </w:pPr>
    </w:p>
    <w:p w14:paraId="0C353CC6" w14:textId="2C35BB19" w:rsidR="006664B9" w:rsidRDefault="00112647" w:rsidP="00967580">
      <w:pPr>
        <w:pStyle w:val="Textoindependiente"/>
        <w:spacing w:line="360" w:lineRule="auto"/>
        <w:ind w:right="163"/>
        <w:jc w:val="both"/>
        <w:rPr>
          <w:sz w:val="22"/>
          <w:szCs w:val="22"/>
        </w:rPr>
      </w:pPr>
      <w:r>
        <w:rPr>
          <w:sz w:val="22"/>
          <w:szCs w:val="22"/>
        </w:rPr>
        <w:t>A</w:t>
      </w:r>
      <w:r w:rsidR="00574CEA">
        <w:rPr>
          <w:sz w:val="22"/>
          <w:szCs w:val="22"/>
        </w:rPr>
        <w:t xml:space="preserve"> continuación</w:t>
      </w:r>
      <w:r>
        <w:rPr>
          <w:sz w:val="22"/>
          <w:szCs w:val="22"/>
        </w:rPr>
        <w:t>,</w:t>
      </w:r>
      <w:r w:rsidR="00574CEA">
        <w:rPr>
          <w:sz w:val="22"/>
          <w:szCs w:val="22"/>
        </w:rPr>
        <w:t xml:space="preserve"> se señalarán las fechas en que se debía declarar por cada periodo del impuesto ICA y su complementario, y la fecha en que debía haberse notificado el requerimiento especial: </w:t>
      </w:r>
    </w:p>
    <w:p w14:paraId="6A05C05B" w14:textId="77777777" w:rsidR="00574CEA" w:rsidRDefault="00574CEA" w:rsidP="00967580">
      <w:pPr>
        <w:pStyle w:val="Textoindependiente"/>
        <w:spacing w:line="360" w:lineRule="auto"/>
        <w:ind w:right="163"/>
        <w:jc w:val="both"/>
        <w:rPr>
          <w:sz w:val="22"/>
          <w:szCs w:val="22"/>
        </w:rPr>
      </w:pPr>
    </w:p>
    <w:tbl>
      <w:tblPr>
        <w:tblStyle w:val="Tablaconcuadrcula"/>
        <w:tblW w:w="0" w:type="auto"/>
        <w:tblLook w:val="04A0" w:firstRow="1" w:lastRow="0" w:firstColumn="1" w:lastColumn="0" w:noHBand="0" w:noVBand="1"/>
      </w:tblPr>
      <w:tblGrid>
        <w:gridCol w:w="2405"/>
        <w:gridCol w:w="2405"/>
        <w:gridCol w:w="2406"/>
        <w:gridCol w:w="2406"/>
      </w:tblGrid>
      <w:tr w:rsidR="00C5726F" w14:paraId="525BC807" w14:textId="77777777" w:rsidTr="00B616F2">
        <w:tc>
          <w:tcPr>
            <w:tcW w:w="2405" w:type="dxa"/>
            <w:shd w:val="clear" w:color="auto" w:fill="FBE4D5" w:themeFill="accent2" w:themeFillTint="33"/>
          </w:tcPr>
          <w:p w14:paraId="1FFE004D" w14:textId="294154A2" w:rsidR="00C5726F" w:rsidRDefault="00C5726F" w:rsidP="00967580">
            <w:pPr>
              <w:pStyle w:val="Textoindependiente"/>
              <w:spacing w:line="360" w:lineRule="auto"/>
              <w:ind w:right="163"/>
              <w:jc w:val="both"/>
              <w:rPr>
                <w:sz w:val="22"/>
                <w:szCs w:val="22"/>
              </w:rPr>
            </w:pPr>
            <w:r>
              <w:rPr>
                <w:sz w:val="22"/>
                <w:szCs w:val="22"/>
              </w:rPr>
              <w:t>Periodo</w:t>
            </w:r>
          </w:p>
        </w:tc>
        <w:tc>
          <w:tcPr>
            <w:tcW w:w="2405" w:type="dxa"/>
            <w:shd w:val="clear" w:color="auto" w:fill="FBE4D5" w:themeFill="accent2" w:themeFillTint="33"/>
          </w:tcPr>
          <w:p w14:paraId="6E5E5B7E" w14:textId="29B32EBD" w:rsidR="00C5726F" w:rsidRDefault="00C5726F" w:rsidP="00967580">
            <w:pPr>
              <w:pStyle w:val="Textoindependiente"/>
              <w:spacing w:line="360" w:lineRule="auto"/>
              <w:ind w:right="163"/>
              <w:jc w:val="both"/>
              <w:rPr>
                <w:sz w:val="22"/>
                <w:szCs w:val="22"/>
              </w:rPr>
            </w:pPr>
            <w:r>
              <w:rPr>
                <w:sz w:val="22"/>
                <w:szCs w:val="22"/>
              </w:rPr>
              <w:t>Fecha máxima para declarar</w:t>
            </w:r>
          </w:p>
        </w:tc>
        <w:tc>
          <w:tcPr>
            <w:tcW w:w="2406" w:type="dxa"/>
            <w:shd w:val="clear" w:color="auto" w:fill="FBE4D5" w:themeFill="accent2" w:themeFillTint="33"/>
          </w:tcPr>
          <w:p w14:paraId="34E8E297" w14:textId="53D187C1" w:rsidR="00C5726F" w:rsidRDefault="00C5726F" w:rsidP="00967580">
            <w:pPr>
              <w:pStyle w:val="Textoindependiente"/>
              <w:spacing w:line="360" w:lineRule="auto"/>
              <w:ind w:right="163"/>
              <w:jc w:val="both"/>
              <w:rPr>
                <w:sz w:val="22"/>
                <w:szCs w:val="22"/>
              </w:rPr>
            </w:pPr>
            <w:r>
              <w:rPr>
                <w:sz w:val="22"/>
                <w:szCs w:val="22"/>
              </w:rPr>
              <w:t>Fecha máxima para notificar requerimiento especial</w:t>
            </w:r>
          </w:p>
        </w:tc>
        <w:tc>
          <w:tcPr>
            <w:tcW w:w="2406" w:type="dxa"/>
            <w:shd w:val="clear" w:color="auto" w:fill="FBE4D5" w:themeFill="accent2" w:themeFillTint="33"/>
          </w:tcPr>
          <w:p w14:paraId="65499165" w14:textId="59A3322E" w:rsidR="00C5726F" w:rsidRDefault="00C5726F" w:rsidP="00967580">
            <w:pPr>
              <w:pStyle w:val="Textoindependiente"/>
              <w:spacing w:line="360" w:lineRule="auto"/>
              <w:ind w:right="163"/>
              <w:jc w:val="both"/>
              <w:rPr>
                <w:sz w:val="22"/>
                <w:szCs w:val="22"/>
              </w:rPr>
            </w:pPr>
            <w:r>
              <w:rPr>
                <w:sz w:val="22"/>
                <w:szCs w:val="22"/>
              </w:rPr>
              <w:t>Fecha de indebida notificación del requerimiento especial</w:t>
            </w:r>
          </w:p>
        </w:tc>
      </w:tr>
      <w:tr w:rsidR="005E5D52" w14:paraId="49BC26D5" w14:textId="77777777" w:rsidTr="00C5726F">
        <w:tc>
          <w:tcPr>
            <w:tcW w:w="2405" w:type="dxa"/>
          </w:tcPr>
          <w:p w14:paraId="26158372" w14:textId="63E60A5D" w:rsidR="005E5D52" w:rsidRDefault="005E5D52" w:rsidP="00967580">
            <w:pPr>
              <w:pStyle w:val="Textoindependiente"/>
              <w:spacing w:line="360" w:lineRule="auto"/>
              <w:ind w:right="163"/>
              <w:jc w:val="both"/>
              <w:rPr>
                <w:sz w:val="22"/>
                <w:szCs w:val="22"/>
              </w:rPr>
            </w:pPr>
            <w:r>
              <w:rPr>
                <w:sz w:val="22"/>
                <w:szCs w:val="22"/>
              </w:rPr>
              <w:t>Bimestre IV</w:t>
            </w:r>
          </w:p>
        </w:tc>
        <w:tc>
          <w:tcPr>
            <w:tcW w:w="2405" w:type="dxa"/>
          </w:tcPr>
          <w:p w14:paraId="22606A28" w14:textId="1E95BD68" w:rsidR="005E5D52" w:rsidRDefault="005E5D52" w:rsidP="00967580">
            <w:pPr>
              <w:pStyle w:val="Textoindependiente"/>
              <w:spacing w:line="360" w:lineRule="auto"/>
              <w:ind w:right="163"/>
              <w:jc w:val="both"/>
              <w:rPr>
                <w:sz w:val="22"/>
                <w:szCs w:val="22"/>
              </w:rPr>
            </w:pPr>
            <w:r>
              <w:rPr>
                <w:sz w:val="22"/>
                <w:szCs w:val="22"/>
              </w:rPr>
              <w:t>20/09/2019</w:t>
            </w:r>
          </w:p>
        </w:tc>
        <w:tc>
          <w:tcPr>
            <w:tcW w:w="2406" w:type="dxa"/>
          </w:tcPr>
          <w:p w14:paraId="67D54DC8" w14:textId="78406EB4" w:rsidR="005E5D52" w:rsidRDefault="005E5D52" w:rsidP="00967580">
            <w:pPr>
              <w:pStyle w:val="Textoindependiente"/>
              <w:spacing w:line="360" w:lineRule="auto"/>
              <w:ind w:right="163"/>
              <w:jc w:val="both"/>
              <w:rPr>
                <w:sz w:val="22"/>
                <w:szCs w:val="22"/>
              </w:rPr>
            </w:pPr>
            <w:r>
              <w:rPr>
                <w:sz w:val="22"/>
                <w:szCs w:val="22"/>
              </w:rPr>
              <w:t>20/09/2022</w:t>
            </w:r>
          </w:p>
        </w:tc>
        <w:tc>
          <w:tcPr>
            <w:tcW w:w="2406" w:type="dxa"/>
            <w:vMerge w:val="restart"/>
          </w:tcPr>
          <w:p w14:paraId="7D15D5E8" w14:textId="6A9631D9" w:rsidR="005E5D52" w:rsidRDefault="005E5D52" w:rsidP="00967580">
            <w:pPr>
              <w:pStyle w:val="Textoindependiente"/>
              <w:spacing w:line="360" w:lineRule="auto"/>
              <w:ind w:right="163"/>
              <w:jc w:val="both"/>
              <w:rPr>
                <w:sz w:val="22"/>
                <w:szCs w:val="22"/>
              </w:rPr>
            </w:pPr>
            <w:r>
              <w:rPr>
                <w:sz w:val="22"/>
                <w:szCs w:val="22"/>
              </w:rPr>
              <w:t>05 de octubre de 2022 a la dirección física y por aviso mediante página web el 31 de octubre de 2022</w:t>
            </w:r>
          </w:p>
        </w:tc>
      </w:tr>
      <w:tr w:rsidR="005E5D52" w14:paraId="602B447C" w14:textId="77777777" w:rsidTr="00C5726F">
        <w:tc>
          <w:tcPr>
            <w:tcW w:w="2405" w:type="dxa"/>
          </w:tcPr>
          <w:p w14:paraId="522A9577" w14:textId="2369861C" w:rsidR="005E5D52" w:rsidRDefault="005E5D52" w:rsidP="00967580">
            <w:pPr>
              <w:pStyle w:val="Textoindependiente"/>
              <w:spacing w:line="360" w:lineRule="auto"/>
              <w:ind w:right="163"/>
              <w:jc w:val="both"/>
              <w:rPr>
                <w:sz w:val="22"/>
                <w:szCs w:val="22"/>
              </w:rPr>
            </w:pPr>
            <w:r>
              <w:rPr>
                <w:sz w:val="22"/>
                <w:szCs w:val="22"/>
              </w:rPr>
              <w:t>Bimestre V</w:t>
            </w:r>
          </w:p>
        </w:tc>
        <w:tc>
          <w:tcPr>
            <w:tcW w:w="2405" w:type="dxa"/>
          </w:tcPr>
          <w:p w14:paraId="46B4D923" w14:textId="282676C3" w:rsidR="005E5D52" w:rsidRDefault="005E5D52" w:rsidP="00967580">
            <w:pPr>
              <w:pStyle w:val="Textoindependiente"/>
              <w:spacing w:line="360" w:lineRule="auto"/>
              <w:ind w:right="163"/>
              <w:jc w:val="both"/>
              <w:rPr>
                <w:sz w:val="22"/>
                <w:szCs w:val="22"/>
              </w:rPr>
            </w:pPr>
            <w:r>
              <w:rPr>
                <w:sz w:val="22"/>
                <w:szCs w:val="22"/>
              </w:rPr>
              <w:t>19/11/2019</w:t>
            </w:r>
          </w:p>
        </w:tc>
        <w:tc>
          <w:tcPr>
            <w:tcW w:w="2406" w:type="dxa"/>
          </w:tcPr>
          <w:p w14:paraId="22FAE491" w14:textId="07FC6C97" w:rsidR="005E5D52" w:rsidRDefault="005E5D52" w:rsidP="00967580">
            <w:pPr>
              <w:pStyle w:val="Textoindependiente"/>
              <w:spacing w:line="360" w:lineRule="auto"/>
              <w:ind w:right="163"/>
              <w:jc w:val="both"/>
              <w:rPr>
                <w:sz w:val="22"/>
                <w:szCs w:val="22"/>
              </w:rPr>
            </w:pPr>
            <w:r>
              <w:rPr>
                <w:sz w:val="22"/>
                <w:szCs w:val="22"/>
              </w:rPr>
              <w:t>19/11/2022</w:t>
            </w:r>
          </w:p>
        </w:tc>
        <w:tc>
          <w:tcPr>
            <w:tcW w:w="2406" w:type="dxa"/>
            <w:vMerge/>
          </w:tcPr>
          <w:p w14:paraId="0E1F41C8" w14:textId="77777777" w:rsidR="005E5D52" w:rsidRDefault="005E5D52" w:rsidP="00967580">
            <w:pPr>
              <w:pStyle w:val="Textoindependiente"/>
              <w:spacing w:line="360" w:lineRule="auto"/>
              <w:ind w:right="163"/>
              <w:jc w:val="both"/>
              <w:rPr>
                <w:sz w:val="22"/>
                <w:szCs w:val="22"/>
              </w:rPr>
            </w:pPr>
          </w:p>
        </w:tc>
      </w:tr>
      <w:tr w:rsidR="005E5D52" w14:paraId="6BC1D72C" w14:textId="77777777" w:rsidTr="00C5726F">
        <w:tc>
          <w:tcPr>
            <w:tcW w:w="2405" w:type="dxa"/>
          </w:tcPr>
          <w:p w14:paraId="76EF370A" w14:textId="08049202" w:rsidR="005E5D52" w:rsidRDefault="005E5D52" w:rsidP="00967580">
            <w:pPr>
              <w:pStyle w:val="Textoindependiente"/>
              <w:spacing w:line="360" w:lineRule="auto"/>
              <w:ind w:right="163"/>
              <w:jc w:val="both"/>
              <w:rPr>
                <w:sz w:val="22"/>
                <w:szCs w:val="22"/>
              </w:rPr>
            </w:pPr>
            <w:r>
              <w:rPr>
                <w:sz w:val="22"/>
                <w:szCs w:val="22"/>
              </w:rPr>
              <w:t>Bimestre VI</w:t>
            </w:r>
          </w:p>
        </w:tc>
        <w:tc>
          <w:tcPr>
            <w:tcW w:w="2405" w:type="dxa"/>
          </w:tcPr>
          <w:p w14:paraId="521F6D59" w14:textId="696BFC14" w:rsidR="005E5D52" w:rsidRDefault="005E5D52" w:rsidP="00967580">
            <w:pPr>
              <w:pStyle w:val="Textoindependiente"/>
              <w:spacing w:line="360" w:lineRule="auto"/>
              <w:ind w:right="163"/>
              <w:jc w:val="both"/>
              <w:rPr>
                <w:sz w:val="22"/>
                <w:szCs w:val="22"/>
              </w:rPr>
            </w:pPr>
            <w:r>
              <w:rPr>
                <w:sz w:val="22"/>
                <w:szCs w:val="22"/>
              </w:rPr>
              <w:t>22/01/2020</w:t>
            </w:r>
          </w:p>
        </w:tc>
        <w:tc>
          <w:tcPr>
            <w:tcW w:w="2406" w:type="dxa"/>
          </w:tcPr>
          <w:p w14:paraId="1AB2CCC5" w14:textId="7489B8F1" w:rsidR="005E5D52" w:rsidRDefault="005E5D52" w:rsidP="00967580">
            <w:pPr>
              <w:pStyle w:val="Textoindependiente"/>
              <w:spacing w:line="360" w:lineRule="auto"/>
              <w:ind w:right="163"/>
              <w:jc w:val="both"/>
              <w:rPr>
                <w:sz w:val="22"/>
                <w:szCs w:val="22"/>
              </w:rPr>
            </w:pPr>
            <w:r>
              <w:rPr>
                <w:sz w:val="22"/>
                <w:szCs w:val="22"/>
              </w:rPr>
              <w:t>22/01/2023</w:t>
            </w:r>
          </w:p>
        </w:tc>
        <w:tc>
          <w:tcPr>
            <w:tcW w:w="2406" w:type="dxa"/>
            <w:vMerge/>
          </w:tcPr>
          <w:p w14:paraId="58666873" w14:textId="77777777" w:rsidR="005E5D52" w:rsidRDefault="005E5D52" w:rsidP="00967580">
            <w:pPr>
              <w:pStyle w:val="Textoindependiente"/>
              <w:spacing w:line="360" w:lineRule="auto"/>
              <w:ind w:right="163"/>
              <w:jc w:val="both"/>
              <w:rPr>
                <w:sz w:val="22"/>
                <w:szCs w:val="22"/>
              </w:rPr>
            </w:pPr>
          </w:p>
        </w:tc>
      </w:tr>
    </w:tbl>
    <w:p w14:paraId="20CD45F8" w14:textId="77777777" w:rsidR="00574CEA" w:rsidRDefault="00574CEA" w:rsidP="00967580">
      <w:pPr>
        <w:pStyle w:val="Textoindependiente"/>
        <w:spacing w:line="360" w:lineRule="auto"/>
        <w:ind w:right="163"/>
        <w:jc w:val="both"/>
        <w:rPr>
          <w:sz w:val="22"/>
          <w:szCs w:val="22"/>
        </w:rPr>
      </w:pPr>
    </w:p>
    <w:p w14:paraId="088E15D6" w14:textId="70AFB192" w:rsidR="00CB30B8" w:rsidRDefault="00CB30B8" w:rsidP="00967580">
      <w:pPr>
        <w:pStyle w:val="Textoindependiente"/>
        <w:spacing w:line="360" w:lineRule="auto"/>
        <w:ind w:right="163"/>
        <w:jc w:val="both"/>
        <w:rPr>
          <w:sz w:val="22"/>
          <w:szCs w:val="22"/>
        </w:rPr>
      </w:pPr>
      <w:r>
        <w:rPr>
          <w:sz w:val="22"/>
          <w:szCs w:val="22"/>
        </w:rPr>
        <w:t xml:space="preserve">Como se manifestó en anteriores títulos, la notificación personal a la dirección física no era la procedente. Así, la notificación del acto administrativo de trámite, el </w:t>
      </w:r>
      <w:r w:rsidR="004050E4" w:rsidRPr="00967580">
        <w:rPr>
          <w:sz w:val="22"/>
          <w:szCs w:val="22"/>
        </w:rPr>
        <w:t>Requerimiento Especial No. 2022EE466101 del 05 de octubre de 2022</w:t>
      </w:r>
      <w:r w:rsidR="004050E4">
        <w:rPr>
          <w:sz w:val="22"/>
          <w:szCs w:val="22"/>
        </w:rPr>
        <w:t xml:space="preserve">, fue invalida. </w:t>
      </w:r>
      <w:r w:rsidR="006279F2">
        <w:rPr>
          <w:sz w:val="22"/>
          <w:szCs w:val="22"/>
        </w:rPr>
        <w:t xml:space="preserve">AXA Colpatria Seguros no tuvo la oportunidad oportuna para pronunciarse sobre ese requerimiento, bien hubiese sido presentando objeciones, solicitando pruebas, inspecciones o inclusive pagando la sanción por inexactitud por con un descuento de la cuarta parte. </w:t>
      </w:r>
    </w:p>
    <w:p w14:paraId="5C01C0A1" w14:textId="77777777" w:rsidR="00ED12C6" w:rsidRDefault="00ED12C6" w:rsidP="00967580">
      <w:pPr>
        <w:pStyle w:val="Textoindependiente"/>
        <w:spacing w:line="360" w:lineRule="auto"/>
        <w:ind w:right="163"/>
        <w:jc w:val="both"/>
        <w:rPr>
          <w:sz w:val="22"/>
          <w:szCs w:val="22"/>
        </w:rPr>
      </w:pPr>
    </w:p>
    <w:p w14:paraId="43CF4102" w14:textId="012248B5" w:rsidR="00ED12C6" w:rsidRDefault="00ED12C6" w:rsidP="00967580">
      <w:pPr>
        <w:pStyle w:val="Textoindependiente"/>
        <w:spacing w:line="360" w:lineRule="auto"/>
        <w:ind w:right="163"/>
        <w:jc w:val="both"/>
        <w:rPr>
          <w:sz w:val="22"/>
          <w:szCs w:val="22"/>
        </w:rPr>
      </w:pPr>
      <w:r>
        <w:rPr>
          <w:sz w:val="22"/>
          <w:szCs w:val="22"/>
        </w:rPr>
        <w:t xml:space="preserve">En ese orden de ideas, las declaraciones privadas del impuesto de ICA y sus complementarios declarados el 20 de septiembre de 2019 (bimestre IV), 18 de noviembre de 2019 (bimestre V) y del 20 de enero de 2020 (bimestre VI) quedaron en firme. Adicionalmente, </w:t>
      </w:r>
      <w:r w:rsidR="00502FDA">
        <w:rPr>
          <w:sz w:val="22"/>
          <w:szCs w:val="22"/>
        </w:rPr>
        <w:t>al ser improcedente el cobro de intereses por inexactitud y sus intereses moratorios, como restablecimiento del derecho deben restituirse los siguientes pagos realizados por AXA Colpatria Seguros en mayo de 2024 por los mencionados conceptos</w:t>
      </w:r>
      <w:r w:rsidR="0087693E">
        <w:rPr>
          <w:sz w:val="22"/>
          <w:szCs w:val="22"/>
        </w:rPr>
        <w:t>, junto con su respectiva indexación</w:t>
      </w:r>
      <w:r w:rsidR="00502FDA">
        <w:rPr>
          <w:sz w:val="22"/>
          <w:szCs w:val="22"/>
        </w:rPr>
        <w:t xml:space="preserve">: </w:t>
      </w:r>
    </w:p>
    <w:p w14:paraId="0E6126CA" w14:textId="77777777" w:rsidR="004200AF" w:rsidRDefault="004200AF" w:rsidP="00967580">
      <w:pPr>
        <w:pStyle w:val="Textoindependiente"/>
        <w:spacing w:line="360" w:lineRule="auto"/>
        <w:ind w:right="163"/>
        <w:jc w:val="both"/>
        <w:rPr>
          <w:sz w:val="22"/>
          <w:szCs w:val="22"/>
        </w:rPr>
      </w:pPr>
    </w:p>
    <w:p w14:paraId="3E0AE7C9" w14:textId="263703AF" w:rsidR="004200AF" w:rsidRDefault="004200AF" w:rsidP="004200AF">
      <w:pPr>
        <w:pStyle w:val="Textoindependiente"/>
        <w:numPr>
          <w:ilvl w:val="0"/>
          <w:numId w:val="31"/>
        </w:numPr>
        <w:spacing w:line="360" w:lineRule="auto"/>
        <w:ind w:right="163"/>
        <w:jc w:val="both"/>
        <w:rPr>
          <w:sz w:val="22"/>
          <w:szCs w:val="22"/>
        </w:rPr>
      </w:pPr>
      <w:r>
        <w:rPr>
          <w:sz w:val="22"/>
          <w:szCs w:val="22"/>
        </w:rPr>
        <w:t xml:space="preserve">Pago por $70.120.000 del 31 de mayo de 2024 por concepto de sanción por inexactitud e intereses moratorios por el impuesto del bimestre 4. </w:t>
      </w:r>
    </w:p>
    <w:p w14:paraId="2ABB979F" w14:textId="1E7A811F" w:rsidR="00502FDA" w:rsidRDefault="004200AF" w:rsidP="004200AF">
      <w:pPr>
        <w:pStyle w:val="Textoindependiente"/>
        <w:numPr>
          <w:ilvl w:val="0"/>
          <w:numId w:val="31"/>
        </w:numPr>
        <w:spacing w:line="360" w:lineRule="auto"/>
        <w:ind w:right="163"/>
        <w:jc w:val="both"/>
        <w:rPr>
          <w:sz w:val="22"/>
          <w:szCs w:val="22"/>
        </w:rPr>
      </w:pPr>
      <w:r>
        <w:rPr>
          <w:sz w:val="22"/>
          <w:szCs w:val="22"/>
        </w:rPr>
        <w:t>Pago por $</w:t>
      </w:r>
      <w:r w:rsidR="006A4DA3">
        <w:rPr>
          <w:sz w:val="22"/>
          <w:szCs w:val="22"/>
        </w:rPr>
        <w:t>423.021.000</w:t>
      </w:r>
      <w:r>
        <w:rPr>
          <w:sz w:val="22"/>
          <w:szCs w:val="22"/>
        </w:rPr>
        <w:t xml:space="preserve"> el 31 de mayo de 2024 </w:t>
      </w:r>
      <w:r>
        <w:rPr>
          <w:sz w:val="22"/>
          <w:szCs w:val="22"/>
        </w:rPr>
        <w:t xml:space="preserve">por concepto de sanción por inexactitud e intereses moratorios por el impuesto del bimestre </w:t>
      </w:r>
      <w:r w:rsidR="00C712CA">
        <w:rPr>
          <w:sz w:val="22"/>
          <w:szCs w:val="22"/>
        </w:rPr>
        <w:t>5</w:t>
      </w:r>
      <w:r>
        <w:rPr>
          <w:sz w:val="22"/>
          <w:szCs w:val="22"/>
        </w:rPr>
        <w:t>.</w:t>
      </w:r>
    </w:p>
    <w:p w14:paraId="0DFC0C63" w14:textId="368A4851" w:rsidR="004200AF" w:rsidRDefault="004200AF" w:rsidP="004200AF">
      <w:pPr>
        <w:pStyle w:val="Textoindependiente"/>
        <w:numPr>
          <w:ilvl w:val="0"/>
          <w:numId w:val="31"/>
        </w:numPr>
        <w:spacing w:line="360" w:lineRule="auto"/>
        <w:ind w:right="163"/>
        <w:jc w:val="both"/>
        <w:rPr>
          <w:sz w:val="22"/>
          <w:szCs w:val="22"/>
        </w:rPr>
      </w:pPr>
      <w:r>
        <w:rPr>
          <w:sz w:val="22"/>
          <w:szCs w:val="22"/>
        </w:rPr>
        <w:t>Pago por $</w:t>
      </w:r>
      <w:r w:rsidR="00C712CA">
        <w:rPr>
          <w:sz w:val="22"/>
          <w:szCs w:val="22"/>
        </w:rPr>
        <w:t>351.305.000</w:t>
      </w:r>
      <w:r>
        <w:rPr>
          <w:sz w:val="22"/>
          <w:szCs w:val="22"/>
        </w:rPr>
        <w:t xml:space="preserve"> el 31 de mayo de 2024 por concepto de sanción por </w:t>
      </w:r>
      <w:r>
        <w:rPr>
          <w:sz w:val="22"/>
          <w:szCs w:val="22"/>
        </w:rPr>
        <w:lastRenderedPageBreak/>
        <w:t xml:space="preserve">inexactitud e intereses moratorios por el impuesto del bimestre </w:t>
      </w:r>
      <w:r w:rsidR="00C712CA">
        <w:rPr>
          <w:sz w:val="22"/>
          <w:szCs w:val="22"/>
        </w:rPr>
        <w:t>6</w:t>
      </w:r>
      <w:r>
        <w:rPr>
          <w:sz w:val="22"/>
          <w:szCs w:val="22"/>
        </w:rPr>
        <w:t>.</w:t>
      </w:r>
    </w:p>
    <w:p w14:paraId="471263AF" w14:textId="77777777" w:rsidR="004200AF" w:rsidRDefault="004200AF" w:rsidP="004200AF">
      <w:pPr>
        <w:pStyle w:val="Textoindependiente"/>
        <w:spacing w:line="360" w:lineRule="auto"/>
        <w:ind w:left="1440" w:right="163"/>
        <w:jc w:val="both"/>
        <w:rPr>
          <w:sz w:val="22"/>
          <w:szCs w:val="22"/>
        </w:rPr>
      </w:pPr>
    </w:p>
    <w:p w14:paraId="1B73C9F1" w14:textId="0CFAB8C2" w:rsidR="00502FDA" w:rsidRDefault="00502FDA" w:rsidP="00967580">
      <w:pPr>
        <w:pStyle w:val="Textoindependiente"/>
        <w:spacing w:line="360" w:lineRule="auto"/>
        <w:ind w:right="163"/>
        <w:jc w:val="both"/>
        <w:rPr>
          <w:sz w:val="22"/>
          <w:szCs w:val="22"/>
        </w:rPr>
      </w:pPr>
    </w:p>
    <w:p w14:paraId="3D37C35E" w14:textId="1C55CB2F" w:rsidR="009B68A2" w:rsidRDefault="009B68A2" w:rsidP="00967580">
      <w:pPr>
        <w:pStyle w:val="Textoindependiente"/>
        <w:spacing w:line="360" w:lineRule="auto"/>
        <w:ind w:right="163"/>
        <w:jc w:val="both"/>
        <w:rPr>
          <w:sz w:val="22"/>
          <w:szCs w:val="22"/>
        </w:rPr>
      </w:pPr>
      <w:r>
        <w:rPr>
          <w:sz w:val="22"/>
          <w:szCs w:val="22"/>
        </w:rPr>
        <w:t xml:space="preserve">En conclusión, </w:t>
      </w:r>
      <w:r w:rsidR="00A1182C">
        <w:rPr>
          <w:sz w:val="22"/>
          <w:szCs w:val="22"/>
        </w:rPr>
        <w:t xml:space="preserve">debido a la expedición irregular del </w:t>
      </w:r>
      <w:r w:rsidR="00A1182C" w:rsidRPr="00967580">
        <w:rPr>
          <w:sz w:val="22"/>
          <w:szCs w:val="22"/>
        </w:rPr>
        <w:t>Requerimiento Especial No. 2022EE466101 del 05 de octubre de 2022</w:t>
      </w:r>
      <w:r w:rsidR="00A1182C">
        <w:rPr>
          <w:sz w:val="22"/>
          <w:szCs w:val="22"/>
        </w:rPr>
        <w:t xml:space="preserve"> que dio paso a la liquidación oficial de revisión determinada por la </w:t>
      </w:r>
      <w:r w:rsidR="00A1182C" w:rsidRPr="00967580">
        <w:rPr>
          <w:bCs/>
          <w:sz w:val="22"/>
          <w:szCs w:val="22"/>
        </w:rPr>
        <w:t>Resolución No. DDI-018715 del 07 de julio de 2023</w:t>
      </w:r>
      <w:r w:rsidR="00A1182C">
        <w:rPr>
          <w:bCs/>
          <w:sz w:val="22"/>
          <w:szCs w:val="22"/>
        </w:rPr>
        <w:t xml:space="preserve">, las declaraciones privadas de AXA Colpatria Seguro deben cobrar firmeza, y en consecuencia </w:t>
      </w:r>
      <w:r w:rsidR="006F3B04">
        <w:rPr>
          <w:bCs/>
          <w:sz w:val="22"/>
          <w:szCs w:val="22"/>
        </w:rPr>
        <w:t xml:space="preserve">se debe restablecer el pago de la sanción por inexactitud y los intereses moratorios, junto con su indexación. </w:t>
      </w:r>
    </w:p>
    <w:p w14:paraId="3E33E9A2" w14:textId="22737EAC" w:rsidR="00ED12C6" w:rsidRDefault="00ED12C6" w:rsidP="00967580">
      <w:pPr>
        <w:pStyle w:val="Textoindependiente"/>
        <w:spacing w:line="360" w:lineRule="auto"/>
        <w:ind w:right="163"/>
        <w:jc w:val="both"/>
        <w:rPr>
          <w:sz w:val="22"/>
          <w:szCs w:val="22"/>
        </w:rPr>
      </w:pPr>
    </w:p>
    <w:p w14:paraId="75FFEF54" w14:textId="77777777" w:rsidR="004050E4" w:rsidRPr="00967580" w:rsidRDefault="004050E4" w:rsidP="00967580">
      <w:pPr>
        <w:pStyle w:val="Textoindependiente"/>
        <w:spacing w:line="360" w:lineRule="auto"/>
        <w:ind w:right="163"/>
        <w:jc w:val="both"/>
        <w:rPr>
          <w:sz w:val="22"/>
          <w:szCs w:val="22"/>
        </w:rPr>
      </w:pPr>
    </w:p>
    <w:p w14:paraId="3AC9BCB5" w14:textId="77777777" w:rsidR="008654E1" w:rsidRPr="00967580" w:rsidRDefault="008654E1" w:rsidP="00967580">
      <w:pPr>
        <w:pStyle w:val="Prrafodelista"/>
        <w:numPr>
          <w:ilvl w:val="0"/>
          <w:numId w:val="10"/>
        </w:numPr>
        <w:spacing w:line="360" w:lineRule="auto"/>
        <w:jc w:val="center"/>
        <w:rPr>
          <w:rFonts w:ascii="Arial" w:hAnsi="Arial" w:cs="Arial"/>
          <w:b/>
          <w:bCs/>
          <w:sz w:val="22"/>
          <w:szCs w:val="22"/>
          <w:u w:val="single"/>
        </w:rPr>
      </w:pPr>
      <w:r w:rsidRPr="00967580">
        <w:rPr>
          <w:rFonts w:ascii="Arial" w:hAnsi="Arial" w:cs="Arial"/>
          <w:b/>
          <w:bCs/>
          <w:sz w:val="22"/>
          <w:szCs w:val="22"/>
          <w:u w:val="single"/>
        </w:rPr>
        <w:t>JURAMENTO</w:t>
      </w:r>
    </w:p>
    <w:p w14:paraId="6859424B" w14:textId="77777777" w:rsidR="008654E1" w:rsidRPr="00967580" w:rsidRDefault="008654E1" w:rsidP="00967580">
      <w:pPr>
        <w:spacing w:line="360" w:lineRule="auto"/>
        <w:rPr>
          <w:b/>
          <w:bCs/>
          <w:iCs/>
          <w:u w:val="single"/>
        </w:rPr>
      </w:pPr>
    </w:p>
    <w:p w14:paraId="43512F95" w14:textId="46252961" w:rsidR="008654E1" w:rsidRPr="00967580" w:rsidRDefault="008654E1" w:rsidP="00967580">
      <w:pPr>
        <w:spacing w:line="360" w:lineRule="auto"/>
        <w:jc w:val="both"/>
        <w:rPr>
          <w:iCs/>
        </w:rPr>
      </w:pPr>
      <w:r w:rsidRPr="00967580">
        <w:rPr>
          <w:iCs/>
        </w:rPr>
        <w:t>En representación de</w:t>
      </w:r>
      <w:r w:rsidR="002917E6" w:rsidRPr="00967580">
        <w:rPr>
          <w:b/>
          <w:bCs/>
          <w:iCs/>
        </w:rPr>
        <w:t xml:space="preserve"> </w:t>
      </w:r>
      <w:r w:rsidR="009376DD" w:rsidRPr="00967580">
        <w:rPr>
          <w:b/>
          <w:bCs/>
          <w:iCs/>
        </w:rPr>
        <w:t>AXA COLPATRIA SEGUROS S.A</w:t>
      </w:r>
      <w:r w:rsidR="002917E6" w:rsidRPr="00967580">
        <w:rPr>
          <w:b/>
          <w:bCs/>
          <w:iCs/>
        </w:rPr>
        <w:t>.</w:t>
      </w:r>
      <w:r w:rsidRPr="00967580">
        <w:rPr>
          <w:iCs/>
        </w:rPr>
        <w:t>, respetuosamente me permito manifestar bajo la gravedad de juramento que no se ha presentado demanda o solicitud alguna por los mismos hechos y pretensiones.</w:t>
      </w:r>
    </w:p>
    <w:p w14:paraId="1C9B3608" w14:textId="77777777" w:rsidR="008654E1" w:rsidRPr="00967580" w:rsidRDefault="008654E1" w:rsidP="00967580">
      <w:pPr>
        <w:spacing w:line="360" w:lineRule="auto"/>
        <w:jc w:val="both"/>
      </w:pPr>
    </w:p>
    <w:p w14:paraId="09748EA7" w14:textId="77777777" w:rsidR="008654E1" w:rsidRPr="00967580" w:rsidRDefault="008654E1" w:rsidP="00967580">
      <w:pPr>
        <w:pStyle w:val="Prrafodelista"/>
        <w:numPr>
          <w:ilvl w:val="0"/>
          <w:numId w:val="10"/>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COMPETENCIA</w:t>
      </w:r>
    </w:p>
    <w:p w14:paraId="5791438E" w14:textId="77777777" w:rsidR="008654E1" w:rsidRPr="00967580" w:rsidRDefault="008654E1" w:rsidP="00967580">
      <w:pPr>
        <w:spacing w:line="360" w:lineRule="auto"/>
        <w:contextualSpacing/>
        <w:rPr>
          <w:b/>
          <w:u w:val="single"/>
          <w:lang w:val="es-ES_tradnl"/>
        </w:rPr>
      </w:pPr>
    </w:p>
    <w:p w14:paraId="7AD982D6" w14:textId="184D39F9" w:rsidR="008654E1" w:rsidRPr="00967580" w:rsidRDefault="008654E1" w:rsidP="00967580">
      <w:pPr>
        <w:spacing w:line="360" w:lineRule="auto"/>
        <w:contextualSpacing/>
        <w:jc w:val="both"/>
        <w:rPr>
          <w:bCs/>
        </w:rPr>
      </w:pPr>
      <w:r w:rsidRPr="00967580">
        <w:rPr>
          <w:bCs/>
        </w:rPr>
        <w:t xml:space="preserve">La competencia para conocer el presente asunto corresponde a la Procuraduría Judicial Administrativas de </w:t>
      </w:r>
      <w:r w:rsidR="00E670AB" w:rsidRPr="00967580">
        <w:rPr>
          <w:bCs/>
        </w:rPr>
        <w:t>Bogotá</w:t>
      </w:r>
      <w:r w:rsidRPr="00967580">
        <w:rPr>
          <w:bCs/>
        </w:rPr>
        <w:t>, teniendo en cuenta que el ente que profirió los actos administrativos sobre los cuales se pretende la nulidad</w:t>
      </w:r>
      <w:r w:rsidR="00E670AB" w:rsidRPr="00967580">
        <w:rPr>
          <w:bCs/>
        </w:rPr>
        <w:t xml:space="preserve"> y </w:t>
      </w:r>
      <w:proofErr w:type="spellStart"/>
      <w:r w:rsidR="00E670AB" w:rsidRPr="00967580">
        <w:rPr>
          <w:bCs/>
        </w:rPr>
        <w:t>el</w:t>
      </w:r>
      <w:proofErr w:type="spellEnd"/>
      <w:r w:rsidR="00E670AB" w:rsidRPr="00967580">
        <w:rPr>
          <w:bCs/>
        </w:rPr>
        <w:t xml:space="preserve"> restablecimiento de derecho</w:t>
      </w:r>
      <w:r w:rsidRPr="00967580">
        <w:rPr>
          <w:bCs/>
        </w:rPr>
        <w:t xml:space="preserve"> </w:t>
      </w:r>
      <w:r w:rsidR="00E670AB" w:rsidRPr="00967580">
        <w:rPr>
          <w:bCs/>
        </w:rPr>
        <w:t>fue</w:t>
      </w:r>
      <w:r w:rsidRPr="00967580">
        <w:rPr>
          <w:bCs/>
        </w:rPr>
        <w:t xml:space="preserve"> el </w:t>
      </w:r>
      <w:r w:rsidR="00E670AB" w:rsidRPr="00967580">
        <w:rPr>
          <w:bCs/>
        </w:rPr>
        <w:t xml:space="preserve">Distrito Capital de Bogotá – Secretaría Distrital de Hacienda. </w:t>
      </w:r>
      <w:r w:rsidRPr="00967580">
        <w:rPr>
          <w:bCs/>
        </w:rPr>
        <w:t xml:space="preserve">De manera que, en virtud del numeral 4 del artículo 152 de la Ley 1437 de 2011, por tratarse de un asunto que excede en cuantía de los 500 salarios mínimos legales mensuales vigentes, su conocimiento será competencia del TRIBUNAL ADMINISTRATIVO DE </w:t>
      </w:r>
      <w:r w:rsidR="0044409B" w:rsidRPr="00967580">
        <w:rPr>
          <w:bCs/>
        </w:rPr>
        <w:t>CUNDINAMARCA</w:t>
      </w:r>
      <w:r w:rsidR="00186952" w:rsidRPr="00967580">
        <w:rPr>
          <w:bCs/>
        </w:rPr>
        <w:t xml:space="preserve"> en primera instancia</w:t>
      </w:r>
      <w:r w:rsidRPr="00967580">
        <w:rPr>
          <w:bCs/>
        </w:rPr>
        <w:t xml:space="preserve">. </w:t>
      </w:r>
    </w:p>
    <w:p w14:paraId="057D4D4C" w14:textId="77777777" w:rsidR="008654E1" w:rsidRPr="00967580" w:rsidRDefault="008654E1" w:rsidP="00967580">
      <w:pPr>
        <w:spacing w:line="360" w:lineRule="auto"/>
        <w:contextualSpacing/>
        <w:jc w:val="both"/>
        <w:rPr>
          <w:bCs/>
        </w:rPr>
      </w:pPr>
    </w:p>
    <w:p w14:paraId="330B1256" w14:textId="77777777" w:rsidR="008654E1" w:rsidRPr="00967580" w:rsidRDefault="008654E1" w:rsidP="00967580">
      <w:pPr>
        <w:spacing w:line="360" w:lineRule="auto"/>
        <w:contextualSpacing/>
        <w:jc w:val="both"/>
        <w:rPr>
          <w:bCs/>
        </w:rPr>
      </w:pPr>
      <w:r w:rsidRPr="00967580">
        <w:rPr>
          <w:bCs/>
        </w:rPr>
        <w:t>La presente demanda deberá tramitarse por el Procedimiento establecido en la Parte Segunda “Organización de la jurisdicción de lo Contencioso Administrativo y de sus funciones Jurisdiccionales y Consultivas” Capítulo V “Demanda y proceso Contencioso Administrativo” previsto en la Ley 1437 de 2011.</w:t>
      </w:r>
    </w:p>
    <w:p w14:paraId="4ACB29C9" w14:textId="77777777" w:rsidR="008654E1" w:rsidRPr="00967580" w:rsidRDefault="008654E1" w:rsidP="00967580">
      <w:pPr>
        <w:spacing w:line="360" w:lineRule="auto"/>
        <w:contextualSpacing/>
        <w:jc w:val="both"/>
        <w:rPr>
          <w:bCs/>
        </w:rPr>
      </w:pPr>
    </w:p>
    <w:p w14:paraId="6F0ED4DD" w14:textId="77777777" w:rsidR="008654E1" w:rsidRPr="00967580" w:rsidRDefault="008654E1" w:rsidP="00967580">
      <w:pPr>
        <w:pStyle w:val="Prrafodelista"/>
        <w:numPr>
          <w:ilvl w:val="0"/>
          <w:numId w:val="10"/>
        </w:numPr>
        <w:spacing w:line="360" w:lineRule="auto"/>
        <w:jc w:val="center"/>
        <w:rPr>
          <w:rFonts w:ascii="Arial" w:hAnsi="Arial" w:cs="Arial"/>
          <w:b/>
          <w:sz w:val="22"/>
          <w:szCs w:val="22"/>
          <w:u w:val="single"/>
        </w:rPr>
      </w:pPr>
      <w:r w:rsidRPr="00967580">
        <w:rPr>
          <w:rFonts w:ascii="Arial" w:hAnsi="Arial" w:cs="Arial"/>
          <w:b/>
          <w:sz w:val="22"/>
          <w:szCs w:val="22"/>
          <w:u w:val="single"/>
        </w:rPr>
        <w:t>ESTIMACIÓN RAZONADA DE LA CUANTÍA</w:t>
      </w:r>
    </w:p>
    <w:p w14:paraId="2709221D" w14:textId="77777777" w:rsidR="008654E1" w:rsidRPr="00967580" w:rsidRDefault="008654E1" w:rsidP="00967580">
      <w:pPr>
        <w:spacing w:line="360" w:lineRule="auto"/>
        <w:contextualSpacing/>
        <w:rPr>
          <w:b/>
          <w:u w:val="single"/>
          <w:lang w:val="es-ES_tradnl"/>
        </w:rPr>
      </w:pPr>
    </w:p>
    <w:p w14:paraId="075D0EF0" w14:textId="2C216A6B" w:rsidR="008654E1" w:rsidRPr="00967580" w:rsidRDefault="008654E1" w:rsidP="00967580">
      <w:pPr>
        <w:spacing w:line="360" w:lineRule="auto"/>
        <w:jc w:val="both"/>
        <w:rPr>
          <w:b/>
        </w:rPr>
      </w:pPr>
      <w:r w:rsidRPr="00967580">
        <w:rPr>
          <w:bCs/>
        </w:rPr>
        <w:t xml:space="preserve">La cuantía se estima razonadamente en la suma de </w:t>
      </w:r>
      <w:r w:rsidR="00262331" w:rsidRPr="00967580">
        <w:rPr>
          <w:b/>
        </w:rPr>
        <w:t>OCHOCIENTOS CUARENTA Y CUATRO MILLONES CUATROCIENTOS CUARENTA Y SEIS MIL PESOS</w:t>
      </w:r>
      <w:r w:rsidR="00262331" w:rsidRPr="00967580">
        <w:rPr>
          <w:bCs/>
        </w:rPr>
        <w:t xml:space="preserve"> ($844.446.000) correspondiente al monto pagado por mi representada en mayo de 2024 con ocasión a la sanción por inexactitud y sus intereses</w:t>
      </w:r>
      <w:r w:rsidR="001433CC" w:rsidRPr="00967580">
        <w:rPr>
          <w:bCs/>
        </w:rPr>
        <w:t xml:space="preserve"> de mora</w:t>
      </w:r>
      <w:r w:rsidR="00262331" w:rsidRPr="00967580">
        <w:rPr>
          <w:bCs/>
        </w:rPr>
        <w:t xml:space="preserve">. </w:t>
      </w:r>
    </w:p>
    <w:p w14:paraId="1812BB7F" w14:textId="77777777" w:rsidR="008654E1" w:rsidRPr="00967580" w:rsidRDefault="008654E1" w:rsidP="00967580">
      <w:pPr>
        <w:tabs>
          <w:tab w:val="left" w:pos="7655"/>
        </w:tabs>
        <w:spacing w:line="360" w:lineRule="auto"/>
        <w:ind w:right="51"/>
        <w:jc w:val="both"/>
        <w:rPr>
          <w:b/>
          <w:lang w:val="es-ES_tradnl"/>
        </w:rPr>
      </w:pPr>
    </w:p>
    <w:p w14:paraId="598C8F04" w14:textId="31B1392A" w:rsidR="00071EA7" w:rsidRDefault="00071EA7" w:rsidP="00967580">
      <w:pPr>
        <w:pStyle w:val="Prrafodelista"/>
        <w:numPr>
          <w:ilvl w:val="0"/>
          <w:numId w:val="10"/>
        </w:numPr>
        <w:spacing w:line="360" w:lineRule="auto"/>
        <w:jc w:val="center"/>
        <w:rPr>
          <w:rFonts w:ascii="Arial" w:hAnsi="Arial" w:cs="Arial"/>
          <w:b/>
          <w:sz w:val="22"/>
          <w:szCs w:val="22"/>
          <w:u w:val="single"/>
          <w:lang w:val="es-ES_tradnl"/>
        </w:rPr>
      </w:pPr>
      <w:r>
        <w:rPr>
          <w:rFonts w:ascii="Arial" w:hAnsi="Arial" w:cs="Arial"/>
          <w:b/>
          <w:sz w:val="22"/>
          <w:szCs w:val="22"/>
          <w:u w:val="single"/>
          <w:lang w:val="es-ES_tradnl"/>
        </w:rPr>
        <w:t>MEDIO DE CONTROL QUE SE EJERCERÍA</w:t>
      </w:r>
    </w:p>
    <w:p w14:paraId="2AE8E0D1" w14:textId="77777777" w:rsidR="00071EA7" w:rsidRDefault="00071EA7" w:rsidP="00071EA7">
      <w:pPr>
        <w:spacing w:line="360" w:lineRule="auto"/>
        <w:rPr>
          <w:b/>
          <w:u w:val="single"/>
          <w:lang w:val="es-ES_tradnl"/>
        </w:rPr>
      </w:pPr>
    </w:p>
    <w:p w14:paraId="180D52F1" w14:textId="56557A5B" w:rsidR="00071EA7" w:rsidRPr="00071EA7" w:rsidRDefault="00071EA7" w:rsidP="00071EA7">
      <w:pPr>
        <w:spacing w:line="360" w:lineRule="auto"/>
        <w:jc w:val="both"/>
        <w:rPr>
          <w:bCs/>
          <w:lang w:val="es-ES_tradnl"/>
        </w:rPr>
      </w:pPr>
      <w:r w:rsidRPr="00071EA7">
        <w:rPr>
          <w:bCs/>
          <w:lang w:val="es-ES_tradnl"/>
        </w:rPr>
        <w:lastRenderedPageBreak/>
        <w:t xml:space="preserve">El medio de control que se ejercería en caso que fracase la solicitud de conciliación extrajudicial en derecho sería el de nulidad y restablecimiento del derecho establecido en el artículo 138 del Código de Procedimiento Administrativo y de lo Contencioso Administrativo. </w:t>
      </w:r>
    </w:p>
    <w:p w14:paraId="4C765E73" w14:textId="77777777" w:rsidR="00071EA7" w:rsidRPr="00071EA7" w:rsidRDefault="00071EA7" w:rsidP="00071EA7">
      <w:pPr>
        <w:spacing w:line="360" w:lineRule="auto"/>
        <w:rPr>
          <w:b/>
          <w:u w:val="single"/>
          <w:lang w:val="es-ES_tradnl"/>
        </w:rPr>
      </w:pPr>
    </w:p>
    <w:p w14:paraId="21AFB45B" w14:textId="3076D315" w:rsidR="008654E1" w:rsidRPr="00967580" w:rsidRDefault="008654E1" w:rsidP="00967580">
      <w:pPr>
        <w:pStyle w:val="Prrafodelista"/>
        <w:numPr>
          <w:ilvl w:val="0"/>
          <w:numId w:val="10"/>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 xml:space="preserve">PRUEBAS QUE SE PRETENDE HACER VALER </w:t>
      </w:r>
    </w:p>
    <w:p w14:paraId="6CA6C9E4" w14:textId="77777777" w:rsidR="008654E1" w:rsidRPr="00967580" w:rsidRDefault="008654E1" w:rsidP="00967580">
      <w:pPr>
        <w:spacing w:line="360" w:lineRule="auto"/>
        <w:contextualSpacing/>
        <w:rPr>
          <w:b/>
          <w:u w:val="single"/>
          <w:lang w:val="es-ES_tradnl"/>
        </w:rPr>
      </w:pPr>
    </w:p>
    <w:p w14:paraId="559C30EE" w14:textId="77777777" w:rsidR="008654E1" w:rsidRPr="00967580" w:rsidRDefault="008654E1" w:rsidP="00967580">
      <w:pPr>
        <w:spacing w:line="360" w:lineRule="auto"/>
        <w:contextualSpacing/>
        <w:jc w:val="both"/>
        <w:rPr>
          <w:b/>
        </w:rPr>
      </w:pPr>
      <w:r w:rsidRPr="00967580">
        <w:rPr>
          <w:b/>
        </w:rPr>
        <w:t>DOCUMENTALES:</w:t>
      </w:r>
    </w:p>
    <w:p w14:paraId="640DF319" w14:textId="77777777" w:rsidR="008654E1" w:rsidRPr="00967580" w:rsidRDefault="008654E1" w:rsidP="00967580">
      <w:pPr>
        <w:spacing w:line="360" w:lineRule="auto"/>
        <w:contextualSpacing/>
        <w:jc w:val="both"/>
        <w:rPr>
          <w:bCs/>
        </w:rPr>
      </w:pPr>
    </w:p>
    <w:p w14:paraId="063401B8" w14:textId="07F54070" w:rsidR="008654E1" w:rsidRPr="00967580" w:rsidRDefault="00A437FF"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 la declaración privada del impuesto de Industria y Comercio y sus complementarios correspondiente al bimestre IV mediante Referencia 19020746328</w:t>
      </w:r>
      <w:r w:rsidR="008654E1" w:rsidRPr="00967580">
        <w:rPr>
          <w:rFonts w:ascii="Arial" w:hAnsi="Arial" w:cs="Arial"/>
          <w:sz w:val="22"/>
          <w:szCs w:val="22"/>
        </w:rPr>
        <w:t xml:space="preserve">. </w:t>
      </w:r>
    </w:p>
    <w:p w14:paraId="7BC93E68" w14:textId="3F39FA46" w:rsidR="00A437FF" w:rsidRPr="00967580" w:rsidRDefault="00A437FF"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Copia de la declaración privada del impuesto de Industria y Comercio y sus complementarios correspondiente al bimestre V mediante Referencia 19020813611. </w:t>
      </w:r>
    </w:p>
    <w:p w14:paraId="726C2280" w14:textId="101589F8" w:rsidR="00A437FF" w:rsidRPr="00967580" w:rsidRDefault="00A437FF"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 la declaración privada del impuesto de Industria y Comercio y sus complementarios correspondiente al bimestre VI mediante Referencia 20020268099</w:t>
      </w:r>
    </w:p>
    <w:p w14:paraId="590D8180" w14:textId="1DB8CAAA" w:rsidR="00A437FF" w:rsidRPr="00967580" w:rsidRDefault="00A437FF"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pago de la declaración privada del impuesto de Industria y Comercio y sus complementarios correspondiente al bimestre IV mediante Referencia</w:t>
      </w:r>
      <w:r w:rsidR="004003D6" w:rsidRPr="00967580">
        <w:rPr>
          <w:rFonts w:ascii="Arial" w:hAnsi="Arial" w:cs="Arial"/>
          <w:sz w:val="22"/>
          <w:szCs w:val="22"/>
        </w:rPr>
        <w:t xml:space="preserve"> 19020755358</w:t>
      </w:r>
    </w:p>
    <w:p w14:paraId="2BDB1C10" w14:textId="03D2E55D" w:rsidR="00A437FF" w:rsidRPr="00967580" w:rsidRDefault="00A437FF"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pago de la declaración privada del impuesto de Industria y Comercio y sus complementarios correspondiente al bimestre IV mediante Referencia</w:t>
      </w:r>
      <w:r w:rsidR="004003D6" w:rsidRPr="00967580">
        <w:rPr>
          <w:rFonts w:ascii="Arial" w:hAnsi="Arial" w:cs="Arial"/>
          <w:sz w:val="22"/>
          <w:szCs w:val="22"/>
        </w:rPr>
        <w:t xml:space="preserve"> 19020813611</w:t>
      </w:r>
    </w:p>
    <w:p w14:paraId="73B80911" w14:textId="21B060FB" w:rsidR="00A437FF" w:rsidRPr="00967580" w:rsidRDefault="00A437FF"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pago de la declaración privada del impuesto de Industria y Comercio y sus complementarios correspondiente al bimestre IV mediante Referencia</w:t>
      </w:r>
      <w:r w:rsidR="00885753" w:rsidRPr="00967580">
        <w:rPr>
          <w:rFonts w:ascii="Arial" w:hAnsi="Arial" w:cs="Arial"/>
          <w:sz w:val="22"/>
          <w:szCs w:val="22"/>
        </w:rPr>
        <w:t xml:space="preserve"> 20020284930</w:t>
      </w:r>
    </w:p>
    <w:p w14:paraId="020E285F" w14:textId="17728CAC" w:rsidR="00BC7614" w:rsidRPr="00967580" w:rsidRDefault="00BC7614"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Formulario RUT 14643220734</w:t>
      </w:r>
    </w:p>
    <w:p w14:paraId="51F36871" w14:textId="400859E6" w:rsidR="00BC7614" w:rsidRPr="00967580" w:rsidRDefault="00BC7614"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Formulario RUT 14723039879</w:t>
      </w:r>
    </w:p>
    <w:p w14:paraId="1EBAB24D" w14:textId="1B6D97C9" w:rsidR="00BC7614" w:rsidRPr="00967580" w:rsidRDefault="00BC7614"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Formulario RUT 14479161977</w:t>
      </w:r>
    </w:p>
    <w:p w14:paraId="5378D80A" w14:textId="6E5DA120" w:rsidR="00D42764" w:rsidRPr="00967580" w:rsidRDefault="00D42764"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Pantallazo de dirección de correspondencia en el Registro Distrital</w:t>
      </w:r>
    </w:p>
    <w:p w14:paraId="78E9B86C" w14:textId="07CB30C3" w:rsidR="00D42764" w:rsidRPr="00967580" w:rsidRDefault="00D42764"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Copia del Pantallazo del sistema informático “SAP”. </w:t>
      </w:r>
    </w:p>
    <w:p w14:paraId="7D961556" w14:textId="18CCE169" w:rsidR="000561EC" w:rsidRPr="00967580" w:rsidRDefault="000561EC"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Requerimiento de Información </w:t>
      </w:r>
      <w:r w:rsidRPr="00967580">
        <w:rPr>
          <w:rFonts w:ascii="Arial" w:hAnsi="Arial" w:cs="Arial"/>
          <w:i/>
          <w:iCs/>
          <w:sz w:val="22"/>
          <w:szCs w:val="22"/>
        </w:rPr>
        <w:t>No. 2022EE205416 del 20 de mayo de 2022</w:t>
      </w:r>
    </w:p>
    <w:p w14:paraId="4A539A3F" w14:textId="4F43879D" w:rsidR="000561EC" w:rsidRPr="00967580" w:rsidRDefault="00350FF2"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envío del requerimiento de información el 01 de junio de 2022</w:t>
      </w:r>
    </w:p>
    <w:p w14:paraId="1C818999" w14:textId="727B5C2F" w:rsidR="000C3A6B" w:rsidRPr="00967580" w:rsidRDefault="000C3A6B"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Copia de la solicitud de prórroga para enviar la información. </w:t>
      </w:r>
    </w:p>
    <w:p w14:paraId="52916E55" w14:textId="0320B4B1" w:rsidR="00472BE5" w:rsidRPr="00967580" w:rsidRDefault="00472BE5"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 la aceptación de la prórroga</w:t>
      </w:r>
    </w:p>
    <w:p w14:paraId="30354FAF" w14:textId="481EB8CE" w:rsidR="00472BE5" w:rsidRPr="00967580" w:rsidRDefault="00472BE5"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Copia del comunicado donde se determina el correo electrónico para atender solicitudes. </w:t>
      </w:r>
    </w:p>
    <w:p w14:paraId="2F7C16F8" w14:textId="77777777" w:rsidR="00EC5ECB" w:rsidRPr="00967580" w:rsidRDefault="00EC5ECB"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Copia de la respuesta al Requerimiento de Información </w:t>
      </w:r>
      <w:r w:rsidRPr="00967580">
        <w:rPr>
          <w:rFonts w:ascii="Arial" w:hAnsi="Arial" w:cs="Arial"/>
          <w:i/>
          <w:iCs/>
          <w:sz w:val="22"/>
          <w:szCs w:val="22"/>
        </w:rPr>
        <w:t>No. 2022EE205416 del 20 de mayo de 2022</w:t>
      </w:r>
    </w:p>
    <w:p w14:paraId="04726574" w14:textId="2FFA6D78" w:rsidR="00EC5ECB" w:rsidRPr="00967580" w:rsidRDefault="005174EC"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Copia de la radicación del derecho de petición del 18 de octubre de 2023. </w:t>
      </w:r>
    </w:p>
    <w:p w14:paraId="66727340" w14:textId="2BC6CACB" w:rsidR="005174EC" w:rsidRPr="00967580" w:rsidRDefault="008455F6"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Respuesta dada al derecho de petición el día </w:t>
      </w:r>
      <w:r w:rsidR="00287A99" w:rsidRPr="00967580">
        <w:rPr>
          <w:rFonts w:ascii="Arial" w:hAnsi="Arial" w:cs="Arial"/>
          <w:sz w:val="22"/>
          <w:szCs w:val="22"/>
        </w:rPr>
        <w:t>04 de diciembre de 2023</w:t>
      </w:r>
      <w:r w:rsidRPr="00967580">
        <w:rPr>
          <w:rFonts w:ascii="Arial" w:hAnsi="Arial" w:cs="Arial"/>
          <w:sz w:val="22"/>
          <w:szCs w:val="22"/>
        </w:rPr>
        <w:t xml:space="preserve"> </w:t>
      </w:r>
    </w:p>
    <w:p w14:paraId="4C555DDF" w14:textId="01FF0F21" w:rsidR="00963AFC" w:rsidRPr="00967580" w:rsidRDefault="00963AFC"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Requerimiento Especial No. 2022EE466101 del 05 de octubre de 2022</w:t>
      </w:r>
    </w:p>
    <w:p w14:paraId="1EA3672F" w14:textId="4FF4EC11" w:rsidR="00963AFC" w:rsidRPr="00967580" w:rsidRDefault="008D7B72" w:rsidP="00967580">
      <w:pPr>
        <w:pStyle w:val="Prrafodelista"/>
        <w:numPr>
          <w:ilvl w:val="0"/>
          <w:numId w:val="11"/>
        </w:numPr>
        <w:spacing w:line="360" w:lineRule="auto"/>
        <w:jc w:val="both"/>
        <w:rPr>
          <w:rFonts w:ascii="Arial" w:hAnsi="Arial" w:cs="Arial"/>
          <w:sz w:val="22"/>
          <w:szCs w:val="22"/>
        </w:rPr>
      </w:pPr>
      <w:r w:rsidRPr="00967580">
        <w:rPr>
          <w:rFonts w:ascii="Arial" w:hAnsi="Arial" w:cs="Arial"/>
          <w:bCs/>
          <w:sz w:val="22"/>
          <w:szCs w:val="22"/>
        </w:rPr>
        <w:t>Resolución No. DDI-018715 del 07 de julio de 2023</w:t>
      </w:r>
    </w:p>
    <w:p w14:paraId="51F095A6" w14:textId="1D6149C7" w:rsidR="000064E4" w:rsidRPr="00967580" w:rsidRDefault="000064E4" w:rsidP="00967580">
      <w:pPr>
        <w:pStyle w:val="Prrafodelista"/>
        <w:numPr>
          <w:ilvl w:val="0"/>
          <w:numId w:val="11"/>
        </w:numPr>
        <w:spacing w:line="360" w:lineRule="auto"/>
        <w:jc w:val="both"/>
        <w:rPr>
          <w:rFonts w:ascii="Arial" w:hAnsi="Arial" w:cs="Arial"/>
          <w:sz w:val="22"/>
          <w:szCs w:val="22"/>
        </w:rPr>
      </w:pPr>
      <w:r w:rsidRPr="00967580">
        <w:rPr>
          <w:rFonts w:ascii="Arial" w:hAnsi="Arial" w:cs="Arial"/>
          <w:bCs/>
          <w:sz w:val="22"/>
          <w:szCs w:val="22"/>
        </w:rPr>
        <w:t>Recurso de reconsideración</w:t>
      </w:r>
    </w:p>
    <w:p w14:paraId="297601A1" w14:textId="26E2C2F3" w:rsidR="000064E4" w:rsidRPr="00967580" w:rsidRDefault="000064E4" w:rsidP="00967580">
      <w:pPr>
        <w:pStyle w:val="Prrafodelista"/>
        <w:numPr>
          <w:ilvl w:val="0"/>
          <w:numId w:val="11"/>
        </w:numPr>
        <w:spacing w:line="360" w:lineRule="auto"/>
        <w:jc w:val="both"/>
        <w:rPr>
          <w:rFonts w:ascii="Arial" w:hAnsi="Arial" w:cs="Arial"/>
          <w:sz w:val="22"/>
          <w:szCs w:val="22"/>
        </w:rPr>
      </w:pPr>
      <w:r w:rsidRPr="00967580">
        <w:rPr>
          <w:rFonts w:ascii="Arial" w:hAnsi="Arial" w:cs="Arial"/>
          <w:bCs/>
          <w:sz w:val="22"/>
          <w:szCs w:val="22"/>
        </w:rPr>
        <w:t>Auto No. 2024EE015535 del 24 de enero de 2024 “Por medio del cual se inadmite el recurso de reconsideración”</w:t>
      </w:r>
    </w:p>
    <w:p w14:paraId="733C69D8" w14:textId="2AECC0BE" w:rsidR="000064E4" w:rsidRPr="00967580" w:rsidRDefault="000064E4" w:rsidP="00967580">
      <w:pPr>
        <w:pStyle w:val="Prrafodelista"/>
        <w:numPr>
          <w:ilvl w:val="0"/>
          <w:numId w:val="11"/>
        </w:numPr>
        <w:spacing w:line="360" w:lineRule="auto"/>
        <w:jc w:val="both"/>
        <w:rPr>
          <w:rFonts w:ascii="Arial" w:hAnsi="Arial" w:cs="Arial"/>
          <w:sz w:val="22"/>
          <w:szCs w:val="22"/>
        </w:rPr>
      </w:pPr>
      <w:r w:rsidRPr="00967580">
        <w:rPr>
          <w:rFonts w:ascii="Arial" w:hAnsi="Arial" w:cs="Arial"/>
          <w:bCs/>
          <w:sz w:val="22"/>
          <w:szCs w:val="22"/>
        </w:rPr>
        <w:t xml:space="preserve">Recurso de reposición contra el Auto No. </w:t>
      </w:r>
      <w:r w:rsidRPr="00967580">
        <w:rPr>
          <w:rFonts w:ascii="Arial" w:hAnsi="Arial" w:cs="Arial"/>
          <w:bCs/>
          <w:sz w:val="22"/>
          <w:szCs w:val="22"/>
        </w:rPr>
        <w:t>Auto No. 2024EE015535 del 24 de enero de 2024</w:t>
      </w:r>
    </w:p>
    <w:p w14:paraId="55116738" w14:textId="779EC13F" w:rsidR="000064E4" w:rsidRPr="00967580" w:rsidRDefault="000064E4" w:rsidP="00967580">
      <w:pPr>
        <w:pStyle w:val="Prrafodelista"/>
        <w:numPr>
          <w:ilvl w:val="0"/>
          <w:numId w:val="11"/>
        </w:numPr>
        <w:spacing w:line="360" w:lineRule="auto"/>
        <w:jc w:val="both"/>
        <w:rPr>
          <w:rFonts w:ascii="Arial" w:hAnsi="Arial" w:cs="Arial"/>
          <w:sz w:val="22"/>
          <w:szCs w:val="22"/>
        </w:rPr>
      </w:pPr>
      <w:r w:rsidRPr="00967580">
        <w:rPr>
          <w:rFonts w:ascii="Arial" w:hAnsi="Arial" w:cs="Arial"/>
          <w:bCs/>
          <w:sz w:val="22"/>
          <w:szCs w:val="22"/>
        </w:rPr>
        <w:lastRenderedPageBreak/>
        <w:t>Auto No. 2024EE067229 del 14 de marzo de 2024 “Por medio del cual se resuelve recurso de reposición”</w:t>
      </w:r>
    </w:p>
    <w:p w14:paraId="317A87AF" w14:textId="737E43F5" w:rsidR="00C411C6" w:rsidRPr="00967580" w:rsidRDefault="00A33290" w:rsidP="00967580">
      <w:pPr>
        <w:pStyle w:val="Prrafodelista"/>
        <w:numPr>
          <w:ilvl w:val="0"/>
          <w:numId w:val="11"/>
        </w:numPr>
        <w:spacing w:line="360" w:lineRule="auto"/>
        <w:jc w:val="both"/>
        <w:rPr>
          <w:rFonts w:ascii="Arial" w:hAnsi="Arial" w:cs="Arial"/>
          <w:sz w:val="22"/>
          <w:szCs w:val="22"/>
        </w:rPr>
      </w:pPr>
      <w:r w:rsidRPr="00967580">
        <w:rPr>
          <w:rFonts w:ascii="Arial" w:hAnsi="Arial" w:cs="Arial"/>
          <w:bCs/>
          <w:sz w:val="22"/>
          <w:szCs w:val="22"/>
        </w:rPr>
        <w:t xml:space="preserve">Referencia No. </w:t>
      </w:r>
      <w:r w:rsidRPr="00967580">
        <w:rPr>
          <w:rFonts w:ascii="Arial" w:hAnsi="Arial" w:cs="Arial"/>
          <w:sz w:val="22"/>
          <w:szCs w:val="22"/>
        </w:rPr>
        <w:t>24020534214</w:t>
      </w:r>
      <w:r>
        <w:rPr>
          <w:rFonts w:ascii="Arial" w:hAnsi="Arial" w:cs="Arial"/>
          <w:sz w:val="22"/>
          <w:szCs w:val="22"/>
        </w:rPr>
        <w:t xml:space="preserve"> sobre el </w:t>
      </w:r>
      <w:r>
        <w:rPr>
          <w:rFonts w:ascii="Arial" w:hAnsi="Arial" w:cs="Arial"/>
          <w:bCs/>
          <w:sz w:val="22"/>
          <w:szCs w:val="22"/>
        </w:rPr>
        <w:t>p</w:t>
      </w:r>
      <w:r w:rsidR="00C411C6" w:rsidRPr="00967580">
        <w:rPr>
          <w:rFonts w:ascii="Arial" w:hAnsi="Arial" w:cs="Arial"/>
          <w:bCs/>
          <w:sz w:val="22"/>
          <w:szCs w:val="22"/>
        </w:rPr>
        <w:t>ago de sanción de inexactitud e intereses de mora del bimestre IV del año 2019</w:t>
      </w:r>
    </w:p>
    <w:p w14:paraId="78F4EEEC" w14:textId="439199D4" w:rsidR="00836826" w:rsidRPr="00967580" w:rsidRDefault="00A33290" w:rsidP="00967580">
      <w:pPr>
        <w:pStyle w:val="Prrafodelista"/>
        <w:numPr>
          <w:ilvl w:val="0"/>
          <w:numId w:val="11"/>
        </w:numPr>
        <w:spacing w:line="360" w:lineRule="auto"/>
        <w:jc w:val="both"/>
        <w:rPr>
          <w:rFonts w:ascii="Arial" w:hAnsi="Arial" w:cs="Arial"/>
          <w:sz w:val="22"/>
          <w:szCs w:val="22"/>
        </w:rPr>
      </w:pPr>
      <w:r w:rsidRPr="00967580">
        <w:rPr>
          <w:rFonts w:ascii="Arial" w:hAnsi="Arial" w:cs="Arial"/>
          <w:bCs/>
          <w:sz w:val="22"/>
          <w:szCs w:val="22"/>
        </w:rPr>
        <w:t xml:space="preserve">Referencia No. </w:t>
      </w:r>
      <w:r w:rsidRPr="00967580">
        <w:rPr>
          <w:rFonts w:ascii="Arial" w:hAnsi="Arial" w:cs="Arial"/>
          <w:sz w:val="22"/>
          <w:szCs w:val="22"/>
        </w:rPr>
        <w:t>24020534219</w:t>
      </w:r>
      <w:r>
        <w:rPr>
          <w:rFonts w:ascii="Arial" w:hAnsi="Arial" w:cs="Arial"/>
          <w:sz w:val="22"/>
          <w:szCs w:val="22"/>
        </w:rPr>
        <w:t xml:space="preserve"> sobre el p</w:t>
      </w:r>
      <w:r w:rsidR="00836826" w:rsidRPr="00967580">
        <w:rPr>
          <w:rFonts w:ascii="Arial" w:hAnsi="Arial" w:cs="Arial"/>
          <w:bCs/>
          <w:sz w:val="22"/>
          <w:szCs w:val="22"/>
        </w:rPr>
        <w:t xml:space="preserve">ago de sanción de inexactitud e intereses de mora del bimestre V del año 2019 mediante </w:t>
      </w:r>
    </w:p>
    <w:p w14:paraId="677EDCC7" w14:textId="493D4B56" w:rsidR="00836826" w:rsidRPr="00967580" w:rsidRDefault="00A33290" w:rsidP="00967580">
      <w:pPr>
        <w:pStyle w:val="Prrafodelista"/>
        <w:numPr>
          <w:ilvl w:val="0"/>
          <w:numId w:val="11"/>
        </w:numPr>
        <w:spacing w:line="360" w:lineRule="auto"/>
        <w:jc w:val="both"/>
        <w:rPr>
          <w:rFonts w:ascii="Arial" w:hAnsi="Arial" w:cs="Arial"/>
          <w:sz w:val="22"/>
          <w:szCs w:val="22"/>
        </w:rPr>
      </w:pPr>
      <w:r w:rsidRPr="00967580">
        <w:rPr>
          <w:rFonts w:ascii="Arial" w:hAnsi="Arial" w:cs="Arial"/>
          <w:bCs/>
          <w:sz w:val="22"/>
          <w:szCs w:val="22"/>
        </w:rPr>
        <w:t xml:space="preserve">Referencia No. </w:t>
      </w:r>
      <w:r w:rsidRPr="00967580">
        <w:rPr>
          <w:rFonts w:ascii="Arial" w:hAnsi="Arial" w:cs="Arial"/>
          <w:sz w:val="22"/>
          <w:szCs w:val="22"/>
        </w:rPr>
        <w:t>24020534222</w:t>
      </w:r>
      <w:r>
        <w:rPr>
          <w:rFonts w:ascii="Arial" w:hAnsi="Arial" w:cs="Arial"/>
          <w:sz w:val="22"/>
          <w:szCs w:val="22"/>
        </w:rPr>
        <w:t xml:space="preserve"> sobre el </w:t>
      </w:r>
      <w:r>
        <w:rPr>
          <w:rFonts w:ascii="Arial" w:hAnsi="Arial" w:cs="Arial"/>
          <w:bCs/>
          <w:sz w:val="22"/>
          <w:szCs w:val="22"/>
        </w:rPr>
        <w:t>p</w:t>
      </w:r>
      <w:r w:rsidR="00836826" w:rsidRPr="00967580">
        <w:rPr>
          <w:rFonts w:ascii="Arial" w:hAnsi="Arial" w:cs="Arial"/>
          <w:bCs/>
          <w:sz w:val="22"/>
          <w:szCs w:val="22"/>
        </w:rPr>
        <w:t>ago de sanción de inexactitud e intereses de mora del bimestre V</w:t>
      </w:r>
      <w:r w:rsidR="00CD740F">
        <w:rPr>
          <w:rFonts w:ascii="Arial" w:hAnsi="Arial" w:cs="Arial"/>
          <w:bCs/>
          <w:sz w:val="22"/>
          <w:szCs w:val="22"/>
        </w:rPr>
        <w:t>I</w:t>
      </w:r>
      <w:r w:rsidR="00836826" w:rsidRPr="00967580">
        <w:rPr>
          <w:rFonts w:ascii="Arial" w:hAnsi="Arial" w:cs="Arial"/>
          <w:bCs/>
          <w:sz w:val="22"/>
          <w:szCs w:val="22"/>
        </w:rPr>
        <w:t xml:space="preserve"> del año 2019 mediante </w:t>
      </w:r>
    </w:p>
    <w:p w14:paraId="56934A24" w14:textId="77777777" w:rsidR="003139FA" w:rsidRPr="00967580" w:rsidRDefault="003139FA" w:rsidP="003139FA">
      <w:pPr>
        <w:pStyle w:val="Prrafodelista"/>
        <w:numPr>
          <w:ilvl w:val="0"/>
          <w:numId w:val="11"/>
        </w:numPr>
        <w:spacing w:line="360" w:lineRule="auto"/>
        <w:jc w:val="both"/>
        <w:rPr>
          <w:rFonts w:ascii="Arial" w:hAnsi="Arial" w:cs="Arial"/>
          <w:sz w:val="22"/>
          <w:szCs w:val="22"/>
        </w:rPr>
      </w:pPr>
      <w:r>
        <w:rPr>
          <w:rFonts w:ascii="Arial" w:hAnsi="Arial" w:cs="Arial"/>
          <w:sz w:val="22"/>
          <w:szCs w:val="22"/>
        </w:rPr>
        <w:t xml:space="preserve">Constancia de pago por $70.120.000 correspondientes al </w:t>
      </w:r>
      <w:r>
        <w:rPr>
          <w:rFonts w:ascii="Arial" w:hAnsi="Arial" w:cs="Arial"/>
          <w:bCs/>
          <w:sz w:val="22"/>
          <w:szCs w:val="22"/>
        </w:rPr>
        <w:t>p</w:t>
      </w:r>
      <w:r w:rsidRPr="00967580">
        <w:rPr>
          <w:rFonts w:ascii="Arial" w:hAnsi="Arial" w:cs="Arial"/>
          <w:bCs/>
          <w:sz w:val="22"/>
          <w:szCs w:val="22"/>
        </w:rPr>
        <w:t>ago de sanción de inexactitud e intereses de mora del bimestre IV del año 2019</w:t>
      </w:r>
    </w:p>
    <w:p w14:paraId="03CEBE0C" w14:textId="3460102D" w:rsidR="003139FA" w:rsidRPr="00967580" w:rsidRDefault="003139FA" w:rsidP="003139FA">
      <w:pPr>
        <w:pStyle w:val="Prrafodelista"/>
        <w:numPr>
          <w:ilvl w:val="0"/>
          <w:numId w:val="11"/>
        </w:numPr>
        <w:spacing w:line="360" w:lineRule="auto"/>
        <w:jc w:val="both"/>
        <w:rPr>
          <w:rFonts w:ascii="Arial" w:hAnsi="Arial" w:cs="Arial"/>
          <w:sz w:val="22"/>
          <w:szCs w:val="22"/>
        </w:rPr>
      </w:pPr>
      <w:r>
        <w:rPr>
          <w:rFonts w:ascii="Arial" w:hAnsi="Arial" w:cs="Arial"/>
          <w:sz w:val="22"/>
          <w:szCs w:val="22"/>
        </w:rPr>
        <w:t>Constancia de pago por $</w:t>
      </w:r>
      <w:r>
        <w:rPr>
          <w:rFonts w:ascii="Arial" w:hAnsi="Arial" w:cs="Arial"/>
          <w:sz w:val="22"/>
          <w:szCs w:val="22"/>
        </w:rPr>
        <w:t>423.021.000</w:t>
      </w:r>
      <w:r>
        <w:rPr>
          <w:rFonts w:ascii="Arial" w:hAnsi="Arial" w:cs="Arial"/>
          <w:sz w:val="22"/>
          <w:szCs w:val="22"/>
        </w:rPr>
        <w:t xml:space="preserve"> correspondientes al </w:t>
      </w:r>
      <w:r>
        <w:rPr>
          <w:rFonts w:ascii="Arial" w:hAnsi="Arial" w:cs="Arial"/>
          <w:bCs/>
          <w:sz w:val="22"/>
          <w:szCs w:val="22"/>
        </w:rPr>
        <w:t>p</w:t>
      </w:r>
      <w:r w:rsidRPr="00967580">
        <w:rPr>
          <w:rFonts w:ascii="Arial" w:hAnsi="Arial" w:cs="Arial"/>
          <w:bCs/>
          <w:sz w:val="22"/>
          <w:szCs w:val="22"/>
        </w:rPr>
        <w:t>ago de sanción de inexactitud e intereses de mora del bimestre V del año 2019</w:t>
      </w:r>
    </w:p>
    <w:p w14:paraId="06EC6BF2" w14:textId="4EB42B32" w:rsidR="003139FA" w:rsidRPr="003139FA" w:rsidRDefault="003139FA" w:rsidP="003139FA">
      <w:pPr>
        <w:pStyle w:val="Prrafodelista"/>
        <w:numPr>
          <w:ilvl w:val="0"/>
          <w:numId w:val="11"/>
        </w:numPr>
        <w:spacing w:line="360" w:lineRule="auto"/>
        <w:jc w:val="both"/>
        <w:rPr>
          <w:rFonts w:ascii="Arial" w:hAnsi="Arial" w:cs="Arial"/>
          <w:sz w:val="22"/>
          <w:szCs w:val="22"/>
        </w:rPr>
      </w:pPr>
      <w:r>
        <w:rPr>
          <w:rFonts w:ascii="Arial" w:hAnsi="Arial" w:cs="Arial"/>
          <w:sz w:val="22"/>
          <w:szCs w:val="22"/>
        </w:rPr>
        <w:t>Constancia de pago por $</w:t>
      </w:r>
      <w:r>
        <w:rPr>
          <w:rFonts w:ascii="Arial" w:hAnsi="Arial" w:cs="Arial"/>
          <w:sz w:val="22"/>
          <w:szCs w:val="22"/>
        </w:rPr>
        <w:t>351.305.000</w:t>
      </w:r>
      <w:r>
        <w:rPr>
          <w:rFonts w:ascii="Arial" w:hAnsi="Arial" w:cs="Arial"/>
          <w:sz w:val="22"/>
          <w:szCs w:val="22"/>
        </w:rPr>
        <w:t xml:space="preserve"> correspondientes al </w:t>
      </w:r>
      <w:r>
        <w:rPr>
          <w:rFonts w:ascii="Arial" w:hAnsi="Arial" w:cs="Arial"/>
          <w:bCs/>
          <w:sz w:val="22"/>
          <w:szCs w:val="22"/>
        </w:rPr>
        <w:t>p</w:t>
      </w:r>
      <w:r w:rsidRPr="00967580">
        <w:rPr>
          <w:rFonts w:ascii="Arial" w:hAnsi="Arial" w:cs="Arial"/>
          <w:bCs/>
          <w:sz w:val="22"/>
          <w:szCs w:val="22"/>
        </w:rPr>
        <w:t>ago de sanción de inexactitud e intereses de mora del bimestre V</w:t>
      </w:r>
      <w:r>
        <w:rPr>
          <w:rFonts w:ascii="Arial" w:hAnsi="Arial" w:cs="Arial"/>
          <w:bCs/>
          <w:sz w:val="22"/>
          <w:szCs w:val="22"/>
        </w:rPr>
        <w:t>I</w:t>
      </w:r>
      <w:r w:rsidRPr="00967580">
        <w:rPr>
          <w:rFonts w:ascii="Arial" w:hAnsi="Arial" w:cs="Arial"/>
          <w:bCs/>
          <w:sz w:val="22"/>
          <w:szCs w:val="22"/>
        </w:rPr>
        <w:t xml:space="preserve"> del año 2019</w:t>
      </w:r>
    </w:p>
    <w:p w14:paraId="49246060" w14:textId="7322538E" w:rsidR="001D5A7C" w:rsidRPr="00967580" w:rsidRDefault="001D5A7C"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Derechos de petición y su constancia de radicación. </w:t>
      </w:r>
    </w:p>
    <w:p w14:paraId="11D6CFF7" w14:textId="78940CF3" w:rsidR="00836826" w:rsidRPr="00967580" w:rsidRDefault="00467A58" w:rsidP="00967580">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Certificados de retención del ICA y sus complementarios para los bimestres 4, 5 y 6 del año 2019. </w:t>
      </w:r>
    </w:p>
    <w:p w14:paraId="441139C3" w14:textId="77777777" w:rsidR="008654E1" w:rsidRPr="00967580" w:rsidRDefault="008654E1" w:rsidP="00967580">
      <w:pPr>
        <w:spacing w:line="360" w:lineRule="auto"/>
        <w:jc w:val="both"/>
        <w:rPr>
          <w:bCs/>
          <w:lang w:val="es-ES_tradnl"/>
        </w:rPr>
      </w:pPr>
    </w:p>
    <w:p w14:paraId="60B10DD0" w14:textId="77777777" w:rsidR="008654E1" w:rsidRPr="00967580" w:rsidRDefault="008654E1" w:rsidP="00967580">
      <w:pPr>
        <w:pStyle w:val="Prrafodelista"/>
        <w:numPr>
          <w:ilvl w:val="0"/>
          <w:numId w:val="10"/>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ANEXOS</w:t>
      </w:r>
    </w:p>
    <w:p w14:paraId="036BC11A" w14:textId="77777777" w:rsidR="008654E1" w:rsidRPr="00967580" w:rsidRDefault="008654E1" w:rsidP="00967580">
      <w:pPr>
        <w:spacing w:line="360" w:lineRule="auto"/>
        <w:contextualSpacing/>
        <w:rPr>
          <w:bCs/>
          <w:lang w:val="es-ES_tradnl"/>
        </w:rPr>
      </w:pPr>
    </w:p>
    <w:p w14:paraId="57DBC26F" w14:textId="77777777" w:rsidR="008654E1" w:rsidRPr="00967580" w:rsidRDefault="008654E1" w:rsidP="00967580">
      <w:pPr>
        <w:pStyle w:val="Prrafodelista"/>
        <w:numPr>
          <w:ilvl w:val="0"/>
          <w:numId w:val="5"/>
        </w:numPr>
        <w:spacing w:line="360" w:lineRule="auto"/>
        <w:ind w:left="426" w:hanging="426"/>
        <w:jc w:val="both"/>
        <w:rPr>
          <w:rFonts w:ascii="Arial" w:hAnsi="Arial" w:cs="Arial"/>
          <w:bCs/>
          <w:sz w:val="22"/>
          <w:szCs w:val="22"/>
          <w:lang w:val="es-ES_tradnl"/>
        </w:rPr>
      </w:pPr>
      <w:r w:rsidRPr="00967580">
        <w:rPr>
          <w:rFonts w:ascii="Arial" w:hAnsi="Arial" w:cs="Arial"/>
          <w:bCs/>
          <w:sz w:val="22"/>
          <w:szCs w:val="22"/>
          <w:lang w:val="es-ES_tradnl"/>
        </w:rPr>
        <w:t xml:space="preserve">Todos los documentos aducidos como prueba en el acápite anterior. </w:t>
      </w:r>
    </w:p>
    <w:p w14:paraId="24BEFAD0" w14:textId="77777777" w:rsidR="008654E1" w:rsidRPr="00967580" w:rsidRDefault="008654E1" w:rsidP="00967580">
      <w:pPr>
        <w:pStyle w:val="Prrafodelista"/>
        <w:numPr>
          <w:ilvl w:val="0"/>
          <w:numId w:val="5"/>
        </w:numPr>
        <w:spacing w:line="360" w:lineRule="auto"/>
        <w:ind w:left="426" w:hanging="426"/>
        <w:jc w:val="both"/>
        <w:rPr>
          <w:rFonts w:ascii="Arial" w:hAnsi="Arial" w:cs="Arial"/>
          <w:bCs/>
          <w:sz w:val="22"/>
          <w:szCs w:val="22"/>
          <w:lang w:val="es-ES_tradnl"/>
        </w:rPr>
      </w:pPr>
      <w:r w:rsidRPr="00967580">
        <w:rPr>
          <w:rFonts w:ascii="Arial" w:hAnsi="Arial" w:cs="Arial"/>
          <w:bCs/>
          <w:sz w:val="22"/>
          <w:szCs w:val="22"/>
          <w:lang w:val="es-ES_tradnl"/>
        </w:rPr>
        <w:t xml:space="preserve">Poder debidamente otorgado al suscrito, en concordancia con la Ley 2213 de 2022. </w:t>
      </w:r>
    </w:p>
    <w:p w14:paraId="4DA8B2E9" w14:textId="296C523D" w:rsidR="008654E1" w:rsidRPr="00967580" w:rsidRDefault="008654E1" w:rsidP="00967580">
      <w:pPr>
        <w:pStyle w:val="Prrafodelista"/>
        <w:numPr>
          <w:ilvl w:val="0"/>
          <w:numId w:val="5"/>
        </w:numPr>
        <w:spacing w:line="360" w:lineRule="auto"/>
        <w:ind w:left="426" w:hanging="426"/>
        <w:jc w:val="both"/>
        <w:rPr>
          <w:rFonts w:ascii="Arial" w:hAnsi="Arial" w:cs="Arial"/>
          <w:bCs/>
          <w:sz w:val="22"/>
          <w:szCs w:val="22"/>
          <w:lang w:val="es-ES_tradnl"/>
        </w:rPr>
      </w:pPr>
      <w:r w:rsidRPr="00967580">
        <w:rPr>
          <w:rFonts w:ascii="Arial" w:hAnsi="Arial" w:cs="Arial"/>
          <w:bCs/>
          <w:sz w:val="22"/>
          <w:szCs w:val="22"/>
          <w:lang w:val="es-ES_tradnl"/>
        </w:rPr>
        <w:t xml:space="preserve">Traslado radicado </w:t>
      </w:r>
      <w:r w:rsidR="0039026D" w:rsidRPr="00967580">
        <w:rPr>
          <w:rFonts w:ascii="Arial" w:hAnsi="Arial" w:cs="Arial"/>
          <w:bCs/>
          <w:sz w:val="22"/>
          <w:szCs w:val="22"/>
          <w:lang w:val="es-ES_tradnl"/>
        </w:rPr>
        <w:t>al</w:t>
      </w:r>
      <w:r w:rsidR="0053324B" w:rsidRPr="00967580">
        <w:rPr>
          <w:rFonts w:ascii="Arial" w:hAnsi="Arial" w:cs="Arial"/>
          <w:bCs/>
          <w:sz w:val="22"/>
          <w:szCs w:val="22"/>
          <w:lang w:val="es-ES_tradnl"/>
        </w:rPr>
        <w:t xml:space="preserve"> Distrito Capital de Bogotá – Secretaría Distrital de Hacienda</w:t>
      </w:r>
      <w:r w:rsidRPr="00967580">
        <w:rPr>
          <w:rFonts w:ascii="Arial" w:hAnsi="Arial" w:cs="Arial"/>
          <w:bCs/>
          <w:sz w:val="22"/>
          <w:szCs w:val="22"/>
          <w:lang w:val="es-ES_tradnl"/>
        </w:rPr>
        <w:t>, copia simple de la solicitud de conciliación extrajudicial y sus anexos.</w:t>
      </w:r>
    </w:p>
    <w:p w14:paraId="5BE47B12" w14:textId="77777777" w:rsidR="008654E1" w:rsidRPr="00967580" w:rsidRDefault="008654E1" w:rsidP="00967580">
      <w:pPr>
        <w:pStyle w:val="Prrafodelista"/>
        <w:numPr>
          <w:ilvl w:val="0"/>
          <w:numId w:val="5"/>
        </w:numPr>
        <w:spacing w:line="360" w:lineRule="auto"/>
        <w:ind w:left="426" w:hanging="426"/>
        <w:jc w:val="both"/>
        <w:rPr>
          <w:rFonts w:ascii="Arial" w:hAnsi="Arial" w:cs="Arial"/>
          <w:bCs/>
          <w:sz w:val="22"/>
          <w:szCs w:val="22"/>
          <w:lang w:val="es-ES_tradnl"/>
        </w:rPr>
      </w:pPr>
      <w:r w:rsidRPr="00967580">
        <w:rPr>
          <w:rFonts w:ascii="Arial" w:hAnsi="Arial" w:cs="Arial"/>
          <w:bCs/>
          <w:sz w:val="22"/>
          <w:szCs w:val="22"/>
          <w:lang w:val="es-ES_tradnl"/>
        </w:rPr>
        <w:t xml:space="preserve">Traslado radicado en la AGENCIA DE DEFENSA JURÍDICA DEL ESTADO, copia simple de la solicitud de conciliación extrajudicial y sus anexos. </w:t>
      </w:r>
    </w:p>
    <w:p w14:paraId="675246FD" w14:textId="77777777" w:rsidR="008654E1" w:rsidRPr="00967580" w:rsidRDefault="008654E1" w:rsidP="00967580">
      <w:pPr>
        <w:pStyle w:val="Prrafodelista"/>
        <w:spacing w:line="360" w:lineRule="auto"/>
        <w:ind w:left="426"/>
        <w:jc w:val="both"/>
        <w:rPr>
          <w:rFonts w:ascii="Arial" w:hAnsi="Arial" w:cs="Arial"/>
          <w:bCs/>
          <w:sz w:val="22"/>
          <w:szCs w:val="22"/>
          <w:lang w:val="es-ES_tradnl"/>
        </w:rPr>
      </w:pPr>
    </w:p>
    <w:p w14:paraId="5A7A55DD" w14:textId="77777777" w:rsidR="008654E1" w:rsidRPr="00967580" w:rsidRDefault="008654E1" w:rsidP="00967580">
      <w:pPr>
        <w:pStyle w:val="Prrafodelista"/>
        <w:numPr>
          <w:ilvl w:val="0"/>
          <w:numId w:val="10"/>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NOTIFICACIONES</w:t>
      </w:r>
    </w:p>
    <w:p w14:paraId="223CE617" w14:textId="77777777" w:rsidR="008654E1" w:rsidRPr="00967580" w:rsidRDefault="008654E1" w:rsidP="00967580">
      <w:pPr>
        <w:spacing w:line="360" w:lineRule="auto"/>
        <w:contextualSpacing/>
        <w:rPr>
          <w:b/>
          <w:u w:val="single"/>
          <w:lang w:val="es-ES_tradnl"/>
        </w:rPr>
      </w:pPr>
    </w:p>
    <w:p w14:paraId="1553BBED" w14:textId="32089AEC" w:rsidR="008654E1" w:rsidRPr="00967580" w:rsidRDefault="008654E1" w:rsidP="00967580">
      <w:pPr>
        <w:spacing w:line="360" w:lineRule="auto"/>
        <w:contextualSpacing/>
        <w:jc w:val="both"/>
        <w:rPr>
          <w:bCs/>
          <w:lang w:val="es-ES_tradnl"/>
        </w:rPr>
      </w:pPr>
      <w:r w:rsidRPr="00967580">
        <w:rPr>
          <w:bCs/>
          <w:lang w:val="es-ES_tradnl"/>
        </w:rPr>
        <w:t xml:space="preserve">A mi mandante y al suscrito apoderado en la </w:t>
      </w:r>
      <w:r w:rsidR="009B6DD3" w:rsidRPr="00967580">
        <w:rPr>
          <w:lang w:val="es-ES_tradnl"/>
        </w:rPr>
        <w:t>Avenida 6 A Bis No. 35N -100 oficina 212 del Centro Empresarial Chipichape de Cali</w:t>
      </w:r>
      <w:r w:rsidRPr="00967580">
        <w:rPr>
          <w:bCs/>
          <w:lang w:val="es-ES_tradnl"/>
        </w:rPr>
        <w:t xml:space="preserve">. Para efectos de notificación electrónica, según lo previsto en el artículo 162 numeral 7, la dirección electrónica es: </w:t>
      </w:r>
      <w:hyperlink r:id="rId58" w:history="1">
        <w:r w:rsidRPr="00967580">
          <w:rPr>
            <w:rStyle w:val="Hipervnculo"/>
            <w:lang w:val="es-ES_tradnl"/>
          </w:rPr>
          <w:t>notificaciones@gha.com.co</w:t>
        </w:r>
      </w:hyperlink>
    </w:p>
    <w:p w14:paraId="485D3615" w14:textId="77777777" w:rsidR="008654E1" w:rsidRPr="00967580" w:rsidRDefault="008654E1" w:rsidP="00967580">
      <w:pPr>
        <w:spacing w:line="360" w:lineRule="auto"/>
        <w:contextualSpacing/>
        <w:rPr>
          <w:bCs/>
          <w:lang w:val="es-ES_tradnl"/>
        </w:rPr>
      </w:pPr>
    </w:p>
    <w:p w14:paraId="3AF0AC4E" w14:textId="77777777" w:rsidR="008654E1" w:rsidRPr="00967580" w:rsidRDefault="008654E1" w:rsidP="00967580">
      <w:pPr>
        <w:spacing w:line="360" w:lineRule="auto"/>
        <w:jc w:val="both"/>
      </w:pPr>
      <w:r w:rsidRPr="00967580">
        <w:t>Respetuosamente,</w:t>
      </w:r>
    </w:p>
    <w:p w14:paraId="3E0EFCA9" w14:textId="77777777" w:rsidR="008654E1" w:rsidRPr="00967580" w:rsidRDefault="008654E1" w:rsidP="00967580">
      <w:pPr>
        <w:spacing w:line="360" w:lineRule="auto"/>
        <w:jc w:val="both"/>
      </w:pPr>
      <w:r w:rsidRPr="00967580">
        <w:rPr>
          <w:noProof/>
          <w:lang w:eastAsia="es-CO"/>
        </w:rPr>
        <w:drawing>
          <wp:anchor distT="0" distB="0" distL="114300" distR="114300" simplePos="0" relativeHeight="251659264" behindDoc="1" locked="0" layoutInCell="1" allowOverlap="1" wp14:anchorId="7BB85042" wp14:editId="68EBF9DF">
            <wp:simplePos x="0" y="0"/>
            <wp:positionH relativeFrom="margin">
              <wp:align>left</wp:align>
            </wp:positionH>
            <wp:positionV relativeFrom="paragraph">
              <wp:posOffset>24130</wp:posOffset>
            </wp:positionV>
            <wp:extent cx="2276475" cy="885825"/>
            <wp:effectExtent l="0" t="0" r="9525" b="952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59"/>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5FFFAE71" w14:textId="77777777" w:rsidR="008654E1" w:rsidRPr="00967580" w:rsidRDefault="008654E1" w:rsidP="00967580">
      <w:pPr>
        <w:spacing w:line="360" w:lineRule="auto"/>
        <w:jc w:val="both"/>
        <w:rPr>
          <w:bCs/>
        </w:rPr>
      </w:pPr>
    </w:p>
    <w:p w14:paraId="6ED41717" w14:textId="77777777" w:rsidR="008654E1" w:rsidRPr="00967580" w:rsidRDefault="008654E1" w:rsidP="00967580">
      <w:pPr>
        <w:pStyle w:val="NormalWeb"/>
        <w:spacing w:line="360" w:lineRule="auto"/>
        <w:jc w:val="both"/>
        <w:rPr>
          <w:rFonts w:ascii="Arial" w:hAnsi="Arial" w:cs="Arial"/>
          <w:b/>
          <w:sz w:val="22"/>
          <w:szCs w:val="22"/>
        </w:rPr>
      </w:pPr>
    </w:p>
    <w:p w14:paraId="5986B8BA" w14:textId="77777777" w:rsidR="008654E1" w:rsidRPr="00967580" w:rsidRDefault="008654E1" w:rsidP="00967580">
      <w:pPr>
        <w:pStyle w:val="NormalWeb"/>
        <w:spacing w:line="360" w:lineRule="auto"/>
        <w:jc w:val="both"/>
        <w:rPr>
          <w:rFonts w:ascii="Arial" w:hAnsi="Arial" w:cs="Arial"/>
          <w:b/>
          <w:sz w:val="22"/>
          <w:szCs w:val="22"/>
        </w:rPr>
      </w:pPr>
    </w:p>
    <w:p w14:paraId="20699CA7" w14:textId="77777777" w:rsidR="008654E1" w:rsidRPr="00967580" w:rsidRDefault="008654E1" w:rsidP="00967580">
      <w:pPr>
        <w:pStyle w:val="NormalWeb"/>
        <w:spacing w:line="360" w:lineRule="auto"/>
        <w:jc w:val="both"/>
        <w:rPr>
          <w:rFonts w:ascii="Arial" w:hAnsi="Arial" w:cs="Arial"/>
          <w:b/>
          <w:sz w:val="22"/>
          <w:szCs w:val="22"/>
        </w:rPr>
      </w:pPr>
      <w:r w:rsidRPr="00967580">
        <w:rPr>
          <w:rFonts w:ascii="Arial" w:hAnsi="Arial" w:cs="Arial"/>
          <w:b/>
          <w:sz w:val="22"/>
          <w:szCs w:val="22"/>
        </w:rPr>
        <w:t xml:space="preserve">GUSTAVO ALBERTO HERRERA ÁVILA </w:t>
      </w:r>
    </w:p>
    <w:p w14:paraId="0EAB676C" w14:textId="77777777" w:rsidR="008654E1" w:rsidRPr="00967580" w:rsidRDefault="008654E1" w:rsidP="00967580">
      <w:pPr>
        <w:pStyle w:val="NormalWeb"/>
        <w:spacing w:line="360" w:lineRule="auto"/>
        <w:jc w:val="both"/>
        <w:rPr>
          <w:rFonts w:ascii="Arial" w:hAnsi="Arial" w:cs="Arial"/>
          <w:sz w:val="22"/>
          <w:szCs w:val="22"/>
        </w:rPr>
      </w:pPr>
      <w:r w:rsidRPr="00967580">
        <w:rPr>
          <w:rFonts w:ascii="Arial" w:hAnsi="Arial" w:cs="Arial"/>
          <w:sz w:val="22"/>
          <w:szCs w:val="22"/>
        </w:rPr>
        <w:t>C.C. No 19.395.114 de Bogotá D.C.</w:t>
      </w:r>
    </w:p>
    <w:p w14:paraId="60AB48EA" w14:textId="77777777" w:rsidR="008654E1" w:rsidRPr="00967580" w:rsidRDefault="008654E1" w:rsidP="00967580">
      <w:pPr>
        <w:spacing w:line="360" w:lineRule="auto"/>
        <w:jc w:val="both"/>
        <w:rPr>
          <w:bCs/>
          <w:shd w:val="clear" w:color="auto" w:fill="FFFFFF"/>
          <w:lang w:val="es-ES_tradnl"/>
        </w:rPr>
      </w:pPr>
      <w:r w:rsidRPr="00967580">
        <w:lastRenderedPageBreak/>
        <w:t>T.P. No. 39.116 del C.S. de la J.</w:t>
      </w:r>
      <w:bookmarkEnd w:id="0"/>
    </w:p>
    <w:p w14:paraId="1BB5F182" w14:textId="77777777" w:rsidR="006319DA" w:rsidRPr="00967580" w:rsidRDefault="006319DA" w:rsidP="00967580">
      <w:pPr>
        <w:spacing w:line="360" w:lineRule="auto"/>
        <w:rPr>
          <w:lang w:val="es-ES_tradnl"/>
        </w:rPr>
      </w:pPr>
    </w:p>
    <w:sectPr w:rsidR="006319DA" w:rsidRPr="00967580" w:rsidSect="008654E1">
      <w:headerReference w:type="default" r:id="rId60"/>
      <w:footerReference w:type="default" r:id="rId61"/>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7473F8" w14:textId="77777777" w:rsidR="008C65FA" w:rsidRDefault="008C65FA" w:rsidP="008654E1">
      <w:r>
        <w:separator/>
      </w:r>
    </w:p>
  </w:endnote>
  <w:endnote w:type="continuationSeparator" w:id="0">
    <w:p w14:paraId="3804C200" w14:textId="77777777" w:rsidR="008C65FA" w:rsidRDefault="008C65FA" w:rsidP="00865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439DC" w14:textId="77777777" w:rsidR="00743D8A" w:rsidRDefault="00000000" w:rsidP="004A356B">
    <w:pPr>
      <w:rPr>
        <w:color w:val="222A35" w:themeColor="text2" w:themeShade="80"/>
      </w:rPr>
    </w:pPr>
    <w:r>
      <w:rPr>
        <w:noProof/>
        <w:color w:val="222A35" w:themeColor="text2" w:themeShade="80"/>
      </w:rPr>
      <w:drawing>
        <wp:anchor distT="0" distB="0" distL="114300" distR="114300" simplePos="0" relativeHeight="251661312" behindDoc="1" locked="0" layoutInCell="1" allowOverlap="1" wp14:anchorId="353BC8A4" wp14:editId="518D030F">
          <wp:simplePos x="0" y="0"/>
          <wp:positionH relativeFrom="column">
            <wp:posOffset>4491990</wp:posOffset>
          </wp:positionH>
          <wp:positionV relativeFrom="margin">
            <wp:posOffset>10036810</wp:posOffset>
          </wp:positionV>
          <wp:extent cx="1466850" cy="905510"/>
          <wp:effectExtent l="0" t="0" r="0" b="889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29BB3B3B" wp14:editId="0EDC05A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45D72" w14:textId="77777777" w:rsidR="00743D8A"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3631AA51" w14:textId="77777777" w:rsidR="00743D8A"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B3B3B"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7745D72" w14:textId="77777777" w:rsidR="00743D8A"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3631AA51" w14:textId="77777777" w:rsidR="00743D8A"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9264" behindDoc="1" locked="0" layoutInCell="1" allowOverlap="1" wp14:anchorId="29D27D04" wp14:editId="0B12BAA7">
          <wp:simplePos x="0" y="0"/>
          <wp:positionH relativeFrom="page">
            <wp:align>left</wp:align>
          </wp:positionH>
          <wp:positionV relativeFrom="page">
            <wp:align>bottom</wp:align>
          </wp:positionV>
          <wp:extent cx="7767778" cy="1868509"/>
          <wp:effectExtent l="0" t="0" r="508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CB60B" w14:textId="77777777" w:rsidR="00743D8A" w:rsidRDefault="00743D8A" w:rsidP="00416F84">
    <w:pPr>
      <w:ind w:left="7080" w:firstLine="708"/>
      <w:rPr>
        <w:color w:val="222A35" w:themeColor="text2" w:themeShade="80"/>
      </w:rPr>
    </w:pPr>
  </w:p>
  <w:p w14:paraId="30E0870F" w14:textId="77777777" w:rsidR="00743D8A" w:rsidRPr="00FE175E" w:rsidRDefault="00000000" w:rsidP="00FE175E">
    <w:pPr>
      <w:ind w:left="7080" w:firstLine="708"/>
      <w:rPr>
        <w:color w:val="222A35" w:themeColor="text2" w:themeShade="80"/>
      </w:rPr>
    </w:pPr>
    <w:r>
      <w:rPr>
        <w:noProof/>
      </w:rPr>
      <mc:AlternateContent>
        <mc:Choice Requires="wps">
          <w:drawing>
            <wp:anchor distT="0" distB="0" distL="114300" distR="114300" simplePos="0" relativeHeight="251663360" behindDoc="1" locked="0" layoutInCell="1" allowOverlap="1" wp14:anchorId="688F54FC" wp14:editId="5DBC29DA">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3C453F" w14:textId="31989E49" w:rsidR="00743D8A" w:rsidRPr="004A356B" w:rsidRDefault="008654E1"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NLS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F54FC" id="Rectángulo 5" o:spid="_x0000_s1027" style="position:absolute;left:0;text-align:left;margin-left:15.7pt;margin-top:79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363C453F" w14:textId="31989E49" w:rsidR="00743D8A" w:rsidRPr="004A356B" w:rsidRDefault="008654E1"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NLS</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Pr="00194DAC">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Pr="00194DAC">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p>
  <w:p w14:paraId="30AA13BB" w14:textId="77777777" w:rsidR="00743D8A" w:rsidRDefault="00743D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07AE4" w14:textId="77777777" w:rsidR="008C65FA" w:rsidRDefault="008C65FA" w:rsidP="008654E1">
      <w:r>
        <w:separator/>
      </w:r>
    </w:p>
  </w:footnote>
  <w:footnote w:type="continuationSeparator" w:id="0">
    <w:p w14:paraId="682C7C01" w14:textId="77777777" w:rsidR="008C65FA" w:rsidRDefault="008C65FA" w:rsidP="008654E1">
      <w:r>
        <w:continuationSeparator/>
      </w:r>
    </w:p>
  </w:footnote>
  <w:footnote w:id="1">
    <w:p w14:paraId="58EA04BF" w14:textId="23BA1726" w:rsidR="006D7951" w:rsidRPr="00D73D41" w:rsidRDefault="006D7951" w:rsidP="00D73D41">
      <w:pPr>
        <w:pStyle w:val="Textonotapie"/>
        <w:jc w:val="both"/>
        <w:rPr>
          <w:rFonts w:ascii="Arial" w:hAnsi="Arial" w:cs="Arial"/>
          <w:sz w:val="16"/>
          <w:szCs w:val="16"/>
        </w:rPr>
      </w:pPr>
      <w:r w:rsidRPr="00D73D41">
        <w:rPr>
          <w:rStyle w:val="Refdenotaalpie"/>
          <w:rFonts w:ascii="Arial" w:hAnsi="Arial" w:cs="Arial"/>
          <w:sz w:val="16"/>
          <w:szCs w:val="16"/>
        </w:rPr>
        <w:footnoteRef/>
      </w:r>
      <w:r w:rsidRPr="00D73D41">
        <w:rPr>
          <w:rFonts w:ascii="Arial" w:hAnsi="Arial" w:cs="Arial"/>
          <w:sz w:val="16"/>
          <w:szCs w:val="16"/>
        </w:rPr>
        <w:t xml:space="preserve"> Página 3 del </w:t>
      </w:r>
      <w:r w:rsidRPr="00D73D41">
        <w:rPr>
          <w:rFonts w:ascii="Arial" w:hAnsi="Arial" w:cs="Arial"/>
          <w:sz w:val="16"/>
          <w:szCs w:val="16"/>
        </w:rPr>
        <w:t>Auto No. 2024EE015535 del 24 de enero de 2024</w:t>
      </w:r>
      <w:r w:rsidRPr="00D73D41">
        <w:rPr>
          <w:rFonts w:ascii="Arial" w:hAnsi="Arial" w:cs="Arial"/>
          <w:sz w:val="16"/>
          <w:szCs w:val="16"/>
        </w:rPr>
        <w:t xml:space="preserve">. </w:t>
      </w:r>
    </w:p>
  </w:footnote>
  <w:footnote w:id="2">
    <w:p w14:paraId="4211641A" w14:textId="408A6DBB" w:rsidR="00212A32" w:rsidRPr="00D73D41" w:rsidRDefault="00212A32" w:rsidP="00D73D41">
      <w:pPr>
        <w:pStyle w:val="Textonotapie"/>
        <w:jc w:val="both"/>
        <w:rPr>
          <w:rFonts w:ascii="Arial" w:hAnsi="Arial" w:cs="Arial"/>
          <w:sz w:val="16"/>
          <w:szCs w:val="16"/>
        </w:rPr>
      </w:pPr>
      <w:r w:rsidRPr="00D73D41">
        <w:rPr>
          <w:rStyle w:val="Refdenotaalpie"/>
          <w:rFonts w:ascii="Arial" w:hAnsi="Arial" w:cs="Arial"/>
          <w:sz w:val="16"/>
          <w:szCs w:val="16"/>
        </w:rPr>
        <w:footnoteRef/>
      </w:r>
      <w:r w:rsidRPr="00D73D41">
        <w:rPr>
          <w:rFonts w:ascii="Arial" w:hAnsi="Arial" w:cs="Arial"/>
          <w:sz w:val="16"/>
          <w:szCs w:val="16"/>
        </w:rPr>
        <w:t xml:space="preserve"> Ibidem. </w:t>
      </w:r>
    </w:p>
  </w:footnote>
  <w:footnote w:id="3">
    <w:p w14:paraId="44B5DE2C" w14:textId="731F3978" w:rsidR="00484947" w:rsidRDefault="00484947" w:rsidP="00D73D41">
      <w:pPr>
        <w:pStyle w:val="Textonotapie"/>
        <w:jc w:val="both"/>
      </w:pPr>
      <w:r w:rsidRPr="00D73D41">
        <w:rPr>
          <w:rStyle w:val="Refdenotaalpie"/>
          <w:rFonts w:ascii="Arial" w:hAnsi="Arial" w:cs="Arial"/>
          <w:sz w:val="16"/>
          <w:szCs w:val="16"/>
        </w:rPr>
        <w:footnoteRef/>
      </w:r>
      <w:r w:rsidRPr="00D73D41">
        <w:rPr>
          <w:rFonts w:ascii="Arial" w:hAnsi="Arial" w:cs="Arial"/>
          <w:sz w:val="16"/>
          <w:szCs w:val="16"/>
        </w:rPr>
        <w:t xml:space="preserve"> Página 3 del </w:t>
      </w:r>
      <w:r w:rsidRPr="00D73D41">
        <w:rPr>
          <w:rFonts w:ascii="Arial" w:hAnsi="Arial" w:cs="Arial"/>
          <w:sz w:val="16"/>
          <w:szCs w:val="16"/>
        </w:rPr>
        <w:t>Auto No. 2024EE067229 del 14 de marzo de 2024</w:t>
      </w:r>
    </w:p>
  </w:footnote>
  <w:footnote w:id="4">
    <w:p w14:paraId="777EF7D8" w14:textId="565260D7" w:rsidR="00BB0088" w:rsidRPr="00C619CC" w:rsidRDefault="00BB0088">
      <w:pPr>
        <w:pStyle w:val="Textonotapie"/>
        <w:rPr>
          <w:rFonts w:ascii="Arial" w:hAnsi="Arial" w:cs="Arial"/>
        </w:rPr>
      </w:pPr>
      <w:r w:rsidRPr="00C619CC">
        <w:rPr>
          <w:rStyle w:val="Refdenotaalpie"/>
          <w:rFonts w:ascii="Arial" w:hAnsi="Arial" w:cs="Arial"/>
          <w:sz w:val="16"/>
          <w:szCs w:val="16"/>
        </w:rPr>
        <w:footnoteRef/>
      </w:r>
      <w:r w:rsidRPr="00C619CC">
        <w:rPr>
          <w:rFonts w:ascii="Arial" w:hAnsi="Arial" w:cs="Arial"/>
          <w:sz w:val="16"/>
          <w:szCs w:val="16"/>
        </w:rPr>
        <w:t xml:space="preserve"> Ibidem. </w:t>
      </w:r>
    </w:p>
  </w:footnote>
  <w:footnote w:id="5">
    <w:p w14:paraId="4F2A84A0" w14:textId="4ACDA632" w:rsidR="002518DB" w:rsidRPr="006B165C" w:rsidRDefault="002518DB" w:rsidP="006B165C">
      <w:pPr>
        <w:pStyle w:val="Textonotapie"/>
        <w:jc w:val="both"/>
        <w:rPr>
          <w:rFonts w:ascii="Arial" w:hAnsi="Arial" w:cs="Arial"/>
          <w:sz w:val="16"/>
          <w:szCs w:val="16"/>
        </w:rPr>
      </w:pPr>
      <w:r w:rsidRPr="006B165C">
        <w:rPr>
          <w:rStyle w:val="Refdenotaalpie"/>
          <w:rFonts w:ascii="Arial" w:hAnsi="Arial" w:cs="Arial"/>
          <w:sz w:val="16"/>
          <w:szCs w:val="16"/>
        </w:rPr>
        <w:footnoteRef/>
      </w:r>
      <w:r w:rsidRPr="006B165C">
        <w:rPr>
          <w:rFonts w:ascii="Arial" w:hAnsi="Arial" w:cs="Arial"/>
          <w:sz w:val="16"/>
          <w:szCs w:val="16"/>
        </w:rPr>
        <w:t xml:space="preserve"> Consejo de Estado, Sección Cuarta (2020). C.P. Milton Chaves García, rad.: 2500-23-37-000-2016-02143-01 (23800), abril 29. </w:t>
      </w:r>
    </w:p>
  </w:footnote>
  <w:footnote w:id="6">
    <w:p w14:paraId="516CA62F" w14:textId="77777777" w:rsidR="008F459A" w:rsidRDefault="008F459A" w:rsidP="008F459A">
      <w:pPr>
        <w:pStyle w:val="Textonotapie"/>
      </w:pPr>
      <w:r>
        <w:rPr>
          <w:rStyle w:val="Refdenotaalpie"/>
        </w:rPr>
        <w:footnoteRef/>
      </w:r>
      <w:r>
        <w:t xml:space="preserve"> Ibidem. </w:t>
      </w:r>
    </w:p>
  </w:footnote>
  <w:footnote w:id="7">
    <w:p w14:paraId="5DC24565" w14:textId="49DF29DB" w:rsidR="00E73FCC" w:rsidRPr="00A70B0C" w:rsidRDefault="00E73FCC" w:rsidP="00A70B0C">
      <w:pPr>
        <w:pStyle w:val="Textonotapie"/>
        <w:jc w:val="both"/>
        <w:rPr>
          <w:rFonts w:ascii="Arial" w:hAnsi="Arial" w:cs="Arial"/>
          <w:sz w:val="16"/>
          <w:szCs w:val="16"/>
        </w:rPr>
      </w:pPr>
      <w:r w:rsidRPr="00A70B0C">
        <w:rPr>
          <w:rStyle w:val="Refdenotaalpie"/>
          <w:rFonts w:ascii="Arial" w:hAnsi="Arial" w:cs="Arial"/>
          <w:sz w:val="16"/>
          <w:szCs w:val="16"/>
        </w:rPr>
        <w:footnoteRef/>
      </w:r>
      <w:r w:rsidRPr="00A70B0C">
        <w:rPr>
          <w:rFonts w:ascii="Arial" w:hAnsi="Arial" w:cs="Arial"/>
          <w:sz w:val="16"/>
          <w:szCs w:val="16"/>
        </w:rPr>
        <w:t xml:space="preserve"> Consejo de Estado, Sección Cuarta (2014). C.P. Jorge Octavio Ramírez </w:t>
      </w:r>
      <w:proofErr w:type="spellStart"/>
      <w:r w:rsidRPr="00A70B0C">
        <w:rPr>
          <w:rFonts w:ascii="Arial" w:hAnsi="Arial" w:cs="Arial"/>
          <w:sz w:val="16"/>
          <w:szCs w:val="16"/>
        </w:rPr>
        <w:t>Ramírez</w:t>
      </w:r>
      <w:proofErr w:type="spellEnd"/>
      <w:r w:rsidRPr="00A70B0C">
        <w:rPr>
          <w:rFonts w:ascii="Arial" w:hAnsi="Arial" w:cs="Arial"/>
          <w:sz w:val="16"/>
          <w:szCs w:val="16"/>
        </w:rPr>
        <w:t xml:space="preserve">, rad.: 13001-23-31-000-2007-00251-01 (19553), 30 de abril de 2014. </w:t>
      </w:r>
    </w:p>
  </w:footnote>
  <w:footnote w:id="8">
    <w:p w14:paraId="6EC66E3D" w14:textId="3A2F8DFA" w:rsidR="00107119" w:rsidRDefault="00107119">
      <w:pPr>
        <w:pStyle w:val="Textonotapie"/>
      </w:pPr>
      <w:r>
        <w:rPr>
          <w:rStyle w:val="Refdenotaalpie"/>
        </w:rPr>
        <w:footnoteRef/>
      </w:r>
      <w:r>
        <w:t xml:space="preserve"> </w:t>
      </w:r>
      <w:r w:rsidRPr="006B165C">
        <w:rPr>
          <w:rFonts w:ascii="Arial" w:hAnsi="Arial" w:cs="Arial"/>
          <w:sz w:val="16"/>
          <w:szCs w:val="16"/>
        </w:rPr>
        <w:t>Consejo de Estado, Sección Cuarta (2020). C.P. Milton Chaves García, rad.: 2500-23-37-000-2016-02143-01 (23800), abril 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16821" w14:textId="77777777" w:rsidR="00743D8A" w:rsidRDefault="00000000">
    <w:pPr>
      <w:pStyle w:val="Encabezado"/>
    </w:pPr>
    <w:r>
      <w:rPr>
        <w:noProof/>
        <w:color w:val="222A35" w:themeColor="text2" w:themeShade="80"/>
      </w:rPr>
      <w:drawing>
        <wp:anchor distT="0" distB="0" distL="114300" distR="114300" simplePos="0" relativeHeight="251660288" behindDoc="1" locked="0" layoutInCell="1" allowOverlap="1" wp14:anchorId="7AA24323" wp14:editId="3DF6843C">
          <wp:simplePos x="0" y="0"/>
          <wp:positionH relativeFrom="column">
            <wp:posOffset>-242732</wp:posOffset>
          </wp:positionH>
          <wp:positionV relativeFrom="page">
            <wp:posOffset>456565</wp:posOffset>
          </wp:positionV>
          <wp:extent cx="2635250" cy="79692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94514"/>
    <w:multiLevelType w:val="multilevel"/>
    <w:tmpl w:val="8B26BC4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615639"/>
    <w:multiLevelType w:val="hybridMultilevel"/>
    <w:tmpl w:val="FC54B1FC"/>
    <w:lvl w:ilvl="0" w:tplc="3AAEB0C0">
      <w:start w:val="1"/>
      <w:numFmt w:val="upperRoman"/>
      <w:lvlText w:val="%1."/>
      <w:lvlJc w:val="left"/>
      <w:pPr>
        <w:ind w:left="1080" w:hanging="720"/>
      </w:pPr>
      <w:rPr>
        <w:rFonts w:ascii="Arial" w:hAnsi="Arial" w:cs="Arial" w:hint="default"/>
        <w:sz w:val="22"/>
        <w:szCs w:val="22"/>
      </w:rPr>
    </w:lvl>
    <w:lvl w:ilvl="1" w:tplc="240A0019">
      <w:start w:val="1"/>
      <w:numFmt w:val="lowerLetter"/>
      <w:lvlText w:val="%2."/>
      <w:lvlJc w:val="left"/>
      <w:pPr>
        <w:ind w:left="1440" w:hanging="360"/>
      </w:pPr>
    </w:lvl>
    <w:lvl w:ilvl="2" w:tplc="1BB0AEEA">
      <w:start w:val="1"/>
      <w:numFmt w:val="decimal"/>
      <w:lvlText w:val="%3."/>
      <w:lvlJc w:val="left"/>
      <w:pPr>
        <w:ind w:left="2340" w:hanging="360"/>
      </w:pPr>
      <w:rPr>
        <w:rFonts w:hint="default"/>
        <w:sz w:val="24"/>
      </w:rPr>
    </w:lvl>
    <w:lvl w:ilvl="3" w:tplc="84C4BD84">
      <w:start w:val="1"/>
      <w:numFmt w:val="upperLetter"/>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8A0DFF"/>
    <w:multiLevelType w:val="hybridMultilevel"/>
    <w:tmpl w:val="6568DE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AD2C3C"/>
    <w:multiLevelType w:val="hybridMultilevel"/>
    <w:tmpl w:val="5CEEA1B0"/>
    <w:lvl w:ilvl="0" w:tplc="346A4004">
      <w:start w:val="1"/>
      <w:numFmt w:val="decimal"/>
      <w:lvlText w:val="%1."/>
      <w:lvlJc w:val="left"/>
      <w:pPr>
        <w:ind w:left="2160" w:hanging="36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4" w15:restartNumberingAfterBreak="0">
    <w:nsid w:val="0F2F32C7"/>
    <w:multiLevelType w:val="hybridMultilevel"/>
    <w:tmpl w:val="C72EB63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9A065C"/>
    <w:multiLevelType w:val="hybridMultilevel"/>
    <w:tmpl w:val="417A3C92"/>
    <w:lvl w:ilvl="0" w:tplc="24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2B85ACE"/>
    <w:multiLevelType w:val="hybridMultilevel"/>
    <w:tmpl w:val="92684420"/>
    <w:lvl w:ilvl="0" w:tplc="EF701F3C">
      <w:start w:val="1"/>
      <w:numFmt w:val="lowerRoman"/>
      <w:lvlText w:val="%1)"/>
      <w:lvlJc w:val="left"/>
      <w:pPr>
        <w:ind w:left="1080" w:hanging="720"/>
      </w:pPr>
      <w:rPr>
        <w:rFonts w:ascii="Arial" w:hAnsi="Arial" w:cs="Arial"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AE3412"/>
    <w:multiLevelType w:val="hybridMultilevel"/>
    <w:tmpl w:val="9EFCB2D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A76013"/>
    <w:multiLevelType w:val="hybridMultilevel"/>
    <w:tmpl w:val="6FFA25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E354F7"/>
    <w:multiLevelType w:val="hybridMultilevel"/>
    <w:tmpl w:val="7B5E5586"/>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0" w15:restartNumberingAfterBreak="0">
    <w:nsid w:val="20981AD7"/>
    <w:multiLevelType w:val="hybridMultilevel"/>
    <w:tmpl w:val="0C1256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617306"/>
    <w:multiLevelType w:val="hybridMultilevel"/>
    <w:tmpl w:val="3B12A0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F83962"/>
    <w:multiLevelType w:val="hybridMultilevel"/>
    <w:tmpl w:val="004CAAD4"/>
    <w:lvl w:ilvl="0" w:tplc="240A0003">
      <w:start w:val="1"/>
      <w:numFmt w:val="bullet"/>
      <w:lvlText w:val="o"/>
      <w:lvlJc w:val="left"/>
      <w:pPr>
        <w:ind w:left="1800" w:hanging="360"/>
      </w:pPr>
      <w:rPr>
        <w:rFonts w:ascii="Courier New" w:hAnsi="Courier New" w:cs="Courier New"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3" w15:restartNumberingAfterBreak="0">
    <w:nsid w:val="2BDB3B68"/>
    <w:multiLevelType w:val="hybridMultilevel"/>
    <w:tmpl w:val="379CC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2B1D63"/>
    <w:multiLevelType w:val="hybridMultilevel"/>
    <w:tmpl w:val="00D0AB6E"/>
    <w:lvl w:ilvl="0" w:tplc="E75EC91E">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F5B01DB"/>
    <w:multiLevelType w:val="hybridMultilevel"/>
    <w:tmpl w:val="2C620058"/>
    <w:lvl w:ilvl="0" w:tplc="FFFFFFFF">
      <w:start w:val="1"/>
      <w:numFmt w:val="decimal"/>
      <w:lvlText w:val="%1."/>
      <w:lvlJc w:val="left"/>
      <w:pPr>
        <w:ind w:left="720" w:hanging="360"/>
      </w:pPr>
      <w:rPr>
        <w:rFonts w:hint="default"/>
      </w:rPr>
    </w:lvl>
    <w:lvl w:ilvl="1" w:tplc="A0626B26">
      <w:start w:val="1"/>
      <w:numFmt w:val="decimal"/>
      <w:lvlText w:val="%2."/>
      <w:lvlJc w:val="left"/>
      <w:pPr>
        <w:ind w:left="1440" w:hanging="360"/>
      </w:pPr>
      <w:rPr>
        <w:rFonts w:hint="default"/>
      </w:rPr>
    </w:lvl>
    <w:lvl w:ilvl="2" w:tplc="FFFFFFFF">
      <w:start w:val="1"/>
      <w:numFmt w:val="bullet"/>
      <w:lvlText w:val=""/>
      <w:lvlJc w:val="left"/>
      <w:pPr>
        <w:ind w:left="720" w:hanging="360"/>
      </w:pPr>
      <w:rPr>
        <w:rFonts w:ascii="Symbol" w:hAnsi="Symbol" w:hint="default"/>
      </w:rPr>
    </w:lvl>
    <w:lvl w:ilvl="3" w:tplc="240A0005">
      <w:start w:val="1"/>
      <w:numFmt w:val="bullet"/>
      <w:lvlText w:val=""/>
      <w:lvlJc w:val="left"/>
      <w:pPr>
        <w:ind w:left="2160" w:hanging="360"/>
      </w:pPr>
      <w:rPr>
        <w:rFonts w:ascii="Wingdings" w:hAnsi="Wingdings"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874595"/>
    <w:multiLevelType w:val="hybridMultilevel"/>
    <w:tmpl w:val="1EDEAC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bullet"/>
      <w:lvlText w:val=""/>
      <w:lvlJc w:val="left"/>
      <w:pPr>
        <w:ind w:left="720" w:hanging="360"/>
      </w:pPr>
      <w:rPr>
        <w:rFonts w:ascii="Symbol" w:hAnsi="Symbol" w:hint="default"/>
      </w:rPr>
    </w:lvl>
    <w:lvl w:ilvl="3" w:tplc="3AAEB0C0">
      <w:start w:val="1"/>
      <w:numFmt w:val="upperRoman"/>
      <w:lvlText w:val="%4."/>
      <w:lvlJc w:val="left"/>
      <w:pPr>
        <w:ind w:left="720" w:hanging="360"/>
      </w:pPr>
      <w:rPr>
        <w:rFonts w:ascii="Arial" w:hAnsi="Arial" w:cs="Arial" w:hint="default"/>
        <w:sz w:val="22"/>
        <w:szCs w:val="22"/>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2D56AF"/>
    <w:multiLevelType w:val="hybridMultilevel"/>
    <w:tmpl w:val="4E0A5B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F376A2E"/>
    <w:multiLevelType w:val="hybridMultilevel"/>
    <w:tmpl w:val="C72EB63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575A4B"/>
    <w:multiLevelType w:val="hybridMultilevel"/>
    <w:tmpl w:val="140A42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46AB46DA"/>
    <w:multiLevelType w:val="hybridMultilevel"/>
    <w:tmpl w:val="C9FECC68"/>
    <w:lvl w:ilvl="0" w:tplc="240A0003">
      <w:start w:val="1"/>
      <w:numFmt w:val="bullet"/>
      <w:lvlText w:val="o"/>
      <w:lvlJc w:val="left"/>
      <w:pPr>
        <w:ind w:left="2520" w:hanging="360"/>
      </w:pPr>
      <w:rPr>
        <w:rFonts w:ascii="Courier New" w:hAnsi="Courier New" w:cs="Courier New"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21" w15:restartNumberingAfterBreak="0">
    <w:nsid w:val="48070294"/>
    <w:multiLevelType w:val="hybridMultilevel"/>
    <w:tmpl w:val="5476A932"/>
    <w:lvl w:ilvl="0" w:tplc="9DB4826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1A3224A"/>
    <w:multiLevelType w:val="hybridMultilevel"/>
    <w:tmpl w:val="5FF6E05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3D42A34"/>
    <w:multiLevelType w:val="hybridMultilevel"/>
    <w:tmpl w:val="31144F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240A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D693F0D"/>
    <w:multiLevelType w:val="hybridMultilevel"/>
    <w:tmpl w:val="924C1C42"/>
    <w:lvl w:ilvl="0" w:tplc="DD9C3466">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5" w15:restartNumberingAfterBreak="0">
    <w:nsid w:val="674501C4"/>
    <w:multiLevelType w:val="hybridMultilevel"/>
    <w:tmpl w:val="689A5E9C"/>
    <w:lvl w:ilvl="0" w:tplc="240A0005">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6B0D130C"/>
    <w:multiLevelType w:val="hybridMultilevel"/>
    <w:tmpl w:val="2AF0C74A"/>
    <w:lvl w:ilvl="0" w:tplc="C57CC21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2974F0A"/>
    <w:multiLevelType w:val="hybridMultilevel"/>
    <w:tmpl w:val="34A402AC"/>
    <w:lvl w:ilvl="0" w:tplc="03262824">
      <w:start w:val="1"/>
      <w:numFmt w:val="upperRoman"/>
      <w:lvlText w:val="%1."/>
      <w:lvlJc w:val="left"/>
      <w:pPr>
        <w:ind w:left="1080" w:hanging="720"/>
      </w:pPr>
      <w:rPr>
        <w:rFonts w:ascii="Arial" w:hAnsi="Arial" w:cs="Arial" w:hint="default"/>
        <w:sz w:val="22"/>
        <w:szCs w:val="22"/>
        <w:lang w:val="es-E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7E67E10"/>
    <w:multiLevelType w:val="hybridMultilevel"/>
    <w:tmpl w:val="C72EB638"/>
    <w:lvl w:ilvl="0" w:tplc="2F8C8FE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A5D16F2"/>
    <w:multiLevelType w:val="hybridMultilevel"/>
    <w:tmpl w:val="F22640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B8F7206"/>
    <w:multiLevelType w:val="hybridMultilevel"/>
    <w:tmpl w:val="22127A78"/>
    <w:lvl w:ilvl="0" w:tplc="240A0003">
      <w:start w:val="1"/>
      <w:numFmt w:val="bullet"/>
      <w:lvlText w:val="o"/>
      <w:lvlJc w:val="left"/>
      <w:pPr>
        <w:ind w:left="1776" w:hanging="360"/>
      </w:pPr>
      <w:rPr>
        <w:rFonts w:ascii="Courier New" w:hAnsi="Courier New" w:cs="Courier New"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num w:numId="1" w16cid:durableId="1355769992">
    <w:abstractNumId w:val="11"/>
  </w:num>
  <w:num w:numId="2" w16cid:durableId="1839611719">
    <w:abstractNumId w:val="13"/>
  </w:num>
  <w:num w:numId="3" w16cid:durableId="1331064291">
    <w:abstractNumId w:val="28"/>
  </w:num>
  <w:num w:numId="4" w16cid:durableId="1201894238">
    <w:abstractNumId w:val="29"/>
  </w:num>
  <w:num w:numId="5" w16cid:durableId="555432327">
    <w:abstractNumId w:val="8"/>
  </w:num>
  <w:num w:numId="6" w16cid:durableId="42143553">
    <w:abstractNumId w:val="14"/>
  </w:num>
  <w:num w:numId="7" w16cid:durableId="1339504486">
    <w:abstractNumId w:val="1"/>
  </w:num>
  <w:num w:numId="8" w16cid:durableId="1396968419">
    <w:abstractNumId w:val="0"/>
  </w:num>
  <w:num w:numId="9" w16cid:durableId="1449662968">
    <w:abstractNumId w:val="6"/>
  </w:num>
  <w:num w:numId="10" w16cid:durableId="101724554">
    <w:abstractNumId w:val="27"/>
  </w:num>
  <w:num w:numId="11" w16cid:durableId="1240405693">
    <w:abstractNumId w:val="10"/>
  </w:num>
  <w:num w:numId="12" w16cid:durableId="868758289">
    <w:abstractNumId w:val="21"/>
  </w:num>
  <w:num w:numId="13" w16cid:durableId="1071275866">
    <w:abstractNumId w:val="18"/>
  </w:num>
  <w:num w:numId="14" w16cid:durableId="908540929">
    <w:abstractNumId w:val="4"/>
  </w:num>
  <w:num w:numId="15" w16cid:durableId="1469276555">
    <w:abstractNumId w:val="26"/>
  </w:num>
  <w:num w:numId="16" w16cid:durableId="1632976757">
    <w:abstractNumId w:val="22"/>
  </w:num>
  <w:num w:numId="17" w16cid:durableId="2010672912">
    <w:abstractNumId w:val="17"/>
  </w:num>
  <w:num w:numId="18" w16cid:durableId="659819547">
    <w:abstractNumId w:val="9"/>
  </w:num>
  <w:num w:numId="19" w16cid:durableId="1067648727">
    <w:abstractNumId w:val="23"/>
  </w:num>
  <w:num w:numId="20" w16cid:durableId="993295298">
    <w:abstractNumId w:val="16"/>
  </w:num>
  <w:num w:numId="21" w16cid:durableId="1823035256">
    <w:abstractNumId w:val="15"/>
  </w:num>
  <w:num w:numId="22" w16cid:durableId="880746977">
    <w:abstractNumId w:val="25"/>
  </w:num>
  <w:num w:numId="23" w16cid:durableId="419299600">
    <w:abstractNumId w:val="5"/>
  </w:num>
  <w:num w:numId="24" w16cid:durableId="1612127213">
    <w:abstractNumId w:val="7"/>
  </w:num>
  <w:num w:numId="25" w16cid:durableId="403381430">
    <w:abstractNumId w:val="12"/>
  </w:num>
  <w:num w:numId="26" w16cid:durableId="1932817845">
    <w:abstractNumId w:val="24"/>
  </w:num>
  <w:num w:numId="27" w16cid:durableId="2013533395">
    <w:abstractNumId w:val="3"/>
  </w:num>
  <w:num w:numId="28" w16cid:durableId="1162233231">
    <w:abstractNumId w:val="20"/>
  </w:num>
  <w:num w:numId="29" w16cid:durableId="153421019">
    <w:abstractNumId w:val="30"/>
  </w:num>
  <w:num w:numId="30" w16cid:durableId="1118451095">
    <w:abstractNumId w:val="2"/>
  </w:num>
  <w:num w:numId="31" w16cid:durableId="91732378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4E1"/>
    <w:rsid w:val="000045D3"/>
    <w:rsid w:val="000064E4"/>
    <w:rsid w:val="0002361C"/>
    <w:rsid w:val="00027906"/>
    <w:rsid w:val="00053E5D"/>
    <w:rsid w:val="00054E63"/>
    <w:rsid w:val="000561EC"/>
    <w:rsid w:val="00063BC9"/>
    <w:rsid w:val="00071EA7"/>
    <w:rsid w:val="00085640"/>
    <w:rsid w:val="000A619D"/>
    <w:rsid w:val="000A7AAD"/>
    <w:rsid w:val="000B0472"/>
    <w:rsid w:val="000C3A6B"/>
    <w:rsid w:val="000C4AA2"/>
    <w:rsid w:val="000D3B90"/>
    <w:rsid w:val="000D3DA0"/>
    <w:rsid w:val="000E0734"/>
    <w:rsid w:val="000F2EAB"/>
    <w:rsid w:val="000F6F6D"/>
    <w:rsid w:val="00107119"/>
    <w:rsid w:val="00110ED7"/>
    <w:rsid w:val="00112647"/>
    <w:rsid w:val="00132A09"/>
    <w:rsid w:val="00137C02"/>
    <w:rsid w:val="001433CC"/>
    <w:rsid w:val="0014430A"/>
    <w:rsid w:val="001552D3"/>
    <w:rsid w:val="0015761D"/>
    <w:rsid w:val="00163941"/>
    <w:rsid w:val="00176EFB"/>
    <w:rsid w:val="00182831"/>
    <w:rsid w:val="00186952"/>
    <w:rsid w:val="001901BB"/>
    <w:rsid w:val="001A3BD2"/>
    <w:rsid w:val="001B554A"/>
    <w:rsid w:val="001D34DE"/>
    <w:rsid w:val="001D5A7C"/>
    <w:rsid w:val="001E2997"/>
    <w:rsid w:val="001E3C2E"/>
    <w:rsid w:val="001E4E2D"/>
    <w:rsid w:val="001E5248"/>
    <w:rsid w:val="001E6621"/>
    <w:rsid w:val="001F479C"/>
    <w:rsid w:val="00200BA2"/>
    <w:rsid w:val="00212A32"/>
    <w:rsid w:val="002412D1"/>
    <w:rsid w:val="0024181A"/>
    <w:rsid w:val="002518DB"/>
    <w:rsid w:val="00262331"/>
    <w:rsid w:val="002627E5"/>
    <w:rsid w:val="00272110"/>
    <w:rsid w:val="002776F4"/>
    <w:rsid w:val="00280AD5"/>
    <w:rsid w:val="002830AF"/>
    <w:rsid w:val="0028674D"/>
    <w:rsid w:val="00287A99"/>
    <w:rsid w:val="0029118F"/>
    <w:rsid w:val="002917E6"/>
    <w:rsid w:val="00293718"/>
    <w:rsid w:val="002B0EB9"/>
    <w:rsid w:val="002B67C4"/>
    <w:rsid w:val="002B7BBA"/>
    <w:rsid w:val="002C20C7"/>
    <w:rsid w:val="002C2A8B"/>
    <w:rsid w:val="002C3EC5"/>
    <w:rsid w:val="002C721B"/>
    <w:rsid w:val="002D72CB"/>
    <w:rsid w:val="002E7B13"/>
    <w:rsid w:val="002F4A86"/>
    <w:rsid w:val="003139FA"/>
    <w:rsid w:val="003171D6"/>
    <w:rsid w:val="00321489"/>
    <w:rsid w:val="00321718"/>
    <w:rsid w:val="00327FDF"/>
    <w:rsid w:val="0033686E"/>
    <w:rsid w:val="00347819"/>
    <w:rsid w:val="00350FF2"/>
    <w:rsid w:val="003614B2"/>
    <w:rsid w:val="003636C0"/>
    <w:rsid w:val="0037024F"/>
    <w:rsid w:val="00377470"/>
    <w:rsid w:val="0039026D"/>
    <w:rsid w:val="003902AE"/>
    <w:rsid w:val="00391475"/>
    <w:rsid w:val="0039641D"/>
    <w:rsid w:val="003A03D8"/>
    <w:rsid w:val="003A2CC5"/>
    <w:rsid w:val="003A5A36"/>
    <w:rsid w:val="003C15E4"/>
    <w:rsid w:val="003C70BF"/>
    <w:rsid w:val="003C7C6D"/>
    <w:rsid w:val="003D289C"/>
    <w:rsid w:val="003D53FC"/>
    <w:rsid w:val="003E3A4A"/>
    <w:rsid w:val="003E66E8"/>
    <w:rsid w:val="003F55AD"/>
    <w:rsid w:val="003F5F13"/>
    <w:rsid w:val="003F6B27"/>
    <w:rsid w:val="003F71EE"/>
    <w:rsid w:val="004003D6"/>
    <w:rsid w:val="004050E4"/>
    <w:rsid w:val="00407C31"/>
    <w:rsid w:val="00411611"/>
    <w:rsid w:val="004200AF"/>
    <w:rsid w:val="00422D4A"/>
    <w:rsid w:val="0042549D"/>
    <w:rsid w:val="00427D6F"/>
    <w:rsid w:val="0043477D"/>
    <w:rsid w:val="00441F04"/>
    <w:rsid w:val="0044409B"/>
    <w:rsid w:val="0044776B"/>
    <w:rsid w:val="00450DCF"/>
    <w:rsid w:val="00451C72"/>
    <w:rsid w:val="00461C0F"/>
    <w:rsid w:val="00465501"/>
    <w:rsid w:val="00467A58"/>
    <w:rsid w:val="00472BE5"/>
    <w:rsid w:val="00484947"/>
    <w:rsid w:val="00487DD0"/>
    <w:rsid w:val="0049499F"/>
    <w:rsid w:val="00496288"/>
    <w:rsid w:val="004A4A48"/>
    <w:rsid w:val="004B4104"/>
    <w:rsid w:val="004C1D3A"/>
    <w:rsid w:val="004C3D5D"/>
    <w:rsid w:val="004C6528"/>
    <w:rsid w:val="004D67A9"/>
    <w:rsid w:val="004F1B9D"/>
    <w:rsid w:val="004F5232"/>
    <w:rsid w:val="00502FDA"/>
    <w:rsid w:val="005058F1"/>
    <w:rsid w:val="00511B2E"/>
    <w:rsid w:val="00514BA8"/>
    <w:rsid w:val="00515F5E"/>
    <w:rsid w:val="005174EC"/>
    <w:rsid w:val="0053324B"/>
    <w:rsid w:val="00536242"/>
    <w:rsid w:val="005545EF"/>
    <w:rsid w:val="00560321"/>
    <w:rsid w:val="00574CEA"/>
    <w:rsid w:val="00576590"/>
    <w:rsid w:val="005966A3"/>
    <w:rsid w:val="005C4429"/>
    <w:rsid w:val="005E5027"/>
    <w:rsid w:val="005E5D52"/>
    <w:rsid w:val="00600BF2"/>
    <w:rsid w:val="00603974"/>
    <w:rsid w:val="00604795"/>
    <w:rsid w:val="006067AF"/>
    <w:rsid w:val="006108AC"/>
    <w:rsid w:val="0061529C"/>
    <w:rsid w:val="0061613B"/>
    <w:rsid w:val="00617336"/>
    <w:rsid w:val="00617379"/>
    <w:rsid w:val="00625AAB"/>
    <w:rsid w:val="006267DA"/>
    <w:rsid w:val="006279F2"/>
    <w:rsid w:val="006319DA"/>
    <w:rsid w:val="00635FB3"/>
    <w:rsid w:val="006372B5"/>
    <w:rsid w:val="00641220"/>
    <w:rsid w:val="0064736B"/>
    <w:rsid w:val="0065706A"/>
    <w:rsid w:val="006623F2"/>
    <w:rsid w:val="006664B9"/>
    <w:rsid w:val="00684213"/>
    <w:rsid w:val="00690171"/>
    <w:rsid w:val="00697BC2"/>
    <w:rsid w:val="006A302B"/>
    <w:rsid w:val="006A4D1C"/>
    <w:rsid w:val="006A4DA3"/>
    <w:rsid w:val="006A4FED"/>
    <w:rsid w:val="006B165C"/>
    <w:rsid w:val="006D7951"/>
    <w:rsid w:val="006E4B3F"/>
    <w:rsid w:val="006E5F0D"/>
    <w:rsid w:val="006F3B04"/>
    <w:rsid w:val="00700EAD"/>
    <w:rsid w:val="00701278"/>
    <w:rsid w:val="00702584"/>
    <w:rsid w:val="007041B5"/>
    <w:rsid w:val="00725749"/>
    <w:rsid w:val="00743D8A"/>
    <w:rsid w:val="00760D02"/>
    <w:rsid w:val="00772D38"/>
    <w:rsid w:val="00780F32"/>
    <w:rsid w:val="00793564"/>
    <w:rsid w:val="00793DD4"/>
    <w:rsid w:val="007A6EC1"/>
    <w:rsid w:val="007B2DAA"/>
    <w:rsid w:val="007B52B2"/>
    <w:rsid w:val="007E280B"/>
    <w:rsid w:val="007E3F1D"/>
    <w:rsid w:val="007E3F31"/>
    <w:rsid w:val="007F104E"/>
    <w:rsid w:val="007F7127"/>
    <w:rsid w:val="0080552B"/>
    <w:rsid w:val="00810171"/>
    <w:rsid w:val="00836826"/>
    <w:rsid w:val="008455F6"/>
    <w:rsid w:val="00845BC9"/>
    <w:rsid w:val="008544FB"/>
    <w:rsid w:val="008631CA"/>
    <w:rsid w:val="008654E1"/>
    <w:rsid w:val="0087693E"/>
    <w:rsid w:val="0088045B"/>
    <w:rsid w:val="00885753"/>
    <w:rsid w:val="008911AF"/>
    <w:rsid w:val="00896B9B"/>
    <w:rsid w:val="008B0A4B"/>
    <w:rsid w:val="008C2991"/>
    <w:rsid w:val="008C65FA"/>
    <w:rsid w:val="008C6BF4"/>
    <w:rsid w:val="008D3AB2"/>
    <w:rsid w:val="008D7B72"/>
    <w:rsid w:val="008E0650"/>
    <w:rsid w:val="008E3203"/>
    <w:rsid w:val="008F00A4"/>
    <w:rsid w:val="008F459A"/>
    <w:rsid w:val="008F7D41"/>
    <w:rsid w:val="00915144"/>
    <w:rsid w:val="009217E7"/>
    <w:rsid w:val="00927681"/>
    <w:rsid w:val="00934AE2"/>
    <w:rsid w:val="009376DD"/>
    <w:rsid w:val="009563C3"/>
    <w:rsid w:val="00956D40"/>
    <w:rsid w:val="00963AFC"/>
    <w:rsid w:val="00965EC6"/>
    <w:rsid w:val="00967580"/>
    <w:rsid w:val="009728F7"/>
    <w:rsid w:val="009752F8"/>
    <w:rsid w:val="00991DBF"/>
    <w:rsid w:val="009A03F7"/>
    <w:rsid w:val="009B3C41"/>
    <w:rsid w:val="009B68A2"/>
    <w:rsid w:val="009B69C2"/>
    <w:rsid w:val="009B6DD3"/>
    <w:rsid w:val="009C5DD9"/>
    <w:rsid w:val="009D62CC"/>
    <w:rsid w:val="009E604F"/>
    <w:rsid w:val="009E73A7"/>
    <w:rsid w:val="009E7909"/>
    <w:rsid w:val="00A026ED"/>
    <w:rsid w:val="00A07211"/>
    <w:rsid w:val="00A10D72"/>
    <w:rsid w:val="00A1182C"/>
    <w:rsid w:val="00A13006"/>
    <w:rsid w:val="00A2283F"/>
    <w:rsid w:val="00A2431F"/>
    <w:rsid w:val="00A2451E"/>
    <w:rsid w:val="00A24B73"/>
    <w:rsid w:val="00A33290"/>
    <w:rsid w:val="00A437FF"/>
    <w:rsid w:val="00A47A38"/>
    <w:rsid w:val="00A5220A"/>
    <w:rsid w:val="00A54D73"/>
    <w:rsid w:val="00A623D0"/>
    <w:rsid w:val="00A62F45"/>
    <w:rsid w:val="00A65F77"/>
    <w:rsid w:val="00A70B0C"/>
    <w:rsid w:val="00A70DE2"/>
    <w:rsid w:val="00A723A2"/>
    <w:rsid w:val="00A82E07"/>
    <w:rsid w:val="00A97FDE"/>
    <w:rsid w:val="00AA1F2E"/>
    <w:rsid w:val="00AA4779"/>
    <w:rsid w:val="00AA4DF5"/>
    <w:rsid w:val="00AB5FB0"/>
    <w:rsid w:val="00AD0FA8"/>
    <w:rsid w:val="00AD212E"/>
    <w:rsid w:val="00B0051C"/>
    <w:rsid w:val="00B03AC3"/>
    <w:rsid w:val="00B04640"/>
    <w:rsid w:val="00B05320"/>
    <w:rsid w:val="00B23261"/>
    <w:rsid w:val="00B27876"/>
    <w:rsid w:val="00B31480"/>
    <w:rsid w:val="00B34FCA"/>
    <w:rsid w:val="00B4002A"/>
    <w:rsid w:val="00B509DD"/>
    <w:rsid w:val="00B52D56"/>
    <w:rsid w:val="00B57839"/>
    <w:rsid w:val="00B616F2"/>
    <w:rsid w:val="00B659DB"/>
    <w:rsid w:val="00B6766E"/>
    <w:rsid w:val="00B930D7"/>
    <w:rsid w:val="00BA60CB"/>
    <w:rsid w:val="00BB0088"/>
    <w:rsid w:val="00BB4092"/>
    <w:rsid w:val="00BC21EA"/>
    <w:rsid w:val="00BC3329"/>
    <w:rsid w:val="00BC50D9"/>
    <w:rsid w:val="00BC7614"/>
    <w:rsid w:val="00BF3919"/>
    <w:rsid w:val="00BF460D"/>
    <w:rsid w:val="00BF4844"/>
    <w:rsid w:val="00BF6DA0"/>
    <w:rsid w:val="00BF6E46"/>
    <w:rsid w:val="00C10C76"/>
    <w:rsid w:val="00C13096"/>
    <w:rsid w:val="00C13FD7"/>
    <w:rsid w:val="00C411C6"/>
    <w:rsid w:val="00C46F79"/>
    <w:rsid w:val="00C548F3"/>
    <w:rsid w:val="00C5726F"/>
    <w:rsid w:val="00C619CC"/>
    <w:rsid w:val="00C633D6"/>
    <w:rsid w:val="00C6446D"/>
    <w:rsid w:val="00C6536F"/>
    <w:rsid w:val="00C66CF7"/>
    <w:rsid w:val="00C712CA"/>
    <w:rsid w:val="00C74C50"/>
    <w:rsid w:val="00C87FB8"/>
    <w:rsid w:val="00CA5E0D"/>
    <w:rsid w:val="00CB30B8"/>
    <w:rsid w:val="00CC427C"/>
    <w:rsid w:val="00CD6129"/>
    <w:rsid w:val="00CD740F"/>
    <w:rsid w:val="00CE282B"/>
    <w:rsid w:val="00CF0D41"/>
    <w:rsid w:val="00CF5973"/>
    <w:rsid w:val="00CF78B5"/>
    <w:rsid w:val="00D150ED"/>
    <w:rsid w:val="00D31CE6"/>
    <w:rsid w:val="00D36A56"/>
    <w:rsid w:val="00D42764"/>
    <w:rsid w:val="00D64324"/>
    <w:rsid w:val="00D73D41"/>
    <w:rsid w:val="00D749D0"/>
    <w:rsid w:val="00D7558B"/>
    <w:rsid w:val="00D81E69"/>
    <w:rsid w:val="00D8482B"/>
    <w:rsid w:val="00D85542"/>
    <w:rsid w:val="00D85C35"/>
    <w:rsid w:val="00D92875"/>
    <w:rsid w:val="00D9439D"/>
    <w:rsid w:val="00DA002B"/>
    <w:rsid w:val="00DA2049"/>
    <w:rsid w:val="00DA30A7"/>
    <w:rsid w:val="00DB15BD"/>
    <w:rsid w:val="00DB7033"/>
    <w:rsid w:val="00DD2711"/>
    <w:rsid w:val="00E074ED"/>
    <w:rsid w:val="00E14709"/>
    <w:rsid w:val="00E240A3"/>
    <w:rsid w:val="00E241DF"/>
    <w:rsid w:val="00E246E8"/>
    <w:rsid w:val="00E2557E"/>
    <w:rsid w:val="00E3003F"/>
    <w:rsid w:val="00E311E0"/>
    <w:rsid w:val="00E35EFC"/>
    <w:rsid w:val="00E364F9"/>
    <w:rsid w:val="00E465D1"/>
    <w:rsid w:val="00E4796D"/>
    <w:rsid w:val="00E54DAD"/>
    <w:rsid w:val="00E57805"/>
    <w:rsid w:val="00E57B1F"/>
    <w:rsid w:val="00E625AA"/>
    <w:rsid w:val="00E66D10"/>
    <w:rsid w:val="00E670AB"/>
    <w:rsid w:val="00E72694"/>
    <w:rsid w:val="00E73FCC"/>
    <w:rsid w:val="00E766BA"/>
    <w:rsid w:val="00E97834"/>
    <w:rsid w:val="00EB2590"/>
    <w:rsid w:val="00EC5ECB"/>
    <w:rsid w:val="00EC70B5"/>
    <w:rsid w:val="00ED12C6"/>
    <w:rsid w:val="00ED1549"/>
    <w:rsid w:val="00ED6DCD"/>
    <w:rsid w:val="00EF3A6E"/>
    <w:rsid w:val="00F01EAD"/>
    <w:rsid w:val="00F10454"/>
    <w:rsid w:val="00F10F30"/>
    <w:rsid w:val="00F21DBC"/>
    <w:rsid w:val="00F35CF9"/>
    <w:rsid w:val="00F3723B"/>
    <w:rsid w:val="00F440D7"/>
    <w:rsid w:val="00F44B5A"/>
    <w:rsid w:val="00F65731"/>
    <w:rsid w:val="00F849B2"/>
    <w:rsid w:val="00F8589C"/>
    <w:rsid w:val="00FA0DF1"/>
    <w:rsid w:val="00FA6018"/>
    <w:rsid w:val="00FB3E3C"/>
    <w:rsid w:val="00FB4310"/>
    <w:rsid w:val="00FC394B"/>
    <w:rsid w:val="00FD4E6C"/>
    <w:rsid w:val="00FE1355"/>
    <w:rsid w:val="00FE14FC"/>
    <w:rsid w:val="00FE3030"/>
    <w:rsid w:val="00FF4B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0274C"/>
  <w15:chartTrackingRefBased/>
  <w15:docId w15:val="{F6DF030C-E7C3-409B-B880-1C6FB3D43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4E1"/>
    <w:pPr>
      <w:widowControl w:val="0"/>
      <w:autoSpaceDE w:val="0"/>
      <w:autoSpaceDN w:val="0"/>
      <w:spacing w:after="0" w:line="240" w:lineRule="auto"/>
    </w:pPr>
    <w:rPr>
      <w:rFonts w:ascii="Arial" w:eastAsia="Arial" w:hAnsi="Arial" w:cs="Arial"/>
      <w:kern w:val="0"/>
      <w:lang w:val="es-ES" w:eastAsia="es-ES" w:bidi="es-ES"/>
      <w14:ligatures w14:val="none"/>
    </w:rPr>
  </w:style>
  <w:style w:type="paragraph" w:styleId="Ttulo1">
    <w:name w:val="heading 1"/>
    <w:basedOn w:val="Normal"/>
    <w:link w:val="Ttulo1Car"/>
    <w:uiPriority w:val="9"/>
    <w:qFormat/>
    <w:rsid w:val="008654E1"/>
    <w:pPr>
      <w:ind w:left="821"/>
      <w:outlineLvl w:val="0"/>
    </w:pPr>
    <w:rPr>
      <w:rFonts w:ascii="Calibri" w:eastAsia="Calibri" w:hAnsi="Calibri" w:cs="Calibri"/>
      <w:b/>
      <w:bCs/>
      <w:sz w:val="21"/>
      <w:szCs w:val="21"/>
    </w:rPr>
  </w:style>
  <w:style w:type="paragraph" w:styleId="Ttulo2">
    <w:name w:val="heading 2"/>
    <w:basedOn w:val="Normal"/>
    <w:link w:val="Ttulo2Car"/>
    <w:uiPriority w:val="9"/>
    <w:semiHidden/>
    <w:unhideWhenUsed/>
    <w:qFormat/>
    <w:rsid w:val="008654E1"/>
    <w:pPr>
      <w:ind w:left="461"/>
      <w:jc w:val="both"/>
      <w:outlineLvl w:val="1"/>
    </w:pPr>
    <w:rPr>
      <w:rFonts w:ascii="Calibri" w:eastAsia="Calibri" w:hAnsi="Calibri" w:cs="Calibri"/>
      <w:b/>
      <w:bCs/>
      <w:i/>
      <w:lang w:eastAsia="en-US" w:bidi="ar-SA"/>
    </w:rPr>
  </w:style>
  <w:style w:type="paragraph" w:styleId="Ttulo4">
    <w:name w:val="heading 4"/>
    <w:basedOn w:val="Normal"/>
    <w:next w:val="Normal"/>
    <w:link w:val="Ttulo4Car"/>
    <w:uiPriority w:val="9"/>
    <w:semiHidden/>
    <w:unhideWhenUsed/>
    <w:qFormat/>
    <w:rsid w:val="008654E1"/>
    <w:pPr>
      <w:keepNext/>
      <w:keepLines/>
      <w:widowControl/>
      <w:autoSpaceDE/>
      <w:autoSpaceDN/>
      <w:spacing w:before="40"/>
      <w:outlineLvl w:val="3"/>
    </w:pPr>
    <w:rPr>
      <w:rFonts w:asciiTheme="majorHAnsi" w:eastAsiaTheme="majorEastAsia" w:hAnsiTheme="majorHAnsi" w:cstheme="majorBidi"/>
      <w:i/>
      <w:iCs/>
      <w:color w:val="2F5496" w:themeColor="accent1" w:themeShade="BF"/>
      <w:sz w:val="24"/>
      <w:szCs w:val="24"/>
      <w:lang w:val="es-CO" w:eastAsia="es-ES_tradnl" w:bidi="ar-SA"/>
    </w:rPr>
  </w:style>
  <w:style w:type="paragraph" w:styleId="Ttulo5">
    <w:name w:val="heading 5"/>
    <w:basedOn w:val="Normal"/>
    <w:next w:val="Normal"/>
    <w:link w:val="Ttulo5Car"/>
    <w:uiPriority w:val="9"/>
    <w:semiHidden/>
    <w:unhideWhenUsed/>
    <w:qFormat/>
    <w:rsid w:val="008654E1"/>
    <w:pPr>
      <w:keepNext/>
      <w:keepLines/>
      <w:widowControl/>
      <w:autoSpaceDE/>
      <w:autoSpaceDN/>
      <w:spacing w:before="40"/>
      <w:outlineLvl w:val="4"/>
    </w:pPr>
    <w:rPr>
      <w:rFonts w:asciiTheme="majorHAnsi" w:eastAsiaTheme="majorEastAsia" w:hAnsiTheme="majorHAnsi" w:cstheme="majorBidi"/>
      <w:color w:val="2F5496" w:themeColor="accent1" w:themeShade="BF"/>
      <w:sz w:val="24"/>
      <w:szCs w:val="24"/>
      <w:lang w:val="es-CO" w:eastAsia="es-ES_tradnl"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54E1"/>
    <w:rPr>
      <w:rFonts w:ascii="Calibri" w:eastAsia="Calibri" w:hAnsi="Calibri" w:cs="Calibri"/>
      <w:b/>
      <w:bCs/>
      <w:kern w:val="0"/>
      <w:sz w:val="21"/>
      <w:szCs w:val="21"/>
      <w:lang w:val="es-ES" w:eastAsia="es-ES" w:bidi="es-ES"/>
      <w14:ligatures w14:val="none"/>
    </w:rPr>
  </w:style>
  <w:style w:type="character" w:customStyle="1" w:styleId="Ttulo2Car">
    <w:name w:val="Título 2 Car"/>
    <w:basedOn w:val="Fuentedeprrafopredeter"/>
    <w:link w:val="Ttulo2"/>
    <w:uiPriority w:val="9"/>
    <w:semiHidden/>
    <w:rsid w:val="008654E1"/>
    <w:rPr>
      <w:rFonts w:ascii="Calibri" w:eastAsia="Calibri" w:hAnsi="Calibri" w:cs="Calibri"/>
      <w:b/>
      <w:bCs/>
      <w:i/>
      <w:kern w:val="0"/>
      <w:lang w:val="es-ES"/>
      <w14:ligatures w14:val="none"/>
    </w:rPr>
  </w:style>
  <w:style w:type="character" w:customStyle="1" w:styleId="Ttulo4Car">
    <w:name w:val="Título 4 Car"/>
    <w:basedOn w:val="Fuentedeprrafopredeter"/>
    <w:link w:val="Ttulo4"/>
    <w:uiPriority w:val="9"/>
    <w:semiHidden/>
    <w:rsid w:val="008654E1"/>
    <w:rPr>
      <w:rFonts w:asciiTheme="majorHAnsi" w:eastAsiaTheme="majorEastAsia" w:hAnsiTheme="majorHAnsi" w:cstheme="majorBidi"/>
      <w:i/>
      <w:iCs/>
      <w:color w:val="2F5496" w:themeColor="accent1" w:themeShade="BF"/>
      <w:kern w:val="0"/>
      <w:sz w:val="24"/>
      <w:szCs w:val="24"/>
      <w:lang w:eastAsia="es-ES_tradnl"/>
      <w14:ligatures w14:val="none"/>
    </w:rPr>
  </w:style>
  <w:style w:type="character" w:customStyle="1" w:styleId="Ttulo5Car">
    <w:name w:val="Título 5 Car"/>
    <w:basedOn w:val="Fuentedeprrafopredeter"/>
    <w:link w:val="Ttulo5"/>
    <w:uiPriority w:val="9"/>
    <w:semiHidden/>
    <w:rsid w:val="008654E1"/>
    <w:rPr>
      <w:rFonts w:asciiTheme="majorHAnsi" w:eastAsiaTheme="majorEastAsia" w:hAnsiTheme="majorHAnsi" w:cstheme="majorBidi"/>
      <w:color w:val="2F5496" w:themeColor="accent1" w:themeShade="BF"/>
      <w:kern w:val="0"/>
      <w:sz w:val="24"/>
      <w:szCs w:val="24"/>
      <w:lang w:eastAsia="es-ES_tradnl"/>
      <w14:ligatures w14:val="none"/>
    </w:rPr>
  </w:style>
  <w:style w:type="paragraph" w:styleId="Encabezado">
    <w:name w:val="header"/>
    <w:basedOn w:val="Normal"/>
    <w:link w:val="EncabezadoCar"/>
    <w:uiPriority w:val="99"/>
    <w:unhideWhenUsed/>
    <w:rsid w:val="008654E1"/>
    <w:pPr>
      <w:tabs>
        <w:tab w:val="center" w:pos="4419"/>
        <w:tab w:val="right" w:pos="8838"/>
      </w:tabs>
    </w:pPr>
  </w:style>
  <w:style w:type="character" w:customStyle="1" w:styleId="EncabezadoCar">
    <w:name w:val="Encabezado Car"/>
    <w:basedOn w:val="Fuentedeprrafopredeter"/>
    <w:link w:val="Encabezado"/>
    <w:uiPriority w:val="99"/>
    <w:rsid w:val="008654E1"/>
    <w:rPr>
      <w:rFonts w:ascii="Arial" w:eastAsia="Arial" w:hAnsi="Arial" w:cs="Arial"/>
      <w:kern w:val="0"/>
      <w:lang w:val="es-ES" w:eastAsia="es-ES" w:bidi="es-ES"/>
      <w14:ligatures w14:val="none"/>
    </w:rPr>
  </w:style>
  <w:style w:type="paragraph" w:styleId="Piedepgina">
    <w:name w:val="footer"/>
    <w:basedOn w:val="Normal"/>
    <w:link w:val="PiedepginaCar"/>
    <w:uiPriority w:val="99"/>
    <w:unhideWhenUsed/>
    <w:qFormat/>
    <w:rsid w:val="008654E1"/>
    <w:pPr>
      <w:tabs>
        <w:tab w:val="center" w:pos="4419"/>
        <w:tab w:val="right" w:pos="8838"/>
      </w:tabs>
    </w:pPr>
  </w:style>
  <w:style w:type="character" w:customStyle="1" w:styleId="PiedepginaCar">
    <w:name w:val="Pie de página Car"/>
    <w:basedOn w:val="Fuentedeprrafopredeter"/>
    <w:link w:val="Piedepgina"/>
    <w:uiPriority w:val="99"/>
    <w:rsid w:val="008654E1"/>
    <w:rPr>
      <w:rFonts w:ascii="Arial" w:eastAsia="Arial" w:hAnsi="Arial" w:cs="Arial"/>
      <w:kern w:val="0"/>
      <w:lang w:val="es-ES" w:eastAsia="es-ES" w:bidi="es-ES"/>
      <w14:ligatures w14:val="none"/>
    </w:rPr>
  </w:style>
  <w:style w:type="character" w:styleId="Hipervnculo">
    <w:name w:val="Hyperlink"/>
    <w:basedOn w:val="Fuentedeprrafopredeter"/>
    <w:uiPriority w:val="99"/>
    <w:unhideWhenUsed/>
    <w:rsid w:val="008654E1"/>
    <w:rPr>
      <w:color w:val="0563C1" w:themeColor="hyperlink"/>
      <w:u w:val="single"/>
    </w:rPr>
  </w:style>
  <w:style w:type="character" w:styleId="Mencinsinresolver">
    <w:name w:val="Unresolved Mention"/>
    <w:basedOn w:val="Fuentedeprrafopredeter"/>
    <w:uiPriority w:val="99"/>
    <w:semiHidden/>
    <w:unhideWhenUsed/>
    <w:rsid w:val="008654E1"/>
    <w:rPr>
      <w:color w:val="605E5C"/>
      <w:shd w:val="clear" w:color="auto" w:fill="E1DFDD"/>
    </w:rPr>
  </w:style>
  <w:style w:type="paragraph" w:styleId="Textoindependiente">
    <w:name w:val="Body Text"/>
    <w:basedOn w:val="Normal"/>
    <w:link w:val="TextoindependienteCar"/>
    <w:qFormat/>
    <w:rsid w:val="008654E1"/>
    <w:rPr>
      <w:sz w:val="21"/>
      <w:szCs w:val="21"/>
    </w:rPr>
  </w:style>
  <w:style w:type="character" w:customStyle="1" w:styleId="TextoindependienteCar">
    <w:name w:val="Texto independiente Car"/>
    <w:basedOn w:val="Fuentedeprrafopredeter"/>
    <w:link w:val="Textoindependiente"/>
    <w:rsid w:val="008654E1"/>
    <w:rPr>
      <w:rFonts w:ascii="Arial" w:eastAsia="Arial" w:hAnsi="Arial" w:cs="Arial"/>
      <w:kern w:val="0"/>
      <w:sz w:val="21"/>
      <w:szCs w:val="21"/>
      <w:lang w:val="es-ES" w:eastAsia="es-ES" w:bidi="es-ES"/>
      <w14:ligatures w14:val="none"/>
    </w:rPr>
  </w:style>
  <w:style w:type="paragraph" w:customStyle="1" w:styleId="GHA">
    <w:name w:val="GHA"/>
    <w:basedOn w:val="Normal"/>
    <w:link w:val="GHACar"/>
    <w:qFormat/>
    <w:rsid w:val="008654E1"/>
    <w:pPr>
      <w:tabs>
        <w:tab w:val="center" w:pos="4550"/>
        <w:tab w:val="left" w:pos="5818"/>
      </w:tabs>
      <w:ind w:right="260"/>
      <w:jc w:val="right"/>
    </w:pPr>
    <w:rPr>
      <w:color w:val="222A35" w:themeColor="text2" w:themeShade="80"/>
      <w:spacing w:val="60"/>
      <w:sz w:val="20"/>
      <w:szCs w:val="24"/>
    </w:rPr>
  </w:style>
  <w:style w:type="paragraph" w:customStyle="1" w:styleId="GHA1">
    <w:name w:val="GHA1"/>
    <w:basedOn w:val="GHA"/>
    <w:autoRedefine/>
    <w:qFormat/>
    <w:rsid w:val="008654E1"/>
    <w:pPr>
      <w:ind w:right="340"/>
    </w:pPr>
  </w:style>
  <w:style w:type="character" w:customStyle="1" w:styleId="GHACar">
    <w:name w:val="GHA Car"/>
    <w:basedOn w:val="Fuentedeprrafopredeter"/>
    <w:link w:val="GHA"/>
    <w:rsid w:val="008654E1"/>
    <w:rPr>
      <w:rFonts w:ascii="Arial" w:eastAsia="Arial" w:hAnsi="Arial" w:cs="Arial"/>
      <w:color w:val="222A35" w:themeColor="text2" w:themeShade="80"/>
      <w:spacing w:val="60"/>
      <w:kern w:val="0"/>
      <w:sz w:val="20"/>
      <w:szCs w:val="24"/>
      <w:lang w:val="es-ES" w:eastAsia="es-ES" w:bidi="es-ES"/>
      <w14:ligatures w14:val="none"/>
    </w:rPr>
  </w:style>
  <w:style w:type="character" w:styleId="Nmerodelnea">
    <w:name w:val="line number"/>
    <w:basedOn w:val="Fuentedeprrafopredeter"/>
    <w:uiPriority w:val="99"/>
    <w:semiHidden/>
    <w:unhideWhenUsed/>
    <w:rsid w:val="008654E1"/>
  </w:style>
  <w:style w:type="paragraph" w:customStyle="1" w:styleId="Default">
    <w:name w:val="Default"/>
    <w:rsid w:val="008654E1"/>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8654E1"/>
    <w:pPr>
      <w:widowControl/>
      <w:autoSpaceDE/>
      <w:autoSpaceDN/>
    </w:pPr>
    <w:rPr>
      <w:rFonts w:ascii="Times New Roman" w:eastAsia="Times New Roman" w:hAnsi="Times New Roman" w:cs="Times New Roman"/>
      <w:sz w:val="20"/>
      <w:szCs w:val="20"/>
      <w:lang w:val="es-CO" w:eastAsia="es-ES_tradnl" w:bidi="ar-SA"/>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8654E1"/>
    <w:rPr>
      <w:rFonts w:ascii="Times New Roman" w:eastAsia="Times New Roman" w:hAnsi="Times New Roman" w:cs="Times New Roman"/>
      <w:kern w:val="0"/>
      <w:sz w:val="20"/>
      <w:szCs w:val="20"/>
      <w:lang w:eastAsia="es-ES_tradnl"/>
      <w14:ligatures w14:val="none"/>
    </w:rPr>
  </w:style>
  <w:style w:type="character" w:styleId="Refdenotaalpie">
    <w:name w:val="footnote reference"/>
    <w:aliases w:val="Ref. de nota al pie 2,Pie de Página,FC,Texto de nota al pie,Footnotes refss,Texto de nota al p,Pie de Pàgina,F,Pie de P_gin,Pie de P_,Pie de P_g,Texto de nota al pi,Appel note de bas de page,Footnote number,referencia nota al pie,f,R"/>
    <w:basedOn w:val="Fuentedeprrafopredeter"/>
    <w:link w:val="Refdenotaalpie2"/>
    <w:uiPriority w:val="99"/>
    <w:unhideWhenUsed/>
    <w:qFormat/>
    <w:rsid w:val="008654E1"/>
    <w:rPr>
      <w:vertAlign w:val="superscript"/>
    </w:rPr>
  </w:style>
  <w:style w:type="paragraph" w:styleId="Prrafodelista">
    <w:name w:val="List Paragraph"/>
    <w:basedOn w:val="Normal"/>
    <w:link w:val="PrrafodelistaCar"/>
    <w:uiPriority w:val="1"/>
    <w:qFormat/>
    <w:rsid w:val="008654E1"/>
    <w:pPr>
      <w:widowControl/>
      <w:autoSpaceDE/>
      <w:autoSpaceDN/>
      <w:ind w:left="720"/>
      <w:contextualSpacing/>
    </w:pPr>
    <w:rPr>
      <w:rFonts w:ascii="Times New Roman" w:eastAsia="Times New Roman" w:hAnsi="Times New Roman" w:cs="Times New Roman"/>
      <w:sz w:val="24"/>
      <w:szCs w:val="24"/>
      <w:lang w:val="es-CO" w:eastAsia="es-ES_tradnl" w:bidi="ar-SA"/>
    </w:rPr>
  </w:style>
  <w:style w:type="character" w:customStyle="1" w:styleId="TextodegloboCar">
    <w:name w:val="Texto de globo Car"/>
    <w:basedOn w:val="Fuentedeprrafopredeter"/>
    <w:link w:val="Textodeglobo"/>
    <w:uiPriority w:val="99"/>
    <w:semiHidden/>
    <w:rsid w:val="008654E1"/>
    <w:rPr>
      <w:rFonts w:ascii="Segoe UI" w:hAnsi="Segoe UI" w:cs="Segoe UI"/>
      <w:sz w:val="18"/>
      <w:szCs w:val="18"/>
    </w:rPr>
  </w:style>
  <w:style w:type="paragraph" w:styleId="Textodeglobo">
    <w:name w:val="Balloon Text"/>
    <w:basedOn w:val="Normal"/>
    <w:link w:val="TextodegloboCar"/>
    <w:uiPriority w:val="99"/>
    <w:semiHidden/>
    <w:unhideWhenUsed/>
    <w:rsid w:val="008654E1"/>
    <w:pPr>
      <w:widowControl/>
      <w:autoSpaceDE/>
      <w:autoSpaceDN/>
    </w:pPr>
    <w:rPr>
      <w:rFonts w:ascii="Segoe UI" w:eastAsiaTheme="minorHAnsi" w:hAnsi="Segoe UI" w:cs="Segoe UI"/>
      <w:kern w:val="2"/>
      <w:sz w:val="18"/>
      <w:szCs w:val="18"/>
      <w:lang w:val="es-CO" w:eastAsia="en-US" w:bidi="ar-SA"/>
      <w14:ligatures w14:val="standardContextual"/>
    </w:rPr>
  </w:style>
  <w:style w:type="character" w:customStyle="1" w:styleId="TextodegloboCar1">
    <w:name w:val="Texto de globo Car1"/>
    <w:basedOn w:val="Fuentedeprrafopredeter"/>
    <w:uiPriority w:val="99"/>
    <w:semiHidden/>
    <w:rsid w:val="008654E1"/>
    <w:rPr>
      <w:rFonts w:ascii="Segoe UI" w:eastAsia="Arial" w:hAnsi="Segoe UI" w:cs="Segoe UI"/>
      <w:kern w:val="0"/>
      <w:sz w:val="18"/>
      <w:szCs w:val="18"/>
      <w:lang w:val="es-ES" w:eastAsia="es-ES" w:bidi="es-ES"/>
      <w14:ligatures w14:val="none"/>
    </w:rPr>
  </w:style>
  <w:style w:type="table" w:styleId="Tablaconcuadrcula">
    <w:name w:val="Table Grid"/>
    <w:basedOn w:val="Tablanormal"/>
    <w:uiPriority w:val="39"/>
    <w:rsid w:val="008654E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654E1"/>
    <w:pPr>
      <w:widowControl/>
      <w:autoSpaceDE/>
      <w:autoSpaceDN/>
    </w:pPr>
    <w:rPr>
      <w:rFonts w:ascii="Times New Roman" w:eastAsia="Times New Roman" w:hAnsi="Times New Roman" w:cs="Times New Roman"/>
      <w:sz w:val="24"/>
      <w:szCs w:val="24"/>
      <w:lang w:val="es-CO" w:eastAsia="es-ES_tradnl" w:bidi="ar-SA"/>
    </w:rPr>
  </w:style>
  <w:style w:type="character" w:customStyle="1" w:styleId="apple-converted-space">
    <w:name w:val="apple-converted-space"/>
    <w:basedOn w:val="Fuentedeprrafopredeter"/>
    <w:rsid w:val="008654E1"/>
  </w:style>
  <w:style w:type="character" w:customStyle="1" w:styleId="TextocomentarioCar">
    <w:name w:val="Texto comentario Car"/>
    <w:basedOn w:val="Fuentedeprrafopredeter"/>
    <w:link w:val="Textocomentario"/>
    <w:uiPriority w:val="99"/>
    <w:rsid w:val="008654E1"/>
    <w:rPr>
      <w:sz w:val="20"/>
      <w:szCs w:val="20"/>
    </w:rPr>
  </w:style>
  <w:style w:type="paragraph" w:styleId="Textocomentario">
    <w:name w:val="annotation text"/>
    <w:basedOn w:val="Normal"/>
    <w:link w:val="TextocomentarioCar"/>
    <w:uiPriority w:val="99"/>
    <w:unhideWhenUsed/>
    <w:rsid w:val="008654E1"/>
    <w:pPr>
      <w:widowControl/>
      <w:autoSpaceDE/>
      <w:autoSpaceDN/>
    </w:pPr>
    <w:rPr>
      <w:rFonts w:asciiTheme="minorHAnsi" w:eastAsiaTheme="minorHAnsi" w:hAnsiTheme="minorHAnsi" w:cstheme="minorBidi"/>
      <w:kern w:val="2"/>
      <w:sz w:val="20"/>
      <w:szCs w:val="20"/>
      <w:lang w:val="es-CO" w:eastAsia="en-US" w:bidi="ar-SA"/>
      <w14:ligatures w14:val="standardContextual"/>
    </w:rPr>
  </w:style>
  <w:style w:type="character" w:customStyle="1" w:styleId="TextocomentarioCar1">
    <w:name w:val="Texto comentario Car1"/>
    <w:basedOn w:val="Fuentedeprrafopredeter"/>
    <w:uiPriority w:val="99"/>
    <w:semiHidden/>
    <w:rsid w:val="008654E1"/>
    <w:rPr>
      <w:rFonts w:ascii="Arial" w:eastAsia="Arial" w:hAnsi="Arial" w:cs="Arial"/>
      <w:kern w:val="0"/>
      <w:sz w:val="20"/>
      <w:szCs w:val="20"/>
      <w:lang w:val="es-ES" w:eastAsia="es-ES" w:bidi="es-ES"/>
      <w14:ligatures w14:val="none"/>
    </w:rPr>
  </w:style>
  <w:style w:type="character" w:customStyle="1" w:styleId="AsuntodelcomentarioCar">
    <w:name w:val="Asunto del comentario Car"/>
    <w:basedOn w:val="TextocomentarioCar"/>
    <w:link w:val="Asuntodelcomentario"/>
    <w:uiPriority w:val="99"/>
    <w:semiHidden/>
    <w:rsid w:val="008654E1"/>
    <w:rPr>
      <w:b/>
      <w:bCs/>
      <w:sz w:val="20"/>
      <w:szCs w:val="20"/>
    </w:rPr>
  </w:style>
  <w:style w:type="paragraph" w:styleId="Asuntodelcomentario">
    <w:name w:val="annotation subject"/>
    <w:basedOn w:val="Textocomentario"/>
    <w:next w:val="Textocomentario"/>
    <w:link w:val="AsuntodelcomentarioCar"/>
    <w:uiPriority w:val="99"/>
    <w:semiHidden/>
    <w:unhideWhenUsed/>
    <w:rsid w:val="008654E1"/>
    <w:rPr>
      <w:b/>
      <w:bCs/>
    </w:rPr>
  </w:style>
  <w:style w:type="character" w:customStyle="1" w:styleId="AsuntodelcomentarioCar1">
    <w:name w:val="Asunto del comentario Car1"/>
    <w:basedOn w:val="TextocomentarioCar1"/>
    <w:uiPriority w:val="99"/>
    <w:semiHidden/>
    <w:rsid w:val="008654E1"/>
    <w:rPr>
      <w:rFonts w:ascii="Arial" w:eastAsia="Arial" w:hAnsi="Arial" w:cs="Arial"/>
      <w:b/>
      <w:bCs/>
      <w:kern w:val="0"/>
      <w:sz w:val="20"/>
      <w:szCs w:val="20"/>
      <w:lang w:val="es-ES" w:eastAsia="es-ES" w:bidi="es-ES"/>
      <w14:ligatures w14:val="none"/>
    </w:rPr>
  </w:style>
  <w:style w:type="character" w:styleId="nfasis">
    <w:name w:val="Emphasis"/>
    <w:basedOn w:val="Fuentedeprrafopredeter"/>
    <w:uiPriority w:val="20"/>
    <w:qFormat/>
    <w:rsid w:val="008654E1"/>
    <w:rPr>
      <w:i/>
      <w:iCs/>
    </w:rPr>
  </w:style>
  <w:style w:type="character" w:styleId="Refdecomentario">
    <w:name w:val="annotation reference"/>
    <w:basedOn w:val="Fuentedeprrafopredeter"/>
    <w:uiPriority w:val="99"/>
    <w:semiHidden/>
    <w:unhideWhenUsed/>
    <w:rsid w:val="008654E1"/>
    <w:rPr>
      <w:sz w:val="16"/>
      <w:szCs w:val="16"/>
    </w:rPr>
  </w:style>
  <w:style w:type="paragraph" w:styleId="Revisin">
    <w:name w:val="Revision"/>
    <w:hidden/>
    <w:uiPriority w:val="99"/>
    <w:semiHidden/>
    <w:rsid w:val="008654E1"/>
    <w:pPr>
      <w:spacing w:after="0" w:line="240" w:lineRule="auto"/>
    </w:pPr>
    <w:rPr>
      <w:kern w:val="0"/>
      <w14:ligatures w14:val="none"/>
    </w:rPr>
  </w:style>
  <w:style w:type="paragraph" w:styleId="Sinespaciado">
    <w:name w:val="No Spacing"/>
    <w:uiPriority w:val="1"/>
    <w:qFormat/>
    <w:rsid w:val="008654E1"/>
    <w:pPr>
      <w:spacing w:after="0" w:line="240" w:lineRule="auto"/>
    </w:pPr>
    <w:rPr>
      <w:kern w:val="0"/>
      <w14:ligatures w14:val="none"/>
    </w:rPr>
  </w:style>
  <w:style w:type="numbering" w:customStyle="1" w:styleId="Sinlista1">
    <w:name w:val="Sin lista1"/>
    <w:next w:val="Sinlista"/>
    <w:uiPriority w:val="99"/>
    <w:semiHidden/>
    <w:unhideWhenUsed/>
    <w:rsid w:val="008654E1"/>
  </w:style>
  <w:style w:type="paragraph" w:customStyle="1" w:styleId="msonormal0">
    <w:name w:val="msonormal"/>
    <w:basedOn w:val="Normal"/>
    <w:rsid w:val="008654E1"/>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paragraph" w:customStyle="1" w:styleId="TableParagraph">
    <w:name w:val="Table Paragraph"/>
    <w:basedOn w:val="Normal"/>
    <w:uiPriority w:val="1"/>
    <w:qFormat/>
    <w:rsid w:val="008654E1"/>
    <w:rPr>
      <w:rFonts w:ascii="Calibri" w:eastAsia="Calibri" w:hAnsi="Calibri" w:cs="Calibri"/>
      <w:lang w:eastAsia="en-US" w:bidi="ar-SA"/>
    </w:rPr>
  </w:style>
  <w:style w:type="table" w:customStyle="1" w:styleId="NormalTable0">
    <w:name w:val="Normal Table0"/>
    <w:uiPriority w:val="2"/>
    <w:semiHidden/>
    <w:qFormat/>
    <w:rsid w:val="008654E1"/>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paragraph" w:customStyle="1" w:styleId="m4698393253798905410gmail-msolistparagraph">
    <w:name w:val="m_4698393253798905410gmail-msolistparagraph"/>
    <w:basedOn w:val="Normal"/>
    <w:rsid w:val="008654E1"/>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paragraph" w:customStyle="1" w:styleId="m4698393253798905410gmail-msofootnotetext">
    <w:name w:val="m_4698393253798905410gmail-msofootnotetext"/>
    <w:basedOn w:val="Normal"/>
    <w:rsid w:val="008654E1"/>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customStyle="1" w:styleId="il">
    <w:name w:val="il"/>
    <w:basedOn w:val="Fuentedeprrafopredeter"/>
    <w:rsid w:val="008654E1"/>
  </w:style>
  <w:style w:type="paragraph" w:customStyle="1" w:styleId="Standard">
    <w:name w:val="Standard"/>
    <w:rsid w:val="008654E1"/>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none"/>
    </w:rPr>
  </w:style>
  <w:style w:type="paragraph" w:customStyle="1" w:styleId="Refdenotaalpie2">
    <w:name w:val="Ref. de nota al pie2"/>
    <w:aliases w:val="Nota de pie,Pie de pagina"/>
    <w:basedOn w:val="Normal"/>
    <w:link w:val="Refdenotaalpie"/>
    <w:uiPriority w:val="99"/>
    <w:qFormat/>
    <w:rsid w:val="008654E1"/>
    <w:pPr>
      <w:widowControl/>
      <w:autoSpaceDE/>
      <w:autoSpaceDN/>
      <w:spacing w:after="160" w:line="240" w:lineRule="exact"/>
    </w:pPr>
    <w:rPr>
      <w:rFonts w:asciiTheme="minorHAnsi" w:eastAsiaTheme="minorHAnsi" w:hAnsiTheme="minorHAnsi" w:cstheme="minorBidi"/>
      <w:kern w:val="2"/>
      <w:vertAlign w:val="superscript"/>
      <w:lang w:val="es-CO" w:eastAsia="en-US" w:bidi="ar-SA"/>
      <w14:ligatures w14:val="standardContextual"/>
    </w:rPr>
  </w:style>
  <w:style w:type="character" w:customStyle="1" w:styleId="PrrafodelistaCar">
    <w:name w:val="Párrafo de lista Car"/>
    <w:link w:val="Prrafodelista"/>
    <w:uiPriority w:val="1"/>
    <w:locked/>
    <w:rsid w:val="008654E1"/>
    <w:rPr>
      <w:rFonts w:ascii="Times New Roman" w:eastAsia="Times New Roman" w:hAnsi="Times New Roman" w:cs="Times New Roman"/>
      <w:kern w:val="0"/>
      <w:sz w:val="24"/>
      <w:szCs w:val="24"/>
      <w:lang w:eastAsia="es-ES_tradnl"/>
      <w14:ligatures w14:val="none"/>
    </w:rPr>
  </w:style>
  <w:style w:type="character" w:styleId="Textoennegrita">
    <w:name w:val="Strong"/>
    <w:basedOn w:val="Fuentedeprrafopredeter"/>
    <w:uiPriority w:val="22"/>
    <w:qFormat/>
    <w:rsid w:val="008654E1"/>
    <w:rPr>
      <w:b/>
      <w:bCs/>
    </w:rPr>
  </w:style>
  <w:style w:type="paragraph" w:customStyle="1" w:styleId="margenizq0punto5margender0punto5">
    <w:name w:val="margen_izq_0punto5_margen_der_0punto5"/>
    <w:basedOn w:val="Normal"/>
    <w:rsid w:val="008654E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pf0">
    <w:name w:val="pf0"/>
    <w:basedOn w:val="Normal"/>
    <w:rsid w:val="008654E1"/>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customStyle="1" w:styleId="cf01">
    <w:name w:val="cf01"/>
    <w:basedOn w:val="Fuentedeprrafopredeter"/>
    <w:rsid w:val="008654E1"/>
    <w:rPr>
      <w:rFonts w:ascii="Segoe UI" w:hAnsi="Segoe UI" w:cs="Segoe UI" w:hint="default"/>
      <w:sz w:val="18"/>
      <w:szCs w:val="18"/>
    </w:rPr>
  </w:style>
  <w:style w:type="paragraph" w:customStyle="1" w:styleId="m-1432338166989147073gmail-msonormal">
    <w:name w:val="m_-1432338166989147073gmail-msonormal"/>
    <w:basedOn w:val="Normal"/>
    <w:rsid w:val="008654E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textostit18pts">
    <w:name w:val="textos_tit_18pts"/>
    <w:basedOn w:val="Fuentedeprrafopredeter"/>
    <w:rsid w:val="008654E1"/>
  </w:style>
  <w:style w:type="character" w:customStyle="1" w:styleId="baj">
    <w:name w:val="b_aj"/>
    <w:basedOn w:val="Fuentedeprrafopredeter"/>
    <w:rsid w:val="002E7B13"/>
  </w:style>
  <w:style w:type="character" w:customStyle="1" w:styleId="iaj">
    <w:name w:val="i_aj"/>
    <w:basedOn w:val="Fuentedeprrafopredeter"/>
    <w:rsid w:val="00293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274081">
      <w:bodyDiv w:val="1"/>
      <w:marLeft w:val="0"/>
      <w:marRight w:val="0"/>
      <w:marTop w:val="0"/>
      <w:marBottom w:val="0"/>
      <w:divBdr>
        <w:top w:val="none" w:sz="0" w:space="0" w:color="auto"/>
        <w:left w:val="none" w:sz="0" w:space="0" w:color="auto"/>
        <w:bottom w:val="none" w:sz="0" w:space="0" w:color="auto"/>
        <w:right w:val="none" w:sz="0" w:space="0" w:color="auto"/>
      </w:divBdr>
    </w:div>
    <w:div w:id="82844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ias.colpatriagt@axacolpatria.com" TargetMode="External"/><Relationship Id="rId18" Type="http://schemas.openxmlformats.org/officeDocument/2006/relationships/hyperlink" Target="mailto:cias.colpatriagt@axacolpatria.co" TargetMode="External"/><Relationship Id="rId26" Type="http://schemas.openxmlformats.org/officeDocument/2006/relationships/hyperlink" Target="mailto:cias.colpatriagt@axacolpatria.co" TargetMode="External"/><Relationship Id="rId39" Type="http://schemas.openxmlformats.org/officeDocument/2006/relationships/hyperlink" Target="http://www.secretariasenado.gov.co/senado/basedoc/estatuto_tributario_pr023.html" TargetMode="External"/><Relationship Id="rId21" Type="http://schemas.openxmlformats.org/officeDocument/2006/relationships/hyperlink" Target="mailto:cias.colpatriagt@axacolpatria.co" TargetMode="External"/><Relationship Id="rId34" Type="http://schemas.openxmlformats.org/officeDocument/2006/relationships/hyperlink" Target="http://www.secretariasenado.gov.co/senado/basedoc/decreto_2106_2019_pr001.html" TargetMode="External"/><Relationship Id="rId42" Type="http://schemas.openxmlformats.org/officeDocument/2006/relationships/hyperlink" Target="http://www.secretariasenado.gov.co/senado/basedoc/estatuto_tributario_pr023.html" TargetMode="External"/><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hyperlink" Target="mailto:notificacionesjudiciales@axacolpatria.co"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ias.colpatriagt@axacolpatria.co" TargetMode="External"/><Relationship Id="rId29" Type="http://schemas.openxmlformats.org/officeDocument/2006/relationships/hyperlink" Target="mailto:cias.colpatriagt@axacolpatria.co" TargetMode="External"/><Relationship Id="rId11" Type="http://schemas.openxmlformats.org/officeDocument/2006/relationships/hyperlink" Target="mailto:cias.colpatriagt@axacolpatria.co" TargetMode="External"/><Relationship Id="rId24" Type="http://schemas.openxmlformats.org/officeDocument/2006/relationships/image" Target="media/image7.png"/><Relationship Id="rId32" Type="http://schemas.openxmlformats.org/officeDocument/2006/relationships/hyperlink" Target="mailto:cias.colpatriagt@axacolpatria.com.co" TargetMode="External"/><Relationship Id="rId37" Type="http://schemas.openxmlformats.org/officeDocument/2006/relationships/hyperlink" Target="http://www.secretariasenado.gov.co/senado/basedoc/estatuto_tributario_pr023.html" TargetMode="External"/><Relationship Id="rId40" Type="http://schemas.openxmlformats.org/officeDocument/2006/relationships/hyperlink" Target="http://www.secretariasenado.gov.co/senado/basedoc/estatuto_tributario_pr023.html" TargetMode="External"/><Relationship Id="rId45" Type="http://schemas.openxmlformats.org/officeDocument/2006/relationships/hyperlink" Target="http://www.secretariasenado.gov.co/senado/basedoc/ley_2080_2021.html" TargetMode="External"/><Relationship Id="rId53" Type="http://schemas.openxmlformats.org/officeDocument/2006/relationships/hyperlink" Target="mailto:notificacionesjudiciales@axacolpatria.co" TargetMode="External"/><Relationship Id="rId58" Type="http://schemas.openxmlformats.org/officeDocument/2006/relationships/hyperlink" Target="mailto:notificaciones@gha.com.co"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mailto:cias.colpatriagt@colpatria.co"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www.secretariasenado.gov.co/senado/basedoc/ley_1111_2006.html" TargetMode="External"/><Relationship Id="rId43" Type="http://schemas.openxmlformats.org/officeDocument/2006/relationships/hyperlink" Target="http://www.secretariasenado.gov.co/senado/basedoc/estatuto_tributario_pr023.html" TargetMode="External"/><Relationship Id="rId48" Type="http://schemas.openxmlformats.org/officeDocument/2006/relationships/image" Target="media/image14.png"/><Relationship Id="rId56" Type="http://schemas.openxmlformats.org/officeDocument/2006/relationships/hyperlink" Target="mailto:cias.colpatriagt@axacolpatria.co" TargetMode="External"/><Relationship Id="rId8" Type="http://schemas.openxmlformats.org/officeDocument/2006/relationships/hyperlink" Target="mailto:notificaciones@gha.com.co" TargetMode="External"/><Relationship Id="rId51" Type="http://schemas.openxmlformats.org/officeDocument/2006/relationships/hyperlink" Target="mailto:cias.colpatriagt@axacolpatria.co"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www.secretariasenado.gov.co/senado/basedoc/decreto_0019_2012_pr001.html" TargetMode="External"/><Relationship Id="rId38" Type="http://schemas.openxmlformats.org/officeDocument/2006/relationships/hyperlink" Target="http://www.secretariasenado.gov.co/senado/basedoc/estatuto_tributario_pr023.html" TargetMode="External"/><Relationship Id="rId46" Type="http://schemas.openxmlformats.org/officeDocument/2006/relationships/hyperlink" Target="mailto:cias.colpatriagt@axacolpatria.co" TargetMode="External"/><Relationship Id="rId59" Type="http://schemas.openxmlformats.org/officeDocument/2006/relationships/image" Target="media/image16.png"/><Relationship Id="rId20" Type="http://schemas.openxmlformats.org/officeDocument/2006/relationships/image" Target="media/image5.png"/><Relationship Id="rId41" Type="http://schemas.openxmlformats.org/officeDocument/2006/relationships/hyperlink" Target="http://www.secretariasenado.gov.co/senado/basedoc/estatuto_tributario_pr023.html" TargetMode="External"/><Relationship Id="rId54" Type="http://schemas.openxmlformats.org/officeDocument/2006/relationships/hyperlink" Target="mailto:cias.colpatriagt@axacolpatria.co"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cias.colpatriagt@axacolpatria.co" TargetMode="External"/><Relationship Id="rId28" Type="http://schemas.openxmlformats.org/officeDocument/2006/relationships/image" Target="media/image10.png"/><Relationship Id="rId36" Type="http://schemas.openxmlformats.org/officeDocument/2006/relationships/hyperlink" Target="http://www.secretariasenado.gov.co/senado/basedoc/ley_2010_2019.html" TargetMode="External"/><Relationship Id="rId49" Type="http://schemas.openxmlformats.org/officeDocument/2006/relationships/hyperlink" Target="mailto:cias.colpatriagt@axacolpatria.co" TargetMode="External"/><Relationship Id="rId57" Type="http://schemas.openxmlformats.org/officeDocument/2006/relationships/hyperlink" Target="http://www.secretariasenado.gov.co/senado/basedoc/ley_1819_2016_pr005.html" TargetMode="External"/><Relationship Id="rId10" Type="http://schemas.openxmlformats.org/officeDocument/2006/relationships/hyperlink" Target="mailto:cias.colpatriagt@axacolpatria.co" TargetMode="External"/><Relationship Id="rId31" Type="http://schemas.openxmlformats.org/officeDocument/2006/relationships/image" Target="media/image12.png"/><Relationship Id="rId44" Type="http://schemas.openxmlformats.org/officeDocument/2006/relationships/hyperlink" Target="http://www.secretariasenado.gov.co/senado/basedoc/ley_2080_2021.html" TargetMode="External"/><Relationship Id="rId52" Type="http://schemas.openxmlformats.org/officeDocument/2006/relationships/hyperlink" Target="mailto:cias.colpatriagt@axacolpatria.co"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otificacionesjudiciales@secretariajuridica.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6BE8D-CDAB-479B-8836-FE0BF5426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28</Pages>
  <Words>8735</Words>
  <Characters>48044</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Loaiza Segura</dc:creator>
  <cp:keywords/>
  <dc:description/>
  <cp:lastModifiedBy>Nicolas Loaiza Segura</cp:lastModifiedBy>
  <cp:revision>419</cp:revision>
  <cp:lastPrinted>2024-07-15T20:52:00Z</cp:lastPrinted>
  <dcterms:created xsi:type="dcterms:W3CDTF">2024-07-13T19:47:00Z</dcterms:created>
  <dcterms:modified xsi:type="dcterms:W3CDTF">2024-07-15T22:29:00Z</dcterms:modified>
</cp:coreProperties>
</file>