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6D080C" w:rsidRDefault="00F56E1E" w:rsidP="006D080C">
      <w:pPr>
        <w:spacing w:after="0"/>
        <w:ind w:right="-20"/>
        <w:jc w:val="center"/>
        <w:rPr>
          <w:rFonts w:eastAsia="Calibri" w:cstheme="minorHAnsi"/>
          <w:b/>
          <w:bCs/>
          <w:u w:val="single" w:color="000000"/>
          <w:lang w:val="es-CO"/>
        </w:rPr>
      </w:pPr>
      <w:r w:rsidRPr="006D080C">
        <w:rPr>
          <w:rFonts w:eastAsia="Calibri" w:cstheme="minorHAnsi"/>
          <w:b/>
          <w:bCs/>
          <w:spacing w:val="1"/>
          <w:u w:val="single" w:color="000000"/>
          <w:lang w:val="es-CO"/>
        </w:rPr>
        <w:t>IN</w:t>
      </w:r>
      <w:r w:rsidRPr="006D080C">
        <w:rPr>
          <w:rFonts w:eastAsia="Calibri" w:cstheme="minorHAnsi"/>
          <w:b/>
          <w:bCs/>
          <w:u w:val="single" w:color="000000"/>
          <w:lang w:val="es-CO"/>
        </w:rPr>
        <w:t>F</w:t>
      </w:r>
      <w:r w:rsidRPr="006D080C">
        <w:rPr>
          <w:rFonts w:eastAsia="Calibri" w:cstheme="minorHAnsi"/>
          <w:b/>
          <w:bCs/>
          <w:spacing w:val="-1"/>
          <w:u w:val="single" w:color="000000"/>
          <w:lang w:val="es-CO"/>
        </w:rPr>
        <w:t>O</w:t>
      </w:r>
      <w:r w:rsidRPr="006D080C">
        <w:rPr>
          <w:rFonts w:eastAsia="Calibri" w:cstheme="minorHAnsi"/>
          <w:b/>
          <w:bCs/>
          <w:u w:val="single" w:color="000000"/>
          <w:lang w:val="es-CO"/>
        </w:rPr>
        <w:t>R</w:t>
      </w:r>
      <w:r w:rsidRPr="006D080C">
        <w:rPr>
          <w:rFonts w:eastAsia="Calibri" w:cstheme="minorHAnsi"/>
          <w:b/>
          <w:bCs/>
          <w:spacing w:val="-3"/>
          <w:u w:val="single" w:color="000000"/>
          <w:lang w:val="es-CO"/>
        </w:rPr>
        <w:t>M</w:t>
      </w:r>
      <w:r w:rsidRPr="006D080C">
        <w:rPr>
          <w:rFonts w:eastAsia="Calibri" w:cstheme="minorHAnsi"/>
          <w:b/>
          <w:bCs/>
          <w:u w:val="single" w:color="000000"/>
          <w:lang w:val="es-CO"/>
        </w:rPr>
        <w:t xml:space="preserve">E </w:t>
      </w:r>
      <w:r w:rsidR="003A35CE" w:rsidRPr="006D080C">
        <w:rPr>
          <w:rFonts w:eastAsia="Calibri" w:cstheme="minorHAnsi"/>
          <w:b/>
          <w:bCs/>
          <w:spacing w:val="-2"/>
          <w:u w:val="single" w:color="000000"/>
          <w:lang w:val="es-CO"/>
        </w:rPr>
        <w:t xml:space="preserve">PROCESOS JUDICIALES </w:t>
      </w:r>
      <w:r w:rsidRPr="006D080C">
        <w:rPr>
          <w:rFonts w:eastAsia="Calibri" w:cstheme="minorHAnsi"/>
          <w:b/>
          <w:bCs/>
          <w:spacing w:val="1"/>
          <w:u w:val="single" w:color="000000"/>
          <w:lang w:val="es-CO"/>
        </w:rPr>
        <w:t>C</w:t>
      </w:r>
      <w:r w:rsidRPr="006D080C">
        <w:rPr>
          <w:rFonts w:eastAsia="Calibri" w:cstheme="minorHAnsi"/>
          <w:b/>
          <w:bCs/>
          <w:spacing w:val="-2"/>
          <w:u w:val="single" w:color="000000"/>
          <w:lang w:val="es-CO"/>
        </w:rPr>
        <w:t>H</w:t>
      </w:r>
      <w:r w:rsidRPr="006D080C">
        <w:rPr>
          <w:rFonts w:eastAsia="Calibri" w:cstheme="minorHAnsi"/>
          <w:b/>
          <w:bCs/>
          <w:u w:val="single" w:color="000000"/>
          <w:lang w:val="es-CO"/>
        </w:rPr>
        <w:t>UBB</w:t>
      </w:r>
      <w:r w:rsidRPr="006D080C">
        <w:rPr>
          <w:rFonts w:eastAsia="Calibri" w:cstheme="minorHAnsi"/>
          <w:b/>
          <w:bCs/>
          <w:spacing w:val="-1"/>
          <w:u w:val="single" w:color="000000"/>
          <w:lang w:val="es-CO"/>
        </w:rPr>
        <w:t xml:space="preserve"> S</w:t>
      </w:r>
      <w:r w:rsidRPr="006D080C">
        <w:rPr>
          <w:rFonts w:eastAsia="Calibri" w:cstheme="minorHAnsi"/>
          <w:b/>
          <w:bCs/>
          <w:u w:val="single" w:color="000000"/>
          <w:lang w:val="es-CO"/>
        </w:rPr>
        <w:t>E</w:t>
      </w:r>
      <w:r w:rsidRPr="006D080C">
        <w:rPr>
          <w:rFonts w:eastAsia="Calibri" w:cstheme="minorHAnsi"/>
          <w:b/>
          <w:bCs/>
          <w:spacing w:val="1"/>
          <w:u w:val="single" w:color="000000"/>
          <w:lang w:val="es-CO"/>
        </w:rPr>
        <w:t>G</w:t>
      </w:r>
      <w:r w:rsidRPr="006D080C">
        <w:rPr>
          <w:rFonts w:eastAsia="Calibri" w:cstheme="minorHAnsi"/>
          <w:b/>
          <w:bCs/>
          <w:spacing w:val="-3"/>
          <w:u w:val="single" w:color="000000"/>
          <w:lang w:val="es-CO"/>
        </w:rPr>
        <w:t>U</w:t>
      </w:r>
      <w:r w:rsidRPr="006D080C">
        <w:rPr>
          <w:rFonts w:eastAsia="Calibri" w:cstheme="minorHAnsi"/>
          <w:b/>
          <w:bCs/>
          <w:u w:val="single" w:color="000000"/>
          <w:lang w:val="es-CO"/>
        </w:rPr>
        <w:t>ROS</w:t>
      </w:r>
      <w:r w:rsidRPr="006D080C">
        <w:rPr>
          <w:rFonts w:eastAsia="Calibri" w:cstheme="minorHAnsi"/>
          <w:b/>
          <w:bCs/>
          <w:spacing w:val="-1"/>
          <w:u w:val="single" w:color="000000"/>
          <w:lang w:val="es-CO"/>
        </w:rPr>
        <w:t xml:space="preserve"> </w:t>
      </w:r>
      <w:r w:rsidRPr="006D080C">
        <w:rPr>
          <w:rFonts w:eastAsia="Calibri" w:cstheme="minorHAnsi"/>
          <w:b/>
          <w:bCs/>
          <w:spacing w:val="1"/>
          <w:u w:val="single" w:color="000000"/>
          <w:lang w:val="es-CO"/>
        </w:rPr>
        <w:t>C</w:t>
      </w:r>
      <w:r w:rsidRPr="006D080C">
        <w:rPr>
          <w:rFonts w:eastAsia="Calibri" w:cstheme="minorHAnsi"/>
          <w:b/>
          <w:bCs/>
          <w:u w:val="single" w:color="000000"/>
          <w:lang w:val="es-CO"/>
        </w:rPr>
        <w:t>OL</w:t>
      </w:r>
      <w:r w:rsidRPr="006D080C">
        <w:rPr>
          <w:rFonts w:eastAsia="Calibri" w:cstheme="minorHAnsi"/>
          <w:b/>
          <w:bCs/>
          <w:spacing w:val="-1"/>
          <w:u w:val="single" w:color="000000"/>
          <w:lang w:val="es-CO"/>
        </w:rPr>
        <w:t>O</w:t>
      </w:r>
      <w:r w:rsidRPr="006D080C">
        <w:rPr>
          <w:rFonts w:eastAsia="Calibri" w:cstheme="minorHAnsi"/>
          <w:b/>
          <w:bCs/>
          <w:spacing w:val="-3"/>
          <w:u w:val="single" w:color="000000"/>
          <w:lang w:val="es-CO"/>
        </w:rPr>
        <w:t>M</w:t>
      </w:r>
      <w:r w:rsidRPr="006D080C">
        <w:rPr>
          <w:rFonts w:eastAsia="Calibri" w:cstheme="minorHAnsi"/>
          <w:b/>
          <w:bCs/>
          <w:spacing w:val="1"/>
          <w:u w:val="single" w:color="000000"/>
          <w:lang w:val="es-CO"/>
        </w:rPr>
        <w:t>B</w:t>
      </w:r>
      <w:r w:rsidRPr="006D080C">
        <w:rPr>
          <w:rFonts w:eastAsia="Calibri" w:cstheme="minorHAnsi"/>
          <w:b/>
          <w:bCs/>
          <w:spacing w:val="-1"/>
          <w:u w:val="single" w:color="000000"/>
          <w:lang w:val="es-CO"/>
        </w:rPr>
        <w:t>I</w:t>
      </w:r>
      <w:r w:rsidRPr="006D080C">
        <w:rPr>
          <w:rFonts w:eastAsia="Calibri" w:cstheme="minorHAnsi"/>
          <w:b/>
          <w:bCs/>
          <w:u w:val="single" w:color="000000"/>
          <w:lang w:val="es-CO"/>
        </w:rPr>
        <w:t>A</w:t>
      </w:r>
      <w:r w:rsidRPr="006D080C">
        <w:rPr>
          <w:rFonts w:eastAsia="Calibri" w:cstheme="minorHAnsi"/>
          <w:b/>
          <w:bCs/>
          <w:spacing w:val="-1"/>
          <w:u w:val="single" w:color="000000"/>
          <w:lang w:val="es-CO"/>
        </w:rPr>
        <w:t xml:space="preserve"> S</w:t>
      </w:r>
      <w:r w:rsidRPr="006D080C">
        <w:rPr>
          <w:rFonts w:eastAsia="Calibri" w:cstheme="minorHAnsi"/>
          <w:b/>
          <w:bCs/>
          <w:spacing w:val="1"/>
          <w:u w:val="single" w:color="000000"/>
          <w:lang w:val="es-CO"/>
        </w:rPr>
        <w:t>.</w:t>
      </w:r>
      <w:r w:rsidRPr="006D080C">
        <w:rPr>
          <w:rFonts w:eastAsia="Calibri" w:cstheme="minorHAnsi"/>
          <w:b/>
          <w:bCs/>
          <w:u w:val="single" w:color="000000"/>
          <w:lang w:val="es-CO"/>
        </w:rPr>
        <w:t>A.</w:t>
      </w:r>
    </w:p>
    <w:p w14:paraId="4DCF0395" w14:textId="167A1234" w:rsidR="00675B7A" w:rsidRPr="006D080C" w:rsidRDefault="00C36C17" w:rsidP="006D080C">
      <w:pPr>
        <w:spacing w:after="0"/>
        <w:ind w:right="-20"/>
        <w:jc w:val="center"/>
        <w:rPr>
          <w:rFonts w:eastAsia="Calibri" w:cstheme="minorHAnsi"/>
          <w:b/>
          <w:lang w:val="es-CO"/>
        </w:rPr>
      </w:pPr>
      <w:r w:rsidRPr="006D080C">
        <w:rPr>
          <w:rFonts w:eastAsia="Calibri" w:cstheme="minorHAnsi"/>
          <w:b/>
          <w:lang w:val="es-CO"/>
        </w:rPr>
        <w:t>G HERRERA ABOGADOS &amp; ASOCIADOS S.A.S</w:t>
      </w:r>
    </w:p>
    <w:p w14:paraId="19C954DB" w14:textId="77777777" w:rsidR="00A06D0B" w:rsidRPr="006D080C" w:rsidRDefault="00A06D0B" w:rsidP="006D080C">
      <w:pPr>
        <w:spacing w:after="0"/>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6D080C"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6D080C" w:rsidRDefault="00F56E1E" w:rsidP="006D080C">
            <w:pPr>
              <w:spacing w:after="0"/>
              <w:ind w:left="59" w:right="-20"/>
              <w:rPr>
                <w:rFonts w:eastAsia="Calibri" w:cstheme="minorHAnsi"/>
              </w:rPr>
            </w:pPr>
            <w:r w:rsidRPr="006D080C">
              <w:rPr>
                <w:rFonts w:eastAsia="Calibri" w:cstheme="minorHAnsi"/>
                <w:b/>
                <w:bCs/>
                <w:spacing w:val="-1"/>
                <w:position w:val="1"/>
              </w:rPr>
              <w:t>S</w:t>
            </w:r>
            <w:r w:rsidRPr="006D080C">
              <w:rPr>
                <w:rFonts w:eastAsia="Calibri" w:cstheme="minorHAnsi"/>
                <w:b/>
                <w:bCs/>
                <w:spacing w:val="1"/>
                <w:position w:val="1"/>
              </w:rPr>
              <w:t>IN</w:t>
            </w:r>
            <w:r w:rsidRPr="006D080C">
              <w:rPr>
                <w:rFonts w:eastAsia="Calibri" w:cstheme="minorHAnsi"/>
                <w:b/>
                <w:bCs/>
                <w:spacing w:val="-1"/>
                <w:position w:val="1"/>
              </w:rPr>
              <w:t>I</w:t>
            </w:r>
            <w:r w:rsidRPr="006D080C">
              <w:rPr>
                <w:rFonts w:eastAsia="Calibri" w:cstheme="minorHAnsi"/>
                <w:b/>
                <w:bCs/>
                <w:position w:val="1"/>
              </w:rPr>
              <w:t>E</w:t>
            </w:r>
            <w:r w:rsidRPr="006D080C">
              <w:rPr>
                <w:rFonts w:eastAsia="Calibri" w:cstheme="minorHAnsi"/>
                <w:b/>
                <w:bCs/>
                <w:spacing w:val="-1"/>
                <w:position w:val="1"/>
              </w:rPr>
              <w:t>S</w:t>
            </w:r>
            <w:r w:rsidRPr="006D080C">
              <w:rPr>
                <w:rFonts w:eastAsia="Calibri" w:cstheme="minorHAnsi"/>
                <w:b/>
                <w:bCs/>
                <w:spacing w:val="1"/>
                <w:position w:val="1"/>
              </w:rPr>
              <w:t>T</w:t>
            </w:r>
            <w:r w:rsidRPr="006D080C">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07A0905" w:rsidR="00A06D0B" w:rsidRPr="006D080C" w:rsidRDefault="00B9314B" w:rsidP="006D080C">
            <w:pPr>
              <w:spacing w:after="0"/>
              <w:ind w:right="-20"/>
              <w:rPr>
                <w:rFonts w:eastAsia="Calibri" w:cstheme="minorHAnsi"/>
              </w:rPr>
            </w:pPr>
            <w:r w:rsidRPr="006D080C">
              <w:rPr>
                <w:rFonts w:eastAsia="Calibri" w:cstheme="minorHAnsi"/>
              </w:rPr>
              <w:t>254378</w:t>
            </w:r>
          </w:p>
        </w:tc>
      </w:tr>
      <w:tr w:rsidR="00A06D0B" w:rsidRPr="006D080C"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6D080C" w:rsidRDefault="00F56E1E" w:rsidP="006D080C">
            <w:pPr>
              <w:spacing w:after="0"/>
              <w:ind w:left="59" w:right="-20"/>
              <w:rPr>
                <w:rFonts w:eastAsia="Calibri" w:cstheme="minorHAnsi"/>
              </w:rPr>
            </w:pPr>
            <w:r w:rsidRPr="006D080C">
              <w:rPr>
                <w:rFonts w:eastAsia="Calibri" w:cstheme="minorHAnsi"/>
                <w:b/>
                <w:bCs/>
                <w:position w:val="1"/>
              </w:rPr>
              <w:t>R</w:t>
            </w:r>
            <w:r w:rsidRPr="006D080C">
              <w:rPr>
                <w:rFonts w:eastAsia="Calibri" w:cstheme="minorHAnsi"/>
                <w:b/>
                <w:bCs/>
                <w:spacing w:val="1"/>
                <w:position w:val="1"/>
              </w:rPr>
              <w:t>A</w:t>
            </w:r>
            <w:r w:rsidRPr="006D080C">
              <w:rPr>
                <w:rFonts w:eastAsia="Calibri" w:cstheme="minorHAnsi"/>
                <w:b/>
                <w:bCs/>
                <w:spacing w:val="-2"/>
                <w:position w:val="1"/>
              </w:rPr>
              <w:t>D</w:t>
            </w:r>
            <w:r w:rsidRPr="006D080C">
              <w:rPr>
                <w:rFonts w:eastAsia="Calibri" w:cstheme="minorHAnsi"/>
                <w:b/>
                <w:bCs/>
                <w:spacing w:val="1"/>
                <w:position w:val="1"/>
              </w:rPr>
              <w:t>I</w:t>
            </w:r>
            <w:r w:rsidRPr="006D080C">
              <w:rPr>
                <w:rFonts w:eastAsia="Calibri" w:cstheme="minorHAnsi"/>
                <w:b/>
                <w:bCs/>
                <w:spacing w:val="-2"/>
                <w:position w:val="1"/>
              </w:rPr>
              <w:t>C</w:t>
            </w:r>
            <w:r w:rsidRPr="006D080C">
              <w:rPr>
                <w:rFonts w:eastAsia="Calibri" w:cstheme="minorHAnsi"/>
                <w:b/>
                <w:bCs/>
                <w:position w:val="1"/>
              </w:rPr>
              <w:t xml:space="preserve">ADO </w:t>
            </w:r>
            <w:r w:rsidRPr="006D080C">
              <w:rPr>
                <w:rFonts w:eastAsia="Calibri" w:cstheme="minorHAnsi"/>
                <w:b/>
                <w:bCs/>
                <w:spacing w:val="-1"/>
                <w:position w:val="1"/>
              </w:rPr>
              <w:t>J</w:t>
            </w:r>
            <w:r w:rsidRPr="006D080C">
              <w:rPr>
                <w:rFonts w:eastAsia="Calibri" w:cstheme="minorHAnsi"/>
                <w:b/>
                <w:bCs/>
                <w:position w:val="1"/>
              </w:rPr>
              <w:t>U</w:t>
            </w:r>
            <w:r w:rsidRPr="006D080C">
              <w:rPr>
                <w:rFonts w:eastAsia="Calibri" w:cstheme="minorHAnsi"/>
                <w:b/>
                <w:bCs/>
                <w:spacing w:val="-2"/>
                <w:position w:val="1"/>
              </w:rPr>
              <w:t>D</w:t>
            </w:r>
            <w:r w:rsidRPr="006D080C">
              <w:rPr>
                <w:rFonts w:eastAsia="Calibri" w:cstheme="minorHAnsi"/>
                <w:b/>
                <w:bCs/>
                <w:spacing w:val="1"/>
                <w:position w:val="1"/>
              </w:rPr>
              <w:t>I</w:t>
            </w:r>
            <w:r w:rsidRPr="006D080C">
              <w:rPr>
                <w:rFonts w:eastAsia="Calibri" w:cstheme="minorHAnsi"/>
                <w:b/>
                <w:bCs/>
                <w:spacing w:val="-2"/>
                <w:position w:val="1"/>
              </w:rPr>
              <w:t>C</w:t>
            </w:r>
            <w:r w:rsidRPr="006D080C">
              <w:rPr>
                <w:rFonts w:eastAsia="Calibri" w:cstheme="minorHAnsi"/>
                <w:b/>
                <w:bCs/>
                <w:spacing w:val="1"/>
                <w:position w:val="1"/>
              </w:rPr>
              <w:t>I</w:t>
            </w:r>
            <w:r w:rsidRPr="006D080C">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716F42DF" w14:textId="77777777" w:rsidR="00B9314B" w:rsidRPr="006D080C" w:rsidRDefault="00B9314B" w:rsidP="006D080C">
            <w:pPr>
              <w:spacing w:after="0"/>
              <w:ind w:left="59" w:right="-20"/>
              <w:rPr>
                <w:rFonts w:eastAsia="Calibri" w:cstheme="minorHAnsi"/>
                <w:lang w:val="es-CO"/>
              </w:rPr>
            </w:pPr>
            <w:r w:rsidRPr="006D080C">
              <w:rPr>
                <w:rFonts w:eastAsia="Calibri" w:cstheme="minorHAnsi"/>
                <w:lang w:val="es-CO"/>
              </w:rPr>
              <w:t>760013103017-</w:t>
            </w:r>
            <w:r w:rsidRPr="006D080C">
              <w:rPr>
                <w:rFonts w:eastAsia="Calibri" w:cstheme="minorHAnsi"/>
                <w:b/>
                <w:bCs/>
                <w:u w:val="single"/>
                <w:lang w:val="es-CO"/>
              </w:rPr>
              <w:t>2024-00136</w:t>
            </w:r>
            <w:r w:rsidRPr="006D080C">
              <w:rPr>
                <w:rFonts w:eastAsia="Calibri" w:cstheme="minorHAnsi"/>
                <w:lang w:val="es-CO"/>
              </w:rPr>
              <w:t>-00</w:t>
            </w:r>
          </w:p>
          <w:p w14:paraId="54654B10" w14:textId="77777777" w:rsidR="00B9314B" w:rsidRPr="006D080C" w:rsidRDefault="00B9314B" w:rsidP="006D080C">
            <w:pPr>
              <w:spacing w:after="0"/>
              <w:ind w:left="59" w:right="-20"/>
              <w:rPr>
                <w:rFonts w:eastAsia="Calibri" w:cstheme="minorHAnsi"/>
                <w:lang w:val="es-CO"/>
              </w:rPr>
            </w:pPr>
          </w:p>
          <w:p w14:paraId="589656C3" w14:textId="65726A92" w:rsidR="00A06D0B" w:rsidRPr="006D080C" w:rsidRDefault="00A06D0B" w:rsidP="006D080C">
            <w:pPr>
              <w:spacing w:after="0"/>
              <w:ind w:left="59" w:right="-20"/>
              <w:rPr>
                <w:rFonts w:eastAsia="Calibri" w:cstheme="minorHAnsi"/>
              </w:rPr>
            </w:pPr>
          </w:p>
        </w:tc>
      </w:tr>
      <w:tr w:rsidR="00A06D0B" w:rsidRPr="00524768" w14:paraId="491ADFD4" w14:textId="77777777" w:rsidTr="00767C1A">
        <w:trPr>
          <w:trHeight w:hRule="exact" w:val="491"/>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6D080C" w:rsidRDefault="00F56E1E" w:rsidP="006D080C">
            <w:pPr>
              <w:spacing w:after="0"/>
              <w:ind w:left="59" w:right="-20"/>
              <w:rPr>
                <w:rFonts w:eastAsia="Calibri" w:cstheme="minorHAnsi"/>
              </w:rPr>
            </w:pPr>
            <w:r w:rsidRPr="006D080C">
              <w:rPr>
                <w:rFonts w:eastAsia="Calibri" w:cstheme="minorHAnsi"/>
                <w:b/>
                <w:bCs/>
                <w:position w:val="1"/>
              </w:rPr>
              <w:t>DE</w:t>
            </w:r>
            <w:r w:rsidRPr="006D080C">
              <w:rPr>
                <w:rFonts w:eastAsia="Calibri" w:cstheme="minorHAnsi"/>
                <w:b/>
                <w:bCs/>
                <w:spacing w:val="-1"/>
                <w:position w:val="1"/>
              </w:rPr>
              <w:t>S</w:t>
            </w:r>
            <w:r w:rsidRPr="006D080C">
              <w:rPr>
                <w:rFonts w:eastAsia="Calibri" w:cstheme="minorHAnsi"/>
                <w:b/>
                <w:bCs/>
                <w:position w:val="1"/>
              </w:rPr>
              <w:t>PA</w:t>
            </w:r>
            <w:r w:rsidRPr="006D080C">
              <w:rPr>
                <w:rFonts w:eastAsia="Calibri" w:cstheme="minorHAnsi"/>
                <w:b/>
                <w:bCs/>
                <w:spacing w:val="1"/>
                <w:position w:val="1"/>
              </w:rPr>
              <w:t>C</w:t>
            </w:r>
            <w:r w:rsidRPr="006D080C">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48A89A7A" w:rsidR="00A06D0B" w:rsidRPr="006D080C" w:rsidRDefault="00B9314B" w:rsidP="006D080C">
            <w:pPr>
              <w:spacing w:after="0"/>
              <w:ind w:left="59" w:right="-20"/>
              <w:rPr>
                <w:rFonts w:eastAsia="Calibri" w:cstheme="minorHAnsi"/>
                <w:lang w:val="es-CO"/>
              </w:rPr>
            </w:pPr>
            <w:r w:rsidRPr="006D080C">
              <w:rPr>
                <w:rFonts w:eastAsia="Calibri" w:cstheme="minorHAnsi"/>
                <w:lang w:val="es-CO"/>
              </w:rPr>
              <w:t>Juzgado Diecisiete (17) Civil del Circuito de Cali </w:t>
            </w:r>
          </w:p>
        </w:tc>
      </w:tr>
      <w:tr w:rsidR="00A06D0B" w:rsidRPr="00524768"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6D080C" w:rsidRDefault="00F56E1E" w:rsidP="006D080C">
            <w:pPr>
              <w:spacing w:after="0"/>
              <w:ind w:left="59" w:right="-20"/>
              <w:rPr>
                <w:rFonts w:eastAsia="Calibri" w:cstheme="minorHAnsi"/>
              </w:rPr>
            </w:pPr>
            <w:r w:rsidRPr="006D080C">
              <w:rPr>
                <w:rFonts w:eastAsia="Calibri" w:cstheme="minorHAnsi"/>
                <w:b/>
                <w:bCs/>
                <w:spacing w:val="1"/>
                <w:position w:val="1"/>
              </w:rPr>
              <w:t>C</w:t>
            </w:r>
            <w:r w:rsidRPr="006D080C">
              <w:rPr>
                <w:rFonts w:eastAsia="Calibri" w:cstheme="minorHAnsi"/>
                <w:b/>
                <w:bCs/>
                <w:position w:val="1"/>
              </w:rPr>
              <w:t>L</w:t>
            </w:r>
            <w:r w:rsidRPr="006D080C">
              <w:rPr>
                <w:rFonts w:eastAsia="Calibri" w:cstheme="minorHAnsi"/>
                <w:b/>
                <w:bCs/>
                <w:spacing w:val="1"/>
                <w:position w:val="1"/>
              </w:rPr>
              <w:t>A</w:t>
            </w:r>
            <w:r w:rsidRPr="006D080C">
              <w:rPr>
                <w:rFonts w:eastAsia="Calibri" w:cstheme="minorHAnsi"/>
                <w:b/>
                <w:bCs/>
                <w:spacing w:val="-1"/>
                <w:position w:val="1"/>
              </w:rPr>
              <w:t>S</w:t>
            </w:r>
            <w:r w:rsidRPr="006D080C">
              <w:rPr>
                <w:rFonts w:eastAsia="Calibri" w:cstheme="minorHAnsi"/>
                <w:b/>
                <w:bCs/>
                <w:position w:val="1"/>
              </w:rPr>
              <w:t>E</w:t>
            </w:r>
            <w:r w:rsidRPr="006D080C">
              <w:rPr>
                <w:rFonts w:eastAsia="Calibri" w:cstheme="minorHAnsi"/>
                <w:b/>
                <w:bCs/>
                <w:spacing w:val="-1"/>
                <w:position w:val="1"/>
              </w:rPr>
              <w:t xml:space="preserve"> </w:t>
            </w:r>
            <w:r w:rsidRPr="006D080C">
              <w:rPr>
                <w:rFonts w:eastAsia="Calibri" w:cstheme="minorHAnsi"/>
                <w:b/>
                <w:bCs/>
                <w:position w:val="1"/>
              </w:rPr>
              <w:t>DE</w:t>
            </w:r>
            <w:r w:rsidRPr="006D080C">
              <w:rPr>
                <w:rFonts w:eastAsia="Calibri" w:cstheme="minorHAnsi"/>
                <w:b/>
                <w:bCs/>
                <w:spacing w:val="1"/>
                <w:position w:val="1"/>
              </w:rPr>
              <w:t xml:space="preserve"> </w:t>
            </w:r>
            <w:r w:rsidRPr="006D080C">
              <w:rPr>
                <w:rFonts w:eastAsia="Calibri" w:cstheme="minorHAnsi"/>
                <w:b/>
                <w:bCs/>
                <w:spacing w:val="-2"/>
                <w:position w:val="1"/>
              </w:rPr>
              <w:t>P</w:t>
            </w:r>
            <w:r w:rsidRPr="006D080C">
              <w:rPr>
                <w:rFonts w:eastAsia="Calibri" w:cstheme="minorHAnsi"/>
                <w:b/>
                <w:bCs/>
                <w:position w:val="1"/>
              </w:rPr>
              <w:t>RO</w:t>
            </w:r>
            <w:r w:rsidRPr="006D080C">
              <w:rPr>
                <w:rFonts w:eastAsia="Calibri" w:cstheme="minorHAnsi"/>
                <w:b/>
                <w:bCs/>
                <w:spacing w:val="-2"/>
                <w:position w:val="1"/>
              </w:rPr>
              <w:t>C</w:t>
            </w:r>
            <w:r w:rsidRPr="006D080C">
              <w:rPr>
                <w:rFonts w:eastAsia="Calibri" w:cstheme="minorHAnsi"/>
                <w:b/>
                <w:bCs/>
                <w:position w:val="1"/>
              </w:rPr>
              <w:t>E</w:t>
            </w:r>
            <w:r w:rsidRPr="006D080C">
              <w:rPr>
                <w:rFonts w:eastAsia="Calibri" w:cstheme="minorHAnsi"/>
                <w:b/>
                <w:bCs/>
                <w:spacing w:val="-1"/>
                <w:position w:val="1"/>
              </w:rPr>
              <w:t>S</w:t>
            </w:r>
            <w:r w:rsidRPr="006D080C">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2E28A1A" w:rsidR="00A06D0B" w:rsidRPr="006D080C" w:rsidRDefault="00B9314B" w:rsidP="006D080C">
            <w:pPr>
              <w:spacing w:after="0"/>
              <w:ind w:left="59" w:right="-20"/>
              <w:rPr>
                <w:rFonts w:eastAsia="Calibri" w:cstheme="minorHAnsi"/>
                <w:lang w:val="es-CO"/>
              </w:rPr>
            </w:pPr>
            <w:r w:rsidRPr="006D080C">
              <w:rPr>
                <w:rFonts w:eastAsia="Calibri" w:cstheme="minorHAnsi"/>
                <w:lang w:val="es-CO"/>
              </w:rPr>
              <w:t>Verbal de Responsabilidad Civil Extracontractual</w:t>
            </w:r>
            <w:r w:rsidR="002848CD" w:rsidRPr="006D080C">
              <w:rPr>
                <w:rFonts w:eastAsia="Calibri" w:cstheme="minorHAnsi"/>
                <w:lang w:val="es-CO"/>
              </w:rPr>
              <w:t xml:space="preserve"> </w:t>
            </w:r>
          </w:p>
        </w:tc>
      </w:tr>
      <w:tr w:rsidR="007E3E69" w:rsidRPr="0052476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6D080C" w:rsidRDefault="007E3E69" w:rsidP="006D080C">
            <w:pPr>
              <w:spacing w:after="0"/>
              <w:ind w:left="59" w:right="-20"/>
              <w:rPr>
                <w:rFonts w:eastAsia="Calibri" w:cstheme="minorHAnsi"/>
              </w:rPr>
            </w:pPr>
            <w:r w:rsidRPr="006D080C">
              <w:rPr>
                <w:rFonts w:eastAsia="Calibri" w:cstheme="minorHAnsi"/>
                <w:b/>
                <w:bCs/>
                <w:position w:val="1"/>
              </w:rPr>
              <w:t>DEMA</w:t>
            </w:r>
            <w:r w:rsidRPr="006D080C">
              <w:rPr>
                <w:rFonts w:eastAsia="Calibri" w:cstheme="minorHAnsi"/>
                <w:b/>
                <w:bCs/>
                <w:spacing w:val="-2"/>
                <w:position w:val="1"/>
              </w:rPr>
              <w:t>N</w:t>
            </w:r>
            <w:r w:rsidRPr="006D080C">
              <w:rPr>
                <w:rFonts w:eastAsia="Calibri" w:cstheme="minorHAnsi"/>
                <w:b/>
                <w:bCs/>
                <w:position w:val="1"/>
              </w:rPr>
              <w:t>D</w:t>
            </w:r>
            <w:r w:rsidRPr="006D080C">
              <w:rPr>
                <w:rFonts w:eastAsia="Calibri" w:cstheme="minorHAnsi"/>
                <w:b/>
                <w:bCs/>
                <w:spacing w:val="-2"/>
                <w:position w:val="1"/>
              </w:rPr>
              <w:t>A</w:t>
            </w:r>
            <w:r w:rsidRPr="006D080C">
              <w:rPr>
                <w:rFonts w:eastAsia="Calibri" w:cstheme="minorHAnsi"/>
                <w:b/>
                <w:bCs/>
                <w:spacing w:val="1"/>
                <w:position w:val="1"/>
              </w:rPr>
              <w:t>N</w:t>
            </w:r>
            <w:r w:rsidRPr="006D080C">
              <w:rPr>
                <w:rFonts w:eastAsia="Calibri" w:cstheme="minorHAnsi"/>
                <w:b/>
                <w:bCs/>
                <w:spacing w:val="-1"/>
                <w:position w:val="1"/>
              </w:rPr>
              <w:t>T</w:t>
            </w:r>
            <w:r w:rsidRPr="006D080C">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7D20CB6" w:rsidR="007E3E69" w:rsidRPr="006D080C" w:rsidRDefault="00B9314B" w:rsidP="006D080C">
            <w:pPr>
              <w:pStyle w:val="Prrafodelista"/>
              <w:numPr>
                <w:ilvl w:val="0"/>
                <w:numId w:val="9"/>
              </w:numPr>
              <w:spacing w:after="0"/>
              <w:ind w:right="-20"/>
              <w:jc w:val="both"/>
              <w:rPr>
                <w:rFonts w:eastAsia="Calibri" w:cstheme="minorHAnsi"/>
                <w:lang w:val="es-CO"/>
              </w:rPr>
            </w:pPr>
            <w:proofErr w:type="spellStart"/>
            <w:r w:rsidRPr="006D080C">
              <w:rPr>
                <w:rFonts w:eastAsia="Calibri" w:cstheme="minorHAnsi"/>
                <w:lang w:val="es-CO"/>
              </w:rPr>
              <w:t>Katherin</w:t>
            </w:r>
            <w:proofErr w:type="spellEnd"/>
            <w:r w:rsidRPr="006D080C">
              <w:rPr>
                <w:rFonts w:eastAsia="Calibri" w:cstheme="minorHAnsi"/>
                <w:lang w:val="es-CO"/>
              </w:rPr>
              <w:t xml:space="preserve"> Yulieth Romero Montilla, quien actúa en representación de los menores Luisa María Collazos Romero y Luis Sebastián Collazos Romero</w:t>
            </w:r>
          </w:p>
        </w:tc>
      </w:tr>
      <w:tr w:rsidR="007E3E69" w:rsidRPr="0052476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6D080C" w:rsidRDefault="007E3E69" w:rsidP="006D080C">
            <w:pPr>
              <w:spacing w:after="0"/>
              <w:ind w:left="59" w:right="-20"/>
              <w:rPr>
                <w:rFonts w:eastAsia="Calibri" w:cstheme="minorHAnsi"/>
              </w:rPr>
            </w:pPr>
            <w:r w:rsidRPr="006D080C">
              <w:rPr>
                <w:rFonts w:eastAsia="Calibri" w:cstheme="minorHAnsi"/>
                <w:b/>
                <w:bCs/>
                <w:position w:val="1"/>
              </w:rPr>
              <w:t>DEMA</w:t>
            </w:r>
            <w:r w:rsidRPr="006D080C">
              <w:rPr>
                <w:rFonts w:eastAsia="Calibri" w:cstheme="minorHAnsi"/>
                <w:b/>
                <w:bCs/>
                <w:spacing w:val="-2"/>
                <w:position w:val="1"/>
              </w:rPr>
              <w:t>N</w:t>
            </w:r>
            <w:r w:rsidRPr="006D080C">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2028C278" w14:textId="17DA369F" w:rsidR="00B9314B" w:rsidRPr="006D080C" w:rsidRDefault="00B9314B" w:rsidP="006D080C">
            <w:pPr>
              <w:pStyle w:val="Prrafodelista"/>
              <w:numPr>
                <w:ilvl w:val="0"/>
                <w:numId w:val="6"/>
              </w:numPr>
              <w:spacing w:after="0"/>
              <w:ind w:right="-20"/>
              <w:jc w:val="both"/>
              <w:rPr>
                <w:rFonts w:eastAsia="Calibri" w:cstheme="minorHAnsi"/>
                <w:lang w:val="es-CO"/>
              </w:rPr>
            </w:pPr>
            <w:r w:rsidRPr="006D080C">
              <w:rPr>
                <w:rFonts w:eastAsia="Calibri" w:cstheme="minorHAnsi"/>
                <w:lang w:val="es-CO"/>
              </w:rPr>
              <w:t xml:space="preserve">Edison </w:t>
            </w:r>
            <w:proofErr w:type="spellStart"/>
            <w:r w:rsidRPr="006D080C">
              <w:rPr>
                <w:rFonts w:eastAsia="Calibri" w:cstheme="minorHAnsi"/>
                <w:lang w:val="es-CO"/>
              </w:rPr>
              <w:t>Nayiber</w:t>
            </w:r>
            <w:proofErr w:type="spellEnd"/>
            <w:r w:rsidRPr="006D080C">
              <w:rPr>
                <w:rFonts w:eastAsia="Calibri" w:cstheme="minorHAnsi"/>
                <w:lang w:val="es-CO"/>
              </w:rPr>
              <w:t xml:space="preserve"> Solarte</w:t>
            </w:r>
            <w:r w:rsidR="007A0649" w:rsidRPr="006D080C">
              <w:rPr>
                <w:rFonts w:eastAsia="Calibri" w:cstheme="minorHAnsi"/>
                <w:lang w:val="es-CO"/>
              </w:rPr>
              <w:t xml:space="preserve"> (Conductor vehículo placas FCU 90C)</w:t>
            </w:r>
          </w:p>
          <w:p w14:paraId="622C1832" w14:textId="178F480C" w:rsidR="00B9314B" w:rsidRPr="006D080C" w:rsidRDefault="00B9314B" w:rsidP="006D080C">
            <w:pPr>
              <w:pStyle w:val="Prrafodelista"/>
              <w:numPr>
                <w:ilvl w:val="0"/>
                <w:numId w:val="6"/>
              </w:numPr>
              <w:spacing w:after="0"/>
              <w:ind w:right="-20"/>
              <w:jc w:val="both"/>
              <w:rPr>
                <w:rFonts w:eastAsia="Calibri" w:cstheme="minorHAnsi"/>
                <w:lang w:val="es-CO"/>
              </w:rPr>
            </w:pPr>
            <w:r w:rsidRPr="006D080C">
              <w:rPr>
                <w:rFonts w:eastAsia="Calibri" w:cstheme="minorHAnsi"/>
                <w:lang w:val="es-CO"/>
              </w:rPr>
              <w:t xml:space="preserve">Ingenio del Cauca S.A.S. </w:t>
            </w:r>
            <w:r w:rsidR="007A0649" w:rsidRPr="006D080C">
              <w:rPr>
                <w:rFonts w:eastAsia="Calibri" w:cstheme="minorHAnsi"/>
                <w:lang w:val="es-CO"/>
              </w:rPr>
              <w:t>(Propietario vehículo placas FCU 90C)</w:t>
            </w:r>
          </w:p>
          <w:p w14:paraId="3761415F" w14:textId="6ECBBB17" w:rsidR="007E3E69" w:rsidRPr="006D080C" w:rsidRDefault="00B9314B" w:rsidP="006D080C">
            <w:pPr>
              <w:pStyle w:val="Prrafodelista"/>
              <w:numPr>
                <w:ilvl w:val="0"/>
                <w:numId w:val="6"/>
              </w:numPr>
              <w:spacing w:after="0"/>
              <w:ind w:right="-20"/>
              <w:jc w:val="both"/>
              <w:rPr>
                <w:rFonts w:eastAsia="Calibri" w:cstheme="minorHAnsi"/>
                <w:lang w:val="es-CO"/>
              </w:rPr>
            </w:pPr>
            <w:r w:rsidRPr="006D080C">
              <w:rPr>
                <w:rFonts w:eastAsia="Calibri" w:cstheme="minorHAnsi"/>
                <w:lang w:val="es-CO"/>
              </w:rPr>
              <w:t>Chubb Seguros Colombia S.A.</w:t>
            </w:r>
          </w:p>
        </w:tc>
      </w:tr>
      <w:tr w:rsidR="007E3E69" w:rsidRPr="006D080C"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6D080C" w:rsidRDefault="007E3E69" w:rsidP="006D080C">
            <w:pPr>
              <w:spacing w:after="0"/>
              <w:ind w:left="59" w:right="-20"/>
              <w:rPr>
                <w:rFonts w:eastAsia="Calibri" w:cstheme="minorHAnsi"/>
              </w:rPr>
            </w:pPr>
            <w:r w:rsidRPr="006D080C">
              <w:rPr>
                <w:rFonts w:eastAsia="Calibri" w:cstheme="minorHAnsi"/>
                <w:b/>
                <w:bCs/>
                <w:spacing w:val="1"/>
                <w:position w:val="1"/>
              </w:rPr>
              <w:t>TI</w:t>
            </w:r>
            <w:r w:rsidRPr="006D080C">
              <w:rPr>
                <w:rFonts w:eastAsia="Calibri" w:cstheme="minorHAnsi"/>
                <w:b/>
                <w:bCs/>
                <w:position w:val="1"/>
              </w:rPr>
              <w:t>PO</w:t>
            </w:r>
            <w:r w:rsidRPr="006D080C">
              <w:rPr>
                <w:rFonts w:eastAsia="Calibri" w:cstheme="minorHAnsi"/>
                <w:b/>
                <w:bCs/>
                <w:spacing w:val="-3"/>
                <w:position w:val="1"/>
              </w:rPr>
              <w:t xml:space="preserve"> </w:t>
            </w:r>
            <w:r w:rsidRPr="006D080C">
              <w:rPr>
                <w:rFonts w:eastAsia="Calibri" w:cstheme="minorHAnsi"/>
                <w:b/>
                <w:bCs/>
                <w:position w:val="1"/>
              </w:rPr>
              <w:t>DE</w:t>
            </w:r>
            <w:r w:rsidRPr="006D080C">
              <w:rPr>
                <w:rFonts w:eastAsia="Calibri" w:cstheme="minorHAnsi"/>
                <w:b/>
                <w:bCs/>
                <w:spacing w:val="1"/>
                <w:position w:val="1"/>
              </w:rPr>
              <w:t xml:space="preserve"> </w:t>
            </w:r>
            <w:r w:rsidRPr="006D080C">
              <w:rPr>
                <w:rFonts w:eastAsia="Calibri" w:cstheme="minorHAnsi"/>
                <w:b/>
                <w:bCs/>
                <w:spacing w:val="-3"/>
                <w:position w:val="1"/>
              </w:rPr>
              <w:t>V</w:t>
            </w:r>
            <w:r w:rsidRPr="006D080C">
              <w:rPr>
                <w:rFonts w:eastAsia="Calibri" w:cstheme="minorHAnsi"/>
                <w:b/>
                <w:bCs/>
                <w:spacing w:val="1"/>
                <w:position w:val="1"/>
              </w:rPr>
              <w:t>I</w:t>
            </w:r>
            <w:r w:rsidRPr="006D080C">
              <w:rPr>
                <w:rFonts w:eastAsia="Calibri" w:cstheme="minorHAnsi"/>
                <w:b/>
                <w:bCs/>
                <w:spacing w:val="-1"/>
                <w:position w:val="1"/>
              </w:rPr>
              <w:t>N</w:t>
            </w:r>
            <w:r w:rsidRPr="006D080C">
              <w:rPr>
                <w:rFonts w:eastAsia="Calibri" w:cstheme="minorHAnsi"/>
                <w:b/>
                <w:bCs/>
                <w:spacing w:val="1"/>
                <w:position w:val="1"/>
              </w:rPr>
              <w:t>C</w:t>
            </w:r>
            <w:r w:rsidRPr="006D080C">
              <w:rPr>
                <w:rFonts w:eastAsia="Calibri" w:cstheme="minorHAnsi"/>
                <w:b/>
                <w:bCs/>
                <w:position w:val="1"/>
              </w:rPr>
              <w:t>U</w:t>
            </w:r>
            <w:r w:rsidRPr="006D080C">
              <w:rPr>
                <w:rFonts w:eastAsia="Calibri" w:cstheme="minorHAnsi"/>
                <w:b/>
                <w:bCs/>
                <w:spacing w:val="-2"/>
                <w:position w:val="1"/>
              </w:rPr>
              <w:t>L</w:t>
            </w:r>
            <w:r w:rsidRPr="006D080C">
              <w:rPr>
                <w:rFonts w:eastAsia="Calibri" w:cstheme="minorHAnsi"/>
                <w:b/>
                <w:bCs/>
                <w:position w:val="1"/>
              </w:rPr>
              <w:t>A</w:t>
            </w:r>
            <w:r w:rsidRPr="006D080C">
              <w:rPr>
                <w:rFonts w:eastAsia="Calibri" w:cstheme="minorHAnsi"/>
                <w:b/>
                <w:bCs/>
                <w:spacing w:val="-1"/>
                <w:position w:val="1"/>
              </w:rPr>
              <w:t>C</w:t>
            </w:r>
            <w:r w:rsidRPr="006D080C">
              <w:rPr>
                <w:rFonts w:eastAsia="Calibri" w:cstheme="minorHAnsi"/>
                <w:b/>
                <w:bCs/>
                <w:spacing w:val="1"/>
                <w:position w:val="1"/>
              </w:rPr>
              <w:t>I</w:t>
            </w:r>
            <w:r w:rsidRPr="006D080C">
              <w:rPr>
                <w:rFonts w:eastAsia="Calibri" w:cstheme="minorHAnsi"/>
                <w:b/>
                <w:bCs/>
                <w:position w:val="1"/>
              </w:rPr>
              <w:t>ON</w:t>
            </w:r>
          </w:p>
          <w:p w14:paraId="2DA60995" w14:textId="77777777" w:rsidR="007E3E69" w:rsidRPr="006D080C" w:rsidRDefault="007E3E69" w:rsidP="006D080C">
            <w:pPr>
              <w:spacing w:after="0"/>
              <w:ind w:left="59" w:right="-20"/>
              <w:rPr>
                <w:rFonts w:eastAsia="Calibri" w:cstheme="minorHAnsi"/>
              </w:rPr>
            </w:pPr>
            <w:r w:rsidRPr="006D080C">
              <w:rPr>
                <w:rFonts w:eastAsia="Calibri" w:cstheme="minorHAnsi"/>
                <w:b/>
                <w:bCs/>
              </w:rPr>
              <w:t>ASEG</w:t>
            </w:r>
            <w:r w:rsidRPr="006D080C">
              <w:rPr>
                <w:rFonts w:eastAsia="Calibri" w:cstheme="minorHAnsi"/>
                <w:b/>
                <w:bCs/>
                <w:spacing w:val="-2"/>
              </w:rPr>
              <w:t>U</w:t>
            </w:r>
            <w:r w:rsidRPr="006D080C">
              <w:rPr>
                <w:rFonts w:eastAsia="Calibri" w:cstheme="minorHAnsi"/>
                <w:b/>
                <w:bCs/>
              </w:rPr>
              <w:t>R</w:t>
            </w:r>
            <w:r w:rsidRPr="006D080C">
              <w:rPr>
                <w:rFonts w:eastAsia="Calibri" w:cstheme="minorHAnsi"/>
                <w:b/>
                <w:bCs/>
                <w:spacing w:val="1"/>
              </w:rPr>
              <w:t>A</w:t>
            </w:r>
            <w:r w:rsidRPr="006D080C">
              <w:rPr>
                <w:rFonts w:eastAsia="Calibri" w:cstheme="minorHAnsi"/>
                <w:b/>
                <w:bCs/>
              </w:rPr>
              <w:t>D</w:t>
            </w:r>
            <w:r w:rsidRPr="006D080C">
              <w:rPr>
                <w:rFonts w:eastAsia="Calibri" w:cstheme="minorHAnsi"/>
                <w:b/>
                <w:bCs/>
                <w:spacing w:val="-3"/>
              </w:rPr>
              <w:t>O</w:t>
            </w:r>
            <w:r w:rsidRPr="006D080C">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3C8AB31" w:rsidR="007E3E69" w:rsidRPr="006D080C" w:rsidRDefault="001A58DF" w:rsidP="006D080C">
            <w:pPr>
              <w:spacing w:after="0"/>
              <w:ind w:right="-20"/>
              <w:rPr>
                <w:rFonts w:eastAsia="Calibri" w:cstheme="minorHAnsi"/>
                <w:lang w:val="es-CO"/>
              </w:rPr>
            </w:pPr>
            <w:r w:rsidRPr="006D080C">
              <w:rPr>
                <w:rFonts w:eastAsia="Calibri" w:cstheme="minorHAnsi"/>
                <w:lang w:val="es-CO"/>
              </w:rPr>
              <w:t xml:space="preserve">Demandada directa </w:t>
            </w:r>
          </w:p>
        </w:tc>
      </w:tr>
      <w:tr w:rsidR="007E3E69" w:rsidRPr="006D080C"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6D080C" w:rsidRDefault="007E3E69" w:rsidP="006D080C">
            <w:pPr>
              <w:spacing w:after="0"/>
              <w:ind w:left="59" w:right="-20"/>
              <w:rPr>
                <w:rFonts w:eastAsia="Calibri" w:cstheme="minorHAnsi"/>
                <w:b/>
                <w:bCs/>
                <w:position w:val="1"/>
              </w:rPr>
            </w:pPr>
            <w:r w:rsidRPr="006D080C">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08CD73BF" w:rsidR="007E3E69" w:rsidRPr="006D080C" w:rsidRDefault="001A58DF" w:rsidP="006D080C">
            <w:pPr>
              <w:spacing w:after="0"/>
              <w:ind w:right="-20"/>
              <w:rPr>
                <w:rFonts w:eastAsia="Calibri" w:cstheme="minorHAnsi"/>
                <w:spacing w:val="1"/>
                <w:position w:val="1"/>
              </w:rPr>
            </w:pPr>
            <w:r w:rsidRPr="006D080C">
              <w:rPr>
                <w:rFonts w:eastAsia="Calibri" w:cstheme="minorHAnsi"/>
                <w:spacing w:val="1"/>
                <w:position w:val="1"/>
              </w:rPr>
              <w:t>Primera</w:t>
            </w:r>
          </w:p>
        </w:tc>
      </w:tr>
      <w:tr w:rsidR="008D0D92" w:rsidRPr="006D080C"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8D0D92" w:rsidRPr="006D080C" w:rsidRDefault="008D0D92" w:rsidP="006D080C">
            <w:pPr>
              <w:spacing w:after="0"/>
              <w:ind w:left="59" w:right="-20"/>
              <w:rPr>
                <w:rFonts w:eastAsia="Calibri" w:cstheme="minorHAnsi"/>
              </w:rPr>
            </w:pPr>
            <w:r w:rsidRPr="006D080C">
              <w:rPr>
                <w:rFonts w:eastAsia="Calibri" w:cstheme="minorHAnsi"/>
                <w:b/>
                <w:bCs/>
                <w:position w:val="1"/>
              </w:rPr>
              <w:t>FECHA</w:t>
            </w:r>
            <w:r w:rsidRPr="006D080C">
              <w:rPr>
                <w:rFonts w:eastAsia="Calibri" w:cstheme="minorHAnsi"/>
                <w:b/>
                <w:bCs/>
                <w:spacing w:val="-1"/>
                <w:position w:val="1"/>
              </w:rPr>
              <w:t xml:space="preserve"> </w:t>
            </w:r>
            <w:r w:rsidRPr="006D080C">
              <w:rPr>
                <w:rFonts w:eastAsia="Calibri" w:cstheme="minorHAnsi"/>
                <w:b/>
                <w:bCs/>
                <w:position w:val="1"/>
              </w:rPr>
              <w:t>P</w:t>
            </w:r>
            <w:r w:rsidRPr="006D080C">
              <w:rPr>
                <w:rFonts w:eastAsia="Calibri" w:cstheme="minorHAnsi"/>
                <w:b/>
                <w:bCs/>
                <w:spacing w:val="1"/>
                <w:position w:val="1"/>
              </w:rPr>
              <w:t>R</w:t>
            </w:r>
            <w:r w:rsidRPr="006D080C">
              <w:rPr>
                <w:rFonts w:eastAsia="Calibri" w:cstheme="minorHAnsi"/>
                <w:b/>
                <w:bCs/>
                <w:position w:val="1"/>
              </w:rPr>
              <w:t>E</w:t>
            </w:r>
            <w:r w:rsidRPr="006D080C">
              <w:rPr>
                <w:rFonts w:eastAsia="Calibri" w:cstheme="minorHAnsi"/>
                <w:b/>
                <w:bCs/>
                <w:spacing w:val="-1"/>
                <w:position w:val="1"/>
              </w:rPr>
              <w:t>S</w:t>
            </w:r>
            <w:r w:rsidRPr="006D080C">
              <w:rPr>
                <w:rFonts w:eastAsia="Calibri" w:cstheme="minorHAnsi"/>
                <w:b/>
                <w:bCs/>
                <w:spacing w:val="-2"/>
                <w:position w:val="1"/>
              </w:rPr>
              <w:t>E</w:t>
            </w:r>
            <w:r w:rsidRPr="006D080C">
              <w:rPr>
                <w:rFonts w:eastAsia="Calibri" w:cstheme="minorHAnsi"/>
                <w:b/>
                <w:bCs/>
                <w:spacing w:val="-1"/>
                <w:position w:val="1"/>
              </w:rPr>
              <w:t>N</w:t>
            </w:r>
            <w:r w:rsidRPr="006D080C">
              <w:rPr>
                <w:rFonts w:eastAsia="Calibri" w:cstheme="minorHAnsi"/>
                <w:b/>
                <w:bCs/>
                <w:spacing w:val="1"/>
                <w:position w:val="1"/>
              </w:rPr>
              <w:t>T</w:t>
            </w:r>
            <w:r w:rsidRPr="006D080C">
              <w:rPr>
                <w:rFonts w:eastAsia="Calibri" w:cstheme="minorHAnsi"/>
                <w:b/>
                <w:bCs/>
                <w:spacing w:val="-2"/>
                <w:position w:val="1"/>
              </w:rPr>
              <w:t>A</w:t>
            </w:r>
            <w:r w:rsidRPr="006D080C">
              <w:rPr>
                <w:rFonts w:eastAsia="Calibri" w:cstheme="minorHAnsi"/>
                <w:b/>
                <w:bCs/>
                <w:spacing w:val="1"/>
                <w:position w:val="1"/>
              </w:rPr>
              <w:t>CI</w:t>
            </w:r>
            <w:r w:rsidRPr="006D080C">
              <w:rPr>
                <w:rFonts w:eastAsia="Calibri" w:cstheme="minorHAnsi"/>
                <w:b/>
                <w:bCs/>
                <w:spacing w:val="-3"/>
                <w:position w:val="1"/>
              </w:rPr>
              <w:t>Ó</w:t>
            </w:r>
            <w:r w:rsidRPr="006D080C">
              <w:rPr>
                <w:rFonts w:eastAsia="Calibri" w:cstheme="minorHAnsi"/>
                <w:b/>
                <w:bCs/>
                <w:position w:val="1"/>
              </w:rPr>
              <w:t>N</w:t>
            </w:r>
            <w:r w:rsidRPr="006D080C">
              <w:rPr>
                <w:rFonts w:eastAsia="Calibri" w:cstheme="minorHAnsi"/>
                <w:b/>
                <w:bCs/>
                <w:spacing w:val="1"/>
                <w:position w:val="1"/>
              </w:rPr>
              <w:t xml:space="preserve"> </w:t>
            </w:r>
            <w:r w:rsidRPr="006D080C">
              <w:rPr>
                <w:rFonts w:eastAsia="Calibri" w:cstheme="minorHAnsi"/>
                <w:b/>
                <w:bCs/>
                <w:spacing w:val="-2"/>
                <w:position w:val="1"/>
              </w:rPr>
              <w:t>DE</w:t>
            </w:r>
            <w:r w:rsidRPr="006D080C">
              <w:rPr>
                <w:rFonts w:eastAsia="Calibri" w:cstheme="minorHAnsi"/>
                <w:b/>
                <w:bCs/>
                <w:spacing w:val="-1"/>
                <w:position w:val="1"/>
              </w:rPr>
              <w:t>M</w:t>
            </w:r>
            <w:r w:rsidRPr="006D080C">
              <w:rPr>
                <w:rFonts w:eastAsia="Calibri" w:cstheme="minorHAnsi"/>
                <w:b/>
                <w:bCs/>
                <w:position w:val="1"/>
              </w:rPr>
              <w:t>A</w:t>
            </w:r>
            <w:r w:rsidRPr="006D080C">
              <w:rPr>
                <w:rFonts w:eastAsia="Calibri" w:cstheme="minorHAnsi"/>
                <w:b/>
                <w:bCs/>
                <w:spacing w:val="1"/>
                <w:position w:val="1"/>
              </w:rPr>
              <w:t>N</w:t>
            </w:r>
            <w:r w:rsidRPr="006D080C">
              <w:rPr>
                <w:rFonts w:eastAsia="Calibri" w:cstheme="minorHAnsi"/>
                <w:b/>
                <w:bCs/>
                <w:spacing w:val="-2"/>
                <w:position w:val="1"/>
              </w:rPr>
              <w:t>D</w:t>
            </w:r>
            <w:r w:rsidRPr="006D080C">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310BFE3" w:rsidR="008D0D92" w:rsidRPr="006D080C" w:rsidRDefault="008D0D92" w:rsidP="006D080C">
            <w:pPr>
              <w:spacing w:after="0"/>
              <w:ind w:right="-20"/>
              <w:rPr>
                <w:rFonts w:eastAsia="Calibri" w:cstheme="minorHAnsi"/>
              </w:rPr>
            </w:pPr>
            <w:r w:rsidRPr="006D080C">
              <w:rPr>
                <w:rFonts w:eastAsia="Calibri" w:cstheme="minorHAnsi"/>
              </w:rPr>
              <w:t>31/05/2024</w:t>
            </w:r>
          </w:p>
        </w:tc>
      </w:tr>
      <w:tr w:rsidR="008D0D92" w:rsidRPr="006D080C"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8D0D92" w:rsidRPr="006D080C" w:rsidRDefault="008D0D92" w:rsidP="006D080C">
            <w:pPr>
              <w:spacing w:after="0"/>
              <w:ind w:left="59" w:right="-20"/>
              <w:rPr>
                <w:rFonts w:eastAsia="Calibri" w:cstheme="minorHAnsi"/>
                <w:lang w:val="es-CO"/>
              </w:rPr>
            </w:pPr>
            <w:r w:rsidRPr="006D080C">
              <w:rPr>
                <w:rFonts w:eastAsia="Calibri" w:cstheme="minorHAnsi"/>
                <w:b/>
                <w:bCs/>
                <w:position w:val="1"/>
                <w:lang w:val="es-CO"/>
              </w:rPr>
              <w:t>FECHA</w:t>
            </w:r>
            <w:r w:rsidRPr="006D080C">
              <w:rPr>
                <w:rFonts w:eastAsia="Calibri" w:cstheme="minorHAnsi"/>
                <w:b/>
                <w:bCs/>
                <w:spacing w:val="-1"/>
                <w:position w:val="1"/>
                <w:lang w:val="es-CO"/>
              </w:rPr>
              <w:t xml:space="preserve"> S</w:t>
            </w:r>
            <w:r w:rsidRPr="006D080C">
              <w:rPr>
                <w:rFonts w:eastAsia="Calibri" w:cstheme="minorHAnsi"/>
                <w:b/>
                <w:bCs/>
                <w:position w:val="1"/>
                <w:lang w:val="es-CO"/>
              </w:rPr>
              <w:t>OL</w:t>
            </w:r>
            <w:r w:rsidRPr="006D080C">
              <w:rPr>
                <w:rFonts w:eastAsia="Calibri" w:cstheme="minorHAnsi"/>
                <w:b/>
                <w:bCs/>
                <w:spacing w:val="-1"/>
                <w:position w:val="1"/>
                <w:lang w:val="es-CO"/>
              </w:rPr>
              <w:t>I</w:t>
            </w:r>
            <w:r w:rsidRPr="006D080C">
              <w:rPr>
                <w:rFonts w:eastAsia="Calibri" w:cstheme="minorHAnsi"/>
                <w:b/>
                <w:bCs/>
                <w:spacing w:val="1"/>
                <w:position w:val="1"/>
                <w:lang w:val="es-CO"/>
              </w:rPr>
              <w:t>C</w:t>
            </w:r>
            <w:r w:rsidRPr="006D080C">
              <w:rPr>
                <w:rFonts w:eastAsia="Calibri" w:cstheme="minorHAnsi"/>
                <w:b/>
                <w:bCs/>
                <w:spacing w:val="-1"/>
                <w:position w:val="1"/>
                <w:lang w:val="es-CO"/>
              </w:rPr>
              <w:t>I</w:t>
            </w:r>
            <w:r w:rsidRPr="006D080C">
              <w:rPr>
                <w:rFonts w:eastAsia="Calibri" w:cstheme="minorHAnsi"/>
                <w:b/>
                <w:bCs/>
                <w:spacing w:val="1"/>
                <w:position w:val="1"/>
                <w:lang w:val="es-CO"/>
              </w:rPr>
              <w:t>T</w:t>
            </w:r>
            <w:r w:rsidRPr="006D080C">
              <w:rPr>
                <w:rFonts w:eastAsia="Calibri" w:cstheme="minorHAnsi"/>
                <w:b/>
                <w:bCs/>
                <w:position w:val="1"/>
                <w:lang w:val="es-CO"/>
              </w:rPr>
              <w:t>UD</w:t>
            </w:r>
            <w:r w:rsidRPr="006D080C">
              <w:rPr>
                <w:rFonts w:eastAsia="Calibri" w:cstheme="minorHAnsi"/>
                <w:b/>
                <w:bCs/>
                <w:spacing w:val="-2"/>
                <w:position w:val="1"/>
                <w:lang w:val="es-CO"/>
              </w:rPr>
              <w:t xml:space="preserve"> </w:t>
            </w:r>
            <w:r w:rsidRPr="006D080C">
              <w:rPr>
                <w:rFonts w:eastAsia="Calibri" w:cstheme="minorHAnsi"/>
                <w:b/>
                <w:bCs/>
                <w:position w:val="1"/>
                <w:lang w:val="es-CO"/>
              </w:rPr>
              <w:t>LL</w:t>
            </w:r>
            <w:r w:rsidRPr="006D080C">
              <w:rPr>
                <w:rFonts w:eastAsia="Calibri" w:cstheme="minorHAnsi"/>
                <w:b/>
                <w:bCs/>
                <w:spacing w:val="1"/>
                <w:position w:val="1"/>
                <w:lang w:val="es-CO"/>
              </w:rPr>
              <w:t>A</w:t>
            </w:r>
            <w:r w:rsidRPr="006D080C">
              <w:rPr>
                <w:rFonts w:eastAsia="Calibri" w:cstheme="minorHAnsi"/>
                <w:b/>
                <w:bCs/>
                <w:spacing w:val="-3"/>
                <w:position w:val="1"/>
                <w:lang w:val="es-CO"/>
              </w:rPr>
              <w:t>M</w:t>
            </w:r>
            <w:r w:rsidRPr="006D080C">
              <w:rPr>
                <w:rFonts w:eastAsia="Calibri" w:cstheme="minorHAnsi"/>
                <w:b/>
                <w:bCs/>
                <w:spacing w:val="-2"/>
                <w:position w:val="1"/>
                <w:lang w:val="es-CO"/>
              </w:rPr>
              <w:t>A</w:t>
            </w:r>
            <w:r w:rsidRPr="006D080C">
              <w:rPr>
                <w:rFonts w:eastAsia="Calibri" w:cstheme="minorHAnsi"/>
                <w:b/>
                <w:bCs/>
                <w:spacing w:val="-1"/>
                <w:position w:val="1"/>
                <w:lang w:val="es-CO"/>
              </w:rPr>
              <w:t>M</w:t>
            </w:r>
            <w:r w:rsidRPr="006D080C">
              <w:rPr>
                <w:rFonts w:eastAsia="Calibri" w:cstheme="minorHAnsi"/>
                <w:b/>
                <w:bCs/>
                <w:spacing w:val="1"/>
                <w:position w:val="1"/>
                <w:lang w:val="es-CO"/>
              </w:rPr>
              <w:t>I</w:t>
            </w:r>
            <w:r w:rsidRPr="006D080C">
              <w:rPr>
                <w:rFonts w:eastAsia="Calibri" w:cstheme="minorHAnsi"/>
                <w:b/>
                <w:bCs/>
                <w:position w:val="1"/>
                <w:lang w:val="es-CO"/>
              </w:rPr>
              <w:t>E</w:t>
            </w:r>
            <w:r w:rsidRPr="006D080C">
              <w:rPr>
                <w:rFonts w:eastAsia="Calibri" w:cstheme="minorHAnsi"/>
                <w:b/>
                <w:bCs/>
                <w:spacing w:val="-1"/>
                <w:position w:val="1"/>
                <w:lang w:val="es-CO"/>
              </w:rPr>
              <w:t>N</w:t>
            </w:r>
            <w:r w:rsidRPr="006D080C">
              <w:rPr>
                <w:rFonts w:eastAsia="Calibri" w:cstheme="minorHAnsi"/>
                <w:b/>
                <w:bCs/>
                <w:spacing w:val="1"/>
                <w:position w:val="1"/>
                <w:lang w:val="es-CO"/>
              </w:rPr>
              <w:t>T</w:t>
            </w:r>
            <w:r w:rsidRPr="006D080C">
              <w:rPr>
                <w:rFonts w:eastAsia="Calibri" w:cstheme="minorHAnsi"/>
                <w:b/>
                <w:bCs/>
                <w:position w:val="1"/>
                <w:lang w:val="es-CO"/>
              </w:rPr>
              <w:t>O</w:t>
            </w:r>
            <w:r w:rsidRPr="006D080C">
              <w:rPr>
                <w:rFonts w:eastAsia="Calibri" w:cstheme="minorHAnsi"/>
                <w:b/>
                <w:bCs/>
                <w:spacing w:val="-2"/>
                <w:position w:val="1"/>
                <w:lang w:val="es-CO"/>
              </w:rPr>
              <w:t xml:space="preserve"> </w:t>
            </w:r>
            <w:r w:rsidRPr="006D080C">
              <w:rPr>
                <w:rFonts w:eastAsia="Calibri" w:cstheme="minorHAnsi"/>
                <w:b/>
                <w:bCs/>
                <w:position w:val="1"/>
                <w:lang w:val="es-CO"/>
              </w:rPr>
              <w:t>EN</w:t>
            </w:r>
          </w:p>
          <w:p w14:paraId="6DD18168" w14:textId="77777777" w:rsidR="008D0D92" w:rsidRPr="006D080C" w:rsidRDefault="008D0D92" w:rsidP="006D080C">
            <w:pPr>
              <w:spacing w:after="0"/>
              <w:ind w:left="59" w:right="-20"/>
              <w:rPr>
                <w:rFonts w:eastAsia="Calibri" w:cstheme="minorHAnsi"/>
                <w:lang w:val="es-CO"/>
              </w:rPr>
            </w:pPr>
            <w:r w:rsidRPr="006D080C">
              <w:rPr>
                <w:rFonts w:eastAsia="Calibri" w:cstheme="minorHAnsi"/>
                <w:b/>
                <w:bCs/>
                <w:spacing w:val="1"/>
                <w:lang w:val="es-CO"/>
              </w:rPr>
              <w:t>G</w:t>
            </w:r>
            <w:r w:rsidRPr="006D080C">
              <w:rPr>
                <w:rFonts w:eastAsia="Calibri" w:cstheme="minorHAnsi"/>
                <w:b/>
                <w:bCs/>
                <w:lang w:val="es-CO"/>
              </w:rPr>
              <w:t>A</w:t>
            </w:r>
            <w:r w:rsidRPr="006D080C">
              <w:rPr>
                <w:rFonts w:eastAsia="Calibri" w:cstheme="minorHAnsi"/>
                <w:b/>
                <w:bCs/>
                <w:spacing w:val="-1"/>
                <w:lang w:val="es-CO"/>
              </w:rPr>
              <w:t>R</w:t>
            </w:r>
            <w:r w:rsidRPr="006D080C">
              <w:rPr>
                <w:rFonts w:eastAsia="Calibri" w:cstheme="minorHAnsi"/>
                <w:b/>
                <w:bCs/>
                <w:lang w:val="es-CO"/>
              </w:rPr>
              <w:t>A</w:t>
            </w:r>
            <w:r w:rsidRPr="006D080C">
              <w:rPr>
                <w:rFonts w:eastAsia="Calibri" w:cstheme="minorHAnsi"/>
                <w:b/>
                <w:bCs/>
                <w:spacing w:val="-1"/>
                <w:lang w:val="es-CO"/>
              </w:rPr>
              <w:t>NT</w:t>
            </w:r>
            <w:r w:rsidRPr="006D080C">
              <w:rPr>
                <w:rFonts w:eastAsia="Calibri" w:cstheme="minorHAnsi"/>
                <w:b/>
                <w:bCs/>
                <w:spacing w:val="1"/>
                <w:lang w:val="es-CO"/>
              </w:rPr>
              <w:t>Í</w:t>
            </w:r>
            <w:r w:rsidRPr="006D080C">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6A36DE6" w:rsidR="008D0D92" w:rsidRPr="006D080C" w:rsidRDefault="008D0D92" w:rsidP="006D080C">
            <w:pPr>
              <w:spacing w:after="0"/>
              <w:ind w:right="-20"/>
              <w:rPr>
                <w:rFonts w:eastAsia="Calibri" w:cstheme="minorHAnsi"/>
                <w:lang w:val="es-CO"/>
              </w:rPr>
            </w:pPr>
            <w:r w:rsidRPr="006D080C">
              <w:rPr>
                <w:rFonts w:eastAsia="Calibri" w:cstheme="minorHAnsi"/>
                <w:lang w:val="es-CO"/>
              </w:rPr>
              <w:t>N/A</w:t>
            </w:r>
          </w:p>
        </w:tc>
      </w:tr>
      <w:tr w:rsidR="008D0D92" w:rsidRPr="0052476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8D0D92" w:rsidRPr="006D080C" w:rsidRDefault="008D0D92" w:rsidP="006D080C">
            <w:pPr>
              <w:spacing w:after="0"/>
              <w:ind w:left="59" w:right="-20"/>
              <w:rPr>
                <w:rFonts w:eastAsia="Calibri" w:cstheme="minorHAnsi"/>
              </w:rPr>
            </w:pPr>
            <w:r w:rsidRPr="006D080C">
              <w:rPr>
                <w:rFonts w:eastAsia="Calibri" w:cstheme="minorHAnsi"/>
                <w:b/>
                <w:bCs/>
                <w:position w:val="1"/>
              </w:rPr>
              <w:t>FECHA</w:t>
            </w:r>
            <w:r w:rsidRPr="006D080C">
              <w:rPr>
                <w:rFonts w:eastAsia="Calibri" w:cstheme="minorHAnsi"/>
                <w:b/>
                <w:bCs/>
                <w:spacing w:val="-1"/>
                <w:position w:val="1"/>
              </w:rPr>
              <w:t xml:space="preserve"> </w:t>
            </w:r>
            <w:r w:rsidRPr="006D080C">
              <w:rPr>
                <w:rFonts w:eastAsia="Calibri" w:cstheme="minorHAnsi"/>
                <w:b/>
                <w:bCs/>
                <w:spacing w:val="1"/>
                <w:position w:val="1"/>
              </w:rPr>
              <w:t>N</w:t>
            </w:r>
            <w:r w:rsidRPr="006D080C">
              <w:rPr>
                <w:rFonts w:eastAsia="Calibri" w:cstheme="minorHAnsi"/>
                <w:b/>
                <w:bCs/>
                <w:spacing w:val="-3"/>
                <w:position w:val="1"/>
              </w:rPr>
              <w:t>O</w:t>
            </w:r>
            <w:r w:rsidRPr="006D080C">
              <w:rPr>
                <w:rFonts w:eastAsia="Calibri" w:cstheme="minorHAnsi"/>
                <w:b/>
                <w:bCs/>
                <w:spacing w:val="1"/>
                <w:position w:val="1"/>
              </w:rPr>
              <w:t>TI</w:t>
            </w:r>
            <w:r w:rsidRPr="006D080C">
              <w:rPr>
                <w:rFonts w:eastAsia="Calibri" w:cstheme="minorHAnsi"/>
                <w:b/>
                <w:bCs/>
                <w:spacing w:val="-3"/>
                <w:position w:val="1"/>
              </w:rPr>
              <w:t>F</w:t>
            </w:r>
            <w:r w:rsidRPr="006D080C">
              <w:rPr>
                <w:rFonts w:eastAsia="Calibri" w:cstheme="minorHAnsi"/>
                <w:b/>
                <w:bCs/>
                <w:spacing w:val="1"/>
                <w:position w:val="1"/>
              </w:rPr>
              <w:t>I</w:t>
            </w:r>
            <w:r w:rsidRPr="006D080C">
              <w:rPr>
                <w:rFonts w:eastAsia="Calibri" w:cstheme="minorHAnsi"/>
                <w:b/>
                <w:bCs/>
                <w:spacing w:val="-2"/>
                <w:position w:val="1"/>
              </w:rPr>
              <w:t>C</w:t>
            </w:r>
            <w:r w:rsidRPr="006D080C">
              <w:rPr>
                <w:rFonts w:eastAsia="Calibri" w:cstheme="minorHAnsi"/>
                <w:b/>
                <w:bCs/>
                <w:position w:val="1"/>
              </w:rPr>
              <w:t>A</w:t>
            </w:r>
            <w:r w:rsidRPr="006D080C">
              <w:rPr>
                <w:rFonts w:eastAsia="Calibri" w:cstheme="minorHAnsi"/>
                <w:b/>
                <w:bCs/>
                <w:spacing w:val="-1"/>
                <w:position w:val="1"/>
              </w:rPr>
              <w:t>C</w:t>
            </w:r>
            <w:r w:rsidRPr="006D080C">
              <w:rPr>
                <w:rFonts w:eastAsia="Calibri" w:cstheme="minorHAnsi"/>
                <w:b/>
                <w:bCs/>
                <w:spacing w:val="1"/>
                <w:position w:val="1"/>
              </w:rPr>
              <w:t>I</w:t>
            </w:r>
            <w:r w:rsidRPr="006D080C">
              <w:rPr>
                <w:rFonts w:eastAsia="Calibri" w:cstheme="minorHAnsi"/>
                <w:b/>
                <w:bCs/>
                <w:position w:val="1"/>
              </w:rPr>
              <w:t>ÓN</w:t>
            </w:r>
            <w:r w:rsidRPr="006D080C">
              <w:rPr>
                <w:rFonts w:eastAsia="Calibri" w:cstheme="minorHAnsi"/>
                <w:b/>
                <w:bCs/>
                <w:spacing w:val="-2"/>
                <w:position w:val="1"/>
              </w:rPr>
              <w:t xml:space="preserve"> </w:t>
            </w:r>
            <w:r w:rsidRPr="006D080C">
              <w:rPr>
                <w:rFonts w:eastAsia="Calibri" w:cstheme="minorHAnsi"/>
                <w:b/>
                <w:bCs/>
                <w:position w:val="1"/>
              </w:rPr>
              <w:t>DE</w:t>
            </w:r>
            <w:r w:rsidRPr="006D080C">
              <w:rPr>
                <w:rFonts w:eastAsia="Calibri" w:cstheme="minorHAnsi"/>
                <w:b/>
                <w:bCs/>
                <w:spacing w:val="-1"/>
                <w:position w:val="1"/>
              </w:rPr>
              <w:t xml:space="preserve"> </w:t>
            </w:r>
            <w:r w:rsidRPr="006D080C">
              <w:rPr>
                <w:rFonts w:eastAsia="Calibri" w:cstheme="minorHAnsi"/>
                <w:b/>
                <w:bCs/>
                <w:spacing w:val="-2"/>
                <w:position w:val="1"/>
              </w:rPr>
              <w:t>C</w:t>
            </w:r>
            <w:r w:rsidRPr="006D080C">
              <w:rPr>
                <w:rFonts w:eastAsia="Calibri" w:cstheme="minorHAnsi"/>
                <w:b/>
                <w:bCs/>
                <w:position w:val="1"/>
              </w:rPr>
              <w:t>HU</w:t>
            </w:r>
            <w:r w:rsidRPr="006D080C">
              <w:rPr>
                <w:rFonts w:eastAsia="Calibri" w:cstheme="minorHAnsi"/>
                <w:b/>
                <w:bCs/>
                <w:spacing w:val="-2"/>
                <w:position w:val="1"/>
              </w:rPr>
              <w:t>B</w:t>
            </w:r>
            <w:r w:rsidRPr="006D080C">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208E4E94" w:rsidR="008D0D92" w:rsidRPr="006D080C" w:rsidRDefault="008D0D92" w:rsidP="006D080C">
            <w:pPr>
              <w:spacing w:after="0"/>
              <w:ind w:right="-20"/>
              <w:rPr>
                <w:rFonts w:eastAsia="Calibri" w:cstheme="minorHAnsi"/>
                <w:lang w:val="es-CO"/>
              </w:rPr>
            </w:pPr>
            <w:r w:rsidRPr="006D080C">
              <w:rPr>
                <w:rFonts w:eastAsia="Calibri" w:cstheme="minorHAnsi"/>
                <w:lang w:val="es-CO"/>
              </w:rPr>
              <w:t>09/08/2024</w:t>
            </w:r>
            <w:r w:rsidR="00C01188" w:rsidRPr="006D080C">
              <w:rPr>
                <w:rFonts w:eastAsia="Calibri" w:cstheme="minorHAnsi"/>
                <w:lang w:val="es-CO"/>
              </w:rPr>
              <w:t xml:space="preserve"> (notificación por estados de la admisión de la demanda)</w:t>
            </w:r>
          </w:p>
        </w:tc>
      </w:tr>
      <w:tr w:rsidR="008D0D92" w:rsidRPr="006D080C"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8D0D92" w:rsidRPr="006D080C" w:rsidRDefault="008D0D92" w:rsidP="006D080C">
            <w:pPr>
              <w:spacing w:after="0"/>
              <w:ind w:left="59" w:right="-20"/>
              <w:rPr>
                <w:rFonts w:eastAsia="Calibri" w:cstheme="minorHAnsi"/>
                <w:b/>
                <w:bCs/>
                <w:position w:val="1"/>
                <w:lang w:val="es-CO"/>
              </w:rPr>
            </w:pPr>
            <w:r w:rsidRPr="006D080C">
              <w:rPr>
                <w:rFonts w:eastAsia="Calibri" w:cstheme="minorHAnsi"/>
                <w:b/>
                <w:bCs/>
                <w:position w:val="1"/>
                <w:lang w:val="es-CO"/>
              </w:rPr>
              <w:t>FECHA DEL SINIESTRO</w:t>
            </w:r>
          </w:p>
          <w:p w14:paraId="245DAA45" w14:textId="06F0F182" w:rsidR="008D0D92" w:rsidRPr="006D080C" w:rsidRDefault="008D0D92" w:rsidP="006D080C">
            <w:pPr>
              <w:spacing w:after="0"/>
              <w:ind w:left="59" w:right="-20"/>
              <w:rPr>
                <w:rFonts w:eastAsia="Calibri" w:cstheme="minorHAnsi"/>
                <w:b/>
                <w:bCs/>
                <w:position w:val="1"/>
                <w:lang w:val="es-CO"/>
              </w:rPr>
            </w:pPr>
            <w:proofErr w:type="spellStart"/>
            <w:r w:rsidRPr="006D080C">
              <w:rPr>
                <w:rFonts w:eastAsia="Calibri" w:cstheme="minorHAnsi"/>
                <w:b/>
                <w:bCs/>
                <w:position w:val="1"/>
                <w:lang w:val="es-CO"/>
              </w:rPr>
              <w:t>Claims</w:t>
            </w:r>
            <w:proofErr w:type="spellEnd"/>
            <w:r w:rsidRPr="006D080C">
              <w:rPr>
                <w:rFonts w:eastAsia="Calibri" w:cstheme="minorHAnsi"/>
                <w:b/>
                <w:bCs/>
                <w:position w:val="1"/>
                <w:lang w:val="es-CO"/>
              </w:rPr>
              <w:t xml:space="preserve"> </w:t>
            </w:r>
            <w:proofErr w:type="spellStart"/>
            <w:r w:rsidRPr="006D080C">
              <w:rPr>
                <w:rFonts w:eastAsia="Calibri" w:cstheme="minorHAnsi"/>
                <w:b/>
                <w:bCs/>
                <w:position w:val="1"/>
                <w:lang w:val="es-CO"/>
              </w:rPr>
              <w:t>Made</w:t>
            </w:r>
            <w:proofErr w:type="spellEnd"/>
            <w:r w:rsidRPr="006D080C">
              <w:rPr>
                <w:rFonts w:eastAsia="Calibri" w:cstheme="minorHAnsi"/>
                <w:b/>
                <w:bCs/>
                <w:position w:val="1"/>
                <w:lang w:val="es-CO"/>
              </w:rPr>
              <w:t>: ____</w:t>
            </w:r>
          </w:p>
          <w:p w14:paraId="3859E3EC" w14:textId="3734FD94" w:rsidR="008D0D92" w:rsidRPr="006D080C" w:rsidRDefault="008D0D92" w:rsidP="006D080C">
            <w:pPr>
              <w:spacing w:after="0"/>
              <w:ind w:left="59" w:right="-20"/>
              <w:rPr>
                <w:rFonts w:eastAsia="Calibri" w:cstheme="minorHAnsi"/>
                <w:b/>
                <w:bCs/>
                <w:position w:val="1"/>
                <w:lang w:val="es-CO"/>
              </w:rPr>
            </w:pPr>
            <w:r w:rsidRPr="006D080C">
              <w:rPr>
                <w:rFonts w:eastAsia="Calibri" w:cstheme="minorHAnsi"/>
                <w:b/>
                <w:bCs/>
                <w:position w:val="1"/>
                <w:lang w:val="es-CO"/>
              </w:rPr>
              <w:t>Ocurrencia : ___X__</w:t>
            </w:r>
          </w:p>
          <w:p w14:paraId="6B8999D1" w14:textId="77777777" w:rsidR="008D0D92" w:rsidRPr="006D080C" w:rsidRDefault="008D0D92" w:rsidP="006D080C">
            <w:pPr>
              <w:spacing w:after="0"/>
              <w:ind w:left="59" w:right="-20"/>
              <w:rPr>
                <w:rFonts w:eastAsia="Calibri" w:cstheme="minorHAnsi"/>
                <w:b/>
                <w:bCs/>
                <w:position w:val="1"/>
                <w:lang w:val="es-CO"/>
              </w:rPr>
            </w:pPr>
            <w:r w:rsidRPr="006D080C">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7514EC7" w:rsidR="008D0D92" w:rsidRPr="006D080C" w:rsidRDefault="00767C1A" w:rsidP="006D080C">
            <w:pPr>
              <w:spacing w:after="0"/>
              <w:ind w:right="-20"/>
              <w:rPr>
                <w:rFonts w:eastAsia="Calibri" w:cstheme="minorHAnsi"/>
                <w:lang w:val="es-CO"/>
              </w:rPr>
            </w:pPr>
            <w:r w:rsidRPr="006D080C">
              <w:rPr>
                <w:rFonts w:eastAsia="Calibri" w:cstheme="minorHAnsi"/>
                <w:lang w:val="es-CO"/>
              </w:rPr>
              <w:t>24</w:t>
            </w:r>
            <w:r w:rsidR="008D0D92" w:rsidRPr="006D080C">
              <w:rPr>
                <w:rFonts w:eastAsia="Calibri" w:cstheme="minorHAnsi"/>
                <w:lang w:val="es-CO"/>
              </w:rPr>
              <w:t>/</w:t>
            </w:r>
            <w:r w:rsidRPr="006D080C">
              <w:rPr>
                <w:rFonts w:eastAsia="Calibri" w:cstheme="minorHAnsi"/>
                <w:lang w:val="es-CO"/>
              </w:rPr>
              <w:t>12</w:t>
            </w:r>
            <w:r w:rsidR="008D0D92" w:rsidRPr="006D080C">
              <w:rPr>
                <w:rFonts w:eastAsia="Calibri" w:cstheme="minorHAnsi"/>
                <w:lang w:val="es-CO"/>
              </w:rPr>
              <w:t>/202</w:t>
            </w:r>
            <w:r w:rsidRPr="006D080C">
              <w:rPr>
                <w:rFonts w:eastAsia="Calibri" w:cstheme="minorHAnsi"/>
                <w:lang w:val="es-CO"/>
              </w:rPr>
              <w:t>3</w:t>
            </w:r>
          </w:p>
        </w:tc>
      </w:tr>
      <w:tr w:rsidR="008D0D92" w:rsidRPr="006D080C"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8D0D92" w:rsidRPr="006D080C" w:rsidRDefault="008D0D92" w:rsidP="006D080C">
            <w:pPr>
              <w:spacing w:after="0"/>
              <w:ind w:left="59" w:right="-20"/>
              <w:rPr>
                <w:rFonts w:eastAsia="Calibri" w:cstheme="minorHAnsi"/>
                <w:b/>
                <w:bCs/>
                <w:position w:val="1"/>
              </w:rPr>
            </w:pPr>
            <w:r w:rsidRPr="006D080C">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D39EE6C" w:rsidR="008D0D92" w:rsidRPr="006D080C" w:rsidRDefault="008D0D92" w:rsidP="006D080C">
            <w:pPr>
              <w:spacing w:after="0"/>
              <w:ind w:right="-20"/>
              <w:rPr>
                <w:rFonts w:eastAsia="Calibri" w:cstheme="minorHAnsi"/>
              </w:rPr>
            </w:pPr>
            <w:r w:rsidRPr="006D080C">
              <w:rPr>
                <w:rFonts w:eastAsia="Calibri" w:cstheme="minorHAnsi"/>
              </w:rPr>
              <w:t>24/12/2023</w:t>
            </w:r>
          </w:p>
        </w:tc>
      </w:tr>
      <w:tr w:rsidR="008D0D92" w:rsidRPr="0052476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8D0D92" w:rsidRPr="006D080C" w:rsidRDefault="008D0D92" w:rsidP="006D080C">
            <w:pPr>
              <w:spacing w:after="0"/>
              <w:ind w:left="59" w:right="-20"/>
              <w:rPr>
                <w:rFonts w:eastAsia="Calibri" w:cstheme="minorHAnsi"/>
              </w:rPr>
            </w:pPr>
            <w:r w:rsidRPr="006D080C">
              <w:rPr>
                <w:rFonts w:eastAsia="Calibri" w:cstheme="minorHAnsi"/>
                <w:b/>
                <w:bCs/>
                <w:position w:val="1"/>
              </w:rPr>
              <w:t>HE</w:t>
            </w:r>
            <w:r w:rsidRPr="006D080C">
              <w:rPr>
                <w:rFonts w:eastAsia="Calibri" w:cstheme="minorHAnsi"/>
                <w:b/>
                <w:bCs/>
                <w:spacing w:val="1"/>
                <w:position w:val="1"/>
              </w:rPr>
              <w:t>C</w:t>
            </w:r>
            <w:r w:rsidRPr="006D080C">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38AEA5D" w14:textId="0F5AED3A" w:rsidR="00AD395D" w:rsidRPr="006D080C" w:rsidRDefault="00AD395D" w:rsidP="006D080C">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6D080C">
              <w:rPr>
                <w:rFonts w:asciiTheme="minorHAnsi" w:hAnsiTheme="minorHAnsi" w:cstheme="minorHAnsi"/>
                <w:color w:val="000000"/>
                <w:sz w:val="22"/>
                <w:szCs w:val="22"/>
                <w:bdr w:val="none" w:sz="0" w:space="0" w:color="auto" w:frame="1"/>
              </w:rPr>
              <w:t xml:space="preserve">De acuerdo con los hechos narrados </w:t>
            </w:r>
            <w:r w:rsidR="008E510F" w:rsidRPr="006D080C">
              <w:rPr>
                <w:rFonts w:asciiTheme="minorHAnsi" w:hAnsiTheme="minorHAnsi" w:cstheme="minorHAnsi"/>
                <w:color w:val="000000"/>
                <w:sz w:val="22"/>
                <w:szCs w:val="22"/>
                <w:bdr w:val="none" w:sz="0" w:space="0" w:color="auto" w:frame="1"/>
              </w:rPr>
              <w:t>en</w:t>
            </w:r>
            <w:r w:rsidRPr="006D080C">
              <w:rPr>
                <w:rFonts w:asciiTheme="minorHAnsi" w:hAnsiTheme="minorHAnsi" w:cstheme="minorHAnsi"/>
                <w:color w:val="000000"/>
                <w:sz w:val="22"/>
                <w:szCs w:val="22"/>
                <w:bdr w:val="none" w:sz="0" w:space="0" w:color="auto" w:frame="1"/>
              </w:rPr>
              <w:t xml:space="preserve"> la demanda, el día 24 de diciembre de 2023, se presentó un accidente de tránsito en la altura de kilómetro 17 + 580 metros en la ruta que conduce de Villarrica a Palmira en el Municipio de Puerto Tejada (Cau</w:t>
            </w:r>
            <w:r w:rsidR="003177F0" w:rsidRPr="006D080C">
              <w:rPr>
                <w:rFonts w:asciiTheme="minorHAnsi" w:hAnsiTheme="minorHAnsi" w:cstheme="minorHAnsi"/>
                <w:color w:val="000000"/>
                <w:sz w:val="22"/>
                <w:szCs w:val="22"/>
                <w:bdr w:val="none" w:sz="0" w:space="0" w:color="auto" w:frame="1"/>
              </w:rPr>
              <w:t>ca</w:t>
            </w:r>
            <w:r w:rsidRPr="006D080C">
              <w:rPr>
                <w:rFonts w:asciiTheme="minorHAnsi" w:hAnsiTheme="minorHAnsi" w:cstheme="minorHAnsi"/>
                <w:color w:val="000000"/>
                <w:sz w:val="22"/>
                <w:szCs w:val="22"/>
                <w:bdr w:val="none" w:sz="0" w:space="0" w:color="auto" w:frame="1"/>
              </w:rPr>
              <w:t>)</w:t>
            </w:r>
            <w:r w:rsidR="003177F0" w:rsidRPr="006D080C">
              <w:rPr>
                <w:rFonts w:asciiTheme="minorHAnsi" w:hAnsiTheme="minorHAnsi" w:cstheme="minorHAnsi"/>
                <w:color w:val="000000"/>
                <w:sz w:val="22"/>
                <w:szCs w:val="22"/>
                <w:bdr w:val="none" w:sz="0" w:space="0" w:color="auto" w:frame="1"/>
              </w:rPr>
              <w:t xml:space="preserve">, entre el vehículo asegurado </w:t>
            </w:r>
            <w:r w:rsidR="00396061" w:rsidRPr="006D080C">
              <w:rPr>
                <w:rFonts w:asciiTheme="minorHAnsi" w:hAnsiTheme="minorHAnsi" w:cstheme="minorHAnsi"/>
                <w:color w:val="000000"/>
                <w:sz w:val="22"/>
                <w:szCs w:val="22"/>
                <w:bdr w:val="none" w:sz="0" w:space="0" w:color="auto" w:frame="1"/>
              </w:rPr>
              <w:t xml:space="preserve">por Chubb, </w:t>
            </w:r>
            <w:r w:rsidR="003177F0" w:rsidRPr="006D080C">
              <w:rPr>
                <w:rFonts w:asciiTheme="minorHAnsi" w:hAnsiTheme="minorHAnsi" w:cstheme="minorHAnsi"/>
                <w:color w:val="000000"/>
                <w:sz w:val="22"/>
                <w:szCs w:val="22"/>
                <w:bdr w:val="none" w:sz="0" w:space="0" w:color="auto" w:frame="1"/>
              </w:rPr>
              <w:t xml:space="preserve">tipo tractor de placas FCU 90C, conducido por Edison </w:t>
            </w:r>
            <w:proofErr w:type="spellStart"/>
            <w:r w:rsidR="003177F0" w:rsidRPr="006D080C">
              <w:rPr>
                <w:rFonts w:asciiTheme="minorHAnsi" w:hAnsiTheme="minorHAnsi" w:cstheme="minorHAnsi"/>
                <w:color w:val="000000"/>
                <w:sz w:val="22"/>
                <w:szCs w:val="22"/>
                <w:bdr w:val="none" w:sz="0" w:space="0" w:color="auto" w:frame="1"/>
              </w:rPr>
              <w:t>Nayiber</w:t>
            </w:r>
            <w:proofErr w:type="spellEnd"/>
            <w:r w:rsidR="003177F0" w:rsidRPr="006D080C">
              <w:rPr>
                <w:rFonts w:asciiTheme="minorHAnsi" w:hAnsiTheme="minorHAnsi" w:cstheme="minorHAnsi"/>
                <w:color w:val="000000"/>
                <w:sz w:val="22"/>
                <w:szCs w:val="22"/>
                <w:bdr w:val="none" w:sz="0" w:space="0" w:color="auto" w:frame="1"/>
              </w:rPr>
              <w:t xml:space="preserve"> Solarte, </w:t>
            </w:r>
            <w:r w:rsidR="00396061" w:rsidRPr="006D080C">
              <w:rPr>
                <w:rFonts w:asciiTheme="minorHAnsi" w:hAnsiTheme="minorHAnsi" w:cstheme="minorHAnsi"/>
                <w:color w:val="000000"/>
                <w:sz w:val="22"/>
                <w:szCs w:val="22"/>
                <w:bdr w:val="none" w:sz="0" w:space="0" w:color="auto" w:frame="1"/>
              </w:rPr>
              <w:t xml:space="preserve">y de propiedad del Ingenio del Causa S.A., </w:t>
            </w:r>
            <w:r w:rsidR="003177F0" w:rsidRPr="006D080C">
              <w:rPr>
                <w:rFonts w:asciiTheme="minorHAnsi" w:hAnsiTheme="minorHAnsi" w:cstheme="minorHAnsi"/>
                <w:color w:val="000000"/>
                <w:sz w:val="22"/>
                <w:szCs w:val="22"/>
                <w:bdr w:val="none" w:sz="0" w:space="0" w:color="auto" w:frame="1"/>
              </w:rPr>
              <w:t>y la motocicleta de placas UEQ 71D, conducida  por Sebastián Collazos Ram</w:t>
            </w:r>
            <w:r w:rsidR="004E384C" w:rsidRPr="006D080C">
              <w:rPr>
                <w:rFonts w:asciiTheme="minorHAnsi" w:hAnsiTheme="minorHAnsi" w:cstheme="minorHAnsi"/>
                <w:color w:val="000000"/>
                <w:sz w:val="22"/>
                <w:szCs w:val="22"/>
                <w:bdr w:val="none" w:sz="0" w:space="0" w:color="auto" w:frame="1"/>
              </w:rPr>
              <w:t>o</w:t>
            </w:r>
            <w:r w:rsidR="003177F0" w:rsidRPr="006D080C">
              <w:rPr>
                <w:rFonts w:asciiTheme="minorHAnsi" w:hAnsiTheme="minorHAnsi" w:cstheme="minorHAnsi"/>
                <w:color w:val="000000"/>
                <w:sz w:val="22"/>
                <w:szCs w:val="22"/>
                <w:bdr w:val="none" w:sz="0" w:space="0" w:color="auto" w:frame="1"/>
              </w:rPr>
              <w:t>s</w:t>
            </w:r>
            <w:r w:rsidR="004E384C" w:rsidRPr="006D080C">
              <w:rPr>
                <w:rFonts w:asciiTheme="minorHAnsi" w:hAnsiTheme="minorHAnsi" w:cstheme="minorHAnsi"/>
                <w:color w:val="000000"/>
                <w:sz w:val="22"/>
                <w:szCs w:val="22"/>
                <w:bdr w:val="none" w:sz="0" w:space="0" w:color="auto" w:frame="1"/>
              </w:rPr>
              <w:t xml:space="preserve"> (QEPD)</w:t>
            </w:r>
            <w:r w:rsidR="003177F0" w:rsidRPr="006D080C">
              <w:rPr>
                <w:rFonts w:asciiTheme="minorHAnsi" w:hAnsiTheme="minorHAnsi" w:cstheme="minorHAnsi"/>
                <w:color w:val="000000"/>
                <w:sz w:val="22"/>
                <w:szCs w:val="22"/>
                <w:bdr w:val="none" w:sz="0" w:space="0" w:color="auto" w:frame="1"/>
              </w:rPr>
              <w:t>. Producto de la colisión se produjo el deceso Sebastián Collazos Ram</w:t>
            </w:r>
            <w:r w:rsidR="004E384C" w:rsidRPr="006D080C">
              <w:rPr>
                <w:rFonts w:asciiTheme="minorHAnsi" w:hAnsiTheme="minorHAnsi" w:cstheme="minorHAnsi"/>
                <w:color w:val="000000"/>
                <w:sz w:val="22"/>
                <w:szCs w:val="22"/>
                <w:bdr w:val="none" w:sz="0" w:space="0" w:color="auto" w:frame="1"/>
              </w:rPr>
              <w:t>o</w:t>
            </w:r>
            <w:r w:rsidR="003177F0" w:rsidRPr="006D080C">
              <w:rPr>
                <w:rFonts w:asciiTheme="minorHAnsi" w:hAnsiTheme="minorHAnsi" w:cstheme="minorHAnsi"/>
                <w:color w:val="000000"/>
                <w:sz w:val="22"/>
                <w:szCs w:val="22"/>
                <w:bdr w:val="none" w:sz="0" w:space="0" w:color="auto" w:frame="1"/>
              </w:rPr>
              <w:t>s</w:t>
            </w:r>
            <w:r w:rsidR="004E384C" w:rsidRPr="006D080C">
              <w:rPr>
                <w:rFonts w:asciiTheme="minorHAnsi" w:hAnsiTheme="minorHAnsi" w:cstheme="minorHAnsi"/>
                <w:color w:val="000000"/>
                <w:sz w:val="22"/>
                <w:szCs w:val="22"/>
                <w:bdr w:val="none" w:sz="0" w:space="0" w:color="auto" w:frame="1"/>
              </w:rPr>
              <w:t xml:space="preserve"> (QEPD)</w:t>
            </w:r>
            <w:r w:rsidR="003177F0" w:rsidRPr="006D080C">
              <w:rPr>
                <w:rFonts w:asciiTheme="minorHAnsi" w:hAnsiTheme="minorHAnsi" w:cstheme="minorHAnsi"/>
                <w:color w:val="000000"/>
                <w:sz w:val="22"/>
                <w:szCs w:val="22"/>
                <w:bdr w:val="none" w:sz="0" w:space="0" w:color="auto" w:frame="1"/>
              </w:rPr>
              <w:t xml:space="preserve">. </w:t>
            </w:r>
          </w:p>
          <w:p w14:paraId="7D4779E7" w14:textId="77777777" w:rsidR="003177F0" w:rsidRPr="006D080C" w:rsidRDefault="003177F0" w:rsidP="006D080C">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574FB3FB" w14:textId="09522231" w:rsidR="004E384C" w:rsidRPr="006D080C" w:rsidRDefault="00AD395D" w:rsidP="006D080C">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6D080C">
              <w:rPr>
                <w:rFonts w:asciiTheme="minorHAnsi" w:hAnsiTheme="minorHAnsi" w:cstheme="minorHAnsi"/>
                <w:color w:val="000000"/>
                <w:sz w:val="22"/>
                <w:szCs w:val="22"/>
                <w:bdr w:val="none" w:sz="0" w:space="0" w:color="auto" w:frame="1"/>
              </w:rPr>
              <w:t xml:space="preserve">Según </w:t>
            </w:r>
            <w:r w:rsidR="004E384C" w:rsidRPr="006D080C">
              <w:rPr>
                <w:rFonts w:asciiTheme="minorHAnsi" w:hAnsiTheme="minorHAnsi" w:cstheme="minorHAnsi"/>
                <w:color w:val="000000"/>
                <w:sz w:val="22"/>
                <w:szCs w:val="22"/>
                <w:bdr w:val="none" w:sz="0" w:space="0" w:color="auto" w:frame="1"/>
              </w:rPr>
              <w:t xml:space="preserve">la información consagrada en el IPAT la causa del accidente se atribuyó al vehículo de placas FCU </w:t>
            </w:r>
            <w:r w:rsidR="004E384C" w:rsidRPr="006D080C">
              <w:rPr>
                <w:rFonts w:asciiTheme="minorHAnsi" w:hAnsiTheme="minorHAnsi" w:cstheme="minorHAnsi"/>
                <w:color w:val="000000"/>
                <w:sz w:val="22"/>
                <w:szCs w:val="22"/>
                <w:bdr w:val="none" w:sz="0" w:space="0" w:color="auto" w:frame="1"/>
              </w:rPr>
              <w:lastRenderedPageBreak/>
              <w:t>90C bajo la hipótesis No. 157 “</w:t>
            </w:r>
            <w:r w:rsidR="004E384C" w:rsidRPr="006D080C">
              <w:rPr>
                <w:rFonts w:asciiTheme="minorHAnsi" w:hAnsiTheme="minorHAnsi" w:cstheme="minorHAnsi"/>
                <w:i/>
                <w:iCs/>
                <w:color w:val="000000"/>
                <w:sz w:val="22"/>
                <w:szCs w:val="22"/>
                <w:bdr w:val="none" w:sz="0" w:space="0" w:color="auto" w:frame="1"/>
              </w:rPr>
              <w:t xml:space="preserve">Transitar sobre la calzada sin el </w:t>
            </w:r>
            <w:r w:rsidR="00E24FE6" w:rsidRPr="006D080C">
              <w:rPr>
                <w:rFonts w:asciiTheme="minorHAnsi" w:hAnsiTheme="minorHAnsi" w:cstheme="minorHAnsi"/>
                <w:i/>
                <w:iCs/>
                <w:color w:val="000000"/>
                <w:sz w:val="22"/>
                <w:szCs w:val="22"/>
                <w:bdr w:val="none" w:sz="0" w:space="0" w:color="auto" w:frame="1"/>
              </w:rPr>
              <w:t>acompañamiento</w:t>
            </w:r>
            <w:r w:rsidR="004E384C" w:rsidRPr="006D080C">
              <w:rPr>
                <w:rFonts w:asciiTheme="minorHAnsi" w:hAnsiTheme="minorHAnsi" w:cstheme="minorHAnsi"/>
                <w:i/>
                <w:iCs/>
                <w:color w:val="000000"/>
                <w:sz w:val="22"/>
                <w:szCs w:val="22"/>
                <w:bdr w:val="none" w:sz="0" w:space="0" w:color="auto" w:frame="1"/>
              </w:rPr>
              <w:t xml:space="preserve"> de vehículos de advertencia (escoltas)”. </w:t>
            </w:r>
            <w:r w:rsidR="004E384C" w:rsidRPr="006D080C">
              <w:rPr>
                <w:rFonts w:asciiTheme="minorHAnsi" w:hAnsiTheme="minorHAnsi" w:cstheme="minorHAnsi"/>
                <w:color w:val="000000"/>
                <w:sz w:val="22"/>
                <w:szCs w:val="22"/>
                <w:bdr w:val="none" w:sz="0" w:space="0" w:color="auto" w:frame="1"/>
              </w:rPr>
              <w:t xml:space="preserve">No obstante, igualmente se menciona en el IPAT que la </w:t>
            </w:r>
            <w:r w:rsidR="00704000" w:rsidRPr="006D080C">
              <w:rPr>
                <w:rFonts w:asciiTheme="minorHAnsi" w:hAnsiTheme="minorHAnsi" w:cstheme="minorHAnsi"/>
                <w:color w:val="000000"/>
                <w:sz w:val="22"/>
                <w:szCs w:val="22"/>
                <w:bdr w:val="none" w:sz="0" w:space="0" w:color="auto" w:frame="1"/>
              </w:rPr>
              <w:t>motocicleta</w:t>
            </w:r>
            <w:r w:rsidR="00704000" w:rsidRPr="006D080C">
              <w:rPr>
                <w:rFonts w:asciiTheme="minorHAnsi" w:hAnsiTheme="minorHAnsi" w:cstheme="minorHAnsi"/>
                <w:i/>
                <w:iCs/>
                <w:color w:val="000000"/>
                <w:sz w:val="22"/>
                <w:szCs w:val="22"/>
                <w:bdr w:val="none" w:sz="0" w:space="0" w:color="auto" w:frame="1"/>
              </w:rPr>
              <w:t xml:space="preserve"> de</w:t>
            </w:r>
            <w:r w:rsidR="004E384C" w:rsidRPr="006D080C">
              <w:rPr>
                <w:rFonts w:asciiTheme="minorHAnsi" w:hAnsiTheme="minorHAnsi" w:cstheme="minorHAnsi"/>
                <w:i/>
                <w:iCs/>
                <w:color w:val="000000"/>
                <w:sz w:val="22"/>
                <w:szCs w:val="22"/>
                <w:bdr w:val="none" w:sz="0" w:space="0" w:color="auto" w:frame="1"/>
              </w:rPr>
              <w:t xml:space="preserve"> placas </w:t>
            </w:r>
            <w:r w:rsidR="004E384C" w:rsidRPr="006D080C">
              <w:rPr>
                <w:rFonts w:asciiTheme="minorHAnsi" w:hAnsiTheme="minorHAnsi" w:cstheme="minorHAnsi"/>
                <w:color w:val="000000"/>
                <w:sz w:val="22"/>
                <w:szCs w:val="22"/>
                <w:bdr w:val="none" w:sz="0" w:space="0" w:color="auto" w:frame="1"/>
              </w:rPr>
              <w:t xml:space="preserve">UEQ 71D no contaba con la revisión </w:t>
            </w:r>
            <w:r w:rsidR="00704000" w:rsidRPr="006D080C">
              <w:rPr>
                <w:rFonts w:asciiTheme="minorHAnsi" w:hAnsiTheme="minorHAnsi" w:cstheme="minorHAnsi"/>
                <w:color w:val="000000"/>
                <w:sz w:val="22"/>
                <w:szCs w:val="22"/>
                <w:bdr w:val="none" w:sz="0" w:space="0" w:color="auto" w:frame="1"/>
              </w:rPr>
              <w:t>tecno mecánica</w:t>
            </w:r>
            <w:r w:rsidR="004E384C" w:rsidRPr="006D080C">
              <w:rPr>
                <w:rFonts w:asciiTheme="minorHAnsi" w:hAnsiTheme="minorHAnsi" w:cstheme="minorHAnsi"/>
                <w:color w:val="000000"/>
                <w:sz w:val="22"/>
                <w:szCs w:val="22"/>
                <w:bdr w:val="none" w:sz="0" w:space="0" w:color="auto" w:frame="1"/>
              </w:rPr>
              <w:t xml:space="preserve"> y Sebastián Collazos Ramos (QEPD) no </w:t>
            </w:r>
            <w:r w:rsidR="00E24FE6" w:rsidRPr="006D080C">
              <w:rPr>
                <w:rFonts w:asciiTheme="minorHAnsi" w:hAnsiTheme="minorHAnsi" w:cstheme="minorHAnsi"/>
                <w:color w:val="000000"/>
                <w:sz w:val="22"/>
                <w:szCs w:val="22"/>
                <w:bdr w:val="none" w:sz="0" w:space="0" w:color="auto" w:frame="1"/>
              </w:rPr>
              <w:t>tenía licencia de conducción así como tampoco portaba los elementos</w:t>
            </w:r>
            <w:r w:rsidR="004E384C" w:rsidRPr="006D080C">
              <w:rPr>
                <w:rFonts w:asciiTheme="minorHAnsi" w:hAnsiTheme="minorHAnsi" w:cstheme="minorHAnsi"/>
                <w:color w:val="000000"/>
                <w:sz w:val="22"/>
                <w:szCs w:val="22"/>
                <w:bdr w:val="none" w:sz="0" w:space="0" w:color="auto" w:frame="1"/>
              </w:rPr>
              <w:t xml:space="preserve"> </w:t>
            </w:r>
            <w:r w:rsidR="00E24FE6" w:rsidRPr="006D080C">
              <w:rPr>
                <w:rFonts w:asciiTheme="minorHAnsi" w:hAnsiTheme="minorHAnsi" w:cstheme="minorHAnsi"/>
                <w:color w:val="000000"/>
                <w:sz w:val="22"/>
                <w:szCs w:val="22"/>
                <w:bdr w:val="none" w:sz="0" w:space="0" w:color="auto" w:frame="1"/>
              </w:rPr>
              <w:t>de protección requeridos (casco y chaleco reflectivo).</w:t>
            </w:r>
          </w:p>
          <w:p w14:paraId="51794DD2" w14:textId="27B89A7F" w:rsidR="004E384C" w:rsidRPr="006D080C" w:rsidRDefault="004E384C" w:rsidP="006D080C">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p>
          <w:p w14:paraId="41E288ED" w14:textId="49AC5AFB" w:rsidR="008D0D92" w:rsidRPr="006D080C" w:rsidRDefault="00AD395D" w:rsidP="006D080C">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6D080C">
              <w:rPr>
                <w:rFonts w:asciiTheme="minorHAnsi" w:hAnsiTheme="minorHAnsi" w:cstheme="minorHAnsi"/>
                <w:color w:val="000000"/>
                <w:sz w:val="22"/>
                <w:szCs w:val="22"/>
                <w:bdr w:val="none" w:sz="0" w:space="0" w:color="auto" w:frame="1"/>
              </w:rPr>
              <w:t xml:space="preserve">Ahora bien, en relación al perfil </w:t>
            </w:r>
            <w:r w:rsidR="00E24FE6" w:rsidRPr="006D080C">
              <w:rPr>
                <w:rFonts w:asciiTheme="minorHAnsi" w:hAnsiTheme="minorHAnsi" w:cstheme="minorHAnsi"/>
                <w:color w:val="000000"/>
                <w:sz w:val="22"/>
                <w:szCs w:val="22"/>
                <w:bdr w:val="none" w:sz="0" w:space="0" w:color="auto" w:frame="1"/>
              </w:rPr>
              <w:t>del señor</w:t>
            </w:r>
            <w:r w:rsidRPr="006D080C">
              <w:rPr>
                <w:rFonts w:asciiTheme="minorHAnsi" w:hAnsiTheme="minorHAnsi" w:cstheme="minorHAnsi"/>
                <w:color w:val="000000"/>
                <w:sz w:val="22"/>
                <w:szCs w:val="22"/>
                <w:bdr w:val="none" w:sz="0" w:space="0" w:color="auto" w:frame="1"/>
              </w:rPr>
              <w:t xml:space="preserve"> </w:t>
            </w:r>
            <w:r w:rsidR="00E24FE6" w:rsidRPr="006D080C">
              <w:rPr>
                <w:rFonts w:asciiTheme="minorHAnsi" w:hAnsiTheme="minorHAnsi" w:cstheme="minorHAnsi"/>
                <w:color w:val="000000"/>
                <w:sz w:val="22"/>
                <w:szCs w:val="22"/>
                <w:bdr w:val="none" w:sz="0" w:space="0" w:color="auto" w:frame="1"/>
              </w:rPr>
              <w:t xml:space="preserve">Sebastián Collazos Ramos (QEPD) </w:t>
            </w:r>
            <w:r w:rsidRPr="006D080C">
              <w:rPr>
                <w:rFonts w:asciiTheme="minorHAnsi" w:hAnsiTheme="minorHAnsi" w:cstheme="minorHAnsi"/>
                <w:color w:val="000000"/>
                <w:sz w:val="22"/>
                <w:szCs w:val="22"/>
                <w:bdr w:val="none" w:sz="0" w:space="0" w:color="auto" w:frame="1"/>
              </w:rPr>
              <w:t>se indica que al momento del accidente tenía 2</w:t>
            </w:r>
            <w:r w:rsidR="00E24FE6" w:rsidRPr="006D080C">
              <w:rPr>
                <w:rFonts w:asciiTheme="minorHAnsi" w:hAnsiTheme="minorHAnsi" w:cstheme="minorHAnsi"/>
                <w:color w:val="000000"/>
                <w:sz w:val="22"/>
                <w:szCs w:val="22"/>
                <w:bdr w:val="none" w:sz="0" w:space="0" w:color="auto" w:frame="1"/>
              </w:rPr>
              <w:t>9</w:t>
            </w:r>
            <w:r w:rsidRPr="006D080C">
              <w:rPr>
                <w:rFonts w:asciiTheme="minorHAnsi" w:hAnsiTheme="minorHAnsi" w:cstheme="minorHAnsi"/>
                <w:color w:val="000000"/>
                <w:sz w:val="22"/>
                <w:szCs w:val="22"/>
                <w:bdr w:val="none" w:sz="0" w:space="0" w:color="auto" w:frame="1"/>
              </w:rPr>
              <w:t xml:space="preserve"> años y laboraba </w:t>
            </w:r>
            <w:r w:rsidR="00E24FE6" w:rsidRPr="006D080C">
              <w:rPr>
                <w:rFonts w:asciiTheme="minorHAnsi" w:hAnsiTheme="minorHAnsi" w:cstheme="minorHAnsi"/>
                <w:color w:val="000000"/>
                <w:sz w:val="22"/>
                <w:szCs w:val="22"/>
                <w:bdr w:val="none" w:sz="0" w:space="0" w:color="auto" w:frame="1"/>
              </w:rPr>
              <w:t>como domiciliario independiente</w:t>
            </w:r>
            <w:r w:rsidRPr="006D080C">
              <w:rPr>
                <w:rFonts w:asciiTheme="minorHAnsi" w:hAnsiTheme="minorHAnsi" w:cstheme="minorHAnsi"/>
                <w:color w:val="000000"/>
                <w:sz w:val="22"/>
                <w:szCs w:val="22"/>
                <w:bdr w:val="none" w:sz="0" w:space="0" w:color="auto" w:frame="1"/>
              </w:rPr>
              <w:t>, actividad por la cual devengaba un salario mensual de $1.</w:t>
            </w:r>
            <w:r w:rsidR="00E24FE6" w:rsidRPr="006D080C">
              <w:rPr>
                <w:rFonts w:asciiTheme="minorHAnsi" w:hAnsiTheme="minorHAnsi" w:cstheme="minorHAnsi"/>
                <w:color w:val="000000"/>
                <w:sz w:val="22"/>
                <w:szCs w:val="22"/>
                <w:bdr w:val="none" w:sz="0" w:space="0" w:color="auto" w:frame="1"/>
              </w:rPr>
              <w:t>500</w:t>
            </w:r>
            <w:r w:rsidRPr="006D080C">
              <w:rPr>
                <w:rFonts w:asciiTheme="minorHAnsi" w:hAnsiTheme="minorHAnsi" w:cstheme="minorHAnsi"/>
                <w:color w:val="000000"/>
                <w:sz w:val="22"/>
                <w:szCs w:val="22"/>
                <w:bdr w:val="none" w:sz="0" w:space="0" w:color="auto" w:frame="1"/>
              </w:rPr>
              <w:t>.000.</w:t>
            </w:r>
            <w:r w:rsidR="004A3B55" w:rsidRPr="006D080C">
              <w:rPr>
                <w:rFonts w:asciiTheme="minorHAnsi" w:hAnsiTheme="minorHAnsi" w:cstheme="minorHAnsi"/>
                <w:color w:val="000000"/>
                <w:sz w:val="22"/>
                <w:szCs w:val="22"/>
                <w:bdr w:val="none" w:sz="0" w:space="0" w:color="auto" w:frame="1"/>
              </w:rPr>
              <w:t xml:space="preserve"> Pese a que se allegó una certificación de ingresos expedida por el contador Waldo Amézquita Tascón, la misma no cumple con los requisitos legales</w:t>
            </w:r>
            <w:r w:rsidR="00EB6889" w:rsidRPr="006D080C">
              <w:rPr>
                <w:rFonts w:asciiTheme="minorHAnsi" w:hAnsiTheme="minorHAnsi" w:cstheme="minorHAnsi"/>
                <w:color w:val="000000"/>
                <w:sz w:val="22"/>
                <w:szCs w:val="22"/>
                <w:bdr w:val="none" w:sz="0" w:space="0" w:color="auto" w:frame="1"/>
              </w:rPr>
              <w:t xml:space="preserve"> y se solicitó la ratificación. </w:t>
            </w:r>
          </w:p>
          <w:p w14:paraId="1B98D111" w14:textId="77777777" w:rsidR="00E24FE6" w:rsidRPr="006D080C" w:rsidRDefault="00E24FE6" w:rsidP="006D080C">
            <w:pPr>
              <w:pStyle w:val="NormalWeb"/>
              <w:spacing w:before="0" w:beforeAutospacing="0" w:after="0" w:afterAutospacing="0" w:line="276" w:lineRule="auto"/>
              <w:jc w:val="both"/>
              <w:rPr>
                <w:rFonts w:asciiTheme="minorHAnsi" w:hAnsiTheme="minorHAnsi" w:cstheme="minorHAnsi"/>
                <w:color w:val="000000"/>
                <w:sz w:val="22"/>
                <w:szCs w:val="22"/>
                <w:bdr w:val="none" w:sz="0" w:space="0" w:color="auto" w:frame="1"/>
              </w:rPr>
            </w:pPr>
          </w:p>
          <w:p w14:paraId="342584D0" w14:textId="3DB4E52C" w:rsidR="00E24FE6" w:rsidRPr="006D080C" w:rsidRDefault="00E24FE6" w:rsidP="006D080C">
            <w:pPr>
              <w:pStyle w:val="NormalWeb"/>
              <w:spacing w:before="0" w:beforeAutospacing="0" w:after="0" w:afterAutospacing="0" w:line="276" w:lineRule="auto"/>
              <w:jc w:val="both"/>
              <w:rPr>
                <w:rFonts w:asciiTheme="minorHAnsi" w:eastAsia="Calibri" w:hAnsiTheme="minorHAnsi" w:cstheme="minorHAnsi"/>
                <w:sz w:val="22"/>
                <w:szCs w:val="22"/>
              </w:rPr>
            </w:pPr>
            <w:r w:rsidRPr="00687630">
              <w:rPr>
                <w:rFonts w:asciiTheme="minorHAnsi" w:hAnsiTheme="minorHAnsi" w:cstheme="minorHAnsi"/>
                <w:color w:val="000000"/>
                <w:sz w:val="22"/>
                <w:szCs w:val="22"/>
                <w:bdr w:val="none" w:sz="0" w:space="0" w:color="auto" w:frame="1"/>
              </w:rPr>
              <w:t xml:space="preserve">Finalmente, se advierte que como demandantes funge la señora </w:t>
            </w:r>
            <w:proofErr w:type="spellStart"/>
            <w:r w:rsidRPr="00687630">
              <w:rPr>
                <w:rFonts w:asciiTheme="minorHAnsi" w:hAnsiTheme="minorHAnsi" w:cstheme="minorHAnsi"/>
                <w:color w:val="000000"/>
                <w:sz w:val="22"/>
                <w:szCs w:val="22"/>
                <w:bdr w:val="none" w:sz="0" w:space="0" w:color="auto" w:frame="1"/>
              </w:rPr>
              <w:t>Katherin</w:t>
            </w:r>
            <w:proofErr w:type="spellEnd"/>
            <w:r w:rsidRPr="00687630">
              <w:rPr>
                <w:rFonts w:asciiTheme="minorHAnsi" w:hAnsiTheme="minorHAnsi" w:cstheme="minorHAnsi"/>
                <w:color w:val="000000"/>
                <w:sz w:val="22"/>
                <w:szCs w:val="22"/>
                <w:bdr w:val="none" w:sz="0" w:space="0" w:color="auto" w:frame="1"/>
              </w:rPr>
              <w:t xml:space="preserve"> Yulieth Romero Montilla, quien actúa en representación de los menores Luisa María Collazos Romero y Luis Sebastián Collazos Romero, ambos hijos de</w:t>
            </w:r>
            <w:r w:rsidR="00704000" w:rsidRPr="006D080C">
              <w:rPr>
                <w:rFonts w:asciiTheme="minorHAnsi" w:hAnsiTheme="minorHAnsi" w:cstheme="minorHAnsi"/>
                <w:color w:val="000000"/>
                <w:sz w:val="22"/>
                <w:szCs w:val="22"/>
                <w:bdr w:val="none" w:sz="0" w:space="0" w:color="auto" w:frame="1"/>
              </w:rPr>
              <w:t xml:space="preserve"> </w:t>
            </w:r>
            <w:r w:rsidRPr="006D080C">
              <w:rPr>
                <w:rFonts w:asciiTheme="minorHAnsi" w:hAnsiTheme="minorHAnsi" w:cstheme="minorHAnsi"/>
                <w:color w:val="000000"/>
                <w:sz w:val="22"/>
                <w:szCs w:val="22"/>
                <w:bdr w:val="none" w:sz="0" w:space="0" w:color="auto" w:frame="1"/>
              </w:rPr>
              <w:t xml:space="preserve">Sebastián Collazos Ramos (QEPD). </w:t>
            </w:r>
          </w:p>
        </w:tc>
      </w:tr>
      <w:tr w:rsidR="00E24FE6" w:rsidRPr="0052476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E24FE6" w:rsidRPr="006D080C" w:rsidRDefault="00E24FE6">
            <w:pPr>
              <w:spacing w:after="0"/>
              <w:ind w:left="59" w:right="-20"/>
              <w:rPr>
                <w:rFonts w:eastAsia="Calibri" w:cstheme="minorHAnsi"/>
              </w:rPr>
            </w:pPr>
            <w:r w:rsidRPr="006D080C">
              <w:rPr>
                <w:rFonts w:eastAsia="Calibri" w:cstheme="minorHAnsi"/>
                <w:b/>
                <w:bCs/>
                <w:position w:val="1"/>
              </w:rPr>
              <w:lastRenderedPageBreak/>
              <w:t>PR</w:t>
            </w:r>
            <w:r w:rsidRPr="006D080C">
              <w:rPr>
                <w:rFonts w:eastAsia="Calibri" w:cstheme="minorHAnsi"/>
                <w:b/>
                <w:bCs/>
                <w:spacing w:val="1"/>
                <w:position w:val="1"/>
              </w:rPr>
              <w:t>E</w:t>
            </w:r>
            <w:r w:rsidRPr="006D080C">
              <w:rPr>
                <w:rFonts w:eastAsia="Calibri" w:cstheme="minorHAnsi"/>
                <w:b/>
                <w:bCs/>
                <w:spacing w:val="-1"/>
                <w:position w:val="1"/>
              </w:rPr>
              <w:t>T</w:t>
            </w:r>
            <w:r w:rsidRPr="006D080C">
              <w:rPr>
                <w:rFonts w:eastAsia="Calibri" w:cstheme="minorHAnsi"/>
                <w:b/>
                <w:bCs/>
                <w:position w:val="1"/>
              </w:rPr>
              <w:t>E</w:t>
            </w:r>
            <w:r w:rsidRPr="006D080C">
              <w:rPr>
                <w:rFonts w:eastAsia="Calibri" w:cstheme="minorHAnsi"/>
                <w:b/>
                <w:bCs/>
                <w:spacing w:val="1"/>
                <w:position w:val="1"/>
              </w:rPr>
              <w:t>N</w:t>
            </w:r>
            <w:r w:rsidRPr="006D080C">
              <w:rPr>
                <w:rFonts w:eastAsia="Calibri" w:cstheme="minorHAnsi"/>
                <w:b/>
                <w:bCs/>
                <w:spacing w:val="-3"/>
                <w:position w:val="1"/>
              </w:rPr>
              <w:t>S</w:t>
            </w:r>
            <w:r w:rsidRPr="006D080C">
              <w:rPr>
                <w:rFonts w:eastAsia="Calibri" w:cstheme="minorHAnsi"/>
                <w:b/>
                <w:bCs/>
                <w:spacing w:val="1"/>
                <w:position w:val="1"/>
              </w:rPr>
              <w:t>I</w:t>
            </w:r>
            <w:r w:rsidRPr="006D080C">
              <w:rPr>
                <w:rFonts w:eastAsia="Calibri" w:cstheme="minorHAnsi"/>
                <w:b/>
                <w:bCs/>
                <w:position w:val="1"/>
              </w:rPr>
              <w:t>O</w:t>
            </w:r>
            <w:r w:rsidRPr="006D080C">
              <w:rPr>
                <w:rFonts w:eastAsia="Calibri" w:cstheme="minorHAnsi"/>
                <w:b/>
                <w:bCs/>
                <w:spacing w:val="-2"/>
                <w:position w:val="1"/>
              </w:rPr>
              <w:t>N</w:t>
            </w:r>
            <w:r w:rsidRPr="006D080C">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E2B575A" w14:textId="5852A33E" w:rsidR="00E24FE6" w:rsidRPr="006D080C" w:rsidRDefault="00E24FE6">
            <w:pPr>
              <w:shd w:val="clear" w:color="auto" w:fill="FFFFFF"/>
              <w:spacing w:after="0"/>
              <w:jc w:val="both"/>
              <w:rPr>
                <w:rFonts w:cstheme="minorHAnsi"/>
                <w:color w:val="242424"/>
                <w:lang w:val="es-CO"/>
              </w:rPr>
            </w:pPr>
            <w:r w:rsidRPr="006D080C">
              <w:rPr>
                <w:rFonts w:cstheme="minorHAnsi"/>
                <w:color w:val="242424"/>
                <w:lang w:val="es-CO"/>
              </w:rPr>
              <w:t xml:space="preserve">Las pretensiones de la demanda se encaminan al reconocimiento y pago de la suma total de </w:t>
            </w:r>
            <w:r w:rsidRPr="006D080C">
              <w:rPr>
                <w:rFonts w:cstheme="minorHAnsi"/>
                <w:b/>
                <w:color w:val="242424"/>
                <w:lang w:val="es-CO"/>
              </w:rPr>
              <w:t>$</w:t>
            </w:r>
            <w:r w:rsidR="00600B0A" w:rsidRPr="006D080C">
              <w:rPr>
                <w:rFonts w:cstheme="minorHAnsi"/>
                <w:b/>
                <w:color w:val="242424"/>
                <w:lang w:val="es-CO"/>
              </w:rPr>
              <w:t>712.203.218</w:t>
            </w:r>
            <w:r w:rsidRPr="006D080C">
              <w:rPr>
                <w:rFonts w:cstheme="minorHAnsi"/>
                <w:b/>
                <w:color w:val="242424"/>
                <w:lang w:val="es-CO"/>
              </w:rPr>
              <w:t xml:space="preserve">, </w:t>
            </w:r>
            <w:r w:rsidRPr="006D080C">
              <w:rPr>
                <w:rFonts w:cstheme="minorHAnsi"/>
                <w:color w:val="242424"/>
                <w:lang w:val="es-CO"/>
              </w:rPr>
              <w:t xml:space="preserve">discriminados así: </w:t>
            </w:r>
          </w:p>
          <w:p w14:paraId="754D53B8" w14:textId="77777777" w:rsidR="005E4153" w:rsidRPr="006D080C" w:rsidRDefault="005E4153">
            <w:pPr>
              <w:shd w:val="clear" w:color="auto" w:fill="FFFFFF"/>
              <w:spacing w:after="0"/>
              <w:jc w:val="both"/>
              <w:rPr>
                <w:rFonts w:cstheme="minorHAnsi"/>
                <w:color w:val="242424"/>
                <w:lang w:val="es-CO"/>
              </w:rPr>
            </w:pPr>
          </w:p>
          <w:p w14:paraId="5FC31486" w14:textId="32E15A50" w:rsidR="00E24FE6" w:rsidRPr="006D080C" w:rsidRDefault="00E24FE6">
            <w:pPr>
              <w:spacing w:after="0"/>
              <w:jc w:val="both"/>
              <w:textAlignment w:val="baseline"/>
              <w:rPr>
                <w:rFonts w:cstheme="minorHAnsi"/>
                <w:color w:val="242424"/>
                <w:lang w:val="es-CO"/>
              </w:rPr>
            </w:pPr>
            <w:r w:rsidRPr="006D080C">
              <w:rPr>
                <w:rFonts w:cstheme="minorHAnsi"/>
                <w:b/>
                <w:bCs/>
                <w:color w:val="000000"/>
                <w:bdr w:val="none" w:sz="0" w:space="0" w:color="auto" w:frame="1"/>
                <w:lang w:val="es-CO"/>
              </w:rPr>
              <w:t xml:space="preserve">Perjuicios patrimoniales: </w:t>
            </w:r>
          </w:p>
          <w:p w14:paraId="7EE08160" w14:textId="3304BA4F" w:rsidR="00E24FE6" w:rsidRPr="006D080C" w:rsidRDefault="00E24FE6">
            <w:pPr>
              <w:numPr>
                <w:ilvl w:val="0"/>
                <w:numId w:val="7"/>
              </w:numPr>
              <w:spacing w:after="0"/>
              <w:jc w:val="both"/>
              <w:textAlignment w:val="baseline"/>
              <w:rPr>
                <w:rFonts w:cstheme="minorHAnsi"/>
                <w:color w:val="000000"/>
                <w:lang w:val="es-CO"/>
              </w:rPr>
            </w:pPr>
            <w:r w:rsidRPr="006D080C">
              <w:rPr>
                <w:rFonts w:cstheme="minorHAnsi"/>
                <w:color w:val="000000"/>
                <w:bdr w:val="none" w:sz="0" w:space="0" w:color="auto" w:frame="1"/>
                <w:lang w:val="es-CO"/>
              </w:rPr>
              <w:t>Lucro cesante: $192.203.218</w:t>
            </w:r>
            <w:r w:rsidR="00FB0CF9" w:rsidRPr="006D080C">
              <w:rPr>
                <w:rFonts w:cstheme="minorHAnsi"/>
                <w:color w:val="000000"/>
                <w:bdr w:val="none" w:sz="0" w:space="0" w:color="auto" w:frame="1"/>
                <w:lang w:val="es-CO"/>
              </w:rPr>
              <w:t xml:space="preserve"> ($103.912.699 para Luis Sebastián y $88.290.519 para Luisa María)</w:t>
            </w:r>
          </w:p>
          <w:p w14:paraId="27E497C2" w14:textId="77777777" w:rsidR="00E24FE6" w:rsidRPr="006D080C" w:rsidRDefault="00E24FE6">
            <w:pPr>
              <w:spacing w:after="0"/>
              <w:ind w:left="720"/>
              <w:jc w:val="both"/>
              <w:textAlignment w:val="baseline"/>
              <w:rPr>
                <w:rFonts w:cstheme="minorHAnsi"/>
                <w:color w:val="000000"/>
                <w:lang w:val="es-CO"/>
              </w:rPr>
            </w:pPr>
          </w:p>
          <w:p w14:paraId="22B27FF2" w14:textId="7B9FDF2B" w:rsidR="00E24FE6" w:rsidRPr="006D080C" w:rsidRDefault="00E24FE6">
            <w:pPr>
              <w:spacing w:after="0"/>
              <w:jc w:val="both"/>
              <w:textAlignment w:val="baseline"/>
              <w:rPr>
                <w:rFonts w:cstheme="minorHAnsi"/>
                <w:b/>
                <w:bCs/>
                <w:color w:val="000000"/>
                <w:bdr w:val="none" w:sz="0" w:space="0" w:color="auto" w:frame="1"/>
                <w:lang w:val="es-CO"/>
              </w:rPr>
            </w:pPr>
            <w:r w:rsidRPr="006D080C">
              <w:rPr>
                <w:rFonts w:cstheme="minorHAnsi"/>
                <w:b/>
                <w:bCs/>
                <w:color w:val="000000"/>
                <w:bdr w:val="none" w:sz="0" w:space="0" w:color="auto" w:frame="1"/>
                <w:lang w:val="es-CO"/>
              </w:rPr>
              <w:t xml:space="preserve">Perjuicios extrapatrimoniales: </w:t>
            </w:r>
          </w:p>
          <w:p w14:paraId="34E31A04" w14:textId="7FE57278" w:rsidR="00E24FE6" w:rsidRPr="006D080C" w:rsidRDefault="00E24FE6">
            <w:pPr>
              <w:numPr>
                <w:ilvl w:val="0"/>
                <w:numId w:val="8"/>
              </w:numPr>
              <w:spacing w:after="0"/>
              <w:jc w:val="both"/>
              <w:rPr>
                <w:rFonts w:cstheme="minorHAnsi"/>
                <w:color w:val="242424"/>
                <w:lang w:val="es-CO"/>
              </w:rPr>
            </w:pPr>
            <w:r w:rsidRPr="006D080C">
              <w:rPr>
                <w:rFonts w:cstheme="minorHAnsi"/>
                <w:color w:val="000000"/>
                <w:bdr w:val="none" w:sz="0" w:space="0" w:color="auto" w:frame="1"/>
                <w:lang w:val="es-CO"/>
              </w:rPr>
              <w:t xml:space="preserve">Daño moral: </w:t>
            </w:r>
            <w:r w:rsidR="0008047B" w:rsidRPr="006D080C">
              <w:rPr>
                <w:rFonts w:cstheme="minorHAnsi"/>
                <w:color w:val="000000"/>
                <w:bdr w:val="none" w:sz="0" w:space="0" w:color="auto" w:frame="1"/>
                <w:lang w:val="es-CO"/>
              </w:rPr>
              <w:t>200</w:t>
            </w:r>
            <w:r w:rsidRPr="006D080C">
              <w:rPr>
                <w:rFonts w:cstheme="minorHAnsi"/>
                <w:color w:val="000000"/>
                <w:bdr w:val="none" w:sz="0" w:space="0" w:color="auto" w:frame="1"/>
                <w:lang w:val="es-CO"/>
              </w:rPr>
              <w:t xml:space="preserve"> SMMLV equivalente a $</w:t>
            </w:r>
            <w:r w:rsidR="0008047B" w:rsidRPr="006D080C">
              <w:rPr>
                <w:rFonts w:cstheme="minorHAnsi"/>
                <w:color w:val="000000"/>
                <w:bdr w:val="none" w:sz="0" w:space="0" w:color="auto" w:frame="1"/>
                <w:lang w:val="es-CO"/>
              </w:rPr>
              <w:t>260</w:t>
            </w:r>
            <w:r w:rsidRPr="006D080C">
              <w:rPr>
                <w:rFonts w:cstheme="minorHAnsi"/>
                <w:color w:val="000000"/>
                <w:bdr w:val="none" w:sz="0" w:space="0" w:color="auto" w:frame="1"/>
                <w:lang w:val="es-CO"/>
              </w:rPr>
              <w:t xml:space="preserve">.000.000 (Discriminados en 100 SMMLV para cada </w:t>
            </w:r>
            <w:r w:rsidR="0008047B" w:rsidRPr="006D080C">
              <w:rPr>
                <w:rFonts w:cstheme="minorHAnsi"/>
                <w:color w:val="000000"/>
                <w:bdr w:val="none" w:sz="0" w:space="0" w:color="auto" w:frame="1"/>
                <w:lang w:val="es-CO"/>
              </w:rPr>
              <w:t>hijo del occiso</w:t>
            </w:r>
            <w:r w:rsidRPr="006D080C">
              <w:rPr>
                <w:rFonts w:cstheme="minorHAnsi"/>
                <w:color w:val="000000"/>
                <w:bdr w:val="none" w:sz="0" w:space="0" w:color="auto" w:frame="1"/>
                <w:lang w:val="es-CO"/>
              </w:rPr>
              <w:t>)</w:t>
            </w:r>
          </w:p>
          <w:p w14:paraId="0769E0A6" w14:textId="2E9CD004" w:rsidR="00E24FE6" w:rsidRPr="006D080C" w:rsidRDefault="00E24FE6">
            <w:pPr>
              <w:numPr>
                <w:ilvl w:val="0"/>
                <w:numId w:val="8"/>
              </w:numPr>
              <w:spacing w:after="0"/>
              <w:jc w:val="both"/>
              <w:rPr>
                <w:rFonts w:cstheme="minorHAnsi"/>
                <w:color w:val="242424"/>
                <w:lang w:val="es-CO"/>
              </w:rPr>
            </w:pPr>
            <w:r w:rsidRPr="006D080C">
              <w:rPr>
                <w:rFonts w:cstheme="minorHAnsi"/>
                <w:color w:val="242424"/>
                <w:lang w:val="es-CO"/>
              </w:rPr>
              <w:t>Daño a la vida de relación</w:t>
            </w:r>
            <w:r w:rsidR="0008047B" w:rsidRPr="006D080C">
              <w:rPr>
                <w:rFonts w:cstheme="minorHAnsi"/>
                <w:color w:val="242424"/>
                <w:lang w:val="es-CO"/>
              </w:rPr>
              <w:t>, solicitado como “Daño por alteración grave a las condiciones de existencia”</w:t>
            </w:r>
            <w:r w:rsidRPr="006D080C">
              <w:rPr>
                <w:rFonts w:cstheme="minorHAnsi"/>
                <w:color w:val="242424"/>
                <w:lang w:val="es-CO"/>
              </w:rPr>
              <w:t xml:space="preserve">: </w:t>
            </w:r>
            <w:r w:rsidR="0008047B" w:rsidRPr="006D080C">
              <w:rPr>
                <w:rFonts w:cstheme="minorHAnsi"/>
                <w:color w:val="000000"/>
                <w:bdr w:val="none" w:sz="0" w:space="0" w:color="auto" w:frame="1"/>
                <w:lang w:val="es-CO"/>
              </w:rPr>
              <w:t xml:space="preserve">200 </w:t>
            </w:r>
            <w:r w:rsidRPr="006D080C">
              <w:rPr>
                <w:rFonts w:cstheme="minorHAnsi"/>
                <w:color w:val="000000"/>
                <w:bdr w:val="none" w:sz="0" w:space="0" w:color="auto" w:frame="1"/>
                <w:lang w:val="es-CO"/>
              </w:rPr>
              <w:t>SMMLV equivalente a $</w:t>
            </w:r>
            <w:r w:rsidR="0008047B" w:rsidRPr="006D080C">
              <w:rPr>
                <w:rFonts w:cstheme="minorHAnsi"/>
                <w:color w:val="000000"/>
                <w:bdr w:val="none" w:sz="0" w:space="0" w:color="auto" w:frame="1"/>
                <w:lang w:val="es-CO"/>
              </w:rPr>
              <w:t>260</w:t>
            </w:r>
            <w:r w:rsidRPr="006D080C">
              <w:rPr>
                <w:rFonts w:cstheme="minorHAnsi"/>
                <w:color w:val="000000"/>
                <w:bdr w:val="none" w:sz="0" w:space="0" w:color="auto" w:frame="1"/>
                <w:lang w:val="es-CO"/>
              </w:rPr>
              <w:t>.000.000 (</w:t>
            </w:r>
            <w:r w:rsidR="00CE01A0" w:rsidRPr="006D080C">
              <w:rPr>
                <w:rFonts w:cstheme="minorHAnsi"/>
                <w:color w:val="000000"/>
                <w:bdr w:val="none" w:sz="0" w:space="0" w:color="auto" w:frame="1"/>
                <w:lang w:val="es-CO"/>
              </w:rPr>
              <w:t>Discriminados en 100 SMMLV para cada hijo del occiso</w:t>
            </w:r>
            <w:r w:rsidRPr="006D080C">
              <w:rPr>
                <w:rFonts w:cstheme="minorHAnsi"/>
                <w:color w:val="000000"/>
                <w:bdr w:val="none" w:sz="0" w:space="0" w:color="auto" w:frame="1"/>
                <w:lang w:val="es-CO"/>
              </w:rPr>
              <w:t>)</w:t>
            </w:r>
          </w:p>
          <w:p w14:paraId="548CDD00" w14:textId="0F260C16" w:rsidR="00E24FE6" w:rsidRPr="006D080C" w:rsidRDefault="00E24FE6">
            <w:pPr>
              <w:spacing w:after="0"/>
              <w:ind w:left="360"/>
              <w:jc w:val="both"/>
              <w:rPr>
                <w:rFonts w:cstheme="minorHAnsi"/>
                <w:color w:val="242424"/>
                <w:lang w:val="es-CO"/>
              </w:rPr>
            </w:pPr>
            <w:r w:rsidRPr="006D080C">
              <w:rPr>
                <w:rFonts w:cstheme="minorHAnsi"/>
                <w:lang w:val="es-ES_tradnl"/>
              </w:rPr>
              <w:t xml:space="preserve"> </w:t>
            </w:r>
          </w:p>
        </w:tc>
      </w:tr>
      <w:tr w:rsidR="00E24FE6" w:rsidRPr="00524768" w14:paraId="788A62C4" w14:textId="77777777" w:rsidTr="00767C1A">
        <w:trPr>
          <w:trHeight w:val="1959"/>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E24FE6" w:rsidRPr="006D080C" w:rsidRDefault="00E24FE6">
            <w:pPr>
              <w:spacing w:after="0"/>
              <w:ind w:left="59" w:right="-20"/>
              <w:rPr>
                <w:rFonts w:eastAsia="Calibri" w:cstheme="minorHAnsi"/>
              </w:rPr>
            </w:pPr>
            <w:r w:rsidRPr="006D080C">
              <w:rPr>
                <w:rFonts w:eastAsia="Calibri" w:cstheme="minorHAnsi"/>
                <w:b/>
                <w:bCs/>
                <w:spacing w:val="1"/>
                <w:position w:val="1"/>
              </w:rPr>
              <w:lastRenderedPageBreak/>
              <w:t>C</w:t>
            </w:r>
            <w:r w:rsidRPr="006D080C">
              <w:rPr>
                <w:rFonts w:eastAsia="Calibri" w:cstheme="minorHAnsi"/>
                <w:b/>
                <w:bCs/>
                <w:position w:val="1"/>
              </w:rPr>
              <w:t>U</w:t>
            </w:r>
            <w:r w:rsidRPr="006D080C">
              <w:rPr>
                <w:rFonts w:eastAsia="Calibri" w:cstheme="minorHAnsi"/>
                <w:b/>
                <w:bCs/>
                <w:spacing w:val="-2"/>
                <w:position w:val="1"/>
              </w:rPr>
              <w:t>A</w:t>
            </w:r>
            <w:r w:rsidRPr="006D080C">
              <w:rPr>
                <w:rFonts w:eastAsia="Calibri" w:cstheme="minorHAnsi"/>
                <w:b/>
                <w:bCs/>
                <w:spacing w:val="1"/>
                <w:position w:val="1"/>
              </w:rPr>
              <w:t>N</w:t>
            </w:r>
            <w:r w:rsidRPr="006D080C">
              <w:rPr>
                <w:rFonts w:eastAsia="Calibri" w:cstheme="minorHAnsi"/>
                <w:b/>
                <w:bCs/>
                <w:spacing w:val="-1"/>
                <w:position w:val="1"/>
              </w:rPr>
              <w:t>T</w:t>
            </w:r>
            <w:r w:rsidRPr="006D080C">
              <w:rPr>
                <w:rFonts w:eastAsia="Calibri" w:cstheme="minorHAnsi"/>
                <w:b/>
                <w:bCs/>
                <w:spacing w:val="1"/>
                <w:position w:val="1"/>
              </w:rPr>
              <w:t>I</w:t>
            </w:r>
            <w:r w:rsidRPr="006D080C">
              <w:rPr>
                <w:rFonts w:eastAsia="Calibri" w:cstheme="minorHAnsi"/>
                <w:b/>
                <w:bCs/>
                <w:position w:val="1"/>
              </w:rPr>
              <w:t>F</w:t>
            </w:r>
            <w:r w:rsidRPr="006D080C">
              <w:rPr>
                <w:rFonts w:eastAsia="Calibri" w:cstheme="minorHAnsi"/>
                <w:b/>
                <w:bCs/>
                <w:spacing w:val="-2"/>
                <w:position w:val="1"/>
              </w:rPr>
              <w:t>I</w:t>
            </w:r>
            <w:r w:rsidRPr="006D080C">
              <w:rPr>
                <w:rFonts w:eastAsia="Calibri" w:cstheme="minorHAnsi"/>
                <w:b/>
                <w:bCs/>
                <w:spacing w:val="1"/>
                <w:position w:val="1"/>
              </w:rPr>
              <w:t>C</w:t>
            </w:r>
            <w:r w:rsidRPr="006D080C">
              <w:rPr>
                <w:rFonts w:eastAsia="Calibri" w:cstheme="minorHAnsi"/>
                <w:b/>
                <w:bCs/>
                <w:spacing w:val="-2"/>
                <w:position w:val="1"/>
              </w:rPr>
              <w:t>A</w:t>
            </w:r>
            <w:r w:rsidRPr="006D080C">
              <w:rPr>
                <w:rFonts w:eastAsia="Calibri" w:cstheme="minorHAnsi"/>
                <w:b/>
                <w:bCs/>
                <w:spacing w:val="1"/>
                <w:position w:val="1"/>
              </w:rPr>
              <w:t>CI</w:t>
            </w:r>
            <w:r w:rsidRPr="006D080C">
              <w:rPr>
                <w:rFonts w:eastAsia="Calibri" w:cstheme="minorHAnsi"/>
                <w:b/>
                <w:bCs/>
                <w:spacing w:val="-3"/>
                <w:position w:val="1"/>
              </w:rPr>
              <w:t>Ó</w:t>
            </w:r>
            <w:r w:rsidRPr="006D080C">
              <w:rPr>
                <w:rFonts w:eastAsia="Calibri" w:cstheme="minorHAnsi"/>
                <w:b/>
                <w:bCs/>
                <w:position w:val="1"/>
              </w:rPr>
              <w:t>N</w:t>
            </w:r>
            <w:r w:rsidRPr="006D080C">
              <w:rPr>
                <w:rFonts w:eastAsia="Calibri" w:cstheme="minorHAnsi"/>
                <w:b/>
                <w:bCs/>
                <w:spacing w:val="1"/>
                <w:position w:val="1"/>
              </w:rPr>
              <w:t xml:space="preserve"> </w:t>
            </w:r>
            <w:r w:rsidRPr="006D080C">
              <w:rPr>
                <w:rFonts w:eastAsia="Calibri" w:cstheme="minorHAnsi"/>
                <w:b/>
                <w:bCs/>
                <w:spacing w:val="-2"/>
                <w:position w:val="1"/>
              </w:rPr>
              <w:t>D</w:t>
            </w:r>
            <w:r w:rsidRPr="006D080C">
              <w:rPr>
                <w:rFonts w:eastAsia="Calibri" w:cstheme="minorHAnsi"/>
                <w:b/>
                <w:bCs/>
                <w:position w:val="1"/>
              </w:rPr>
              <w:t>E</w:t>
            </w:r>
            <w:r w:rsidRPr="006D080C">
              <w:rPr>
                <w:rFonts w:eastAsia="Calibri" w:cstheme="minorHAnsi"/>
                <w:b/>
                <w:bCs/>
                <w:spacing w:val="1"/>
                <w:position w:val="1"/>
              </w:rPr>
              <w:t xml:space="preserve"> </w:t>
            </w:r>
            <w:r w:rsidRPr="006D080C">
              <w:rPr>
                <w:rFonts w:eastAsia="Calibri" w:cstheme="minorHAnsi"/>
                <w:b/>
                <w:bCs/>
                <w:spacing w:val="-2"/>
                <w:position w:val="1"/>
              </w:rPr>
              <w:t>L</w:t>
            </w:r>
            <w:r w:rsidRPr="006D080C">
              <w:rPr>
                <w:rFonts w:eastAsia="Calibri" w:cstheme="minorHAnsi"/>
                <w:b/>
                <w:bCs/>
                <w:position w:val="1"/>
              </w:rPr>
              <w:t>AS</w:t>
            </w:r>
          </w:p>
          <w:p w14:paraId="7EBA1DF8" w14:textId="77777777" w:rsidR="00E24FE6" w:rsidRPr="006D080C" w:rsidRDefault="00E24FE6">
            <w:pPr>
              <w:spacing w:after="0"/>
              <w:ind w:left="59" w:right="-20"/>
              <w:rPr>
                <w:rFonts w:eastAsia="Calibri" w:cstheme="minorHAnsi"/>
              </w:rPr>
            </w:pPr>
            <w:r w:rsidRPr="006D080C">
              <w:rPr>
                <w:rFonts w:eastAsia="Calibri" w:cstheme="minorHAnsi"/>
                <w:b/>
                <w:bCs/>
              </w:rPr>
              <w:t>PR</w:t>
            </w:r>
            <w:r w:rsidRPr="006D080C">
              <w:rPr>
                <w:rFonts w:eastAsia="Calibri" w:cstheme="minorHAnsi"/>
                <w:b/>
                <w:bCs/>
                <w:spacing w:val="1"/>
              </w:rPr>
              <w:t>E</w:t>
            </w:r>
            <w:r w:rsidRPr="006D080C">
              <w:rPr>
                <w:rFonts w:eastAsia="Calibri" w:cstheme="minorHAnsi"/>
                <w:b/>
                <w:bCs/>
                <w:spacing w:val="-1"/>
              </w:rPr>
              <w:t>T</w:t>
            </w:r>
            <w:r w:rsidRPr="006D080C">
              <w:rPr>
                <w:rFonts w:eastAsia="Calibri" w:cstheme="minorHAnsi"/>
                <w:b/>
                <w:bCs/>
              </w:rPr>
              <w:t>E</w:t>
            </w:r>
            <w:r w:rsidRPr="006D080C">
              <w:rPr>
                <w:rFonts w:eastAsia="Calibri" w:cstheme="minorHAnsi"/>
                <w:b/>
                <w:bCs/>
                <w:spacing w:val="1"/>
              </w:rPr>
              <w:t>N</w:t>
            </w:r>
            <w:r w:rsidRPr="006D080C">
              <w:rPr>
                <w:rFonts w:eastAsia="Calibri" w:cstheme="minorHAnsi"/>
                <w:b/>
                <w:bCs/>
                <w:spacing w:val="-3"/>
              </w:rPr>
              <w:t>S</w:t>
            </w:r>
            <w:r w:rsidRPr="006D080C">
              <w:rPr>
                <w:rFonts w:eastAsia="Calibri" w:cstheme="minorHAnsi"/>
                <w:b/>
                <w:bCs/>
                <w:spacing w:val="1"/>
              </w:rPr>
              <w:t>I</w:t>
            </w:r>
            <w:r w:rsidRPr="006D080C">
              <w:rPr>
                <w:rFonts w:eastAsia="Calibri" w:cstheme="minorHAnsi"/>
                <w:b/>
                <w:bCs/>
              </w:rPr>
              <w:t>O</w:t>
            </w:r>
            <w:r w:rsidRPr="006D080C">
              <w:rPr>
                <w:rFonts w:eastAsia="Calibri" w:cstheme="minorHAnsi"/>
                <w:b/>
                <w:bCs/>
                <w:spacing w:val="-2"/>
              </w:rPr>
              <w:t>N</w:t>
            </w:r>
            <w:r w:rsidRPr="006D080C">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B3FFD3E" w14:textId="7C7329B8" w:rsidR="004A3B55" w:rsidRPr="006D080C" w:rsidRDefault="004A3B55">
            <w:pPr>
              <w:shd w:val="clear" w:color="auto" w:fill="FFFFFF"/>
              <w:spacing w:after="0"/>
              <w:jc w:val="both"/>
              <w:rPr>
                <w:rFonts w:cstheme="minorHAnsi"/>
                <w:lang w:val="es-CO"/>
              </w:rPr>
            </w:pPr>
            <w:r w:rsidRPr="006D080C">
              <w:rPr>
                <w:rFonts w:cstheme="minorHAnsi"/>
                <w:bdr w:val="none" w:sz="0" w:space="0" w:color="auto" w:frame="1"/>
                <w:lang w:val="es-CO"/>
              </w:rPr>
              <w:t xml:space="preserve">Como liquidación objetiva de perjuicios se estima la suma de </w:t>
            </w:r>
            <w:r w:rsidRPr="006D080C">
              <w:rPr>
                <w:rFonts w:cstheme="minorHAnsi"/>
                <w:b/>
                <w:bCs/>
                <w:bdr w:val="none" w:sz="0" w:space="0" w:color="auto" w:frame="1"/>
                <w:lang w:val="es-CO"/>
              </w:rPr>
              <w:t>$</w:t>
            </w:r>
            <w:r w:rsidR="00767C1A" w:rsidRPr="006D080C">
              <w:rPr>
                <w:rFonts w:cstheme="minorHAnsi"/>
                <w:b/>
                <w:bCs/>
                <w:bdr w:val="none" w:sz="0" w:space="0" w:color="auto" w:frame="1"/>
                <w:lang w:val="es-ES"/>
              </w:rPr>
              <w:t>392.325.284</w:t>
            </w:r>
            <w:r w:rsidRPr="006D080C">
              <w:rPr>
                <w:rFonts w:cstheme="minorHAnsi"/>
                <w:b/>
                <w:bCs/>
                <w:bdr w:val="none" w:sz="0" w:space="0" w:color="auto" w:frame="1"/>
                <w:lang w:val="es-ES"/>
              </w:rPr>
              <w:t>.</w:t>
            </w:r>
            <w:r w:rsidR="00687630">
              <w:rPr>
                <w:rFonts w:cstheme="minorHAnsi"/>
                <w:b/>
                <w:bCs/>
                <w:bdr w:val="none" w:sz="0" w:space="0" w:color="auto" w:frame="1"/>
                <w:lang w:val="es-ES"/>
              </w:rPr>
              <w:t xml:space="preserve"> No obstante, </w:t>
            </w:r>
            <w:r w:rsidR="00687630" w:rsidRPr="00687630">
              <w:rPr>
                <w:rFonts w:cstheme="minorHAnsi"/>
                <w:b/>
                <w:bCs/>
                <w:bdr w:val="none" w:sz="0" w:space="0" w:color="auto" w:frame="1"/>
                <w:lang w:val="es-ES"/>
              </w:rPr>
              <w:t xml:space="preserve">la exposición mayor de la compañía asciende a </w:t>
            </w:r>
            <w:r w:rsidR="00687630" w:rsidRPr="00687630">
              <w:rPr>
                <w:rFonts w:cstheme="minorHAnsi"/>
                <w:b/>
                <w:bCs/>
                <w:color w:val="000000" w:themeColor="text1"/>
                <w:u w:val="single"/>
                <w:bdr w:val="none" w:sz="0" w:space="0" w:color="auto" w:frame="1"/>
                <w:lang w:val="es-ES"/>
              </w:rPr>
              <w:t>$271.881.42</w:t>
            </w:r>
            <w:r w:rsidR="006B46A1">
              <w:rPr>
                <w:rFonts w:cstheme="minorHAnsi"/>
                <w:b/>
                <w:bCs/>
                <w:color w:val="000000" w:themeColor="text1"/>
                <w:u w:val="single"/>
                <w:bdr w:val="none" w:sz="0" w:space="0" w:color="auto" w:frame="1"/>
                <w:lang w:val="es-ES"/>
              </w:rPr>
              <w:t>2</w:t>
            </w:r>
            <w:r w:rsidR="00687630">
              <w:rPr>
                <w:rFonts w:cstheme="minorHAnsi"/>
                <w:color w:val="000000" w:themeColor="text1"/>
                <w:u w:val="single"/>
                <w:bdr w:val="none" w:sz="0" w:space="0" w:color="auto" w:frame="1"/>
                <w:lang w:val="es-ES"/>
              </w:rPr>
              <w:t xml:space="preserve">, </w:t>
            </w:r>
            <w:r w:rsidR="00687630" w:rsidRPr="00C52CDD">
              <w:rPr>
                <w:rFonts w:cstheme="minorHAnsi"/>
                <w:color w:val="000000" w:themeColor="text1"/>
                <w:bdr w:val="none" w:sz="0" w:space="0" w:color="auto" w:frame="1"/>
                <w:lang w:val="es-ES"/>
              </w:rPr>
              <w:t>conforme el coaseguro y el deducible pactado para el amparo de Responsabilidad Civil Extracontractual.</w:t>
            </w:r>
            <w:r w:rsidRPr="006D080C">
              <w:rPr>
                <w:rFonts w:cstheme="minorHAnsi"/>
                <w:b/>
                <w:bCs/>
                <w:bdr w:val="none" w:sz="0" w:space="0" w:color="auto" w:frame="1"/>
                <w:lang w:val="es-ES"/>
              </w:rPr>
              <w:t xml:space="preserve"> </w:t>
            </w:r>
            <w:r w:rsidRPr="006D080C">
              <w:rPr>
                <w:rFonts w:cstheme="minorHAnsi"/>
                <w:bdr w:val="none" w:sz="0" w:space="0" w:color="auto" w:frame="1"/>
                <w:lang w:val="es-CO"/>
              </w:rPr>
              <w:t>A este valor se llegó de la siguiente manera:  </w:t>
            </w:r>
          </w:p>
          <w:p w14:paraId="70E3087D" w14:textId="77777777" w:rsidR="004A3B55" w:rsidRPr="006D080C" w:rsidRDefault="004A3B55">
            <w:pPr>
              <w:shd w:val="clear" w:color="auto" w:fill="FFFFFF"/>
              <w:spacing w:after="0"/>
              <w:jc w:val="both"/>
              <w:rPr>
                <w:rFonts w:cstheme="minorHAnsi"/>
                <w:lang w:val="es-CO"/>
              </w:rPr>
            </w:pPr>
            <w:r w:rsidRPr="006D080C">
              <w:rPr>
                <w:rFonts w:cstheme="minorHAnsi"/>
                <w:bdr w:val="none" w:sz="0" w:space="0" w:color="auto" w:frame="1"/>
                <w:lang w:val="es-CO"/>
              </w:rPr>
              <w:t> </w:t>
            </w:r>
          </w:p>
          <w:p w14:paraId="2F1EB230" w14:textId="74DF1DB9" w:rsidR="00CF723F" w:rsidRPr="006D080C" w:rsidRDefault="004A3B55">
            <w:pPr>
              <w:pStyle w:val="Prrafodelista"/>
              <w:numPr>
                <w:ilvl w:val="1"/>
                <w:numId w:val="8"/>
              </w:numPr>
              <w:spacing w:after="0"/>
              <w:jc w:val="both"/>
              <w:rPr>
                <w:rFonts w:cstheme="minorHAnsi"/>
                <w:lang w:val="es-CO"/>
              </w:rPr>
            </w:pPr>
            <w:r w:rsidRPr="006D080C">
              <w:rPr>
                <w:rFonts w:cstheme="minorHAnsi"/>
                <w:b/>
                <w:bCs/>
                <w:u w:val="single"/>
                <w:bdr w:val="none" w:sz="0" w:space="0" w:color="auto" w:frame="1"/>
                <w:lang w:val="es-CO"/>
              </w:rPr>
              <w:t>Lucro cesante:</w:t>
            </w:r>
            <w:r w:rsidRPr="006D080C">
              <w:rPr>
                <w:rFonts w:cstheme="minorHAnsi"/>
                <w:u w:val="single"/>
                <w:bdr w:val="none" w:sz="0" w:space="0" w:color="auto" w:frame="1"/>
                <w:lang w:val="es-CO"/>
              </w:rPr>
              <w:t>  </w:t>
            </w:r>
            <w:r w:rsidRPr="006D080C">
              <w:rPr>
                <w:rFonts w:cstheme="minorHAnsi"/>
                <w:b/>
                <w:u w:val="single"/>
                <w:bdr w:val="none" w:sz="0" w:space="0" w:color="auto" w:frame="1"/>
                <w:lang w:val="es-CO"/>
              </w:rPr>
              <w:t>$</w:t>
            </w:r>
            <w:r w:rsidR="001C103F" w:rsidRPr="006D080C">
              <w:rPr>
                <w:rFonts w:cstheme="minorHAnsi"/>
                <w:b/>
                <w:u w:val="single"/>
                <w:bdr w:val="none" w:sz="0" w:space="0" w:color="auto" w:frame="1"/>
                <w:lang w:val="es-CO"/>
              </w:rPr>
              <w:t>172.325.284</w:t>
            </w:r>
            <w:r w:rsidRPr="006D080C">
              <w:rPr>
                <w:rFonts w:cstheme="minorHAnsi"/>
                <w:b/>
                <w:u w:val="single"/>
                <w:bdr w:val="none" w:sz="0" w:space="0" w:color="auto" w:frame="1"/>
                <w:lang w:val="es-CO"/>
              </w:rPr>
              <w:t xml:space="preserve">. </w:t>
            </w:r>
            <w:r w:rsidRPr="006D080C">
              <w:rPr>
                <w:rFonts w:cstheme="minorHAnsi"/>
                <w:lang w:val="es-CO"/>
              </w:rPr>
              <w:t xml:space="preserve">Se tendrá en cuenta: (i) el salario </w:t>
            </w:r>
            <w:r w:rsidR="00A10079" w:rsidRPr="006D080C">
              <w:rPr>
                <w:rFonts w:cstheme="minorHAnsi"/>
                <w:lang w:val="es-CO"/>
              </w:rPr>
              <w:t xml:space="preserve">que pretende </w:t>
            </w:r>
            <w:r w:rsidRPr="006D080C">
              <w:rPr>
                <w:rFonts w:cstheme="minorHAnsi"/>
                <w:lang w:val="es-CO"/>
              </w:rPr>
              <w:t>acredita</w:t>
            </w:r>
            <w:r w:rsidR="00A10079" w:rsidRPr="006D080C">
              <w:rPr>
                <w:rFonts w:cstheme="minorHAnsi"/>
                <w:lang w:val="es-CO"/>
              </w:rPr>
              <w:t xml:space="preserve">r </w:t>
            </w:r>
            <w:r w:rsidRPr="006D080C">
              <w:rPr>
                <w:rFonts w:cstheme="minorHAnsi"/>
                <w:lang w:val="es-CO"/>
              </w:rPr>
              <w:t>la demandante de $1.</w:t>
            </w:r>
            <w:r w:rsidR="00A10079" w:rsidRPr="006D080C">
              <w:rPr>
                <w:rFonts w:cstheme="minorHAnsi"/>
                <w:lang w:val="es-CO"/>
              </w:rPr>
              <w:t>500.000</w:t>
            </w:r>
            <w:r w:rsidRPr="006D080C">
              <w:rPr>
                <w:rFonts w:cstheme="minorHAnsi"/>
                <w:lang w:val="es-CO"/>
              </w:rPr>
              <w:t xml:space="preserve"> </w:t>
            </w:r>
            <w:r w:rsidR="0092585E" w:rsidRPr="006D080C">
              <w:rPr>
                <w:rFonts w:cstheme="minorHAnsi"/>
                <w:lang w:val="es-CO"/>
              </w:rPr>
              <w:t xml:space="preserve">sin adicionarle 25% de prestaciones sociales toda vez que no se causaban por no mediar </w:t>
            </w:r>
            <w:r w:rsidR="00DB0511" w:rsidRPr="006D080C">
              <w:rPr>
                <w:rFonts w:cstheme="minorHAnsi"/>
                <w:lang w:val="es-CO"/>
              </w:rPr>
              <w:t>vínculo</w:t>
            </w:r>
            <w:r w:rsidR="0092585E" w:rsidRPr="006D080C">
              <w:rPr>
                <w:rFonts w:cstheme="minorHAnsi"/>
                <w:lang w:val="es-CO"/>
              </w:rPr>
              <w:t xml:space="preserve"> laboral</w:t>
            </w:r>
            <w:r w:rsidR="00DB0511" w:rsidRPr="006D080C">
              <w:rPr>
                <w:rFonts w:cstheme="minorHAnsi"/>
                <w:lang w:val="es-CO"/>
              </w:rPr>
              <w:t>;</w:t>
            </w:r>
            <w:r w:rsidR="0092585E" w:rsidRPr="006D080C">
              <w:rPr>
                <w:rFonts w:cstheme="minorHAnsi"/>
                <w:lang w:val="es-CO"/>
              </w:rPr>
              <w:t xml:space="preserve"> (</w:t>
            </w:r>
            <w:proofErr w:type="spellStart"/>
            <w:r w:rsidR="0092585E" w:rsidRPr="006D080C">
              <w:rPr>
                <w:rFonts w:cstheme="minorHAnsi"/>
                <w:lang w:val="es-CO"/>
              </w:rPr>
              <w:t>ii</w:t>
            </w:r>
            <w:proofErr w:type="spellEnd"/>
            <w:r w:rsidR="0092585E" w:rsidRPr="006D080C">
              <w:rPr>
                <w:rFonts w:cstheme="minorHAnsi"/>
                <w:lang w:val="es-CO"/>
              </w:rPr>
              <w:t>) se descuenta el 25% por los gastos propios, dando como resultado $1.200.000</w:t>
            </w:r>
            <w:r w:rsidR="00DB0511" w:rsidRPr="006D080C">
              <w:rPr>
                <w:rFonts w:cstheme="minorHAnsi"/>
                <w:lang w:val="es-CO"/>
              </w:rPr>
              <w:t>;</w:t>
            </w:r>
            <w:r w:rsidR="00CF723F" w:rsidRPr="006D080C">
              <w:rPr>
                <w:rFonts w:cstheme="minorHAnsi"/>
                <w:lang w:val="es-CO"/>
              </w:rPr>
              <w:t xml:space="preserve"> </w:t>
            </w:r>
            <w:r w:rsidRPr="006D080C">
              <w:rPr>
                <w:rFonts w:cstheme="minorHAnsi"/>
                <w:lang w:val="es-CO"/>
              </w:rPr>
              <w:t>(</w:t>
            </w:r>
            <w:proofErr w:type="spellStart"/>
            <w:r w:rsidRPr="006D080C">
              <w:rPr>
                <w:rFonts w:cstheme="minorHAnsi"/>
                <w:lang w:val="es-CO"/>
              </w:rPr>
              <w:t>ii</w:t>
            </w:r>
            <w:r w:rsidR="0092585E" w:rsidRPr="006D080C">
              <w:rPr>
                <w:rFonts w:cstheme="minorHAnsi"/>
                <w:lang w:val="es-CO"/>
              </w:rPr>
              <w:t>i</w:t>
            </w:r>
            <w:proofErr w:type="spellEnd"/>
            <w:r w:rsidRPr="006D080C">
              <w:rPr>
                <w:rFonts w:cstheme="minorHAnsi"/>
                <w:lang w:val="es-CO"/>
              </w:rPr>
              <w:t xml:space="preserve">) Como el valor aludido corresponde al porcentaje del salario presuntamente devengado en </w:t>
            </w:r>
            <w:r w:rsidR="0092585E" w:rsidRPr="006D080C">
              <w:rPr>
                <w:rFonts w:cstheme="minorHAnsi"/>
                <w:lang w:val="es-CO"/>
              </w:rPr>
              <w:t>diciembre</w:t>
            </w:r>
            <w:r w:rsidRPr="006D080C">
              <w:rPr>
                <w:rFonts w:cstheme="minorHAnsi"/>
                <w:lang w:val="es-CO"/>
              </w:rPr>
              <w:t xml:space="preserve"> del 202</w:t>
            </w:r>
            <w:r w:rsidR="0092585E" w:rsidRPr="006D080C">
              <w:rPr>
                <w:rFonts w:cstheme="minorHAnsi"/>
                <w:lang w:val="es-CO"/>
              </w:rPr>
              <w:t>3</w:t>
            </w:r>
            <w:r w:rsidRPr="006D080C">
              <w:rPr>
                <w:rFonts w:cstheme="minorHAnsi"/>
                <w:lang w:val="es-CO"/>
              </w:rPr>
              <w:t>, dicho valor debe ser actualizado teniendo en cuenta el IPC, dando un resultado de: $</w:t>
            </w:r>
            <w:r w:rsidR="00CF723F" w:rsidRPr="006D080C">
              <w:rPr>
                <w:rFonts w:cstheme="minorHAnsi"/>
                <w:lang w:val="es-CO"/>
              </w:rPr>
              <w:t>1.256.850</w:t>
            </w:r>
            <w:r w:rsidR="00DB0511" w:rsidRPr="006D080C">
              <w:rPr>
                <w:rFonts w:cstheme="minorHAnsi"/>
                <w:lang w:val="es-CO"/>
              </w:rPr>
              <w:t>;</w:t>
            </w:r>
            <w:r w:rsidR="00CF723F" w:rsidRPr="006D080C">
              <w:rPr>
                <w:rFonts w:cstheme="minorHAnsi"/>
                <w:lang w:val="es-CO"/>
              </w:rPr>
              <w:t xml:space="preserve"> </w:t>
            </w:r>
            <w:r w:rsidRPr="006D080C">
              <w:rPr>
                <w:rFonts w:cstheme="minorHAnsi"/>
                <w:lang w:val="es-CO"/>
              </w:rPr>
              <w:t>(</w:t>
            </w:r>
            <w:proofErr w:type="spellStart"/>
            <w:r w:rsidRPr="006D080C">
              <w:rPr>
                <w:rFonts w:cstheme="minorHAnsi"/>
                <w:lang w:val="es-CO"/>
              </w:rPr>
              <w:t>iii</w:t>
            </w:r>
            <w:proofErr w:type="spellEnd"/>
            <w:r w:rsidRPr="006D080C">
              <w:rPr>
                <w:rFonts w:cstheme="minorHAnsi"/>
                <w:lang w:val="es-CO"/>
              </w:rPr>
              <w:t xml:space="preserve">) Que </w:t>
            </w:r>
            <w:r w:rsidR="00CF723F" w:rsidRPr="006D080C">
              <w:rPr>
                <w:rFonts w:cstheme="minorHAnsi"/>
                <w:lang w:val="es-CO"/>
              </w:rPr>
              <w:t xml:space="preserve">Sebastián Collazos </w:t>
            </w:r>
            <w:r w:rsidRPr="006D080C">
              <w:rPr>
                <w:rFonts w:cstheme="minorHAnsi"/>
                <w:lang w:val="es-CO"/>
              </w:rPr>
              <w:t>tenía 2</w:t>
            </w:r>
            <w:r w:rsidR="00CF723F" w:rsidRPr="006D080C">
              <w:rPr>
                <w:rFonts w:cstheme="minorHAnsi"/>
                <w:lang w:val="es-CO"/>
              </w:rPr>
              <w:t>9</w:t>
            </w:r>
            <w:r w:rsidRPr="006D080C">
              <w:rPr>
                <w:rFonts w:cstheme="minorHAnsi"/>
                <w:lang w:val="es-CO"/>
              </w:rPr>
              <w:t xml:space="preserve"> años para la fecha del evento dañoso</w:t>
            </w:r>
            <w:r w:rsidR="00CF723F" w:rsidRPr="006D080C">
              <w:rPr>
                <w:rFonts w:cstheme="minorHAnsi"/>
                <w:lang w:val="es-CO"/>
              </w:rPr>
              <w:t xml:space="preserve"> y</w:t>
            </w:r>
            <w:r w:rsidR="00DB0511" w:rsidRPr="006D080C">
              <w:rPr>
                <w:rFonts w:cstheme="minorHAnsi"/>
                <w:lang w:val="es-CO"/>
              </w:rPr>
              <w:t>;</w:t>
            </w:r>
            <w:r w:rsidR="00CF723F" w:rsidRPr="006D080C">
              <w:rPr>
                <w:rFonts w:cstheme="minorHAnsi"/>
                <w:lang w:val="es-CO"/>
              </w:rPr>
              <w:t xml:space="preserve"> (</w:t>
            </w:r>
            <w:proofErr w:type="spellStart"/>
            <w:r w:rsidR="00CF723F" w:rsidRPr="006D080C">
              <w:rPr>
                <w:rFonts w:cstheme="minorHAnsi"/>
                <w:lang w:val="es-CO"/>
              </w:rPr>
              <w:t>iv</w:t>
            </w:r>
            <w:proofErr w:type="spellEnd"/>
            <w:r w:rsidR="00CF723F" w:rsidRPr="006D080C">
              <w:rPr>
                <w:rFonts w:cstheme="minorHAnsi"/>
                <w:lang w:val="es-CO"/>
              </w:rPr>
              <w:t xml:space="preserve">) La fecha en la que los menores cumplen 25 años. </w:t>
            </w:r>
          </w:p>
          <w:p w14:paraId="2BE7F06F" w14:textId="77777777" w:rsidR="00CF723F" w:rsidRPr="006D080C" w:rsidRDefault="00CF723F">
            <w:pPr>
              <w:spacing w:after="0"/>
              <w:jc w:val="both"/>
              <w:rPr>
                <w:rFonts w:cstheme="minorHAnsi"/>
                <w:lang w:val="es-CO"/>
              </w:rPr>
            </w:pPr>
          </w:p>
          <w:p w14:paraId="7613B989" w14:textId="2E84268A" w:rsidR="00AC7DA0" w:rsidRPr="006D080C" w:rsidRDefault="004A3B55">
            <w:pPr>
              <w:spacing w:after="0"/>
              <w:jc w:val="both"/>
              <w:rPr>
                <w:rFonts w:cstheme="minorHAnsi"/>
                <w:lang w:val="es-CO"/>
              </w:rPr>
            </w:pPr>
            <w:r w:rsidRPr="006D080C">
              <w:rPr>
                <w:rFonts w:cstheme="minorHAnsi"/>
                <w:b/>
                <w:lang w:val="es-CO"/>
              </w:rPr>
              <w:t>Resultado:</w:t>
            </w:r>
            <w:r w:rsidRPr="006D080C">
              <w:rPr>
                <w:rFonts w:cstheme="minorHAnsi"/>
                <w:lang w:val="es-CO"/>
              </w:rPr>
              <w:t xml:space="preserve"> por lucro cesante </w:t>
            </w:r>
            <w:r w:rsidR="00AC7DA0" w:rsidRPr="006D080C">
              <w:rPr>
                <w:rFonts w:cstheme="minorHAnsi"/>
                <w:lang w:val="es-CO"/>
              </w:rPr>
              <w:t>para Luisa María Collazos</w:t>
            </w:r>
            <w:r w:rsidR="00623752" w:rsidRPr="006D080C">
              <w:rPr>
                <w:rFonts w:cstheme="minorHAnsi"/>
                <w:lang w:val="es-CO"/>
              </w:rPr>
              <w:t xml:space="preserve"> 93.159.050,2</w:t>
            </w:r>
            <w:r w:rsidR="00AC7DA0" w:rsidRPr="006D080C">
              <w:rPr>
                <w:rFonts w:cstheme="minorHAnsi"/>
                <w:lang w:val="es-CO"/>
              </w:rPr>
              <w:t>;</w:t>
            </w:r>
            <w:r w:rsidR="00623752" w:rsidRPr="006D080C">
              <w:rPr>
                <w:rFonts w:cstheme="minorHAnsi"/>
                <w:lang w:val="es-CO"/>
              </w:rPr>
              <w:t xml:space="preserve"> </w:t>
            </w:r>
            <w:r w:rsidR="00AC7DA0" w:rsidRPr="006D080C">
              <w:rPr>
                <w:rFonts w:cstheme="minorHAnsi"/>
                <w:lang w:val="es-CO"/>
              </w:rPr>
              <w:t>Lucro cesante para Luis Sebastián Collazos</w:t>
            </w:r>
            <w:r w:rsidR="00623752" w:rsidRPr="006D080C">
              <w:rPr>
                <w:rFonts w:cstheme="minorHAnsi"/>
                <w:lang w:val="es-CO"/>
              </w:rPr>
              <w:t xml:space="preserve"> $79.166.235,5. </w:t>
            </w:r>
          </w:p>
          <w:p w14:paraId="5E64393C" w14:textId="4BA2EBC3" w:rsidR="005E3022" w:rsidRPr="006D080C" w:rsidRDefault="004A3B55">
            <w:pPr>
              <w:shd w:val="clear" w:color="auto" w:fill="FFFFFF"/>
              <w:spacing w:after="0"/>
              <w:jc w:val="both"/>
              <w:rPr>
                <w:rFonts w:cstheme="minorHAnsi"/>
                <w:lang w:val="es-CO"/>
              </w:rPr>
            </w:pPr>
            <w:r w:rsidRPr="006D080C">
              <w:rPr>
                <w:rFonts w:cstheme="minorHAnsi"/>
                <w:lang w:val="es-CO"/>
              </w:rPr>
              <w:t xml:space="preserve">Fecha liquidación: </w:t>
            </w:r>
            <w:r w:rsidR="00CF723F" w:rsidRPr="006D080C">
              <w:rPr>
                <w:rFonts w:cstheme="minorHAnsi"/>
                <w:lang w:val="es-CO"/>
              </w:rPr>
              <w:t>14</w:t>
            </w:r>
            <w:r w:rsidRPr="006D080C">
              <w:rPr>
                <w:rFonts w:cstheme="minorHAnsi"/>
                <w:lang w:val="es-CO"/>
              </w:rPr>
              <w:t>/0</w:t>
            </w:r>
            <w:r w:rsidR="00CF723F" w:rsidRPr="006D080C">
              <w:rPr>
                <w:rFonts w:cstheme="minorHAnsi"/>
                <w:lang w:val="es-CO"/>
              </w:rPr>
              <w:t>9</w:t>
            </w:r>
            <w:r w:rsidRPr="006D080C">
              <w:rPr>
                <w:rFonts w:cstheme="minorHAnsi"/>
                <w:lang w:val="es-CO"/>
              </w:rPr>
              <w:t>/2024</w:t>
            </w:r>
          </w:p>
          <w:p w14:paraId="443B81CA" w14:textId="77777777" w:rsidR="005E3022" w:rsidRPr="006D080C" w:rsidRDefault="005E3022">
            <w:pPr>
              <w:shd w:val="clear" w:color="auto" w:fill="FFFFFF"/>
              <w:spacing w:after="0"/>
              <w:jc w:val="both"/>
              <w:rPr>
                <w:rFonts w:cstheme="minorHAnsi"/>
                <w:lang w:val="es-CO"/>
              </w:rPr>
            </w:pPr>
          </w:p>
          <w:p w14:paraId="2585A52D" w14:textId="30CAB5B0" w:rsidR="004A3B55" w:rsidRPr="006D080C" w:rsidRDefault="004A3B55">
            <w:pPr>
              <w:pStyle w:val="Prrafodelista"/>
              <w:numPr>
                <w:ilvl w:val="1"/>
                <w:numId w:val="8"/>
              </w:numPr>
              <w:shd w:val="clear" w:color="auto" w:fill="FFFFFF"/>
              <w:spacing w:after="0"/>
              <w:jc w:val="both"/>
              <w:rPr>
                <w:rFonts w:cstheme="minorHAnsi"/>
                <w:bdr w:val="none" w:sz="0" w:space="0" w:color="auto" w:frame="1"/>
                <w:lang w:val="es-CO"/>
              </w:rPr>
            </w:pPr>
            <w:r w:rsidRPr="006D080C">
              <w:rPr>
                <w:rFonts w:cstheme="minorHAnsi"/>
                <w:b/>
                <w:bCs/>
                <w:u w:val="single"/>
                <w:bdr w:val="none" w:sz="0" w:space="0" w:color="auto" w:frame="1"/>
                <w:lang w:val="es-CO"/>
              </w:rPr>
              <w:t>Daño Moral:</w:t>
            </w:r>
            <w:r w:rsidRPr="006D080C">
              <w:rPr>
                <w:rFonts w:cstheme="minorHAnsi"/>
                <w:u w:val="single"/>
                <w:bdr w:val="none" w:sz="0" w:space="0" w:color="auto" w:frame="1"/>
                <w:lang w:val="es-CO"/>
              </w:rPr>
              <w:t> </w:t>
            </w:r>
            <w:r w:rsidRPr="006D080C">
              <w:rPr>
                <w:rFonts w:cstheme="minorHAnsi"/>
                <w:b/>
                <w:bCs/>
                <w:u w:val="single"/>
                <w:lang w:val="es-CO"/>
              </w:rPr>
              <w:t>$</w:t>
            </w:r>
            <w:r w:rsidR="008A4427" w:rsidRPr="006D080C">
              <w:rPr>
                <w:rFonts w:cstheme="minorHAnsi"/>
                <w:b/>
                <w:bCs/>
                <w:u w:val="single"/>
                <w:lang w:val="es-CO"/>
              </w:rPr>
              <w:t>1</w:t>
            </w:r>
            <w:r w:rsidR="00767C1A" w:rsidRPr="006D080C">
              <w:rPr>
                <w:rFonts w:cstheme="minorHAnsi"/>
                <w:b/>
                <w:bCs/>
                <w:u w:val="single"/>
                <w:lang w:val="es-CO"/>
              </w:rPr>
              <w:t>20</w:t>
            </w:r>
            <w:r w:rsidRPr="006D080C">
              <w:rPr>
                <w:rFonts w:cstheme="minorHAnsi"/>
                <w:b/>
                <w:bCs/>
                <w:u w:val="single"/>
                <w:lang w:val="es-CO"/>
              </w:rPr>
              <w:t>.000.000</w:t>
            </w:r>
            <w:r w:rsidRPr="006D080C">
              <w:rPr>
                <w:rFonts w:cstheme="minorHAnsi"/>
                <w:b/>
                <w:bCs/>
                <w:lang w:val="es-CO"/>
              </w:rPr>
              <w:t xml:space="preserve">. </w:t>
            </w:r>
            <w:r w:rsidR="008A4427" w:rsidRPr="006D080C">
              <w:rPr>
                <w:rFonts w:cstheme="minorHAnsi"/>
                <w:bdr w:val="none" w:sz="0" w:space="0" w:color="auto" w:frame="1"/>
                <w:lang w:val="es-CO"/>
              </w:rPr>
              <w:t xml:space="preserve">Se reconoce </w:t>
            </w:r>
            <w:r w:rsidR="003D72BD" w:rsidRPr="006D080C">
              <w:rPr>
                <w:rFonts w:cstheme="minorHAnsi"/>
                <w:bdr w:val="none" w:sz="0" w:space="0" w:color="auto" w:frame="1"/>
                <w:lang w:val="es-CO"/>
              </w:rPr>
              <w:t xml:space="preserve">el </w:t>
            </w:r>
            <w:r w:rsidR="008A4427" w:rsidRPr="006D080C">
              <w:rPr>
                <w:rFonts w:cstheme="minorHAnsi"/>
                <w:bdr w:val="none" w:sz="0" w:space="0" w:color="auto" w:frame="1"/>
                <w:lang w:val="es-CO"/>
              </w:rPr>
              <w:t>monto de $</w:t>
            </w:r>
            <w:r w:rsidR="00767C1A" w:rsidRPr="006D080C">
              <w:rPr>
                <w:rFonts w:cstheme="minorHAnsi"/>
                <w:bdr w:val="none" w:sz="0" w:space="0" w:color="auto" w:frame="1"/>
                <w:lang w:val="es-CO"/>
              </w:rPr>
              <w:t>60</w:t>
            </w:r>
            <w:r w:rsidR="008A4427" w:rsidRPr="006D080C">
              <w:rPr>
                <w:rFonts w:cstheme="minorHAnsi"/>
                <w:bdr w:val="none" w:sz="0" w:space="0" w:color="auto" w:frame="1"/>
                <w:lang w:val="es-CO"/>
              </w:rPr>
              <w:t>.000.000 para cada uno de los hijos del occiso</w:t>
            </w:r>
            <w:r w:rsidR="003D72BD" w:rsidRPr="006D080C">
              <w:rPr>
                <w:rFonts w:cstheme="minorHAnsi"/>
                <w:bdr w:val="none" w:sz="0" w:space="0" w:color="auto" w:frame="1"/>
                <w:lang w:val="es-CO"/>
              </w:rPr>
              <w:t xml:space="preserve">, de conformidad con el baremo fijado por la Corte Suprema de Justicia en la sentencias SC 5686 de 2018, en la cual se reconoció la suma de reconocida por concepto de la muerte del padre de los demandantes. </w:t>
            </w:r>
          </w:p>
          <w:p w14:paraId="2C60F36A" w14:textId="77777777" w:rsidR="004A3B55" w:rsidRPr="006D080C" w:rsidRDefault="004A3B55">
            <w:pPr>
              <w:pStyle w:val="Prrafodelista"/>
              <w:shd w:val="clear" w:color="auto" w:fill="FFFFFF"/>
              <w:spacing w:after="0"/>
              <w:ind w:left="360"/>
              <w:jc w:val="both"/>
              <w:rPr>
                <w:rFonts w:cstheme="minorHAnsi"/>
                <w:bdr w:val="none" w:sz="0" w:space="0" w:color="auto" w:frame="1"/>
                <w:lang w:val="es-CO"/>
              </w:rPr>
            </w:pPr>
          </w:p>
          <w:p w14:paraId="06F20B88" w14:textId="2DB7CBFC" w:rsidR="003D72BD" w:rsidRPr="006D080C" w:rsidRDefault="004A3B55">
            <w:pPr>
              <w:pStyle w:val="Prrafodelista"/>
              <w:numPr>
                <w:ilvl w:val="1"/>
                <w:numId w:val="8"/>
              </w:numPr>
              <w:shd w:val="clear" w:color="auto" w:fill="FFFFFF"/>
              <w:spacing w:after="0"/>
              <w:jc w:val="both"/>
              <w:rPr>
                <w:rFonts w:cstheme="minorHAnsi"/>
                <w:bdr w:val="none" w:sz="0" w:space="0" w:color="auto" w:frame="1"/>
                <w:lang w:val="es-CO"/>
              </w:rPr>
            </w:pPr>
            <w:r w:rsidRPr="006D080C">
              <w:rPr>
                <w:rFonts w:cstheme="minorHAnsi"/>
                <w:b/>
                <w:bCs/>
                <w:u w:val="single"/>
                <w:bdr w:val="none" w:sz="0" w:space="0" w:color="auto" w:frame="1"/>
                <w:lang w:val="es-CO"/>
              </w:rPr>
              <w:t>Daño a la vida de relación:  $</w:t>
            </w:r>
            <w:r w:rsidR="00B763EF" w:rsidRPr="006D080C">
              <w:rPr>
                <w:rFonts w:cstheme="minorHAnsi"/>
                <w:b/>
                <w:bCs/>
                <w:u w:val="single"/>
                <w:bdr w:val="none" w:sz="0" w:space="0" w:color="auto" w:frame="1"/>
                <w:lang w:val="es-CO"/>
              </w:rPr>
              <w:t>100.000.000</w:t>
            </w:r>
            <w:r w:rsidR="003D72BD" w:rsidRPr="006D080C">
              <w:rPr>
                <w:rFonts w:cstheme="minorHAnsi"/>
                <w:b/>
                <w:bCs/>
                <w:u w:val="single"/>
                <w:bdr w:val="none" w:sz="0" w:space="0" w:color="auto" w:frame="1"/>
                <w:lang w:val="es-CO"/>
              </w:rPr>
              <w:t>.</w:t>
            </w:r>
            <w:r w:rsidR="003D72BD" w:rsidRPr="006D080C">
              <w:rPr>
                <w:rFonts w:cstheme="minorHAnsi"/>
                <w:bdr w:val="none" w:sz="0" w:space="0" w:color="auto" w:frame="1"/>
                <w:lang w:val="es-CO"/>
              </w:rPr>
              <w:t xml:space="preserve"> Se reconoce el monto de $50.000.000 para cada uno de los hijos del occiso, en consonancia con el valor reconocido por concepto de daño a la vida de relación por el fallecimiento del padre de los demandantes en la sentencia SC 5686 de 2018. </w:t>
            </w:r>
          </w:p>
          <w:p w14:paraId="4FA8C6DF" w14:textId="77777777" w:rsidR="004A3B55" w:rsidRPr="006D080C" w:rsidRDefault="004A3B55">
            <w:pPr>
              <w:shd w:val="clear" w:color="auto" w:fill="FFFFFF"/>
              <w:spacing w:after="0"/>
              <w:jc w:val="both"/>
              <w:rPr>
                <w:rFonts w:cstheme="minorHAnsi"/>
                <w:bdr w:val="none" w:sz="0" w:space="0" w:color="auto" w:frame="1"/>
                <w:lang w:val="es-CO"/>
              </w:rPr>
            </w:pPr>
          </w:p>
          <w:p w14:paraId="13C0C10D" w14:textId="50AA1FEE" w:rsidR="00687630" w:rsidRPr="00687630" w:rsidRDefault="00687630" w:rsidP="00687630">
            <w:pPr>
              <w:pStyle w:val="Prrafodelista"/>
              <w:numPr>
                <w:ilvl w:val="1"/>
                <w:numId w:val="8"/>
              </w:numPr>
              <w:spacing w:after="0"/>
              <w:ind w:right="-20"/>
              <w:jc w:val="both"/>
              <w:rPr>
                <w:rFonts w:eastAsia="Calibri" w:cstheme="minorHAnsi"/>
                <w:color w:val="000000" w:themeColor="text1"/>
                <w:lang w:val="es-CO"/>
              </w:rPr>
            </w:pPr>
            <w:r w:rsidRPr="00687630">
              <w:rPr>
                <w:rFonts w:cstheme="minorHAnsi"/>
                <w:b/>
                <w:color w:val="000000" w:themeColor="text1"/>
                <w:u w:val="single"/>
                <w:bdr w:val="none" w:sz="0" w:space="0" w:color="auto" w:frame="1"/>
                <w:lang w:val="es-CO"/>
              </w:rPr>
              <w:t>Análisis de la póliza No.1655:</w:t>
            </w:r>
            <w:r w:rsidRPr="00687630">
              <w:rPr>
                <w:rFonts w:cstheme="minorHAnsi"/>
                <w:color w:val="000000" w:themeColor="text1"/>
                <w:bdr w:val="none" w:sz="0" w:space="0" w:color="auto" w:frame="1"/>
                <w:lang w:val="es-CO"/>
              </w:rPr>
              <w:t xml:space="preserve">  </w:t>
            </w:r>
            <w:r w:rsidR="00524768">
              <w:rPr>
                <w:rFonts w:cstheme="minorHAnsi"/>
                <w:color w:val="000000" w:themeColor="text1"/>
                <w:bdr w:val="none" w:sz="0" w:space="0" w:color="auto" w:frame="1"/>
                <w:lang w:val="es-CO"/>
              </w:rPr>
              <w:t>S</w:t>
            </w:r>
            <w:r w:rsidRPr="00687630">
              <w:rPr>
                <w:rFonts w:cstheme="minorHAnsi"/>
                <w:color w:val="000000" w:themeColor="text1"/>
                <w:bdr w:val="none" w:sz="0" w:space="0" w:color="auto" w:frame="1"/>
                <w:lang w:val="es-CO"/>
              </w:rPr>
              <w:t xml:space="preserve">e pactó coaseguro de la siguiente forma: Chubb (77%), Mundial (10%), BBVA Seguros (13%), razón por la </w:t>
            </w:r>
            <w:r w:rsidRPr="00687630">
              <w:rPr>
                <w:rFonts w:cstheme="minorHAnsi"/>
                <w:color w:val="000000" w:themeColor="text1"/>
                <w:bdr w:val="none" w:sz="0" w:space="0" w:color="auto" w:frame="1"/>
                <w:lang w:val="es-CO"/>
              </w:rPr>
              <w:lastRenderedPageBreak/>
              <w:t xml:space="preserve">cual le corresponde a Chubb asumir el 77% de la liquidación objetiva </w:t>
            </w:r>
            <w:r w:rsidRPr="00687630">
              <w:rPr>
                <w:rFonts w:cstheme="minorHAnsi"/>
                <w:color w:val="000000" w:themeColor="text1"/>
                <w:bdr w:val="none" w:sz="0" w:space="0" w:color="auto" w:frame="1"/>
                <w:lang w:val="es-ES"/>
              </w:rPr>
              <w:t xml:space="preserve">es decir, </w:t>
            </w:r>
            <w:r w:rsidRPr="00687630">
              <w:rPr>
                <w:rFonts w:cstheme="minorHAnsi"/>
                <w:color w:val="000000" w:themeColor="text1"/>
                <w:bdr w:val="none" w:sz="0" w:space="0" w:color="auto" w:frame="1"/>
                <w:lang w:val="es-CO"/>
              </w:rPr>
              <w:t>$</w:t>
            </w:r>
            <w:r w:rsidRPr="00687630">
              <w:rPr>
                <w:rFonts w:cstheme="minorHAnsi"/>
                <w:color w:val="000000" w:themeColor="text1"/>
                <w:bdr w:val="none" w:sz="0" w:space="0" w:color="auto" w:frame="1"/>
                <w:lang w:val="es-ES"/>
              </w:rPr>
              <w:t>302.090.469. Adicionalmente, se deberá descontar el deducible pactado para el amparo de Responsabilidad Civil Extracontractual consistente en el 10% del valor de la pérdida</w:t>
            </w:r>
            <w:r w:rsidR="00524768">
              <w:rPr>
                <w:rFonts w:cstheme="minorHAnsi"/>
                <w:color w:val="000000" w:themeColor="text1"/>
                <w:bdr w:val="none" w:sz="0" w:space="0" w:color="auto" w:frame="1"/>
                <w:lang w:val="es-ES"/>
              </w:rPr>
              <w:t xml:space="preserve">, </w:t>
            </w:r>
            <w:r w:rsidRPr="00687630">
              <w:rPr>
                <w:rFonts w:cstheme="minorHAnsi"/>
                <w:color w:val="000000" w:themeColor="text1"/>
                <w:bdr w:val="none" w:sz="0" w:space="0" w:color="auto" w:frame="1"/>
                <w:lang w:val="es-ES"/>
              </w:rPr>
              <w:t xml:space="preserve">por lo cual el riesgo máximo de exposición de Chubb asciende a </w:t>
            </w:r>
            <w:r w:rsidRPr="00687630">
              <w:rPr>
                <w:rFonts w:cstheme="minorHAnsi"/>
                <w:color w:val="000000" w:themeColor="text1"/>
                <w:u w:val="single"/>
                <w:bdr w:val="none" w:sz="0" w:space="0" w:color="auto" w:frame="1"/>
                <w:lang w:val="es-ES"/>
              </w:rPr>
              <w:t>$271.881.423.</w:t>
            </w:r>
          </w:p>
          <w:p w14:paraId="64BAC2BF" w14:textId="77777777" w:rsidR="00687630" w:rsidRPr="006B76EC" w:rsidRDefault="00687630" w:rsidP="00687630">
            <w:pPr>
              <w:shd w:val="clear" w:color="auto" w:fill="FFFFFF"/>
              <w:spacing w:after="0"/>
              <w:jc w:val="both"/>
              <w:rPr>
                <w:rFonts w:cstheme="minorHAnsi"/>
                <w:color w:val="000000" w:themeColor="text1"/>
                <w:bdr w:val="none" w:sz="0" w:space="0" w:color="auto" w:frame="1"/>
                <w:lang w:val="es-ES"/>
              </w:rPr>
            </w:pPr>
          </w:p>
          <w:p w14:paraId="451CAFA0" w14:textId="6BCE0DF9" w:rsidR="00B763EF" w:rsidRPr="006D080C" w:rsidRDefault="00687630" w:rsidP="00687630">
            <w:pPr>
              <w:shd w:val="clear" w:color="auto" w:fill="FFFFFF"/>
              <w:spacing w:after="0"/>
              <w:jc w:val="both"/>
              <w:rPr>
                <w:rFonts w:cstheme="minorHAnsi"/>
                <w:bdr w:val="none" w:sz="0" w:space="0" w:color="auto" w:frame="1"/>
                <w:lang w:val="es-CO"/>
              </w:rPr>
            </w:pPr>
            <w:r w:rsidRPr="006B76EC">
              <w:rPr>
                <w:rFonts w:cstheme="minorHAnsi"/>
                <w:color w:val="000000" w:themeColor="text1"/>
                <w:bdr w:val="none" w:sz="0" w:space="0" w:color="auto" w:frame="1"/>
                <w:lang w:val="es-CO"/>
              </w:rPr>
              <w:t>La suma asegurada para el amparo de Responsabilidad Civil Extracontractual previsto en el condicionado general corresponde al monto de USD 210.000 por evento ($</w:t>
            </w:r>
            <w:r>
              <w:rPr>
                <w:rFonts w:cstheme="minorHAnsi"/>
                <w:color w:val="000000" w:themeColor="text1"/>
                <w:bdr w:val="none" w:sz="0" w:space="0" w:color="auto" w:frame="1"/>
                <w:lang w:val="es-CO"/>
              </w:rPr>
              <w:t xml:space="preserve">927.045.000 </w:t>
            </w:r>
            <w:r w:rsidRPr="006B76EC">
              <w:rPr>
                <w:rFonts w:cstheme="minorHAnsi"/>
                <w:color w:val="000000" w:themeColor="text1"/>
                <w:bdr w:val="none" w:sz="0" w:space="0" w:color="auto" w:frame="1"/>
                <w:lang w:val="es-CO"/>
              </w:rPr>
              <w:t>COP)</w:t>
            </w:r>
            <w:r>
              <w:rPr>
                <w:rFonts w:cstheme="minorHAnsi"/>
                <w:color w:val="000000" w:themeColor="text1"/>
                <w:bdr w:val="none" w:sz="0" w:space="0" w:color="auto" w:frame="1"/>
                <w:lang w:val="es-CO"/>
              </w:rPr>
              <w:t xml:space="preserve">/ USD 420.000 agregado anual. </w:t>
            </w:r>
            <w:r w:rsidRPr="006B76EC">
              <w:rPr>
                <w:rFonts w:cstheme="minorHAnsi"/>
                <w:color w:val="000000" w:themeColor="text1"/>
                <w:bdr w:val="none" w:sz="0" w:space="0" w:color="auto" w:frame="1"/>
                <w:lang w:val="es-CO"/>
              </w:rPr>
              <w:t>En ese sentido, el valor asegurado cubre en su totalidad la liquidación objetiva de perjuicios.</w:t>
            </w:r>
          </w:p>
        </w:tc>
      </w:tr>
      <w:tr w:rsidR="00E24FE6" w:rsidRPr="00524768" w14:paraId="24805657" w14:textId="77777777" w:rsidTr="00524768">
        <w:trPr>
          <w:trHeight w:hRule="exact" w:val="2296"/>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E24FE6" w:rsidRPr="006D080C" w:rsidRDefault="00E24FE6">
            <w:pPr>
              <w:spacing w:after="0"/>
              <w:ind w:left="59" w:right="-20"/>
              <w:rPr>
                <w:rFonts w:eastAsia="Calibri" w:cstheme="minorHAnsi"/>
                <w:b/>
                <w:bCs/>
                <w:position w:val="1"/>
                <w:lang w:val="es-CO"/>
              </w:rPr>
            </w:pPr>
            <w:r w:rsidRPr="006D080C">
              <w:rPr>
                <w:rFonts w:eastAsia="Calibri" w:cstheme="minorHAnsi"/>
                <w:b/>
                <w:bCs/>
                <w:spacing w:val="-1"/>
                <w:position w:val="1"/>
                <w:lang w:val="es-CO"/>
              </w:rPr>
              <w:lastRenderedPageBreak/>
              <w:t>V</w:t>
            </w:r>
            <w:r w:rsidRPr="006D080C">
              <w:rPr>
                <w:rFonts w:eastAsia="Calibri" w:cstheme="minorHAnsi"/>
                <w:b/>
                <w:bCs/>
                <w:position w:val="1"/>
                <w:lang w:val="es-CO"/>
              </w:rPr>
              <w:t>A</w:t>
            </w:r>
            <w:r w:rsidRPr="006D080C">
              <w:rPr>
                <w:rFonts w:eastAsia="Calibri" w:cstheme="minorHAnsi"/>
                <w:b/>
                <w:bCs/>
                <w:spacing w:val="1"/>
                <w:position w:val="1"/>
                <w:lang w:val="es-CO"/>
              </w:rPr>
              <w:t>L</w:t>
            </w:r>
            <w:r w:rsidRPr="006D080C">
              <w:rPr>
                <w:rFonts w:eastAsia="Calibri" w:cstheme="minorHAnsi"/>
                <w:b/>
                <w:bCs/>
                <w:position w:val="1"/>
                <w:lang w:val="es-CO"/>
              </w:rPr>
              <w:t>OR</w:t>
            </w:r>
            <w:r w:rsidRPr="006D080C">
              <w:rPr>
                <w:rFonts w:eastAsia="Calibri" w:cstheme="minorHAnsi"/>
                <w:b/>
                <w:bCs/>
                <w:spacing w:val="-2"/>
                <w:position w:val="1"/>
                <w:lang w:val="es-CO"/>
              </w:rPr>
              <w:t>A</w:t>
            </w:r>
            <w:r w:rsidRPr="006D080C">
              <w:rPr>
                <w:rFonts w:eastAsia="Calibri" w:cstheme="minorHAnsi"/>
                <w:b/>
                <w:bCs/>
                <w:spacing w:val="1"/>
                <w:position w:val="1"/>
                <w:lang w:val="es-CO"/>
              </w:rPr>
              <w:t>CI</w:t>
            </w:r>
            <w:r w:rsidRPr="006D080C">
              <w:rPr>
                <w:rFonts w:eastAsia="Calibri" w:cstheme="minorHAnsi"/>
                <w:b/>
                <w:bCs/>
                <w:spacing w:val="-3"/>
                <w:position w:val="1"/>
                <w:lang w:val="es-CO"/>
              </w:rPr>
              <w:t>Ó</w:t>
            </w:r>
            <w:r w:rsidRPr="006D080C">
              <w:rPr>
                <w:rFonts w:eastAsia="Calibri" w:cstheme="minorHAnsi"/>
                <w:b/>
                <w:bCs/>
                <w:position w:val="1"/>
                <w:lang w:val="es-CO"/>
              </w:rPr>
              <w:t>N</w:t>
            </w:r>
            <w:r w:rsidRPr="006D080C">
              <w:rPr>
                <w:rFonts w:eastAsia="Calibri" w:cstheme="minorHAnsi"/>
                <w:b/>
                <w:bCs/>
                <w:spacing w:val="1"/>
                <w:position w:val="1"/>
                <w:lang w:val="es-CO"/>
              </w:rPr>
              <w:t xml:space="preserve"> </w:t>
            </w:r>
            <w:r w:rsidRPr="006D080C">
              <w:rPr>
                <w:rFonts w:eastAsia="Calibri" w:cstheme="minorHAnsi"/>
                <w:b/>
                <w:bCs/>
                <w:spacing w:val="-2"/>
                <w:position w:val="1"/>
                <w:lang w:val="es-CO"/>
              </w:rPr>
              <w:t>D</w:t>
            </w:r>
            <w:r w:rsidRPr="006D080C">
              <w:rPr>
                <w:rFonts w:eastAsia="Calibri" w:cstheme="minorHAnsi"/>
                <w:b/>
                <w:bCs/>
                <w:position w:val="1"/>
                <w:lang w:val="es-CO"/>
              </w:rPr>
              <w:t>E</w:t>
            </w:r>
            <w:r w:rsidRPr="006D080C">
              <w:rPr>
                <w:rFonts w:eastAsia="Calibri" w:cstheme="minorHAnsi"/>
                <w:b/>
                <w:bCs/>
                <w:spacing w:val="1"/>
                <w:position w:val="1"/>
                <w:lang w:val="es-CO"/>
              </w:rPr>
              <w:t xml:space="preserve"> </w:t>
            </w:r>
            <w:r w:rsidRPr="006D080C">
              <w:rPr>
                <w:rFonts w:eastAsia="Calibri" w:cstheme="minorHAnsi"/>
                <w:b/>
                <w:bCs/>
                <w:spacing w:val="-2"/>
                <w:position w:val="1"/>
                <w:lang w:val="es-CO"/>
              </w:rPr>
              <w:t>L</w:t>
            </w:r>
            <w:r w:rsidRPr="006D080C">
              <w:rPr>
                <w:rFonts w:eastAsia="Calibri" w:cstheme="minorHAnsi"/>
                <w:b/>
                <w:bCs/>
                <w:position w:val="1"/>
                <w:lang w:val="es-CO"/>
              </w:rPr>
              <w:t>A</w:t>
            </w:r>
            <w:r w:rsidRPr="006D080C">
              <w:rPr>
                <w:rFonts w:eastAsia="Calibri" w:cstheme="minorHAnsi"/>
                <w:b/>
                <w:bCs/>
                <w:spacing w:val="1"/>
                <w:position w:val="1"/>
                <w:lang w:val="es-CO"/>
              </w:rPr>
              <w:t xml:space="preserve"> C</w:t>
            </w:r>
            <w:r w:rsidRPr="006D080C">
              <w:rPr>
                <w:rFonts w:eastAsia="Calibri" w:cstheme="minorHAnsi"/>
                <w:b/>
                <w:bCs/>
                <w:spacing w:val="-3"/>
                <w:position w:val="1"/>
                <w:lang w:val="es-CO"/>
              </w:rPr>
              <w:t>O</w:t>
            </w:r>
            <w:r w:rsidRPr="006D080C">
              <w:rPr>
                <w:rFonts w:eastAsia="Calibri" w:cstheme="minorHAnsi"/>
                <w:b/>
                <w:bCs/>
                <w:spacing w:val="-1"/>
                <w:position w:val="1"/>
                <w:lang w:val="es-CO"/>
              </w:rPr>
              <w:t>N</w:t>
            </w:r>
            <w:r w:rsidRPr="006D080C">
              <w:rPr>
                <w:rFonts w:eastAsia="Calibri" w:cstheme="minorHAnsi"/>
                <w:b/>
                <w:bCs/>
                <w:spacing w:val="1"/>
                <w:position w:val="1"/>
                <w:lang w:val="es-CO"/>
              </w:rPr>
              <w:t>T</w:t>
            </w:r>
            <w:r w:rsidRPr="006D080C">
              <w:rPr>
                <w:rFonts w:eastAsia="Calibri" w:cstheme="minorHAnsi"/>
                <w:b/>
                <w:bCs/>
                <w:spacing w:val="-1"/>
                <w:position w:val="1"/>
                <w:lang w:val="es-CO"/>
              </w:rPr>
              <w:t>I</w:t>
            </w:r>
            <w:r w:rsidRPr="006D080C">
              <w:rPr>
                <w:rFonts w:eastAsia="Calibri" w:cstheme="minorHAnsi"/>
                <w:b/>
                <w:bCs/>
                <w:spacing w:val="1"/>
                <w:position w:val="1"/>
                <w:lang w:val="es-CO"/>
              </w:rPr>
              <w:t>NG</w:t>
            </w:r>
            <w:r w:rsidRPr="006D080C">
              <w:rPr>
                <w:rFonts w:eastAsia="Calibri" w:cstheme="minorHAnsi"/>
                <w:b/>
                <w:bCs/>
                <w:spacing w:val="-2"/>
                <w:position w:val="1"/>
                <w:lang w:val="es-CO"/>
              </w:rPr>
              <w:t>E</w:t>
            </w:r>
            <w:r w:rsidRPr="006D080C">
              <w:rPr>
                <w:rFonts w:eastAsia="Calibri" w:cstheme="minorHAnsi"/>
                <w:b/>
                <w:bCs/>
                <w:spacing w:val="-1"/>
                <w:position w:val="1"/>
                <w:lang w:val="es-CO"/>
              </w:rPr>
              <w:t>N</w:t>
            </w:r>
            <w:r w:rsidRPr="006D080C">
              <w:rPr>
                <w:rFonts w:eastAsia="Calibri" w:cstheme="minorHAnsi"/>
                <w:b/>
                <w:bCs/>
                <w:spacing w:val="1"/>
                <w:position w:val="1"/>
                <w:lang w:val="es-CO"/>
              </w:rPr>
              <w:t>C</w:t>
            </w:r>
            <w:r w:rsidRPr="006D080C">
              <w:rPr>
                <w:rFonts w:eastAsia="Calibri" w:cstheme="minorHAnsi"/>
                <w:b/>
                <w:bCs/>
                <w:spacing w:val="-1"/>
                <w:position w:val="1"/>
                <w:lang w:val="es-CO"/>
              </w:rPr>
              <w:t>I</w:t>
            </w:r>
            <w:r w:rsidRPr="006D080C">
              <w:rPr>
                <w:rFonts w:eastAsia="Calibri" w:cstheme="minorHAnsi"/>
                <w:b/>
                <w:bCs/>
                <w:position w:val="1"/>
                <w:lang w:val="es-CO"/>
              </w:rPr>
              <w:t>A</w:t>
            </w:r>
          </w:p>
          <w:p w14:paraId="2E659615" w14:textId="59049B72" w:rsidR="00E24FE6" w:rsidRPr="006D080C" w:rsidRDefault="00E24FE6">
            <w:pPr>
              <w:spacing w:after="0"/>
              <w:ind w:left="59" w:right="-20"/>
              <w:rPr>
                <w:rFonts w:eastAsia="Calibri" w:cstheme="minorHAnsi"/>
                <w:lang w:val="es-CO"/>
              </w:rPr>
            </w:pPr>
            <w:r w:rsidRPr="006D080C">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7ADFCB4" w14:textId="77777777" w:rsidR="00687630" w:rsidRPr="006B76EC" w:rsidRDefault="00687630" w:rsidP="00524768">
            <w:pPr>
              <w:spacing w:after="0"/>
              <w:ind w:left="59" w:right="-20"/>
              <w:jc w:val="both"/>
              <w:rPr>
                <w:rFonts w:eastAsia="Calibri" w:cstheme="minorHAnsi"/>
                <w:color w:val="000000" w:themeColor="text1"/>
                <w:lang w:val="es-CO"/>
              </w:rPr>
            </w:pPr>
            <w:r w:rsidRPr="006B76EC">
              <w:rPr>
                <w:rFonts w:eastAsia="Calibri" w:cstheme="minorHAnsi"/>
                <w:color w:val="000000" w:themeColor="text1"/>
                <w:lang w:val="es-CO"/>
              </w:rPr>
              <w:t>Valor 100% $</w:t>
            </w:r>
            <w:r w:rsidRPr="006B76EC">
              <w:rPr>
                <w:rFonts w:cstheme="minorHAnsi"/>
                <w:color w:val="000000" w:themeColor="text1"/>
                <w:bdr w:val="none" w:sz="0" w:space="0" w:color="auto" w:frame="1"/>
                <w:lang w:val="es-ES"/>
              </w:rPr>
              <w:t xml:space="preserve">392.325.284. </w:t>
            </w:r>
          </w:p>
          <w:p w14:paraId="08C43413" w14:textId="30F4FD2F" w:rsidR="00687630" w:rsidRPr="006B76EC" w:rsidRDefault="00687630" w:rsidP="00524768">
            <w:pPr>
              <w:spacing w:after="0"/>
              <w:ind w:left="59" w:right="-20"/>
              <w:jc w:val="both"/>
              <w:rPr>
                <w:rFonts w:eastAsia="Calibri" w:cstheme="minorHAnsi"/>
                <w:color w:val="000000" w:themeColor="text1"/>
                <w:lang w:val="es-CO"/>
              </w:rPr>
            </w:pPr>
            <w:r w:rsidRPr="006B76EC">
              <w:rPr>
                <w:rFonts w:eastAsia="Calibri" w:cstheme="minorHAnsi"/>
                <w:color w:val="000000" w:themeColor="text1"/>
                <w:lang w:val="es-CO"/>
              </w:rPr>
              <w:t>Deducible: 10% del valor de la pérdida</w:t>
            </w:r>
            <w:r>
              <w:rPr>
                <w:rFonts w:eastAsia="Calibri" w:cstheme="minorHAnsi"/>
                <w:color w:val="000000" w:themeColor="text1"/>
                <w:lang w:val="es-CO"/>
              </w:rPr>
              <w:t xml:space="preserve"> mínimo USD $1.750 </w:t>
            </w:r>
            <w:r w:rsidRPr="006B76EC">
              <w:rPr>
                <w:rFonts w:eastAsia="Calibri" w:cstheme="minorHAnsi"/>
                <w:color w:val="000000" w:themeColor="text1"/>
                <w:lang w:val="es-CO"/>
              </w:rPr>
              <w:t xml:space="preserve"> </w:t>
            </w:r>
            <w:r>
              <w:rPr>
                <w:rFonts w:eastAsia="Calibri" w:cstheme="minorHAnsi"/>
                <w:color w:val="000000" w:themeColor="text1"/>
                <w:lang w:val="es-CO"/>
              </w:rPr>
              <w:t>($7.730.100</w:t>
            </w:r>
            <w:r w:rsidR="00524768">
              <w:rPr>
                <w:rFonts w:eastAsia="Calibri" w:cstheme="minorHAnsi"/>
                <w:color w:val="000000" w:themeColor="text1"/>
                <w:lang w:val="es-CO"/>
              </w:rPr>
              <w:t xml:space="preserve"> COP</w:t>
            </w:r>
            <w:r>
              <w:rPr>
                <w:rFonts w:eastAsia="Calibri" w:cstheme="minorHAnsi"/>
                <w:color w:val="000000" w:themeColor="text1"/>
                <w:lang w:val="es-CO"/>
              </w:rPr>
              <w:t>)</w:t>
            </w:r>
            <w:r w:rsidR="00524768">
              <w:rPr>
                <w:rFonts w:eastAsia="Calibri" w:cstheme="minorHAnsi"/>
                <w:color w:val="000000" w:themeColor="text1"/>
                <w:lang w:val="es-CO"/>
              </w:rPr>
              <w:t>. En el caso concreto, se aplica el porcentaje del 10%, equivalente a $39.232.528.</w:t>
            </w:r>
          </w:p>
          <w:p w14:paraId="6A0E7698" w14:textId="77777777" w:rsidR="00687630" w:rsidRPr="006B76EC" w:rsidRDefault="00687630" w:rsidP="00687630">
            <w:pPr>
              <w:spacing w:after="0"/>
              <w:ind w:left="59" w:right="-20"/>
              <w:rPr>
                <w:rFonts w:eastAsia="Calibri" w:cstheme="minorHAnsi"/>
                <w:color w:val="000000" w:themeColor="text1"/>
                <w:lang w:val="es-CO"/>
              </w:rPr>
            </w:pPr>
            <w:r w:rsidRPr="006B76EC">
              <w:rPr>
                <w:rFonts w:eastAsia="Calibri" w:cstheme="minorHAnsi"/>
                <w:color w:val="000000" w:themeColor="text1"/>
                <w:lang w:val="es-CO"/>
              </w:rPr>
              <w:t>Coaseguro: 77%</w:t>
            </w:r>
          </w:p>
          <w:p w14:paraId="0A3B6AE4" w14:textId="513FD6AD" w:rsidR="00E24FE6" w:rsidRPr="006D080C" w:rsidRDefault="00687630" w:rsidP="00687630">
            <w:pPr>
              <w:spacing w:after="0"/>
              <w:ind w:left="59" w:right="-20"/>
              <w:rPr>
                <w:rFonts w:eastAsia="Calibri" w:cstheme="minorHAnsi"/>
                <w:lang w:val="es-CO"/>
              </w:rPr>
            </w:pPr>
            <w:r w:rsidRPr="006B76EC">
              <w:rPr>
                <w:rFonts w:eastAsia="Calibri" w:cstheme="minorHAnsi"/>
                <w:color w:val="000000" w:themeColor="text1"/>
                <w:lang w:val="es-CO"/>
              </w:rPr>
              <w:t xml:space="preserve">Total Exposición de Chubb: </w:t>
            </w:r>
            <w:r w:rsidRPr="00317A45">
              <w:rPr>
                <w:rFonts w:cstheme="minorHAnsi"/>
                <w:color w:val="000000" w:themeColor="text1"/>
                <w:u w:val="single"/>
                <w:bdr w:val="none" w:sz="0" w:space="0" w:color="auto" w:frame="1"/>
                <w:lang w:val="es-ES"/>
              </w:rPr>
              <w:t>$271.881.42</w:t>
            </w:r>
            <w:r w:rsidR="006B46A1">
              <w:rPr>
                <w:rFonts w:cstheme="minorHAnsi"/>
                <w:color w:val="000000" w:themeColor="text1"/>
                <w:u w:val="single"/>
                <w:bdr w:val="none" w:sz="0" w:space="0" w:color="auto" w:frame="1"/>
                <w:lang w:val="es-ES"/>
              </w:rPr>
              <w:t>2</w:t>
            </w:r>
            <w:r>
              <w:rPr>
                <w:rFonts w:cstheme="minorHAnsi"/>
                <w:color w:val="000000" w:themeColor="text1"/>
                <w:u w:val="single"/>
                <w:bdr w:val="none" w:sz="0" w:space="0" w:color="auto" w:frame="1"/>
                <w:lang w:val="es-ES"/>
              </w:rPr>
              <w:t>.</w:t>
            </w:r>
          </w:p>
        </w:tc>
      </w:tr>
      <w:tr w:rsidR="00E24FE6" w:rsidRPr="00687630" w14:paraId="78E3C25D" w14:textId="77777777" w:rsidTr="00687630">
        <w:trPr>
          <w:trHeight w:hRule="exact" w:val="3541"/>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E24FE6" w:rsidRPr="006D080C" w:rsidRDefault="00E24FE6">
            <w:pPr>
              <w:spacing w:after="0"/>
              <w:ind w:left="59" w:right="-20"/>
              <w:rPr>
                <w:rFonts w:eastAsia="Calibri" w:cstheme="minorHAnsi"/>
              </w:rPr>
            </w:pPr>
            <w:r w:rsidRPr="006D080C">
              <w:rPr>
                <w:rFonts w:eastAsia="Calibri" w:cstheme="minorHAnsi"/>
                <w:b/>
                <w:bCs/>
                <w:position w:val="1"/>
              </w:rPr>
              <w:t>POL</w:t>
            </w:r>
            <w:r w:rsidRPr="006D080C">
              <w:rPr>
                <w:rFonts w:eastAsia="Calibri" w:cstheme="minorHAnsi"/>
                <w:b/>
                <w:bCs/>
                <w:spacing w:val="1"/>
                <w:position w:val="1"/>
              </w:rPr>
              <w:t>I</w:t>
            </w:r>
            <w:r w:rsidRPr="006D080C">
              <w:rPr>
                <w:rFonts w:eastAsia="Calibri" w:cstheme="minorHAnsi"/>
                <w:b/>
                <w:bCs/>
                <w:spacing w:val="-2"/>
                <w:position w:val="1"/>
              </w:rPr>
              <w:t>Z</w:t>
            </w:r>
            <w:r w:rsidRPr="006D080C">
              <w:rPr>
                <w:rFonts w:eastAsia="Calibri" w:cstheme="minorHAnsi"/>
                <w:b/>
                <w:bCs/>
                <w:position w:val="1"/>
              </w:rPr>
              <w:t>A</w:t>
            </w:r>
            <w:r w:rsidRPr="006D080C">
              <w:rPr>
                <w:rFonts w:eastAsia="Calibri" w:cstheme="minorHAnsi"/>
                <w:b/>
                <w:bCs/>
                <w:spacing w:val="1"/>
                <w:position w:val="1"/>
              </w:rPr>
              <w:t xml:space="preserve"> </w:t>
            </w:r>
            <w:r w:rsidRPr="006D080C">
              <w:rPr>
                <w:rFonts w:eastAsia="Calibri" w:cstheme="minorHAnsi"/>
                <w:b/>
                <w:bCs/>
                <w:spacing w:val="-1"/>
                <w:position w:val="1"/>
              </w:rPr>
              <w:t>VI</w:t>
            </w:r>
            <w:r w:rsidRPr="006D080C">
              <w:rPr>
                <w:rFonts w:eastAsia="Calibri" w:cstheme="minorHAnsi"/>
                <w:b/>
                <w:bCs/>
                <w:spacing w:val="1"/>
                <w:position w:val="1"/>
              </w:rPr>
              <w:t>N</w:t>
            </w:r>
            <w:r w:rsidRPr="006D080C">
              <w:rPr>
                <w:rFonts w:eastAsia="Calibri" w:cstheme="minorHAnsi"/>
                <w:b/>
                <w:bCs/>
                <w:spacing w:val="-2"/>
                <w:position w:val="1"/>
              </w:rPr>
              <w:t>C</w:t>
            </w:r>
            <w:r w:rsidRPr="006D080C">
              <w:rPr>
                <w:rFonts w:eastAsia="Calibri" w:cstheme="minorHAnsi"/>
                <w:b/>
                <w:bCs/>
                <w:position w:val="1"/>
              </w:rPr>
              <w:t>ULA</w:t>
            </w:r>
            <w:r w:rsidRPr="006D080C">
              <w:rPr>
                <w:rFonts w:eastAsia="Calibri" w:cstheme="minorHAnsi"/>
                <w:b/>
                <w:bCs/>
                <w:spacing w:val="-2"/>
                <w:position w:val="1"/>
              </w:rPr>
              <w:t>D</w:t>
            </w:r>
            <w:r w:rsidRPr="006D080C">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332D016" w14:textId="77777777" w:rsidR="00687630" w:rsidRPr="003D43B3" w:rsidRDefault="00687630" w:rsidP="00687630">
            <w:pPr>
              <w:spacing w:after="0"/>
              <w:ind w:left="59" w:right="-20"/>
              <w:rPr>
                <w:rFonts w:eastAsia="Calibri" w:cstheme="minorHAnsi"/>
                <w:position w:val="1"/>
                <w:lang w:val="pt-BR"/>
              </w:rPr>
            </w:pPr>
            <w:r w:rsidRPr="003D43B3">
              <w:rPr>
                <w:rFonts w:eastAsia="Calibri" w:cstheme="minorHAnsi"/>
                <w:spacing w:val="-1"/>
                <w:position w:val="1"/>
                <w:lang w:val="pt-BR"/>
              </w:rPr>
              <w:t>N</w:t>
            </w:r>
            <w:r w:rsidRPr="003D43B3">
              <w:rPr>
                <w:rFonts w:eastAsia="Calibri" w:cstheme="minorHAnsi"/>
                <w:spacing w:val="1"/>
                <w:position w:val="1"/>
                <w:lang w:val="pt-BR"/>
              </w:rPr>
              <w:t>úmero</w:t>
            </w:r>
            <w:r w:rsidRPr="003D43B3">
              <w:rPr>
                <w:rFonts w:eastAsia="Calibri" w:cstheme="minorHAnsi"/>
                <w:position w:val="1"/>
                <w:lang w:val="pt-BR"/>
              </w:rPr>
              <w:t>:1655</w:t>
            </w:r>
          </w:p>
          <w:p w14:paraId="4F659A55" w14:textId="77777777" w:rsidR="00687630" w:rsidRPr="003D43B3" w:rsidRDefault="00687630" w:rsidP="00687630">
            <w:pPr>
              <w:spacing w:after="0"/>
              <w:ind w:left="59" w:right="-20"/>
              <w:rPr>
                <w:rFonts w:eastAsia="Calibri" w:cstheme="minorHAnsi"/>
                <w:lang w:val="pt-BR"/>
              </w:rPr>
            </w:pPr>
            <w:r w:rsidRPr="003D43B3">
              <w:rPr>
                <w:rFonts w:eastAsia="Calibri" w:cstheme="minorHAnsi"/>
                <w:position w:val="1"/>
                <w:lang w:val="pt-BR"/>
              </w:rPr>
              <w:t>Ra</w:t>
            </w:r>
            <w:r w:rsidRPr="003D43B3">
              <w:rPr>
                <w:rFonts w:eastAsia="Calibri" w:cstheme="minorHAnsi"/>
                <w:spacing w:val="-1"/>
                <w:position w:val="1"/>
                <w:lang w:val="pt-BR"/>
              </w:rPr>
              <w:t>m</w:t>
            </w:r>
            <w:r w:rsidRPr="003D43B3">
              <w:rPr>
                <w:rFonts w:eastAsia="Calibri" w:cstheme="minorHAnsi"/>
                <w:spacing w:val="1"/>
                <w:position w:val="1"/>
                <w:lang w:val="pt-BR"/>
              </w:rPr>
              <w:t>o</w:t>
            </w:r>
            <w:r w:rsidRPr="003D43B3">
              <w:rPr>
                <w:rFonts w:eastAsia="Calibri" w:cstheme="minorHAnsi"/>
                <w:position w:val="1"/>
                <w:lang w:val="pt-BR"/>
              </w:rPr>
              <w:t>: 05</w:t>
            </w:r>
          </w:p>
          <w:p w14:paraId="07DE8D85" w14:textId="77777777" w:rsidR="00687630" w:rsidRPr="003D43B3" w:rsidRDefault="00687630" w:rsidP="00687630">
            <w:pPr>
              <w:spacing w:after="0"/>
              <w:ind w:left="59" w:right="55"/>
              <w:jc w:val="both"/>
              <w:rPr>
                <w:rFonts w:eastAsia="Calibri" w:cstheme="minorHAnsi"/>
                <w:lang w:val="pt-BR"/>
              </w:rPr>
            </w:pPr>
            <w:r w:rsidRPr="003D43B3">
              <w:rPr>
                <w:rFonts w:eastAsia="Calibri" w:cstheme="minorHAnsi"/>
                <w:lang w:val="pt-BR"/>
              </w:rPr>
              <w:t>Amparo</w:t>
            </w:r>
            <w:r w:rsidRPr="003D43B3">
              <w:rPr>
                <w:rFonts w:eastAsia="Calibri" w:cstheme="minorHAnsi"/>
                <w:spacing w:val="-2"/>
                <w:lang w:val="pt-BR"/>
              </w:rPr>
              <w:t xml:space="preserve"> </w:t>
            </w:r>
            <w:proofErr w:type="spellStart"/>
            <w:r w:rsidRPr="003D43B3">
              <w:rPr>
                <w:rFonts w:eastAsia="Calibri" w:cstheme="minorHAnsi"/>
                <w:lang w:val="pt-BR"/>
              </w:rPr>
              <w:t>afectado</w:t>
            </w:r>
            <w:proofErr w:type="spellEnd"/>
            <w:r w:rsidRPr="003D43B3">
              <w:rPr>
                <w:rFonts w:eastAsia="Calibri" w:cstheme="minorHAnsi"/>
                <w:lang w:val="pt-BR"/>
              </w:rPr>
              <w:t xml:space="preserve">: </w:t>
            </w:r>
            <w:proofErr w:type="spellStart"/>
            <w:r>
              <w:rPr>
                <w:rFonts w:eastAsia="Calibri" w:cstheme="minorHAnsi"/>
                <w:lang w:val="pt-BR"/>
              </w:rPr>
              <w:t>Responsabilidad</w:t>
            </w:r>
            <w:proofErr w:type="spellEnd"/>
            <w:r>
              <w:rPr>
                <w:rFonts w:eastAsia="Calibri" w:cstheme="minorHAnsi"/>
                <w:lang w:val="pt-BR"/>
              </w:rPr>
              <w:t xml:space="preserve"> Civil </w:t>
            </w:r>
            <w:proofErr w:type="spellStart"/>
            <w:r>
              <w:rPr>
                <w:rFonts w:eastAsia="Calibri" w:cstheme="minorHAnsi"/>
                <w:lang w:val="pt-BR"/>
              </w:rPr>
              <w:t>Extracontractual</w:t>
            </w:r>
            <w:proofErr w:type="spellEnd"/>
            <w:r>
              <w:rPr>
                <w:rFonts w:eastAsia="Calibri" w:cstheme="minorHAnsi"/>
                <w:lang w:val="pt-BR"/>
              </w:rPr>
              <w:t xml:space="preserve"> </w:t>
            </w:r>
          </w:p>
          <w:p w14:paraId="7FE7DB3D" w14:textId="77777777" w:rsidR="00687630" w:rsidRPr="00855DA2" w:rsidRDefault="00687630" w:rsidP="00687630">
            <w:pPr>
              <w:spacing w:after="0"/>
              <w:ind w:left="59" w:right="-20"/>
              <w:rPr>
                <w:rFonts w:eastAsia="Calibri" w:cstheme="minorHAnsi"/>
                <w:color w:val="000000" w:themeColor="text1"/>
                <w:lang w:val="es-CO"/>
              </w:rPr>
            </w:pPr>
            <w:r w:rsidRPr="003D43B3">
              <w:rPr>
                <w:rFonts w:eastAsia="Calibri" w:cstheme="minorHAnsi"/>
                <w:spacing w:val="1"/>
                <w:lang w:val="es-CO"/>
              </w:rPr>
              <w:t>D</w:t>
            </w:r>
            <w:r w:rsidRPr="003D43B3">
              <w:rPr>
                <w:rFonts w:eastAsia="Calibri" w:cstheme="minorHAnsi"/>
                <w:lang w:val="es-CO"/>
              </w:rPr>
              <w:t>ed</w:t>
            </w:r>
            <w:r w:rsidRPr="003D43B3">
              <w:rPr>
                <w:rFonts w:eastAsia="Calibri" w:cstheme="minorHAnsi"/>
                <w:spacing w:val="-1"/>
                <w:lang w:val="es-CO"/>
              </w:rPr>
              <w:t>u</w:t>
            </w:r>
            <w:r w:rsidRPr="003D43B3">
              <w:rPr>
                <w:rFonts w:eastAsia="Calibri" w:cstheme="minorHAnsi"/>
                <w:lang w:val="es-CO"/>
              </w:rPr>
              <w:t>ci</w:t>
            </w:r>
            <w:r w:rsidRPr="003D43B3">
              <w:rPr>
                <w:rFonts w:eastAsia="Calibri" w:cstheme="minorHAnsi"/>
                <w:spacing w:val="-1"/>
                <w:lang w:val="es-CO"/>
              </w:rPr>
              <w:t>b</w:t>
            </w:r>
            <w:r w:rsidRPr="003D43B3">
              <w:rPr>
                <w:rFonts w:eastAsia="Calibri" w:cstheme="minorHAnsi"/>
                <w:lang w:val="es-CO"/>
              </w:rPr>
              <w:t>l</w:t>
            </w:r>
            <w:r w:rsidRPr="003D43B3">
              <w:rPr>
                <w:rFonts w:eastAsia="Calibri" w:cstheme="minorHAnsi"/>
                <w:spacing w:val="-2"/>
                <w:lang w:val="es-CO"/>
              </w:rPr>
              <w:t>e (Si Aplica)</w:t>
            </w:r>
            <w:r w:rsidRPr="003D43B3">
              <w:rPr>
                <w:rFonts w:eastAsia="Calibri" w:cstheme="minorHAnsi"/>
                <w:lang w:val="es-CO"/>
              </w:rPr>
              <w:t xml:space="preserve">: </w:t>
            </w:r>
            <w:r w:rsidRPr="006B76EC">
              <w:rPr>
                <w:rFonts w:eastAsia="Calibri" w:cstheme="minorHAnsi"/>
                <w:color w:val="000000" w:themeColor="text1"/>
                <w:lang w:val="es-CO"/>
              </w:rPr>
              <w:t>10% del valor de la pérdida</w:t>
            </w:r>
            <w:r>
              <w:rPr>
                <w:rFonts w:eastAsia="Calibri" w:cstheme="minorHAnsi"/>
                <w:color w:val="000000" w:themeColor="text1"/>
                <w:lang w:val="es-CO"/>
              </w:rPr>
              <w:t xml:space="preserve"> mínimo USD $1.750 </w:t>
            </w:r>
            <w:r w:rsidRPr="006B76EC">
              <w:rPr>
                <w:rFonts w:eastAsia="Calibri" w:cstheme="minorHAnsi"/>
                <w:color w:val="000000" w:themeColor="text1"/>
                <w:lang w:val="es-CO"/>
              </w:rPr>
              <w:t xml:space="preserve"> </w:t>
            </w:r>
          </w:p>
          <w:p w14:paraId="7CD2AEA3" w14:textId="77777777" w:rsidR="00687630" w:rsidRPr="003D43B3" w:rsidRDefault="00687630" w:rsidP="00687630">
            <w:pPr>
              <w:spacing w:after="0"/>
              <w:ind w:left="59" w:right="697"/>
              <w:rPr>
                <w:rFonts w:eastAsia="Calibri" w:cstheme="minorHAnsi"/>
                <w:lang w:val="es-CO"/>
              </w:rPr>
            </w:pPr>
            <w:r w:rsidRPr="003D43B3">
              <w:rPr>
                <w:rFonts w:eastAsia="Calibri" w:cstheme="minorHAnsi"/>
                <w:lang w:val="es-CO"/>
              </w:rPr>
              <w:t>Va</w:t>
            </w:r>
            <w:r w:rsidRPr="003D43B3">
              <w:rPr>
                <w:rFonts w:eastAsia="Calibri" w:cstheme="minorHAnsi"/>
                <w:spacing w:val="-1"/>
                <w:lang w:val="es-CO"/>
              </w:rPr>
              <w:t>l</w:t>
            </w:r>
            <w:r w:rsidRPr="003D43B3">
              <w:rPr>
                <w:rFonts w:eastAsia="Calibri" w:cstheme="minorHAnsi"/>
                <w:spacing w:val="1"/>
                <w:lang w:val="es-CO"/>
              </w:rPr>
              <w:t>o</w:t>
            </w:r>
            <w:r w:rsidRPr="003D43B3">
              <w:rPr>
                <w:rFonts w:eastAsia="Calibri" w:cstheme="minorHAnsi"/>
                <w:lang w:val="es-CO"/>
              </w:rPr>
              <w:t>r a</w:t>
            </w:r>
            <w:r w:rsidRPr="003D43B3">
              <w:rPr>
                <w:rFonts w:eastAsia="Calibri" w:cstheme="minorHAnsi"/>
                <w:spacing w:val="-2"/>
                <w:lang w:val="es-CO"/>
              </w:rPr>
              <w:t>s</w:t>
            </w:r>
            <w:r w:rsidRPr="003D43B3">
              <w:rPr>
                <w:rFonts w:eastAsia="Calibri" w:cstheme="minorHAnsi"/>
                <w:lang w:val="es-CO"/>
              </w:rPr>
              <w:t>eg</w:t>
            </w:r>
            <w:r w:rsidRPr="003D43B3">
              <w:rPr>
                <w:rFonts w:eastAsia="Calibri" w:cstheme="minorHAnsi"/>
                <w:spacing w:val="-1"/>
                <w:lang w:val="es-CO"/>
              </w:rPr>
              <w:t>u</w:t>
            </w:r>
            <w:r w:rsidRPr="003D43B3">
              <w:rPr>
                <w:rFonts w:eastAsia="Calibri" w:cstheme="minorHAnsi"/>
                <w:lang w:val="es-CO"/>
              </w:rPr>
              <w:t>ra</w:t>
            </w:r>
            <w:r w:rsidRPr="003D43B3">
              <w:rPr>
                <w:rFonts w:eastAsia="Calibri" w:cstheme="minorHAnsi"/>
                <w:spacing w:val="-1"/>
                <w:lang w:val="es-CO"/>
              </w:rPr>
              <w:t>d</w:t>
            </w:r>
            <w:r w:rsidRPr="003D43B3">
              <w:rPr>
                <w:rFonts w:eastAsia="Calibri" w:cstheme="minorHAnsi"/>
                <w:spacing w:val="1"/>
                <w:lang w:val="es-CO"/>
              </w:rPr>
              <w:t>o</w:t>
            </w:r>
            <w:r w:rsidRPr="003D43B3">
              <w:rPr>
                <w:rFonts w:eastAsia="Calibri" w:cstheme="minorHAnsi"/>
                <w:lang w:val="es-CO"/>
              </w:rPr>
              <w:t xml:space="preserve">: </w:t>
            </w:r>
            <w:r>
              <w:rPr>
                <w:rFonts w:eastAsia="Calibri" w:cstheme="minorHAnsi"/>
                <w:lang w:val="es-CO"/>
              </w:rPr>
              <w:t>USD 210.000 Evento/ USD 420.000 Agregado Anual</w:t>
            </w:r>
          </w:p>
          <w:p w14:paraId="3982B09B" w14:textId="77777777" w:rsidR="00687630" w:rsidRPr="003D43B3" w:rsidRDefault="00687630" w:rsidP="00687630">
            <w:pPr>
              <w:spacing w:after="0"/>
              <w:ind w:left="59" w:right="697"/>
              <w:rPr>
                <w:rFonts w:eastAsia="Calibri" w:cstheme="minorHAnsi"/>
                <w:lang w:val="es-CO"/>
              </w:rPr>
            </w:pPr>
            <w:r w:rsidRPr="003D43B3">
              <w:rPr>
                <w:rFonts w:eastAsia="Calibri" w:cstheme="minorHAnsi"/>
                <w:lang w:val="es-CO"/>
              </w:rPr>
              <w:t xml:space="preserve">Placa (Si Aplica): </w:t>
            </w:r>
            <w:r w:rsidRPr="003D43B3">
              <w:rPr>
                <w:rFonts w:cstheme="minorHAnsi"/>
                <w:color w:val="000000"/>
                <w:bdr w:val="none" w:sz="0" w:space="0" w:color="auto" w:frame="1"/>
                <w:lang w:val="es-CO"/>
              </w:rPr>
              <w:t>FCU 90C</w:t>
            </w:r>
          </w:p>
          <w:p w14:paraId="65BDFADB" w14:textId="77777777" w:rsidR="00687630" w:rsidRDefault="00687630" w:rsidP="00687630">
            <w:pPr>
              <w:spacing w:after="0"/>
              <w:ind w:left="59" w:right="697"/>
              <w:rPr>
                <w:rFonts w:eastAsia="Calibri" w:cstheme="minorHAnsi"/>
                <w:lang w:val="es-CO"/>
              </w:rPr>
            </w:pPr>
            <w:r w:rsidRPr="003D43B3">
              <w:rPr>
                <w:rFonts w:eastAsia="Calibri" w:cstheme="minorHAnsi"/>
                <w:lang w:val="es-CO"/>
              </w:rPr>
              <w:t xml:space="preserve">Coaseguro (Si Aplica): CHUBB 77%, </w:t>
            </w:r>
          </w:p>
          <w:p w14:paraId="1C0B4F09" w14:textId="444D8783" w:rsidR="00E24FE6" w:rsidRPr="006D080C" w:rsidRDefault="00687630" w:rsidP="00687630">
            <w:pPr>
              <w:spacing w:after="0"/>
              <w:ind w:left="59" w:right="697"/>
              <w:rPr>
                <w:rFonts w:eastAsia="Calibri" w:cstheme="minorHAnsi"/>
                <w:lang w:val="es-CO"/>
              </w:rPr>
            </w:pPr>
            <w:r w:rsidRPr="003D43B3">
              <w:rPr>
                <w:rFonts w:eastAsia="Calibri" w:cstheme="minorHAnsi"/>
                <w:lang w:val="es-CO"/>
              </w:rPr>
              <w:t>MUNDIAL 10%,  BBVA SEGUROS 13%</w:t>
            </w:r>
          </w:p>
        </w:tc>
      </w:tr>
      <w:tr w:rsidR="00E24FE6" w:rsidRPr="00524768" w14:paraId="393EAEA0" w14:textId="77777777" w:rsidTr="00767C1A">
        <w:trPr>
          <w:trHeight w:val="679"/>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E24FE6" w:rsidRPr="006D080C" w:rsidRDefault="00E24FE6">
            <w:pPr>
              <w:spacing w:after="0"/>
              <w:ind w:right="-20"/>
              <w:rPr>
                <w:rFonts w:eastAsia="Calibri" w:cstheme="minorHAnsi"/>
                <w:lang w:val="es-CO"/>
              </w:rPr>
            </w:pPr>
            <w:r w:rsidRPr="006D080C">
              <w:rPr>
                <w:rFonts w:eastAsia="Calibri" w:cstheme="minorHAnsi"/>
                <w:b/>
                <w:bCs/>
                <w:position w:val="1"/>
                <w:lang w:val="es-CO"/>
              </w:rPr>
              <w:t>E</w:t>
            </w:r>
            <w:r w:rsidRPr="006D080C">
              <w:rPr>
                <w:rFonts w:eastAsia="Calibri" w:cstheme="minorHAnsi"/>
                <w:b/>
                <w:bCs/>
                <w:spacing w:val="1"/>
                <w:position w:val="1"/>
                <w:lang w:val="es-CO"/>
              </w:rPr>
              <w:t>X</w:t>
            </w:r>
            <w:r w:rsidRPr="006D080C">
              <w:rPr>
                <w:rFonts w:eastAsia="Calibri" w:cstheme="minorHAnsi"/>
                <w:b/>
                <w:bCs/>
                <w:spacing w:val="-2"/>
                <w:position w:val="1"/>
                <w:lang w:val="es-CO"/>
              </w:rPr>
              <w:t>C</w:t>
            </w:r>
            <w:r w:rsidRPr="006D080C">
              <w:rPr>
                <w:rFonts w:eastAsia="Calibri" w:cstheme="minorHAnsi"/>
                <w:b/>
                <w:bCs/>
                <w:position w:val="1"/>
                <w:lang w:val="es-CO"/>
              </w:rPr>
              <w:t>EP</w:t>
            </w:r>
            <w:r w:rsidRPr="006D080C">
              <w:rPr>
                <w:rFonts w:eastAsia="Calibri" w:cstheme="minorHAnsi"/>
                <w:b/>
                <w:bCs/>
                <w:spacing w:val="-1"/>
                <w:position w:val="1"/>
                <w:lang w:val="es-CO"/>
              </w:rPr>
              <w:t>C</w:t>
            </w:r>
            <w:r w:rsidRPr="006D080C">
              <w:rPr>
                <w:rFonts w:eastAsia="Calibri" w:cstheme="minorHAnsi"/>
                <w:b/>
                <w:bCs/>
                <w:spacing w:val="1"/>
                <w:position w:val="1"/>
                <w:lang w:val="es-CO"/>
              </w:rPr>
              <w:t>I</w:t>
            </w:r>
            <w:r w:rsidRPr="006D080C">
              <w:rPr>
                <w:rFonts w:eastAsia="Calibri" w:cstheme="minorHAnsi"/>
                <w:b/>
                <w:bCs/>
                <w:position w:val="1"/>
                <w:lang w:val="es-CO"/>
              </w:rPr>
              <w:t>O</w:t>
            </w:r>
            <w:r w:rsidRPr="006D080C">
              <w:rPr>
                <w:rFonts w:eastAsia="Calibri" w:cstheme="minorHAnsi"/>
                <w:b/>
                <w:bCs/>
                <w:spacing w:val="-2"/>
                <w:position w:val="1"/>
                <w:lang w:val="es-CO"/>
              </w:rPr>
              <w:t>N</w:t>
            </w:r>
            <w:r w:rsidRPr="006D080C">
              <w:rPr>
                <w:rFonts w:eastAsia="Calibri" w:cstheme="minorHAnsi"/>
                <w:b/>
                <w:bCs/>
                <w:position w:val="1"/>
                <w:lang w:val="es-CO"/>
              </w:rPr>
              <w:t>ES</w:t>
            </w:r>
            <w:r w:rsidRPr="006D080C">
              <w:rPr>
                <w:rFonts w:eastAsia="Calibri" w:cstheme="minorHAnsi"/>
                <w:b/>
                <w:bCs/>
                <w:spacing w:val="-1"/>
                <w:position w:val="1"/>
                <w:lang w:val="es-CO"/>
              </w:rPr>
              <w:t xml:space="preserve"> </w:t>
            </w:r>
            <w:r w:rsidRPr="006D080C">
              <w:rPr>
                <w:rFonts w:eastAsia="Calibri" w:cstheme="minorHAnsi"/>
                <w:b/>
                <w:bCs/>
                <w:position w:val="1"/>
                <w:lang w:val="es-CO"/>
              </w:rPr>
              <w:t>P</w:t>
            </w:r>
            <w:r w:rsidRPr="006D080C">
              <w:rPr>
                <w:rFonts w:eastAsia="Calibri" w:cstheme="minorHAnsi"/>
                <w:b/>
                <w:bCs/>
                <w:spacing w:val="1"/>
                <w:position w:val="1"/>
                <w:lang w:val="es-CO"/>
              </w:rPr>
              <w:t>R</w:t>
            </w:r>
            <w:r w:rsidRPr="006D080C">
              <w:rPr>
                <w:rFonts w:eastAsia="Calibri" w:cstheme="minorHAnsi"/>
                <w:b/>
                <w:bCs/>
                <w:position w:val="1"/>
                <w:lang w:val="es-CO"/>
              </w:rPr>
              <w:t>O</w:t>
            </w:r>
            <w:r w:rsidRPr="006D080C">
              <w:rPr>
                <w:rFonts w:eastAsia="Calibri" w:cstheme="minorHAnsi"/>
                <w:b/>
                <w:bCs/>
                <w:spacing w:val="-3"/>
                <w:position w:val="1"/>
                <w:lang w:val="es-CO"/>
              </w:rPr>
              <w:t>P</w:t>
            </w:r>
            <w:r w:rsidRPr="006D080C">
              <w:rPr>
                <w:rFonts w:eastAsia="Calibri" w:cstheme="minorHAnsi"/>
                <w:b/>
                <w:bCs/>
                <w:position w:val="1"/>
                <w:lang w:val="es-CO"/>
              </w:rPr>
              <w:t>UE</w:t>
            </w:r>
            <w:r w:rsidRPr="006D080C">
              <w:rPr>
                <w:rFonts w:eastAsia="Calibri" w:cstheme="minorHAnsi"/>
                <w:b/>
                <w:bCs/>
                <w:spacing w:val="-1"/>
                <w:position w:val="1"/>
                <w:lang w:val="es-CO"/>
              </w:rPr>
              <w:t>ST</w:t>
            </w:r>
            <w:r w:rsidRPr="006D080C">
              <w:rPr>
                <w:rFonts w:eastAsia="Calibri" w:cstheme="minorHAnsi"/>
                <w:b/>
                <w:bCs/>
                <w:spacing w:val="-2"/>
                <w:position w:val="1"/>
                <w:lang w:val="es-CO"/>
              </w:rPr>
              <w:t>A</w:t>
            </w:r>
            <w:r w:rsidRPr="006D080C">
              <w:rPr>
                <w:rFonts w:eastAsia="Calibri" w:cstheme="minorHAnsi"/>
                <w:b/>
                <w:bCs/>
                <w:position w:val="1"/>
                <w:lang w:val="es-CO"/>
              </w:rPr>
              <w:t>S</w:t>
            </w:r>
            <w:r w:rsidRPr="006D080C">
              <w:rPr>
                <w:rFonts w:eastAsia="Calibri" w:cstheme="minorHAnsi"/>
                <w:b/>
                <w:bCs/>
                <w:spacing w:val="1"/>
                <w:position w:val="1"/>
                <w:lang w:val="es-CO"/>
              </w:rPr>
              <w:t xml:space="preserve"> </w:t>
            </w:r>
            <w:r w:rsidRPr="006D080C">
              <w:rPr>
                <w:rFonts w:eastAsia="Calibri" w:cstheme="minorHAnsi"/>
                <w:b/>
                <w:bCs/>
                <w:position w:val="1"/>
                <w:lang w:val="es-CO"/>
              </w:rPr>
              <w:t>POR</w:t>
            </w:r>
            <w:r w:rsidRPr="006D080C">
              <w:rPr>
                <w:rFonts w:eastAsia="Calibri" w:cstheme="minorHAnsi"/>
                <w:b/>
                <w:bCs/>
                <w:spacing w:val="1"/>
                <w:position w:val="1"/>
                <w:lang w:val="es-CO"/>
              </w:rPr>
              <w:t xml:space="preserve"> </w:t>
            </w:r>
            <w:r w:rsidRPr="006D080C">
              <w:rPr>
                <w:rFonts w:eastAsia="Calibri" w:cstheme="minorHAnsi"/>
                <w:b/>
                <w:bCs/>
                <w:position w:val="1"/>
                <w:lang w:val="es-CO"/>
              </w:rPr>
              <w:t>EL</w:t>
            </w:r>
          </w:p>
          <w:p w14:paraId="0A0D8E71" w14:textId="0C3A205C" w:rsidR="00E24FE6" w:rsidRPr="006D080C" w:rsidRDefault="00E24FE6">
            <w:pPr>
              <w:spacing w:after="0"/>
              <w:rPr>
                <w:rFonts w:cstheme="minorHAnsi"/>
                <w:lang w:val="es-CO"/>
              </w:rPr>
            </w:pPr>
            <w:r w:rsidRPr="006D080C">
              <w:rPr>
                <w:rFonts w:eastAsia="Calibri" w:cstheme="minorHAnsi"/>
                <w:b/>
                <w:bCs/>
                <w:lang w:val="es-CO"/>
              </w:rPr>
              <w:t>ASEG</w:t>
            </w:r>
            <w:r w:rsidRPr="006D080C">
              <w:rPr>
                <w:rFonts w:eastAsia="Calibri" w:cstheme="minorHAnsi"/>
                <w:b/>
                <w:bCs/>
                <w:spacing w:val="-2"/>
                <w:lang w:val="es-CO"/>
              </w:rPr>
              <w:t>U</w:t>
            </w:r>
            <w:r w:rsidRPr="006D080C">
              <w:rPr>
                <w:rFonts w:eastAsia="Calibri" w:cstheme="minorHAnsi"/>
                <w:b/>
                <w:bCs/>
                <w:lang w:val="es-CO"/>
              </w:rPr>
              <w:t>R</w:t>
            </w:r>
            <w:r w:rsidRPr="006D080C">
              <w:rPr>
                <w:rFonts w:eastAsia="Calibri" w:cstheme="minorHAnsi"/>
                <w:b/>
                <w:bCs/>
                <w:spacing w:val="1"/>
                <w:lang w:val="es-CO"/>
              </w:rPr>
              <w:t>A</w:t>
            </w:r>
            <w:r w:rsidRPr="006D080C">
              <w:rPr>
                <w:rFonts w:eastAsia="Calibri" w:cstheme="minorHAnsi"/>
                <w:b/>
                <w:bCs/>
                <w:lang w:val="es-CO"/>
              </w:rPr>
              <w:t>DO</w:t>
            </w:r>
          </w:p>
        </w:tc>
        <w:tc>
          <w:tcPr>
            <w:tcW w:w="4761" w:type="dxa"/>
            <w:tcBorders>
              <w:top w:val="single" w:sz="8" w:space="0" w:color="000000"/>
              <w:left w:val="single" w:sz="8" w:space="0" w:color="000000"/>
              <w:bottom w:val="single" w:sz="8" w:space="0" w:color="000000"/>
              <w:right w:val="single" w:sz="8" w:space="0" w:color="000000"/>
            </w:tcBorders>
          </w:tcPr>
          <w:p w14:paraId="0ED5C04B" w14:textId="1B66FB8D" w:rsidR="00E24FE6" w:rsidRPr="006D080C" w:rsidRDefault="00FA46F5">
            <w:pPr>
              <w:spacing w:after="0"/>
              <w:ind w:right="-20"/>
              <w:jc w:val="both"/>
              <w:rPr>
                <w:rFonts w:eastAsia="Calibri" w:cstheme="minorHAnsi"/>
                <w:lang w:val="es-419"/>
              </w:rPr>
            </w:pPr>
            <w:r w:rsidRPr="006D080C">
              <w:rPr>
                <w:rFonts w:eastAsia="Calibri" w:cstheme="minorHAnsi"/>
                <w:lang w:val="es-419"/>
              </w:rPr>
              <w:t xml:space="preserve">A la fecha no se evidencia que </w:t>
            </w:r>
            <w:r w:rsidRPr="006D080C">
              <w:rPr>
                <w:rFonts w:eastAsia="Calibri" w:cstheme="minorHAnsi"/>
                <w:lang w:val="es-CO"/>
              </w:rPr>
              <w:t xml:space="preserve">Ingenio del Cauca S.A.S. haya contestado la demanda. </w:t>
            </w:r>
          </w:p>
        </w:tc>
      </w:tr>
      <w:tr w:rsidR="00E24FE6" w:rsidRPr="006D080C"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E24FE6" w:rsidRPr="006D080C" w:rsidRDefault="00E24FE6">
            <w:pPr>
              <w:spacing w:after="0"/>
              <w:ind w:left="59" w:right="-20"/>
              <w:rPr>
                <w:rFonts w:eastAsia="Calibri" w:cstheme="minorHAnsi"/>
                <w:lang w:val="es-CO"/>
              </w:rPr>
            </w:pPr>
            <w:r w:rsidRPr="006D080C">
              <w:rPr>
                <w:rFonts w:eastAsia="Calibri" w:cstheme="minorHAnsi"/>
                <w:b/>
                <w:bCs/>
                <w:position w:val="1"/>
                <w:lang w:val="es-CO"/>
              </w:rPr>
              <w:t>E</w:t>
            </w:r>
            <w:r w:rsidRPr="006D080C">
              <w:rPr>
                <w:rFonts w:eastAsia="Calibri" w:cstheme="minorHAnsi"/>
                <w:b/>
                <w:bCs/>
                <w:spacing w:val="1"/>
                <w:position w:val="1"/>
                <w:lang w:val="es-CO"/>
              </w:rPr>
              <w:t>X</w:t>
            </w:r>
            <w:r w:rsidRPr="006D080C">
              <w:rPr>
                <w:rFonts w:eastAsia="Calibri" w:cstheme="minorHAnsi"/>
                <w:b/>
                <w:bCs/>
                <w:spacing w:val="-2"/>
                <w:position w:val="1"/>
                <w:lang w:val="es-CO"/>
              </w:rPr>
              <w:t>C</w:t>
            </w:r>
            <w:r w:rsidRPr="006D080C">
              <w:rPr>
                <w:rFonts w:eastAsia="Calibri" w:cstheme="minorHAnsi"/>
                <w:b/>
                <w:bCs/>
                <w:position w:val="1"/>
                <w:lang w:val="es-CO"/>
              </w:rPr>
              <w:t>EP</w:t>
            </w:r>
            <w:r w:rsidRPr="006D080C">
              <w:rPr>
                <w:rFonts w:eastAsia="Calibri" w:cstheme="minorHAnsi"/>
                <w:b/>
                <w:bCs/>
                <w:spacing w:val="-1"/>
                <w:position w:val="1"/>
                <w:lang w:val="es-CO"/>
              </w:rPr>
              <w:t>C</w:t>
            </w:r>
            <w:r w:rsidRPr="006D080C">
              <w:rPr>
                <w:rFonts w:eastAsia="Calibri" w:cstheme="minorHAnsi"/>
                <w:b/>
                <w:bCs/>
                <w:spacing w:val="1"/>
                <w:position w:val="1"/>
                <w:lang w:val="es-CO"/>
              </w:rPr>
              <w:t>I</w:t>
            </w:r>
            <w:r w:rsidRPr="006D080C">
              <w:rPr>
                <w:rFonts w:eastAsia="Calibri" w:cstheme="minorHAnsi"/>
                <w:b/>
                <w:bCs/>
                <w:position w:val="1"/>
                <w:lang w:val="es-CO"/>
              </w:rPr>
              <w:t>O</w:t>
            </w:r>
            <w:r w:rsidRPr="006D080C">
              <w:rPr>
                <w:rFonts w:eastAsia="Calibri" w:cstheme="minorHAnsi"/>
                <w:b/>
                <w:bCs/>
                <w:spacing w:val="-2"/>
                <w:position w:val="1"/>
                <w:lang w:val="es-CO"/>
              </w:rPr>
              <w:t>N</w:t>
            </w:r>
            <w:r w:rsidRPr="006D080C">
              <w:rPr>
                <w:rFonts w:eastAsia="Calibri" w:cstheme="minorHAnsi"/>
                <w:b/>
                <w:bCs/>
                <w:position w:val="1"/>
                <w:lang w:val="es-CO"/>
              </w:rPr>
              <w:t>ES</w:t>
            </w:r>
            <w:r w:rsidRPr="006D080C">
              <w:rPr>
                <w:rFonts w:eastAsia="Calibri" w:cstheme="minorHAnsi"/>
                <w:b/>
                <w:bCs/>
                <w:spacing w:val="-1"/>
                <w:position w:val="1"/>
                <w:lang w:val="es-CO"/>
              </w:rPr>
              <w:t xml:space="preserve"> </w:t>
            </w:r>
            <w:r w:rsidRPr="006D080C">
              <w:rPr>
                <w:rFonts w:eastAsia="Calibri" w:cstheme="minorHAnsi"/>
                <w:b/>
                <w:bCs/>
                <w:position w:val="1"/>
                <w:lang w:val="es-CO"/>
              </w:rPr>
              <w:t>P</w:t>
            </w:r>
            <w:r w:rsidRPr="006D080C">
              <w:rPr>
                <w:rFonts w:eastAsia="Calibri" w:cstheme="minorHAnsi"/>
                <w:b/>
                <w:bCs/>
                <w:spacing w:val="1"/>
                <w:position w:val="1"/>
                <w:lang w:val="es-CO"/>
              </w:rPr>
              <w:t>R</w:t>
            </w:r>
            <w:r w:rsidRPr="006D080C">
              <w:rPr>
                <w:rFonts w:eastAsia="Calibri" w:cstheme="minorHAnsi"/>
                <w:b/>
                <w:bCs/>
                <w:position w:val="1"/>
                <w:lang w:val="es-CO"/>
              </w:rPr>
              <w:t>O</w:t>
            </w:r>
            <w:r w:rsidRPr="006D080C">
              <w:rPr>
                <w:rFonts w:eastAsia="Calibri" w:cstheme="minorHAnsi"/>
                <w:b/>
                <w:bCs/>
                <w:spacing w:val="-3"/>
                <w:position w:val="1"/>
                <w:lang w:val="es-CO"/>
              </w:rPr>
              <w:t>P</w:t>
            </w:r>
            <w:r w:rsidRPr="006D080C">
              <w:rPr>
                <w:rFonts w:eastAsia="Calibri" w:cstheme="minorHAnsi"/>
                <w:b/>
                <w:bCs/>
                <w:position w:val="1"/>
                <w:lang w:val="es-CO"/>
              </w:rPr>
              <w:t>UE</w:t>
            </w:r>
            <w:r w:rsidRPr="006D080C">
              <w:rPr>
                <w:rFonts w:eastAsia="Calibri" w:cstheme="minorHAnsi"/>
                <w:b/>
                <w:bCs/>
                <w:spacing w:val="-1"/>
                <w:position w:val="1"/>
                <w:lang w:val="es-CO"/>
              </w:rPr>
              <w:t>ST</w:t>
            </w:r>
            <w:r w:rsidRPr="006D080C">
              <w:rPr>
                <w:rFonts w:eastAsia="Calibri" w:cstheme="minorHAnsi"/>
                <w:b/>
                <w:bCs/>
                <w:spacing w:val="-2"/>
                <w:position w:val="1"/>
                <w:lang w:val="es-CO"/>
              </w:rPr>
              <w:t>A</w:t>
            </w:r>
            <w:r w:rsidRPr="006D080C">
              <w:rPr>
                <w:rFonts w:eastAsia="Calibri" w:cstheme="minorHAnsi"/>
                <w:b/>
                <w:bCs/>
                <w:position w:val="1"/>
                <w:lang w:val="es-CO"/>
              </w:rPr>
              <w:t>S</w:t>
            </w:r>
            <w:r w:rsidRPr="006D080C">
              <w:rPr>
                <w:rFonts w:eastAsia="Calibri" w:cstheme="minorHAnsi"/>
                <w:b/>
                <w:bCs/>
                <w:spacing w:val="-1"/>
                <w:position w:val="1"/>
                <w:lang w:val="es-CO"/>
              </w:rPr>
              <w:t xml:space="preserve"> </w:t>
            </w:r>
            <w:r w:rsidRPr="006D080C">
              <w:rPr>
                <w:rFonts w:eastAsia="Calibri" w:cstheme="minorHAnsi"/>
                <w:b/>
                <w:bCs/>
                <w:position w:val="1"/>
                <w:lang w:val="es-CO"/>
              </w:rPr>
              <w:t>POR</w:t>
            </w:r>
          </w:p>
          <w:p w14:paraId="77D94E30" w14:textId="77777777" w:rsidR="00E24FE6" w:rsidRPr="006D080C" w:rsidRDefault="00E24FE6">
            <w:pPr>
              <w:spacing w:after="0"/>
              <w:ind w:left="59" w:right="-20"/>
              <w:rPr>
                <w:rFonts w:eastAsia="Calibri" w:cstheme="minorHAnsi"/>
                <w:lang w:val="es-CO"/>
              </w:rPr>
            </w:pPr>
            <w:r w:rsidRPr="006D080C">
              <w:rPr>
                <w:rFonts w:eastAsia="Calibri" w:cstheme="minorHAnsi"/>
                <w:b/>
                <w:bCs/>
                <w:spacing w:val="1"/>
                <w:lang w:val="es-CO"/>
              </w:rPr>
              <w:t>C</w:t>
            </w:r>
            <w:r w:rsidRPr="006D080C">
              <w:rPr>
                <w:rFonts w:eastAsia="Calibri" w:cstheme="minorHAnsi"/>
                <w:b/>
                <w:bCs/>
                <w:lang w:val="es-CO"/>
              </w:rPr>
              <w:t>HU</w:t>
            </w:r>
            <w:r w:rsidRPr="006D080C">
              <w:rPr>
                <w:rFonts w:eastAsia="Calibri" w:cstheme="minorHAnsi"/>
                <w:b/>
                <w:bCs/>
                <w:spacing w:val="-2"/>
                <w:lang w:val="es-CO"/>
              </w:rPr>
              <w:t>B</w:t>
            </w:r>
            <w:r w:rsidRPr="006D080C">
              <w:rPr>
                <w:rFonts w:eastAsia="Calibri" w:cstheme="minorHAnsi"/>
                <w:b/>
                <w:bCs/>
                <w:lang w:val="es-CO"/>
              </w:rPr>
              <w:t>B</w:t>
            </w:r>
            <w:r w:rsidRPr="006D080C">
              <w:rPr>
                <w:rFonts w:eastAsia="Calibri" w:cstheme="minorHAnsi"/>
                <w:b/>
                <w:bCs/>
                <w:spacing w:val="1"/>
                <w:lang w:val="es-CO"/>
              </w:rPr>
              <w:t xml:space="preserve"> </w:t>
            </w:r>
            <w:r w:rsidRPr="006D080C">
              <w:rPr>
                <w:rFonts w:eastAsia="Calibri" w:cstheme="minorHAnsi"/>
                <w:b/>
                <w:bCs/>
                <w:spacing w:val="-1"/>
                <w:lang w:val="es-CO"/>
              </w:rPr>
              <w:t>S</w:t>
            </w:r>
            <w:r w:rsidRPr="006D080C">
              <w:rPr>
                <w:rFonts w:eastAsia="Calibri" w:cstheme="minorHAnsi"/>
                <w:b/>
                <w:bCs/>
                <w:spacing w:val="-2"/>
                <w:lang w:val="es-CO"/>
              </w:rPr>
              <w:t>E</w:t>
            </w:r>
            <w:r w:rsidRPr="006D080C">
              <w:rPr>
                <w:rFonts w:eastAsia="Calibri" w:cstheme="minorHAnsi"/>
                <w:b/>
                <w:bCs/>
                <w:spacing w:val="1"/>
                <w:lang w:val="es-CO"/>
              </w:rPr>
              <w:t>G</w:t>
            </w:r>
            <w:r w:rsidRPr="006D080C">
              <w:rPr>
                <w:rFonts w:eastAsia="Calibri" w:cstheme="minorHAnsi"/>
                <w:b/>
                <w:bCs/>
                <w:lang w:val="es-CO"/>
              </w:rPr>
              <w:t>UROS</w:t>
            </w:r>
            <w:r w:rsidRPr="006D080C">
              <w:rPr>
                <w:rFonts w:eastAsia="Calibri" w:cstheme="minorHAnsi"/>
                <w:b/>
                <w:bCs/>
                <w:spacing w:val="-3"/>
                <w:lang w:val="es-CO"/>
              </w:rPr>
              <w:t xml:space="preserve"> </w:t>
            </w:r>
            <w:r w:rsidRPr="006D080C">
              <w:rPr>
                <w:rFonts w:eastAsia="Calibri" w:cstheme="minorHAnsi"/>
                <w:b/>
                <w:bCs/>
                <w:spacing w:val="1"/>
                <w:lang w:val="es-CO"/>
              </w:rPr>
              <w:t>C</w:t>
            </w:r>
            <w:r w:rsidRPr="006D080C">
              <w:rPr>
                <w:rFonts w:eastAsia="Calibri" w:cstheme="minorHAnsi"/>
                <w:b/>
                <w:bCs/>
                <w:lang w:val="es-CO"/>
              </w:rPr>
              <w:t>OL</w:t>
            </w:r>
            <w:r w:rsidRPr="006D080C">
              <w:rPr>
                <w:rFonts w:eastAsia="Calibri" w:cstheme="minorHAnsi"/>
                <w:b/>
                <w:bCs/>
                <w:spacing w:val="-1"/>
                <w:lang w:val="es-CO"/>
              </w:rPr>
              <w:t>O</w:t>
            </w:r>
            <w:r w:rsidRPr="006D080C">
              <w:rPr>
                <w:rFonts w:eastAsia="Calibri" w:cstheme="minorHAnsi"/>
                <w:b/>
                <w:bCs/>
                <w:spacing w:val="-3"/>
                <w:lang w:val="es-CO"/>
              </w:rPr>
              <w:t>M</w:t>
            </w:r>
            <w:r w:rsidRPr="006D080C">
              <w:rPr>
                <w:rFonts w:eastAsia="Calibri" w:cstheme="minorHAnsi"/>
                <w:b/>
                <w:bCs/>
                <w:spacing w:val="-1"/>
                <w:lang w:val="es-CO"/>
              </w:rPr>
              <w:t>B</w:t>
            </w:r>
            <w:r w:rsidRPr="006D080C">
              <w:rPr>
                <w:rFonts w:eastAsia="Calibri" w:cstheme="minorHAnsi"/>
                <w:b/>
                <w:bCs/>
                <w:spacing w:val="1"/>
                <w:lang w:val="es-CO"/>
              </w:rPr>
              <w:t>I</w:t>
            </w:r>
            <w:r w:rsidRPr="006D080C">
              <w:rPr>
                <w:rFonts w:eastAsia="Calibri" w:cstheme="minorHAnsi"/>
                <w:b/>
                <w:bCs/>
                <w:lang w:val="es-CO"/>
              </w:rPr>
              <w:t>A</w:t>
            </w:r>
            <w:r w:rsidRPr="006D080C">
              <w:rPr>
                <w:rFonts w:eastAsia="Calibri" w:cstheme="minorHAnsi"/>
                <w:b/>
                <w:bCs/>
                <w:spacing w:val="1"/>
                <w:lang w:val="es-CO"/>
              </w:rPr>
              <w:t xml:space="preserve"> </w:t>
            </w:r>
            <w:r w:rsidRPr="006D080C">
              <w:rPr>
                <w:rFonts w:eastAsia="Calibri" w:cstheme="minorHAnsi"/>
                <w:b/>
                <w:bCs/>
                <w:spacing w:val="-1"/>
                <w:lang w:val="es-CO"/>
              </w:rPr>
              <w:t>S.</w:t>
            </w:r>
            <w:r w:rsidRPr="006D080C">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E24FE6" w:rsidRPr="006D080C" w:rsidRDefault="00E24FE6">
            <w:pPr>
              <w:spacing w:after="0"/>
              <w:ind w:right="-20"/>
              <w:jc w:val="both"/>
              <w:rPr>
                <w:rFonts w:eastAsia="Calibri" w:cstheme="minorHAnsi"/>
                <w:lang w:val="es-CO"/>
              </w:rPr>
            </w:pPr>
            <w:r w:rsidRPr="006D080C">
              <w:rPr>
                <w:rFonts w:eastAsia="Calibri" w:cstheme="minorHAnsi"/>
                <w:lang w:val="es-CO"/>
              </w:rPr>
              <w:t xml:space="preserve">EXCEPCIONES FRENTE A LA DEMANDA </w:t>
            </w:r>
          </w:p>
          <w:p w14:paraId="7BF2115C" w14:textId="77777777" w:rsidR="00E24FE6" w:rsidRPr="006D080C" w:rsidRDefault="00E24FE6">
            <w:pPr>
              <w:spacing w:after="0"/>
              <w:ind w:right="-20"/>
              <w:jc w:val="both"/>
              <w:rPr>
                <w:rFonts w:eastAsia="Calibri" w:cstheme="minorHAnsi"/>
                <w:lang w:val="es-CO"/>
              </w:rPr>
            </w:pPr>
          </w:p>
          <w:p w14:paraId="1129E30C" w14:textId="0D453330" w:rsidR="00E24FE6" w:rsidRPr="006D080C" w:rsidRDefault="00E24FE6">
            <w:pPr>
              <w:pStyle w:val="Prrafodelista"/>
              <w:numPr>
                <w:ilvl w:val="0"/>
                <w:numId w:val="4"/>
              </w:numPr>
              <w:spacing w:after="0"/>
              <w:ind w:right="-20"/>
              <w:jc w:val="both"/>
              <w:rPr>
                <w:rFonts w:eastAsia="Calibri" w:cstheme="minorHAnsi"/>
                <w:lang w:val="es-CO"/>
              </w:rPr>
            </w:pPr>
            <w:r w:rsidRPr="006D080C">
              <w:rPr>
                <w:rFonts w:eastAsia="Calibri" w:cstheme="minorHAnsi"/>
                <w:lang w:val="es-CO"/>
              </w:rPr>
              <w:t xml:space="preserve">Inexistencia de </w:t>
            </w:r>
            <w:r w:rsidR="00FA46F5" w:rsidRPr="006D080C">
              <w:rPr>
                <w:rFonts w:eastAsia="Calibri" w:cstheme="minorHAnsi"/>
                <w:lang w:val="es-CO"/>
              </w:rPr>
              <w:t>responsabilidad por configurarse el hecho exclusivo de la víctima.</w:t>
            </w:r>
          </w:p>
          <w:p w14:paraId="72F6106C" w14:textId="33C91AB0" w:rsidR="00FA46F5" w:rsidRPr="006D080C" w:rsidRDefault="009D52B5">
            <w:pPr>
              <w:pStyle w:val="Prrafodelista"/>
              <w:numPr>
                <w:ilvl w:val="0"/>
                <w:numId w:val="4"/>
              </w:numPr>
              <w:spacing w:after="0"/>
              <w:ind w:right="-20"/>
              <w:jc w:val="both"/>
              <w:rPr>
                <w:rFonts w:eastAsia="Calibri" w:cstheme="minorHAnsi"/>
                <w:lang w:val="es-CO"/>
              </w:rPr>
            </w:pPr>
            <w:r w:rsidRPr="006D080C">
              <w:rPr>
                <w:rFonts w:eastAsia="Calibri" w:cstheme="minorHAnsi"/>
                <w:lang w:val="es-CO"/>
              </w:rPr>
              <w:t>Reducción de la eventual indemnización como consecuencia de la incidencia de la conducta del señor Sebastián Collazos (QEPD) en la producción del daño</w:t>
            </w:r>
          </w:p>
          <w:p w14:paraId="6B35ABB3" w14:textId="62853A2F" w:rsidR="009D52B5" w:rsidRPr="006D080C" w:rsidRDefault="009D52B5">
            <w:pPr>
              <w:pStyle w:val="Prrafodelista"/>
              <w:numPr>
                <w:ilvl w:val="0"/>
                <w:numId w:val="4"/>
              </w:numPr>
              <w:spacing w:after="0"/>
              <w:ind w:right="-20"/>
              <w:jc w:val="both"/>
              <w:rPr>
                <w:rFonts w:eastAsia="Calibri" w:cstheme="minorHAnsi"/>
                <w:lang w:val="es-CO"/>
              </w:rPr>
            </w:pPr>
            <w:r w:rsidRPr="006D080C">
              <w:rPr>
                <w:rFonts w:eastAsia="Calibri" w:cstheme="minorHAnsi"/>
                <w:lang w:val="es-CO"/>
              </w:rPr>
              <w:lastRenderedPageBreak/>
              <w:t xml:space="preserve">Inexistencia de responsabilidad por la no acreditación de los elementos de la responsabilidad civil extracontractual- El IPAT no es medio de prueba fehaciente </w:t>
            </w:r>
          </w:p>
          <w:p w14:paraId="5C2C8ADC" w14:textId="6534D812" w:rsidR="009D52B5" w:rsidRPr="006D080C" w:rsidRDefault="009D52B5">
            <w:pPr>
              <w:pStyle w:val="Prrafodelista"/>
              <w:numPr>
                <w:ilvl w:val="0"/>
                <w:numId w:val="4"/>
              </w:numPr>
              <w:spacing w:after="0"/>
              <w:ind w:right="-20"/>
              <w:jc w:val="both"/>
              <w:rPr>
                <w:rFonts w:eastAsia="Calibri" w:cstheme="minorHAnsi"/>
                <w:lang w:val="es-CO"/>
              </w:rPr>
            </w:pPr>
            <w:r w:rsidRPr="006D080C">
              <w:rPr>
                <w:rFonts w:eastAsia="Calibri" w:cstheme="minorHAnsi"/>
                <w:lang w:val="es-CO"/>
              </w:rPr>
              <w:t xml:space="preserve">Cuantificación indebida e injustificada de los perjuicios morales pretendidos por los demandantes. </w:t>
            </w:r>
          </w:p>
          <w:p w14:paraId="61FA3DD6" w14:textId="28A0438D" w:rsidR="009D52B5" w:rsidRPr="006D080C" w:rsidRDefault="009D52B5">
            <w:pPr>
              <w:pStyle w:val="Prrafodelista"/>
              <w:numPr>
                <w:ilvl w:val="0"/>
                <w:numId w:val="4"/>
              </w:numPr>
              <w:spacing w:after="0"/>
              <w:ind w:right="-20"/>
              <w:jc w:val="both"/>
              <w:rPr>
                <w:rFonts w:eastAsia="Calibri" w:cstheme="minorHAnsi"/>
                <w:lang w:val="es-CO"/>
              </w:rPr>
            </w:pPr>
            <w:r w:rsidRPr="006D080C">
              <w:rPr>
                <w:rFonts w:eastAsia="Calibri" w:cstheme="minorHAnsi"/>
                <w:lang w:val="es-CO"/>
              </w:rPr>
              <w:t xml:space="preserve">Improcedencia del reconocimiento del perjuicio denominado alteración grave a las condiciones de existencia </w:t>
            </w:r>
          </w:p>
          <w:p w14:paraId="3DE8ADF8" w14:textId="44AD31C4" w:rsidR="00E24FE6" w:rsidRPr="006D080C" w:rsidRDefault="009D52B5">
            <w:pPr>
              <w:pStyle w:val="Prrafodelista"/>
              <w:numPr>
                <w:ilvl w:val="0"/>
                <w:numId w:val="4"/>
              </w:numPr>
              <w:spacing w:after="0"/>
              <w:ind w:right="-20"/>
              <w:jc w:val="both"/>
              <w:rPr>
                <w:rFonts w:eastAsia="Calibri" w:cstheme="minorHAnsi"/>
                <w:lang w:val="es-CO"/>
              </w:rPr>
            </w:pPr>
            <w:r w:rsidRPr="006D080C">
              <w:rPr>
                <w:rFonts w:eastAsia="Calibri" w:cstheme="minorHAnsi"/>
                <w:lang w:val="es-CO"/>
              </w:rPr>
              <w:t xml:space="preserve">Improcedencia, falta de medio de prueba e indebida cuantificación del supuesto lucro cesante que pretenden los demandantes. </w:t>
            </w:r>
          </w:p>
          <w:p w14:paraId="2266CD5A" w14:textId="77777777" w:rsidR="00E24FE6" w:rsidRPr="006D080C" w:rsidRDefault="00E24FE6">
            <w:pPr>
              <w:spacing w:after="0"/>
              <w:ind w:right="-20"/>
              <w:jc w:val="both"/>
              <w:rPr>
                <w:rFonts w:eastAsia="Calibri" w:cstheme="minorHAnsi"/>
                <w:lang w:val="es-CO"/>
              </w:rPr>
            </w:pPr>
          </w:p>
          <w:p w14:paraId="5CE0A965" w14:textId="77777777" w:rsidR="00E24FE6" w:rsidRPr="006D080C" w:rsidRDefault="00E24FE6">
            <w:pPr>
              <w:spacing w:after="0"/>
              <w:ind w:right="-20"/>
              <w:jc w:val="both"/>
              <w:rPr>
                <w:rFonts w:eastAsia="Calibri" w:cstheme="minorHAnsi"/>
                <w:lang w:val="es-CO"/>
              </w:rPr>
            </w:pPr>
            <w:r w:rsidRPr="006D080C">
              <w:rPr>
                <w:rFonts w:eastAsia="Calibri" w:cstheme="minorHAnsi"/>
                <w:lang w:val="es-CO"/>
              </w:rPr>
              <w:t xml:space="preserve">EXCEPCIONES FRENTE AL LLAMAMIENTO EN GARANTÍA. </w:t>
            </w:r>
          </w:p>
          <w:p w14:paraId="31CF6E45" w14:textId="77777777" w:rsidR="00E24FE6" w:rsidRPr="006D080C" w:rsidRDefault="00E24FE6">
            <w:pPr>
              <w:spacing w:after="0"/>
              <w:ind w:right="-20"/>
              <w:jc w:val="both"/>
              <w:rPr>
                <w:rFonts w:eastAsia="Calibri" w:cstheme="minorHAnsi"/>
                <w:lang w:val="es-CO"/>
              </w:rPr>
            </w:pPr>
          </w:p>
          <w:p w14:paraId="14E711B4" w14:textId="67544670" w:rsidR="00E24FE6" w:rsidRPr="006D080C" w:rsidRDefault="00E24FE6">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Inexistencia de </w:t>
            </w:r>
            <w:r w:rsidR="009D52B5" w:rsidRPr="006D080C">
              <w:rPr>
                <w:rFonts w:eastAsia="Calibri" w:cstheme="minorHAnsi"/>
                <w:lang w:val="es-CO"/>
              </w:rPr>
              <w:t xml:space="preserve">obligación de indemnizar a cargo de Chubb Seguros Colombia S.A. debido a que no se ha cumplido con la acreditación de los requisitos del art. 1077 del </w:t>
            </w:r>
            <w:proofErr w:type="spellStart"/>
            <w:r w:rsidR="009D52B5" w:rsidRPr="006D080C">
              <w:rPr>
                <w:rFonts w:eastAsia="Calibri" w:cstheme="minorHAnsi"/>
                <w:lang w:val="es-CO"/>
              </w:rPr>
              <w:t>C.C.o</w:t>
            </w:r>
            <w:proofErr w:type="spellEnd"/>
            <w:r w:rsidR="009D52B5" w:rsidRPr="006D080C">
              <w:rPr>
                <w:rFonts w:eastAsia="Calibri" w:cstheme="minorHAnsi"/>
                <w:lang w:val="es-CO"/>
              </w:rPr>
              <w:t xml:space="preserve">. </w:t>
            </w:r>
            <w:r w:rsidRPr="006D080C">
              <w:rPr>
                <w:rFonts w:eastAsia="Calibri" w:cstheme="minorHAnsi"/>
                <w:lang w:val="es-CO"/>
              </w:rPr>
              <w:t xml:space="preserve"> </w:t>
            </w:r>
          </w:p>
          <w:p w14:paraId="7F9EEF11" w14:textId="7F57D35B" w:rsidR="00E24FE6" w:rsidRPr="006D080C" w:rsidRDefault="009D52B5">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El seguro contenido en la Póliza No 1655 emitida por Chubb Seguros Colombia S.A. es de carácter meramente indemnizatorio. </w:t>
            </w:r>
          </w:p>
          <w:p w14:paraId="1ADF9150" w14:textId="2CF82A63" w:rsidR="00E24FE6" w:rsidRPr="006D080C" w:rsidRDefault="009D52B5">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La eventual obligación de Chubb Seguros Colombia </w:t>
            </w:r>
            <w:proofErr w:type="spellStart"/>
            <w:r w:rsidRPr="006D080C">
              <w:rPr>
                <w:rFonts w:eastAsia="Calibri" w:cstheme="minorHAnsi"/>
                <w:lang w:val="es-CO"/>
              </w:rPr>
              <w:t>S.A.se</w:t>
            </w:r>
            <w:proofErr w:type="spellEnd"/>
            <w:r w:rsidRPr="006D080C">
              <w:rPr>
                <w:rFonts w:eastAsia="Calibri" w:cstheme="minorHAnsi"/>
                <w:lang w:val="es-CO"/>
              </w:rPr>
              <w:t xml:space="preserve"> </w:t>
            </w:r>
            <w:r w:rsidR="00E67BE0" w:rsidRPr="006D080C">
              <w:rPr>
                <w:rFonts w:eastAsia="Calibri" w:cstheme="minorHAnsi"/>
                <w:lang w:val="es-CO"/>
              </w:rPr>
              <w:t>circunscribe</w:t>
            </w:r>
            <w:r w:rsidRPr="006D080C">
              <w:rPr>
                <w:rFonts w:eastAsia="Calibri" w:cstheme="minorHAnsi"/>
                <w:lang w:val="es-CO"/>
              </w:rPr>
              <w:t xml:space="preserve"> en proporción a la cuantía de su participación porcentual, de acuerdo con el coaseguro concertado en la póliza todo riesgo maquinaria y equipo No. 1655 con Compañía Mundial de Seguros S.A. y BBVA Seguros S.A.</w:t>
            </w:r>
          </w:p>
          <w:p w14:paraId="0DD67631" w14:textId="4CF1255C" w:rsidR="00E24FE6" w:rsidRPr="006D080C" w:rsidRDefault="009D52B5">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En cualquier caso, de ninguna forma se podrá exceder el límite del valor asegurado en la Póliza No. 1655, con sus sublímites y deducibles. </w:t>
            </w:r>
          </w:p>
          <w:p w14:paraId="76B987B2" w14:textId="0D940701" w:rsidR="009D52B5" w:rsidRPr="006D080C" w:rsidRDefault="009D52B5">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Inexistencia de solidaridad entre Chubb Seguros Colombia S.A. y los demás sujetos que integran la parte demandada. </w:t>
            </w:r>
          </w:p>
          <w:p w14:paraId="04A2E490" w14:textId="7F655295" w:rsidR="009D52B5" w:rsidRPr="006D080C" w:rsidRDefault="009D52B5">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Riesgos expresamente excluidos en la Póliza No. 1655 emitida por Chubb Seguros Colombia S.A.</w:t>
            </w:r>
          </w:p>
          <w:p w14:paraId="7780FE41" w14:textId="77777777" w:rsidR="00E24FE6" w:rsidRPr="006D080C" w:rsidRDefault="00E24FE6">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Disponibilidad del valor asegurado. </w:t>
            </w:r>
          </w:p>
          <w:p w14:paraId="6241F227" w14:textId="77777777" w:rsidR="00E24FE6" w:rsidRPr="006D080C" w:rsidRDefault="00E24FE6">
            <w:pPr>
              <w:pStyle w:val="Prrafodelista"/>
              <w:numPr>
                <w:ilvl w:val="0"/>
                <w:numId w:val="5"/>
              </w:numPr>
              <w:spacing w:after="0"/>
              <w:ind w:right="-20"/>
              <w:jc w:val="both"/>
              <w:rPr>
                <w:rFonts w:eastAsia="Calibri" w:cstheme="minorHAnsi"/>
                <w:lang w:val="es-CO"/>
              </w:rPr>
            </w:pPr>
            <w:r w:rsidRPr="006D080C">
              <w:rPr>
                <w:rFonts w:eastAsia="Calibri" w:cstheme="minorHAnsi"/>
                <w:lang w:val="es-CO"/>
              </w:rPr>
              <w:t xml:space="preserve">Genérica o innominada y otras </w:t>
            </w:r>
          </w:p>
          <w:p w14:paraId="7F0D4C15" w14:textId="77777777" w:rsidR="00E24FE6" w:rsidRPr="006D080C" w:rsidRDefault="00E24FE6">
            <w:pPr>
              <w:spacing w:after="0"/>
              <w:ind w:right="-20"/>
              <w:jc w:val="both"/>
              <w:rPr>
                <w:rFonts w:eastAsia="Calibri" w:cstheme="minorHAnsi"/>
                <w:lang w:val="es-CO"/>
              </w:rPr>
            </w:pPr>
          </w:p>
          <w:p w14:paraId="66997189" w14:textId="200095C7" w:rsidR="00E24FE6" w:rsidRPr="006D080C" w:rsidRDefault="00E24FE6">
            <w:pPr>
              <w:spacing w:after="0"/>
              <w:ind w:right="-20"/>
              <w:jc w:val="both"/>
              <w:rPr>
                <w:rFonts w:eastAsia="Calibri" w:cstheme="minorHAnsi"/>
                <w:lang w:val="es-CO"/>
              </w:rPr>
            </w:pPr>
          </w:p>
        </w:tc>
      </w:tr>
      <w:tr w:rsidR="00E24FE6" w:rsidRPr="0052476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E24FE6" w:rsidRPr="006D080C" w:rsidRDefault="00E24FE6">
            <w:pPr>
              <w:spacing w:after="0"/>
              <w:ind w:left="59" w:right="-20"/>
              <w:rPr>
                <w:rFonts w:eastAsia="Calibri" w:cstheme="minorHAnsi"/>
                <w:b/>
                <w:bCs/>
                <w:position w:val="1"/>
                <w:lang w:val="es-419"/>
              </w:rPr>
            </w:pPr>
            <w:r w:rsidRPr="006D080C">
              <w:rPr>
                <w:rFonts w:eastAsia="Calibri" w:cstheme="minorHAnsi"/>
                <w:b/>
                <w:bCs/>
                <w:spacing w:val="1"/>
                <w:position w:val="1"/>
                <w:lang w:val="es-419"/>
              </w:rPr>
              <w:lastRenderedPageBreak/>
              <w:t>C</w:t>
            </w:r>
            <w:r w:rsidRPr="006D080C">
              <w:rPr>
                <w:rFonts w:eastAsia="Calibri" w:cstheme="minorHAnsi"/>
                <w:b/>
                <w:bCs/>
                <w:position w:val="1"/>
                <w:lang w:val="es-419"/>
              </w:rPr>
              <w:t>A</w:t>
            </w:r>
            <w:r w:rsidRPr="006D080C">
              <w:rPr>
                <w:rFonts w:eastAsia="Calibri" w:cstheme="minorHAnsi"/>
                <w:b/>
                <w:bCs/>
                <w:spacing w:val="-2"/>
                <w:position w:val="1"/>
                <w:lang w:val="es-419"/>
              </w:rPr>
              <w:t>L</w:t>
            </w:r>
            <w:r w:rsidRPr="006D080C">
              <w:rPr>
                <w:rFonts w:eastAsia="Calibri" w:cstheme="minorHAnsi"/>
                <w:b/>
                <w:bCs/>
                <w:spacing w:val="1"/>
                <w:position w:val="1"/>
                <w:lang w:val="es-419"/>
              </w:rPr>
              <w:t>I</w:t>
            </w:r>
            <w:r w:rsidRPr="006D080C">
              <w:rPr>
                <w:rFonts w:eastAsia="Calibri" w:cstheme="minorHAnsi"/>
                <w:b/>
                <w:bCs/>
                <w:position w:val="1"/>
                <w:lang w:val="es-419"/>
              </w:rPr>
              <w:t>F</w:t>
            </w:r>
            <w:r w:rsidRPr="006D080C">
              <w:rPr>
                <w:rFonts w:eastAsia="Calibri" w:cstheme="minorHAnsi"/>
                <w:b/>
                <w:bCs/>
                <w:spacing w:val="-2"/>
                <w:position w:val="1"/>
                <w:lang w:val="es-419"/>
              </w:rPr>
              <w:t>I</w:t>
            </w:r>
            <w:r w:rsidRPr="006D080C">
              <w:rPr>
                <w:rFonts w:eastAsia="Calibri" w:cstheme="minorHAnsi"/>
                <w:b/>
                <w:bCs/>
                <w:spacing w:val="1"/>
                <w:position w:val="1"/>
                <w:lang w:val="es-419"/>
              </w:rPr>
              <w:t>C</w:t>
            </w:r>
            <w:r w:rsidRPr="006D080C">
              <w:rPr>
                <w:rFonts w:eastAsia="Calibri" w:cstheme="minorHAnsi"/>
                <w:b/>
                <w:bCs/>
                <w:spacing w:val="-2"/>
                <w:position w:val="1"/>
                <w:lang w:val="es-419"/>
              </w:rPr>
              <w:t>A</w:t>
            </w:r>
            <w:r w:rsidRPr="006D080C">
              <w:rPr>
                <w:rFonts w:eastAsia="Calibri" w:cstheme="minorHAnsi"/>
                <w:b/>
                <w:bCs/>
                <w:spacing w:val="1"/>
                <w:position w:val="1"/>
                <w:lang w:val="es-419"/>
              </w:rPr>
              <w:t>CI</w:t>
            </w:r>
            <w:r w:rsidRPr="006D080C">
              <w:rPr>
                <w:rFonts w:eastAsia="Calibri" w:cstheme="minorHAnsi"/>
                <w:b/>
                <w:bCs/>
                <w:spacing w:val="-3"/>
                <w:position w:val="1"/>
                <w:lang w:val="es-419"/>
              </w:rPr>
              <w:t>O</w:t>
            </w:r>
            <w:r w:rsidRPr="006D080C">
              <w:rPr>
                <w:rFonts w:eastAsia="Calibri" w:cstheme="minorHAnsi"/>
                <w:b/>
                <w:bCs/>
                <w:position w:val="1"/>
                <w:lang w:val="es-419"/>
              </w:rPr>
              <w:t>N</w:t>
            </w:r>
            <w:r w:rsidRPr="006D080C">
              <w:rPr>
                <w:rFonts w:eastAsia="Calibri" w:cstheme="minorHAnsi"/>
                <w:b/>
                <w:bCs/>
                <w:spacing w:val="1"/>
                <w:position w:val="1"/>
                <w:lang w:val="es-419"/>
              </w:rPr>
              <w:t xml:space="preserve"> </w:t>
            </w:r>
            <w:r w:rsidRPr="006D080C">
              <w:rPr>
                <w:rFonts w:eastAsia="Calibri" w:cstheme="minorHAnsi"/>
                <w:b/>
                <w:bCs/>
                <w:spacing w:val="-2"/>
                <w:position w:val="1"/>
                <w:lang w:val="es-419"/>
              </w:rPr>
              <w:t>D</w:t>
            </w:r>
            <w:r w:rsidRPr="006D080C">
              <w:rPr>
                <w:rFonts w:eastAsia="Calibri" w:cstheme="minorHAnsi"/>
                <w:b/>
                <w:bCs/>
                <w:position w:val="1"/>
                <w:lang w:val="es-419"/>
              </w:rPr>
              <w:t>E</w:t>
            </w:r>
            <w:r w:rsidRPr="006D080C">
              <w:rPr>
                <w:rFonts w:eastAsia="Calibri" w:cstheme="minorHAnsi"/>
                <w:b/>
                <w:bCs/>
                <w:spacing w:val="1"/>
                <w:position w:val="1"/>
                <w:lang w:val="es-419"/>
              </w:rPr>
              <w:t xml:space="preserve"> </w:t>
            </w:r>
            <w:r w:rsidRPr="006D080C">
              <w:rPr>
                <w:rFonts w:eastAsia="Calibri" w:cstheme="minorHAnsi"/>
                <w:b/>
                <w:bCs/>
                <w:spacing w:val="-2"/>
                <w:position w:val="1"/>
                <w:lang w:val="es-419"/>
              </w:rPr>
              <w:t>L</w:t>
            </w:r>
            <w:r w:rsidRPr="006D080C">
              <w:rPr>
                <w:rFonts w:eastAsia="Calibri" w:cstheme="minorHAnsi"/>
                <w:b/>
                <w:bCs/>
                <w:position w:val="1"/>
                <w:lang w:val="es-419"/>
              </w:rPr>
              <w:t>A</w:t>
            </w:r>
            <w:r w:rsidRPr="006D080C">
              <w:rPr>
                <w:rFonts w:eastAsia="Calibri" w:cstheme="minorHAnsi"/>
                <w:b/>
                <w:bCs/>
                <w:spacing w:val="1"/>
                <w:position w:val="1"/>
                <w:lang w:val="es-419"/>
              </w:rPr>
              <w:t xml:space="preserve"> C</w:t>
            </w:r>
            <w:r w:rsidRPr="006D080C">
              <w:rPr>
                <w:rFonts w:eastAsia="Calibri" w:cstheme="minorHAnsi"/>
                <w:b/>
                <w:bCs/>
                <w:spacing w:val="-3"/>
                <w:position w:val="1"/>
                <w:lang w:val="es-419"/>
              </w:rPr>
              <w:t>O</w:t>
            </w:r>
            <w:r w:rsidRPr="006D080C">
              <w:rPr>
                <w:rFonts w:eastAsia="Calibri" w:cstheme="minorHAnsi"/>
                <w:b/>
                <w:bCs/>
                <w:spacing w:val="1"/>
                <w:position w:val="1"/>
                <w:lang w:val="es-419"/>
              </w:rPr>
              <w:t>N</w:t>
            </w:r>
            <w:r w:rsidRPr="006D080C">
              <w:rPr>
                <w:rFonts w:eastAsia="Calibri" w:cstheme="minorHAnsi"/>
                <w:b/>
                <w:bCs/>
                <w:spacing w:val="-1"/>
                <w:position w:val="1"/>
                <w:lang w:val="es-419"/>
              </w:rPr>
              <w:t>T</w:t>
            </w:r>
            <w:r w:rsidRPr="006D080C">
              <w:rPr>
                <w:rFonts w:eastAsia="Calibri" w:cstheme="minorHAnsi"/>
                <w:b/>
                <w:bCs/>
                <w:spacing w:val="1"/>
                <w:position w:val="1"/>
                <w:lang w:val="es-419"/>
              </w:rPr>
              <w:t>I</w:t>
            </w:r>
            <w:r w:rsidRPr="006D080C">
              <w:rPr>
                <w:rFonts w:eastAsia="Calibri" w:cstheme="minorHAnsi"/>
                <w:b/>
                <w:bCs/>
                <w:spacing w:val="-1"/>
                <w:position w:val="1"/>
                <w:lang w:val="es-419"/>
              </w:rPr>
              <w:t>N</w:t>
            </w:r>
            <w:r w:rsidRPr="006D080C">
              <w:rPr>
                <w:rFonts w:eastAsia="Calibri" w:cstheme="minorHAnsi"/>
                <w:b/>
                <w:bCs/>
                <w:spacing w:val="1"/>
                <w:position w:val="1"/>
                <w:lang w:val="es-419"/>
              </w:rPr>
              <w:t>G</w:t>
            </w:r>
            <w:r w:rsidRPr="006D080C">
              <w:rPr>
                <w:rFonts w:eastAsia="Calibri" w:cstheme="minorHAnsi"/>
                <w:b/>
                <w:bCs/>
                <w:spacing w:val="-2"/>
                <w:position w:val="1"/>
                <w:lang w:val="es-419"/>
              </w:rPr>
              <w:t>E</w:t>
            </w:r>
            <w:r w:rsidRPr="006D080C">
              <w:rPr>
                <w:rFonts w:eastAsia="Calibri" w:cstheme="minorHAnsi"/>
                <w:b/>
                <w:bCs/>
                <w:spacing w:val="1"/>
                <w:position w:val="1"/>
                <w:lang w:val="es-419"/>
              </w:rPr>
              <w:t>N</w:t>
            </w:r>
            <w:r w:rsidRPr="006D080C">
              <w:rPr>
                <w:rFonts w:eastAsia="Calibri" w:cstheme="minorHAnsi"/>
                <w:b/>
                <w:bCs/>
                <w:spacing w:val="-2"/>
                <w:position w:val="1"/>
                <w:lang w:val="es-419"/>
              </w:rPr>
              <w:t>C</w:t>
            </w:r>
            <w:r w:rsidRPr="006D080C">
              <w:rPr>
                <w:rFonts w:eastAsia="Calibri" w:cstheme="minorHAnsi"/>
                <w:b/>
                <w:bCs/>
                <w:spacing w:val="1"/>
                <w:position w:val="1"/>
                <w:lang w:val="es-419"/>
              </w:rPr>
              <w:t>I</w:t>
            </w:r>
            <w:r w:rsidRPr="006D080C">
              <w:rPr>
                <w:rFonts w:eastAsia="Calibri" w:cstheme="minorHAnsi"/>
                <w:b/>
                <w:bCs/>
                <w:position w:val="1"/>
                <w:lang w:val="es-419"/>
              </w:rPr>
              <w:t>A</w:t>
            </w:r>
          </w:p>
          <w:p w14:paraId="3A3435E9" w14:textId="4C322DD6" w:rsidR="00E24FE6" w:rsidRPr="006D080C" w:rsidRDefault="00E24FE6">
            <w:pPr>
              <w:spacing w:after="0"/>
              <w:ind w:left="59" w:right="-20"/>
              <w:rPr>
                <w:rFonts w:eastAsia="Calibri" w:cstheme="minorHAnsi"/>
                <w:b/>
                <w:bCs/>
                <w:position w:val="1"/>
                <w:lang w:val="es-419"/>
              </w:rPr>
            </w:pPr>
            <w:r w:rsidRPr="006D080C">
              <w:rPr>
                <w:rFonts w:eastAsia="Calibri" w:cstheme="minorHAnsi"/>
                <w:b/>
                <w:bCs/>
                <w:position w:val="1"/>
                <w:lang w:val="es-419"/>
              </w:rPr>
              <w:t xml:space="preserve">(Por favor marque con una X la calificación y el nivel acorde a la siguiente tabla) </w:t>
            </w:r>
          </w:p>
          <w:p w14:paraId="29D529B1" w14:textId="731433F4" w:rsidR="00E24FE6" w:rsidRPr="006D080C" w:rsidRDefault="00E24FE6">
            <w:pPr>
              <w:spacing w:after="0"/>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E24FE6" w:rsidRPr="00524768" w14:paraId="5897ACB7" w14:textId="77777777" w:rsidTr="00906DDF">
              <w:tc>
                <w:tcPr>
                  <w:tcW w:w="1034" w:type="dxa"/>
                </w:tcPr>
                <w:p w14:paraId="3E4C419B" w14:textId="5D48D1E0" w:rsidR="00E24FE6" w:rsidRPr="006D080C" w:rsidRDefault="00E24FE6">
                  <w:pPr>
                    <w:spacing w:line="276" w:lineRule="auto"/>
                    <w:ind w:right="-20"/>
                    <w:rPr>
                      <w:rFonts w:eastAsia="Calibri" w:cstheme="minorHAnsi"/>
                      <w:b/>
                      <w:bCs/>
                      <w:lang w:val="es-CO"/>
                    </w:rPr>
                  </w:pPr>
                  <w:proofErr w:type="spellStart"/>
                  <w:r w:rsidRPr="006D080C">
                    <w:rPr>
                      <w:rFonts w:eastAsia="Calibri" w:cstheme="minorHAnsi"/>
                      <w:b/>
                      <w:bCs/>
                      <w:lang w:val="es-CO"/>
                    </w:rPr>
                    <w:t>Conting</w:t>
                  </w:r>
                  <w:proofErr w:type="spellEnd"/>
                  <w:r w:rsidRPr="006D080C">
                    <w:rPr>
                      <w:rFonts w:eastAsia="Calibri" w:cstheme="minorHAnsi"/>
                      <w:b/>
                      <w:bCs/>
                      <w:lang w:val="es-CO"/>
                    </w:rPr>
                    <w:t>.</w:t>
                  </w:r>
                </w:p>
              </w:tc>
              <w:tc>
                <w:tcPr>
                  <w:tcW w:w="1034" w:type="dxa"/>
                </w:tcPr>
                <w:p w14:paraId="0E7DBB44" w14:textId="50D7C918"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Remota</w:t>
                  </w:r>
                </w:p>
              </w:tc>
              <w:tc>
                <w:tcPr>
                  <w:tcW w:w="1030" w:type="dxa"/>
                </w:tcPr>
                <w:p w14:paraId="0885DF05" w14:textId="7F4BDE54"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Eventual</w:t>
                  </w:r>
                </w:p>
              </w:tc>
              <w:tc>
                <w:tcPr>
                  <w:tcW w:w="1143" w:type="dxa"/>
                </w:tcPr>
                <w:p w14:paraId="12C988F4" w14:textId="1543E5AA"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Probable</w:t>
                  </w:r>
                </w:p>
              </w:tc>
            </w:tr>
            <w:tr w:rsidR="00E24FE6" w:rsidRPr="00524768" w14:paraId="065720B2" w14:textId="0CD83C19" w:rsidTr="00906DDF">
              <w:tc>
                <w:tcPr>
                  <w:tcW w:w="1034" w:type="dxa"/>
                </w:tcPr>
                <w:p w14:paraId="49420F70" w14:textId="15224671"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Bajo</w:t>
                  </w:r>
                </w:p>
              </w:tc>
              <w:tc>
                <w:tcPr>
                  <w:tcW w:w="1034" w:type="dxa"/>
                </w:tcPr>
                <w:p w14:paraId="3AC5FCBB" w14:textId="00D1165F" w:rsidR="00E24FE6" w:rsidRPr="006D080C" w:rsidRDefault="00E24FE6">
                  <w:pPr>
                    <w:spacing w:line="276" w:lineRule="auto"/>
                    <w:ind w:right="-20"/>
                    <w:rPr>
                      <w:rFonts w:eastAsia="Calibri" w:cstheme="minorHAnsi"/>
                      <w:lang w:val="es-CO"/>
                    </w:rPr>
                  </w:pPr>
                  <w:r w:rsidRPr="006D080C">
                    <w:rPr>
                      <w:rFonts w:eastAsia="Calibri" w:cstheme="minorHAnsi"/>
                      <w:lang w:val="es-CO"/>
                    </w:rPr>
                    <w:t>5%</w:t>
                  </w:r>
                </w:p>
              </w:tc>
              <w:tc>
                <w:tcPr>
                  <w:tcW w:w="1035" w:type="dxa"/>
                </w:tcPr>
                <w:p w14:paraId="2B55DA89" w14:textId="299BB1CC" w:rsidR="00E24FE6" w:rsidRPr="006D080C" w:rsidRDefault="00E24FE6">
                  <w:pPr>
                    <w:spacing w:line="276" w:lineRule="auto"/>
                    <w:ind w:right="-20"/>
                    <w:rPr>
                      <w:rFonts w:eastAsia="Calibri" w:cstheme="minorHAnsi"/>
                      <w:lang w:val="es-CO"/>
                    </w:rPr>
                  </w:pPr>
                  <w:r w:rsidRPr="006D080C">
                    <w:rPr>
                      <w:rFonts w:eastAsia="Calibri" w:cstheme="minorHAnsi"/>
                      <w:lang w:val="es-CO"/>
                    </w:rPr>
                    <w:t>35%</w:t>
                  </w:r>
                </w:p>
              </w:tc>
              <w:tc>
                <w:tcPr>
                  <w:tcW w:w="1138" w:type="dxa"/>
                </w:tcPr>
                <w:p w14:paraId="5E86514A" w14:textId="57325FE3" w:rsidR="00E24FE6" w:rsidRPr="006D080C" w:rsidRDefault="00E24FE6">
                  <w:pPr>
                    <w:spacing w:line="276" w:lineRule="auto"/>
                    <w:ind w:right="-20"/>
                    <w:rPr>
                      <w:rFonts w:eastAsia="Calibri" w:cstheme="minorHAnsi"/>
                      <w:lang w:val="es-CO"/>
                    </w:rPr>
                  </w:pPr>
                  <w:r w:rsidRPr="006D080C">
                    <w:rPr>
                      <w:rFonts w:eastAsia="Calibri" w:cstheme="minorHAnsi"/>
                      <w:lang w:val="es-CO"/>
                    </w:rPr>
                    <w:t>75%</w:t>
                  </w:r>
                </w:p>
              </w:tc>
            </w:tr>
            <w:tr w:rsidR="00E24FE6" w:rsidRPr="00524768" w14:paraId="7CCDC093" w14:textId="7DA43A00" w:rsidTr="00906DDF">
              <w:tc>
                <w:tcPr>
                  <w:tcW w:w="1034" w:type="dxa"/>
                </w:tcPr>
                <w:p w14:paraId="578DFA72" w14:textId="220633FA"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Medio</w:t>
                  </w:r>
                </w:p>
              </w:tc>
              <w:tc>
                <w:tcPr>
                  <w:tcW w:w="1034" w:type="dxa"/>
                </w:tcPr>
                <w:p w14:paraId="5805AECB" w14:textId="1E7949E8" w:rsidR="00E24FE6" w:rsidRPr="006D080C" w:rsidRDefault="00E24FE6">
                  <w:pPr>
                    <w:spacing w:line="276" w:lineRule="auto"/>
                    <w:ind w:right="-20"/>
                    <w:rPr>
                      <w:rFonts w:eastAsia="Calibri" w:cstheme="minorHAnsi"/>
                      <w:lang w:val="es-CO"/>
                    </w:rPr>
                  </w:pPr>
                  <w:r w:rsidRPr="006D080C">
                    <w:rPr>
                      <w:rFonts w:eastAsia="Calibri" w:cstheme="minorHAnsi"/>
                      <w:lang w:val="es-CO"/>
                    </w:rPr>
                    <w:t>15%</w:t>
                  </w:r>
                </w:p>
              </w:tc>
              <w:tc>
                <w:tcPr>
                  <w:tcW w:w="1035" w:type="dxa"/>
                </w:tcPr>
                <w:p w14:paraId="08454FE9" w14:textId="2AEB32CF" w:rsidR="00E24FE6" w:rsidRPr="006D080C" w:rsidRDefault="00E24FE6">
                  <w:pPr>
                    <w:spacing w:line="276" w:lineRule="auto"/>
                    <w:ind w:right="-20"/>
                    <w:rPr>
                      <w:rFonts w:eastAsia="Calibri" w:cstheme="minorHAnsi"/>
                      <w:lang w:val="es-CO"/>
                    </w:rPr>
                  </w:pPr>
                  <w:r w:rsidRPr="006D080C">
                    <w:rPr>
                      <w:rFonts w:eastAsia="Calibri" w:cstheme="minorHAnsi"/>
                      <w:lang w:val="es-CO"/>
                    </w:rPr>
                    <w:t>50%</w:t>
                  </w:r>
                </w:p>
              </w:tc>
              <w:tc>
                <w:tcPr>
                  <w:tcW w:w="1138" w:type="dxa"/>
                </w:tcPr>
                <w:p w14:paraId="2051FAD4" w14:textId="51FFC7F5" w:rsidR="00E24FE6" w:rsidRPr="006D080C" w:rsidRDefault="00E24FE6">
                  <w:pPr>
                    <w:spacing w:line="276" w:lineRule="auto"/>
                    <w:ind w:right="-20"/>
                    <w:rPr>
                      <w:rFonts w:eastAsia="Calibri" w:cstheme="minorHAnsi"/>
                      <w:lang w:val="es-CO"/>
                    </w:rPr>
                  </w:pPr>
                  <w:r w:rsidRPr="006D080C">
                    <w:rPr>
                      <w:rFonts w:eastAsia="Calibri" w:cstheme="minorHAnsi"/>
                      <w:lang w:val="es-CO"/>
                    </w:rPr>
                    <w:t>85%</w:t>
                  </w:r>
                </w:p>
              </w:tc>
            </w:tr>
            <w:tr w:rsidR="00E24FE6" w:rsidRPr="00524768" w14:paraId="4F138CF8" w14:textId="6C0C573E" w:rsidTr="00906DDF">
              <w:tc>
                <w:tcPr>
                  <w:tcW w:w="1034" w:type="dxa"/>
                </w:tcPr>
                <w:p w14:paraId="7C61CD72" w14:textId="2BC601F0" w:rsidR="00E24FE6" w:rsidRPr="006D080C" w:rsidRDefault="00E24FE6">
                  <w:pPr>
                    <w:spacing w:line="276" w:lineRule="auto"/>
                    <w:ind w:right="-20"/>
                    <w:rPr>
                      <w:rFonts w:eastAsia="Calibri" w:cstheme="minorHAnsi"/>
                      <w:b/>
                      <w:bCs/>
                      <w:lang w:val="es-CO"/>
                    </w:rPr>
                  </w:pPr>
                  <w:r w:rsidRPr="006D080C">
                    <w:rPr>
                      <w:rFonts w:eastAsia="Calibri" w:cstheme="minorHAnsi"/>
                      <w:b/>
                      <w:bCs/>
                      <w:lang w:val="es-CO"/>
                    </w:rPr>
                    <w:t>Alto</w:t>
                  </w:r>
                </w:p>
              </w:tc>
              <w:tc>
                <w:tcPr>
                  <w:tcW w:w="1034" w:type="dxa"/>
                </w:tcPr>
                <w:p w14:paraId="4D82028B" w14:textId="34554356" w:rsidR="00E24FE6" w:rsidRPr="006D080C" w:rsidRDefault="00E24FE6">
                  <w:pPr>
                    <w:spacing w:line="276" w:lineRule="auto"/>
                    <w:ind w:right="-20"/>
                    <w:rPr>
                      <w:rFonts w:eastAsia="Calibri" w:cstheme="minorHAnsi"/>
                      <w:lang w:val="es-CO"/>
                    </w:rPr>
                  </w:pPr>
                  <w:r w:rsidRPr="006D080C">
                    <w:rPr>
                      <w:rFonts w:eastAsia="Calibri" w:cstheme="minorHAnsi"/>
                      <w:lang w:val="es-CO"/>
                    </w:rPr>
                    <w:t>25%</w:t>
                  </w:r>
                </w:p>
              </w:tc>
              <w:tc>
                <w:tcPr>
                  <w:tcW w:w="1035" w:type="dxa"/>
                </w:tcPr>
                <w:p w14:paraId="22FFDB7C" w14:textId="4DCE1361" w:rsidR="00E24FE6" w:rsidRPr="006D080C" w:rsidRDefault="00E24FE6">
                  <w:pPr>
                    <w:spacing w:line="276" w:lineRule="auto"/>
                    <w:ind w:right="-20"/>
                    <w:rPr>
                      <w:rFonts w:eastAsia="Calibri" w:cstheme="minorHAnsi"/>
                      <w:lang w:val="es-CO"/>
                    </w:rPr>
                  </w:pPr>
                  <w:r w:rsidRPr="006D080C">
                    <w:rPr>
                      <w:rFonts w:eastAsia="Calibri" w:cstheme="minorHAnsi"/>
                      <w:lang w:val="es-CO"/>
                    </w:rPr>
                    <w:t>65%</w:t>
                  </w:r>
                </w:p>
              </w:tc>
              <w:tc>
                <w:tcPr>
                  <w:tcW w:w="1138" w:type="dxa"/>
                </w:tcPr>
                <w:p w14:paraId="307BCE20" w14:textId="442FB50D" w:rsidR="00E24FE6" w:rsidRPr="006D080C" w:rsidRDefault="00E24FE6">
                  <w:pPr>
                    <w:spacing w:line="276" w:lineRule="auto"/>
                    <w:ind w:right="-20"/>
                    <w:rPr>
                      <w:rFonts w:eastAsia="Calibri" w:cstheme="minorHAnsi"/>
                      <w:lang w:val="es-CO"/>
                    </w:rPr>
                  </w:pPr>
                  <w:r w:rsidRPr="006D080C">
                    <w:rPr>
                      <w:rFonts w:eastAsia="Calibri" w:cstheme="minorHAnsi"/>
                      <w:lang w:val="es-CO"/>
                    </w:rPr>
                    <w:t>100%</w:t>
                  </w:r>
                </w:p>
              </w:tc>
            </w:tr>
          </w:tbl>
          <w:p w14:paraId="7AC339D8" w14:textId="77777777" w:rsidR="00E24FE6" w:rsidRPr="006D080C" w:rsidRDefault="00E24FE6">
            <w:pPr>
              <w:spacing w:after="0"/>
              <w:ind w:left="59" w:right="-20"/>
              <w:rPr>
                <w:rFonts w:eastAsia="Calibri" w:cstheme="minorHAnsi"/>
                <w:lang w:val="es-CO"/>
              </w:rPr>
            </w:pPr>
          </w:p>
          <w:p w14:paraId="11BC1AE6" w14:textId="60B3C3AD" w:rsidR="00E24FE6" w:rsidRPr="006D080C" w:rsidRDefault="00E24FE6">
            <w:pPr>
              <w:spacing w:after="0"/>
              <w:ind w:left="59" w:right="-20"/>
              <w:rPr>
                <w:rFonts w:eastAsia="Calibri" w:cstheme="minorHAnsi"/>
                <w:lang w:val="es-CO"/>
              </w:rPr>
            </w:pPr>
            <w:r w:rsidRPr="006D080C">
              <w:rPr>
                <w:rFonts w:eastAsia="Calibri" w:cstheme="minorHAnsi"/>
                <w:lang w:val="es-CO"/>
              </w:rPr>
              <w:t xml:space="preserve"> *</w:t>
            </w:r>
            <w:r w:rsidRPr="006D080C">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E24FE6" w:rsidRPr="006D080C" w:rsidRDefault="00E24FE6">
            <w:pPr>
              <w:spacing w:after="0"/>
              <w:ind w:right="-2"/>
              <w:jc w:val="both"/>
              <w:rPr>
                <w:rFonts w:eastAsia="Calibri" w:cstheme="minorHAnsi"/>
                <w:position w:val="1"/>
                <w:lang w:val="es-419"/>
              </w:rPr>
            </w:pPr>
            <w:r w:rsidRPr="006D080C">
              <w:rPr>
                <w:rFonts w:eastAsia="Calibri" w:cstheme="minorHAnsi"/>
                <w:b/>
                <w:bCs/>
                <w:position w:val="1"/>
                <w:lang w:val="es-419"/>
              </w:rPr>
              <w:t xml:space="preserve"> Contingencia</w:t>
            </w:r>
            <w:r w:rsidRPr="006D080C">
              <w:rPr>
                <w:rFonts w:eastAsia="Calibri" w:cstheme="minorHAnsi"/>
                <w:position w:val="1"/>
                <w:lang w:val="es-419"/>
              </w:rPr>
              <w:t xml:space="preserve">: </w:t>
            </w:r>
          </w:p>
          <w:p w14:paraId="37E533DE" w14:textId="77777777" w:rsidR="00E24FE6" w:rsidRPr="006D080C" w:rsidRDefault="00E24FE6">
            <w:pPr>
              <w:spacing w:after="0"/>
              <w:ind w:left="59" w:right="-2"/>
              <w:jc w:val="both"/>
              <w:rPr>
                <w:rFonts w:eastAsia="Calibri" w:cstheme="minorHAnsi"/>
                <w:position w:val="1"/>
                <w:lang w:val="es-419"/>
              </w:rPr>
            </w:pPr>
          </w:p>
          <w:p w14:paraId="1F0F129A" w14:textId="37623228" w:rsidR="00E24FE6" w:rsidRPr="006D080C" w:rsidRDefault="00E24FE6">
            <w:pPr>
              <w:spacing w:after="0"/>
              <w:ind w:left="59" w:right="-2"/>
              <w:jc w:val="both"/>
              <w:rPr>
                <w:rFonts w:eastAsia="Calibri" w:cstheme="minorHAnsi"/>
                <w:position w:val="1"/>
                <w:u w:val="single" w:color="000000"/>
                <w:lang w:val="es-419"/>
              </w:rPr>
            </w:pPr>
            <w:r w:rsidRPr="006D080C">
              <w:rPr>
                <w:rFonts w:eastAsia="Calibri" w:cstheme="minorHAnsi"/>
                <w:position w:val="1"/>
                <w:lang w:val="es-419"/>
              </w:rPr>
              <w:t>Re</w:t>
            </w:r>
            <w:r w:rsidRPr="006D080C">
              <w:rPr>
                <w:rFonts w:eastAsia="Calibri" w:cstheme="minorHAnsi"/>
                <w:spacing w:val="-1"/>
                <w:position w:val="1"/>
                <w:lang w:val="es-419"/>
              </w:rPr>
              <w:t>m</w:t>
            </w:r>
            <w:r w:rsidRPr="006D080C">
              <w:rPr>
                <w:rFonts w:eastAsia="Calibri" w:cstheme="minorHAnsi"/>
                <w:spacing w:val="1"/>
                <w:position w:val="1"/>
                <w:lang w:val="es-419"/>
              </w:rPr>
              <w:t>o</w:t>
            </w:r>
            <w:r w:rsidRPr="006D080C">
              <w:rPr>
                <w:rFonts w:eastAsia="Calibri" w:cstheme="minorHAnsi"/>
                <w:position w:val="1"/>
                <w:lang w:val="es-419"/>
              </w:rPr>
              <w:t>ta</w:t>
            </w:r>
            <w:r w:rsidRPr="006D080C">
              <w:rPr>
                <w:rFonts w:eastAsia="Calibri" w:cstheme="minorHAnsi"/>
                <w:spacing w:val="-1"/>
                <w:position w:val="1"/>
                <w:lang w:val="es-419"/>
              </w:rPr>
              <w:t xml:space="preserve"> </w:t>
            </w:r>
            <w:r w:rsidRPr="006D080C">
              <w:rPr>
                <w:rFonts w:eastAsia="Calibri" w:cstheme="minorHAnsi"/>
                <w:position w:val="1"/>
                <w:u w:val="single" w:color="000000"/>
                <w:lang w:val="es-419"/>
              </w:rPr>
              <w:t xml:space="preserve">  </w:t>
            </w:r>
            <w:r w:rsidRPr="006D080C">
              <w:rPr>
                <w:rFonts w:eastAsia="Calibri" w:cstheme="minorHAnsi"/>
                <w:spacing w:val="22"/>
                <w:position w:val="1"/>
                <w:u w:val="single" w:color="000000"/>
                <w:lang w:val="es-419"/>
              </w:rPr>
              <w:t>_</w:t>
            </w:r>
            <w:r w:rsidRPr="006D080C">
              <w:rPr>
                <w:rFonts w:eastAsia="Calibri" w:cstheme="minorHAnsi"/>
                <w:spacing w:val="-2"/>
                <w:position w:val="1"/>
                <w:lang w:val="es-419"/>
              </w:rPr>
              <w:t xml:space="preserve"> </w:t>
            </w:r>
            <w:r w:rsidRPr="006D080C">
              <w:rPr>
                <w:rFonts w:eastAsia="Calibri" w:cstheme="minorHAnsi"/>
                <w:position w:val="1"/>
                <w:lang w:val="es-419"/>
              </w:rPr>
              <w:t>E</w:t>
            </w:r>
            <w:r w:rsidRPr="006D080C">
              <w:rPr>
                <w:rFonts w:eastAsia="Calibri" w:cstheme="minorHAnsi"/>
                <w:spacing w:val="-1"/>
                <w:position w:val="1"/>
                <w:lang w:val="es-419"/>
              </w:rPr>
              <w:t>v</w:t>
            </w:r>
            <w:r w:rsidRPr="006D080C">
              <w:rPr>
                <w:rFonts w:eastAsia="Calibri" w:cstheme="minorHAnsi"/>
                <w:position w:val="1"/>
                <w:lang w:val="es-419"/>
              </w:rPr>
              <w:t>entu</w:t>
            </w:r>
            <w:r w:rsidRPr="006D080C">
              <w:rPr>
                <w:rFonts w:eastAsia="Calibri" w:cstheme="minorHAnsi"/>
                <w:spacing w:val="-1"/>
                <w:position w:val="1"/>
                <w:lang w:val="es-419"/>
              </w:rPr>
              <w:t>a</w:t>
            </w:r>
            <w:r w:rsidRPr="006D080C">
              <w:rPr>
                <w:rFonts w:eastAsia="Calibri" w:cstheme="minorHAnsi"/>
                <w:position w:val="1"/>
                <w:lang w:val="es-419"/>
              </w:rPr>
              <w:t>l</w:t>
            </w:r>
            <w:r w:rsidRPr="006D080C">
              <w:rPr>
                <w:rFonts w:eastAsia="Calibri" w:cstheme="minorHAnsi"/>
                <w:spacing w:val="1"/>
                <w:position w:val="1"/>
                <w:lang w:val="es-419"/>
              </w:rPr>
              <w:t xml:space="preserve"> __</w:t>
            </w:r>
            <w:r w:rsidR="00A60E16">
              <w:rPr>
                <w:rFonts w:eastAsia="Calibri" w:cstheme="minorHAnsi"/>
                <w:spacing w:val="1"/>
                <w:position w:val="1"/>
                <w:lang w:val="es-419"/>
              </w:rPr>
              <w:t>x</w:t>
            </w:r>
            <w:r w:rsidRPr="006D080C">
              <w:rPr>
                <w:rFonts w:eastAsia="Calibri" w:cstheme="minorHAnsi"/>
                <w:spacing w:val="1"/>
                <w:position w:val="1"/>
                <w:lang w:val="es-419"/>
              </w:rPr>
              <w:t>_ Probable</w:t>
            </w:r>
            <w:r w:rsidRPr="006D080C">
              <w:rPr>
                <w:rFonts w:eastAsia="Calibri" w:cstheme="minorHAnsi"/>
                <w:spacing w:val="-1"/>
                <w:position w:val="1"/>
                <w:lang w:val="es-419"/>
              </w:rPr>
              <w:t xml:space="preserve"> ____</w:t>
            </w:r>
          </w:p>
          <w:p w14:paraId="5B543BDB" w14:textId="77777777" w:rsidR="00E24FE6" w:rsidRPr="006D080C" w:rsidRDefault="00E24FE6">
            <w:pPr>
              <w:spacing w:after="0"/>
              <w:ind w:left="59" w:right="-2"/>
              <w:jc w:val="both"/>
              <w:rPr>
                <w:rFonts w:eastAsia="Calibri" w:cstheme="minorHAnsi"/>
                <w:b/>
                <w:bCs/>
                <w:position w:val="1"/>
                <w:lang w:val="es-419"/>
              </w:rPr>
            </w:pPr>
          </w:p>
          <w:p w14:paraId="4BAC2C7A" w14:textId="3CA77AF1" w:rsidR="00E24FE6" w:rsidRPr="006D080C" w:rsidRDefault="00E24FE6">
            <w:pPr>
              <w:spacing w:after="0"/>
              <w:ind w:right="-2"/>
              <w:jc w:val="both"/>
              <w:rPr>
                <w:rFonts w:eastAsia="Calibri" w:cstheme="minorHAnsi"/>
                <w:position w:val="1"/>
                <w:lang w:val="es-419"/>
              </w:rPr>
            </w:pPr>
            <w:r w:rsidRPr="006D080C">
              <w:rPr>
                <w:rFonts w:eastAsia="Calibri" w:cstheme="minorHAnsi"/>
                <w:b/>
                <w:bCs/>
                <w:position w:val="1"/>
                <w:lang w:val="es-419"/>
              </w:rPr>
              <w:t xml:space="preserve"> Nivel:</w:t>
            </w:r>
            <w:r w:rsidRPr="006D080C">
              <w:rPr>
                <w:rFonts w:eastAsia="Calibri" w:cstheme="minorHAnsi"/>
                <w:position w:val="1"/>
                <w:lang w:val="es-419"/>
              </w:rPr>
              <w:t xml:space="preserve"> </w:t>
            </w:r>
          </w:p>
          <w:p w14:paraId="2040F64F" w14:textId="77777777" w:rsidR="00E24FE6" w:rsidRPr="006D080C" w:rsidRDefault="00E24FE6">
            <w:pPr>
              <w:spacing w:after="0"/>
              <w:ind w:left="59" w:right="-2"/>
              <w:jc w:val="both"/>
              <w:rPr>
                <w:rFonts w:eastAsia="Calibri" w:cstheme="minorHAnsi"/>
                <w:position w:val="1"/>
                <w:lang w:val="es-419"/>
              </w:rPr>
            </w:pPr>
          </w:p>
          <w:p w14:paraId="786095FC" w14:textId="4D2B0584" w:rsidR="00E24FE6" w:rsidRPr="006D080C" w:rsidRDefault="00E24FE6">
            <w:pPr>
              <w:spacing w:after="0"/>
              <w:ind w:left="59" w:right="-2"/>
              <w:jc w:val="both"/>
              <w:rPr>
                <w:rFonts w:eastAsia="Calibri" w:cstheme="minorHAnsi"/>
                <w:position w:val="1"/>
                <w:lang w:val="es-419"/>
              </w:rPr>
            </w:pPr>
            <w:r w:rsidRPr="006D080C">
              <w:rPr>
                <w:rFonts w:eastAsia="Calibri" w:cstheme="minorHAnsi"/>
                <w:position w:val="1"/>
                <w:lang w:val="es-419"/>
              </w:rPr>
              <w:t>Bajo ___     Medio _</w:t>
            </w:r>
            <w:r w:rsidR="00A60E16">
              <w:rPr>
                <w:rFonts w:eastAsia="Calibri" w:cstheme="minorHAnsi"/>
                <w:position w:val="1"/>
                <w:lang w:val="es-419"/>
              </w:rPr>
              <w:t>x</w:t>
            </w:r>
            <w:r w:rsidRPr="006D080C">
              <w:rPr>
                <w:rFonts w:eastAsia="Calibri" w:cstheme="minorHAnsi"/>
                <w:position w:val="1"/>
                <w:lang w:val="es-419"/>
              </w:rPr>
              <w:t>__    Alto ____</w:t>
            </w:r>
          </w:p>
        </w:tc>
      </w:tr>
      <w:tr w:rsidR="00E24FE6" w:rsidRPr="00524768" w14:paraId="3C53A58C" w14:textId="77777777" w:rsidTr="006A1DE3">
        <w:trPr>
          <w:trHeight w:val="831"/>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E24FE6" w:rsidRPr="006D080C" w:rsidRDefault="00E24FE6">
            <w:pPr>
              <w:spacing w:after="0"/>
              <w:ind w:left="59" w:right="-20"/>
              <w:rPr>
                <w:rFonts w:eastAsia="Calibri" w:cstheme="minorHAnsi"/>
                <w:lang w:val="es-CO"/>
              </w:rPr>
            </w:pPr>
            <w:r w:rsidRPr="006D080C">
              <w:rPr>
                <w:rFonts w:eastAsia="Calibri" w:cstheme="minorHAnsi"/>
                <w:b/>
                <w:bCs/>
                <w:spacing w:val="1"/>
                <w:position w:val="1"/>
                <w:lang w:val="es-CO"/>
              </w:rPr>
              <w:t>C</w:t>
            </w:r>
            <w:r w:rsidRPr="006D080C">
              <w:rPr>
                <w:rFonts w:eastAsia="Calibri" w:cstheme="minorHAnsi"/>
                <w:b/>
                <w:bCs/>
                <w:position w:val="1"/>
                <w:lang w:val="es-CO"/>
              </w:rPr>
              <w:t>O</w:t>
            </w:r>
            <w:r w:rsidRPr="006D080C">
              <w:rPr>
                <w:rFonts w:eastAsia="Calibri" w:cstheme="minorHAnsi"/>
                <w:b/>
                <w:bCs/>
                <w:spacing w:val="-2"/>
                <w:position w:val="1"/>
                <w:lang w:val="es-CO"/>
              </w:rPr>
              <w:t>N</w:t>
            </w:r>
            <w:r w:rsidRPr="006D080C">
              <w:rPr>
                <w:rFonts w:eastAsia="Calibri" w:cstheme="minorHAnsi"/>
                <w:b/>
                <w:bCs/>
                <w:spacing w:val="1"/>
                <w:position w:val="1"/>
                <w:lang w:val="es-CO"/>
              </w:rPr>
              <w:t>C</w:t>
            </w:r>
            <w:r w:rsidRPr="006D080C">
              <w:rPr>
                <w:rFonts w:eastAsia="Calibri" w:cstheme="minorHAnsi"/>
                <w:b/>
                <w:bCs/>
                <w:position w:val="1"/>
                <w:lang w:val="es-CO"/>
              </w:rPr>
              <w:t>E</w:t>
            </w:r>
            <w:r w:rsidRPr="006D080C">
              <w:rPr>
                <w:rFonts w:eastAsia="Calibri" w:cstheme="minorHAnsi"/>
                <w:b/>
                <w:bCs/>
                <w:spacing w:val="-2"/>
                <w:position w:val="1"/>
                <w:lang w:val="es-CO"/>
              </w:rPr>
              <w:t>P</w:t>
            </w:r>
            <w:r w:rsidRPr="006D080C">
              <w:rPr>
                <w:rFonts w:eastAsia="Calibri" w:cstheme="minorHAnsi"/>
                <w:b/>
                <w:bCs/>
                <w:spacing w:val="1"/>
                <w:position w:val="1"/>
                <w:lang w:val="es-CO"/>
              </w:rPr>
              <w:t>T</w:t>
            </w:r>
            <w:r w:rsidRPr="006D080C">
              <w:rPr>
                <w:rFonts w:eastAsia="Calibri" w:cstheme="minorHAnsi"/>
                <w:b/>
                <w:bCs/>
                <w:position w:val="1"/>
                <w:lang w:val="es-CO"/>
              </w:rPr>
              <w:t xml:space="preserve">O </w:t>
            </w:r>
            <w:r w:rsidRPr="006D080C">
              <w:rPr>
                <w:rFonts w:eastAsia="Calibri" w:cstheme="minorHAnsi"/>
                <w:b/>
                <w:bCs/>
                <w:spacing w:val="-1"/>
                <w:position w:val="1"/>
                <w:lang w:val="es-CO"/>
              </w:rPr>
              <w:t>J</w:t>
            </w:r>
            <w:r w:rsidRPr="006D080C">
              <w:rPr>
                <w:rFonts w:eastAsia="Calibri" w:cstheme="minorHAnsi"/>
                <w:b/>
                <w:bCs/>
                <w:position w:val="1"/>
                <w:lang w:val="es-CO"/>
              </w:rPr>
              <w:t>U</w:t>
            </w:r>
            <w:r w:rsidRPr="006D080C">
              <w:rPr>
                <w:rFonts w:eastAsia="Calibri" w:cstheme="minorHAnsi"/>
                <w:b/>
                <w:bCs/>
                <w:spacing w:val="-2"/>
                <w:position w:val="1"/>
                <w:lang w:val="es-CO"/>
              </w:rPr>
              <w:t>R</w:t>
            </w:r>
            <w:r w:rsidRPr="006D080C">
              <w:rPr>
                <w:rFonts w:eastAsia="Calibri" w:cstheme="minorHAnsi"/>
                <w:b/>
                <w:bCs/>
                <w:spacing w:val="1"/>
                <w:position w:val="1"/>
                <w:lang w:val="es-CO"/>
              </w:rPr>
              <w:t>I</w:t>
            </w:r>
            <w:r w:rsidRPr="006D080C">
              <w:rPr>
                <w:rFonts w:eastAsia="Calibri" w:cstheme="minorHAnsi"/>
                <w:b/>
                <w:bCs/>
                <w:position w:val="1"/>
                <w:lang w:val="es-CO"/>
              </w:rPr>
              <w:t>D</w:t>
            </w:r>
            <w:r w:rsidRPr="006D080C">
              <w:rPr>
                <w:rFonts w:eastAsia="Calibri" w:cstheme="minorHAnsi"/>
                <w:b/>
                <w:bCs/>
                <w:spacing w:val="-1"/>
                <w:position w:val="1"/>
                <w:lang w:val="es-CO"/>
              </w:rPr>
              <w:t>I</w:t>
            </w:r>
            <w:r w:rsidRPr="006D080C">
              <w:rPr>
                <w:rFonts w:eastAsia="Calibri" w:cstheme="minorHAnsi"/>
                <w:b/>
                <w:bCs/>
                <w:spacing w:val="1"/>
                <w:position w:val="1"/>
                <w:lang w:val="es-CO"/>
              </w:rPr>
              <w:t>C</w:t>
            </w:r>
            <w:r w:rsidRPr="006D080C">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AB668D4" w14:textId="1C9EEF03" w:rsidR="009D52B5" w:rsidRPr="006D080C" w:rsidRDefault="009D52B5">
            <w:pPr>
              <w:shd w:val="clear" w:color="auto" w:fill="FFFFFF"/>
              <w:spacing w:after="0"/>
              <w:jc w:val="both"/>
              <w:rPr>
                <w:rFonts w:cstheme="minorHAnsi"/>
                <w:lang w:val="es-CO"/>
              </w:rPr>
            </w:pPr>
            <w:r w:rsidRPr="006D080C">
              <w:rPr>
                <w:rFonts w:cstheme="minorHAnsi"/>
                <w:bdr w:val="none" w:sz="0" w:space="0" w:color="auto" w:frame="1"/>
                <w:lang w:val="es-CO"/>
              </w:rPr>
              <w:t xml:space="preserve">La contingencia se califica como </w:t>
            </w:r>
            <w:r w:rsidR="00A60E16">
              <w:rPr>
                <w:rFonts w:cstheme="minorHAnsi"/>
                <w:b/>
                <w:bdr w:val="none" w:sz="0" w:space="0" w:color="auto" w:frame="1"/>
                <w:lang w:val="es-CO"/>
              </w:rPr>
              <w:t>EVENTUAL</w:t>
            </w:r>
            <w:r w:rsidRPr="006D080C">
              <w:rPr>
                <w:rFonts w:cstheme="minorHAnsi"/>
                <w:bdr w:val="none" w:sz="0" w:space="0" w:color="auto" w:frame="1"/>
                <w:lang w:val="es-CO"/>
              </w:rPr>
              <w:t xml:space="preserve">, </w:t>
            </w:r>
            <w:r w:rsidR="00A60E16">
              <w:rPr>
                <w:rFonts w:cstheme="minorHAnsi"/>
                <w:bdr w:val="none" w:sz="0" w:space="0" w:color="auto" w:frame="1"/>
                <w:lang w:val="es-CO"/>
              </w:rPr>
              <w:t xml:space="preserve">puesto a </w:t>
            </w:r>
            <w:r w:rsidRPr="006D080C">
              <w:rPr>
                <w:rFonts w:cstheme="minorHAnsi"/>
                <w:bdr w:val="none" w:sz="0" w:space="0" w:color="auto" w:frame="1"/>
                <w:lang w:val="es-CO"/>
              </w:rPr>
              <w:t xml:space="preserve">que </w:t>
            </w:r>
            <w:r w:rsidR="00A60E16">
              <w:rPr>
                <w:rFonts w:cstheme="minorHAnsi"/>
                <w:bdr w:val="none" w:sz="0" w:space="0" w:color="auto" w:frame="1"/>
                <w:lang w:val="es-CO"/>
              </w:rPr>
              <w:t xml:space="preserve">pese a que </w:t>
            </w:r>
            <w:r w:rsidRPr="006D080C">
              <w:rPr>
                <w:rFonts w:cstheme="minorHAnsi"/>
                <w:bdr w:val="none" w:sz="0" w:space="0" w:color="auto" w:frame="1"/>
                <w:lang w:val="es-CO"/>
              </w:rPr>
              <w:t>el contrato de seguro presta cobertura material y temporal</w:t>
            </w:r>
            <w:r w:rsidR="00A60E16">
              <w:rPr>
                <w:rFonts w:cstheme="minorHAnsi"/>
                <w:bdr w:val="none" w:sz="0" w:space="0" w:color="auto" w:frame="1"/>
                <w:lang w:val="es-CO"/>
              </w:rPr>
              <w:t>, la responsabilidad del asegurado depende del debate probatorio.</w:t>
            </w:r>
          </w:p>
          <w:p w14:paraId="72E06B46" w14:textId="77777777" w:rsidR="009D52B5" w:rsidRPr="006D080C" w:rsidRDefault="009D52B5">
            <w:pPr>
              <w:pStyle w:val="Prrafodelista"/>
              <w:shd w:val="clear" w:color="auto" w:fill="FFFFFF"/>
              <w:spacing w:after="0"/>
              <w:ind w:left="1080"/>
              <w:jc w:val="both"/>
              <w:rPr>
                <w:rFonts w:cstheme="minorHAnsi"/>
                <w:lang w:val="es-CO"/>
              </w:rPr>
            </w:pPr>
            <w:r w:rsidRPr="006D080C">
              <w:rPr>
                <w:rFonts w:cstheme="minorHAnsi"/>
                <w:bdr w:val="none" w:sz="0" w:space="0" w:color="auto" w:frame="1"/>
                <w:lang w:val="es-CO"/>
              </w:rPr>
              <w:t> </w:t>
            </w:r>
          </w:p>
          <w:p w14:paraId="2680499A" w14:textId="3CF0F6AF" w:rsidR="009D52B5" w:rsidRPr="006D080C" w:rsidRDefault="009D52B5">
            <w:pPr>
              <w:shd w:val="clear" w:color="auto" w:fill="FFFFFF"/>
              <w:spacing w:after="0"/>
              <w:jc w:val="both"/>
              <w:rPr>
                <w:rFonts w:cstheme="minorHAnsi"/>
                <w:bdr w:val="none" w:sz="0" w:space="0" w:color="auto" w:frame="1"/>
                <w:lang w:val="es-CO"/>
              </w:rPr>
            </w:pPr>
            <w:r w:rsidRPr="006D080C">
              <w:rPr>
                <w:rFonts w:cstheme="minorHAnsi"/>
                <w:bdr w:val="none" w:sz="0" w:space="0" w:color="auto" w:frame="1"/>
                <w:lang w:val="es-CO"/>
              </w:rPr>
              <w:t>Lo primero que debe tenerse en cuenta es que, la póliza No. </w:t>
            </w:r>
            <w:r w:rsidR="00BF375C" w:rsidRPr="006D080C">
              <w:rPr>
                <w:rFonts w:cstheme="minorHAnsi"/>
                <w:bdr w:val="none" w:sz="0" w:space="0" w:color="auto" w:frame="1"/>
                <w:lang w:val="es-CO"/>
              </w:rPr>
              <w:t>1655</w:t>
            </w:r>
            <w:r w:rsidRPr="006D080C">
              <w:rPr>
                <w:rFonts w:cstheme="minorHAnsi"/>
                <w:bdr w:val="none" w:sz="0" w:space="0" w:color="auto" w:frame="1"/>
                <w:lang w:val="es-CO"/>
              </w:rPr>
              <w:t xml:space="preserve"> cuya tomador </w:t>
            </w:r>
            <w:r w:rsidR="00BF375C" w:rsidRPr="006D080C">
              <w:rPr>
                <w:rFonts w:cstheme="minorHAnsi"/>
                <w:bdr w:val="none" w:sz="0" w:space="0" w:color="auto" w:frame="1"/>
                <w:lang w:val="es-CO"/>
              </w:rPr>
              <w:t>y asegurado es Ingenio del Cauca S.A.</w:t>
            </w:r>
            <w:r w:rsidRPr="006D080C">
              <w:rPr>
                <w:rFonts w:cstheme="minorHAnsi"/>
                <w:bdr w:val="none" w:sz="0" w:space="0" w:color="auto" w:frame="1"/>
                <w:lang w:val="es-CO"/>
              </w:rPr>
              <w:t>, presta cobertura material y temporal de conformidad con los hechos y pretensiones expuestas en el escrito de demanda. Frente a la </w:t>
            </w:r>
            <w:r w:rsidRPr="006D080C">
              <w:rPr>
                <w:rFonts w:cstheme="minorHAnsi"/>
                <w:b/>
                <w:bCs/>
                <w:u w:val="single"/>
                <w:bdr w:val="none" w:sz="0" w:space="0" w:color="auto" w:frame="1"/>
                <w:lang w:val="es-CO"/>
              </w:rPr>
              <w:t>cobertura temporal,</w:t>
            </w:r>
            <w:r w:rsidRPr="006D080C">
              <w:rPr>
                <w:rFonts w:cstheme="minorHAnsi"/>
                <w:bdr w:val="none" w:sz="0" w:space="0" w:color="auto" w:frame="1"/>
                <w:lang w:val="es-CO"/>
              </w:rPr>
              <w:t xml:space="preserve"> debe decirse que, la misma tenía una vigencia comprendida entre el </w:t>
            </w:r>
            <w:r w:rsidR="003B5AB4">
              <w:rPr>
                <w:rFonts w:cstheme="minorHAnsi"/>
                <w:bdr w:val="none" w:sz="0" w:space="0" w:color="auto" w:frame="1"/>
                <w:lang w:val="es-CO"/>
              </w:rPr>
              <w:t>31</w:t>
            </w:r>
            <w:r w:rsidRPr="006D080C">
              <w:rPr>
                <w:rFonts w:cstheme="minorHAnsi"/>
                <w:bdr w:val="none" w:sz="0" w:space="0" w:color="auto" w:frame="1"/>
                <w:lang w:val="es-CO"/>
              </w:rPr>
              <w:t xml:space="preserve"> de </w:t>
            </w:r>
            <w:r w:rsidR="003B5AB4">
              <w:rPr>
                <w:rFonts w:cstheme="minorHAnsi"/>
                <w:bdr w:val="none" w:sz="0" w:space="0" w:color="auto" w:frame="1"/>
                <w:lang w:val="es-CO"/>
              </w:rPr>
              <w:t>marzo</w:t>
            </w:r>
            <w:r w:rsidRPr="006D080C">
              <w:rPr>
                <w:rFonts w:cstheme="minorHAnsi"/>
                <w:bdr w:val="none" w:sz="0" w:space="0" w:color="auto" w:frame="1"/>
                <w:lang w:val="es-CO"/>
              </w:rPr>
              <w:t xml:space="preserve"> de 202</w:t>
            </w:r>
            <w:r w:rsidR="00BF375C" w:rsidRPr="006D080C">
              <w:rPr>
                <w:rFonts w:cstheme="minorHAnsi"/>
                <w:bdr w:val="none" w:sz="0" w:space="0" w:color="auto" w:frame="1"/>
                <w:lang w:val="es-CO"/>
              </w:rPr>
              <w:t>3</w:t>
            </w:r>
            <w:r w:rsidRPr="006D080C">
              <w:rPr>
                <w:rFonts w:cstheme="minorHAnsi"/>
                <w:bdr w:val="none" w:sz="0" w:space="0" w:color="auto" w:frame="1"/>
                <w:lang w:val="es-CO"/>
              </w:rPr>
              <w:t xml:space="preserve"> y el </w:t>
            </w:r>
            <w:r w:rsidR="00BF375C" w:rsidRPr="006D080C">
              <w:rPr>
                <w:rFonts w:cstheme="minorHAnsi"/>
                <w:bdr w:val="none" w:sz="0" w:space="0" w:color="auto" w:frame="1"/>
                <w:lang w:val="es-CO"/>
              </w:rPr>
              <w:t>31</w:t>
            </w:r>
            <w:r w:rsidRPr="006D080C">
              <w:rPr>
                <w:rFonts w:cstheme="minorHAnsi"/>
                <w:bdr w:val="none" w:sz="0" w:space="0" w:color="auto" w:frame="1"/>
                <w:lang w:val="es-CO"/>
              </w:rPr>
              <w:t xml:space="preserve"> de </w:t>
            </w:r>
            <w:r w:rsidR="00BF375C" w:rsidRPr="006D080C">
              <w:rPr>
                <w:rFonts w:cstheme="minorHAnsi"/>
                <w:bdr w:val="none" w:sz="0" w:space="0" w:color="auto" w:frame="1"/>
                <w:lang w:val="es-CO"/>
              </w:rPr>
              <w:t>marzo</w:t>
            </w:r>
            <w:r w:rsidRPr="006D080C">
              <w:rPr>
                <w:rFonts w:cstheme="minorHAnsi"/>
                <w:bdr w:val="none" w:sz="0" w:space="0" w:color="auto" w:frame="1"/>
                <w:lang w:val="es-CO"/>
              </w:rPr>
              <w:t xml:space="preserve"> de 202</w:t>
            </w:r>
            <w:r w:rsidR="00BF375C" w:rsidRPr="006D080C">
              <w:rPr>
                <w:rFonts w:cstheme="minorHAnsi"/>
                <w:bdr w:val="none" w:sz="0" w:space="0" w:color="auto" w:frame="1"/>
                <w:lang w:val="es-CO"/>
              </w:rPr>
              <w:t>4</w:t>
            </w:r>
            <w:r w:rsidRPr="006D080C">
              <w:rPr>
                <w:rFonts w:cstheme="minorHAnsi"/>
                <w:bdr w:val="none" w:sz="0" w:space="0" w:color="auto" w:frame="1"/>
                <w:lang w:val="es-CO"/>
              </w:rPr>
              <w:t xml:space="preserve"> en modalidad ocurrencia, y los hechos objeto de la presente demanda se presentaron el </w:t>
            </w:r>
            <w:r w:rsidR="00BF375C" w:rsidRPr="006D080C">
              <w:rPr>
                <w:rFonts w:cstheme="minorHAnsi"/>
                <w:bdr w:val="none" w:sz="0" w:space="0" w:color="auto" w:frame="1"/>
                <w:lang w:val="es-CO"/>
              </w:rPr>
              <w:t>24</w:t>
            </w:r>
            <w:r w:rsidRPr="006D080C">
              <w:rPr>
                <w:rFonts w:cstheme="minorHAnsi"/>
                <w:bdr w:val="none" w:sz="0" w:space="0" w:color="auto" w:frame="1"/>
                <w:lang w:val="es-CO"/>
              </w:rPr>
              <w:t xml:space="preserve"> de</w:t>
            </w:r>
            <w:r w:rsidR="00BF375C" w:rsidRPr="006D080C">
              <w:rPr>
                <w:rFonts w:cstheme="minorHAnsi"/>
                <w:bdr w:val="none" w:sz="0" w:space="0" w:color="auto" w:frame="1"/>
                <w:lang w:val="es-CO"/>
              </w:rPr>
              <w:t xml:space="preserve"> diciembre</w:t>
            </w:r>
            <w:r w:rsidRPr="006D080C">
              <w:rPr>
                <w:rFonts w:cstheme="minorHAnsi"/>
                <w:bdr w:val="none" w:sz="0" w:space="0" w:color="auto" w:frame="1"/>
                <w:lang w:val="es-CO"/>
              </w:rPr>
              <w:t xml:space="preserve"> de 202</w:t>
            </w:r>
            <w:r w:rsidR="00BF375C" w:rsidRPr="006D080C">
              <w:rPr>
                <w:rFonts w:cstheme="minorHAnsi"/>
                <w:bdr w:val="none" w:sz="0" w:space="0" w:color="auto" w:frame="1"/>
                <w:lang w:val="es-CO"/>
              </w:rPr>
              <w:t>3</w:t>
            </w:r>
            <w:r w:rsidRPr="006D080C">
              <w:rPr>
                <w:rFonts w:cstheme="minorHAnsi"/>
                <w:bdr w:val="none" w:sz="0" w:space="0" w:color="auto" w:frame="1"/>
                <w:lang w:val="es-CO"/>
              </w:rPr>
              <w:t>, es decir durante la vigencia del aseguramiento. Respecto a la </w:t>
            </w:r>
            <w:r w:rsidRPr="006D080C">
              <w:rPr>
                <w:rFonts w:cstheme="minorHAnsi"/>
                <w:b/>
                <w:bCs/>
                <w:u w:val="single"/>
                <w:bdr w:val="none" w:sz="0" w:space="0" w:color="auto" w:frame="1"/>
                <w:lang w:val="es-CO"/>
              </w:rPr>
              <w:t>cobertura material</w:t>
            </w:r>
            <w:r w:rsidRPr="006D080C">
              <w:rPr>
                <w:rFonts w:cstheme="minorHAnsi"/>
                <w:bdr w:val="none" w:sz="0" w:space="0" w:color="auto" w:frame="1"/>
                <w:lang w:val="es-CO"/>
              </w:rPr>
              <w:t xml:space="preserve">, también se presenta en este caso, ya que ampara la responsabilidad civil extracontractual, la cual se circunscribe a lo pretendido por </w:t>
            </w:r>
            <w:r w:rsidR="00BF375C" w:rsidRPr="006D080C">
              <w:rPr>
                <w:rFonts w:cstheme="minorHAnsi"/>
                <w:bdr w:val="none" w:sz="0" w:space="0" w:color="auto" w:frame="1"/>
                <w:lang w:val="es-CO"/>
              </w:rPr>
              <w:t>la</w:t>
            </w:r>
            <w:r w:rsidRPr="006D080C">
              <w:rPr>
                <w:rFonts w:cstheme="minorHAnsi"/>
                <w:bdr w:val="none" w:sz="0" w:space="0" w:color="auto" w:frame="1"/>
                <w:lang w:val="es-CO"/>
              </w:rPr>
              <w:t xml:space="preserve"> demandante al incoar la presente demanda.  </w:t>
            </w:r>
          </w:p>
          <w:p w14:paraId="3974246B" w14:textId="37A5E7A6" w:rsidR="007A45BA" w:rsidRPr="006D080C" w:rsidRDefault="007A45BA">
            <w:pPr>
              <w:shd w:val="clear" w:color="auto" w:fill="FFFFFF"/>
              <w:spacing w:after="0"/>
              <w:jc w:val="both"/>
              <w:rPr>
                <w:rFonts w:cstheme="minorHAnsi"/>
                <w:bdr w:val="none" w:sz="0" w:space="0" w:color="auto" w:frame="1"/>
                <w:lang w:val="es-CO"/>
              </w:rPr>
            </w:pPr>
          </w:p>
          <w:p w14:paraId="4DDCDFE4" w14:textId="2179AA41" w:rsidR="0075684D" w:rsidRPr="006D080C" w:rsidRDefault="0075684D">
            <w:pPr>
              <w:shd w:val="clear" w:color="auto" w:fill="FFFFFF"/>
              <w:spacing w:after="0"/>
              <w:jc w:val="both"/>
              <w:rPr>
                <w:rFonts w:cstheme="minorHAnsi"/>
                <w:bdr w:val="none" w:sz="0" w:space="0" w:color="auto" w:frame="1"/>
                <w:lang w:val="es-CO"/>
              </w:rPr>
            </w:pPr>
            <w:r w:rsidRPr="006D080C">
              <w:rPr>
                <w:rFonts w:cstheme="minorHAnsi"/>
                <w:bdr w:val="none" w:sz="0" w:space="0" w:color="auto" w:frame="1"/>
                <w:lang w:val="es-CO"/>
              </w:rPr>
              <w:t xml:space="preserve">En relación con la cobertura material se señala que se elevó explicación a la compañía debido a que la póliza remitida consagra la inclusión de un nuevo automotor y el amparo de maquinaria y equipo. Adicionalmente, </w:t>
            </w:r>
            <w:r w:rsidR="00E81F90" w:rsidRPr="006D080C">
              <w:rPr>
                <w:rFonts w:cstheme="minorHAnsi"/>
                <w:bdr w:val="none" w:sz="0" w:space="0" w:color="auto" w:frame="1"/>
                <w:lang w:val="es-CO"/>
              </w:rPr>
              <w:t xml:space="preserve">se indagó sobre la identificación del vehículo asegurado toda vez que en la póliza remitida se hace referencia al “Tractor Case Magnum 340, marca Case IH, modelo 2023, color rojo”, siendo este un vehículo distinto al involucrado en el accidente de tránsito que suscitó el litigio. Al respecto, se indica que a la fecha la compañía no ha emitido respuesta. </w:t>
            </w:r>
            <w:r w:rsidR="001F6D78" w:rsidRPr="002F57FE">
              <w:rPr>
                <w:rFonts w:cstheme="minorHAnsi"/>
                <w:bdr w:val="none" w:sz="0" w:space="0" w:color="auto" w:frame="1"/>
                <w:lang w:val="es-CO"/>
              </w:rPr>
              <w:t xml:space="preserve">Sin embargo, en las condiciones particulares indica expresamente un amparo de responsabilidad civil </w:t>
            </w:r>
            <w:r w:rsidR="001F6D78" w:rsidRPr="002F57FE">
              <w:rPr>
                <w:rFonts w:cstheme="minorHAnsi"/>
                <w:bdr w:val="none" w:sz="0" w:space="0" w:color="auto" w:frame="1"/>
                <w:lang w:val="es-CO"/>
              </w:rPr>
              <w:lastRenderedPageBreak/>
              <w:t>extracontractual.</w:t>
            </w:r>
            <w:r w:rsidR="001F6D78">
              <w:rPr>
                <w:rFonts w:cstheme="minorHAnsi"/>
                <w:bdr w:val="none" w:sz="0" w:space="0" w:color="auto" w:frame="1"/>
                <w:lang w:val="es-CO"/>
              </w:rPr>
              <w:t xml:space="preserve"> </w:t>
            </w:r>
            <w:r w:rsidR="003265C3">
              <w:rPr>
                <w:rFonts w:cstheme="minorHAnsi"/>
                <w:bdr w:val="none" w:sz="0" w:space="0" w:color="auto" w:frame="1"/>
                <w:lang w:val="es-CO"/>
              </w:rPr>
              <w:t>De otro lado, en este caso podría encontrarse configurada la</w:t>
            </w:r>
            <w:r w:rsidR="006371BC">
              <w:rPr>
                <w:rFonts w:cstheme="minorHAnsi"/>
                <w:bdr w:val="none" w:sz="0" w:space="0" w:color="auto" w:frame="1"/>
                <w:lang w:val="es-CO"/>
              </w:rPr>
              <w:t xml:space="preserve"> exclusión</w:t>
            </w:r>
            <w:r w:rsidR="003265C3">
              <w:rPr>
                <w:rFonts w:cstheme="minorHAnsi"/>
                <w:bdr w:val="none" w:sz="0" w:space="0" w:color="auto" w:frame="1"/>
                <w:lang w:val="es-CO"/>
              </w:rPr>
              <w:t xml:space="preserve"> de</w:t>
            </w:r>
            <w:r w:rsidR="003B5AB4">
              <w:rPr>
                <w:rFonts w:cstheme="minorHAnsi"/>
                <w:bdr w:val="none" w:sz="0" w:space="0" w:color="auto" w:frame="1"/>
                <w:lang w:val="es-CO"/>
              </w:rPr>
              <w:t xml:space="preserve"> Responsabilidad civil de Predios, Labores y Operaciones (PLO) que se encuentra en el condicional particular. No obstante, la exclusión no se consagra a partide de la primera página de la póliza </w:t>
            </w:r>
            <w:r w:rsidR="003B5AB4" w:rsidRPr="003B5AB4">
              <w:rPr>
                <w:rFonts w:cstheme="minorHAnsi"/>
                <w:bdr w:val="none" w:sz="0" w:space="0" w:color="auto" w:frame="1"/>
                <w:lang w:val="es-CO"/>
              </w:rPr>
              <w:t xml:space="preserve">como lo exige el artículo 44 de la Ley 45 de 1990 y el artículo 184 del Estatuto Orgánico del Sistema Financiero, además </w:t>
            </w:r>
            <w:r w:rsidR="003B5AB4">
              <w:rPr>
                <w:rFonts w:cstheme="minorHAnsi"/>
                <w:bdr w:val="none" w:sz="0" w:space="0" w:color="auto" w:frame="1"/>
                <w:lang w:val="es-CO"/>
              </w:rPr>
              <w:t>de la sentencia</w:t>
            </w:r>
            <w:r w:rsidR="003B5AB4" w:rsidRPr="003B5AB4">
              <w:rPr>
                <w:rFonts w:cstheme="minorHAnsi"/>
                <w:bdr w:val="none" w:sz="0" w:space="0" w:color="auto" w:frame="1"/>
                <w:lang w:val="es-CO"/>
              </w:rPr>
              <w:t xml:space="preserve"> SC2879-2022 del 27 de septiembre de 2022, de la Sala Civil de la Corte Suprema de Justicia que unificó jurisprudencia sobre la materia, decantando las exclusiones deben figurar, en caracteres destacados, a partir de su primera página, en forma continua e ininterrumpida</w:t>
            </w:r>
          </w:p>
          <w:p w14:paraId="22946573" w14:textId="77777777" w:rsidR="009D52B5" w:rsidRPr="006A1DE3" w:rsidRDefault="009D52B5" w:rsidP="006A1DE3">
            <w:pPr>
              <w:shd w:val="clear" w:color="auto" w:fill="FFFFFF"/>
              <w:spacing w:after="0"/>
              <w:jc w:val="both"/>
              <w:rPr>
                <w:rFonts w:cstheme="minorHAnsi"/>
                <w:lang w:val="es-CO"/>
              </w:rPr>
            </w:pPr>
          </w:p>
          <w:p w14:paraId="23F36BC2" w14:textId="7EDEBE64" w:rsidR="006A1DE3" w:rsidRPr="006A1DE3" w:rsidRDefault="009D52B5">
            <w:pPr>
              <w:shd w:val="clear" w:color="auto" w:fill="FFFFFF"/>
              <w:spacing w:after="0"/>
              <w:jc w:val="both"/>
              <w:rPr>
                <w:rFonts w:cstheme="minorHAnsi"/>
                <w:bdr w:val="none" w:sz="0" w:space="0" w:color="auto" w:frame="1"/>
                <w:lang w:val="es-CO"/>
              </w:rPr>
            </w:pPr>
            <w:r w:rsidRPr="006D080C">
              <w:rPr>
                <w:rFonts w:cstheme="minorHAnsi"/>
                <w:bdr w:val="none" w:sz="0" w:space="0" w:color="auto" w:frame="1"/>
                <w:lang w:val="es-CO"/>
              </w:rPr>
              <w:t xml:space="preserve">En segundo lugar, lo anterior debe mirarse de forma conjunta con la responsabilidad del asegurado la cual </w:t>
            </w:r>
            <w:r w:rsidR="006A1DE3">
              <w:rPr>
                <w:rFonts w:cstheme="minorHAnsi"/>
                <w:bdr w:val="none" w:sz="0" w:space="0" w:color="auto" w:frame="1"/>
                <w:lang w:val="es-CO"/>
              </w:rPr>
              <w:t>depende del debate probatorio. En efecto, el único medio probatorio allegado por la parte demandante</w:t>
            </w:r>
            <w:r w:rsidRPr="006D080C">
              <w:rPr>
                <w:rFonts w:cstheme="minorHAnsi"/>
                <w:bdr w:val="none" w:sz="0" w:space="0" w:color="auto" w:frame="1"/>
                <w:lang w:val="es-CO"/>
              </w:rPr>
              <w:t xml:space="preserve"> </w:t>
            </w:r>
            <w:r w:rsidR="006A1DE3">
              <w:rPr>
                <w:rFonts w:cstheme="minorHAnsi"/>
                <w:bdr w:val="none" w:sz="0" w:space="0" w:color="auto" w:frame="1"/>
                <w:lang w:val="es-CO"/>
              </w:rPr>
              <w:t xml:space="preserve">es </w:t>
            </w:r>
            <w:r w:rsidRPr="006D080C">
              <w:rPr>
                <w:rFonts w:cstheme="minorHAnsi"/>
                <w:bdr w:val="none" w:sz="0" w:space="0" w:color="auto" w:frame="1"/>
                <w:lang w:val="es-CO"/>
              </w:rPr>
              <w:t xml:space="preserve">el </w:t>
            </w:r>
            <w:r w:rsidR="006A1DE3">
              <w:rPr>
                <w:rFonts w:cstheme="minorHAnsi"/>
                <w:bdr w:val="none" w:sz="0" w:space="0" w:color="auto" w:frame="1"/>
                <w:lang w:val="es-CO"/>
              </w:rPr>
              <w:t>IPAT</w:t>
            </w:r>
            <w:r w:rsidRPr="006D080C">
              <w:rPr>
                <w:rFonts w:cstheme="minorHAnsi"/>
                <w:bdr w:val="none" w:sz="0" w:space="0" w:color="auto" w:frame="1"/>
                <w:lang w:val="es-CO"/>
              </w:rPr>
              <w:t xml:space="preserve"> realizado por la autoridad correspondiente, </w:t>
            </w:r>
            <w:r w:rsidR="006A1DE3">
              <w:rPr>
                <w:rFonts w:cstheme="minorHAnsi"/>
                <w:bdr w:val="none" w:sz="0" w:space="0" w:color="auto" w:frame="1"/>
                <w:lang w:val="es-CO"/>
              </w:rPr>
              <w:t xml:space="preserve">que si bien </w:t>
            </w:r>
            <w:r w:rsidRPr="006D080C">
              <w:rPr>
                <w:rFonts w:cstheme="minorHAnsi"/>
                <w:bdr w:val="none" w:sz="0" w:space="0" w:color="auto" w:frame="1"/>
                <w:lang w:val="es-CO"/>
              </w:rPr>
              <w:t xml:space="preserve">consignó como causa </w:t>
            </w:r>
            <w:r w:rsidR="006A1DE3">
              <w:rPr>
                <w:rFonts w:cstheme="minorHAnsi"/>
                <w:bdr w:val="none" w:sz="0" w:space="0" w:color="auto" w:frame="1"/>
                <w:lang w:val="es-CO"/>
              </w:rPr>
              <w:t>única</w:t>
            </w:r>
            <w:r w:rsidRPr="006D080C">
              <w:rPr>
                <w:rFonts w:cstheme="minorHAnsi"/>
                <w:bdr w:val="none" w:sz="0" w:space="0" w:color="auto" w:frame="1"/>
                <w:lang w:val="es-CO"/>
              </w:rPr>
              <w:t xml:space="preserve"> del accidente de tránsito al conductor del vehículo asegurado el código No. </w:t>
            </w:r>
            <w:r w:rsidR="00BF375C" w:rsidRPr="006D080C">
              <w:rPr>
                <w:rFonts w:cstheme="minorHAnsi"/>
                <w:bdr w:val="none" w:sz="0" w:space="0" w:color="auto" w:frame="1"/>
                <w:lang w:val="es-CO"/>
              </w:rPr>
              <w:t>157</w:t>
            </w:r>
            <w:r w:rsidRPr="006D080C">
              <w:rPr>
                <w:rFonts w:cstheme="minorHAnsi"/>
                <w:bdr w:val="none" w:sz="0" w:space="0" w:color="auto" w:frame="1"/>
                <w:lang w:val="es-CO"/>
              </w:rPr>
              <w:t xml:space="preserve"> “</w:t>
            </w:r>
            <w:r w:rsidR="00BF375C" w:rsidRPr="006D080C">
              <w:rPr>
                <w:rFonts w:cstheme="minorHAnsi"/>
                <w:i/>
                <w:iCs/>
                <w:color w:val="000000"/>
                <w:bdr w:val="none" w:sz="0" w:space="0" w:color="auto" w:frame="1"/>
                <w:lang w:val="es-CO"/>
              </w:rPr>
              <w:t>Transitar sobre la calzada sin el acompañamiento de vehículos de advertencia (escoltas)</w:t>
            </w:r>
            <w:r w:rsidRPr="006D080C">
              <w:rPr>
                <w:rFonts w:cstheme="minorHAnsi"/>
                <w:i/>
                <w:iCs/>
                <w:bdr w:val="none" w:sz="0" w:space="0" w:color="auto" w:frame="1"/>
                <w:lang w:val="es-CO"/>
              </w:rPr>
              <w:t>”</w:t>
            </w:r>
            <w:r w:rsidR="006A1DE3">
              <w:rPr>
                <w:rFonts w:cstheme="minorHAnsi"/>
                <w:i/>
                <w:iCs/>
                <w:bdr w:val="none" w:sz="0" w:space="0" w:color="auto" w:frame="1"/>
                <w:lang w:val="es-CO"/>
              </w:rPr>
              <w:t xml:space="preserve">, </w:t>
            </w:r>
            <w:r w:rsidR="006A1DE3" w:rsidRPr="006A1DE3">
              <w:rPr>
                <w:rFonts w:cstheme="minorHAnsi"/>
                <w:bdr w:val="none" w:sz="0" w:space="0" w:color="auto" w:frame="1"/>
                <w:lang w:val="es-CO"/>
              </w:rPr>
              <w:t>este documento no constituye prueba definitiva de la responsabilidad</w:t>
            </w:r>
            <w:r w:rsidRPr="006A1DE3">
              <w:rPr>
                <w:rFonts w:cstheme="minorHAnsi"/>
                <w:bdr w:val="none" w:sz="0" w:space="0" w:color="auto" w:frame="1"/>
                <w:lang w:val="es-CO"/>
              </w:rPr>
              <w:t>.</w:t>
            </w:r>
            <w:r w:rsidR="006A1DE3">
              <w:rPr>
                <w:rFonts w:cstheme="minorHAnsi"/>
                <w:bdr w:val="none" w:sz="0" w:space="0" w:color="auto" w:frame="1"/>
                <w:lang w:val="es-CO"/>
              </w:rPr>
              <w:t xml:space="preserve"> </w:t>
            </w:r>
            <w:r w:rsidR="006A1DE3" w:rsidRPr="006A1DE3">
              <w:rPr>
                <w:rFonts w:cstheme="minorHAnsi"/>
                <w:bdr w:val="none" w:sz="0" w:space="0" w:color="auto" w:frame="1"/>
                <w:lang w:val="es-CO"/>
              </w:rPr>
              <w:t>Adicionalmente,</w:t>
            </w:r>
            <w:r w:rsidR="006A1DE3">
              <w:rPr>
                <w:rFonts w:cstheme="minorHAnsi"/>
                <w:i/>
                <w:iCs/>
                <w:bdr w:val="none" w:sz="0" w:space="0" w:color="auto" w:frame="1"/>
                <w:lang w:val="es-CO"/>
              </w:rPr>
              <w:t xml:space="preserve"> </w:t>
            </w:r>
            <w:r w:rsidR="006A1DE3" w:rsidRPr="006A1DE3">
              <w:rPr>
                <w:rFonts w:cstheme="minorHAnsi"/>
                <w:bdr w:val="none" w:sz="0" w:space="0" w:color="auto" w:frame="1"/>
                <w:lang w:val="es-CO"/>
              </w:rPr>
              <w:t xml:space="preserve">se debe </w:t>
            </w:r>
            <w:r w:rsidR="006A1DE3">
              <w:rPr>
                <w:rFonts w:cstheme="minorHAnsi"/>
                <w:bdr w:val="none" w:sz="0" w:space="0" w:color="auto" w:frame="1"/>
                <w:lang w:val="es-CO"/>
              </w:rPr>
              <w:t xml:space="preserve">revisar la contestación de </w:t>
            </w:r>
            <w:r w:rsidR="006A1DE3" w:rsidRPr="006D080C">
              <w:rPr>
                <w:rFonts w:eastAsia="Calibri" w:cstheme="minorHAnsi"/>
                <w:lang w:val="es-CO"/>
              </w:rPr>
              <w:t>Ingenio del Cauca S.A.S.</w:t>
            </w:r>
            <w:r w:rsidR="006A1DE3">
              <w:rPr>
                <w:rFonts w:eastAsia="Calibri" w:cstheme="minorHAnsi"/>
                <w:lang w:val="es-CO"/>
              </w:rPr>
              <w:t xml:space="preserve">, la cual a la fecha no reposa en el expediente digital, a fin de conocer el contexto probatorio que el asegurado aportará para su defensa. </w:t>
            </w:r>
          </w:p>
          <w:p w14:paraId="70B47747" w14:textId="77777777" w:rsidR="006A1DE3" w:rsidRDefault="006A1DE3">
            <w:pPr>
              <w:shd w:val="clear" w:color="auto" w:fill="FFFFFF"/>
              <w:spacing w:after="0"/>
              <w:jc w:val="both"/>
              <w:rPr>
                <w:rFonts w:cstheme="minorHAnsi"/>
                <w:i/>
                <w:iCs/>
                <w:bdr w:val="none" w:sz="0" w:space="0" w:color="auto" w:frame="1"/>
                <w:lang w:val="es-CO"/>
              </w:rPr>
            </w:pPr>
          </w:p>
          <w:p w14:paraId="79227126" w14:textId="304387D5" w:rsidR="009D52B5" w:rsidRPr="006D080C" w:rsidRDefault="006A1DE3">
            <w:pPr>
              <w:shd w:val="clear" w:color="auto" w:fill="FFFFFF"/>
              <w:spacing w:after="0"/>
              <w:jc w:val="both"/>
              <w:rPr>
                <w:rFonts w:cstheme="minorHAnsi"/>
                <w:bdr w:val="none" w:sz="0" w:space="0" w:color="auto" w:frame="1"/>
                <w:lang w:val="es-CO"/>
              </w:rPr>
            </w:pPr>
            <w:r w:rsidRPr="006A1DE3">
              <w:rPr>
                <w:rFonts w:cstheme="minorHAnsi"/>
                <w:bdr w:val="none" w:sz="0" w:space="0" w:color="auto" w:frame="1"/>
                <w:lang w:val="es-CO"/>
              </w:rPr>
              <w:t>Ahora bien,</w:t>
            </w:r>
            <w:r>
              <w:rPr>
                <w:rFonts w:cstheme="minorHAnsi"/>
                <w:i/>
                <w:iCs/>
                <w:bdr w:val="none" w:sz="0" w:space="0" w:color="auto" w:frame="1"/>
                <w:lang w:val="es-CO"/>
              </w:rPr>
              <w:t xml:space="preserve"> </w:t>
            </w:r>
            <w:r w:rsidRPr="006A1DE3">
              <w:rPr>
                <w:rFonts w:cstheme="minorHAnsi"/>
                <w:bdr w:val="none" w:sz="0" w:space="0" w:color="auto" w:frame="1"/>
                <w:lang w:val="es-CO"/>
              </w:rPr>
              <w:t>l</w:t>
            </w:r>
            <w:r w:rsidR="009D52B5" w:rsidRPr="006D080C">
              <w:rPr>
                <w:rFonts w:cstheme="minorHAnsi"/>
                <w:bdr w:val="none" w:sz="0" w:space="0" w:color="auto" w:frame="1"/>
                <w:lang w:val="es-CO"/>
              </w:rPr>
              <w:t>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w:t>
            </w:r>
            <w:r w:rsidR="00BF375C" w:rsidRPr="006D080C">
              <w:rPr>
                <w:rFonts w:cstheme="minorHAnsi"/>
                <w:bdr w:val="none" w:sz="0" w:space="0" w:color="auto" w:frame="1"/>
                <w:lang w:val="es-CO"/>
              </w:rPr>
              <w:t xml:space="preserve"> se alegó que el señor Sebastián Collazos (QEPD) incidió en el hecho daño,</w:t>
            </w:r>
            <w:r>
              <w:rPr>
                <w:rFonts w:cstheme="minorHAnsi"/>
                <w:bdr w:val="none" w:sz="0" w:space="0" w:color="auto" w:frame="1"/>
                <w:lang w:val="es-CO"/>
              </w:rPr>
              <w:t xml:space="preserve"> por lo cual </w:t>
            </w:r>
            <w:r w:rsidR="00BF375C" w:rsidRPr="006D080C">
              <w:rPr>
                <w:rFonts w:cstheme="minorHAnsi"/>
                <w:bdr w:val="none" w:sz="0" w:space="0" w:color="auto" w:frame="1"/>
                <w:lang w:val="es-CO"/>
              </w:rPr>
              <w:t xml:space="preserve">podría reducirse la </w:t>
            </w:r>
            <w:r w:rsidR="007A45BA" w:rsidRPr="006D080C">
              <w:rPr>
                <w:rFonts w:cstheme="minorHAnsi"/>
                <w:bdr w:val="none" w:sz="0" w:space="0" w:color="auto" w:frame="1"/>
                <w:lang w:val="es-CO"/>
              </w:rPr>
              <w:t>indemnización,</w:t>
            </w:r>
            <w:r>
              <w:rPr>
                <w:rFonts w:cstheme="minorHAnsi"/>
                <w:bdr w:val="none" w:sz="0" w:space="0" w:color="auto" w:frame="1"/>
                <w:lang w:val="es-CO"/>
              </w:rPr>
              <w:t xml:space="preserve"> máxime considerando que </w:t>
            </w:r>
            <w:r w:rsidRPr="006D080C">
              <w:rPr>
                <w:rFonts w:eastAsia="Calibri" w:cstheme="minorHAnsi"/>
                <w:lang w:val="es-CO"/>
              </w:rPr>
              <w:t>Ingenio del Cauca S.A.S.</w:t>
            </w:r>
            <w:r>
              <w:rPr>
                <w:rFonts w:eastAsia="Calibri" w:cstheme="minorHAnsi"/>
                <w:lang w:val="es-CO"/>
              </w:rPr>
              <w:t xml:space="preserve"> puede aportar elementos probatorios encaminados a desvirtuar la responsabilidad del conductor del vehículo de placas </w:t>
            </w:r>
            <w:r w:rsidRPr="006D080C">
              <w:rPr>
                <w:rFonts w:eastAsia="Calibri" w:cstheme="minorHAnsi"/>
                <w:lang w:val="es-CO"/>
              </w:rPr>
              <w:t>Ingenio del Cauca S.A.S</w:t>
            </w:r>
          </w:p>
          <w:p w14:paraId="455D5974" w14:textId="77777777" w:rsidR="007A45BA" w:rsidRPr="006D080C" w:rsidRDefault="007A45BA">
            <w:pPr>
              <w:shd w:val="clear" w:color="auto" w:fill="FFFFFF"/>
              <w:spacing w:after="0"/>
              <w:jc w:val="both"/>
              <w:rPr>
                <w:rFonts w:cstheme="minorHAnsi"/>
                <w:bdr w:val="none" w:sz="0" w:space="0" w:color="auto" w:frame="1"/>
                <w:lang w:val="es-CO"/>
              </w:rPr>
            </w:pPr>
          </w:p>
          <w:p w14:paraId="425119B2" w14:textId="0A6C504B" w:rsidR="00E24FE6" w:rsidRPr="006D080C" w:rsidRDefault="009D52B5">
            <w:pPr>
              <w:tabs>
                <w:tab w:val="left" w:pos="3520"/>
              </w:tabs>
              <w:spacing w:after="0"/>
              <w:ind w:left="59" w:right="-20"/>
              <w:jc w:val="both"/>
              <w:rPr>
                <w:rFonts w:cstheme="minorHAnsi"/>
                <w:bdr w:val="none" w:sz="0" w:space="0" w:color="auto" w:frame="1"/>
                <w:lang w:val="es-CO"/>
              </w:rPr>
            </w:pPr>
            <w:r w:rsidRPr="006D080C">
              <w:rPr>
                <w:rFonts w:cstheme="minorHAnsi"/>
                <w:bdr w:val="none" w:sz="0" w:space="0" w:color="auto" w:frame="1"/>
                <w:lang w:val="es-CO"/>
              </w:rPr>
              <w:lastRenderedPageBreak/>
              <w:t>Lo esgrimido sin perjuicio del carácter contingente del proceso.  </w:t>
            </w:r>
          </w:p>
        </w:tc>
      </w:tr>
      <w:tr w:rsidR="00E24FE6" w:rsidRPr="00524768" w14:paraId="2EA65190" w14:textId="77777777" w:rsidTr="00767C1A">
        <w:trPr>
          <w:trHeight w:val="509"/>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E24FE6" w:rsidRPr="006D080C" w:rsidRDefault="00E24FE6">
            <w:pPr>
              <w:spacing w:after="0"/>
              <w:ind w:left="59" w:right="-20"/>
              <w:rPr>
                <w:rFonts w:eastAsia="Calibri" w:cstheme="minorHAnsi"/>
                <w:lang w:val="es-CO"/>
              </w:rPr>
            </w:pPr>
            <w:r w:rsidRPr="006D080C">
              <w:rPr>
                <w:rFonts w:eastAsia="Calibri" w:cstheme="minorHAnsi"/>
                <w:b/>
                <w:bCs/>
                <w:position w:val="1"/>
              </w:rPr>
              <w:lastRenderedPageBreak/>
              <w:t>RE</w:t>
            </w:r>
            <w:r w:rsidRPr="006D080C">
              <w:rPr>
                <w:rFonts w:eastAsia="Calibri" w:cstheme="minorHAnsi"/>
                <w:b/>
                <w:bCs/>
                <w:spacing w:val="-1"/>
                <w:position w:val="1"/>
              </w:rPr>
              <w:t>S</w:t>
            </w:r>
            <w:r w:rsidRPr="006D080C">
              <w:rPr>
                <w:rFonts w:eastAsia="Calibri" w:cstheme="minorHAnsi"/>
                <w:b/>
                <w:bCs/>
                <w:position w:val="1"/>
              </w:rPr>
              <w:t>ER</w:t>
            </w:r>
            <w:r w:rsidRPr="006D080C">
              <w:rPr>
                <w:rFonts w:eastAsia="Calibri" w:cstheme="minorHAnsi"/>
                <w:b/>
                <w:bCs/>
                <w:spacing w:val="-1"/>
                <w:position w:val="1"/>
              </w:rPr>
              <w:t>V</w:t>
            </w:r>
            <w:r w:rsidRPr="006D080C">
              <w:rPr>
                <w:rFonts w:eastAsia="Calibri" w:cstheme="minorHAnsi"/>
                <w:b/>
                <w:bCs/>
                <w:position w:val="1"/>
              </w:rPr>
              <w:t>A</w:t>
            </w:r>
            <w:r w:rsidRPr="006D080C">
              <w:rPr>
                <w:rFonts w:eastAsia="Calibri" w:cstheme="minorHAnsi"/>
                <w:b/>
                <w:bCs/>
                <w:spacing w:val="-2"/>
                <w:position w:val="1"/>
              </w:rPr>
              <w:t xml:space="preserve"> </w:t>
            </w:r>
            <w:r w:rsidRPr="006D080C">
              <w:rPr>
                <w:rFonts w:eastAsia="Calibri" w:cstheme="minorHAnsi"/>
                <w:b/>
                <w:bCs/>
                <w:spacing w:val="-1"/>
                <w:position w:val="1"/>
              </w:rPr>
              <w:t>S</w:t>
            </w:r>
            <w:r w:rsidRPr="006D080C">
              <w:rPr>
                <w:rFonts w:eastAsia="Calibri" w:cstheme="minorHAnsi"/>
                <w:b/>
                <w:bCs/>
                <w:position w:val="1"/>
              </w:rPr>
              <w:t>UG</w:t>
            </w:r>
            <w:r w:rsidRPr="006D080C">
              <w:rPr>
                <w:rFonts w:eastAsia="Calibri" w:cstheme="minorHAnsi"/>
                <w:b/>
                <w:bCs/>
                <w:spacing w:val="-2"/>
                <w:position w:val="1"/>
              </w:rPr>
              <w:t>E</w:t>
            </w:r>
            <w:r w:rsidRPr="006D080C">
              <w:rPr>
                <w:rFonts w:eastAsia="Calibri" w:cstheme="minorHAnsi"/>
                <w:b/>
                <w:bCs/>
                <w:position w:val="1"/>
              </w:rPr>
              <w:t>R</w:t>
            </w:r>
            <w:r w:rsidRPr="006D080C">
              <w:rPr>
                <w:rFonts w:eastAsia="Calibri" w:cstheme="minorHAnsi"/>
                <w:b/>
                <w:bCs/>
                <w:spacing w:val="1"/>
                <w:position w:val="1"/>
              </w:rPr>
              <w:t>I</w:t>
            </w:r>
            <w:r w:rsidRPr="006D080C">
              <w:rPr>
                <w:rFonts w:eastAsia="Calibri" w:cstheme="minorHAnsi"/>
                <w:b/>
                <w:bCs/>
                <w:spacing w:val="-2"/>
                <w:position w:val="1"/>
              </w:rPr>
              <w:t>D</w:t>
            </w:r>
            <w:r w:rsidRPr="006D080C">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D811355" w:rsidR="00E24FE6" w:rsidRPr="006D080C" w:rsidRDefault="00DC2EB6">
            <w:pPr>
              <w:spacing w:after="0"/>
              <w:ind w:left="59" w:right="-2"/>
              <w:jc w:val="both"/>
              <w:rPr>
                <w:rFonts w:eastAsia="Calibri" w:cstheme="minorHAnsi"/>
                <w:lang w:val="es-CO"/>
              </w:rPr>
            </w:pPr>
            <w:r w:rsidRPr="006D080C">
              <w:rPr>
                <w:rFonts w:eastAsia="Calibri" w:cstheme="minorHAnsi"/>
                <w:lang w:val="es-CO"/>
              </w:rPr>
              <w:t>70</w:t>
            </w:r>
            <w:r w:rsidR="00E81F90" w:rsidRPr="006D080C">
              <w:rPr>
                <w:rFonts w:eastAsia="Calibri" w:cstheme="minorHAnsi"/>
                <w:lang w:val="es-CO"/>
              </w:rPr>
              <w:t>%</w:t>
            </w:r>
            <w:r w:rsidRPr="006D080C">
              <w:rPr>
                <w:rFonts w:eastAsia="Calibri" w:cstheme="minorHAnsi"/>
                <w:lang w:val="es-CO"/>
              </w:rPr>
              <w:t xml:space="preserve"> de la exposición de Chubb ($</w:t>
            </w:r>
            <w:r w:rsidR="006B46A1">
              <w:rPr>
                <w:rFonts w:eastAsia="Calibri" w:cstheme="minorHAnsi"/>
                <w:lang w:val="es-CO"/>
              </w:rPr>
              <w:t>190.316.995</w:t>
            </w:r>
            <w:r w:rsidRPr="006D080C">
              <w:rPr>
                <w:rFonts w:eastAsia="Calibri" w:cstheme="minorHAnsi"/>
                <w:lang w:val="es-CO"/>
              </w:rPr>
              <w:t>)</w:t>
            </w:r>
          </w:p>
        </w:tc>
      </w:tr>
      <w:tr w:rsidR="00E24FE6" w:rsidRPr="0052476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E24FE6" w:rsidRPr="006D080C" w:rsidRDefault="00E24FE6">
            <w:pPr>
              <w:spacing w:after="0"/>
              <w:ind w:left="59" w:right="-20"/>
              <w:rPr>
                <w:rFonts w:eastAsia="Calibri" w:cstheme="minorHAnsi"/>
              </w:rPr>
            </w:pPr>
            <w:r w:rsidRPr="006D080C">
              <w:rPr>
                <w:rFonts w:eastAsia="Calibri" w:cstheme="minorHAnsi"/>
                <w:b/>
                <w:bCs/>
                <w:position w:val="1"/>
              </w:rPr>
              <w:t>UL</w:t>
            </w:r>
            <w:r w:rsidRPr="006D080C">
              <w:rPr>
                <w:rFonts w:eastAsia="Calibri" w:cstheme="minorHAnsi"/>
                <w:b/>
                <w:bCs/>
                <w:spacing w:val="-1"/>
                <w:position w:val="1"/>
              </w:rPr>
              <w:t>T</w:t>
            </w:r>
            <w:r w:rsidRPr="006D080C">
              <w:rPr>
                <w:rFonts w:eastAsia="Calibri" w:cstheme="minorHAnsi"/>
                <w:b/>
                <w:bCs/>
                <w:spacing w:val="1"/>
                <w:position w:val="1"/>
              </w:rPr>
              <w:t>I</w:t>
            </w:r>
            <w:r w:rsidRPr="006D080C">
              <w:rPr>
                <w:rFonts w:eastAsia="Calibri" w:cstheme="minorHAnsi"/>
                <w:b/>
                <w:bCs/>
                <w:spacing w:val="-1"/>
                <w:position w:val="1"/>
              </w:rPr>
              <w:t>M</w:t>
            </w:r>
            <w:r w:rsidRPr="006D080C">
              <w:rPr>
                <w:rFonts w:eastAsia="Calibri" w:cstheme="minorHAnsi"/>
                <w:b/>
                <w:bCs/>
                <w:position w:val="1"/>
              </w:rPr>
              <w:t>A</w:t>
            </w:r>
            <w:r w:rsidRPr="006D080C">
              <w:rPr>
                <w:rFonts w:eastAsia="Calibri" w:cstheme="minorHAnsi"/>
                <w:b/>
                <w:bCs/>
                <w:spacing w:val="-1"/>
                <w:position w:val="1"/>
              </w:rPr>
              <w:t xml:space="preserve"> </w:t>
            </w:r>
            <w:r w:rsidRPr="006D080C">
              <w:rPr>
                <w:rFonts w:eastAsia="Calibri" w:cstheme="minorHAnsi"/>
                <w:b/>
                <w:bCs/>
                <w:position w:val="1"/>
              </w:rPr>
              <w:t>A</w:t>
            </w:r>
            <w:r w:rsidRPr="006D080C">
              <w:rPr>
                <w:rFonts w:eastAsia="Calibri" w:cstheme="minorHAnsi"/>
                <w:b/>
                <w:bCs/>
                <w:spacing w:val="-1"/>
                <w:position w:val="1"/>
              </w:rPr>
              <w:t>C</w:t>
            </w:r>
            <w:r w:rsidRPr="006D080C">
              <w:rPr>
                <w:rFonts w:eastAsia="Calibri" w:cstheme="minorHAnsi"/>
                <w:b/>
                <w:bCs/>
                <w:spacing w:val="1"/>
                <w:position w:val="1"/>
              </w:rPr>
              <w:t>T</w:t>
            </w:r>
            <w:r w:rsidRPr="006D080C">
              <w:rPr>
                <w:rFonts w:eastAsia="Calibri" w:cstheme="minorHAnsi"/>
                <w:b/>
                <w:bCs/>
                <w:position w:val="1"/>
              </w:rPr>
              <w:t>U</w:t>
            </w:r>
            <w:r w:rsidRPr="006D080C">
              <w:rPr>
                <w:rFonts w:eastAsia="Calibri" w:cstheme="minorHAnsi"/>
                <w:b/>
                <w:bCs/>
                <w:spacing w:val="-2"/>
                <w:position w:val="1"/>
              </w:rPr>
              <w:t>A</w:t>
            </w:r>
            <w:r w:rsidRPr="006D080C">
              <w:rPr>
                <w:rFonts w:eastAsia="Calibri" w:cstheme="minorHAnsi"/>
                <w:b/>
                <w:bCs/>
                <w:spacing w:val="1"/>
                <w:position w:val="1"/>
              </w:rPr>
              <w:t>CI</w:t>
            </w:r>
            <w:r w:rsidRPr="006D080C">
              <w:rPr>
                <w:rFonts w:eastAsia="Calibri" w:cstheme="minorHAnsi"/>
                <w:b/>
                <w:bCs/>
                <w:spacing w:val="-3"/>
                <w:position w:val="1"/>
              </w:rPr>
              <w:t>Ó</w:t>
            </w:r>
            <w:r w:rsidRPr="006D080C">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0797CF4" w:rsidR="00E24FE6" w:rsidRPr="006D080C" w:rsidRDefault="00DC2EB6">
            <w:pPr>
              <w:spacing w:after="0"/>
              <w:jc w:val="both"/>
              <w:rPr>
                <w:rFonts w:eastAsia="Calibri" w:cstheme="minorHAnsi"/>
                <w:lang w:val="es-CO"/>
              </w:rPr>
            </w:pPr>
            <w:r w:rsidRPr="006D080C">
              <w:rPr>
                <w:rFonts w:eastAsia="Calibri" w:cstheme="minorHAnsi"/>
                <w:lang w:val="es-CO"/>
              </w:rPr>
              <w:t xml:space="preserve">El 09 de septiembre de 2024 se presentó contestación a la demanda. Adicionalmente, se formuló llamamiento en garantía a Compañía Mundial de Seguros S.A. y BBVA Seguros S.A. </w:t>
            </w:r>
            <w:r w:rsidR="007A45BA" w:rsidRPr="006D080C">
              <w:rPr>
                <w:rFonts w:eastAsia="Calibri" w:cstheme="minorHAnsi"/>
                <w:lang w:val="es-CO"/>
              </w:rPr>
              <w:t>en virtud del coaseguro.</w:t>
            </w:r>
          </w:p>
        </w:tc>
      </w:tr>
      <w:tr w:rsidR="00E24FE6" w:rsidRPr="0052476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E24FE6" w:rsidRPr="006D080C" w:rsidRDefault="00E24FE6">
            <w:pPr>
              <w:spacing w:after="0"/>
              <w:ind w:left="59" w:right="-20"/>
              <w:rPr>
                <w:rFonts w:eastAsia="Calibri" w:cstheme="minorHAnsi"/>
                <w:lang w:val="es-CO"/>
              </w:rPr>
            </w:pPr>
            <w:r w:rsidRPr="006D080C">
              <w:rPr>
                <w:rFonts w:eastAsia="Calibri" w:cstheme="minorHAnsi"/>
                <w:b/>
                <w:bCs/>
                <w:position w:val="1"/>
                <w:lang w:val="es-CO"/>
              </w:rPr>
              <w:t>RECOMENDACIÓN (Estrategia a seguir en el caso)</w:t>
            </w:r>
            <w:r w:rsidRPr="006D080C">
              <w:rPr>
                <w:rFonts w:eastAsia="Calibri" w:cstheme="minorHAnsi"/>
                <w:b/>
                <w:bCs/>
                <w:position w:val="1"/>
                <w:lang w:val="es-CO"/>
              </w:rPr>
              <w:br/>
            </w:r>
            <w:r w:rsidRPr="006D080C">
              <w:rPr>
                <w:rFonts w:eastAsia="Calibri" w:cstheme="minorHAnsi"/>
                <w:b/>
                <w:bCs/>
                <w:position w:val="1"/>
                <w:lang w:val="es-CO"/>
              </w:rPr>
              <w:br/>
            </w:r>
            <w:r w:rsidRPr="006D080C">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44D6CBCD" w:rsidR="00E24FE6" w:rsidRPr="006D080C" w:rsidRDefault="00E81F90">
            <w:pPr>
              <w:spacing w:after="0"/>
              <w:ind w:left="59" w:right="-20"/>
              <w:jc w:val="both"/>
              <w:rPr>
                <w:rFonts w:eastAsia="Calibri" w:cstheme="minorHAnsi"/>
                <w:lang w:val="es-CO"/>
              </w:rPr>
            </w:pPr>
            <w:r w:rsidRPr="006D080C">
              <w:rPr>
                <w:rFonts w:eastAsia="Calibri" w:cstheme="minorHAnsi"/>
                <w:lang w:val="es-CO"/>
              </w:rPr>
              <w:t xml:space="preserve">En virtud de la calificación </w:t>
            </w:r>
            <w:r w:rsidR="000B7FAB">
              <w:rPr>
                <w:rFonts w:eastAsia="Calibri" w:cstheme="minorHAnsi"/>
                <w:lang w:val="es-CO"/>
              </w:rPr>
              <w:t xml:space="preserve">consideramos prudente esperar a contar con la contestación del ingenio para revisar la estrategia de defensa y validar si eventualmente es necesario un acercamiento conciliatorio con la parte demandante. </w:t>
            </w:r>
          </w:p>
        </w:tc>
      </w:tr>
    </w:tbl>
    <w:p w14:paraId="14D3C126" w14:textId="77777777" w:rsidR="00C36C17" w:rsidRPr="006D080C" w:rsidRDefault="00C36C17">
      <w:pPr>
        <w:spacing w:after="0"/>
        <w:ind w:right="-20"/>
        <w:rPr>
          <w:rFonts w:eastAsia="Calibri" w:cstheme="minorHAnsi"/>
          <w:b/>
          <w:lang w:val="es-CO"/>
        </w:rPr>
      </w:pPr>
    </w:p>
    <w:p w14:paraId="23FB02A5" w14:textId="6FA129F6" w:rsidR="00C36C17" w:rsidRPr="006D080C" w:rsidRDefault="00C36C17">
      <w:pPr>
        <w:spacing w:after="0"/>
        <w:ind w:right="-20"/>
        <w:rPr>
          <w:rFonts w:eastAsia="Calibri" w:cstheme="minorHAnsi"/>
          <w:b/>
          <w:lang w:val="es-CO"/>
        </w:rPr>
      </w:pPr>
      <w:r w:rsidRPr="006D080C">
        <w:rPr>
          <w:rFonts w:eastAsia="Calibri" w:cstheme="minorHAnsi"/>
          <w:b/>
          <w:lang w:val="es-CO"/>
        </w:rPr>
        <w:t>G HERRERA ABOGADOS &amp; ASOCIADOS S.A.S</w:t>
      </w:r>
    </w:p>
    <w:p w14:paraId="5A339C05" w14:textId="7996A9BF" w:rsidR="00972C94" w:rsidRPr="006D080C" w:rsidRDefault="00972C94">
      <w:pPr>
        <w:spacing w:after="0"/>
        <w:rPr>
          <w:rFonts w:cstheme="minorHAnsi"/>
          <w:b/>
          <w:color w:val="FF0000"/>
          <w:lang w:val="es-CO"/>
        </w:rPr>
      </w:pPr>
    </w:p>
    <w:sectPr w:rsidR="00972C94" w:rsidRPr="006D080C">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762B" w14:textId="77777777" w:rsidR="002073E2" w:rsidRDefault="002073E2" w:rsidP="00464E10">
      <w:pPr>
        <w:spacing w:after="0" w:line="240" w:lineRule="auto"/>
      </w:pPr>
      <w:r>
        <w:separator/>
      </w:r>
    </w:p>
  </w:endnote>
  <w:endnote w:type="continuationSeparator" w:id="0">
    <w:p w14:paraId="2407B479" w14:textId="77777777" w:rsidR="002073E2" w:rsidRDefault="002073E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AF10" w14:textId="77777777" w:rsidR="002073E2" w:rsidRDefault="002073E2" w:rsidP="00464E10">
      <w:pPr>
        <w:spacing w:after="0" w:line="240" w:lineRule="auto"/>
      </w:pPr>
      <w:r>
        <w:separator/>
      </w:r>
    </w:p>
  </w:footnote>
  <w:footnote w:type="continuationSeparator" w:id="0">
    <w:p w14:paraId="37A30A8B" w14:textId="77777777" w:rsidR="002073E2" w:rsidRDefault="002073E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E735E"/>
    <w:multiLevelType w:val="hybridMultilevel"/>
    <w:tmpl w:val="6CFA3514"/>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792C7E"/>
    <w:multiLevelType w:val="multilevel"/>
    <w:tmpl w:val="CE3EDB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3D223D"/>
    <w:multiLevelType w:val="hybridMultilevel"/>
    <w:tmpl w:val="4894A934"/>
    <w:lvl w:ilvl="0" w:tplc="73B8BB48">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num w:numId="1" w16cid:durableId="1815290405">
    <w:abstractNumId w:val="7"/>
  </w:num>
  <w:num w:numId="2" w16cid:durableId="766079745">
    <w:abstractNumId w:val="6"/>
  </w:num>
  <w:num w:numId="3" w16cid:durableId="2054620426">
    <w:abstractNumId w:val="2"/>
  </w:num>
  <w:num w:numId="4" w16cid:durableId="1495022914">
    <w:abstractNumId w:val="0"/>
  </w:num>
  <w:num w:numId="5" w16cid:durableId="1837770262">
    <w:abstractNumId w:val="4"/>
  </w:num>
  <w:num w:numId="6" w16cid:durableId="1887908967">
    <w:abstractNumId w:val="1"/>
  </w:num>
  <w:num w:numId="7" w16cid:durableId="330449950">
    <w:abstractNumId w:val="3"/>
  </w:num>
  <w:num w:numId="8" w16cid:durableId="744490913">
    <w:abstractNumId w:val="5"/>
  </w:num>
  <w:num w:numId="9" w16cid:durableId="114242527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0B"/>
    <w:rsid w:val="000175E4"/>
    <w:rsid w:val="00017C74"/>
    <w:rsid w:val="00020480"/>
    <w:rsid w:val="00021A4B"/>
    <w:rsid w:val="000232CB"/>
    <w:rsid w:val="00031AA9"/>
    <w:rsid w:val="00034406"/>
    <w:rsid w:val="000403EC"/>
    <w:rsid w:val="00041E72"/>
    <w:rsid w:val="000423C5"/>
    <w:rsid w:val="000527A4"/>
    <w:rsid w:val="00052B47"/>
    <w:rsid w:val="00054EE9"/>
    <w:rsid w:val="0006180E"/>
    <w:rsid w:val="00061EA3"/>
    <w:rsid w:val="0006345B"/>
    <w:rsid w:val="00065098"/>
    <w:rsid w:val="000731AE"/>
    <w:rsid w:val="000745E9"/>
    <w:rsid w:val="0008047B"/>
    <w:rsid w:val="00090E9E"/>
    <w:rsid w:val="00091FE6"/>
    <w:rsid w:val="00093D96"/>
    <w:rsid w:val="00095A07"/>
    <w:rsid w:val="00095BC9"/>
    <w:rsid w:val="00095FE2"/>
    <w:rsid w:val="00097223"/>
    <w:rsid w:val="000A6209"/>
    <w:rsid w:val="000A6A0B"/>
    <w:rsid w:val="000B049C"/>
    <w:rsid w:val="000B18AF"/>
    <w:rsid w:val="000B192B"/>
    <w:rsid w:val="000B221B"/>
    <w:rsid w:val="000B40E6"/>
    <w:rsid w:val="000B78E0"/>
    <w:rsid w:val="000B7CB4"/>
    <w:rsid w:val="000B7FAB"/>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010B"/>
    <w:rsid w:val="0014188A"/>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8DF"/>
    <w:rsid w:val="001A592A"/>
    <w:rsid w:val="001A5A6E"/>
    <w:rsid w:val="001A7793"/>
    <w:rsid w:val="001B10A3"/>
    <w:rsid w:val="001B1CB5"/>
    <w:rsid w:val="001B1F3C"/>
    <w:rsid w:val="001B4F74"/>
    <w:rsid w:val="001B7590"/>
    <w:rsid w:val="001C103F"/>
    <w:rsid w:val="001C27B7"/>
    <w:rsid w:val="001C38A7"/>
    <w:rsid w:val="001C3DB0"/>
    <w:rsid w:val="001C4D71"/>
    <w:rsid w:val="001D180D"/>
    <w:rsid w:val="001D49B0"/>
    <w:rsid w:val="001D6460"/>
    <w:rsid w:val="001D7838"/>
    <w:rsid w:val="001D7917"/>
    <w:rsid w:val="001E01F5"/>
    <w:rsid w:val="001E5E44"/>
    <w:rsid w:val="001F1A53"/>
    <w:rsid w:val="001F31D1"/>
    <w:rsid w:val="001F6D78"/>
    <w:rsid w:val="002035D3"/>
    <w:rsid w:val="002073E2"/>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08B"/>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00AC"/>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A6B"/>
    <w:rsid w:val="002E6FAD"/>
    <w:rsid w:val="002E7371"/>
    <w:rsid w:val="002F26D3"/>
    <w:rsid w:val="002F2F57"/>
    <w:rsid w:val="002F346E"/>
    <w:rsid w:val="002F4EE4"/>
    <w:rsid w:val="002F6689"/>
    <w:rsid w:val="002F67CC"/>
    <w:rsid w:val="00302860"/>
    <w:rsid w:val="00303602"/>
    <w:rsid w:val="00311BE1"/>
    <w:rsid w:val="003154C4"/>
    <w:rsid w:val="003177F0"/>
    <w:rsid w:val="00320295"/>
    <w:rsid w:val="00321781"/>
    <w:rsid w:val="00322150"/>
    <w:rsid w:val="00324DC7"/>
    <w:rsid w:val="003265C3"/>
    <w:rsid w:val="00326857"/>
    <w:rsid w:val="00326BC1"/>
    <w:rsid w:val="003303EE"/>
    <w:rsid w:val="00333617"/>
    <w:rsid w:val="00336EAF"/>
    <w:rsid w:val="00337099"/>
    <w:rsid w:val="00346115"/>
    <w:rsid w:val="00347E73"/>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6061"/>
    <w:rsid w:val="00397C16"/>
    <w:rsid w:val="003A1EBB"/>
    <w:rsid w:val="003A35CE"/>
    <w:rsid w:val="003A3632"/>
    <w:rsid w:val="003A7009"/>
    <w:rsid w:val="003B127A"/>
    <w:rsid w:val="003B416A"/>
    <w:rsid w:val="003B50CD"/>
    <w:rsid w:val="003B528F"/>
    <w:rsid w:val="003B5A21"/>
    <w:rsid w:val="003B5AB4"/>
    <w:rsid w:val="003B7D9B"/>
    <w:rsid w:val="003C57D4"/>
    <w:rsid w:val="003C631D"/>
    <w:rsid w:val="003C7666"/>
    <w:rsid w:val="003D43B3"/>
    <w:rsid w:val="003D45C5"/>
    <w:rsid w:val="003D5186"/>
    <w:rsid w:val="003D72BD"/>
    <w:rsid w:val="003D7754"/>
    <w:rsid w:val="003D7CF8"/>
    <w:rsid w:val="003E3307"/>
    <w:rsid w:val="003E3C43"/>
    <w:rsid w:val="003E66B1"/>
    <w:rsid w:val="003E789A"/>
    <w:rsid w:val="003F3399"/>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A3B55"/>
    <w:rsid w:val="004B185D"/>
    <w:rsid w:val="004B1877"/>
    <w:rsid w:val="004B2E93"/>
    <w:rsid w:val="004B6B03"/>
    <w:rsid w:val="004C51A9"/>
    <w:rsid w:val="004C5FD7"/>
    <w:rsid w:val="004C65D0"/>
    <w:rsid w:val="004C7948"/>
    <w:rsid w:val="004D0AF4"/>
    <w:rsid w:val="004D1E42"/>
    <w:rsid w:val="004D6763"/>
    <w:rsid w:val="004E282C"/>
    <w:rsid w:val="004E384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2F6F"/>
    <w:rsid w:val="00524264"/>
    <w:rsid w:val="00524768"/>
    <w:rsid w:val="005262E1"/>
    <w:rsid w:val="00527B5C"/>
    <w:rsid w:val="00530E73"/>
    <w:rsid w:val="00530F12"/>
    <w:rsid w:val="00532B86"/>
    <w:rsid w:val="00533740"/>
    <w:rsid w:val="005368C9"/>
    <w:rsid w:val="00536FF5"/>
    <w:rsid w:val="0054060E"/>
    <w:rsid w:val="0054185B"/>
    <w:rsid w:val="0054284F"/>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0A5E"/>
    <w:rsid w:val="005B28B4"/>
    <w:rsid w:val="005B37F7"/>
    <w:rsid w:val="005B41A5"/>
    <w:rsid w:val="005B597C"/>
    <w:rsid w:val="005B5F80"/>
    <w:rsid w:val="005C0727"/>
    <w:rsid w:val="005C3C93"/>
    <w:rsid w:val="005C5F07"/>
    <w:rsid w:val="005C6946"/>
    <w:rsid w:val="005D0C34"/>
    <w:rsid w:val="005D1A57"/>
    <w:rsid w:val="005D29D0"/>
    <w:rsid w:val="005D74CC"/>
    <w:rsid w:val="005E19AF"/>
    <w:rsid w:val="005E23D6"/>
    <w:rsid w:val="005E3022"/>
    <w:rsid w:val="005E4153"/>
    <w:rsid w:val="005E486D"/>
    <w:rsid w:val="005F115D"/>
    <w:rsid w:val="005F17BB"/>
    <w:rsid w:val="005F1A16"/>
    <w:rsid w:val="005F216D"/>
    <w:rsid w:val="005F6D79"/>
    <w:rsid w:val="00600B0A"/>
    <w:rsid w:val="00601B7A"/>
    <w:rsid w:val="00603380"/>
    <w:rsid w:val="006053EE"/>
    <w:rsid w:val="00611AB5"/>
    <w:rsid w:val="00614827"/>
    <w:rsid w:val="00616BA5"/>
    <w:rsid w:val="00617AB9"/>
    <w:rsid w:val="00621622"/>
    <w:rsid w:val="00623752"/>
    <w:rsid w:val="00625A67"/>
    <w:rsid w:val="00627082"/>
    <w:rsid w:val="00631426"/>
    <w:rsid w:val="00632679"/>
    <w:rsid w:val="00633BED"/>
    <w:rsid w:val="00633DBB"/>
    <w:rsid w:val="00636AB0"/>
    <w:rsid w:val="006371BC"/>
    <w:rsid w:val="00637F56"/>
    <w:rsid w:val="00640FC9"/>
    <w:rsid w:val="0064413B"/>
    <w:rsid w:val="00646758"/>
    <w:rsid w:val="0064777D"/>
    <w:rsid w:val="0064778F"/>
    <w:rsid w:val="0065027B"/>
    <w:rsid w:val="006518FE"/>
    <w:rsid w:val="00652FCA"/>
    <w:rsid w:val="0065760C"/>
    <w:rsid w:val="006620EE"/>
    <w:rsid w:val="00664155"/>
    <w:rsid w:val="00670B3B"/>
    <w:rsid w:val="00671A58"/>
    <w:rsid w:val="00675B7A"/>
    <w:rsid w:val="00683EDE"/>
    <w:rsid w:val="00686632"/>
    <w:rsid w:val="00687630"/>
    <w:rsid w:val="00687DD4"/>
    <w:rsid w:val="00696A44"/>
    <w:rsid w:val="006A1DE3"/>
    <w:rsid w:val="006A2477"/>
    <w:rsid w:val="006A4DCE"/>
    <w:rsid w:val="006B0F36"/>
    <w:rsid w:val="006B2DE0"/>
    <w:rsid w:val="006B3E30"/>
    <w:rsid w:val="006B46A1"/>
    <w:rsid w:val="006C1D5B"/>
    <w:rsid w:val="006C307D"/>
    <w:rsid w:val="006C46E8"/>
    <w:rsid w:val="006C485B"/>
    <w:rsid w:val="006C4C43"/>
    <w:rsid w:val="006C5DDC"/>
    <w:rsid w:val="006D080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4000"/>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8F6"/>
    <w:rsid w:val="00731F80"/>
    <w:rsid w:val="00732832"/>
    <w:rsid w:val="00734C59"/>
    <w:rsid w:val="0073677F"/>
    <w:rsid w:val="007369B1"/>
    <w:rsid w:val="00737985"/>
    <w:rsid w:val="00737A32"/>
    <w:rsid w:val="0074306B"/>
    <w:rsid w:val="00743C5C"/>
    <w:rsid w:val="00751578"/>
    <w:rsid w:val="0075459A"/>
    <w:rsid w:val="0075684D"/>
    <w:rsid w:val="007568FD"/>
    <w:rsid w:val="00764DE7"/>
    <w:rsid w:val="00766459"/>
    <w:rsid w:val="00767C1A"/>
    <w:rsid w:val="007710FD"/>
    <w:rsid w:val="0077256F"/>
    <w:rsid w:val="007735EE"/>
    <w:rsid w:val="00775C99"/>
    <w:rsid w:val="00781170"/>
    <w:rsid w:val="00782B55"/>
    <w:rsid w:val="0078362D"/>
    <w:rsid w:val="0078664A"/>
    <w:rsid w:val="00790029"/>
    <w:rsid w:val="0079171D"/>
    <w:rsid w:val="00792136"/>
    <w:rsid w:val="00796B62"/>
    <w:rsid w:val="007A0649"/>
    <w:rsid w:val="007A45BA"/>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7EC"/>
    <w:rsid w:val="00883A86"/>
    <w:rsid w:val="00883B55"/>
    <w:rsid w:val="00883EB4"/>
    <w:rsid w:val="00884A1F"/>
    <w:rsid w:val="00892EE8"/>
    <w:rsid w:val="00893CF5"/>
    <w:rsid w:val="00894866"/>
    <w:rsid w:val="00895646"/>
    <w:rsid w:val="00895C5F"/>
    <w:rsid w:val="008A009D"/>
    <w:rsid w:val="008A3445"/>
    <w:rsid w:val="008A4427"/>
    <w:rsid w:val="008B0835"/>
    <w:rsid w:val="008B21E3"/>
    <w:rsid w:val="008B6960"/>
    <w:rsid w:val="008B6B7C"/>
    <w:rsid w:val="008C5740"/>
    <w:rsid w:val="008C58F4"/>
    <w:rsid w:val="008D0D92"/>
    <w:rsid w:val="008D3933"/>
    <w:rsid w:val="008E1A5C"/>
    <w:rsid w:val="008E3EA0"/>
    <w:rsid w:val="008E510F"/>
    <w:rsid w:val="008F4797"/>
    <w:rsid w:val="00901309"/>
    <w:rsid w:val="00904417"/>
    <w:rsid w:val="00904478"/>
    <w:rsid w:val="00906C60"/>
    <w:rsid w:val="00906DDF"/>
    <w:rsid w:val="00910A22"/>
    <w:rsid w:val="0091250C"/>
    <w:rsid w:val="0091386B"/>
    <w:rsid w:val="0091527E"/>
    <w:rsid w:val="00920287"/>
    <w:rsid w:val="0092164F"/>
    <w:rsid w:val="00921D27"/>
    <w:rsid w:val="0092585E"/>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67861"/>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B4F00"/>
    <w:rsid w:val="009C29F3"/>
    <w:rsid w:val="009C4CAA"/>
    <w:rsid w:val="009D392A"/>
    <w:rsid w:val="009D505E"/>
    <w:rsid w:val="009D52B5"/>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0079"/>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16"/>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327"/>
    <w:rsid w:val="00AB19D8"/>
    <w:rsid w:val="00AB7111"/>
    <w:rsid w:val="00AC29C1"/>
    <w:rsid w:val="00AC2C27"/>
    <w:rsid w:val="00AC54B0"/>
    <w:rsid w:val="00AC7DA0"/>
    <w:rsid w:val="00AD395D"/>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63EF"/>
    <w:rsid w:val="00B77D7D"/>
    <w:rsid w:val="00B82995"/>
    <w:rsid w:val="00B83D1F"/>
    <w:rsid w:val="00B876CE"/>
    <w:rsid w:val="00B91A88"/>
    <w:rsid w:val="00B9207B"/>
    <w:rsid w:val="00B9314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75C"/>
    <w:rsid w:val="00BF3A80"/>
    <w:rsid w:val="00BF3FDB"/>
    <w:rsid w:val="00BF50C1"/>
    <w:rsid w:val="00BF6D0C"/>
    <w:rsid w:val="00BF7970"/>
    <w:rsid w:val="00C01188"/>
    <w:rsid w:val="00C014DF"/>
    <w:rsid w:val="00C0163E"/>
    <w:rsid w:val="00C14B5E"/>
    <w:rsid w:val="00C21879"/>
    <w:rsid w:val="00C23F3E"/>
    <w:rsid w:val="00C25552"/>
    <w:rsid w:val="00C27952"/>
    <w:rsid w:val="00C31D87"/>
    <w:rsid w:val="00C36C17"/>
    <w:rsid w:val="00C3742D"/>
    <w:rsid w:val="00C3760F"/>
    <w:rsid w:val="00C4148B"/>
    <w:rsid w:val="00C41FA9"/>
    <w:rsid w:val="00C42B93"/>
    <w:rsid w:val="00C47841"/>
    <w:rsid w:val="00C52600"/>
    <w:rsid w:val="00C5298E"/>
    <w:rsid w:val="00C52CDD"/>
    <w:rsid w:val="00C52F25"/>
    <w:rsid w:val="00C53CC6"/>
    <w:rsid w:val="00C5609C"/>
    <w:rsid w:val="00C6240F"/>
    <w:rsid w:val="00C62721"/>
    <w:rsid w:val="00C64079"/>
    <w:rsid w:val="00C643F3"/>
    <w:rsid w:val="00C67B59"/>
    <w:rsid w:val="00C715FA"/>
    <w:rsid w:val="00C82228"/>
    <w:rsid w:val="00C82465"/>
    <w:rsid w:val="00C83221"/>
    <w:rsid w:val="00C8336D"/>
    <w:rsid w:val="00C8401D"/>
    <w:rsid w:val="00C85490"/>
    <w:rsid w:val="00C85A07"/>
    <w:rsid w:val="00C90B4A"/>
    <w:rsid w:val="00C953E6"/>
    <w:rsid w:val="00C966CB"/>
    <w:rsid w:val="00CA1884"/>
    <w:rsid w:val="00CA2B24"/>
    <w:rsid w:val="00CA4121"/>
    <w:rsid w:val="00CA5295"/>
    <w:rsid w:val="00CA5BD3"/>
    <w:rsid w:val="00CA7FDF"/>
    <w:rsid w:val="00CB0BC4"/>
    <w:rsid w:val="00CB19F3"/>
    <w:rsid w:val="00CB5A53"/>
    <w:rsid w:val="00CB7174"/>
    <w:rsid w:val="00CC03DC"/>
    <w:rsid w:val="00CC56DC"/>
    <w:rsid w:val="00CC5B67"/>
    <w:rsid w:val="00CC6757"/>
    <w:rsid w:val="00CD0114"/>
    <w:rsid w:val="00CD3C5C"/>
    <w:rsid w:val="00CD4FC7"/>
    <w:rsid w:val="00CD7079"/>
    <w:rsid w:val="00CD7B05"/>
    <w:rsid w:val="00CE01A0"/>
    <w:rsid w:val="00CE1DF1"/>
    <w:rsid w:val="00CE1FEA"/>
    <w:rsid w:val="00CE23D2"/>
    <w:rsid w:val="00CE4B83"/>
    <w:rsid w:val="00CE56CC"/>
    <w:rsid w:val="00CE7B79"/>
    <w:rsid w:val="00CF4150"/>
    <w:rsid w:val="00CF4225"/>
    <w:rsid w:val="00CF723F"/>
    <w:rsid w:val="00D0035A"/>
    <w:rsid w:val="00D024FE"/>
    <w:rsid w:val="00D0271C"/>
    <w:rsid w:val="00D0745D"/>
    <w:rsid w:val="00D12F97"/>
    <w:rsid w:val="00D14B03"/>
    <w:rsid w:val="00D14B62"/>
    <w:rsid w:val="00D153F0"/>
    <w:rsid w:val="00D22A6F"/>
    <w:rsid w:val="00D27BEA"/>
    <w:rsid w:val="00D33EB2"/>
    <w:rsid w:val="00D349E6"/>
    <w:rsid w:val="00D42C38"/>
    <w:rsid w:val="00D52832"/>
    <w:rsid w:val="00D5455D"/>
    <w:rsid w:val="00D57893"/>
    <w:rsid w:val="00D60C53"/>
    <w:rsid w:val="00D62866"/>
    <w:rsid w:val="00D7270A"/>
    <w:rsid w:val="00D8188A"/>
    <w:rsid w:val="00D81F37"/>
    <w:rsid w:val="00D83FCE"/>
    <w:rsid w:val="00DA5B1F"/>
    <w:rsid w:val="00DB0511"/>
    <w:rsid w:val="00DB3BDB"/>
    <w:rsid w:val="00DC2195"/>
    <w:rsid w:val="00DC2EB6"/>
    <w:rsid w:val="00DC3D49"/>
    <w:rsid w:val="00DC4D0A"/>
    <w:rsid w:val="00DD2D67"/>
    <w:rsid w:val="00DD4AA3"/>
    <w:rsid w:val="00DD5A01"/>
    <w:rsid w:val="00DD6823"/>
    <w:rsid w:val="00DE57FC"/>
    <w:rsid w:val="00DF342B"/>
    <w:rsid w:val="00DF7060"/>
    <w:rsid w:val="00E048BE"/>
    <w:rsid w:val="00E05524"/>
    <w:rsid w:val="00E11423"/>
    <w:rsid w:val="00E124F5"/>
    <w:rsid w:val="00E163F2"/>
    <w:rsid w:val="00E16B3C"/>
    <w:rsid w:val="00E1717A"/>
    <w:rsid w:val="00E23CE2"/>
    <w:rsid w:val="00E24D26"/>
    <w:rsid w:val="00E24FE6"/>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67BE0"/>
    <w:rsid w:val="00E72391"/>
    <w:rsid w:val="00E738CD"/>
    <w:rsid w:val="00E75AFE"/>
    <w:rsid w:val="00E81F90"/>
    <w:rsid w:val="00E859B1"/>
    <w:rsid w:val="00E865CC"/>
    <w:rsid w:val="00E86622"/>
    <w:rsid w:val="00E933C6"/>
    <w:rsid w:val="00E93AC4"/>
    <w:rsid w:val="00EB3AE1"/>
    <w:rsid w:val="00EB4672"/>
    <w:rsid w:val="00EB6772"/>
    <w:rsid w:val="00EB6889"/>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1FF0"/>
    <w:rsid w:val="00F723F8"/>
    <w:rsid w:val="00F7270C"/>
    <w:rsid w:val="00F74BFB"/>
    <w:rsid w:val="00F7655B"/>
    <w:rsid w:val="00F77105"/>
    <w:rsid w:val="00F82B45"/>
    <w:rsid w:val="00F8312B"/>
    <w:rsid w:val="00F8432A"/>
    <w:rsid w:val="00F85414"/>
    <w:rsid w:val="00F9529C"/>
    <w:rsid w:val="00FA01EA"/>
    <w:rsid w:val="00FA2802"/>
    <w:rsid w:val="00FA425C"/>
    <w:rsid w:val="00FA46F5"/>
    <w:rsid w:val="00FA4C79"/>
    <w:rsid w:val="00FB0CF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AD395D"/>
    <w:pPr>
      <w:widowControl/>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styleId="Refdecomentario">
    <w:name w:val="annotation reference"/>
    <w:basedOn w:val="Fuentedeprrafopredeter"/>
    <w:uiPriority w:val="99"/>
    <w:semiHidden/>
    <w:unhideWhenUsed/>
    <w:rsid w:val="000527A4"/>
    <w:rPr>
      <w:sz w:val="16"/>
      <w:szCs w:val="16"/>
    </w:rPr>
  </w:style>
  <w:style w:type="paragraph" w:styleId="Textocomentario">
    <w:name w:val="annotation text"/>
    <w:basedOn w:val="Normal"/>
    <w:link w:val="TextocomentarioCar"/>
    <w:uiPriority w:val="99"/>
    <w:semiHidden/>
    <w:unhideWhenUsed/>
    <w:rsid w:val="00052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27A4"/>
    <w:rPr>
      <w:sz w:val="20"/>
      <w:szCs w:val="20"/>
    </w:rPr>
  </w:style>
  <w:style w:type="paragraph" w:styleId="Asuntodelcomentario">
    <w:name w:val="annotation subject"/>
    <w:basedOn w:val="Textocomentario"/>
    <w:next w:val="Textocomentario"/>
    <w:link w:val="AsuntodelcomentarioCar"/>
    <w:uiPriority w:val="99"/>
    <w:semiHidden/>
    <w:unhideWhenUsed/>
    <w:rsid w:val="000527A4"/>
    <w:rPr>
      <w:b/>
      <w:bCs/>
    </w:rPr>
  </w:style>
  <w:style w:type="character" w:customStyle="1" w:styleId="AsuntodelcomentarioCar">
    <w:name w:val="Asunto del comentario Car"/>
    <w:basedOn w:val="TextocomentarioCar"/>
    <w:link w:val="Asuntodelcomentario"/>
    <w:uiPriority w:val="99"/>
    <w:semiHidden/>
    <w:rsid w:val="000527A4"/>
    <w:rPr>
      <w:b/>
      <w:bCs/>
      <w:sz w:val="20"/>
      <w:szCs w:val="20"/>
    </w:rPr>
  </w:style>
  <w:style w:type="paragraph" w:styleId="Textodeglobo">
    <w:name w:val="Balloon Text"/>
    <w:basedOn w:val="Normal"/>
    <w:link w:val="TextodegloboCar"/>
    <w:uiPriority w:val="99"/>
    <w:semiHidden/>
    <w:unhideWhenUsed/>
    <w:rsid w:val="000527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7A4"/>
    <w:rPr>
      <w:rFonts w:ascii="Segoe UI" w:hAnsi="Segoe UI" w:cs="Segoe UI"/>
      <w:sz w:val="18"/>
      <w:szCs w:val="18"/>
    </w:rPr>
  </w:style>
  <w:style w:type="paragraph" w:styleId="Revisin">
    <w:name w:val="Revision"/>
    <w:hidden/>
    <w:uiPriority w:val="99"/>
    <w:semiHidden/>
    <w:rsid w:val="00767C1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161237663">
      <w:bodyDiv w:val="1"/>
      <w:marLeft w:val="0"/>
      <w:marRight w:val="0"/>
      <w:marTop w:val="0"/>
      <w:marBottom w:val="0"/>
      <w:divBdr>
        <w:top w:val="none" w:sz="0" w:space="0" w:color="auto"/>
        <w:left w:val="none" w:sz="0" w:space="0" w:color="auto"/>
        <w:bottom w:val="none" w:sz="0" w:space="0" w:color="auto"/>
        <w:right w:val="none" w:sz="0" w:space="0" w:color="auto"/>
      </w:divBdr>
    </w:div>
    <w:div w:id="160388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4538D-AC20-4DFA-92EA-0054D90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2047</Words>
  <Characters>11261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Mariana Rubio</cp:lastModifiedBy>
  <cp:revision>20</cp:revision>
  <dcterms:created xsi:type="dcterms:W3CDTF">2024-11-01T15:37:00Z</dcterms:created>
  <dcterms:modified xsi:type="dcterms:W3CDTF">2024-11-01T16:57:00Z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