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3A697491" w:rsidR="00AB7CA0" w:rsidRPr="007E4231" w:rsidRDefault="001C281E" w:rsidP="7D61B7BC">
      <w:pPr>
        <w:jc w:val="center"/>
        <w:rPr>
          <w:rFonts w:ascii="Arial" w:eastAsia="Arial" w:hAnsi="Arial" w:cs="Arial"/>
          <w:b/>
          <w:bCs/>
          <w:sz w:val="22"/>
          <w:szCs w:val="22"/>
        </w:rPr>
      </w:pPr>
      <w:r w:rsidRPr="7D61B7BC">
        <w:rPr>
          <w:rFonts w:ascii="Arial" w:eastAsia="Arial" w:hAnsi="Arial" w:cs="Arial"/>
          <w:b/>
          <w:bCs/>
          <w:sz w:val="22"/>
          <w:szCs w:val="22"/>
        </w:rPr>
        <w:t>FORMATO PROCESO NUEVO – RESUMEN INICIAL</w:t>
      </w:r>
    </w:p>
    <w:p w14:paraId="7AA9A987" w14:textId="05731379" w:rsidR="00B977DA" w:rsidRPr="007E4231" w:rsidRDefault="00B977DA" w:rsidP="7D61B7BC">
      <w:pPr>
        <w:jc w:val="center"/>
        <w:rPr>
          <w:rFonts w:ascii="Arial" w:eastAsia="Arial" w:hAnsi="Arial" w:cs="Arial"/>
          <w:b/>
          <w:bCs/>
          <w:sz w:val="22"/>
          <w:szCs w:val="22"/>
        </w:rPr>
      </w:pPr>
      <w:r>
        <w:br/>
      </w:r>
    </w:p>
    <w:p w14:paraId="45A36DE7" w14:textId="0A118AF8" w:rsidR="00672B99" w:rsidRPr="007E4231" w:rsidRDefault="001C281E" w:rsidP="7D61B7BC">
      <w:pPr>
        <w:rPr>
          <w:rFonts w:ascii="Arial" w:eastAsia="Arial" w:hAnsi="Arial" w:cs="Arial"/>
          <w:sz w:val="22"/>
          <w:szCs w:val="22"/>
        </w:rPr>
      </w:pPr>
      <w:r w:rsidRPr="7D61B7BC">
        <w:rPr>
          <w:rFonts w:ascii="Arial" w:eastAsia="Arial" w:hAnsi="Arial" w:cs="Arial"/>
          <w:b/>
          <w:bCs/>
          <w:sz w:val="22"/>
          <w:szCs w:val="22"/>
        </w:rPr>
        <w:t>Destina</w:t>
      </w:r>
      <w:r w:rsidR="00734BD8" w:rsidRPr="7D61B7BC">
        <w:rPr>
          <w:rFonts w:ascii="Arial" w:eastAsia="Arial" w:hAnsi="Arial" w:cs="Arial"/>
          <w:b/>
          <w:bCs/>
          <w:sz w:val="22"/>
          <w:szCs w:val="22"/>
        </w:rPr>
        <w:t>ta</w:t>
      </w:r>
      <w:r w:rsidRPr="7D61B7BC">
        <w:rPr>
          <w:rFonts w:ascii="Arial" w:eastAsia="Arial" w:hAnsi="Arial" w:cs="Arial"/>
          <w:b/>
          <w:bCs/>
          <w:sz w:val="22"/>
          <w:szCs w:val="22"/>
        </w:rPr>
        <w:t xml:space="preserve">rio: </w:t>
      </w:r>
      <w:r>
        <w:tab/>
      </w:r>
      <w:r>
        <w:tab/>
      </w:r>
      <w:r>
        <w:tab/>
      </w:r>
      <w:r>
        <w:tab/>
      </w:r>
      <w:r w:rsidRPr="7D61B7BC">
        <w:rPr>
          <w:rFonts w:ascii="Arial" w:eastAsia="Arial" w:hAnsi="Arial" w:cs="Arial"/>
          <w:sz w:val="22"/>
          <w:szCs w:val="22"/>
        </w:rPr>
        <w:t xml:space="preserve">Dirección </w:t>
      </w:r>
      <w:r w:rsidR="00F94E43" w:rsidRPr="7D61B7BC">
        <w:rPr>
          <w:rFonts w:ascii="Arial" w:eastAsia="Arial" w:hAnsi="Arial" w:cs="Arial"/>
          <w:sz w:val="22"/>
          <w:szCs w:val="22"/>
        </w:rPr>
        <w:t>Asuntos Legales</w:t>
      </w:r>
      <w:r w:rsidRPr="7D61B7BC">
        <w:rPr>
          <w:rFonts w:ascii="Arial" w:eastAsia="Arial" w:hAnsi="Arial" w:cs="Arial"/>
          <w:sz w:val="22"/>
          <w:szCs w:val="22"/>
        </w:rPr>
        <w:t xml:space="preserve"> </w:t>
      </w:r>
      <w:r w:rsidR="004803E3" w:rsidRPr="7D61B7BC">
        <w:rPr>
          <w:rFonts w:ascii="Arial" w:eastAsia="Arial" w:hAnsi="Arial" w:cs="Arial"/>
          <w:sz w:val="22"/>
          <w:szCs w:val="22"/>
        </w:rPr>
        <w:t xml:space="preserve">Occidente </w:t>
      </w:r>
    </w:p>
    <w:p w14:paraId="2B6C631D" w14:textId="61B407B1" w:rsidR="000401A8" w:rsidRPr="007E4231" w:rsidRDefault="000401A8" w:rsidP="7D61B7BC">
      <w:pPr>
        <w:rPr>
          <w:rFonts w:ascii="Arial" w:eastAsia="Arial" w:hAnsi="Arial" w:cs="Arial"/>
          <w:sz w:val="22"/>
          <w:szCs w:val="22"/>
        </w:rPr>
      </w:pPr>
      <w:r w:rsidRPr="7D61B7BC">
        <w:rPr>
          <w:rFonts w:ascii="Arial" w:eastAsia="Arial" w:hAnsi="Arial" w:cs="Arial"/>
          <w:b/>
          <w:bCs/>
          <w:sz w:val="22"/>
          <w:szCs w:val="22"/>
        </w:rPr>
        <w:t>Abogado externo responsable:</w:t>
      </w:r>
      <w:r>
        <w:tab/>
      </w:r>
      <w:r w:rsidR="00522B60" w:rsidRPr="7D61B7BC">
        <w:rPr>
          <w:rFonts w:ascii="Arial" w:eastAsia="Arial" w:hAnsi="Arial" w:cs="Arial"/>
          <w:sz w:val="22"/>
          <w:szCs w:val="22"/>
          <w:lang w:val="es-ES"/>
        </w:rPr>
        <w:t xml:space="preserve">Gustavo Alberto Herrera Ávila </w:t>
      </w:r>
    </w:p>
    <w:p w14:paraId="3A8F7659" w14:textId="77B1801D" w:rsidR="00672B99" w:rsidRPr="007E4231" w:rsidRDefault="00672B99" w:rsidP="7D61B7BC">
      <w:pPr>
        <w:rPr>
          <w:rFonts w:ascii="Arial" w:eastAsia="Arial" w:hAnsi="Arial" w:cs="Arial"/>
          <w:sz w:val="22"/>
          <w:szCs w:val="22"/>
        </w:rPr>
      </w:pPr>
    </w:p>
    <w:p w14:paraId="23433B3B" w14:textId="77777777" w:rsidR="00734BD8" w:rsidRPr="007E4231" w:rsidRDefault="00734BD8" w:rsidP="7D61B7BC">
      <w:pPr>
        <w:rPr>
          <w:rFonts w:ascii="Arial" w:eastAsia="Arial" w:hAnsi="Arial" w:cs="Arial"/>
          <w:sz w:val="22"/>
          <w:szCs w:val="22"/>
        </w:rPr>
      </w:pPr>
    </w:p>
    <w:p w14:paraId="40E0D8BA" w14:textId="501DD362" w:rsidR="00672B99" w:rsidRPr="007E4231" w:rsidRDefault="00247E08" w:rsidP="7D61B7BC">
      <w:pPr>
        <w:rPr>
          <w:rFonts w:ascii="Arial" w:eastAsia="Arial" w:hAnsi="Arial" w:cs="Arial"/>
          <w:b/>
          <w:bCs/>
          <w:sz w:val="22"/>
          <w:szCs w:val="22"/>
        </w:rPr>
      </w:pPr>
      <w:r w:rsidRPr="7D61B7BC">
        <w:rPr>
          <w:rFonts w:ascii="Arial" w:eastAsia="Arial" w:hAnsi="Arial" w:cs="Arial"/>
          <w:b/>
          <w:bCs/>
          <w:sz w:val="22"/>
          <w:szCs w:val="22"/>
        </w:rPr>
        <w:t xml:space="preserve">Datos </w:t>
      </w:r>
      <w:r w:rsidR="00FF66F3" w:rsidRPr="7D61B7BC">
        <w:rPr>
          <w:rFonts w:ascii="Arial" w:eastAsia="Arial" w:hAnsi="Arial" w:cs="Arial"/>
          <w:b/>
          <w:bCs/>
          <w:sz w:val="22"/>
          <w:szCs w:val="22"/>
        </w:rPr>
        <w:t>generales del</w:t>
      </w:r>
      <w:r w:rsidRPr="7D61B7BC">
        <w:rPr>
          <w:rFonts w:ascii="Arial" w:eastAsia="Arial" w:hAnsi="Arial" w:cs="Arial"/>
          <w:b/>
          <w:bCs/>
          <w:sz w:val="22"/>
          <w:szCs w:val="22"/>
        </w:rPr>
        <w:t xml:space="preserve"> proceso</w:t>
      </w:r>
    </w:p>
    <w:p w14:paraId="509B5BEA" w14:textId="77777777" w:rsidR="00E028BD" w:rsidRPr="007E4231" w:rsidRDefault="00E028BD" w:rsidP="7D61B7BC">
      <w:pPr>
        <w:rPr>
          <w:rFonts w:ascii="Arial" w:eastAsia="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7E4231" w14:paraId="361F998D" w14:textId="77777777" w:rsidTr="7D61B7BC">
        <w:trPr>
          <w:trHeight w:val="340"/>
        </w:trPr>
        <w:tc>
          <w:tcPr>
            <w:tcW w:w="2338" w:type="dxa"/>
            <w:shd w:val="clear" w:color="auto" w:fill="0033A0"/>
            <w:vAlign w:val="center"/>
          </w:tcPr>
          <w:p w14:paraId="39820FDF" w14:textId="2DE0FE6C" w:rsidR="00AB7CA0" w:rsidRPr="007E4231" w:rsidRDefault="006F1BB7" w:rsidP="7D61B7BC">
            <w:pPr>
              <w:rPr>
                <w:rFonts w:ascii="Arial" w:eastAsia="Arial" w:hAnsi="Arial" w:cs="Arial"/>
                <w:b/>
                <w:bCs/>
                <w:sz w:val="22"/>
                <w:szCs w:val="22"/>
              </w:rPr>
            </w:pPr>
            <w:r w:rsidRPr="7D61B7BC">
              <w:rPr>
                <w:rFonts w:ascii="Arial" w:eastAsia="Arial" w:hAnsi="Arial" w:cs="Arial"/>
                <w:b/>
                <w:bCs/>
                <w:sz w:val="22"/>
                <w:szCs w:val="22"/>
              </w:rPr>
              <w:t>Compañía vinculada</w:t>
            </w:r>
          </w:p>
        </w:tc>
        <w:tc>
          <w:tcPr>
            <w:tcW w:w="7512" w:type="dxa"/>
            <w:gridSpan w:val="3"/>
            <w:vAlign w:val="center"/>
          </w:tcPr>
          <w:p w14:paraId="4DA7B6E0" w14:textId="6D03D304" w:rsidR="00AB7CA0" w:rsidRPr="007E4231" w:rsidRDefault="00ED7DF7" w:rsidP="7D61B7BC">
            <w:pPr>
              <w:pStyle w:val="Ttulo4"/>
              <w:rPr>
                <w:rFonts w:ascii="Arial" w:eastAsia="Arial" w:hAnsi="Arial" w:cs="Arial"/>
                <w:b w:val="0"/>
                <w:bCs w:val="0"/>
                <w:szCs w:val="22"/>
              </w:rPr>
            </w:pPr>
            <w:r w:rsidRPr="7D61B7BC">
              <w:rPr>
                <w:rFonts w:ascii="Arial" w:eastAsia="Arial" w:hAnsi="Arial" w:cs="Arial"/>
                <w:b w:val="0"/>
                <w:bCs w:val="0"/>
                <w:szCs w:val="22"/>
              </w:rPr>
              <w:t xml:space="preserve">SEGUROS </w:t>
            </w:r>
            <w:r w:rsidR="00DB7C4F" w:rsidRPr="7D61B7BC">
              <w:rPr>
                <w:rFonts w:ascii="Arial" w:eastAsia="Arial" w:hAnsi="Arial" w:cs="Arial"/>
                <w:b w:val="0"/>
                <w:bCs w:val="0"/>
                <w:szCs w:val="22"/>
              </w:rPr>
              <w:t>GENERALES</w:t>
            </w:r>
            <w:r w:rsidRPr="7D61B7BC">
              <w:rPr>
                <w:rFonts w:ascii="Arial" w:eastAsia="Arial" w:hAnsi="Arial" w:cs="Arial"/>
                <w:b w:val="0"/>
                <w:bCs w:val="0"/>
                <w:szCs w:val="22"/>
              </w:rPr>
              <w:t xml:space="preserve"> SURAMERICANA SA</w:t>
            </w:r>
          </w:p>
        </w:tc>
      </w:tr>
      <w:tr w:rsidR="00611F74" w:rsidRPr="007E4231" w14:paraId="1D5C2B9E" w14:textId="77777777" w:rsidTr="7D61B7BC">
        <w:trPr>
          <w:trHeight w:val="340"/>
        </w:trPr>
        <w:tc>
          <w:tcPr>
            <w:tcW w:w="2338" w:type="dxa"/>
            <w:shd w:val="clear" w:color="auto" w:fill="0033A0"/>
            <w:vAlign w:val="center"/>
          </w:tcPr>
          <w:p w14:paraId="71926149" w14:textId="08884289" w:rsidR="00611F74" w:rsidRPr="007E4231" w:rsidRDefault="00611F74" w:rsidP="7D61B7BC">
            <w:pPr>
              <w:rPr>
                <w:rFonts w:ascii="Arial" w:eastAsia="Arial" w:hAnsi="Arial" w:cs="Arial"/>
                <w:b/>
                <w:bCs/>
                <w:sz w:val="22"/>
                <w:szCs w:val="22"/>
              </w:rPr>
            </w:pPr>
            <w:r w:rsidRPr="7D61B7BC">
              <w:rPr>
                <w:rFonts w:ascii="Arial" w:eastAsia="Arial" w:hAnsi="Arial" w:cs="Arial"/>
                <w:b/>
                <w:bCs/>
                <w:sz w:val="22"/>
                <w:szCs w:val="22"/>
              </w:rPr>
              <w:t>Tipo de vinculación</w:t>
            </w:r>
          </w:p>
        </w:tc>
        <w:tc>
          <w:tcPr>
            <w:tcW w:w="7512" w:type="dxa"/>
            <w:gridSpan w:val="3"/>
            <w:vAlign w:val="center"/>
          </w:tcPr>
          <w:p w14:paraId="17AB2FF9" w14:textId="270ABB22" w:rsidR="00611F74" w:rsidRPr="007E4231" w:rsidRDefault="5D918D19" w:rsidP="7D61B7BC">
            <w:pPr>
              <w:pStyle w:val="Ttulo4"/>
              <w:rPr>
                <w:rFonts w:ascii="Arial" w:eastAsia="Arial" w:hAnsi="Arial" w:cs="Arial"/>
                <w:b w:val="0"/>
                <w:bCs w:val="0"/>
                <w:szCs w:val="22"/>
              </w:rPr>
            </w:pPr>
            <w:r w:rsidRPr="7D61B7BC">
              <w:rPr>
                <w:rFonts w:ascii="Arial" w:eastAsia="Arial" w:hAnsi="Arial" w:cs="Arial"/>
                <w:b w:val="0"/>
                <w:bCs w:val="0"/>
                <w:szCs w:val="22"/>
              </w:rPr>
              <w:t>Llamada en garantía.</w:t>
            </w:r>
          </w:p>
        </w:tc>
      </w:tr>
      <w:tr w:rsidR="00314784" w:rsidRPr="007E4231" w14:paraId="034F2DF5" w14:textId="77777777" w:rsidTr="7D61B7BC">
        <w:trPr>
          <w:trHeight w:val="340"/>
        </w:trPr>
        <w:tc>
          <w:tcPr>
            <w:tcW w:w="2338" w:type="dxa"/>
            <w:shd w:val="clear" w:color="auto" w:fill="0033A0"/>
            <w:vAlign w:val="center"/>
          </w:tcPr>
          <w:p w14:paraId="75527875" w14:textId="0D08D2BA" w:rsidR="00314784" w:rsidRPr="007E4231" w:rsidRDefault="00314784" w:rsidP="7D61B7BC">
            <w:pPr>
              <w:rPr>
                <w:rFonts w:ascii="Arial" w:eastAsia="Arial" w:hAnsi="Arial" w:cs="Arial"/>
                <w:b/>
                <w:bCs/>
                <w:sz w:val="22"/>
                <w:szCs w:val="22"/>
              </w:rPr>
            </w:pPr>
            <w:r w:rsidRPr="7D61B7BC">
              <w:rPr>
                <w:rFonts w:ascii="Arial" w:eastAsia="Arial" w:hAnsi="Arial" w:cs="Arial"/>
                <w:b/>
                <w:bCs/>
                <w:sz w:val="22"/>
                <w:szCs w:val="22"/>
              </w:rPr>
              <w:t>Jurisdicción</w:t>
            </w:r>
          </w:p>
        </w:tc>
        <w:tc>
          <w:tcPr>
            <w:tcW w:w="3402" w:type="dxa"/>
            <w:vAlign w:val="center"/>
          </w:tcPr>
          <w:p w14:paraId="36469FA3" w14:textId="32670CC9" w:rsidR="00314784" w:rsidRPr="007E4231" w:rsidRDefault="004B709D" w:rsidP="7D61B7BC">
            <w:pPr>
              <w:jc w:val="both"/>
              <w:rPr>
                <w:rFonts w:ascii="Arial" w:eastAsia="Arial" w:hAnsi="Arial" w:cs="Arial"/>
                <w:sz w:val="22"/>
                <w:szCs w:val="22"/>
              </w:rPr>
            </w:pPr>
            <w:r w:rsidRPr="7D61B7BC">
              <w:rPr>
                <w:rFonts w:ascii="Arial" w:eastAsia="Arial" w:hAnsi="Arial" w:cs="Arial"/>
                <w:sz w:val="22"/>
                <w:szCs w:val="22"/>
              </w:rPr>
              <w:t xml:space="preserve">Laboral </w:t>
            </w:r>
          </w:p>
        </w:tc>
        <w:tc>
          <w:tcPr>
            <w:tcW w:w="1701" w:type="dxa"/>
            <w:tcBorders>
              <w:top w:val="single" w:sz="4" w:space="0" w:color="auto"/>
            </w:tcBorders>
            <w:shd w:val="clear" w:color="auto" w:fill="0033A0"/>
            <w:vAlign w:val="center"/>
          </w:tcPr>
          <w:p w14:paraId="4E66F66C" w14:textId="19E62604" w:rsidR="00314784" w:rsidRPr="007E4231" w:rsidRDefault="00FD7619" w:rsidP="7D61B7BC">
            <w:pPr>
              <w:rPr>
                <w:rFonts w:ascii="Arial" w:eastAsia="Arial" w:hAnsi="Arial" w:cs="Arial"/>
                <w:b/>
                <w:bCs/>
                <w:sz w:val="22"/>
                <w:szCs w:val="22"/>
                <w:highlight w:val="yellow"/>
              </w:rPr>
            </w:pPr>
            <w:r w:rsidRPr="7D61B7BC">
              <w:rPr>
                <w:rFonts w:ascii="Arial" w:eastAsia="Arial" w:hAnsi="Arial" w:cs="Arial"/>
                <w:b/>
                <w:bCs/>
                <w:sz w:val="22"/>
                <w:szCs w:val="22"/>
              </w:rPr>
              <w:t>Tipo de proceso</w:t>
            </w:r>
          </w:p>
        </w:tc>
        <w:tc>
          <w:tcPr>
            <w:tcW w:w="2409" w:type="dxa"/>
            <w:vAlign w:val="center"/>
          </w:tcPr>
          <w:p w14:paraId="77E41038" w14:textId="061F03C9" w:rsidR="00314784" w:rsidRPr="007E4231" w:rsidRDefault="004B709D" w:rsidP="7D61B7BC">
            <w:pPr>
              <w:jc w:val="both"/>
              <w:rPr>
                <w:rFonts w:ascii="Arial" w:eastAsia="Arial" w:hAnsi="Arial" w:cs="Arial"/>
                <w:sz w:val="22"/>
                <w:szCs w:val="22"/>
              </w:rPr>
            </w:pPr>
            <w:r w:rsidRPr="7D61B7BC">
              <w:rPr>
                <w:rFonts w:ascii="Arial" w:eastAsia="Arial" w:hAnsi="Arial" w:cs="Arial"/>
                <w:sz w:val="22"/>
                <w:szCs w:val="22"/>
              </w:rPr>
              <w:t xml:space="preserve">Ordinario </w:t>
            </w:r>
          </w:p>
        </w:tc>
      </w:tr>
      <w:tr w:rsidR="001C4AB7" w:rsidRPr="007E4231" w14:paraId="57977954" w14:textId="77777777" w:rsidTr="7D61B7BC">
        <w:trPr>
          <w:trHeight w:val="340"/>
        </w:trPr>
        <w:tc>
          <w:tcPr>
            <w:tcW w:w="2338" w:type="dxa"/>
            <w:shd w:val="clear" w:color="auto" w:fill="0033A0"/>
            <w:vAlign w:val="center"/>
          </w:tcPr>
          <w:p w14:paraId="2D4749EF" w14:textId="01E5A1BD" w:rsidR="001C4AB7" w:rsidRPr="007E4231" w:rsidRDefault="001C4AB7" w:rsidP="7D61B7BC">
            <w:pPr>
              <w:rPr>
                <w:rFonts w:ascii="Arial" w:eastAsia="Arial" w:hAnsi="Arial" w:cs="Arial"/>
                <w:b/>
                <w:bCs/>
                <w:sz w:val="22"/>
                <w:szCs w:val="22"/>
              </w:rPr>
            </w:pPr>
            <w:r w:rsidRPr="7D61B7BC">
              <w:rPr>
                <w:rFonts w:ascii="Arial" w:eastAsia="Arial" w:hAnsi="Arial" w:cs="Arial"/>
                <w:b/>
                <w:bCs/>
                <w:sz w:val="22"/>
                <w:szCs w:val="22"/>
              </w:rPr>
              <w:t>Instancia</w:t>
            </w:r>
          </w:p>
        </w:tc>
        <w:tc>
          <w:tcPr>
            <w:tcW w:w="7512" w:type="dxa"/>
            <w:gridSpan w:val="3"/>
            <w:vAlign w:val="center"/>
          </w:tcPr>
          <w:p w14:paraId="22EC2015" w14:textId="6F1693CD" w:rsidR="001C4AB7" w:rsidRPr="007E4231" w:rsidRDefault="004B709D" w:rsidP="7D61B7BC">
            <w:pPr>
              <w:pStyle w:val="Ttulo4"/>
              <w:rPr>
                <w:rFonts w:ascii="Arial" w:eastAsia="Arial" w:hAnsi="Arial" w:cs="Arial"/>
                <w:b w:val="0"/>
                <w:bCs w:val="0"/>
                <w:szCs w:val="22"/>
              </w:rPr>
            </w:pPr>
            <w:r w:rsidRPr="7D61B7BC">
              <w:rPr>
                <w:rFonts w:ascii="Arial" w:eastAsia="Arial" w:hAnsi="Arial" w:cs="Arial"/>
                <w:b w:val="0"/>
                <w:bCs w:val="0"/>
                <w:szCs w:val="22"/>
              </w:rPr>
              <w:t xml:space="preserve">Primera Instancia </w:t>
            </w:r>
          </w:p>
        </w:tc>
      </w:tr>
      <w:tr w:rsidR="00AB7CA0" w:rsidRPr="007E4231" w14:paraId="23C82D5B" w14:textId="77777777" w:rsidTr="7D61B7BC">
        <w:trPr>
          <w:trHeight w:val="340"/>
        </w:trPr>
        <w:tc>
          <w:tcPr>
            <w:tcW w:w="2338" w:type="dxa"/>
            <w:shd w:val="clear" w:color="auto" w:fill="0033A0"/>
            <w:vAlign w:val="center"/>
          </w:tcPr>
          <w:p w14:paraId="69174905" w14:textId="6B29FFBA" w:rsidR="00AB7CA0" w:rsidRPr="007E4231" w:rsidRDefault="00AB7CA0" w:rsidP="7D61B7BC">
            <w:pPr>
              <w:rPr>
                <w:rFonts w:ascii="Arial" w:eastAsia="Arial" w:hAnsi="Arial" w:cs="Arial"/>
                <w:b/>
                <w:bCs/>
                <w:sz w:val="22"/>
                <w:szCs w:val="22"/>
              </w:rPr>
            </w:pPr>
            <w:r w:rsidRPr="7D61B7BC">
              <w:rPr>
                <w:rFonts w:ascii="Arial" w:eastAsia="Arial" w:hAnsi="Arial" w:cs="Arial"/>
                <w:b/>
                <w:bCs/>
                <w:sz w:val="22"/>
                <w:szCs w:val="22"/>
              </w:rPr>
              <w:t xml:space="preserve">Fecha de </w:t>
            </w:r>
            <w:r w:rsidR="00475D6D" w:rsidRPr="7D61B7BC">
              <w:rPr>
                <w:rFonts w:ascii="Arial" w:eastAsia="Arial" w:hAnsi="Arial" w:cs="Arial"/>
                <w:b/>
                <w:bCs/>
                <w:sz w:val="22"/>
                <w:szCs w:val="22"/>
              </w:rPr>
              <w:t>notificación</w:t>
            </w:r>
          </w:p>
        </w:tc>
        <w:tc>
          <w:tcPr>
            <w:tcW w:w="7512" w:type="dxa"/>
            <w:gridSpan w:val="3"/>
            <w:vAlign w:val="center"/>
          </w:tcPr>
          <w:p w14:paraId="3D593EBA" w14:textId="7F857111" w:rsidR="00AB7CA0" w:rsidRPr="007E4231" w:rsidRDefault="00DB7C4F" w:rsidP="7D61B7BC">
            <w:pPr>
              <w:jc w:val="both"/>
              <w:rPr>
                <w:rFonts w:ascii="Arial" w:eastAsia="Arial" w:hAnsi="Arial" w:cs="Arial"/>
                <w:sz w:val="22"/>
                <w:szCs w:val="22"/>
              </w:rPr>
            </w:pPr>
            <w:r w:rsidRPr="7D61B7BC">
              <w:rPr>
                <w:rFonts w:ascii="Arial" w:eastAsia="Arial" w:hAnsi="Arial" w:cs="Arial"/>
                <w:sz w:val="22"/>
                <w:szCs w:val="22"/>
              </w:rPr>
              <w:t>02/07/2024</w:t>
            </w:r>
            <w:r w:rsidR="0030145A" w:rsidRPr="7D61B7BC">
              <w:rPr>
                <w:rFonts w:ascii="Arial" w:eastAsia="Arial" w:hAnsi="Arial" w:cs="Arial"/>
                <w:sz w:val="22"/>
                <w:szCs w:val="22"/>
              </w:rPr>
              <w:t xml:space="preserve"> </w:t>
            </w:r>
            <w:r w:rsidRPr="7D61B7BC">
              <w:rPr>
                <w:rFonts w:ascii="Arial" w:eastAsia="Arial" w:hAnsi="Arial" w:cs="Arial"/>
                <w:sz w:val="22"/>
                <w:szCs w:val="22"/>
              </w:rPr>
              <w:t>(Conducta concluyente</w:t>
            </w:r>
            <w:r w:rsidR="0030145A" w:rsidRPr="7D61B7BC">
              <w:rPr>
                <w:rFonts w:ascii="Arial" w:eastAsia="Arial" w:hAnsi="Arial" w:cs="Arial"/>
                <w:sz w:val="22"/>
                <w:szCs w:val="22"/>
              </w:rPr>
              <w:t>)</w:t>
            </w:r>
          </w:p>
        </w:tc>
      </w:tr>
      <w:tr w:rsidR="001C4AB7" w:rsidRPr="007E4231" w14:paraId="3DB10669" w14:textId="77777777" w:rsidTr="7D61B7BC">
        <w:trPr>
          <w:trHeight w:val="628"/>
        </w:trPr>
        <w:tc>
          <w:tcPr>
            <w:tcW w:w="2338" w:type="dxa"/>
            <w:shd w:val="clear" w:color="auto" w:fill="0033A0"/>
            <w:vAlign w:val="center"/>
          </w:tcPr>
          <w:p w14:paraId="184540C8" w14:textId="704D403B" w:rsidR="001C4AB7" w:rsidRPr="007E4231" w:rsidRDefault="001C4AB7" w:rsidP="7D61B7BC">
            <w:pPr>
              <w:rPr>
                <w:rFonts w:ascii="Arial" w:eastAsia="Arial" w:hAnsi="Arial" w:cs="Arial"/>
                <w:b/>
                <w:bCs/>
                <w:sz w:val="22"/>
                <w:szCs w:val="22"/>
              </w:rPr>
            </w:pPr>
            <w:r w:rsidRPr="7D61B7BC">
              <w:rPr>
                <w:rFonts w:ascii="Arial" w:eastAsia="Arial" w:hAnsi="Arial" w:cs="Arial"/>
                <w:b/>
                <w:bCs/>
                <w:sz w:val="22"/>
                <w:szCs w:val="22"/>
              </w:rPr>
              <w:t>Abogado demandante</w:t>
            </w:r>
          </w:p>
        </w:tc>
        <w:tc>
          <w:tcPr>
            <w:tcW w:w="3402" w:type="dxa"/>
            <w:vAlign w:val="center"/>
          </w:tcPr>
          <w:p w14:paraId="17CC82B4" w14:textId="3E45638C" w:rsidR="001C4AB7" w:rsidRPr="007E4231" w:rsidRDefault="00DB7C4F" w:rsidP="7D61B7BC">
            <w:pPr>
              <w:jc w:val="both"/>
              <w:rPr>
                <w:rFonts w:ascii="Arial" w:eastAsia="Arial" w:hAnsi="Arial" w:cs="Arial"/>
                <w:sz w:val="22"/>
                <w:szCs w:val="22"/>
                <w:lang w:val="es-ES"/>
              </w:rPr>
            </w:pPr>
            <w:r w:rsidRPr="7D61B7BC">
              <w:rPr>
                <w:rFonts w:ascii="Arial" w:eastAsia="Arial" w:hAnsi="Arial" w:cs="Arial"/>
                <w:sz w:val="22"/>
                <w:szCs w:val="22"/>
                <w:lang w:val="es-ES"/>
              </w:rPr>
              <w:t xml:space="preserve">GUILLERMO LEON GONZALEZ MORENO </w:t>
            </w:r>
          </w:p>
        </w:tc>
        <w:tc>
          <w:tcPr>
            <w:tcW w:w="1701" w:type="dxa"/>
            <w:shd w:val="clear" w:color="auto" w:fill="0033A0"/>
            <w:vAlign w:val="center"/>
          </w:tcPr>
          <w:p w14:paraId="1BBF04FD" w14:textId="14BBB21D" w:rsidR="001C4AB7" w:rsidRPr="007E4231" w:rsidRDefault="001C4AB7" w:rsidP="7D61B7BC">
            <w:pPr>
              <w:jc w:val="both"/>
              <w:rPr>
                <w:rFonts w:ascii="Arial" w:eastAsia="Arial" w:hAnsi="Arial" w:cs="Arial"/>
                <w:b/>
                <w:bCs/>
                <w:sz w:val="22"/>
                <w:szCs w:val="22"/>
                <w:lang w:val="es-ES"/>
              </w:rPr>
            </w:pPr>
            <w:r w:rsidRPr="7D61B7BC">
              <w:rPr>
                <w:rFonts w:ascii="Arial" w:eastAsia="Arial" w:hAnsi="Arial" w:cs="Arial"/>
                <w:b/>
                <w:bCs/>
                <w:sz w:val="22"/>
                <w:szCs w:val="22"/>
                <w:lang w:val="es-ES"/>
              </w:rPr>
              <w:t>Identificación</w:t>
            </w:r>
          </w:p>
        </w:tc>
        <w:tc>
          <w:tcPr>
            <w:tcW w:w="2409" w:type="dxa"/>
            <w:vAlign w:val="center"/>
          </w:tcPr>
          <w:p w14:paraId="33D2EBE9" w14:textId="5EB92320" w:rsidR="001C4AB7" w:rsidRPr="007E4231" w:rsidRDefault="0030145A" w:rsidP="7D61B7BC">
            <w:pPr>
              <w:jc w:val="both"/>
              <w:rPr>
                <w:rFonts w:ascii="Arial" w:eastAsia="Arial" w:hAnsi="Arial" w:cs="Arial"/>
                <w:sz w:val="22"/>
                <w:szCs w:val="22"/>
                <w:lang w:val="es-ES"/>
              </w:rPr>
            </w:pPr>
            <w:r w:rsidRPr="7D61B7BC">
              <w:rPr>
                <w:rFonts w:ascii="Arial" w:eastAsia="Arial" w:hAnsi="Arial" w:cs="Arial"/>
                <w:sz w:val="22"/>
                <w:szCs w:val="22"/>
                <w:lang w:val="es-ES"/>
              </w:rPr>
              <w:t>16</w:t>
            </w:r>
            <w:r w:rsidR="0009501C" w:rsidRPr="7D61B7BC">
              <w:rPr>
                <w:rFonts w:ascii="Arial" w:eastAsia="Arial" w:hAnsi="Arial" w:cs="Arial"/>
                <w:sz w:val="22"/>
                <w:szCs w:val="22"/>
                <w:lang w:val="es-ES"/>
              </w:rPr>
              <w:t>.</w:t>
            </w:r>
            <w:r w:rsidR="00DB7C4F" w:rsidRPr="7D61B7BC">
              <w:rPr>
                <w:rFonts w:ascii="Arial" w:eastAsia="Arial" w:hAnsi="Arial" w:cs="Arial"/>
                <w:sz w:val="22"/>
                <w:szCs w:val="22"/>
                <w:lang w:val="es-ES"/>
              </w:rPr>
              <w:t>262.602</w:t>
            </w:r>
          </w:p>
        </w:tc>
      </w:tr>
    </w:tbl>
    <w:p w14:paraId="168B2FE3" w14:textId="77777777" w:rsidR="00734BD8" w:rsidRPr="007E4231" w:rsidRDefault="00734BD8" w:rsidP="7D61B7BC">
      <w:pPr>
        <w:rPr>
          <w:rFonts w:ascii="Arial" w:eastAsia="Arial" w:hAnsi="Arial" w:cs="Arial"/>
          <w:b/>
          <w:bCs/>
          <w:sz w:val="22"/>
          <w:szCs w:val="22"/>
        </w:rPr>
      </w:pPr>
    </w:p>
    <w:p w14:paraId="27A8C1F6" w14:textId="2A40E483" w:rsidR="00FF66F3" w:rsidRPr="007E4231" w:rsidRDefault="007B6543" w:rsidP="7D61B7BC">
      <w:pPr>
        <w:rPr>
          <w:rFonts w:ascii="Arial" w:eastAsia="Arial" w:hAnsi="Arial" w:cs="Arial"/>
          <w:b/>
          <w:bCs/>
          <w:sz w:val="22"/>
          <w:szCs w:val="22"/>
        </w:rPr>
      </w:pPr>
      <w:r w:rsidRPr="7D61B7BC">
        <w:rPr>
          <w:rFonts w:ascii="Arial" w:eastAsia="Arial" w:hAnsi="Arial" w:cs="Arial"/>
          <w:b/>
          <w:bCs/>
          <w:sz w:val="22"/>
          <w:szCs w:val="22"/>
        </w:rPr>
        <w:t>Seguro</w:t>
      </w:r>
      <w:r w:rsidR="00FF66F3" w:rsidRPr="7D61B7BC">
        <w:rPr>
          <w:rFonts w:ascii="Arial" w:eastAsia="Arial" w:hAnsi="Arial" w:cs="Arial"/>
          <w:b/>
          <w:bCs/>
          <w:sz w:val="22"/>
          <w:szCs w:val="22"/>
        </w:rPr>
        <w:t xml:space="preserve"> afectad</w:t>
      </w:r>
      <w:r w:rsidRPr="7D61B7BC">
        <w:rPr>
          <w:rFonts w:ascii="Arial" w:eastAsia="Arial" w:hAnsi="Arial" w:cs="Arial"/>
          <w:b/>
          <w:bCs/>
          <w:sz w:val="22"/>
          <w:szCs w:val="22"/>
        </w:rPr>
        <w:t>o</w:t>
      </w:r>
    </w:p>
    <w:p w14:paraId="4F9AC8BF" w14:textId="0014293F" w:rsidR="00FF66F3" w:rsidRPr="007E4231" w:rsidRDefault="00FF66F3" w:rsidP="7D61B7BC">
      <w:pPr>
        <w:rPr>
          <w:rFonts w:ascii="Arial" w:eastAsia="Arial" w:hAnsi="Arial" w:cs="Arial"/>
          <w:b/>
          <w:bCs/>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1"/>
        <w:gridCol w:w="3386"/>
        <w:gridCol w:w="1702"/>
        <w:gridCol w:w="128"/>
        <w:gridCol w:w="2392"/>
      </w:tblGrid>
      <w:tr w:rsidR="007B6543" w:rsidRPr="007E4231" w14:paraId="22179AB8" w14:textId="77777777" w:rsidTr="7D61B7BC">
        <w:trPr>
          <w:trHeight w:val="340"/>
        </w:trPr>
        <w:tc>
          <w:tcPr>
            <w:tcW w:w="2241" w:type="dxa"/>
            <w:shd w:val="clear" w:color="auto" w:fill="0033A0"/>
            <w:vAlign w:val="center"/>
          </w:tcPr>
          <w:p w14:paraId="01016211" w14:textId="6458D9D1" w:rsidR="007B6543" w:rsidRPr="007E4231" w:rsidRDefault="007B6543" w:rsidP="7D61B7BC">
            <w:pPr>
              <w:jc w:val="both"/>
              <w:rPr>
                <w:rFonts w:ascii="Arial" w:eastAsia="Arial" w:hAnsi="Arial" w:cs="Arial"/>
                <w:b/>
                <w:bCs/>
                <w:sz w:val="22"/>
                <w:szCs w:val="22"/>
              </w:rPr>
            </w:pPr>
            <w:r w:rsidRPr="7D61B7BC">
              <w:rPr>
                <w:rFonts w:ascii="Arial" w:eastAsia="Arial" w:hAnsi="Arial" w:cs="Arial"/>
                <w:b/>
                <w:bCs/>
                <w:sz w:val="22"/>
                <w:szCs w:val="22"/>
              </w:rPr>
              <w:t>Asegurado / afiliado</w:t>
            </w:r>
          </w:p>
        </w:tc>
        <w:tc>
          <w:tcPr>
            <w:tcW w:w="3386" w:type="dxa"/>
            <w:vAlign w:val="center"/>
          </w:tcPr>
          <w:p w14:paraId="2F24F64D" w14:textId="42AC7671" w:rsidR="00D96958" w:rsidRPr="007E4231" w:rsidRDefault="00DB7C4F" w:rsidP="7D61B7BC">
            <w:pPr>
              <w:jc w:val="both"/>
              <w:rPr>
                <w:rFonts w:ascii="Arial" w:eastAsia="Arial" w:hAnsi="Arial" w:cs="Arial"/>
                <w:sz w:val="22"/>
                <w:szCs w:val="22"/>
              </w:rPr>
            </w:pPr>
            <w:r w:rsidRPr="7D61B7BC">
              <w:rPr>
                <w:rFonts w:ascii="Arial" w:eastAsia="Arial" w:hAnsi="Arial" w:cs="Arial"/>
                <w:sz w:val="22"/>
                <w:szCs w:val="22"/>
              </w:rPr>
              <w:t>MARIA JULIANA VALENCIA QUINTERO</w:t>
            </w:r>
          </w:p>
        </w:tc>
        <w:tc>
          <w:tcPr>
            <w:tcW w:w="1702" w:type="dxa"/>
            <w:shd w:val="clear" w:color="auto" w:fill="0033A0"/>
            <w:vAlign w:val="center"/>
          </w:tcPr>
          <w:p w14:paraId="3809BB4B" w14:textId="2BAD8CE6" w:rsidR="007B6543" w:rsidRPr="007E4231" w:rsidRDefault="007B6543" w:rsidP="7D61B7BC">
            <w:pPr>
              <w:jc w:val="both"/>
              <w:rPr>
                <w:rFonts w:ascii="Arial" w:eastAsia="Arial" w:hAnsi="Arial" w:cs="Arial"/>
                <w:b/>
                <w:bCs/>
                <w:sz w:val="22"/>
                <w:szCs w:val="22"/>
              </w:rPr>
            </w:pPr>
            <w:r w:rsidRPr="7D61B7BC">
              <w:rPr>
                <w:rFonts w:ascii="Arial" w:eastAsia="Arial" w:hAnsi="Arial" w:cs="Arial"/>
                <w:b/>
                <w:bCs/>
                <w:sz w:val="22"/>
                <w:szCs w:val="22"/>
                <w:lang w:val="es-ES"/>
              </w:rPr>
              <w:t>Identificación</w:t>
            </w:r>
          </w:p>
        </w:tc>
        <w:tc>
          <w:tcPr>
            <w:tcW w:w="2520" w:type="dxa"/>
            <w:gridSpan w:val="2"/>
            <w:vAlign w:val="center"/>
          </w:tcPr>
          <w:p w14:paraId="2D1BE471" w14:textId="387FF239" w:rsidR="00D96958" w:rsidRPr="007E4231" w:rsidRDefault="00DB7C4F" w:rsidP="7D61B7BC">
            <w:pPr>
              <w:jc w:val="both"/>
              <w:rPr>
                <w:rFonts w:ascii="Arial" w:eastAsia="Arial" w:hAnsi="Arial" w:cs="Arial"/>
                <w:sz w:val="22"/>
                <w:szCs w:val="22"/>
              </w:rPr>
            </w:pPr>
            <w:r w:rsidRPr="7D61B7BC">
              <w:rPr>
                <w:rFonts w:ascii="Arial" w:eastAsia="Arial" w:hAnsi="Arial" w:cs="Arial"/>
                <w:sz w:val="22"/>
                <w:szCs w:val="22"/>
              </w:rPr>
              <w:t>34319157</w:t>
            </w:r>
          </w:p>
        </w:tc>
      </w:tr>
      <w:tr w:rsidR="00FF66F3" w:rsidRPr="007E4231" w14:paraId="1184BD96" w14:textId="77777777" w:rsidTr="7D61B7BC">
        <w:trPr>
          <w:trHeight w:val="340"/>
        </w:trPr>
        <w:tc>
          <w:tcPr>
            <w:tcW w:w="2241" w:type="dxa"/>
            <w:shd w:val="clear" w:color="auto" w:fill="0033A0"/>
            <w:vAlign w:val="center"/>
          </w:tcPr>
          <w:p w14:paraId="21AAE966" w14:textId="1C6A7B98" w:rsidR="00FF66F3" w:rsidRPr="007E4231" w:rsidRDefault="21636F4E" w:rsidP="7D61B7BC">
            <w:pPr>
              <w:jc w:val="both"/>
              <w:rPr>
                <w:rFonts w:ascii="Arial" w:eastAsia="Arial" w:hAnsi="Arial" w:cs="Arial"/>
                <w:b/>
                <w:bCs/>
                <w:sz w:val="22"/>
                <w:szCs w:val="22"/>
              </w:rPr>
            </w:pPr>
            <w:r w:rsidRPr="7D61B7BC">
              <w:rPr>
                <w:rFonts w:ascii="Arial" w:eastAsia="Arial" w:hAnsi="Arial" w:cs="Arial"/>
                <w:b/>
                <w:bCs/>
                <w:sz w:val="22"/>
                <w:szCs w:val="22"/>
              </w:rPr>
              <w:t xml:space="preserve">Fecha </w:t>
            </w:r>
            <w:r w:rsidR="3C5DBB67" w:rsidRPr="7D61B7BC">
              <w:rPr>
                <w:rFonts w:ascii="Arial" w:eastAsia="Arial" w:hAnsi="Arial" w:cs="Arial"/>
                <w:b/>
                <w:bCs/>
                <w:sz w:val="22"/>
                <w:szCs w:val="22"/>
              </w:rPr>
              <w:t>del siniestro</w:t>
            </w:r>
          </w:p>
        </w:tc>
        <w:tc>
          <w:tcPr>
            <w:tcW w:w="7608" w:type="dxa"/>
            <w:gridSpan w:val="4"/>
            <w:vAlign w:val="center"/>
          </w:tcPr>
          <w:p w14:paraId="34C8AC3F" w14:textId="314FAAAC" w:rsidR="00484071" w:rsidRPr="007E4231" w:rsidRDefault="229BD875" w:rsidP="7D61B7BC">
            <w:pPr>
              <w:jc w:val="both"/>
              <w:rPr>
                <w:rFonts w:ascii="Arial" w:eastAsia="Arial" w:hAnsi="Arial" w:cs="Arial"/>
                <w:sz w:val="22"/>
                <w:szCs w:val="22"/>
              </w:rPr>
            </w:pPr>
            <w:r w:rsidRPr="7D61B7BC">
              <w:rPr>
                <w:rFonts w:ascii="Arial" w:eastAsia="Arial" w:hAnsi="Arial" w:cs="Arial"/>
                <w:sz w:val="22"/>
                <w:szCs w:val="22"/>
              </w:rPr>
              <w:t xml:space="preserve">15/06/2019 (Fecha de la terminación del contrato). </w:t>
            </w:r>
          </w:p>
        </w:tc>
      </w:tr>
      <w:tr w:rsidR="007B6543" w:rsidRPr="007E4231" w14:paraId="1BAC1C46" w14:textId="77777777" w:rsidTr="7D61B7BC">
        <w:trPr>
          <w:trHeight w:val="292"/>
        </w:trPr>
        <w:tc>
          <w:tcPr>
            <w:tcW w:w="2241" w:type="dxa"/>
            <w:shd w:val="clear" w:color="auto" w:fill="0033A0"/>
            <w:vAlign w:val="center"/>
          </w:tcPr>
          <w:p w14:paraId="7E9757C0" w14:textId="7568D394" w:rsidR="007B6543" w:rsidRPr="007E4231" w:rsidRDefault="007B6543" w:rsidP="7D61B7BC">
            <w:pPr>
              <w:rPr>
                <w:rFonts w:ascii="Arial" w:eastAsia="Arial" w:hAnsi="Arial" w:cs="Arial"/>
                <w:b/>
                <w:bCs/>
                <w:sz w:val="22"/>
                <w:szCs w:val="22"/>
              </w:rPr>
            </w:pPr>
            <w:r w:rsidRPr="7D61B7BC">
              <w:rPr>
                <w:rFonts w:ascii="Arial" w:eastAsia="Arial" w:hAnsi="Arial" w:cs="Arial"/>
                <w:b/>
                <w:bCs/>
                <w:sz w:val="22"/>
                <w:szCs w:val="22"/>
              </w:rPr>
              <w:t>Nro. póliza afectada</w:t>
            </w:r>
          </w:p>
        </w:tc>
        <w:tc>
          <w:tcPr>
            <w:tcW w:w="3386" w:type="dxa"/>
            <w:vAlign w:val="center"/>
          </w:tcPr>
          <w:p w14:paraId="0F0E4D36" w14:textId="4A179E37" w:rsidR="00D96958" w:rsidRPr="007E4231" w:rsidRDefault="00DB7C4F" w:rsidP="7D61B7BC">
            <w:pPr>
              <w:jc w:val="both"/>
              <w:rPr>
                <w:rFonts w:ascii="Arial" w:eastAsia="Arial" w:hAnsi="Arial" w:cs="Arial"/>
                <w:sz w:val="22"/>
                <w:szCs w:val="22"/>
              </w:rPr>
            </w:pPr>
            <w:r w:rsidRPr="7D61B7BC">
              <w:rPr>
                <w:rFonts w:ascii="Arial" w:eastAsia="Arial" w:hAnsi="Arial" w:cs="Arial"/>
                <w:sz w:val="22"/>
                <w:szCs w:val="22"/>
              </w:rPr>
              <w:t>1546969-9</w:t>
            </w:r>
          </w:p>
        </w:tc>
        <w:tc>
          <w:tcPr>
            <w:tcW w:w="1702" w:type="dxa"/>
            <w:shd w:val="clear" w:color="auto" w:fill="0033A0"/>
            <w:vAlign w:val="center"/>
          </w:tcPr>
          <w:p w14:paraId="5E464232" w14:textId="5615B8FD" w:rsidR="007B6543" w:rsidRPr="007E4231" w:rsidRDefault="18484261" w:rsidP="7D61B7BC">
            <w:pPr>
              <w:autoSpaceDE w:val="0"/>
              <w:autoSpaceDN w:val="0"/>
              <w:adjustRightInd w:val="0"/>
              <w:jc w:val="both"/>
              <w:rPr>
                <w:rFonts w:ascii="Arial" w:eastAsia="Arial" w:hAnsi="Arial" w:cs="Arial"/>
                <w:b/>
                <w:bCs/>
                <w:sz w:val="22"/>
                <w:szCs w:val="22"/>
              </w:rPr>
            </w:pPr>
            <w:r w:rsidRPr="7D61B7BC">
              <w:rPr>
                <w:rFonts w:ascii="Arial" w:eastAsia="Arial" w:hAnsi="Arial" w:cs="Arial"/>
                <w:b/>
                <w:bCs/>
                <w:sz w:val="22"/>
                <w:szCs w:val="22"/>
              </w:rPr>
              <w:t>Ramo</w:t>
            </w:r>
          </w:p>
        </w:tc>
        <w:tc>
          <w:tcPr>
            <w:tcW w:w="2520" w:type="dxa"/>
            <w:gridSpan w:val="2"/>
            <w:vAlign w:val="center"/>
          </w:tcPr>
          <w:p w14:paraId="486667E2" w14:textId="462C0ECA" w:rsidR="00D96958" w:rsidRPr="007E4231" w:rsidRDefault="00DB7C4F" w:rsidP="7D61B7BC">
            <w:pPr>
              <w:jc w:val="both"/>
              <w:rPr>
                <w:rFonts w:ascii="Arial" w:eastAsia="Arial" w:hAnsi="Arial" w:cs="Arial"/>
                <w:sz w:val="22"/>
                <w:szCs w:val="22"/>
              </w:rPr>
            </w:pPr>
            <w:r w:rsidRPr="7D61B7BC">
              <w:rPr>
                <w:rFonts w:ascii="Arial" w:eastAsia="Arial" w:hAnsi="Arial" w:cs="Arial"/>
                <w:sz w:val="22"/>
                <w:szCs w:val="22"/>
              </w:rPr>
              <w:t>GENERALES</w:t>
            </w:r>
          </w:p>
        </w:tc>
      </w:tr>
      <w:tr w:rsidR="0001168F" w:rsidRPr="007E4231" w14:paraId="4EF15043" w14:textId="77777777" w:rsidTr="7D61B7BC">
        <w:trPr>
          <w:cantSplit/>
          <w:trHeight w:val="340"/>
        </w:trPr>
        <w:tc>
          <w:tcPr>
            <w:tcW w:w="2241" w:type="dxa"/>
            <w:shd w:val="clear" w:color="auto" w:fill="0033A0"/>
            <w:vAlign w:val="center"/>
          </w:tcPr>
          <w:p w14:paraId="34C574BC" w14:textId="15D93DCE" w:rsidR="00FF66F3" w:rsidRPr="007E4231" w:rsidRDefault="18484261" w:rsidP="7D61B7BC">
            <w:pPr>
              <w:rPr>
                <w:rFonts w:ascii="Arial" w:eastAsia="Arial" w:hAnsi="Arial" w:cs="Arial"/>
                <w:b/>
                <w:bCs/>
                <w:sz w:val="22"/>
                <w:szCs w:val="22"/>
              </w:rPr>
            </w:pPr>
            <w:r w:rsidRPr="7D61B7BC">
              <w:rPr>
                <w:rFonts w:ascii="Arial" w:eastAsia="Arial" w:hAnsi="Arial" w:cs="Arial"/>
                <w:b/>
                <w:bCs/>
                <w:sz w:val="22"/>
                <w:szCs w:val="22"/>
              </w:rPr>
              <w:t>Vigencia</w:t>
            </w:r>
            <w:r w:rsidR="5C9DB438" w:rsidRPr="7D61B7BC">
              <w:rPr>
                <w:rFonts w:ascii="Arial" w:eastAsia="Arial" w:hAnsi="Arial" w:cs="Arial"/>
                <w:b/>
                <w:bCs/>
                <w:sz w:val="22"/>
                <w:szCs w:val="22"/>
              </w:rPr>
              <w:t xml:space="preserve"> afectada</w:t>
            </w:r>
          </w:p>
        </w:tc>
        <w:tc>
          <w:tcPr>
            <w:tcW w:w="7608" w:type="dxa"/>
            <w:gridSpan w:val="4"/>
            <w:vAlign w:val="center"/>
          </w:tcPr>
          <w:p w14:paraId="161C18D5" w14:textId="118B9A60" w:rsidR="00D96958" w:rsidRPr="007E4231" w:rsidRDefault="593CEEE7" w:rsidP="7D61B7BC">
            <w:pPr>
              <w:jc w:val="both"/>
              <w:rPr>
                <w:rFonts w:ascii="Arial" w:eastAsia="Arial" w:hAnsi="Arial" w:cs="Arial"/>
                <w:sz w:val="22"/>
                <w:szCs w:val="22"/>
              </w:rPr>
            </w:pPr>
            <w:r w:rsidRPr="7D61B7BC">
              <w:rPr>
                <w:rFonts w:ascii="Arial" w:eastAsia="Arial" w:hAnsi="Arial" w:cs="Arial"/>
                <w:sz w:val="22"/>
                <w:szCs w:val="22"/>
              </w:rPr>
              <w:t>03/02/2016 AL 03/02/2020</w:t>
            </w:r>
          </w:p>
        </w:tc>
      </w:tr>
      <w:tr w:rsidR="00A70A97" w:rsidRPr="007E4231" w14:paraId="25047409" w14:textId="77777777" w:rsidTr="7D61B7BC">
        <w:trPr>
          <w:cantSplit/>
          <w:trHeight w:val="340"/>
        </w:trPr>
        <w:tc>
          <w:tcPr>
            <w:tcW w:w="2241" w:type="dxa"/>
            <w:shd w:val="clear" w:color="auto" w:fill="0033A0"/>
            <w:vAlign w:val="center"/>
          </w:tcPr>
          <w:p w14:paraId="1AA0EC9D" w14:textId="77777777" w:rsidR="00A70A97" w:rsidRPr="007E4231" w:rsidRDefault="76AD2876" w:rsidP="7D61B7BC">
            <w:pPr>
              <w:rPr>
                <w:rFonts w:ascii="Arial" w:eastAsia="Arial" w:hAnsi="Arial" w:cs="Arial"/>
                <w:b/>
                <w:bCs/>
                <w:sz w:val="22"/>
                <w:szCs w:val="22"/>
              </w:rPr>
            </w:pPr>
            <w:r w:rsidRPr="7D61B7BC">
              <w:rPr>
                <w:rFonts w:ascii="Arial" w:eastAsia="Arial" w:hAnsi="Arial" w:cs="Arial"/>
                <w:b/>
                <w:bCs/>
                <w:sz w:val="22"/>
                <w:szCs w:val="22"/>
              </w:rPr>
              <w:t>Valor Asegurado</w:t>
            </w:r>
          </w:p>
        </w:tc>
        <w:tc>
          <w:tcPr>
            <w:tcW w:w="3386" w:type="dxa"/>
            <w:vAlign w:val="center"/>
          </w:tcPr>
          <w:p w14:paraId="1E069347" w14:textId="1BBA775E" w:rsidR="00D96958" w:rsidRPr="007E4231" w:rsidRDefault="00DB7C4F" w:rsidP="7D61B7BC">
            <w:pPr>
              <w:autoSpaceDE w:val="0"/>
              <w:autoSpaceDN w:val="0"/>
              <w:adjustRightInd w:val="0"/>
              <w:rPr>
                <w:rFonts w:ascii="Arial" w:eastAsia="Arial" w:hAnsi="Arial" w:cs="Arial"/>
                <w:sz w:val="22"/>
                <w:szCs w:val="22"/>
              </w:rPr>
            </w:pPr>
            <w:r w:rsidRPr="7D61B7BC">
              <w:rPr>
                <w:rFonts w:ascii="Arial" w:eastAsia="Arial" w:hAnsi="Arial" w:cs="Arial"/>
                <w:sz w:val="22"/>
                <w:szCs w:val="22"/>
              </w:rPr>
              <w:t>1.001.100.000.00</w:t>
            </w:r>
          </w:p>
        </w:tc>
        <w:tc>
          <w:tcPr>
            <w:tcW w:w="1830" w:type="dxa"/>
            <w:gridSpan w:val="2"/>
            <w:shd w:val="clear" w:color="auto" w:fill="0033A0"/>
            <w:vAlign w:val="center"/>
          </w:tcPr>
          <w:p w14:paraId="7D4CD472" w14:textId="438AC017" w:rsidR="00A70A97" w:rsidRPr="007E4231" w:rsidRDefault="76AD2876" w:rsidP="7D61B7BC">
            <w:pPr>
              <w:autoSpaceDE w:val="0"/>
              <w:autoSpaceDN w:val="0"/>
              <w:adjustRightInd w:val="0"/>
              <w:rPr>
                <w:rFonts w:ascii="Arial" w:eastAsia="Arial" w:hAnsi="Arial" w:cs="Arial"/>
                <w:b/>
                <w:bCs/>
                <w:sz w:val="22"/>
                <w:szCs w:val="22"/>
              </w:rPr>
            </w:pPr>
            <w:r w:rsidRPr="7D61B7BC">
              <w:rPr>
                <w:rFonts w:ascii="Arial" w:eastAsia="Arial" w:hAnsi="Arial" w:cs="Arial"/>
                <w:b/>
                <w:bCs/>
                <w:sz w:val="22"/>
                <w:szCs w:val="22"/>
              </w:rPr>
              <w:t>Placa</w:t>
            </w:r>
            <w:r w:rsidR="64E3555E" w:rsidRPr="7D61B7BC">
              <w:rPr>
                <w:rFonts w:ascii="Arial" w:eastAsia="Arial" w:hAnsi="Arial" w:cs="Arial"/>
                <w:b/>
                <w:bCs/>
                <w:sz w:val="22"/>
                <w:szCs w:val="22"/>
              </w:rPr>
              <w:t xml:space="preserve"> </w:t>
            </w:r>
          </w:p>
        </w:tc>
        <w:tc>
          <w:tcPr>
            <w:tcW w:w="2392" w:type="dxa"/>
            <w:vAlign w:val="center"/>
          </w:tcPr>
          <w:p w14:paraId="2AA20772" w14:textId="67B7DE19" w:rsidR="00A70A97" w:rsidRPr="007E4231" w:rsidRDefault="02A1467C" w:rsidP="7D61B7BC">
            <w:pPr>
              <w:autoSpaceDE w:val="0"/>
              <w:autoSpaceDN w:val="0"/>
              <w:adjustRightInd w:val="0"/>
              <w:rPr>
                <w:rFonts w:ascii="Arial" w:eastAsia="Arial" w:hAnsi="Arial" w:cs="Arial"/>
                <w:sz w:val="22"/>
                <w:szCs w:val="22"/>
              </w:rPr>
            </w:pPr>
            <w:r w:rsidRPr="7D61B7BC">
              <w:rPr>
                <w:rFonts w:ascii="Arial" w:eastAsia="Arial" w:hAnsi="Arial" w:cs="Arial"/>
                <w:sz w:val="22"/>
                <w:szCs w:val="22"/>
              </w:rPr>
              <w:t>N/A</w:t>
            </w:r>
          </w:p>
        </w:tc>
      </w:tr>
    </w:tbl>
    <w:p w14:paraId="207F11E8" w14:textId="45DEB7B7" w:rsidR="00FF66F3" w:rsidRPr="007E4231" w:rsidRDefault="00FF66F3" w:rsidP="7D61B7BC">
      <w:pPr>
        <w:rPr>
          <w:rFonts w:ascii="Arial" w:eastAsia="Arial" w:hAnsi="Arial" w:cs="Arial"/>
          <w:b/>
          <w:bCs/>
          <w:sz w:val="22"/>
          <w:szCs w:val="22"/>
        </w:rPr>
      </w:pPr>
    </w:p>
    <w:p w14:paraId="0C3AC512" w14:textId="5AD7BD07" w:rsidR="00FF66F3" w:rsidRPr="007E4231" w:rsidRDefault="009E7D3B" w:rsidP="7D61B7BC">
      <w:pPr>
        <w:rPr>
          <w:rFonts w:ascii="Arial" w:eastAsia="Arial" w:hAnsi="Arial" w:cs="Arial"/>
          <w:b/>
          <w:bCs/>
          <w:sz w:val="22"/>
          <w:szCs w:val="22"/>
        </w:rPr>
      </w:pPr>
      <w:r w:rsidRPr="7D61B7BC">
        <w:rPr>
          <w:rFonts w:ascii="Arial" w:eastAsia="Arial" w:hAnsi="Arial" w:cs="Arial"/>
          <w:b/>
          <w:bCs/>
          <w:sz w:val="22"/>
          <w:szCs w:val="22"/>
        </w:rPr>
        <w:t>Datos específicos del proceso</w:t>
      </w:r>
    </w:p>
    <w:p w14:paraId="4D7ECE1C" w14:textId="77777777" w:rsidR="00247E08" w:rsidRPr="007E4231" w:rsidRDefault="00247E08" w:rsidP="7D61B7BC">
      <w:pPr>
        <w:rPr>
          <w:rFonts w:ascii="Arial" w:eastAsia="Arial" w:hAnsi="Arial" w:cs="Arial"/>
          <w:b/>
          <w:bCs/>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7E4231" w14:paraId="7AFB6461" w14:textId="77777777" w:rsidTr="7D61B7BC">
        <w:trPr>
          <w:trHeight w:val="340"/>
        </w:trPr>
        <w:tc>
          <w:tcPr>
            <w:tcW w:w="2338" w:type="dxa"/>
            <w:shd w:val="clear" w:color="auto" w:fill="0033A0"/>
            <w:vAlign w:val="center"/>
          </w:tcPr>
          <w:p w14:paraId="61666A84" w14:textId="6256291F" w:rsidR="00247E08" w:rsidRPr="007E4231" w:rsidRDefault="00247E08" w:rsidP="7D61B7BC">
            <w:pPr>
              <w:rPr>
                <w:rFonts w:ascii="Arial" w:eastAsia="Arial" w:hAnsi="Arial" w:cs="Arial"/>
                <w:b/>
                <w:bCs/>
                <w:sz w:val="22"/>
                <w:szCs w:val="22"/>
              </w:rPr>
            </w:pPr>
            <w:r w:rsidRPr="7D61B7BC">
              <w:rPr>
                <w:rFonts w:ascii="Arial" w:eastAsia="Arial" w:hAnsi="Arial" w:cs="Arial"/>
                <w:b/>
                <w:bCs/>
                <w:sz w:val="22"/>
                <w:szCs w:val="22"/>
              </w:rPr>
              <w:t>Demandante</w:t>
            </w:r>
            <w:r w:rsidR="009E7D3B" w:rsidRPr="7D61B7BC">
              <w:rPr>
                <w:rFonts w:ascii="Arial" w:eastAsia="Arial" w:hAnsi="Arial" w:cs="Arial"/>
                <w:b/>
                <w:bCs/>
                <w:sz w:val="22"/>
                <w:szCs w:val="22"/>
              </w:rPr>
              <w:t>s</w:t>
            </w:r>
          </w:p>
        </w:tc>
        <w:tc>
          <w:tcPr>
            <w:tcW w:w="7512" w:type="dxa"/>
            <w:gridSpan w:val="3"/>
            <w:vAlign w:val="center"/>
          </w:tcPr>
          <w:p w14:paraId="31112D16" w14:textId="5917098E" w:rsidR="00247E08" w:rsidRPr="007E4231" w:rsidRDefault="00DB7C4F" w:rsidP="7D61B7BC">
            <w:pPr>
              <w:jc w:val="both"/>
              <w:rPr>
                <w:rFonts w:ascii="Arial" w:eastAsia="Arial" w:hAnsi="Arial" w:cs="Arial"/>
                <w:sz w:val="22"/>
                <w:szCs w:val="22"/>
              </w:rPr>
            </w:pPr>
            <w:r w:rsidRPr="7D61B7BC">
              <w:rPr>
                <w:rFonts w:ascii="Arial" w:eastAsia="Arial" w:hAnsi="Arial" w:cs="Arial"/>
                <w:sz w:val="22"/>
                <w:szCs w:val="22"/>
              </w:rPr>
              <w:t>MARIA JULIANA VALENCIA QUINTERO</w:t>
            </w:r>
          </w:p>
        </w:tc>
      </w:tr>
      <w:tr w:rsidR="00954C7D" w:rsidRPr="007E4231" w14:paraId="3184660E" w14:textId="77777777" w:rsidTr="7D61B7BC">
        <w:trPr>
          <w:trHeight w:val="545"/>
        </w:trPr>
        <w:tc>
          <w:tcPr>
            <w:tcW w:w="2338" w:type="dxa"/>
            <w:shd w:val="clear" w:color="auto" w:fill="0033A0"/>
            <w:vAlign w:val="center"/>
          </w:tcPr>
          <w:p w14:paraId="1946D0B5" w14:textId="1E747231" w:rsidR="00954C7D" w:rsidRPr="007E4231" w:rsidRDefault="66716EF6" w:rsidP="7D61B7BC">
            <w:pPr>
              <w:rPr>
                <w:rFonts w:ascii="Arial" w:eastAsia="Arial" w:hAnsi="Arial" w:cs="Arial"/>
                <w:b/>
                <w:bCs/>
                <w:sz w:val="22"/>
                <w:szCs w:val="22"/>
              </w:rPr>
            </w:pPr>
            <w:r w:rsidRPr="7D61B7BC">
              <w:rPr>
                <w:rFonts w:ascii="Arial" w:eastAsia="Arial" w:hAnsi="Arial" w:cs="Arial"/>
                <w:b/>
                <w:bCs/>
                <w:sz w:val="22"/>
                <w:szCs w:val="22"/>
              </w:rPr>
              <w:t>Demandados</w:t>
            </w:r>
          </w:p>
        </w:tc>
        <w:tc>
          <w:tcPr>
            <w:tcW w:w="7512" w:type="dxa"/>
            <w:gridSpan w:val="3"/>
            <w:vAlign w:val="center"/>
          </w:tcPr>
          <w:p w14:paraId="451A2A3F" w14:textId="60FD583F" w:rsidR="00A35E9E" w:rsidRPr="007E4231" w:rsidRDefault="00DB7C4F" w:rsidP="7D61B7BC">
            <w:pPr>
              <w:jc w:val="both"/>
              <w:rPr>
                <w:rFonts w:ascii="Arial" w:eastAsia="Arial" w:hAnsi="Arial" w:cs="Arial"/>
                <w:sz w:val="22"/>
                <w:szCs w:val="22"/>
              </w:rPr>
            </w:pPr>
            <w:r w:rsidRPr="7D61B7BC">
              <w:rPr>
                <w:rFonts w:ascii="Arial" w:eastAsia="Arial" w:hAnsi="Arial" w:cs="Arial"/>
                <w:sz w:val="22"/>
                <w:szCs w:val="22"/>
              </w:rPr>
              <w:t xml:space="preserve">AGROX S.A.S E INGENIO RISARALDA </w:t>
            </w:r>
            <w:proofErr w:type="gramStart"/>
            <w:r w:rsidRPr="7D61B7BC">
              <w:rPr>
                <w:rFonts w:ascii="Arial" w:eastAsia="Arial" w:hAnsi="Arial" w:cs="Arial"/>
                <w:sz w:val="22"/>
                <w:szCs w:val="22"/>
              </w:rPr>
              <w:t xml:space="preserve">S.A. </w:t>
            </w:r>
            <w:r w:rsidR="140F45D1" w:rsidRPr="7D61B7BC">
              <w:rPr>
                <w:rFonts w:ascii="Arial" w:eastAsia="Arial" w:hAnsi="Arial" w:cs="Arial"/>
                <w:sz w:val="22"/>
                <w:szCs w:val="22"/>
              </w:rPr>
              <w:t>.</w:t>
            </w:r>
            <w:proofErr w:type="gramEnd"/>
          </w:p>
          <w:p w14:paraId="4CC15FC8" w14:textId="2934CC3F" w:rsidR="00D96958" w:rsidRPr="007E4231" w:rsidRDefault="00D96958" w:rsidP="7D61B7BC">
            <w:pPr>
              <w:jc w:val="both"/>
              <w:rPr>
                <w:rFonts w:ascii="Arial" w:eastAsia="Arial" w:hAnsi="Arial" w:cs="Arial"/>
                <w:sz w:val="22"/>
                <w:szCs w:val="22"/>
              </w:rPr>
            </w:pPr>
          </w:p>
        </w:tc>
      </w:tr>
      <w:tr w:rsidR="003152D5" w:rsidRPr="007E4231" w14:paraId="5BFE20EE" w14:textId="77777777" w:rsidTr="7D61B7BC">
        <w:trPr>
          <w:cantSplit/>
          <w:trHeight w:val="566"/>
        </w:trPr>
        <w:tc>
          <w:tcPr>
            <w:tcW w:w="2338" w:type="dxa"/>
            <w:shd w:val="clear" w:color="auto" w:fill="0033A0"/>
            <w:vAlign w:val="center"/>
          </w:tcPr>
          <w:p w14:paraId="3F4BFE3A" w14:textId="14FECE14" w:rsidR="003152D5" w:rsidRPr="007E4231" w:rsidRDefault="14940743" w:rsidP="7D61B7BC">
            <w:pPr>
              <w:rPr>
                <w:rFonts w:ascii="Arial" w:eastAsia="Arial" w:hAnsi="Arial" w:cs="Arial"/>
                <w:b/>
                <w:bCs/>
                <w:sz w:val="22"/>
                <w:szCs w:val="22"/>
              </w:rPr>
            </w:pPr>
            <w:r w:rsidRPr="7D61B7BC">
              <w:rPr>
                <w:rFonts w:ascii="Arial" w:eastAsia="Arial" w:hAnsi="Arial" w:cs="Arial"/>
                <w:b/>
                <w:bCs/>
                <w:sz w:val="22"/>
                <w:szCs w:val="22"/>
              </w:rPr>
              <w:t>Autoridad de conocimiento</w:t>
            </w:r>
          </w:p>
        </w:tc>
        <w:tc>
          <w:tcPr>
            <w:tcW w:w="3827" w:type="dxa"/>
            <w:vAlign w:val="center"/>
          </w:tcPr>
          <w:p w14:paraId="52AE397D" w14:textId="16115FCF" w:rsidR="003152D5" w:rsidRPr="007E4231" w:rsidRDefault="10D8CD33" w:rsidP="7D61B7BC">
            <w:pPr>
              <w:jc w:val="both"/>
              <w:rPr>
                <w:rFonts w:ascii="Arial" w:eastAsia="Arial" w:hAnsi="Arial" w:cs="Arial"/>
                <w:sz w:val="22"/>
                <w:szCs w:val="22"/>
              </w:rPr>
            </w:pPr>
            <w:r w:rsidRPr="7D61B7BC">
              <w:rPr>
                <w:rFonts w:ascii="Arial" w:eastAsia="Arial" w:hAnsi="Arial" w:cs="Arial"/>
                <w:sz w:val="22"/>
                <w:szCs w:val="22"/>
              </w:rPr>
              <w:t>Juzgado Diecinueve (019) Laboral del Circuito de Cali</w:t>
            </w:r>
          </w:p>
        </w:tc>
        <w:tc>
          <w:tcPr>
            <w:tcW w:w="1276" w:type="dxa"/>
            <w:shd w:val="clear" w:color="auto" w:fill="0033A0"/>
            <w:vAlign w:val="center"/>
          </w:tcPr>
          <w:p w14:paraId="6164DA6C" w14:textId="179A804C" w:rsidR="003152D5" w:rsidRPr="007E4231" w:rsidRDefault="14940743" w:rsidP="7D61B7BC">
            <w:pPr>
              <w:jc w:val="both"/>
              <w:rPr>
                <w:rFonts w:ascii="Arial" w:eastAsia="Arial" w:hAnsi="Arial" w:cs="Arial"/>
                <w:b/>
                <w:bCs/>
                <w:sz w:val="22"/>
                <w:szCs w:val="22"/>
              </w:rPr>
            </w:pPr>
            <w:r w:rsidRPr="7D61B7BC">
              <w:rPr>
                <w:rFonts w:ascii="Arial" w:eastAsia="Arial" w:hAnsi="Arial" w:cs="Arial"/>
                <w:b/>
                <w:bCs/>
                <w:sz w:val="22"/>
                <w:szCs w:val="22"/>
              </w:rPr>
              <w:t>Radicado</w:t>
            </w:r>
          </w:p>
        </w:tc>
        <w:tc>
          <w:tcPr>
            <w:tcW w:w="2409" w:type="dxa"/>
            <w:vAlign w:val="center"/>
          </w:tcPr>
          <w:p w14:paraId="751C5BE4" w14:textId="0E7280F2" w:rsidR="003152D5" w:rsidRPr="007E4231" w:rsidRDefault="283C5BA1" w:rsidP="7D61B7BC">
            <w:pPr>
              <w:jc w:val="both"/>
              <w:rPr>
                <w:rFonts w:ascii="Arial" w:eastAsia="Arial" w:hAnsi="Arial" w:cs="Arial"/>
                <w:sz w:val="22"/>
                <w:szCs w:val="22"/>
              </w:rPr>
            </w:pPr>
            <w:r w:rsidRPr="7D61B7BC">
              <w:rPr>
                <w:rFonts w:ascii="Arial" w:eastAsia="Arial" w:hAnsi="Arial" w:cs="Arial"/>
                <w:color w:val="000000" w:themeColor="text2"/>
                <w:sz w:val="22"/>
                <w:szCs w:val="22"/>
                <w:lang w:val="es-ES"/>
              </w:rPr>
              <w:t>76001310501920220012200</w:t>
            </w:r>
          </w:p>
        </w:tc>
      </w:tr>
      <w:tr w:rsidR="003152D5" w:rsidRPr="007E4231" w14:paraId="2335A9D5" w14:textId="77777777" w:rsidTr="7D61B7BC">
        <w:trPr>
          <w:trHeight w:val="516"/>
        </w:trPr>
        <w:tc>
          <w:tcPr>
            <w:tcW w:w="2338" w:type="dxa"/>
            <w:shd w:val="clear" w:color="auto" w:fill="0033A0"/>
            <w:vAlign w:val="center"/>
          </w:tcPr>
          <w:p w14:paraId="3F4221E7" w14:textId="120AFAC3" w:rsidR="003152D5" w:rsidRPr="007E4231" w:rsidRDefault="14940743" w:rsidP="7D61B7BC">
            <w:pPr>
              <w:pStyle w:val="Ttulo7"/>
              <w:rPr>
                <w:rFonts w:ascii="Arial" w:eastAsia="Arial" w:hAnsi="Arial" w:cs="Arial"/>
                <w:szCs w:val="22"/>
              </w:rPr>
            </w:pPr>
            <w:r w:rsidRPr="7D61B7BC">
              <w:rPr>
                <w:rFonts w:ascii="Arial" w:eastAsia="Arial" w:hAnsi="Arial" w:cs="Arial"/>
                <w:szCs w:val="22"/>
              </w:rPr>
              <w:lastRenderedPageBreak/>
              <w:t>Pretensiones solicitadas</w:t>
            </w:r>
          </w:p>
        </w:tc>
        <w:tc>
          <w:tcPr>
            <w:tcW w:w="7512" w:type="dxa"/>
            <w:gridSpan w:val="3"/>
            <w:vAlign w:val="center"/>
          </w:tcPr>
          <w:p w14:paraId="671B73C8" w14:textId="5ECED07A" w:rsidR="0071346B" w:rsidRPr="007E4231" w:rsidRDefault="0D959F9F" w:rsidP="7D61B7BC">
            <w:pPr>
              <w:pStyle w:val="Textoindependiente"/>
              <w:jc w:val="both"/>
              <w:rPr>
                <w:rFonts w:ascii="Arial" w:eastAsia="Arial" w:hAnsi="Arial" w:cs="Arial"/>
                <w:noProof/>
                <w:sz w:val="22"/>
                <w:szCs w:val="22"/>
                <w:lang w:val="es-ES"/>
              </w:rPr>
            </w:pPr>
            <w:r w:rsidRPr="7D61B7BC">
              <w:rPr>
                <w:rFonts w:ascii="Arial" w:eastAsia="Arial" w:hAnsi="Arial" w:cs="Arial"/>
                <w:noProof/>
                <w:sz w:val="22"/>
                <w:szCs w:val="22"/>
                <w:lang w:val="es-ES"/>
              </w:rPr>
              <w:t>Las pretensiones de la demanda van encaminadas a que</w:t>
            </w:r>
            <w:r w:rsidR="00DB7C4F" w:rsidRPr="7D61B7BC">
              <w:rPr>
                <w:rFonts w:ascii="Arial" w:eastAsia="Arial" w:hAnsi="Arial" w:cs="Arial"/>
                <w:noProof/>
                <w:sz w:val="22"/>
                <w:szCs w:val="22"/>
                <w:lang w:val="es-ES"/>
              </w:rPr>
              <w:t xml:space="preserve"> se declaré entre la demandante y la empresa AGROX S.A.S, se suscribió un contrato de trabajo con fecha de inicio el día 1 de febrero del año 2016 y de terminación el día 15 de junio de 2019, y que fue terminado por la accionante de manera justa y legal (despido indirecto) por incumplimiento en las obligaciones legales por parte de AGROX S.A.S., por lo cual, pretende que la empresa AGROX S.A.S, como contratista y en forma solidaria o subsidiaria el Ingenio Risaralda S.A. como contratante o dueño de la obra sean condeandas  a pagar los salarios, la sanción moratoria, las prestaciones sociales indexadas y la indemnización por despido sin justa causa, que le correspondían a la demandante desde </w:t>
            </w:r>
            <w:r w:rsidR="4C0DD075" w:rsidRPr="7D61B7BC">
              <w:rPr>
                <w:rFonts w:ascii="Arial" w:eastAsia="Arial" w:hAnsi="Arial" w:cs="Arial"/>
                <w:noProof/>
                <w:sz w:val="22"/>
                <w:szCs w:val="22"/>
                <w:lang w:val="es-ES"/>
              </w:rPr>
              <w:t>el 01/01/2019 al</w:t>
            </w:r>
            <w:r w:rsidR="00DB7C4F" w:rsidRPr="7D61B7BC">
              <w:rPr>
                <w:rFonts w:ascii="Arial" w:eastAsia="Arial" w:hAnsi="Arial" w:cs="Arial"/>
                <w:noProof/>
                <w:sz w:val="22"/>
                <w:szCs w:val="22"/>
                <w:lang w:val="es-ES"/>
              </w:rPr>
              <w:t xml:space="preserve"> 15</w:t>
            </w:r>
            <w:r w:rsidR="4C0DD075" w:rsidRPr="7D61B7BC">
              <w:rPr>
                <w:rFonts w:ascii="Arial" w:eastAsia="Arial" w:hAnsi="Arial" w:cs="Arial"/>
                <w:noProof/>
                <w:sz w:val="22"/>
                <w:szCs w:val="22"/>
                <w:lang w:val="es-ES"/>
              </w:rPr>
              <w:t>/06/</w:t>
            </w:r>
            <w:r w:rsidR="00DB7C4F" w:rsidRPr="7D61B7BC">
              <w:rPr>
                <w:rFonts w:ascii="Arial" w:eastAsia="Arial" w:hAnsi="Arial" w:cs="Arial"/>
                <w:noProof/>
                <w:sz w:val="22"/>
                <w:szCs w:val="22"/>
                <w:lang w:val="es-ES"/>
              </w:rPr>
              <w:t>2019.</w:t>
            </w:r>
          </w:p>
        </w:tc>
      </w:tr>
      <w:tr w:rsidR="003152D5" w:rsidRPr="007E4231" w14:paraId="2CCDBF49" w14:textId="77777777" w:rsidTr="7D61B7BC">
        <w:trPr>
          <w:trHeight w:val="340"/>
        </w:trPr>
        <w:tc>
          <w:tcPr>
            <w:tcW w:w="2338" w:type="dxa"/>
            <w:shd w:val="clear" w:color="auto" w:fill="0033A0"/>
            <w:vAlign w:val="center"/>
          </w:tcPr>
          <w:p w14:paraId="5CC1129D" w14:textId="03354AA7" w:rsidR="003152D5" w:rsidRPr="007E4231" w:rsidRDefault="14940743" w:rsidP="7D61B7BC">
            <w:pPr>
              <w:pStyle w:val="Ttulo7"/>
              <w:rPr>
                <w:rFonts w:ascii="Arial" w:eastAsia="Arial" w:hAnsi="Arial" w:cs="Arial"/>
                <w:szCs w:val="22"/>
              </w:rPr>
            </w:pPr>
            <w:r w:rsidRPr="7D61B7BC">
              <w:rPr>
                <w:rFonts w:ascii="Arial" w:eastAsia="Arial" w:hAnsi="Arial" w:cs="Arial"/>
                <w:szCs w:val="22"/>
              </w:rPr>
              <w:t>Pretensiones objetivadas</w:t>
            </w:r>
          </w:p>
        </w:tc>
        <w:tc>
          <w:tcPr>
            <w:tcW w:w="7512" w:type="dxa"/>
            <w:gridSpan w:val="3"/>
            <w:vAlign w:val="center"/>
          </w:tcPr>
          <w:p w14:paraId="117E9A35" w14:textId="23075A5F" w:rsidR="00FD237D" w:rsidRPr="007E4231" w:rsidRDefault="14940743" w:rsidP="7D61B7BC">
            <w:pPr>
              <w:pStyle w:val="Sangra2detindependiente"/>
              <w:spacing w:after="0" w:line="240" w:lineRule="auto"/>
              <w:ind w:left="0"/>
              <w:jc w:val="both"/>
              <w:rPr>
                <w:rFonts w:ascii="Arial" w:eastAsia="Arial" w:hAnsi="Arial" w:cs="Arial"/>
                <w:noProof/>
                <w:sz w:val="22"/>
                <w:szCs w:val="22"/>
              </w:rPr>
            </w:pPr>
            <w:r w:rsidRPr="7D61B7BC">
              <w:rPr>
                <w:rFonts w:ascii="Arial" w:eastAsia="Arial" w:hAnsi="Arial" w:cs="Arial"/>
                <w:b/>
                <w:bCs/>
                <w:sz w:val="22"/>
                <w:szCs w:val="22"/>
              </w:rPr>
              <w:t>PRETENSIONES OBJETIVADAS</w:t>
            </w:r>
            <w:r w:rsidRPr="7D61B7BC">
              <w:rPr>
                <w:rFonts w:ascii="Arial" w:eastAsia="Arial" w:hAnsi="Arial" w:cs="Arial"/>
                <w:sz w:val="22"/>
                <w:szCs w:val="22"/>
              </w:rPr>
              <w:t xml:space="preserve">: </w:t>
            </w:r>
          </w:p>
          <w:p w14:paraId="75F400C0" w14:textId="3E90C6C0" w:rsidR="003152D5" w:rsidRPr="007E4231" w:rsidRDefault="696E7A49" w:rsidP="7D61B7BC">
            <w:pPr>
              <w:pStyle w:val="Sangra2detindependiente"/>
              <w:spacing w:after="0" w:line="240" w:lineRule="auto"/>
              <w:ind w:left="0"/>
              <w:jc w:val="both"/>
              <w:rPr>
                <w:rFonts w:ascii="Arial" w:eastAsia="Arial" w:hAnsi="Arial" w:cs="Arial"/>
                <w:sz w:val="22"/>
                <w:szCs w:val="22"/>
              </w:rPr>
            </w:pPr>
            <w:r w:rsidRPr="7D61B7BC">
              <w:rPr>
                <w:rFonts w:ascii="Arial" w:eastAsia="Arial" w:hAnsi="Arial" w:cs="Arial"/>
                <w:sz w:val="22"/>
                <w:szCs w:val="22"/>
              </w:rPr>
              <w:t>$129.869.875</w:t>
            </w:r>
          </w:p>
        </w:tc>
      </w:tr>
      <w:tr w:rsidR="003152D5" w:rsidRPr="007E4231" w14:paraId="47F9AB40" w14:textId="77777777" w:rsidTr="7D61B7BC">
        <w:trPr>
          <w:trHeight w:val="1657"/>
        </w:trPr>
        <w:tc>
          <w:tcPr>
            <w:tcW w:w="2338" w:type="dxa"/>
            <w:shd w:val="clear" w:color="auto" w:fill="0033A0"/>
            <w:vAlign w:val="center"/>
          </w:tcPr>
          <w:p w14:paraId="6C301EF8" w14:textId="77D2D7C3" w:rsidR="003152D5" w:rsidRPr="007E4231" w:rsidRDefault="14940743" w:rsidP="7D61B7BC">
            <w:pPr>
              <w:pStyle w:val="Ttulo7"/>
              <w:rPr>
                <w:rFonts w:ascii="Arial" w:eastAsia="Arial" w:hAnsi="Arial" w:cs="Arial"/>
                <w:szCs w:val="22"/>
              </w:rPr>
            </w:pPr>
            <w:r w:rsidRPr="7D61B7BC">
              <w:rPr>
                <w:rFonts w:ascii="Arial" w:eastAsia="Arial" w:hAnsi="Arial" w:cs="Arial"/>
                <w:szCs w:val="22"/>
              </w:rPr>
              <w:t>Resumen del proceso</w:t>
            </w:r>
          </w:p>
        </w:tc>
        <w:tc>
          <w:tcPr>
            <w:tcW w:w="7512" w:type="dxa"/>
            <w:gridSpan w:val="3"/>
            <w:vAlign w:val="center"/>
          </w:tcPr>
          <w:p w14:paraId="551DD476" w14:textId="77777777" w:rsidR="00F951FB" w:rsidRPr="007E4231" w:rsidRDefault="0030145A" w:rsidP="7D61B7BC">
            <w:pPr>
              <w:pStyle w:val="Textoindependiente"/>
              <w:jc w:val="both"/>
              <w:rPr>
                <w:rFonts w:ascii="Arial" w:eastAsia="Arial" w:hAnsi="Arial" w:cs="Arial"/>
                <w:sz w:val="22"/>
                <w:szCs w:val="22"/>
              </w:rPr>
            </w:pPr>
            <w:r w:rsidRPr="7D61B7BC">
              <w:rPr>
                <w:rFonts w:ascii="Arial" w:eastAsia="Arial" w:hAnsi="Arial" w:cs="Arial"/>
                <w:sz w:val="22"/>
                <w:szCs w:val="22"/>
              </w:rPr>
              <w:t xml:space="preserve">Según los hechos de la demanda, </w:t>
            </w:r>
            <w:r w:rsidR="4C0DD075" w:rsidRPr="7D61B7BC">
              <w:rPr>
                <w:rFonts w:ascii="Arial" w:eastAsia="Arial" w:hAnsi="Arial" w:cs="Arial"/>
                <w:sz w:val="22"/>
                <w:szCs w:val="22"/>
              </w:rPr>
              <w:t>la demandante trabajó al servicio de la empresa AGROX S.A.S, desde el 1/02/2016, mediante contrato escrito a término indefinido, laborando como Gerente financiera, con un salario de $5.300.000 con un horario de 8 horas al día y 48 a la semana, en Zarzal y Cali Valle del Cauca.</w:t>
            </w:r>
          </w:p>
          <w:p w14:paraId="0323E01E" w14:textId="77777777" w:rsidR="00F951FB" w:rsidRPr="007E4231" w:rsidRDefault="00F951FB" w:rsidP="7D61B7BC">
            <w:pPr>
              <w:pStyle w:val="Textoindependiente"/>
              <w:jc w:val="both"/>
              <w:rPr>
                <w:rFonts w:ascii="Arial" w:eastAsia="Arial" w:hAnsi="Arial" w:cs="Arial"/>
                <w:sz w:val="22"/>
                <w:szCs w:val="22"/>
              </w:rPr>
            </w:pPr>
          </w:p>
          <w:p w14:paraId="08EE2E40" w14:textId="47A40744" w:rsidR="00F951FB" w:rsidRPr="007E4231" w:rsidRDefault="4C0DD075" w:rsidP="7D61B7BC">
            <w:pPr>
              <w:pStyle w:val="Textoindependiente"/>
              <w:jc w:val="both"/>
              <w:rPr>
                <w:rFonts w:ascii="Arial" w:eastAsia="Arial" w:hAnsi="Arial" w:cs="Arial"/>
                <w:sz w:val="22"/>
                <w:szCs w:val="22"/>
              </w:rPr>
            </w:pPr>
            <w:r w:rsidRPr="7D61B7BC">
              <w:rPr>
                <w:rFonts w:ascii="Arial" w:eastAsia="Arial" w:hAnsi="Arial" w:cs="Arial"/>
                <w:sz w:val="22"/>
                <w:szCs w:val="22"/>
              </w:rPr>
              <w:t>Afirma la demandante que no se le han pagado los salarios, las prestaciones sociales y demás derechos laborales desde el 01/09/2018 hasta el 15/06/2019. El contrato de trabajo se dio por terminado de forma unilateral por parte de la demandante el 31/05/2019.</w:t>
            </w:r>
          </w:p>
          <w:p w14:paraId="0D210CED" w14:textId="0614F79E" w:rsidR="004C5148" w:rsidRPr="007E4231" w:rsidRDefault="4C0DD075" w:rsidP="7D61B7BC">
            <w:pPr>
              <w:pStyle w:val="Textoindependiente"/>
              <w:jc w:val="both"/>
              <w:rPr>
                <w:rFonts w:ascii="Arial" w:eastAsia="Arial" w:hAnsi="Arial" w:cs="Arial"/>
                <w:sz w:val="22"/>
                <w:szCs w:val="22"/>
              </w:rPr>
            </w:pPr>
            <w:r w:rsidRPr="7D61B7BC">
              <w:rPr>
                <w:rFonts w:ascii="Arial" w:eastAsia="Arial" w:hAnsi="Arial" w:cs="Arial"/>
                <w:sz w:val="22"/>
                <w:szCs w:val="22"/>
              </w:rPr>
              <w:t>Entre la empresa AGROX S.A.S, y el INGENIO RISARALDA S.A., se suscribió un contrato con duración de cinco años a partir de la fecha de la suscripción o sea el 4 de agosto del 2016 y por un monto o valor de $2.024.000.000 por año. AGROX S.A. suscribió la póliza de cumplimiento No. 1546969-9 con SEGUROS GENERALES SURAMERICANA.</w:t>
            </w:r>
          </w:p>
        </w:tc>
      </w:tr>
      <w:tr w:rsidR="003152D5" w:rsidRPr="007E4231" w14:paraId="51B3F58B" w14:textId="77777777" w:rsidTr="7D61B7BC">
        <w:trPr>
          <w:trHeight w:val="559"/>
        </w:trPr>
        <w:tc>
          <w:tcPr>
            <w:tcW w:w="2338" w:type="dxa"/>
            <w:shd w:val="clear" w:color="auto" w:fill="0033A0"/>
            <w:vAlign w:val="center"/>
          </w:tcPr>
          <w:p w14:paraId="502B9735" w14:textId="7F50CF12" w:rsidR="003152D5" w:rsidRPr="007E4231" w:rsidRDefault="14940743" w:rsidP="7D61B7BC">
            <w:pPr>
              <w:rPr>
                <w:rFonts w:ascii="Arial" w:eastAsia="Arial" w:hAnsi="Arial" w:cs="Arial"/>
                <w:b/>
                <w:bCs/>
                <w:sz w:val="22"/>
                <w:szCs w:val="22"/>
              </w:rPr>
            </w:pPr>
            <w:r w:rsidRPr="7D61B7BC">
              <w:rPr>
                <w:rFonts w:ascii="Arial" w:eastAsia="Arial" w:hAnsi="Arial" w:cs="Arial"/>
                <w:b/>
                <w:bCs/>
                <w:sz w:val="22"/>
                <w:szCs w:val="22"/>
              </w:rPr>
              <w:t>Calificación de la Contingencia</w:t>
            </w:r>
          </w:p>
        </w:tc>
        <w:tc>
          <w:tcPr>
            <w:tcW w:w="7512" w:type="dxa"/>
            <w:gridSpan w:val="3"/>
            <w:vAlign w:val="center"/>
          </w:tcPr>
          <w:p w14:paraId="3354A7BE" w14:textId="2B15FE51" w:rsidR="003152D5" w:rsidRPr="007E4231" w:rsidRDefault="176E2F8D" w:rsidP="7D61B7BC">
            <w:pPr>
              <w:jc w:val="both"/>
              <w:rPr>
                <w:rFonts w:ascii="Arial" w:eastAsia="Arial" w:hAnsi="Arial" w:cs="Arial"/>
                <w:b/>
                <w:bCs/>
                <w:sz w:val="22"/>
                <w:szCs w:val="22"/>
              </w:rPr>
            </w:pPr>
            <w:r w:rsidRPr="7D61B7BC">
              <w:rPr>
                <w:rFonts w:ascii="Arial" w:eastAsia="Arial" w:hAnsi="Arial" w:cs="Arial"/>
                <w:b/>
                <w:bCs/>
                <w:sz w:val="22"/>
                <w:szCs w:val="22"/>
              </w:rPr>
              <w:t>REMOTA</w:t>
            </w:r>
          </w:p>
        </w:tc>
      </w:tr>
      <w:tr w:rsidR="00852BCA" w:rsidRPr="007E4231" w14:paraId="3816128F" w14:textId="77777777" w:rsidTr="00F17B07">
        <w:trPr>
          <w:trHeight w:val="836"/>
        </w:trPr>
        <w:tc>
          <w:tcPr>
            <w:tcW w:w="2338" w:type="dxa"/>
            <w:shd w:val="clear" w:color="auto" w:fill="0033A0"/>
          </w:tcPr>
          <w:p w14:paraId="7FDFC74F" w14:textId="0816CA80" w:rsidR="00852BCA" w:rsidRPr="007E4231" w:rsidRDefault="7C02F023" w:rsidP="7D61B7BC">
            <w:pPr>
              <w:rPr>
                <w:rFonts w:ascii="Arial" w:eastAsia="Arial" w:hAnsi="Arial" w:cs="Arial"/>
                <w:b/>
                <w:bCs/>
                <w:sz w:val="22"/>
                <w:szCs w:val="22"/>
              </w:rPr>
            </w:pPr>
            <w:r w:rsidRPr="7D61B7BC">
              <w:rPr>
                <w:rFonts w:ascii="Arial" w:eastAsia="Arial" w:hAnsi="Arial" w:cs="Arial"/>
                <w:b/>
                <w:bCs/>
                <w:sz w:val="22"/>
                <w:szCs w:val="22"/>
              </w:rPr>
              <w:t>Motivos de la calificación</w:t>
            </w:r>
          </w:p>
        </w:tc>
        <w:tc>
          <w:tcPr>
            <w:tcW w:w="7512" w:type="dxa"/>
            <w:gridSpan w:val="3"/>
            <w:shd w:val="clear" w:color="auto" w:fill="auto"/>
          </w:tcPr>
          <w:p w14:paraId="030417D0" w14:textId="7D6C7CC5" w:rsidR="009F2FDC" w:rsidRPr="007E4231" w:rsidRDefault="6845B411" w:rsidP="7D61B7BC">
            <w:pPr>
              <w:jc w:val="both"/>
              <w:rPr>
                <w:rFonts w:ascii="Arial" w:eastAsia="Arial" w:hAnsi="Arial" w:cs="Arial"/>
                <w:color w:val="000000" w:themeColor="text1"/>
                <w:spacing w:val="2"/>
                <w:sz w:val="22"/>
                <w:szCs w:val="22"/>
                <w:shd w:val="clear" w:color="auto" w:fill="FFFFFF"/>
              </w:rPr>
            </w:pPr>
            <w:r w:rsidRPr="7D61B7BC">
              <w:rPr>
                <w:rFonts w:ascii="Arial" w:eastAsia="Arial" w:hAnsi="Arial" w:cs="Arial"/>
                <w:color w:val="000000" w:themeColor="text1"/>
                <w:spacing w:val="2"/>
                <w:sz w:val="22"/>
                <w:szCs w:val="22"/>
                <w:shd w:val="clear" w:color="auto" w:fill="FFFFFF"/>
              </w:rPr>
              <w:t xml:space="preserve">La contingencia se califica como </w:t>
            </w:r>
            <w:r w:rsidR="1E1AA548" w:rsidRPr="7D61B7BC">
              <w:rPr>
                <w:rFonts w:ascii="Arial" w:eastAsia="Arial" w:hAnsi="Arial" w:cs="Arial"/>
                <w:color w:val="000000" w:themeColor="text1"/>
                <w:spacing w:val="2"/>
                <w:sz w:val="22"/>
                <w:szCs w:val="22"/>
                <w:shd w:val="clear" w:color="auto" w:fill="FFFFFF"/>
              </w:rPr>
              <w:t>REMOTA</w:t>
            </w:r>
            <w:r w:rsidRPr="7D61B7BC">
              <w:rPr>
                <w:rFonts w:ascii="Arial" w:eastAsia="Arial" w:hAnsi="Arial" w:cs="Arial"/>
                <w:color w:val="000000" w:themeColor="text1"/>
                <w:spacing w:val="2"/>
                <w:sz w:val="22"/>
                <w:szCs w:val="22"/>
                <w:shd w:val="clear" w:color="auto" w:fill="FFFFFF"/>
              </w:rPr>
              <w:t xml:space="preserve"> por cuanto el contrato de seguro</w:t>
            </w:r>
            <w:r w:rsidR="5D394D5C" w:rsidRPr="7D61B7BC">
              <w:rPr>
                <w:rFonts w:ascii="Arial" w:eastAsia="Arial" w:hAnsi="Arial" w:cs="Arial"/>
                <w:color w:val="000000" w:themeColor="text1"/>
                <w:spacing w:val="2"/>
                <w:sz w:val="22"/>
                <w:szCs w:val="22"/>
                <w:shd w:val="clear" w:color="auto" w:fill="FFFFFF"/>
              </w:rPr>
              <w:t xml:space="preserve"> materializado mediante la póliza </w:t>
            </w:r>
            <w:r w:rsidR="696E7A49" w:rsidRPr="7D61B7BC">
              <w:rPr>
                <w:rFonts w:ascii="Arial" w:eastAsia="Arial" w:hAnsi="Arial" w:cs="Arial"/>
                <w:color w:val="000000" w:themeColor="text1"/>
                <w:spacing w:val="2"/>
                <w:sz w:val="22"/>
                <w:szCs w:val="22"/>
                <w:shd w:val="clear" w:color="auto" w:fill="FFFFFF"/>
              </w:rPr>
              <w:t>de cumplimiento de grandes beneficiarios No. 1546969-9</w:t>
            </w:r>
            <w:r w:rsidR="37DE9E16" w:rsidRPr="7D61B7BC">
              <w:rPr>
                <w:rFonts w:ascii="Arial" w:eastAsia="Arial" w:hAnsi="Arial" w:cs="Arial"/>
                <w:color w:val="000000" w:themeColor="text2"/>
                <w:sz w:val="22"/>
                <w:szCs w:val="22"/>
              </w:rPr>
              <w:t xml:space="preserve"> </w:t>
            </w:r>
            <w:r w:rsidRPr="7D61B7BC">
              <w:rPr>
                <w:rFonts w:ascii="Arial" w:eastAsia="Arial" w:hAnsi="Arial" w:cs="Arial"/>
                <w:color w:val="000000" w:themeColor="text1"/>
                <w:spacing w:val="2"/>
                <w:sz w:val="22"/>
                <w:szCs w:val="22"/>
                <w:shd w:val="clear" w:color="auto" w:fill="FFFFFF"/>
              </w:rPr>
              <w:t>no presta cobertura material para los hechos y pretensiones de la demanda</w:t>
            </w:r>
            <w:r w:rsidR="35E5BF39" w:rsidRPr="7D61B7BC">
              <w:rPr>
                <w:rFonts w:ascii="Arial" w:eastAsia="Arial" w:hAnsi="Arial" w:cs="Arial"/>
                <w:color w:val="000000" w:themeColor="text1"/>
                <w:spacing w:val="2"/>
                <w:sz w:val="22"/>
                <w:szCs w:val="22"/>
                <w:shd w:val="clear" w:color="auto" w:fill="FFFFFF"/>
              </w:rPr>
              <w:t xml:space="preserve">. </w:t>
            </w:r>
          </w:p>
          <w:p w14:paraId="471EE4D3" w14:textId="77777777" w:rsidR="009F2FDC" w:rsidRPr="007E4231" w:rsidRDefault="009F2FDC" w:rsidP="7D61B7BC">
            <w:pPr>
              <w:jc w:val="both"/>
              <w:rPr>
                <w:rFonts w:ascii="Arial" w:eastAsia="Arial" w:hAnsi="Arial" w:cs="Arial"/>
                <w:color w:val="000000" w:themeColor="text1"/>
                <w:spacing w:val="2"/>
                <w:sz w:val="22"/>
                <w:szCs w:val="22"/>
                <w:shd w:val="clear" w:color="auto" w:fill="FFFFFF"/>
              </w:rPr>
            </w:pPr>
          </w:p>
          <w:p w14:paraId="5E18B498" w14:textId="1C393E40" w:rsidR="007E4231" w:rsidRPr="007E4231" w:rsidRDefault="696E7A49" w:rsidP="7D61B7BC">
            <w:pPr>
              <w:shd w:val="clear" w:color="auto" w:fill="FFFFFF" w:themeFill="background1"/>
              <w:jc w:val="both"/>
              <w:textAlignment w:val="baseline"/>
              <w:rPr>
                <w:rFonts w:ascii="Arial" w:eastAsia="Arial" w:hAnsi="Arial" w:cs="Arial"/>
                <w:sz w:val="22"/>
                <w:szCs w:val="22"/>
              </w:rPr>
            </w:pPr>
            <w:r w:rsidRPr="7D61B7BC">
              <w:rPr>
                <w:rFonts w:ascii="Arial" w:eastAsia="Arial" w:hAnsi="Arial" w:cs="Arial"/>
                <w:color w:val="000000" w:themeColor="text2"/>
                <w:sz w:val="22"/>
                <w:szCs w:val="22"/>
              </w:rPr>
              <w:t>Lo primero que debe tomarse en consideración es que la Póliza de cumplimiento de grandes beneficiarios No. 1546969-9 y sus anexos, en la cual figura como entidad tomadora/garantizada AGROX S.A.S. y como asegurado y beneficiario INGENIO RISARALDA S.A.</w:t>
            </w:r>
            <w:r w:rsidR="3A4E7395" w:rsidRPr="7D61B7BC">
              <w:rPr>
                <w:rFonts w:ascii="Arial" w:eastAsia="Arial" w:hAnsi="Arial" w:cs="Arial"/>
                <w:color w:val="000000" w:themeColor="text2"/>
                <w:sz w:val="22"/>
                <w:szCs w:val="22"/>
              </w:rPr>
              <w:t>, presta cobertura temporal pero no material de cara a los hechos y pretensiones de la demanda y llamamiento en garantía</w:t>
            </w:r>
            <w:r w:rsidRPr="7D61B7BC">
              <w:rPr>
                <w:rFonts w:ascii="Arial" w:eastAsia="Arial" w:hAnsi="Arial" w:cs="Arial"/>
                <w:color w:val="000000" w:themeColor="text2"/>
                <w:sz w:val="22"/>
                <w:szCs w:val="22"/>
              </w:rPr>
              <w:t xml:space="preserve">. </w:t>
            </w:r>
            <w:bookmarkStart w:id="0" w:name="_Int_6VTPrKNX"/>
            <w:r w:rsidRPr="7D61B7BC">
              <w:rPr>
                <w:rFonts w:ascii="Arial" w:eastAsia="Arial" w:hAnsi="Arial" w:cs="Arial"/>
                <w:b/>
                <w:bCs/>
                <w:color w:val="000000" w:themeColor="text2"/>
                <w:sz w:val="22"/>
                <w:szCs w:val="22"/>
                <w:u w:val="single"/>
              </w:rPr>
              <w:t>Frente a la cobertura temporal</w:t>
            </w:r>
            <w:r w:rsidRPr="7D61B7BC">
              <w:rPr>
                <w:rFonts w:ascii="Arial" w:eastAsia="Arial" w:hAnsi="Arial" w:cs="Arial"/>
                <w:b/>
                <w:bCs/>
                <w:color w:val="000000" w:themeColor="text2"/>
                <w:sz w:val="22"/>
                <w:szCs w:val="22"/>
              </w:rPr>
              <w:t>,</w:t>
            </w:r>
            <w:r w:rsidRPr="7D61B7BC">
              <w:rPr>
                <w:rFonts w:ascii="Arial" w:eastAsia="Arial" w:hAnsi="Arial" w:cs="Arial"/>
                <w:color w:val="000000" w:themeColor="text2"/>
                <w:sz w:val="22"/>
                <w:szCs w:val="22"/>
              </w:rPr>
              <w:t xml:space="preserve"> debe decirse </w:t>
            </w:r>
            <w:r w:rsidR="3E4E91E4" w:rsidRPr="7D61B7BC">
              <w:rPr>
                <w:rFonts w:ascii="Arial" w:eastAsia="Arial" w:hAnsi="Arial" w:cs="Arial"/>
                <w:color w:val="000000" w:themeColor="text2"/>
                <w:sz w:val="22"/>
                <w:szCs w:val="22"/>
              </w:rPr>
              <w:t xml:space="preserve">que su modalidad es OCURRENCIA con una vigencia del 03/02/2016 al 03/02/2020 y la demandante solicita el </w:t>
            </w:r>
            <w:r w:rsidRPr="7D61B7BC">
              <w:rPr>
                <w:rFonts w:ascii="Arial" w:eastAsia="Arial" w:hAnsi="Arial" w:cs="Arial"/>
                <w:color w:val="000000" w:themeColor="text2"/>
                <w:sz w:val="22"/>
                <w:szCs w:val="22"/>
              </w:rPr>
              <w:t>pago de salarios dejados de percibir desde el 01/09/2018 al 15/06/2019, así como de las prestaciones sociales y vacaciones desde el 01/01/2019 al 15/06/2019, por lo cual se debe tener en cuenta que la póliza de cumplimiento únicamente ampara los salarios, prestaciones sociales e indemnizaciones laborales, que se causaron en vigencia del contrato afianzado</w:t>
            </w:r>
            <w:r w:rsidR="2905F093" w:rsidRPr="7D61B7BC">
              <w:rPr>
                <w:rFonts w:ascii="Arial" w:eastAsia="Arial" w:hAnsi="Arial" w:cs="Arial"/>
                <w:color w:val="000000" w:themeColor="text2"/>
                <w:sz w:val="22"/>
                <w:szCs w:val="22"/>
              </w:rPr>
              <w:t>, r</w:t>
            </w:r>
            <w:r w:rsidRPr="7D61B7BC">
              <w:rPr>
                <w:rFonts w:ascii="Arial" w:eastAsia="Arial" w:hAnsi="Arial" w:cs="Arial"/>
                <w:color w:val="000000" w:themeColor="text2"/>
                <w:sz w:val="22"/>
                <w:szCs w:val="22"/>
              </w:rPr>
              <w:t>azón por la que solo quedan cubiertos los hechos acaecidos durante la vigencia del contrato afianzado y en estos términos, la demandante solicita prestaciones que se causaron en vigencia del mismo, pues, todo lo solicitado se causó desde el 01/09/2018 al 15/06/2019.</w:t>
            </w:r>
            <w:bookmarkEnd w:id="0"/>
            <w:r w:rsidRPr="7D61B7BC">
              <w:rPr>
                <w:rFonts w:ascii="Arial" w:eastAsia="Arial" w:hAnsi="Arial" w:cs="Arial"/>
                <w:color w:val="000000" w:themeColor="text2"/>
                <w:sz w:val="22"/>
                <w:szCs w:val="22"/>
              </w:rPr>
              <w:t xml:space="preserve"> </w:t>
            </w:r>
            <w:r w:rsidRPr="7D61B7BC">
              <w:rPr>
                <w:rFonts w:ascii="Arial" w:eastAsia="Arial" w:hAnsi="Arial" w:cs="Arial"/>
                <w:b/>
                <w:bCs/>
                <w:color w:val="000000" w:themeColor="text2"/>
                <w:sz w:val="22"/>
                <w:szCs w:val="22"/>
                <w:u w:val="single"/>
              </w:rPr>
              <w:t>Frente a la cobertura material</w:t>
            </w:r>
            <w:r w:rsidRPr="7D61B7BC">
              <w:rPr>
                <w:rFonts w:ascii="Arial" w:eastAsia="Arial" w:hAnsi="Arial" w:cs="Arial"/>
                <w:b/>
                <w:bCs/>
                <w:color w:val="000000" w:themeColor="text2"/>
                <w:sz w:val="22"/>
                <w:szCs w:val="22"/>
              </w:rPr>
              <w:t>,</w:t>
            </w:r>
            <w:r w:rsidRPr="7D61B7BC">
              <w:rPr>
                <w:rFonts w:ascii="Arial" w:eastAsia="Arial" w:hAnsi="Arial" w:cs="Arial"/>
                <w:color w:val="000000" w:themeColor="text2"/>
                <w:sz w:val="22"/>
                <w:szCs w:val="22"/>
              </w:rPr>
              <w:t xml:space="preserve"> se precisa que en las pólizas se amparó el pago de salarios, prestaciones sociales e indemnizaciones laborales que la sociedad afianzada deba a sus trabajadores en ejecución de</w:t>
            </w:r>
            <w:r w:rsidR="3315EB98" w:rsidRPr="7D61B7BC">
              <w:rPr>
                <w:rFonts w:ascii="Arial" w:eastAsia="Arial" w:hAnsi="Arial" w:cs="Arial"/>
                <w:color w:val="000000" w:themeColor="text2"/>
                <w:sz w:val="22"/>
                <w:szCs w:val="22"/>
              </w:rPr>
              <w:t>l contrato afianzado</w:t>
            </w:r>
            <w:r w:rsidRPr="7D61B7BC">
              <w:rPr>
                <w:rFonts w:ascii="Arial" w:eastAsia="Arial" w:hAnsi="Arial" w:cs="Arial"/>
                <w:color w:val="000000" w:themeColor="text2"/>
                <w:sz w:val="22"/>
                <w:szCs w:val="22"/>
              </w:rPr>
              <w:t xml:space="preserve"> y que, como consecuencia de ello, genere un perjuicio patrimonial para el asegurado de la póliza, conceptos los cuales, la parte demandante solicita en el presente proceso. En este sentido para que opere la referida cobertura material, deben cumplirse las siguientes condiciones (i) Quien debe fungir como empleador es la entidad afianzada no se amparan obligaciones derivadas de un vínculo laboral entre el asegurado y la señora MARIA JULIAN VALENCIA QUINTERO (</w:t>
            </w:r>
            <w:proofErr w:type="spellStart"/>
            <w:r w:rsidRPr="7D61B7BC">
              <w:rPr>
                <w:rFonts w:ascii="Arial" w:eastAsia="Arial" w:hAnsi="Arial" w:cs="Arial"/>
                <w:color w:val="000000" w:themeColor="text2"/>
                <w:sz w:val="22"/>
                <w:szCs w:val="22"/>
              </w:rPr>
              <w:t>ii</w:t>
            </w:r>
            <w:proofErr w:type="spellEnd"/>
            <w:r w:rsidRPr="7D61B7BC">
              <w:rPr>
                <w:rFonts w:ascii="Arial" w:eastAsia="Arial" w:hAnsi="Arial" w:cs="Arial"/>
                <w:color w:val="000000" w:themeColor="text2"/>
                <w:sz w:val="22"/>
                <w:szCs w:val="22"/>
              </w:rPr>
              <w:t>) Debe existir un incumplimiento de las obligaciones laborales a cargo de la afianzada (</w:t>
            </w:r>
            <w:proofErr w:type="spellStart"/>
            <w:r w:rsidRPr="7D61B7BC">
              <w:rPr>
                <w:rFonts w:ascii="Arial" w:eastAsia="Arial" w:hAnsi="Arial" w:cs="Arial"/>
                <w:color w:val="000000" w:themeColor="text2"/>
                <w:sz w:val="22"/>
                <w:szCs w:val="22"/>
              </w:rPr>
              <w:t>iii</w:t>
            </w:r>
            <w:proofErr w:type="spellEnd"/>
            <w:r w:rsidRPr="7D61B7BC">
              <w:rPr>
                <w:rFonts w:ascii="Arial" w:eastAsia="Arial" w:hAnsi="Arial" w:cs="Arial"/>
                <w:color w:val="000000" w:themeColor="text2"/>
                <w:sz w:val="22"/>
                <w:szCs w:val="22"/>
              </w:rPr>
              <w:t xml:space="preserve">) Que dichas obligaciones tengan origen en el </w:t>
            </w:r>
            <w:r w:rsidRPr="7D61B7BC">
              <w:rPr>
                <w:rFonts w:ascii="Arial" w:eastAsia="Arial" w:hAnsi="Arial" w:cs="Arial"/>
                <w:color w:val="000000" w:themeColor="text2"/>
                <w:sz w:val="22"/>
                <w:szCs w:val="22"/>
              </w:rPr>
              <w:lastRenderedPageBreak/>
              <w:t>contrato afianzado (</w:t>
            </w:r>
            <w:proofErr w:type="spellStart"/>
            <w:r w:rsidRPr="7D61B7BC">
              <w:rPr>
                <w:rFonts w:ascii="Arial" w:eastAsia="Arial" w:hAnsi="Arial" w:cs="Arial"/>
                <w:color w:val="000000" w:themeColor="text2"/>
                <w:sz w:val="22"/>
                <w:szCs w:val="22"/>
              </w:rPr>
              <w:t>iv</w:t>
            </w:r>
            <w:proofErr w:type="spellEnd"/>
            <w:r w:rsidRPr="7D61B7BC">
              <w:rPr>
                <w:rFonts w:ascii="Arial" w:eastAsia="Arial" w:hAnsi="Arial" w:cs="Arial"/>
                <w:color w:val="000000" w:themeColor="text2"/>
                <w:sz w:val="22"/>
                <w:szCs w:val="22"/>
              </w:rPr>
              <w:t>) Que exista un detrimento patrimonial para el asegurado de la póliza</w:t>
            </w:r>
            <w:r w:rsidR="14E96837" w:rsidRPr="7D61B7BC">
              <w:rPr>
                <w:rFonts w:ascii="Arial" w:eastAsia="Arial" w:hAnsi="Arial" w:cs="Arial"/>
                <w:color w:val="000000" w:themeColor="text2"/>
                <w:sz w:val="22"/>
                <w:szCs w:val="22"/>
              </w:rPr>
              <w:t xml:space="preserve">. </w:t>
            </w:r>
            <w:r w:rsidR="14E96837" w:rsidRPr="7D61B7BC">
              <w:rPr>
                <w:rFonts w:ascii="Arial" w:eastAsia="Arial" w:hAnsi="Arial" w:cs="Arial"/>
                <w:sz w:val="22"/>
                <w:szCs w:val="22"/>
              </w:rPr>
              <w:t xml:space="preserve">Para el caso en concreto la Póliza de Cumplimiento de Grandes Beneficiarios </w:t>
            </w:r>
            <w:r w:rsidR="14E96837" w:rsidRPr="7D61B7BC">
              <w:rPr>
                <w:rFonts w:ascii="Arial" w:eastAsia="Arial" w:hAnsi="Arial" w:cs="Arial"/>
                <w:b/>
                <w:bCs/>
                <w:sz w:val="22"/>
                <w:szCs w:val="22"/>
                <w:u w:val="single"/>
              </w:rPr>
              <w:t>NO</w:t>
            </w:r>
            <w:r w:rsidR="14E96837" w:rsidRPr="7D61B7BC">
              <w:rPr>
                <w:rFonts w:ascii="Arial" w:eastAsia="Arial" w:hAnsi="Arial" w:cs="Arial"/>
                <w:sz w:val="22"/>
                <w:szCs w:val="22"/>
              </w:rPr>
              <w:t xml:space="preserve"> presta cobertura material, por cuanto</w:t>
            </w:r>
            <w:r w:rsidR="14E96837" w:rsidRPr="7D61B7BC">
              <w:rPr>
                <w:rFonts w:ascii="Arial" w:eastAsia="Arial" w:hAnsi="Arial" w:cs="Arial"/>
                <w:sz w:val="22"/>
                <w:szCs w:val="22"/>
                <w:u w:val="single"/>
              </w:rPr>
              <w:t xml:space="preserve"> </w:t>
            </w:r>
            <w:r w:rsidR="14E96837" w:rsidRPr="7D61B7BC">
              <w:rPr>
                <w:rFonts w:ascii="Arial" w:eastAsia="Arial" w:hAnsi="Arial" w:cs="Arial"/>
                <w:b/>
                <w:bCs/>
                <w:sz w:val="22"/>
                <w:szCs w:val="22"/>
                <w:u w:val="single"/>
              </w:rPr>
              <w:t>NO</w:t>
            </w:r>
            <w:r w:rsidR="14E96837" w:rsidRPr="7D61B7BC">
              <w:rPr>
                <w:rFonts w:ascii="Arial" w:eastAsia="Arial" w:hAnsi="Arial" w:cs="Arial"/>
                <w:sz w:val="22"/>
                <w:szCs w:val="22"/>
              </w:rPr>
              <w:t xml:space="preserve"> es posible que se declare una responsabilidad solidaria entre AGROX S.A.S y el INGENIO RISARALDA, ya que</w:t>
            </w:r>
            <w:r w:rsidR="5591AA66" w:rsidRPr="7D61B7BC">
              <w:rPr>
                <w:rFonts w:ascii="Arial" w:eastAsia="Arial" w:hAnsi="Arial" w:cs="Arial"/>
                <w:sz w:val="22"/>
                <w:szCs w:val="22"/>
              </w:rPr>
              <w:t xml:space="preserve"> dichas sociedades</w:t>
            </w:r>
            <w:r w:rsidR="14E96837" w:rsidRPr="7D61B7BC">
              <w:rPr>
                <w:rFonts w:ascii="Arial" w:eastAsia="Arial" w:hAnsi="Arial" w:cs="Arial"/>
                <w:sz w:val="22"/>
                <w:szCs w:val="22"/>
              </w:rPr>
              <w:t xml:space="preserve"> no comparten el mismo objeto social, y frente al contrato afianzado, en la ejecución, la demandante no realizó labor alguna de este porque su</w:t>
            </w:r>
            <w:r w:rsidR="6669457A" w:rsidRPr="7D61B7BC">
              <w:rPr>
                <w:rFonts w:ascii="Arial" w:eastAsia="Arial" w:hAnsi="Arial" w:cs="Arial"/>
                <w:sz w:val="22"/>
                <w:szCs w:val="22"/>
              </w:rPr>
              <w:t xml:space="preserve"> cargo era de gerente financiera de AGROX, labor y funciones que no guardan relación con el objeto sociedad de la entidad asegurada y tampoco guarda relación con </w:t>
            </w:r>
            <w:r w:rsidR="14E96837" w:rsidRPr="7D61B7BC">
              <w:rPr>
                <w:rFonts w:ascii="Arial" w:eastAsia="Arial" w:hAnsi="Arial" w:cs="Arial"/>
                <w:sz w:val="22"/>
                <w:szCs w:val="22"/>
              </w:rPr>
              <w:t>el objeto del contrato afianzado No. 007/2016</w:t>
            </w:r>
            <w:r w:rsidR="60491B62" w:rsidRPr="7D61B7BC">
              <w:rPr>
                <w:rFonts w:ascii="Arial" w:eastAsia="Arial" w:hAnsi="Arial" w:cs="Arial"/>
                <w:sz w:val="22"/>
                <w:szCs w:val="22"/>
              </w:rPr>
              <w:t>, el cual</w:t>
            </w:r>
            <w:r w:rsidR="14E96837" w:rsidRPr="7D61B7BC">
              <w:rPr>
                <w:rFonts w:ascii="Arial" w:eastAsia="Arial" w:hAnsi="Arial" w:cs="Arial"/>
                <w:sz w:val="22"/>
                <w:szCs w:val="22"/>
              </w:rPr>
              <w:t xml:space="preserve"> consistió en el transporte de caña de azúcar</w:t>
            </w:r>
          </w:p>
          <w:p w14:paraId="74D520DA" w14:textId="77777777" w:rsidR="007E4231" w:rsidRPr="007E4231" w:rsidRDefault="696E7A49" w:rsidP="7D61B7BC">
            <w:pPr>
              <w:shd w:val="clear" w:color="auto" w:fill="FFFFFF" w:themeFill="background1"/>
              <w:jc w:val="both"/>
              <w:textAlignment w:val="baseline"/>
              <w:rPr>
                <w:rFonts w:ascii="Arial" w:eastAsia="Arial" w:hAnsi="Arial" w:cs="Arial"/>
                <w:color w:val="000000"/>
                <w:sz w:val="22"/>
                <w:szCs w:val="22"/>
              </w:rPr>
            </w:pPr>
            <w:r w:rsidRPr="7D61B7BC">
              <w:rPr>
                <w:rFonts w:ascii="Arial" w:eastAsia="Arial" w:hAnsi="Arial" w:cs="Arial"/>
                <w:color w:val="000000" w:themeColor="text2"/>
                <w:sz w:val="22"/>
                <w:szCs w:val="22"/>
              </w:rPr>
              <w:t> </w:t>
            </w:r>
          </w:p>
          <w:p w14:paraId="370E0E2A" w14:textId="50C9736D" w:rsidR="007E4231" w:rsidRPr="007E4231" w:rsidRDefault="696E7A49" w:rsidP="7D61B7BC">
            <w:pPr>
              <w:shd w:val="clear" w:color="auto" w:fill="FFFFFF" w:themeFill="background1"/>
              <w:jc w:val="both"/>
              <w:rPr>
                <w:rFonts w:ascii="Arial" w:eastAsia="Arial" w:hAnsi="Arial" w:cs="Arial"/>
                <w:color w:val="000000" w:themeColor="text2"/>
                <w:sz w:val="22"/>
                <w:szCs w:val="22"/>
              </w:rPr>
            </w:pPr>
            <w:r w:rsidRPr="7D61B7BC">
              <w:rPr>
                <w:rFonts w:ascii="Arial" w:eastAsia="Arial" w:hAnsi="Arial" w:cs="Arial"/>
                <w:color w:val="000000" w:themeColor="text2"/>
                <w:sz w:val="22"/>
                <w:szCs w:val="22"/>
              </w:rPr>
              <w:t xml:space="preserve">Finalmente, frente a la responsabilidad del asegurado, debe decirse que existen elementos de prueba </w:t>
            </w:r>
            <w:r w:rsidR="183E8908" w:rsidRPr="7D61B7BC">
              <w:rPr>
                <w:rFonts w:ascii="Arial" w:eastAsia="Arial" w:hAnsi="Arial" w:cs="Arial"/>
                <w:color w:val="000000" w:themeColor="text2"/>
                <w:sz w:val="22"/>
                <w:szCs w:val="22"/>
              </w:rPr>
              <w:t>que,</w:t>
            </w:r>
            <w:r w:rsidRPr="7D61B7BC">
              <w:rPr>
                <w:rFonts w:ascii="Arial" w:eastAsia="Arial" w:hAnsi="Arial" w:cs="Arial"/>
                <w:color w:val="000000" w:themeColor="text2"/>
                <w:sz w:val="22"/>
                <w:szCs w:val="22"/>
              </w:rPr>
              <w:t xml:space="preserve"> </w:t>
            </w:r>
            <w:r w:rsidR="4BE20C14" w:rsidRPr="7D61B7BC">
              <w:rPr>
                <w:rFonts w:ascii="Arial" w:eastAsia="Arial" w:hAnsi="Arial" w:cs="Arial"/>
                <w:color w:val="000000" w:themeColor="text2"/>
                <w:sz w:val="22"/>
                <w:szCs w:val="22"/>
              </w:rPr>
              <w:t>al ser valorados por</w:t>
            </w:r>
            <w:r w:rsidRPr="7D61B7BC">
              <w:rPr>
                <w:rFonts w:ascii="Arial" w:eastAsia="Arial" w:hAnsi="Arial" w:cs="Arial"/>
                <w:color w:val="000000" w:themeColor="text2"/>
                <w:sz w:val="22"/>
                <w:szCs w:val="22"/>
              </w:rPr>
              <w:t xml:space="preserve"> el juez</w:t>
            </w:r>
            <w:r w:rsidR="448A2581" w:rsidRPr="7D61B7BC">
              <w:rPr>
                <w:rFonts w:ascii="Arial" w:eastAsia="Arial" w:hAnsi="Arial" w:cs="Arial"/>
                <w:color w:val="000000" w:themeColor="text2"/>
                <w:sz w:val="22"/>
                <w:szCs w:val="22"/>
              </w:rPr>
              <w:t>, es posible</w:t>
            </w:r>
            <w:r w:rsidRPr="7D61B7BC">
              <w:rPr>
                <w:rFonts w:ascii="Arial" w:eastAsia="Arial" w:hAnsi="Arial" w:cs="Arial"/>
                <w:color w:val="000000" w:themeColor="text2"/>
                <w:sz w:val="22"/>
                <w:szCs w:val="22"/>
              </w:rPr>
              <w:t xml:space="preserve"> determinar </w:t>
            </w:r>
            <w:r w:rsidR="769EE52E" w:rsidRPr="7D61B7BC">
              <w:rPr>
                <w:rFonts w:ascii="Arial" w:eastAsia="Arial" w:hAnsi="Arial" w:cs="Arial"/>
                <w:color w:val="000000" w:themeColor="text2"/>
                <w:sz w:val="22"/>
                <w:szCs w:val="22"/>
              </w:rPr>
              <w:t xml:space="preserve">no </w:t>
            </w:r>
            <w:r w:rsidRPr="7D61B7BC">
              <w:rPr>
                <w:rFonts w:ascii="Arial" w:eastAsia="Arial" w:hAnsi="Arial" w:cs="Arial"/>
                <w:color w:val="000000" w:themeColor="text2"/>
                <w:sz w:val="22"/>
                <w:szCs w:val="22"/>
              </w:rPr>
              <w:t>opera la referida solidaridad entre la INGENIO RISARALDA S.A. con AGROX S.A.S. como empleador de la demandante, elementos los cuales consisten en (i) Determinar si el objeto social de las dos demandadas es similar, conexo o complementario</w:t>
            </w:r>
            <w:r w:rsidR="66C9219F" w:rsidRPr="7D61B7BC">
              <w:rPr>
                <w:rFonts w:ascii="Arial" w:eastAsia="Arial" w:hAnsi="Arial" w:cs="Arial"/>
                <w:color w:val="000000" w:themeColor="text2"/>
                <w:sz w:val="22"/>
                <w:szCs w:val="22"/>
              </w:rPr>
              <w:t xml:space="preserve">, teniendo en cuenta que el objeto social del INGENIO RISARALDA S.A. consiste en </w:t>
            </w:r>
            <w:proofErr w:type="spellStart"/>
            <w:r w:rsidR="66C9219F" w:rsidRPr="7D61B7BC">
              <w:rPr>
                <w:rFonts w:ascii="Arial" w:eastAsia="Arial" w:hAnsi="Arial" w:cs="Arial"/>
                <w:color w:val="000000" w:themeColor="text2"/>
                <w:sz w:val="22"/>
                <w:szCs w:val="22"/>
              </w:rPr>
              <w:t>l</w:t>
            </w:r>
            <w:r w:rsidR="604F19F2" w:rsidRPr="7D61B7BC">
              <w:rPr>
                <w:rFonts w:ascii="Arial" w:eastAsia="Arial" w:hAnsi="Arial" w:cs="Arial"/>
                <w:color w:val="000000" w:themeColor="text2"/>
                <w:sz w:val="22"/>
                <w:szCs w:val="22"/>
              </w:rPr>
              <w:t>la</w:t>
            </w:r>
            <w:proofErr w:type="spellEnd"/>
            <w:r w:rsidR="604F19F2" w:rsidRPr="7D61B7BC">
              <w:rPr>
                <w:rFonts w:ascii="Arial" w:eastAsia="Arial" w:hAnsi="Arial" w:cs="Arial"/>
                <w:color w:val="000000" w:themeColor="text2"/>
                <w:sz w:val="22"/>
                <w:szCs w:val="22"/>
              </w:rPr>
              <w:t xml:space="preserve"> transformación de productos agrícolas, especialmente la caña de azúcar, y el de AGROX S.A.S. en </w:t>
            </w:r>
            <w:r w:rsidR="63EE23E9" w:rsidRPr="7D61B7BC">
              <w:rPr>
                <w:rFonts w:ascii="Arial" w:eastAsia="Arial" w:hAnsi="Arial" w:cs="Arial"/>
                <w:color w:val="000000" w:themeColor="text2"/>
                <w:sz w:val="22"/>
                <w:szCs w:val="22"/>
              </w:rPr>
              <w:t>las labores de corte, alce, transporte de caña de azúcar actuando en nombre propio o de terceros</w:t>
            </w:r>
            <w:r w:rsidR="604F19F2" w:rsidRPr="7D61B7BC">
              <w:rPr>
                <w:rFonts w:ascii="Arial" w:eastAsia="Arial" w:hAnsi="Arial" w:cs="Arial"/>
                <w:color w:val="000000" w:themeColor="text2"/>
                <w:sz w:val="22"/>
                <w:szCs w:val="22"/>
              </w:rPr>
              <w:t>.</w:t>
            </w:r>
            <w:r w:rsidR="66C9219F" w:rsidRPr="7D61B7BC">
              <w:rPr>
                <w:rFonts w:ascii="Arial" w:eastAsia="Arial" w:hAnsi="Arial" w:cs="Arial"/>
                <w:color w:val="000000" w:themeColor="text2"/>
                <w:sz w:val="22"/>
                <w:szCs w:val="22"/>
              </w:rPr>
              <w:t xml:space="preserve"> </w:t>
            </w:r>
            <w:r w:rsidR="4566AC22" w:rsidRPr="7D61B7BC">
              <w:rPr>
                <w:rFonts w:ascii="Arial" w:eastAsia="Arial" w:hAnsi="Arial" w:cs="Arial"/>
                <w:color w:val="000000" w:themeColor="text2"/>
                <w:sz w:val="22"/>
                <w:szCs w:val="22"/>
              </w:rPr>
              <w:t xml:space="preserve"> </w:t>
            </w:r>
            <w:r w:rsidRPr="7D61B7BC">
              <w:rPr>
                <w:rFonts w:ascii="Arial" w:eastAsia="Arial" w:hAnsi="Arial" w:cs="Arial"/>
                <w:color w:val="000000" w:themeColor="text2"/>
                <w:sz w:val="22"/>
                <w:szCs w:val="22"/>
              </w:rPr>
              <w:t>(</w:t>
            </w:r>
            <w:proofErr w:type="spellStart"/>
            <w:r w:rsidRPr="7D61B7BC">
              <w:rPr>
                <w:rFonts w:ascii="Arial" w:eastAsia="Arial" w:hAnsi="Arial" w:cs="Arial"/>
                <w:color w:val="000000" w:themeColor="text2"/>
                <w:sz w:val="22"/>
                <w:szCs w:val="22"/>
              </w:rPr>
              <w:t>ii</w:t>
            </w:r>
            <w:proofErr w:type="spellEnd"/>
            <w:r w:rsidRPr="7D61B7BC">
              <w:rPr>
                <w:rFonts w:ascii="Arial" w:eastAsia="Arial" w:hAnsi="Arial" w:cs="Arial"/>
                <w:color w:val="000000" w:themeColor="text2"/>
                <w:sz w:val="22"/>
                <w:szCs w:val="22"/>
              </w:rPr>
              <w:t xml:space="preserve">) Determinar si la demandante realizó labores indispensables para el desarrollo del objeto social de la sociedad beneficiaria del servicio. Sobre este punto es menester indicar que </w:t>
            </w:r>
            <w:r w:rsidR="52CFFE25" w:rsidRPr="7D61B7BC">
              <w:rPr>
                <w:rFonts w:ascii="Arial" w:eastAsia="Arial" w:hAnsi="Arial" w:cs="Arial"/>
                <w:color w:val="000000" w:themeColor="text2"/>
                <w:sz w:val="22"/>
                <w:szCs w:val="22"/>
              </w:rPr>
              <w:t>las funciones ejercidas por la demandante eran</w:t>
            </w:r>
            <w:r w:rsidRPr="7D61B7BC">
              <w:rPr>
                <w:rFonts w:ascii="Arial" w:eastAsia="Arial" w:hAnsi="Arial" w:cs="Arial"/>
                <w:color w:val="000000" w:themeColor="text2"/>
                <w:sz w:val="22"/>
                <w:szCs w:val="22"/>
              </w:rPr>
              <w:t xml:space="preserve"> de naturaleza gerencial</w:t>
            </w:r>
            <w:r w:rsidR="4362D10C" w:rsidRPr="7D61B7BC">
              <w:rPr>
                <w:rFonts w:ascii="Arial" w:eastAsia="Arial" w:hAnsi="Arial" w:cs="Arial"/>
                <w:color w:val="000000" w:themeColor="text2"/>
                <w:sz w:val="22"/>
                <w:szCs w:val="22"/>
              </w:rPr>
              <w:t>, pues ostentaba el cargo de gerente financiero</w:t>
            </w:r>
            <w:r w:rsidRPr="7D61B7BC">
              <w:rPr>
                <w:rFonts w:ascii="Arial" w:eastAsia="Arial" w:hAnsi="Arial" w:cs="Arial"/>
                <w:color w:val="000000" w:themeColor="text2"/>
                <w:sz w:val="22"/>
                <w:szCs w:val="22"/>
              </w:rPr>
              <w:t>, en ejercicio de la autonomía administrativa y financiera de la empresa AGROX S.A.S, por lo cual su labor no benefició a</w:t>
            </w:r>
            <w:r w:rsidR="32A14E06" w:rsidRPr="7D61B7BC">
              <w:rPr>
                <w:rFonts w:ascii="Arial" w:eastAsia="Arial" w:hAnsi="Arial" w:cs="Arial"/>
                <w:color w:val="000000" w:themeColor="text2"/>
                <w:sz w:val="22"/>
                <w:szCs w:val="22"/>
              </w:rPr>
              <w:t>l INGENIO RISARALDA</w:t>
            </w:r>
            <w:r w:rsidR="4AD77C02" w:rsidRPr="7D61B7BC">
              <w:rPr>
                <w:rFonts w:ascii="Arial" w:eastAsia="Arial" w:hAnsi="Arial" w:cs="Arial"/>
                <w:color w:val="000000" w:themeColor="text2"/>
                <w:sz w:val="22"/>
                <w:szCs w:val="22"/>
              </w:rPr>
              <w:t xml:space="preserve"> y mucho menos al contrato afianzado, ultimo cuyo objeto consistió en el transporte de caña de </w:t>
            </w:r>
            <w:r w:rsidR="105570B5" w:rsidRPr="7D61B7BC">
              <w:rPr>
                <w:rFonts w:ascii="Arial" w:eastAsia="Arial" w:hAnsi="Arial" w:cs="Arial"/>
                <w:color w:val="000000" w:themeColor="text2"/>
                <w:sz w:val="22"/>
                <w:szCs w:val="22"/>
              </w:rPr>
              <w:t>azúcar</w:t>
            </w:r>
            <w:r w:rsidR="32A14E06" w:rsidRPr="7D61B7BC">
              <w:rPr>
                <w:rFonts w:ascii="Arial" w:eastAsia="Arial" w:hAnsi="Arial" w:cs="Arial"/>
                <w:color w:val="000000" w:themeColor="text2"/>
                <w:sz w:val="22"/>
                <w:szCs w:val="22"/>
              </w:rPr>
              <w:t xml:space="preserve"> </w:t>
            </w:r>
            <w:r w:rsidRPr="7D61B7BC">
              <w:rPr>
                <w:rFonts w:ascii="Arial" w:eastAsia="Arial" w:hAnsi="Arial" w:cs="Arial"/>
                <w:color w:val="000000" w:themeColor="text2"/>
                <w:sz w:val="22"/>
                <w:szCs w:val="22"/>
              </w:rPr>
              <w:t>(</w:t>
            </w:r>
            <w:proofErr w:type="spellStart"/>
            <w:r w:rsidRPr="7D61B7BC">
              <w:rPr>
                <w:rFonts w:ascii="Arial" w:eastAsia="Arial" w:hAnsi="Arial" w:cs="Arial"/>
                <w:color w:val="000000" w:themeColor="text2"/>
                <w:sz w:val="22"/>
                <w:szCs w:val="22"/>
              </w:rPr>
              <w:t>iii</w:t>
            </w:r>
            <w:proofErr w:type="spellEnd"/>
            <w:r w:rsidRPr="7D61B7BC">
              <w:rPr>
                <w:rFonts w:ascii="Arial" w:eastAsia="Arial" w:hAnsi="Arial" w:cs="Arial"/>
                <w:color w:val="000000" w:themeColor="text2"/>
                <w:sz w:val="22"/>
                <w:szCs w:val="22"/>
              </w:rPr>
              <w:t>) Establecer</w:t>
            </w:r>
            <w:r w:rsidR="2F2DE1DC" w:rsidRPr="7D61B7BC">
              <w:rPr>
                <w:rFonts w:ascii="Arial" w:eastAsia="Arial" w:hAnsi="Arial" w:cs="Arial"/>
                <w:color w:val="000000" w:themeColor="text2"/>
                <w:sz w:val="22"/>
                <w:szCs w:val="22"/>
              </w:rPr>
              <w:t xml:space="preserve"> que AGROX S.A.S. no está legitimada para realizar el llamamiento en garantía, por cuanto no es la asegurada en la Póliza No. 1546969-9</w:t>
            </w:r>
            <w:r w:rsidR="16E7C037" w:rsidRPr="7D61B7BC">
              <w:rPr>
                <w:rFonts w:ascii="Arial" w:eastAsia="Arial" w:hAnsi="Arial" w:cs="Arial"/>
                <w:color w:val="000000" w:themeColor="text2"/>
                <w:sz w:val="22"/>
                <w:szCs w:val="22"/>
              </w:rPr>
              <w:t xml:space="preserve">. </w:t>
            </w:r>
          </w:p>
          <w:p w14:paraId="7C7537C3" w14:textId="71FFF4A4" w:rsidR="60728977" w:rsidRPr="007E4231" w:rsidRDefault="60728977" w:rsidP="7D61B7BC">
            <w:pPr>
              <w:jc w:val="both"/>
              <w:rPr>
                <w:rFonts w:ascii="Arial" w:eastAsia="Arial" w:hAnsi="Arial" w:cs="Arial"/>
                <w:color w:val="000000" w:themeColor="text2"/>
                <w:sz w:val="22"/>
                <w:szCs w:val="22"/>
              </w:rPr>
            </w:pPr>
          </w:p>
          <w:p w14:paraId="46EE1E88" w14:textId="073D400F" w:rsidR="00852BCA" w:rsidRPr="007E4231" w:rsidRDefault="6845B411" w:rsidP="7D61B7BC">
            <w:pPr>
              <w:jc w:val="both"/>
              <w:rPr>
                <w:rFonts w:ascii="Arial" w:eastAsia="Arial" w:hAnsi="Arial" w:cs="Arial"/>
                <w:color w:val="000000" w:themeColor="text1"/>
                <w:spacing w:val="2"/>
                <w:sz w:val="22"/>
                <w:szCs w:val="22"/>
                <w:shd w:val="clear" w:color="auto" w:fill="FFFFFF"/>
              </w:rPr>
            </w:pPr>
            <w:r w:rsidRPr="7D61B7BC">
              <w:rPr>
                <w:rFonts w:ascii="Arial" w:eastAsia="Arial" w:hAnsi="Arial" w:cs="Arial"/>
                <w:color w:val="000000" w:themeColor="text1"/>
                <w:spacing w:val="2"/>
                <w:sz w:val="22"/>
                <w:szCs w:val="22"/>
                <w:shd w:val="clear" w:color="auto" w:fill="FFFFFF"/>
              </w:rPr>
              <w:t>Lo que precede, sin perjuicio del carácter contingente de los procesos judiciales.</w:t>
            </w:r>
          </w:p>
        </w:tc>
      </w:tr>
      <w:tr w:rsidR="003152D5" w:rsidRPr="007E4231" w14:paraId="423EF0FF" w14:textId="77777777" w:rsidTr="7D61B7BC">
        <w:trPr>
          <w:trHeight w:val="478"/>
        </w:trPr>
        <w:tc>
          <w:tcPr>
            <w:tcW w:w="2338" w:type="dxa"/>
            <w:shd w:val="clear" w:color="auto" w:fill="0033A0"/>
            <w:vAlign w:val="center"/>
          </w:tcPr>
          <w:p w14:paraId="2F9F4436" w14:textId="77777777" w:rsidR="003152D5" w:rsidRPr="007E4231" w:rsidRDefault="14940743" w:rsidP="7D61B7BC">
            <w:pPr>
              <w:rPr>
                <w:rFonts w:ascii="Arial" w:eastAsia="Arial" w:hAnsi="Arial" w:cs="Arial"/>
                <w:b/>
                <w:bCs/>
                <w:sz w:val="22"/>
                <w:szCs w:val="22"/>
              </w:rPr>
            </w:pPr>
            <w:r w:rsidRPr="7D61B7BC">
              <w:rPr>
                <w:rFonts w:ascii="Arial" w:eastAsia="Arial" w:hAnsi="Arial" w:cs="Arial"/>
                <w:b/>
                <w:bCs/>
                <w:sz w:val="22"/>
                <w:szCs w:val="22"/>
              </w:rPr>
              <w:lastRenderedPageBreak/>
              <w:t>Observaciones</w:t>
            </w:r>
          </w:p>
        </w:tc>
        <w:tc>
          <w:tcPr>
            <w:tcW w:w="7512" w:type="dxa"/>
            <w:gridSpan w:val="3"/>
            <w:vAlign w:val="center"/>
          </w:tcPr>
          <w:p w14:paraId="0C08A217" w14:textId="5FF85BEA" w:rsidR="003152D5" w:rsidRPr="007E4231" w:rsidRDefault="57BB121D" w:rsidP="7D61B7BC">
            <w:pPr>
              <w:jc w:val="both"/>
              <w:rPr>
                <w:rFonts w:ascii="Arial" w:eastAsia="Arial" w:hAnsi="Arial" w:cs="Arial"/>
                <w:sz w:val="22"/>
                <w:szCs w:val="22"/>
                <w:lang w:val="es-ES"/>
              </w:rPr>
            </w:pPr>
            <w:r w:rsidRPr="7D61B7BC">
              <w:rPr>
                <w:rFonts w:ascii="Arial" w:eastAsia="Arial" w:hAnsi="Arial" w:cs="Arial"/>
                <w:sz w:val="22"/>
                <w:szCs w:val="22"/>
                <w:lang w:val="es-ES"/>
              </w:rPr>
              <w:t xml:space="preserve">Sin observaciones </w:t>
            </w:r>
          </w:p>
        </w:tc>
      </w:tr>
    </w:tbl>
    <w:p w14:paraId="7C1537B2" w14:textId="77777777" w:rsidR="0096555E" w:rsidRPr="007E4231" w:rsidRDefault="0096555E" w:rsidP="7D61B7BC">
      <w:pPr>
        <w:rPr>
          <w:rFonts w:ascii="Arial" w:eastAsia="Arial" w:hAnsi="Arial" w:cs="Arial"/>
          <w:b/>
          <w:bCs/>
          <w:sz w:val="22"/>
          <w:szCs w:val="22"/>
        </w:rPr>
      </w:pPr>
    </w:p>
    <w:p w14:paraId="1AA0C5C3" w14:textId="2FE4EAEC" w:rsidR="00247E08" w:rsidRPr="007E4231" w:rsidRDefault="00E7768D" w:rsidP="7D61B7BC">
      <w:pPr>
        <w:rPr>
          <w:rFonts w:ascii="Arial" w:eastAsia="Arial" w:hAnsi="Arial" w:cs="Arial"/>
          <w:b/>
          <w:bCs/>
          <w:sz w:val="22"/>
          <w:szCs w:val="22"/>
        </w:rPr>
      </w:pPr>
      <w:r w:rsidRPr="7D61B7BC">
        <w:rPr>
          <w:rFonts w:ascii="Arial" w:eastAsia="Arial" w:hAnsi="Arial" w:cs="Arial"/>
          <w:b/>
          <w:bCs/>
          <w:sz w:val="22"/>
          <w:szCs w:val="22"/>
        </w:rPr>
        <w:t>Datos abogado interno</w:t>
      </w:r>
    </w:p>
    <w:p w14:paraId="30A5C309" w14:textId="62380A42" w:rsidR="00E7768D" w:rsidRPr="007E4231" w:rsidRDefault="00E7768D" w:rsidP="7D61B7BC">
      <w:pPr>
        <w:rPr>
          <w:rFonts w:ascii="Arial" w:eastAsia="Arial" w:hAnsi="Arial" w:cs="Arial"/>
          <w:b/>
          <w:bCs/>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7E4231" w14:paraId="6E3C6E8A" w14:textId="77777777" w:rsidTr="7D61B7BC">
        <w:trPr>
          <w:trHeight w:val="340"/>
        </w:trPr>
        <w:tc>
          <w:tcPr>
            <w:tcW w:w="2353" w:type="dxa"/>
            <w:shd w:val="clear" w:color="auto" w:fill="0033A0"/>
            <w:vAlign w:val="center"/>
          </w:tcPr>
          <w:p w14:paraId="72BAF282" w14:textId="216ED2CA" w:rsidR="00527AC1" w:rsidRPr="007E4231" w:rsidRDefault="629DA967" w:rsidP="7D61B7BC">
            <w:pPr>
              <w:jc w:val="both"/>
              <w:rPr>
                <w:rFonts w:ascii="Arial" w:eastAsia="Arial" w:hAnsi="Arial" w:cs="Arial"/>
                <w:b/>
                <w:bCs/>
                <w:sz w:val="22"/>
                <w:szCs w:val="22"/>
              </w:rPr>
            </w:pPr>
            <w:r w:rsidRPr="7D61B7BC">
              <w:rPr>
                <w:rFonts w:ascii="Arial" w:eastAsia="Arial" w:hAnsi="Arial" w:cs="Arial"/>
                <w:b/>
                <w:bCs/>
                <w:sz w:val="22"/>
                <w:szCs w:val="22"/>
              </w:rPr>
              <w:t>Requiere siniestro</w:t>
            </w:r>
          </w:p>
        </w:tc>
        <w:tc>
          <w:tcPr>
            <w:tcW w:w="1260" w:type="dxa"/>
            <w:vAlign w:val="center"/>
          </w:tcPr>
          <w:p w14:paraId="7944CF82" w14:textId="77777777" w:rsidR="00527AC1" w:rsidRPr="007E4231" w:rsidRDefault="00527AC1" w:rsidP="7D61B7BC">
            <w:pPr>
              <w:jc w:val="both"/>
              <w:rPr>
                <w:rFonts w:ascii="Arial" w:eastAsia="Arial" w:hAnsi="Arial" w:cs="Arial"/>
                <w:sz w:val="22"/>
                <w:szCs w:val="22"/>
              </w:rPr>
            </w:pPr>
          </w:p>
        </w:tc>
        <w:tc>
          <w:tcPr>
            <w:tcW w:w="2127" w:type="dxa"/>
            <w:shd w:val="clear" w:color="auto" w:fill="0033A0"/>
            <w:vAlign w:val="center"/>
          </w:tcPr>
          <w:p w14:paraId="5FD9B59F" w14:textId="57D650C4" w:rsidR="00527AC1" w:rsidRPr="007E4231" w:rsidRDefault="629DA967" w:rsidP="7D61B7BC">
            <w:pPr>
              <w:jc w:val="both"/>
              <w:rPr>
                <w:rFonts w:ascii="Arial" w:eastAsia="Arial" w:hAnsi="Arial" w:cs="Arial"/>
                <w:b/>
                <w:bCs/>
                <w:sz w:val="22"/>
                <w:szCs w:val="22"/>
              </w:rPr>
            </w:pPr>
            <w:r w:rsidRPr="7D61B7BC">
              <w:rPr>
                <w:rFonts w:ascii="Arial" w:eastAsia="Arial" w:hAnsi="Arial" w:cs="Arial"/>
                <w:b/>
                <w:bCs/>
                <w:sz w:val="22"/>
                <w:szCs w:val="22"/>
              </w:rPr>
              <w:t>Número de siniestro</w:t>
            </w:r>
          </w:p>
        </w:tc>
        <w:tc>
          <w:tcPr>
            <w:tcW w:w="4110" w:type="dxa"/>
            <w:vAlign w:val="center"/>
          </w:tcPr>
          <w:p w14:paraId="08F65C37" w14:textId="536588FA" w:rsidR="00527AC1" w:rsidRPr="007E4231" w:rsidRDefault="00527AC1" w:rsidP="7D61B7BC">
            <w:pPr>
              <w:jc w:val="both"/>
              <w:rPr>
                <w:rFonts w:ascii="Arial" w:eastAsia="Arial" w:hAnsi="Arial" w:cs="Arial"/>
                <w:sz w:val="22"/>
                <w:szCs w:val="22"/>
              </w:rPr>
            </w:pPr>
          </w:p>
        </w:tc>
      </w:tr>
      <w:tr w:rsidR="00670B1C" w:rsidRPr="007E4231" w14:paraId="02724D2B" w14:textId="77777777" w:rsidTr="7D61B7BC">
        <w:trPr>
          <w:cantSplit/>
          <w:trHeight w:val="340"/>
        </w:trPr>
        <w:tc>
          <w:tcPr>
            <w:tcW w:w="2353" w:type="dxa"/>
            <w:shd w:val="clear" w:color="auto" w:fill="0033A0"/>
            <w:vAlign w:val="center"/>
          </w:tcPr>
          <w:p w14:paraId="712D0A9F" w14:textId="4E0FB124" w:rsidR="00670B1C" w:rsidRPr="007E4231" w:rsidRDefault="5A39651C" w:rsidP="7D61B7BC">
            <w:pPr>
              <w:rPr>
                <w:rFonts w:ascii="Arial" w:eastAsia="Arial" w:hAnsi="Arial" w:cs="Arial"/>
                <w:b/>
                <w:bCs/>
                <w:sz w:val="22"/>
                <w:szCs w:val="22"/>
              </w:rPr>
            </w:pPr>
            <w:r w:rsidRPr="7D61B7BC">
              <w:rPr>
                <w:rFonts w:ascii="Arial" w:eastAsia="Arial" w:hAnsi="Arial" w:cs="Arial"/>
                <w:b/>
                <w:bCs/>
                <w:sz w:val="22"/>
                <w:szCs w:val="22"/>
              </w:rPr>
              <w:t>Vinculado</w:t>
            </w:r>
          </w:p>
        </w:tc>
        <w:tc>
          <w:tcPr>
            <w:tcW w:w="1260" w:type="dxa"/>
            <w:vAlign w:val="center"/>
          </w:tcPr>
          <w:p w14:paraId="6EE862B9" w14:textId="77777777" w:rsidR="00670B1C" w:rsidRPr="007E4231" w:rsidRDefault="00670B1C" w:rsidP="7D61B7BC">
            <w:pPr>
              <w:jc w:val="both"/>
              <w:rPr>
                <w:rFonts w:ascii="Arial" w:eastAsia="Arial" w:hAnsi="Arial" w:cs="Arial"/>
                <w:sz w:val="22"/>
                <w:szCs w:val="22"/>
              </w:rPr>
            </w:pPr>
          </w:p>
        </w:tc>
        <w:tc>
          <w:tcPr>
            <w:tcW w:w="2127" w:type="dxa"/>
            <w:shd w:val="clear" w:color="auto" w:fill="0033A0"/>
            <w:vAlign w:val="center"/>
          </w:tcPr>
          <w:p w14:paraId="64204CF7" w14:textId="26B2CBCA" w:rsidR="00670B1C" w:rsidRPr="007E4231" w:rsidRDefault="5A39651C" w:rsidP="7D61B7BC">
            <w:pPr>
              <w:jc w:val="both"/>
              <w:rPr>
                <w:rFonts w:ascii="Arial" w:eastAsia="Arial" w:hAnsi="Arial" w:cs="Arial"/>
                <w:b/>
                <w:bCs/>
                <w:sz w:val="22"/>
                <w:szCs w:val="22"/>
              </w:rPr>
            </w:pPr>
            <w:r w:rsidRPr="7D61B7BC">
              <w:rPr>
                <w:rFonts w:ascii="Arial" w:eastAsia="Arial" w:hAnsi="Arial" w:cs="Arial"/>
                <w:b/>
                <w:bCs/>
                <w:sz w:val="22"/>
                <w:szCs w:val="22"/>
              </w:rPr>
              <w:t>Asunto</w:t>
            </w:r>
          </w:p>
        </w:tc>
        <w:tc>
          <w:tcPr>
            <w:tcW w:w="4110" w:type="dxa"/>
            <w:vAlign w:val="center"/>
          </w:tcPr>
          <w:p w14:paraId="67FD7B5B" w14:textId="578D9DB7" w:rsidR="00670B1C" w:rsidRPr="007E4231" w:rsidRDefault="00670B1C" w:rsidP="7D61B7BC">
            <w:pPr>
              <w:jc w:val="both"/>
              <w:rPr>
                <w:rFonts w:ascii="Arial" w:eastAsia="Arial" w:hAnsi="Arial" w:cs="Arial"/>
                <w:sz w:val="22"/>
                <w:szCs w:val="22"/>
              </w:rPr>
            </w:pPr>
          </w:p>
        </w:tc>
      </w:tr>
    </w:tbl>
    <w:p w14:paraId="1AEE6596" w14:textId="77777777" w:rsidR="00E7768D" w:rsidRPr="007E4231" w:rsidRDefault="00E7768D" w:rsidP="7D61B7BC">
      <w:pPr>
        <w:rPr>
          <w:rFonts w:ascii="Arial" w:eastAsia="Arial" w:hAnsi="Arial" w:cs="Arial"/>
          <w:b/>
          <w:bCs/>
          <w:sz w:val="22"/>
          <w:szCs w:val="22"/>
          <w:u w:val="single"/>
        </w:rPr>
      </w:pPr>
    </w:p>
    <w:p w14:paraId="3D674D99" w14:textId="77777777" w:rsidR="00DA27BE" w:rsidRPr="009F2FDC" w:rsidRDefault="00DA27BE" w:rsidP="00B977DA">
      <w:pPr>
        <w:rPr>
          <w:rFonts w:ascii="Arial" w:hAnsi="Arial" w:cs="Arial"/>
          <w:b/>
          <w:sz w:val="22"/>
          <w:szCs w:val="22"/>
          <w:u w:val="single"/>
        </w:rPr>
      </w:pPr>
    </w:p>
    <w:sectPr w:rsidR="00DA27BE" w:rsidRPr="009F2FDC" w:rsidSect="009F715B">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A4840" w14:textId="77777777" w:rsidR="00A63C44" w:rsidRDefault="00A63C44" w:rsidP="00114170">
      <w:r>
        <w:separator/>
      </w:r>
    </w:p>
  </w:endnote>
  <w:endnote w:type="continuationSeparator" w:id="0">
    <w:p w14:paraId="6B33B3C7" w14:textId="77777777" w:rsidR="00A63C44" w:rsidRDefault="00A63C44"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24EF4" w14:textId="77777777" w:rsidR="00A63C44" w:rsidRDefault="00A63C44" w:rsidP="00114170">
      <w:r>
        <w:separator/>
      </w:r>
    </w:p>
  </w:footnote>
  <w:footnote w:type="continuationSeparator" w:id="0">
    <w:p w14:paraId="7A5A5D94" w14:textId="77777777" w:rsidR="00A63C44" w:rsidRDefault="00A63C44"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intelligence2.xml><?xml version="1.0" encoding="utf-8"?>
<int2:intelligence xmlns:int2="http://schemas.microsoft.com/office/intelligence/2020/intelligence" xmlns:oel="http://schemas.microsoft.com/office/2019/extlst">
  <int2:observations>
    <int2:bookmark int2:bookmarkName="_Int_6VTPrKNX" int2:invalidationBookmarkName="" int2:hashCode="m8/aJOAEUmNoKC" int2:id="QJ4saU3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9501C"/>
    <w:rsid w:val="000A0A02"/>
    <w:rsid w:val="000B5BDA"/>
    <w:rsid w:val="000C1B02"/>
    <w:rsid w:val="000C26D4"/>
    <w:rsid w:val="000D06F0"/>
    <w:rsid w:val="000D4CF1"/>
    <w:rsid w:val="000E47B9"/>
    <w:rsid w:val="000E7522"/>
    <w:rsid w:val="000F3BCA"/>
    <w:rsid w:val="00114170"/>
    <w:rsid w:val="00123760"/>
    <w:rsid w:val="001253CC"/>
    <w:rsid w:val="00125EEA"/>
    <w:rsid w:val="0013149B"/>
    <w:rsid w:val="001319F8"/>
    <w:rsid w:val="00152069"/>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145A"/>
    <w:rsid w:val="0030784C"/>
    <w:rsid w:val="00314784"/>
    <w:rsid w:val="003152D5"/>
    <w:rsid w:val="00316B10"/>
    <w:rsid w:val="00326883"/>
    <w:rsid w:val="00337E0F"/>
    <w:rsid w:val="00346423"/>
    <w:rsid w:val="00354234"/>
    <w:rsid w:val="0035474F"/>
    <w:rsid w:val="00354E21"/>
    <w:rsid w:val="003678EB"/>
    <w:rsid w:val="00373807"/>
    <w:rsid w:val="0037389D"/>
    <w:rsid w:val="00374C2E"/>
    <w:rsid w:val="00380545"/>
    <w:rsid w:val="003810F4"/>
    <w:rsid w:val="00392D26"/>
    <w:rsid w:val="003A17AC"/>
    <w:rsid w:val="003A544A"/>
    <w:rsid w:val="003A5FDC"/>
    <w:rsid w:val="003B4D63"/>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148"/>
    <w:rsid w:val="004C53EC"/>
    <w:rsid w:val="004D0B1D"/>
    <w:rsid w:val="004D0D8D"/>
    <w:rsid w:val="004D0F28"/>
    <w:rsid w:val="004D607D"/>
    <w:rsid w:val="004D6B61"/>
    <w:rsid w:val="004F7CD1"/>
    <w:rsid w:val="00500604"/>
    <w:rsid w:val="00504ED6"/>
    <w:rsid w:val="00510F8F"/>
    <w:rsid w:val="00522B60"/>
    <w:rsid w:val="0052342D"/>
    <w:rsid w:val="00524CDC"/>
    <w:rsid w:val="00527AC1"/>
    <w:rsid w:val="00530052"/>
    <w:rsid w:val="0054566E"/>
    <w:rsid w:val="005474BA"/>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2829"/>
    <w:rsid w:val="00641466"/>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1346B"/>
    <w:rsid w:val="00716A72"/>
    <w:rsid w:val="00724202"/>
    <w:rsid w:val="00734BD8"/>
    <w:rsid w:val="00741D06"/>
    <w:rsid w:val="0074603F"/>
    <w:rsid w:val="00761829"/>
    <w:rsid w:val="00781F87"/>
    <w:rsid w:val="007918CA"/>
    <w:rsid w:val="00796B1A"/>
    <w:rsid w:val="0079796A"/>
    <w:rsid w:val="007A3BF4"/>
    <w:rsid w:val="007A4E6D"/>
    <w:rsid w:val="007B6543"/>
    <w:rsid w:val="007D339C"/>
    <w:rsid w:val="007E4231"/>
    <w:rsid w:val="007F4341"/>
    <w:rsid w:val="00817E08"/>
    <w:rsid w:val="00824DA6"/>
    <w:rsid w:val="0082787A"/>
    <w:rsid w:val="0083094B"/>
    <w:rsid w:val="00833C2B"/>
    <w:rsid w:val="0083713B"/>
    <w:rsid w:val="00840314"/>
    <w:rsid w:val="00852BCA"/>
    <w:rsid w:val="00881BE6"/>
    <w:rsid w:val="00882337"/>
    <w:rsid w:val="0088492B"/>
    <w:rsid w:val="00890A0A"/>
    <w:rsid w:val="00894EBE"/>
    <w:rsid w:val="008A3585"/>
    <w:rsid w:val="008C473A"/>
    <w:rsid w:val="008C5FF9"/>
    <w:rsid w:val="008D6AFB"/>
    <w:rsid w:val="008E57C3"/>
    <w:rsid w:val="008F10F0"/>
    <w:rsid w:val="008F3801"/>
    <w:rsid w:val="008F53F5"/>
    <w:rsid w:val="0091430C"/>
    <w:rsid w:val="00914D25"/>
    <w:rsid w:val="00926FCC"/>
    <w:rsid w:val="0094361E"/>
    <w:rsid w:val="009534D1"/>
    <w:rsid w:val="00954C7D"/>
    <w:rsid w:val="00955F5A"/>
    <w:rsid w:val="009572C0"/>
    <w:rsid w:val="0096555E"/>
    <w:rsid w:val="009666D9"/>
    <w:rsid w:val="00981776"/>
    <w:rsid w:val="009852D6"/>
    <w:rsid w:val="009A3E8D"/>
    <w:rsid w:val="009C5F90"/>
    <w:rsid w:val="009E2001"/>
    <w:rsid w:val="009E6A05"/>
    <w:rsid w:val="009E7D3B"/>
    <w:rsid w:val="009F2FDC"/>
    <w:rsid w:val="009F715B"/>
    <w:rsid w:val="00A01B2C"/>
    <w:rsid w:val="00A2645B"/>
    <w:rsid w:val="00A26802"/>
    <w:rsid w:val="00A35E9E"/>
    <w:rsid w:val="00A3FA0E"/>
    <w:rsid w:val="00A40839"/>
    <w:rsid w:val="00A51703"/>
    <w:rsid w:val="00A62320"/>
    <w:rsid w:val="00A63C44"/>
    <w:rsid w:val="00A70A97"/>
    <w:rsid w:val="00A70E11"/>
    <w:rsid w:val="00A718A1"/>
    <w:rsid w:val="00A73C84"/>
    <w:rsid w:val="00AA042C"/>
    <w:rsid w:val="00AA09C9"/>
    <w:rsid w:val="00AA1753"/>
    <w:rsid w:val="00AB255D"/>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AF0"/>
    <w:rsid w:val="00B84E91"/>
    <w:rsid w:val="00B937A0"/>
    <w:rsid w:val="00B949AF"/>
    <w:rsid w:val="00B977DA"/>
    <w:rsid w:val="00BB2C79"/>
    <w:rsid w:val="00BC0395"/>
    <w:rsid w:val="00BC401F"/>
    <w:rsid w:val="00BE2B06"/>
    <w:rsid w:val="00BF2642"/>
    <w:rsid w:val="00BF75F6"/>
    <w:rsid w:val="00C031BC"/>
    <w:rsid w:val="00C15D7E"/>
    <w:rsid w:val="00C26408"/>
    <w:rsid w:val="00C31F9E"/>
    <w:rsid w:val="00C367AB"/>
    <w:rsid w:val="00C4710B"/>
    <w:rsid w:val="00C55D97"/>
    <w:rsid w:val="00C57A64"/>
    <w:rsid w:val="00C61134"/>
    <w:rsid w:val="00C65D73"/>
    <w:rsid w:val="00C73DA2"/>
    <w:rsid w:val="00C803D5"/>
    <w:rsid w:val="00C84F6C"/>
    <w:rsid w:val="00C90CF2"/>
    <w:rsid w:val="00CC2635"/>
    <w:rsid w:val="00CD2308"/>
    <w:rsid w:val="00CD522F"/>
    <w:rsid w:val="00CD6E45"/>
    <w:rsid w:val="00CE2626"/>
    <w:rsid w:val="00CE46A4"/>
    <w:rsid w:val="00CF0CEF"/>
    <w:rsid w:val="00D06467"/>
    <w:rsid w:val="00D17D49"/>
    <w:rsid w:val="00D24F6F"/>
    <w:rsid w:val="00D252A8"/>
    <w:rsid w:val="00D3438F"/>
    <w:rsid w:val="00D454F1"/>
    <w:rsid w:val="00D57B09"/>
    <w:rsid w:val="00D6573A"/>
    <w:rsid w:val="00D80893"/>
    <w:rsid w:val="00D84690"/>
    <w:rsid w:val="00D87E0E"/>
    <w:rsid w:val="00D96958"/>
    <w:rsid w:val="00DA012D"/>
    <w:rsid w:val="00DA2556"/>
    <w:rsid w:val="00DA27BE"/>
    <w:rsid w:val="00DB320D"/>
    <w:rsid w:val="00DB7C4F"/>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EF00A6"/>
    <w:rsid w:val="00F13CAD"/>
    <w:rsid w:val="00F165E5"/>
    <w:rsid w:val="00F17B07"/>
    <w:rsid w:val="00F256B0"/>
    <w:rsid w:val="00F33056"/>
    <w:rsid w:val="00F6228C"/>
    <w:rsid w:val="00F67FE4"/>
    <w:rsid w:val="00F77CBB"/>
    <w:rsid w:val="00F84E5B"/>
    <w:rsid w:val="00F94E43"/>
    <w:rsid w:val="00F951FB"/>
    <w:rsid w:val="00FA1BED"/>
    <w:rsid w:val="00FC60D5"/>
    <w:rsid w:val="00FD237D"/>
    <w:rsid w:val="00FD7619"/>
    <w:rsid w:val="00FF5B99"/>
    <w:rsid w:val="00FF66F3"/>
    <w:rsid w:val="02A1467C"/>
    <w:rsid w:val="038CE638"/>
    <w:rsid w:val="0390810F"/>
    <w:rsid w:val="072177EC"/>
    <w:rsid w:val="078276AD"/>
    <w:rsid w:val="078A2371"/>
    <w:rsid w:val="080A0B36"/>
    <w:rsid w:val="085A27E6"/>
    <w:rsid w:val="0A2ACBC1"/>
    <w:rsid w:val="0AFCD571"/>
    <w:rsid w:val="0D8A7ADF"/>
    <w:rsid w:val="0D959F9F"/>
    <w:rsid w:val="0EDD06A9"/>
    <w:rsid w:val="0F0EA028"/>
    <w:rsid w:val="0F354B9F"/>
    <w:rsid w:val="105570B5"/>
    <w:rsid w:val="10D8CD33"/>
    <w:rsid w:val="124FD73C"/>
    <w:rsid w:val="140F45D1"/>
    <w:rsid w:val="14477DBB"/>
    <w:rsid w:val="145FE51E"/>
    <w:rsid w:val="14940743"/>
    <w:rsid w:val="14E96837"/>
    <w:rsid w:val="16E7C037"/>
    <w:rsid w:val="176E2F8D"/>
    <w:rsid w:val="183E8908"/>
    <w:rsid w:val="18484261"/>
    <w:rsid w:val="1892E84B"/>
    <w:rsid w:val="18AB1AD1"/>
    <w:rsid w:val="18C22AD7"/>
    <w:rsid w:val="19B85FDB"/>
    <w:rsid w:val="1A025701"/>
    <w:rsid w:val="1A60152F"/>
    <w:rsid w:val="1DD75DC0"/>
    <w:rsid w:val="1DE87E7E"/>
    <w:rsid w:val="1E1AA548"/>
    <w:rsid w:val="1F534C26"/>
    <w:rsid w:val="21636F4E"/>
    <w:rsid w:val="2188401C"/>
    <w:rsid w:val="229BD875"/>
    <w:rsid w:val="22FBA80B"/>
    <w:rsid w:val="259CDC8D"/>
    <w:rsid w:val="283B2E07"/>
    <w:rsid w:val="283C5BA1"/>
    <w:rsid w:val="286C80BE"/>
    <w:rsid w:val="2905F093"/>
    <w:rsid w:val="299E241D"/>
    <w:rsid w:val="2BB17A61"/>
    <w:rsid w:val="2C4E7BF0"/>
    <w:rsid w:val="2CC79F12"/>
    <w:rsid w:val="2D153C78"/>
    <w:rsid w:val="2F2DE1DC"/>
    <w:rsid w:val="2FE3A7FE"/>
    <w:rsid w:val="30CCF042"/>
    <w:rsid w:val="30E15D1C"/>
    <w:rsid w:val="3237DF77"/>
    <w:rsid w:val="32A14E06"/>
    <w:rsid w:val="3315EB98"/>
    <w:rsid w:val="33ACB77C"/>
    <w:rsid w:val="345109A3"/>
    <w:rsid w:val="3486875D"/>
    <w:rsid w:val="34A9E108"/>
    <w:rsid w:val="35E5BF39"/>
    <w:rsid w:val="35F2545C"/>
    <w:rsid w:val="3656A583"/>
    <w:rsid w:val="37C7A871"/>
    <w:rsid w:val="37DE9E16"/>
    <w:rsid w:val="3854DEBE"/>
    <w:rsid w:val="39612FEC"/>
    <w:rsid w:val="39C9298C"/>
    <w:rsid w:val="3A3409BC"/>
    <w:rsid w:val="3A4E7395"/>
    <w:rsid w:val="3BD5B7CE"/>
    <w:rsid w:val="3C5DBB67"/>
    <w:rsid w:val="3DADB3C2"/>
    <w:rsid w:val="3E4E91E4"/>
    <w:rsid w:val="40C1868B"/>
    <w:rsid w:val="40C34975"/>
    <w:rsid w:val="4123982B"/>
    <w:rsid w:val="4362D10C"/>
    <w:rsid w:val="43E29161"/>
    <w:rsid w:val="448A2581"/>
    <w:rsid w:val="44AEC0CE"/>
    <w:rsid w:val="4566AC22"/>
    <w:rsid w:val="45A16237"/>
    <w:rsid w:val="46F481D9"/>
    <w:rsid w:val="48064FDA"/>
    <w:rsid w:val="49412C78"/>
    <w:rsid w:val="49E3EB86"/>
    <w:rsid w:val="49FC802B"/>
    <w:rsid w:val="4AD77C02"/>
    <w:rsid w:val="4BE20C14"/>
    <w:rsid w:val="4C0DD075"/>
    <w:rsid w:val="4F5E9A4E"/>
    <w:rsid w:val="4F993CA2"/>
    <w:rsid w:val="51FC9063"/>
    <w:rsid w:val="52B446FE"/>
    <w:rsid w:val="52CFFE25"/>
    <w:rsid w:val="530E1AE5"/>
    <w:rsid w:val="54294F5A"/>
    <w:rsid w:val="5591AA66"/>
    <w:rsid w:val="55C7DB56"/>
    <w:rsid w:val="563A220D"/>
    <w:rsid w:val="56AC062C"/>
    <w:rsid w:val="57BB121D"/>
    <w:rsid w:val="585110F7"/>
    <w:rsid w:val="593CEEE7"/>
    <w:rsid w:val="5A39651C"/>
    <w:rsid w:val="5C9DB438"/>
    <w:rsid w:val="5D394D5C"/>
    <w:rsid w:val="5D918D19"/>
    <w:rsid w:val="5EC1142E"/>
    <w:rsid w:val="5ECA4703"/>
    <w:rsid w:val="60491B62"/>
    <w:rsid w:val="604F19F2"/>
    <w:rsid w:val="60728977"/>
    <w:rsid w:val="609860F4"/>
    <w:rsid w:val="60E53094"/>
    <w:rsid w:val="629DA967"/>
    <w:rsid w:val="62AB65F9"/>
    <w:rsid w:val="63EE23E9"/>
    <w:rsid w:val="6412748C"/>
    <w:rsid w:val="642F7CDC"/>
    <w:rsid w:val="64E3555E"/>
    <w:rsid w:val="65887E34"/>
    <w:rsid w:val="6669457A"/>
    <w:rsid w:val="66716EF6"/>
    <w:rsid w:val="66C9219F"/>
    <w:rsid w:val="67037D8C"/>
    <w:rsid w:val="68140DA4"/>
    <w:rsid w:val="6845B411"/>
    <w:rsid w:val="6845B97A"/>
    <w:rsid w:val="68B0A77B"/>
    <w:rsid w:val="696E7A49"/>
    <w:rsid w:val="6B071D4B"/>
    <w:rsid w:val="6CB220EA"/>
    <w:rsid w:val="6CE4C7B3"/>
    <w:rsid w:val="6D7017C8"/>
    <w:rsid w:val="6E3F877E"/>
    <w:rsid w:val="70481B96"/>
    <w:rsid w:val="7245197C"/>
    <w:rsid w:val="72F4B78B"/>
    <w:rsid w:val="7459BDE1"/>
    <w:rsid w:val="7533606E"/>
    <w:rsid w:val="7688A200"/>
    <w:rsid w:val="769EE52E"/>
    <w:rsid w:val="76AD2876"/>
    <w:rsid w:val="76DCAC9C"/>
    <w:rsid w:val="7B6BAB40"/>
    <w:rsid w:val="7BC9275F"/>
    <w:rsid w:val="7C02F023"/>
    <w:rsid w:val="7D61B7BC"/>
    <w:rsid w:val="7D9EC7FE"/>
    <w:rsid w:val="7EBE87C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254943974">
      <w:bodyDiv w:val="1"/>
      <w:marLeft w:val="0"/>
      <w:marRight w:val="0"/>
      <w:marTop w:val="0"/>
      <w:marBottom w:val="0"/>
      <w:divBdr>
        <w:top w:val="none" w:sz="0" w:space="0" w:color="auto"/>
        <w:left w:val="none" w:sz="0" w:space="0" w:color="auto"/>
        <w:bottom w:val="none" w:sz="0" w:space="0" w:color="auto"/>
        <w:right w:val="none" w:sz="0" w:space="0" w:color="auto"/>
      </w:divBdr>
      <w:divsChild>
        <w:div w:id="627663250">
          <w:marLeft w:val="0"/>
          <w:marRight w:val="0"/>
          <w:marTop w:val="0"/>
          <w:marBottom w:val="120"/>
          <w:divBdr>
            <w:top w:val="none" w:sz="0" w:space="0" w:color="auto"/>
            <w:left w:val="none" w:sz="0" w:space="0" w:color="auto"/>
            <w:bottom w:val="none" w:sz="0" w:space="0" w:color="auto"/>
            <w:right w:val="none" w:sz="0" w:space="0" w:color="auto"/>
          </w:divBdr>
        </w:div>
        <w:div w:id="1145194477">
          <w:marLeft w:val="0"/>
          <w:marRight w:val="0"/>
          <w:marTop w:val="0"/>
          <w:marBottom w:val="120"/>
          <w:divBdr>
            <w:top w:val="none" w:sz="0" w:space="0" w:color="auto"/>
            <w:left w:val="none" w:sz="0" w:space="0" w:color="auto"/>
            <w:bottom w:val="none" w:sz="0" w:space="0" w:color="auto"/>
            <w:right w:val="none" w:sz="0" w:space="0" w:color="auto"/>
          </w:divBdr>
        </w:div>
        <w:div w:id="1894732991">
          <w:marLeft w:val="0"/>
          <w:marRight w:val="0"/>
          <w:marTop w:val="0"/>
          <w:marBottom w:val="120"/>
          <w:divBdr>
            <w:top w:val="none" w:sz="0" w:space="0" w:color="auto"/>
            <w:left w:val="none" w:sz="0" w:space="0" w:color="auto"/>
            <w:bottom w:val="none" w:sz="0" w:space="0" w:color="auto"/>
            <w:right w:val="none" w:sz="0" w:space="0" w:color="auto"/>
          </w:divBdr>
        </w:div>
        <w:div w:id="967278458">
          <w:marLeft w:val="0"/>
          <w:marRight w:val="0"/>
          <w:marTop w:val="0"/>
          <w:marBottom w:val="120"/>
          <w:divBdr>
            <w:top w:val="none" w:sz="0" w:space="0" w:color="auto"/>
            <w:left w:val="none" w:sz="0" w:space="0" w:color="auto"/>
            <w:bottom w:val="none" w:sz="0" w:space="0" w:color="auto"/>
            <w:right w:val="none" w:sz="0" w:space="0" w:color="auto"/>
          </w:divBdr>
        </w:div>
        <w:div w:id="508060482">
          <w:marLeft w:val="0"/>
          <w:marRight w:val="0"/>
          <w:marTop w:val="0"/>
          <w:marBottom w:val="120"/>
          <w:divBdr>
            <w:top w:val="none" w:sz="0" w:space="0" w:color="auto"/>
            <w:left w:val="none" w:sz="0" w:space="0" w:color="auto"/>
            <w:bottom w:val="none" w:sz="0" w:space="0" w:color="auto"/>
            <w:right w:val="none" w:sz="0" w:space="0" w:color="auto"/>
          </w:divBdr>
        </w:div>
        <w:div w:id="1956789858">
          <w:marLeft w:val="0"/>
          <w:marRight w:val="0"/>
          <w:marTop w:val="0"/>
          <w:marBottom w:val="120"/>
          <w:divBdr>
            <w:top w:val="none" w:sz="0" w:space="0" w:color="auto"/>
            <w:left w:val="none" w:sz="0" w:space="0" w:color="auto"/>
            <w:bottom w:val="none" w:sz="0" w:space="0" w:color="auto"/>
            <w:right w:val="none" w:sz="0" w:space="0" w:color="auto"/>
          </w:divBdr>
        </w:div>
        <w:div w:id="1113129481">
          <w:marLeft w:val="0"/>
          <w:marRight w:val="0"/>
          <w:marTop w:val="0"/>
          <w:marBottom w:val="120"/>
          <w:divBdr>
            <w:top w:val="none" w:sz="0" w:space="0" w:color="auto"/>
            <w:left w:val="none" w:sz="0" w:space="0" w:color="auto"/>
            <w:bottom w:val="none" w:sz="0" w:space="0" w:color="auto"/>
            <w:right w:val="none" w:sz="0" w:space="0" w:color="auto"/>
          </w:divBdr>
        </w:div>
      </w:divsChild>
    </w:div>
    <w:div w:id="536547957">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1512531">
      <w:bodyDiv w:val="1"/>
      <w:marLeft w:val="0"/>
      <w:marRight w:val="0"/>
      <w:marTop w:val="0"/>
      <w:marBottom w:val="0"/>
      <w:divBdr>
        <w:top w:val="none" w:sz="0" w:space="0" w:color="auto"/>
        <w:left w:val="none" w:sz="0" w:space="0" w:color="auto"/>
        <w:bottom w:val="none" w:sz="0" w:space="0" w:color="auto"/>
        <w:right w:val="none" w:sz="0" w:space="0" w:color="auto"/>
      </w:divBdr>
    </w:div>
    <w:div w:id="20304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6300</Characters>
  <Application>Microsoft Office Word</Application>
  <DocSecurity>0</DocSecurity>
  <Lines>52</Lines>
  <Paragraphs>14</Paragraphs>
  <ScaleCrop>false</ScaleCrop>
  <Company>Suramericana</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JOSEPH PINTO</cp:lastModifiedBy>
  <cp:revision>6</cp:revision>
  <cp:lastPrinted>2023-05-26T14:43:00Z</cp:lastPrinted>
  <dcterms:created xsi:type="dcterms:W3CDTF">2024-07-09T21:43:00Z</dcterms:created>
  <dcterms:modified xsi:type="dcterms:W3CDTF">2024-07-16T14:56:00Z</dcterms:modified>
</cp:coreProperties>
</file>