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D56EB" w:rsidR="00C44EB0" w:rsidP="006D716C" w:rsidRDefault="00C44EB0" w14:paraId="00875B3C" w14:textId="77777777">
      <w:pPr>
        <w:jc w:val="center"/>
        <w:rPr>
          <w:rFonts w:ascii="Arial" w:hAnsi="Arial" w:cs="Arial"/>
          <w:b/>
        </w:rPr>
      </w:pPr>
      <w:r w:rsidRPr="004D56EB">
        <w:rPr>
          <w:rFonts w:ascii="Arial" w:hAnsi="Arial" w:cs="Arial"/>
          <w:b/>
        </w:rPr>
        <w:t>INFORME INICIAL DEL PROCESO</w:t>
      </w:r>
    </w:p>
    <w:tbl>
      <w:tblPr>
        <w:tblStyle w:val="Tablaconcuadrcula"/>
        <w:tblW w:w="0" w:type="auto"/>
        <w:tblLook w:val="04A0" w:firstRow="1" w:lastRow="0" w:firstColumn="1" w:lastColumn="0" w:noHBand="0" w:noVBand="1"/>
      </w:tblPr>
      <w:tblGrid>
        <w:gridCol w:w="4414"/>
        <w:gridCol w:w="4414"/>
      </w:tblGrid>
      <w:tr w:rsidRPr="004D56EB" w:rsidR="00C44EB0" w:rsidTr="5AF8758B" w14:paraId="00875B3F" w14:textId="77777777">
        <w:tc>
          <w:tcPr>
            <w:tcW w:w="4414" w:type="dxa"/>
            <w:shd w:val="clear" w:color="auto" w:fill="D9D9D9" w:themeFill="background1" w:themeFillShade="D9"/>
            <w:tcMar/>
          </w:tcPr>
          <w:p w:rsidRPr="004D56EB" w:rsidR="00C44EB0" w:rsidP="00C44EB0" w:rsidRDefault="00C44EB0" w14:paraId="00875B3D" w14:textId="77777777">
            <w:pPr>
              <w:rPr>
                <w:rFonts w:ascii="Arial" w:hAnsi="Arial" w:cs="Arial"/>
                <w:b/>
              </w:rPr>
            </w:pPr>
            <w:r w:rsidRPr="004D56EB">
              <w:rPr>
                <w:rFonts w:ascii="Arial" w:hAnsi="Arial" w:cs="Arial"/>
                <w:b/>
              </w:rPr>
              <w:t>Apoderado</w:t>
            </w:r>
            <w:r w:rsidRPr="004D56EB" w:rsidR="00AE03CA">
              <w:rPr>
                <w:rFonts w:ascii="Arial" w:hAnsi="Arial" w:cs="Arial"/>
                <w:b/>
              </w:rPr>
              <w:t>:</w:t>
            </w:r>
          </w:p>
        </w:tc>
        <w:tc>
          <w:tcPr>
            <w:tcW w:w="4414" w:type="dxa"/>
            <w:tcMar/>
          </w:tcPr>
          <w:p w:rsidRPr="004D56EB" w:rsidR="00C44EB0" w:rsidP="00B632BF" w:rsidRDefault="00B632BF" w14:paraId="00875B3E" w14:textId="77777777">
            <w:pPr>
              <w:jc w:val="both"/>
              <w:rPr>
                <w:rFonts w:ascii="Arial" w:hAnsi="Arial" w:cs="Arial"/>
              </w:rPr>
            </w:pPr>
            <w:r w:rsidRPr="004D56EB">
              <w:rPr>
                <w:rFonts w:ascii="Arial" w:hAnsi="Arial" w:cs="Arial"/>
              </w:rPr>
              <w:t>GUSTAVO ALBERTO HERRERA ÁVILA</w:t>
            </w:r>
          </w:p>
        </w:tc>
      </w:tr>
      <w:tr w:rsidRPr="004D56EB" w:rsidR="00AE03CA" w:rsidTr="5AF8758B" w14:paraId="00875B42" w14:textId="77777777">
        <w:tc>
          <w:tcPr>
            <w:tcW w:w="4414" w:type="dxa"/>
            <w:shd w:val="clear" w:color="auto" w:fill="D9D9D9" w:themeFill="background1" w:themeFillShade="D9"/>
            <w:tcMar/>
          </w:tcPr>
          <w:p w:rsidRPr="004D56EB" w:rsidR="00AE03CA" w:rsidP="00C44EB0" w:rsidRDefault="00AE03CA" w14:paraId="00875B40" w14:textId="77777777">
            <w:pPr>
              <w:rPr>
                <w:rFonts w:ascii="Arial" w:hAnsi="Arial" w:cs="Arial"/>
                <w:b/>
              </w:rPr>
            </w:pPr>
            <w:r w:rsidRPr="004D56EB">
              <w:rPr>
                <w:rFonts w:ascii="Arial" w:hAnsi="Arial" w:cs="Arial"/>
                <w:b/>
              </w:rPr>
              <w:t xml:space="preserve">Tipo </w:t>
            </w:r>
            <w:r w:rsidRPr="004D56EB" w:rsidR="006D716C">
              <w:rPr>
                <w:rFonts w:ascii="Arial" w:hAnsi="Arial" w:cs="Arial"/>
                <w:b/>
              </w:rPr>
              <w:t xml:space="preserve">y # </w:t>
            </w:r>
            <w:r w:rsidRPr="004D56EB">
              <w:rPr>
                <w:rFonts w:ascii="Arial" w:hAnsi="Arial" w:cs="Arial"/>
                <w:b/>
              </w:rPr>
              <w:t>de Póliza:</w:t>
            </w:r>
          </w:p>
        </w:tc>
        <w:tc>
          <w:tcPr>
            <w:tcW w:w="4414" w:type="dxa"/>
            <w:tcMar/>
          </w:tcPr>
          <w:p w:rsidRPr="004D56EB" w:rsidR="00B632BF" w:rsidP="00B632BF" w:rsidRDefault="004D56EB" w14:paraId="00875B41" w14:textId="31DB7097">
            <w:pPr>
              <w:jc w:val="both"/>
              <w:rPr>
                <w:rFonts w:ascii="Arial" w:hAnsi="Arial" w:cs="Arial"/>
              </w:rPr>
            </w:pPr>
            <w:r w:rsidRPr="004D56EB">
              <w:rPr>
                <w:rFonts w:ascii="Arial" w:hAnsi="Arial" w:cs="Arial"/>
              </w:rPr>
              <w:t>PÓLIZA DE GARANTÍA ÚNICA DE CUMPLIMIENTO EN FAVOR DE ENTIDADES ESTATALES - DECRETO 1082 DE 2015- NO.2608106</w:t>
            </w:r>
          </w:p>
        </w:tc>
      </w:tr>
      <w:tr w:rsidRPr="004D56EB" w:rsidR="00AE03CA" w:rsidTr="5AF8758B" w14:paraId="00875B45" w14:textId="77777777">
        <w:tc>
          <w:tcPr>
            <w:tcW w:w="4414" w:type="dxa"/>
            <w:shd w:val="clear" w:color="auto" w:fill="D9D9D9" w:themeFill="background1" w:themeFillShade="D9"/>
            <w:tcMar/>
          </w:tcPr>
          <w:p w:rsidRPr="004D56EB" w:rsidR="00AE03CA" w:rsidP="00C44EB0" w:rsidRDefault="00AE03CA" w14:paraId="00875B43" w14:textId="77777777">
            <w:pPr>
              <w:rPr>
                <w:rFonts w:ascii="Arial" w:hAnsi="Arial" w:cs="Arial"/>
                <w:b/>
              </w:rPr>
            </w:pPr>
            <w:r w:rsidRPr="004D56EB">
              <w:rPr>
                <w:rFonts w:ascii="Arial" w:hAnsi="Arial" w:cs="Arial"/>
                <w:b/>
              </w:rPr>
              <w:t>Amparo</w:t>
            </w:r>
            <w:r w:rsidRPr="004D56EB" w:rsidR="006D716C">
              <w:rPr>
                <w:rFonts w:ascii="Arial" w:hAnsi="Arial" w:cs="Arial"/>
                <w:b/>
              </w:rPr>
              <w:t>s</w:t>
            </w:r>
            <w:r w:rsidRPr="004D56EB">
              <w:rPr>
                <w:rFonts w:ascii="Arial" w:hAnsi="Arial" w:cs="Arial"/>
                <w:b/>
              </w:rPr>
              <w:t xml:space="preserve"> afectado</w:t>
            </w:r>
            <w:r w:rsidRPr="004D56EB" w:rsidR="006D716C">
              <w:rPr>
                <w:rFonts w:ascii="Arial" w:hAnsi="Arial" w:cs="Arial"/>
                <w:b/>
              </w:rPr>
              <w:t>s</w:t>
            </w:r>
            <w:r w:rsidRPr="004D56EB">
              <w:rPr>
                <w:rFonts w:ascii="Arial" w:hAnsi="Arial" w:cs="Arial"/>
                <w:b/>
              </w:rPr>
              <w:t>:</w:t>
            </w:r>
          </w:p>
        </w:tc>
        <w:tc>
          <w:tcPr>
            <w:tcW w:w="4414" w:type="dxa"/>
            <w:tcMar/>
          </w:tcPr>
          <w:p w:rsidRPr="004D56EB" w:rsidR="00AE03CA" w:rsidP="00B632BF" w:rsidRDefault="004D56EB" w14:paraId="14A89A95" w14:textId="7E8D59C0">
            <w:pPr>
              <w:jc w:val="both"/>
              <w:rPr>
                <w:rFonts w:ascii="Arial" w:hAnsi="Arial" w:cs="Arial"/>
              </w:rPr>
            </w:pPr>
            <w:r w:rsidRPr="004D56EB">
              <w:rPr>
                <w:rFonts w:ascii="Arial" w:hAnsi="Arial" w:cs="Arial"/>
              </w:rPr>
              <w:t xml:space="preserve">-PRESTACIONES SOCIALES. </w:t>
            </w:r>
          </w:p>
          <w:p w:rsidRPr="004D56EB" w:rsidR="007F2D0F" w:rsidP="00B632BF" w:rsidRDefault="004D56EB" w14:paraId="6165626A" w14:textId="48FBAF07">
            <w:pPr>
              <w:jc w:val="both"/>
              <w:rPr>
                <w:rFonts w:ascii="Arial" w:hAnsi="Arial" w:cs="Arial"/>
              </w:rPr>
            </w:pPr>
            <w:r w:rsidRPr="004D56EB">
              <w:rPr>
                <w:rFonts w:ascii="Arial" w:hAnsi="Arial" w:cs="Arial"/>
              </w:rPr>
              <w:t>- SALARIOS.</w:t>
            </w:r>
          </w:p>
          <w:p w:rsidRPr="004D56EB" w:rsidR="007F2D0F" w:rsidP="00B632BF" w:rsidRDefault="004D56EB" w14:paraId="00875B44" w14:textId="6934999E">
            <w:pPr>
              <w:jc w:val="both"/>
              <w:rPr>
                <w:rFonts w:ascii="Arial" w:hAnsi="Arial" w:cs="Arial"/>
              </w:rPr>
            </w:pPr>
            <w:r w:rsidRPr="004D56EB">
              <w:rPr>
                <w:rFonts w:ascii="Arial" w:hAnsi="Arial" w:cs="Arial"/>
              </w:rPr>
              <w:t>- INDEMNIZACIONES LABORALES.</w:t>
            </w:r>
          </w:p>
        </w:tc>
      </w:tr>
      <w:tr w:rsidRPr="004D56EB" w:rsidR="00AE03CA" w:rsidTr="5AF8758B" w14:paraId="00875B48" w14:textId="77777777">
        <w:tc>
          <w:tcPr>
            <w:tcW w:w="4414" w:type="dxa"/>
            <w:shd w:val="clear" w:color="auto" w:fill="D9D9D9" w:themeFill="background1" w:themeFillShade="D9"/>
            <w:tcMar/>
          </w:tcPr>
          <w:p w:rsidRPr="004D56EB" w:rsidR="00AE03CA" w:rsidP="00C44EB0" w:rsidRDefault="00AE03CA" w14:paraId="00875B46" w14:textId="77777777">
            <w:pPr>
              <w:rPr>
                <w:rFonts w:ascii="Arial" w:hAnsi="Arial" w:cs="Arial"/>
                <w:b/>
              </w:rPr>
            </w:pPr>
            <w:r w:rsidRPr="004D56EB">
              <w:rPr>
                <w:rFonts w:ascii="Arial" w:hAnsi="Arial" w:cs="Arial"/>
                <w:b/>
              </w:rPr>
              <w:t>Tomador:</w:t>
            </w:r>
          </w:p>
        </w:tc>
        <w:tc>
          <w:tcPr>
            <w:tcW w:w="4414" w:type="dxa"/>
            <w:tcMar/>
          </w:tcPr>
          <w:p w:rsidRPr="004D56EB" w:rsidR="00AE03CA" w:rsidP="00B632BF" w:rsidRDefault="00084CEB" w14:paraId="00875B47" w14:textId="22B50C64">
            <w:pPr>
              <w:jc w:val="both"/>
              <w:rPr>
                <w:rFonts w:ascii="Arial" w:hAnsi="Arial" w:cs="Arial"/>
              </w:rPr>
            </w:pPr>
            <w:r w:rsidRPr="004D56EB">
              <w:rPr>
                <w:rFonts w:ascii="Arial" w:hAnsi="Arial" w:cs="Arial"/>
              </w:rPr>
              <w:t>DYNAMIK S.A.S.</w:t>
            </w:r>
          </w:p>
        </w:tc>
      </w:tr>
      <w:tr w:rsidRPr="004D56EB" w:rsidR="00AE03CA" w:rsidTr="5AF8758B" w14:paraId="00875B4B" w14:textId="77777777">
        <w:tc>
          <w:tcPr>
            <w:tcW w:w="4414" w:type="dxa"/>
            <w:shd w:val="clear" w:color="auto" w:fill="D9D9D9" w:themeFill="background1" w:themeFillShade="D9"/>
            <w:tcMar/>
          </w:tcPr>
          <w:p w:rsidRPr="004D56EB" w:rsidR="00AE03CA" w:rsidP="00C44EB0" w:rsidRDefault="00AE03CA" w14:paraId="00875B49" w14:textId="77777777">
            <w:pPr>
              <w:rPr>
                <w:rFonts w:ascii="Arial" w:hAnsi="Arial" w:cs="Arial"/>
                <w:b/>
              </w:rPr>
            </w:pPr>
            <w:r w:rsidRPr="004D56EB">
              <w:rPr>
                <w:rFonts w:ascii="Arial" w:hAnsi="Arial" w:cs="Arial"/>
                <w:b/>
              </w:rPr>
              <w:t>Asegurado:</w:t>
            </w:r>
          </w:p>
        </w:tc>
        <w:tc>
          <w:tcPr>
            <w:tcW w:w="4414" w:type="dxa"/>
            <w:tcMar/>
          </w:tcPr>
          <w:p w:rsidRPr="004D56EB" w:rsidR="00AE03CA" w:rsidP="00B632BF" w:rsidRDefault="00084CEB" w14:paraId="00875B4A" w14:textId="02F2F0D6">
            <w:pPr>
              <w:jc w:val="both"/>
              <w:rPr>
                <w:rFonts w:ascii="Arial" w:hAnsi="Arial" w:cs="Arial"/>
              </w:rPr>
            </w:pPr>
            <w:r w:rsidRPr="004D56EB">
              <w:rPr>
                <w:rFonts w:ascii="Arial" w:hAnsi="Arial" w:cs="Arial"/>
              </w:rPr>
              <w:t>EMPRESA SOCIAL DEL ESTADO E.S.E.</w:t>
            </w:r>
          </w:p>
        </w:tc>
      </w:tr>
      <w:tr w:rsidRPr="004D56EB" w:rsidR="00C44EB0" w:rsidTr="5AF8758B" w14:paraId="00875B4E" w14:textId="77777777">
        <w:tc>
          <w:tcPr>
            <w:tcW w:w="4414" w:type="dxa"/>
            <w:shd w:val="clear" w:color="auto" w:fill="D9D9D9" w:themeFill="background1" w:themeFillShade="D9"/>
            <w:tcMar/>
          </w:tcPr>
          <w:p w:rsidRPr="004D56EB" w:rsidR="00C44EB0" w:rsidP="00C44EB0" w:rsidRDefault="00C44EB0" w14:paraId="00875B4C" w14:textId="77777777">
            <w:pPr>
              <w:rPr>
                <w:rFonts w:ascii="Arial" w:hAnsi="Arial" w:cs="Arial"/>
                <w:b/>
              </w:rPr>
            </w:pPr>
            <w:r w:rsidRPr="004D56EB">
              <w:rPr>
                <w:rFonts w:ascii="Arial" w:hAnsi="Arial" w:cs="Arial"/>
                <w:b/>
              </w:rPr>
              <w:t>Tipo de Proceso</w:t>
            </w:r>
            <w:r w:rsidRPr="004D56EB" w:rsidR="00AE03CA">
              <w:rPr>
                <w:rFonts w:ascii="Arial" w:hAnsi="Arial" w:cs="Arial"/>
                <w:b/>
              </w:rPr>
              <w:t>:</w:t>
            </w:r>
          </w:p>
        </w:tc>
        <w:tc>
          <w:tcPr>
            <w:tcW w:w="4414" w:type="dxa"/>
            <w:tcMar/>
          </w:tcPr>
          <w:p w:rsidRPr="004D56EB" w:rsidR="00C44EB0" w:rsidP="00B632BF" w:rsidRDefault="00084CEB" w14:paraId="00875B4D" w14:textId="45451FAC">
            <w:pPr>
              <w:jc w:val="both"/>
              <w:rPr>
                <w:rFonts w:ascii="Arial" w:hAnsi="Arial" w:cs="Arial"/>
              </w:rPr>
            </w:pPr>
            <w:r w:rsidRPr="004D56EB">
              <w:rPr>
                <w:rFonts w:ascii="Arial" w:hAnsi="Arial" w:cs="Arial"/>
              </w:rPr>
              <w:t>ORDINARIO LABORAL DE PRIMERA INSTANCIA</w:t>
            </w:r>
          </w:p>
        </w:tc>
      </w:tr>
      <w:tr w:rsidRPr="004D56EB" w:rsidR="006D716C" w:rsidTr="5AF8758B" w14:paraId="00875B51" w14:textId="77777777">
        <w:tc>
          <w:tcPr>
            <w:tcW w:w="4414" w:type="dxa"/>
            <w:shd w:val="clear" w:color="auto" w:fill="D9D9D9" w:themeFill="background1" w:themeFillShade="D9"/>
            <w:tcMar/>
          </w:tcPr>
          <w:p w:rsidRPr="004D56EB" w:rsidR="006D716C" w:rsidP="00C44EB0" w:rsidRDefault="006D716C" w14:paraId="00875B4F" w14:textId="77777777">
            <w:pPr>
              <w:rPr>
                <w:rFonts w:ascii="Arial" w:hAnsi="Arial" w:cs="Arial"/>
                <w:b/>
              </w:rPr>
            </w:pPr>
            <w:r w:rsidRPr="004D56EB">
              <w:rPr>
                <w:rFonts w:ascii="Arial" w:hAnsi="Arial" w:cs="Arial"/>
                <w:b/>
              </w:rPr>
              <w:t>Jurisdicción:</w:t>
            </w:r>
          </w:p>
        </w:tc>
        <w:tc>
          <w:tcPr>
            <w:tcW w:w="4414" w:type="dxa"/>
            <w:tcMar/>
          </w:tcPr>
          <w:p w:rsidRPr="004D56EB" w:rsidR="006D716C" w:rsidP="00B632BF" w:rsidRDefault="00084CEB" w14:paraId="00875B50" w14:textId="3AADA2B4">
            <w:pPr>
              <w:jc w:val="both"/>
              <w:rPr>
                <w:rFonts w:ascii="Arial" w:hAnsi="Arial" w:cs="Arial"/>
              </w:rPr>
            </w:pPr>
            <w:r w:rsidRPr="004D56EB">
              <w:rPr>
                <w:rFonts w:ascii="Arial" w:hAnsi="Arial" w:cs="Arial"/>
              </w:rPr>
              <w:t>LABORAL</w:t>
            </w:r>
          </w:p>
        </w:tc>
      </w:tr>
      <w:tr w:rsidRPr="004D56EB" w:rsidR="00C44EB0" w:rsidTr="5AF8758B" w14:paraId="00875B54" w14:textId="77777777">
        <w:tc>
          <w:tcPr>
            <w:tcW w:w="4414" w:type="dxa"/>
            <w:shd w:val="clear" w:color="auto" w:fill="D9D9D9" w:themeFill="background1" w:themeFillShade="D9"/>
            <w:tcMar/>
          </w:tcPr>
          <w:p w:rsidRPr="004D56EB" w:rsidR="00C44EB0" w:rsidP="00C44EB0" w:rsidRDefault="00C44EB0" w14:paraId="00875B52" w14:textId="77777777">
            <w:pPr>
              <w:rPr>
                <w:rFonts w:ascii="Arial" w:hAnsi="Arial" w:cs="Arial"/>
                <w:b/>
              </w:rPr>
            </w:pPr>
            <w:r w:rsidRPr="004D56EB">
              <w:rPr>
                <w:rFonts w:ascii="Arial" w:hAnsi="Arial" w:cs="Arial"/>
                <w:b/>
              </w:rPr>
              <w:t>Despacho</w:t>
            </w:r>
            <w:r w:rsidRPr="004D56EB" w:rsidR="00AE03CA">
              <w:rPr>
                <w:rFonts w:ascii="Arial" w:hAnsi="Arial" w:cs="Arial"/>
                <w:b/>
              </w:rPr>
              <w:t>:</w:t>
            </w:r>
          </w:p>
        </w:tc>
        <w:tc>
          <w:tcPr>
            <w:tcW w:w="4414" w:type="dxa"/>
            <w:tcMar/>
          </w:tcPr>
          <w:p w:rsidRPr="004D56EB" w:rsidR="00C44EB0" w:rsidP="00AC1AAA" w:rsidRDefault="00084CEB" w14:paraId="00875B53" w14:textId="5DE34EED">
            <w:pPr>
              <w:jc w:val="both"/>
              <w:rPr>
                <w:rFonts w:ascii="Arial" w:hAnsi="Arial" w:cs="Arial"/>
              </w:rPr>
            </w:pPr>
            <w:r w:rsidRPr="004D56EB">
              <w:rPr>
                <w:rFonts w:ascii="Arial" w:hAnsi="Arial" w:cs="Arial"/>
              </w:rPr>
              <w:t>JUZGADO SEGUNDO (002) LABORAL DEL CIRCUITO DE PASTO</w:t>
            </w:r>
          </w:p>
        </w:tc>
      </w:tr>
      <w:tr w:rsidRPr="004D56EB" w:rsidR="00C44EB0" w:rsidTr="5AF8758B" w14:paraId="00875B57" w14:textId="77777777">
        <w:tc>
          <w:tcPr>
            <w:tcW w:w="4414" w:type="dxa"/>
            <w:shd w:val="clear" w:color="auto" w:fill="D9D9D9" w:themeFill="background1" w:themeFillShade="D9"/>
            <w:tcMar/>
          </w:tcPr>
          <w:p w:rsidRPr="004D56EB" w:rsidR="00C44EB0" w:rsidP="00C44EB0" w:rsidRDefault="00C44EB0" w14:paraId="00875B55" w14:textId="77777777">
            <w:pPr>
              <w:rPr>
                <w:rFonts w:ascii="Arial" w:hAnsi="Arial" w:cs="Arial"/>
                <w:b/>
              </w:rPr>
            </w:pPr>
            <w:r w:rsidRPr="004D56EB">
              <w:rPr>
                <w:rFonts w:ascii="Arial" w:hAnsi="Arial" w:cs="Arial"/>
                <w:b/>
              </w:rPr>
              <w:t>Ciudad</w:t>
            </w:r>
            <w:r w:rsidRPr="004D56EB" w:rsidR="00AE03CA">
              <w:rPr>
                <w:rFonts w:ascii="Arial" w:hAnsi="Arial" w:cs="Arial"/>
                <w:b/>
              </w:rPr>
              <w:t>:</w:t>
            </w:r>
          </w:p>
        </w:tc>
        <w:tc>
          <w:tcPr>
            <w:tcW w:w="4414" w:type="dxa"/>
            <w:tcMar/>
          </w:tcPr>
          <w:p w:rsidRPr="004D56EB" w:rsidR="00C44EB0" w:rsidP="00B632BF" w:rsidRDefault="00084CEB" w14:paraId="00875B56" w14:textId="191A0AAC">
            <w:pPr>
              <w:jc w:val="both"/>
              <w:rPr>
                <w:rFonts w:ascii="Arial" w:hAnsi="Arial" w:cs="Arial"/>
              </w:rPr>
            </w:pPr>
            <w:r w:rsidRPr="004D56EB">
              <w:rPr>
                <w:rFonts w:ascii="Arial" w:hAnsi="Arial" w:cs="Arial"/>
              </w:rPr>
              <w:t>PASTO</w:t>
            </w:r>
          </w:p>
        </w:tc>
      </w:tr>
      <w:tr w:rsidRPr="004D56EB" w:rsidR="00C44EB0" w:rsidTr="5AF8758B" w14:paraId="00875B5A" w14:textId="77777777">
        <w:tc>
          <w:tcPr>
            <w:tcW w:w="4414" w:type="dxa"/>
            <w:shd w:val="clear" w:color="auto" w:fill="D9D9D9" w:themeFill="background1" w:themeFillShade="D9"/>
            <w:tcMar/>
          </w:tcPr>
          <w:p w:rsidRPr="004D56EB" w:rsidR="00C44EB0" w:rsidP="00C44EB0" w:rsidRDefault="00C44EB0" w14:paraId="00875B58" w14:textId="77777777">
            <w:pPr>
              <w:rPr>
                <w:rFonts w:ascii="Arial" w:hAnsi="Arial" w:cs="Arial"/>
                <w:b/>
              </w:rPr>
            </w:pPr>
            <w:r w:rsidRPr="004D56EB">
              <w:rPr>
                <w:rFonts w:ascii="Arial" w:hAnsi="Arial" w:cs="Arial"/>
                <w:b/>
              </w:rPr>
              <w:t>Radicado (23 dígitos)</w:t>
            </w:r>
            <w:r w:rsidRPr="004D56EB" w:rsidR="00AE03CA">
              <w:rPr>
                <w:rFonts w:ascii="Arial" w:hAnsi="Arial" w:cs="Arial"/>
                <w:b/>
              </w:rPr>
              <w:t>:</w:t>
            </w:r>
          </w:p>
        </w:tc>
        <w:tc>
          <w:tcPr>
            <w:tcW w:w="4414" w:type="dxa"/>
            <w:tcMar/>
          </w:tcPr>
          <w:p w:rsidRPr="004D56EB" w:rsidR="00C44EB0" w:rsidP="00C43C7B" w:rsidRDefault="00084CEB" w14:paraId="00875B59" w14:textId="1818F76F">
            <w:pPr>
              <w:rPr>
                <w:rFonts w:ascii="Arial" w:hAnsi="Arial" w:cs="Arial"/>
              </w:rPr>
            </w:pPr>
            <w:r w:rsidRPr="004D56EB">
              <w:rPr>
                <w:rFonts w:ascii="Arial" w:hAnsi="Arial" w:cs="Arial"/>
                <w:bCs/>
              </w:rPr>
              <w:t>52001310500220190037300</w:t>
            </w:r>
          </w:p>
        </w:tc>
      </w:tr>
      <w:tr w:rsidRPr="004D56EB" w:rsidR="00C44EB0" w:rsidTr="5AF8758B" w14:paraId="00875B5D" w14:textId="77777777">
        <w:tc>
          <w:tcPr>
            <w:tcW w:w="4414" w:type="dxa"/>
            <w:shd w:val="clear" w:color="auto" w:fill="D9D9D9" w:themeFill="background1" w:themeFillShade="D9"/>
            <w:tcMar/>
          </w:tcPr>
          <w:p w:rsidRPr="004D56EB" w:rsidR="00C44EB0" w:rsidP="00C44EB0" w:rsidRDefault="00AE03CA" w14:paraId="00875B5B" w14:textId="77777777">
            <w:pPr>
              <w:rPr>
                <w:rFonts w:ascii="Arial" w:hAnsi="Arial" w:cs="Arial"/>
                <w:b/>
              </w:rPr>
            </w:pPr>
            <w:r w:rsidRPr="004D56EB">
              <w:rPr>
                <w:rFonts w:ascii="Arial" w:hAnsi="Arial" w:cs="Arial"/>
                <w:b/>
              </w:rPr>
              <w:t>Demandantes:</w:t>
            </w:r>
          </w:p>
        </w:tc>
        <w:tc>
          <w:tcPr>
            <w:tcW w:w="4414" w:type="dxa"/>
            <w:tcMar/>
          </w:tcPr>
          <w:p w:rsidRPr="004D56EB" w:rsidR="00C44EB0" w:rsidP="00B632BF" w:rsidRDefault="00084CEB" w14:paraId="00875B5C" w14:textId="75A31722">
            <w:pPr>
              <w:jc w:val="both"/>
              <w:rPr>
                <w:rFonts w:ascii="Arial" w:hAnsi="Arial" w:cs="Arial"/>
              </w:rPr>
            </w:pPr>
            <w:r w:rsidRPr="004D56EB">
              <w:rPr>
                <w:rFonts w:ascii="Arial" w:hAnsi="Arial" w:cs="Arial"/>
                <w:bCs/>
              </w:rPr>
              <w:t>MONICA ALEXANDRA ORTIZ CABRERA</w:t>
            </w:r>
          </w:p>
        </w:tc>
      </w:tr>
      <w:tr w:rsidRPr="004D56EB" w:rsidR="00C44EB0" w:rsidTr="5AF8758B" w14:paraId="00875B60" w14:textId="77777777">
        <w:tc>
          <w:tcPr>
            <w:tcW w:w="4414" w:type="dxa"/>
            <w:shd w:val="clear" w:color="auto" w:fill="D9D9D9" w:themeFill="background1" w:themeFillShade="D9"/>
            <w:tcMar/>
          </w:tcPr>
          <w:p w:rsidRPr="004D56EB" w:rsidR="00C44EB0" w:rsidP="00C44EB0" w:rsidRDefault="00AE03CA" w14:paraId="00875B5E" w14:textId="77777777">
            <w:pPr>
              <w:rPr>
                <w:rFonts w:ascii="Arial" w:hAnsi="Arial" w:cs="Arial"/>
                <w:b/>
              </w:rPr>
            </w:pPr>
            <w:r w:rsidRPr="004D56EB">
              <w:rPr>
                <w:rFonts w:ascii="Arial" w:hAnsi="Arial" w:cs="Arial"/>
                <w:b/>
              </w:rPr>
              <w:t>Demandados:</w:t>
            </w:r>
          </w:p>
        </w:tc>
        <w:tc>
          <w:tcPr>
            <w:tcW w:w="4414" w:type="dxa"/>
            <w:tcMar/>
          </w:tcPr>
          <w:p w:rsidRPr="004D56EB" w:rsidR="00084CEB" w:rsidP="00B632BF" w:rsidRDefault="00084CEB" w14:paraId="6D7B4674" w14:textId="77777777">
            <w:pPr>
              <w:jc w:val="both"/>
              <w:rPr>
                <w:rFonts w:ascii="Arial" w:hAnsi="Arial" w:cs="Arial"/>
              </w:rPr>
            </w:pPr>
            <w:r w:rsidRPr="004D56EB">
              <w:rPr>
                <w:rFonts w:ascii="Arial" w:hAnsi="Arial" w:cs="Arial"/>
              </w:rPr>
              <w:t xml:space="preserve">DYNAMIK S.A.S. </w:t>
            </w:r>
          </w:p>
          <w:p w:rsidRPr="004D56EB" w:rsidR="00084CEB" w:rsidP="00B632BF" w:rsidRDefault="00084CEB" w14:paraId="21305A04" w14:textId="77777777">
            <w:pPr>
              <w:jc w:val="both"/>
              <w:rPr>
                <w:rFonts w:ascii="Arial" w:hAnsi="Arial" w:cs="Arial"/>
              </w:rPr>
            </w:pPr>
            <w:r w:rsidRPr="004D56EB">
              <w:rPr>
                <w:rFonts w:ascii="Arial" w:hAnsi="Arial" w:cs="Arial"/>
              </w:rPr>
              <w:t>Y</w:t>
            </w:r>
          </w:p>
          <w:p w:rsidRPr="004D56EB" w:rsidR="00C44EB0" w:rsidP="00B632BF" w:rsidRDefault="00084CEB" w14:paraId="00875B5F" w14:textId="5AAFB144">
            <w:pPr>
              <w:jc w:val="both"/>
              <w:rPr>
                <w:rFonts w:ascii="Arial" w:hAnsi="Arial" w:cs="Arial"/>
              </w:rPr>
            </w:pPr>
            <w:r w:rsidRPr="004D56EB">
              <w:rPr>
                <w:rFonts w:ascii="Arial" w:hAnsi="Arial" w:cs="Arial"/>
              </w:rPr>
              <w:t>EMPRESA SOCIAL DEL ESTADO PASTO SALUD E.S.E.</w:t>
            </w:r>
          </w:p>
        </w:tc>
      </w:tr>
      <w:tr w:rsidRPr="004D56EB" w:rsidR="00C44EB0" w:rsidTr="5AF8758B" w14:paraId="00875B63" w14:textId="77777777">
        <w:tc>
          <w:tcPr>
            <w:tcW w:w="4414" w:type="dxa"/>
            <w:shd w:val="clear" w:color="auto" w:fill="D9D9D9" w:themeFill="background1" w:themeFillShade="D9"/>
            <w:tcMar/>
          </w:tcPr>
          <w:p w:rsidRPr="004D56EB" w:rsidR="00C44EB0" w:rsidP="00C44EB0" w:rsidRDefault="00AE03CA" w14:paraId="00875B61" w14:textId="77777777">
            <w:pPr>
              <w:rPr>
                <w:rFonts w:ascii="Arial" w:hAnsi="Arial" w:cs="Arial"/>
                <w:b/>
              </w:rPr>
            </w:pPr>
            <w:r w:rsidRPr="004D56EB">
              <w:rPr>
                <w:rFonts w:ascii="Arial" w:hAnsi="Arial" w:cs="Arial"/>
                <w:b/>
              </w:rPr>
              <w:t>Tipo de vinculación de Liberty (directa, llamamiento en garantía, litisconsorte):</w:t>
            </w:r>
          </w:p>
        </w:tc>
        <w:tc>
          <w:tcPr>
            <w:tcW w:w="4414" w:type="dxa"/>
            <w:tcMar/>
          </w:tcPr>
          <w:p w:rsidRPr="004D56EB" w:rsidR="00C44EB0" w:rsidP="00B632BF" w:rsidRDefault="00084CEB" w14:paraId="00875B62" w14:textId="480FF2B7">
            <w:pPr>
              <w:jc w:val="both"/>
              <w:rPr>
                <w:rFonts w:ascii="Arial" w:hAnsi="Arial" w:cs="Arial"/>
              </w:rPr>
            </w:pPr>
            <w:r w:rsidRPr="004D56EB">
              <w:rPr>
                <w:rFonts w:ascii="Arial" w:hAnsi="Arial" w:cs="Arial"/>
              </w:rPr>
              <w:t>LLAMADO EN GARANTÍA</w:t>
            </w:r>
          </w:p>
        </w:tc>
      </w:tr>
      <w:tr w:rsidRPr="004D56EB" w:rsidR="00C44EB0" w:rsidTr="5AF8758B" w14:paraId="00875B70" w14:textId="77777777">
        <w:tc>
          <w:tcPr>
            <w:tcW w:w="4414" w:type="dxa"/>
            <w:shd w:val="clear" w:color="auto" w:fill="D9D9D9" w:themeFill="background1" w:themeFillShade="D9"/>
            <w:tcMar/>
          </w:tcPr>
          <w:p w:rsidRPr="004D56EB" w:rsidR="00C44EB0" w:rsidP="00C44EB0" w:rsidRDefault="00AE03CA" w14:paraId="00875B64" w14:textId="77777777">
            <w:pPr>
              <w:rPr>
                <w:rFonts w:ascii="Arial" w:hAnsi="Arial" w:cs="Arial"/>
                <w:b/>
              </w:rPr>
            </w:pPr>
            <w:r w:rsidRPr="004D56EB">
              <w:rPr>
                <w:rFonts w:ascii="Arial" w:hAnsi="Arial" w:cs="Arial"/>
                <w:b/>
              </w:rPr>
              <w:t>Resumen de los hechos:</w:t>
            </w:r>
          </w:p>
        </w:tc>
        <w:tc>
          <w:tcPr>
            <w:tcW w:w="4414" w:type="dxa"/>
            <w:tcMar/>
          </w:tcPr>
          <w:p w:rsidRPr="004D56EB" w:rsidR="00084CEB" w:rsidP="5AF8758B" w:rsidRDefault="004D56EB" w14:paraId="0D79C547" w14:textId="4F042F94" w14:noSpellErr="1">
            <w:pPr>
              <w:pStyle w:val="Prrafodelista"/>
              <w:numPr>
                <w:ilvl w:val="0"/>
                <w:numId w:val="5"/>
              </w:numPr>
              <w:ind w:left="360"/>
              <w:jc w:val="both"/>
              <w:rPr>
                <w:rFonts w:ascii="Arial" w:hAnsi="Arial" w:cs="Arial"/>
              </w:rPr>
            </w:pPr>
            <w:r w:rsidRPr="5AF8758B" w:rsidR="004D56EB">
              <w:rPr>
                <w:rFonts w:ascii="Arial" w:hAnsi="Arial" w:cs="Arial"/>
              </w:rPr>
              <w:t xml:space="preserve">LA DEMANDANTE CELEBRÓ UN CONTRATO LABORAL A TÉRMINO FIJO DESDE EL 16/04/2016 AL 30/09/2016 CON DYNAMIK S.A.S, EN EL CARGO DE ODONTÓLOGA EN LA UNIDAD MÓVIL DE E.S.E. PASTO SALUD. </w:t>
            </w:r>
          </w:p>
          <w:p w:rsidRPr="004D56EB" w:rsidR="007B6938" w:rsidP="5AF8758B" w:rsidRDefault="004D56EB" w14:paraId="6CF0EC2A" w14:textId="7BFFBB32" w14:noSpellErr="1">
            <w:pPr>
              <w:pStyle w:val="Prrafodelista"/>
              <w:numPr>
                <w:ilvl w:val="0"/>
                <w:numId w:val="5"/>
              </w:numPr>
              <w:ind w:left="360"/>
              <w:jc w:val="both"/>
              <w:rPr>
                <w:rFonts w:ascii="Arial" w:hAnsi="Arial" w:cs="Arial"/>
              </w:rPr>
            </w:pPr>
            <w:r w:rsidRPr="5AF8758B" w:rsidR="004D56EB">
              <w:rPr>
                <w:rFonts w:ascii="Arial" w:hAnsi="Arial" w:cs="Arial"/>
              </w:rPr>
              <w:t xml:space="preserve">LA DEMANDANTE AFIRMA QUE LA TERMINACIÓN DEL CONTRATO LABORAL SE DIO POR DESPIDO INDIRECTO, YA QUE LA DYNAMIK S.A.S. NO CUMPLIÓ CON SUS OBLIGACIONES LABORALES. </w:t>
            </w:r>
          </w:p>
          <w:p w:rsidRPr="004D56EB" w:rsidR="00084CEB" w:rsidP="5AF8758B" w:rsidRDefault="004D56EB" w14:paraId="2CA866B0" w14:textId="33730B50" w14:noSpellErr="1">
            <w:pPr>
              <w:pStyle w:val="Prrafodelista"/>
              <w:numPr>
                <w:ilvl w:val="0"/>
                <w:numId w:val="5"/>
              </w:numPr>
              <w:ind w:left="360"/>
              <w:jc w:val="both"/>
              <w:rPr>
                <w:rFonts w:ascii="Arial" w:hAnsi="Arial" w:cs="Arial"/>
              </w:rPr>
            </w:pPr>
            <w:r w:rsidRPr="5AF8758B" w:rsidR="004D56EB">
              <w:rPr>
                <w:rFonts w:ascii="Arial" w:hAnsi="Arial" w:cs="Arial"/>
              </w:rPr>
              <w:t>LA DEMANDANTE NO RECIBIÓ EL PAGO POR PARTE DE DYNAMIK S.A.S. DE LAS PRESTACIONES SOCIALES, NI DE SUS APORTES AL SGSS DURANTE EL DESARROLLO DE LA RELACIÓN LABORAL.</w:t>
            </w:r>
          </w:p>
          <w:p w:rsidRPr="004D56EB" w:rsidR="00084CEB" w:rsidP="5AF8758B" w:rsidRDefault="004D56EB" w14:paraId="00875B6F" w14:textId="675132B7" w14:noSpellErr="1">
            <w:pPr>
              <w:pStyle w:val="Prrafodelista"/>
              <w:numPr>
                <w:ilvl w:val="0"/>
                <w:numId w:val="5"/>
              </w:numPr>
              <w:ind w:left="360"/>
              <w:jc w:val="both"/>
              <w:rPr>
                <w:rFonts w:ascii="Arial" w:hAnsi="Arial" w:cs="Arial"/>
              </w:rPr>
            </w:pPr>
            <w:r w:rsidRPr="5AF8758B" w:rsidR="004D56EB">
              <w:rPr>
                <w:rFonts w:ascii="Arial" w:hAnsi="Arial" w:cs="Arial"/>
              </w:rPr>
              <w:t xml:space="preserve">EL 22/09/2017 SE SUSCRIBIÓ ACTA DE CONCILIACIÓN NO. 938 ENTRE LA DEMANDANTE Y </w:t>
            </w:r>
            <w:r w:rsidRPr="5AF8758B" w:rsidR="004D56EB">
              <w:rPr>
                <w:rFonts w:ascii="Arial" w:hAnsi="Arial" w:cs="Arial"/>
              </w:rPr>
              <w:t xml:space="preserve">DYNAMIK S.A.S. POR LOS VALORES PRETENDIDOS EN LA DEMANDA. </w:t>
            </w:r>
          </w:p>
        </w:tc>
      </w:tr>
      <w:tr w:rsidRPr="004D56EB" w:rsidR="00C44EB0" w:rsidTr="5AF8758B" w14:paraId="00875B73" w14:textId="77777777">
        <w:tc>
          <w:tcPr>
            <w:tcW w:w="4414" w:type="dxa"/>
            <w:shd w:val="clear" w:color="auto" w:fill="D9D9D9" w:themeFill="background1" w:themeFillShade="D9"/>
            <w:tcMar/>
          </w:tcPr>
          <w:p w:rsidRPr="004D56EB" w:rsidR="00C44EB0" w:rsidP="00C44EB0" w:rsidRDefault="00AE03CA" w14:paraId="00875B71" w14:textId="77777777">
            <w:pPr>
              <w:rPr>
                <w:rFonts w:ascii="Arial" w:hAnsi="Arial" w:cs="Arial"/>
                <w:b/>
              </w:rPr>
            </w:pPr>
            <w:r w:rsidRPr="004D56EB">
              <w:rPr>
                <w:rFonts w:ascii="Arial" w:hAnsi="Arial" w:cs="Arial"/>
                <w:b/>
              </w:rPr>
              <w:lastRenderedPageBreak/>
              <w:t>Descripción de las pretensiones:</w:t>
            </w:r>
          </w:p>
        </w:tc>
        <w:tc>
          <w:tcPr>
            <w:tcW w:w="4414" w:type="dxa"/>
            <w:tcMar/>
          </w:tcPr>
          <w:p w:rsidRPr="004D56EB" w:rsidR="00C44EB0" w:rsidP="5AF8758B" w:rsidRDefault="004D56EB" w14:paraId="59BEC9F5" w14:textId="620A8B47" w14:noSpellErr="1">
            <w:pPr>
              <w:pStyle w:val="Prrafodelista"/>
              <w:numPr>
                <w:ilvl w:val="0"/>
                <w:numId w:val="5"/>
              </w:numPr>
              <w:ind w:left="360"/>
              <w:jc w:val="both"/>
              <w:rPr>
                <w:rFonts w:ascii="Arial" w:hAnsi="Arial" w:cs="Arial"/>
              </w:rPr>
            </w:pPr>
            <w:r w:rsidRPr="5AF8758B" w:rsidR="004D56EB">
              <w:rPr>
                <w:rFonts w:ascii="Arial" w:hAnsi="Arial" w:cs="Arial"/>
              </w:rPr>
              <w:t xml:space="preserve">DECLARAR EL CONTRATO DE TRABAJO ENTRE DYNAMIK S.A.S. Y LA DEMANDANTE, EL CUAL FUE TERMINADO DE MANERA UNILATERAL SIN JUSTA CAUSA. </w:t>
            </w:r>
          </w:p>
          <w:p w:rsidRPr="004D56EB" w:rsidR="007B6938" w:rsidP="5AF8758B" w:rsidRDefault="004D56EB" w14:paraId="6CE2F7E9" w14:textId="07F00971" w14:noSpellErr="1">
            <w:pPr>
              <w:pStyle w:val="Prrafodelista"/>
              <w:numPr>
                <w:ilvl w:val="0"/>
                <w:numId w:val="5"/>
              </w:numPr>
              <w:ind w:left="360"/>
              <w:jc w:val="both"/>
              <w:rPr>
                <w:rFonts w:ascii="Arial" w:hAnsi="Arial" w:cs="Arial"/>
              </w:rPr>
            </w:pPr>
            <w:r w:rsidRPr="5AF8758B" w:rsidR="004D56EB">
              <w:rPr>
                <w:rFonts w:ascii="Arial" w:hAnsi="Arial" w:cs="Arial"/>
              </w:rPr>
              <w:t xml:space="preserve">LA NULIDAD DE LOS SUSCRITO EN EL ACTA DE CONCILIACIÓN NO.938 DEL 22 DE SEPTIEMBRE DE 2017. </w:t>
            </w:r>
          </w:p>
          <w:p w:rsidRPr="004D56EB" w:rsidR="007B6938" w:rsidP="5AF8758B" w:rsidRDefault="004D56EB" w14:paraId="39AD2D8B" w14:textId="552EB795" w14:noSpellErr="1">
            <w:pPr>
              <w:pStyle w:val="Prrafodelista"/>
              <w:numPr>
                <w:ilvl w:val="0"/>
                <w:numId w:val="5"/>
              </w:numPr>
              <w:ind w:left="360"/>
              <w:jc w:val="both"/>
              <w:rPr>
                <w:rFonts w:ascii="Arial" w:hAnsi="Arial" w:cs="Arial"/>
              </w:rPr>
            </w:pPr>
            <w:r w:rsidRPr="5AF8758B" w:rsidR="004D56EB">
              <w:rPr>
                <w:rFonts w:ascii="Arial" w:hAnsi="Arial" w:cs="Arial"/>
              </w:rPr>
              <w:t>EL PAGO DE PRESTACIONES SOCIALES, INDEMNIZACIÓN POR EL ARTÍCULO 64 DEL CST Y LA SANCIÓN MORATORIA DEL ARTÍCULO 65 CST.</w:t>
            </w:r>
          </w:p>
          <w:p w:rsidRPr="004D56EB" w:rsidR="007B6938" w:rsidP="5AF8758B" w:rsidRDefault="004D56EB" w14:paraId="00875B72" w14:textId="4FB32C7C" w14:noSpellErr="1">
            <w:pPr>
              <w:pStyle w:val="Prrafodelista"/>
              <w:numPr>
                <w:ilvl w:val="0"/>
                <w:numId w:val="5"/>
              </w:numPr>
              <w:ind w:left="360"/>
              <w:jc w:val="both"/>
              <w:rPr>
                <w:rFonts w:ascii="Arial" w:hAnsi="Arial" w:cs="Arial"/>
              </w:rPr>
            </w:pPr>
            <w:r w:rsidRPr="5AF8758B" w:rsidR="004D56EB">
              <w:rPr>
                <w:rFonts w:ascii="Arial" w:hAnsi="Arial" w:cs="Arial"/>
              </w:rPr>
              <w:t xml:space="preserve">EL PAGO DE APORTES AL SGSS POR PARTE DE DYNAMIK S.A.S POR EL TIEMPO LABORADO </w:t>
            </w:r>
          </w:p>
        </w:tc>
      </w:tr>
      <w:tr w:rsidRPr="004D56EB" w:rsidR="00C44EB0" w:rsidTr="5AF8758B" w14:paraId="00875B76" w14:textId="77777777">
        <w:tc>
          <w:tcPr>
            <w:tcW w:w="4414" w:type="dxa"/>
            <w:shd w:val="clear" w:color="auto" w:fill="D9D9D9" w:themeFill="background1" w:themeFillShade="D9"/>
            <w:tcMar/>
          </w:tcPr>
          <w:p w:rsidRPr="004D56EB" w:rsidR="00C44EB0" w:rsidP="006D716C" w:rsidRDefault="00AE03CA" w14:paraId="00875B74" w14:textId="77777777">
            <w:pPr>
              <w:rPr>
                <w:rFonts w:ascii="Arial" w:hAnsi="Arial" w:cs="Arial"/>
                <w:b/>
              </w:rPr>
            </w:pPr>
            <w:r w:rsidRPr="004D56EB">
              <w:rPr>
                <w:rFonts w:ascii="Arial" w:hAnsi="Arial" w:cs="Arial"/>
                <w:b/>
              </w:rPr>
              <w:t>Pretensiones cuantificadas</w:t>
            </w:r>
            <w:r w:rsidRPr="004D56EB" w:rsidR="006D716C">
              <w:rPr>
                <w:rFonts w:ascii="Arial" w:hAnsi="Arial" w:cs="Arial"/>
                <w:b/>
              </w:rPr>
              <w:t xml:space="preserve"> ($)</w:t>
            </w:r>
            <w:r w:rsidRPr="004D56EB">
              <w:rPr>
                <w:rFonts w:ascii="Arial" w:hAnsi="Arial" w:cs="Arial"/>
                <w:b/>
              </w:rPr>
              <w:t>:</w:t>
            </w:r>
          </w:p>
        </w:tc>
        <w:tc>
          <w:tcPr>
            <w:tcW w:w="4414" w:type="dxa"/>
            <w:tcMar/>
          </w:tcPr>
          <w:p w:rsidRPr="004D56EB" w:rsidR="00C44EB0" w:rsidP="008D2BA7" w:rsidRDefault="007B6938" w14:paraId="00875B75" w14:textId="615D64A5">
            <w:pPr>
              <w:jc w:val="both"/>
              <w:rPr>
                <w:rFonts w:ascii="Arial" w:hAnsi="Arial" w:cs="Arial"/>
              </w:rPr>
            </w:pPr>
            <w:r w:rsidRPr="004D56EB">
              <w:rPr>
                <w:rFonts w:ascii="Arial" w:hAnsi="Arial" w:cs="Arial"/>
              </w:rPr>
              <w:t>$65.387.774</w:t>
            </w:r>
          </w:p>
        </w:tc>
      </w:tr>
      <w:tr w:rsidRPr="004D56EB" w:rsidR="00AE03CA" w:rsidTr="5AF8758B" w14:paraId="00875B79" w14:textId="77777777">
        <w:tc>
          <w:tcPr>
            <w:tcW w:w="4414" w:type="dxa"/>
            <w:shd w:val="clear" w:color="auto" w:fill="D9D9D9" w:themeFill="background1" w:themeFillShade="D9"/>
            <w:tcMar/>
          </w:tcPr>
          <w:p w:rsidRPr="004D56EB" w:rsidR="00AE03CA" w:rsidP="00C44EB0" w:rsidRDefault="00AE03CA" w14:paraId="00875B77" w14:textId="77777777">
            <w:pPr>
              <w:rPr>
                <w:rFonts w:ascii="Arial" w:hAnsi="Arial" w:cs="Arial"/>
                <w:b/>
              </w:rPr>
            </w:pPr>
            <w:r w:rsidRPr="004D56EB">
              <w:rPr>
                <w:rFonts w:ascii="Arial" w:hAnsi="Arial" w:cs="Arial"/>
                <w:b/>
              </w:rPr>
              <w:t>Valor asegurado amparo</w:t>
            </w:r>
            <w:r w:rsidRPr="004D56EB" w:rsidR="006D716C">
              <w:rPr>
                <w:rFonts w:ascii="Arial" w:hAnsi="Arial" w:cs="Arial"/>
                <w:b/>
              </w:rPr>
              <w:t>s</w:t>
            </w:r>
            <w:r w:rsidRPr="004D56EB">
              <w:rPr>
                <w:rFonts w:ascii="Arial" w:hAnsi="Arial" w:cs="Arial"/>
                <w:b/>
              </w:rPr>
              <w:t xml:space="preserve"> afectado</w:t>
            </w:r>
            <w:r w:rsidRPr="004D56EB" w:rsidR="006D716C">
              <w:rPr>
                <w:rFonts w:ascii="Arial" w:hAnsi="Arial" w:cs="Arial"/>
                <w:b/>
              </w:rPr>
              <w:t>s</w:t>
            </w:r>
            <w:r w:rsidRPr="004D56EB">
              <w:rPr>
                <w:rFonts w:ascii="Arial" w:hAnsi="Arial" w:cs="Arial"/>
                <w:b/>
              </w:rPr>
              <w:t>:</w:t>
            </w:r>
          </w:p>
        </w:tc>
        <w:tc>
          <w:tcPr>
            <w:tcW w:w="4414" w:type="dxa"/>
            <w:tcMar/>
          </w:tcPr>
          <w:p w:rsidRPr="004D56EB" w:rsidR="00AE03CA" w:rsidP="5AF8758B" w:rsidRDefault="007B6938" w14:paraId="00875B78" w14:textId="7CCC97A4" w14:noSpellErr="1">
            <w:pPr>
              <w:rPr>
                <w:rFonts w:ascii="Arial" w:hAnsi="Arial" w:cs="Arial"/>
                <w:b w:val="1"/>
                <w:bCs w:val="1"/>
              </w:rPr>
            </w:pPr>
            <w:r w:rsidRPr="5AF8758B" w:rsidR="007B6938">
              <w:rPr>
                <w:rFonts w:ascii="Arial" w:hAnsi="Arial" w:cs="Arial"/>
                <w:b w:val="1"/>
                <w:bCs w:val="1"/>
              </w:rPr>
              <w:t xml:space="preserve"> $</w:t>
            </w:r>
            <w:r w:rsidRPr="5AF8758B" w:rsidR="007B6938">
              <w:rPr>
                <w:rFonts w:ascii="Arial" w:hAnsi="Arial" w:cs="Arial"/>
              </w:rPr>
              <w:t xml:space="preserve"> </w:t>
            </w:r>
            <w:r w:rsidRPr="5AF8758B" w:rsidR="007B6938">
              <w:rPr>
                <w:rFonts w:ascii="Arial" w:hAnsi="Arial" w:cs="Arial"/>
                <w:b w:val="1"/>
                <w:bCs w:val="1"/>
              </w:rPr>
              <w:t>6</w:t>
            </w:r>
            <w:r w:rsidRPr="5AF8758B" w:rsidR="007B6938">
              <w:rPr>
                <w:rFonts w:ascii="Arial" w:hAnsi="Arial" w:cs="Arial"/>
                <w:b w:val="1"/>
                <w:bCs w:val="1"/>
              </w:rPr>
              <w:t>18</w:t>
            </w:r>
            <w:r w:rsidRPr="5AF8758B" w:rsidR="007B6938">
              <w:rPr>
                <w:rFonts w:ascii="Arial" w:hAnsi="Arial" w:cs="Arial"/>
                <w:b w:val="1"/>
                <w:bCs w:val="1"/>
              </w:rPr>
              <w:t>.</w:t>
            </w:r>
            <w:r w:rsidRPr="5AF8758B" w:rsidR="007B6938">
              <w:rPr>
                <w:rFonts w:ascii="Arial" w:hAnsi="Arial" w:cs="Arial"/>
                <w:b w:val="1"/>
                <w:bCs w:val="1"/>
              </w:rPr>
              <w:t>409</w:t>
            </w:r>
            <w:r w:rsidRPr="5AF8758B" w:rsidR="007B6938">
              <w:rPr>
                <w:rFonts w:ascii="Arial" w:hAnsi="Arial" w:cs="Arial"/>
                <w:b w:val="1"/>
                <w:bCs w:val="1"/>
              </w:rPr>
              <w:t>.</w:t>
            </w:r>
            <w:r w:rsidRPr="5AF8758B" w:rsidR="007B6938">
              <w:rPr>
                <w:rFonts w:ascii="Arial" w:hAnsi="Arial" w:cs="Arial"/>
                <w:b w:val="1"/>
                <w:bCs w:val="1"/>
              </w:rPr>
              <w:t>894</w:t>
            </w:r>
          </w:p>
        </w:tc>
      </w:tr>
      <w:tr w:rsidRPr="004D56EB" w:rsidR="00C44EB0" w:rsidTr="5AF8758B" w14:paraId="00875B7C" w14:textId="77777777">
        <w:tc>
          <w:tcPr>
            <w:tcW w:w="4414" w:type="dxa"/>
            <w:shd w:val="clear" w:color="auto" w:fill="D9D9D9" w:themeFill="background1" w:themeFillShade="D9"/>
            <w:tcMar/>
          </w:tcPr>
          <w:p w:rsidRPr="004D56EB" w:rsidR="00C44EB0" w:rsidP="00C44EB0" w:rsidRDefault="00AE03CA" w14:paraId="00875B7A" w14:textId="77777777">
            <w:pPr>
              <w:rPr>
                <w:rFonts w:ascii="Arial" w:hAnsi="Arial" w:cs="Arial"/>
                <w:b/>
              </w:rPr>
            </w:pPr>
            <w:r w:rsidRPr="004D56EB">
              <w:rPr>
                <w:rFonts w:ascii="Arial" w:hAnsi="Arial" w:cs="Arial"/>
                <w:b/>
              </w:rPr>
              <w:t>Valoración objetiva de las pretensiones:</w:t>
            </w:r>
          </w:p>
        </w:tc>
        <w:tc>
          <w:tcPr>
            <w:tcW w:w="4414" w:type="dxa"/>
            <w:tcMar/>
          </w:tcPr>
          <w:p w:rsidRPr="004D56EB" w:rsidR="00C44EB0" w:rsidP="008D2BA7" w:rsidRDefault="007B6938" w14:paraId="00875B7B" w14:textId="18C269E0">
            <w:pPr>
              <w:rPr>
                <w:rFonts w:ascii="Arial" w:hAnsi="Arial" w:cs="Arial"/>
                <w:b/>
              </w:rPr>
            </w:pPr>
            <w:r w:rsidRPr="004D56EB">
              <w:rPr>
                <w:rFonts w:ascii="Arial" w:hAnsi="Arial" w:cs="Arial"/>
              </w:rPr>
              <w:t>$3.442.046</w:t>
            </w:r>
          </w:p>
        </w:tc>
      </w:tr>
      <w:tr w:rsidRPr="004D56EB" w:rsidR="00C44EB0" w:rsidTr="5AF8758B" w14:paraId="00875B7F" w14:textId="77777777">
        <w:tc>
          <w:tcPr>
            <w:tcW w:w="4414" w:type="dxa"/>
            <w:shd w:val="clear" w:color="auto" w:fill="D9D9D9" w:themeFill="background1" w:themeFillShade="D9"/>
            <w:tcMar/>
          </w:tcPr>
          <w:p w:rsidRPr="004D56EB" w:rsidR="00C44EB0" w:rsidP="00C44EB0" w:rsidRDefault="00AE03CA" w14:paraId="00875B7D" w14:textId="77777777">
            <w:pPr>
              <w:rPr>
                <w:rFonts w:ascii="Arial" w:hAnsi="Arial" w:cs="Arial"/>
                <w:b/>
              </w:rPr>
            </w:pPr>
            <w:r w:rsidRPr="004D56EB">
              <w:rPr>
                <w:rFonts w:ascii="Arial" w:hAnsi="Arial" w:cs="Arial"/>
                <w:b/>
              </w:rPr>
              <w:t>Calificación de la contingencia:</w:t>
            </w:r>
          </w:p>
        </w:tc>
        <w:tc>
          <w:tcPr>
            <w:tcW w:w="4414" w:type="dxa"/>
            <w:tcMar/>
          </w:tcPr>
          <w:p w:rsidRPr="004D56EB" w:rsidR="007B6938" w:rsidP="5AF8758B" w:rsidRDefault="004D56EB" w14:paraId="68B315B0" w14:textId="5F8E5409">
            <w:pPr>
              <w:pStyle w:val="paragraph"/>
              <w:spacing w:before="0" w:beforeAutospacing="off" w:after="0" w:afterAutospacing="off"/>
              <w:jc w:val="both"/>
              <w:textAlignment w:val="baseline"/>
              <w:rPr>
                <w:rStyle w:val="eop"/>
                <w:rFonts w:ascii="Arial" w:hAnsi="Arial" w:cs="Arial"/>
                <w:color w:val="000000" w:themeColor="text1" w:themeTint="FF" w:themeShade="FF"/>
                <w:sz w:val="22"/>
                <w:szCs w:val="22"/>
              </w:rPr>
            </w:pPr>
            <w:r w:rsidRPr="5AF8758B" w:rsidR="004D56EB">
              <w:rPr>
                <w:rStyle w:val="normaltextrun"/>
                <w:rFonts w:ascii="Arial" w:hAnsi="Arial" w:cs="Arial"/>
                <w:color w:val="000000" w:themeColor="text1" w:themeTint="FF" w:themeShade="FF"/>
                <w:sz w:val="22"/>
                <w:szCs w:val="22"/>
                <w:lang w:val="es-CO"/>
              </w:rPr>
              <w:t xml:space="preserve"> EVENTUAL </w:t>
            </w:r>
          </w:p>
          <w:p w:rsidRPr="004D56EB" w:rsidR="007B6938" w:rsidP="007B6938" w:rsidRDefault="004D56EB" w14:paraId="3953E438" w14:textId="3CB93ADF">
            <w:pPr>
              <w:pStyle w:val="paragraph"/>
              <w:spacing w:before="0" w:beforeAutospacing="0" w:after="0" w:afterAutospacing="0"/>
              <w:jc w:val="both"/>
              <w:textAlignment w:val="baseline"/>
              <w:rPr>
                <w:rFonts w:ascii="Arial" w:hAnsi="Arial" w:cs="Arial"/>
                <w:sz w:val="22"/>
                <w:szCs w:val="22"/>
              </w:rPr>
            </w:pPr>
            <w:r w:rsidRPr="004D56EB">
              <w:rPr>
                <w:rStyle w:val="eop"/>
                <w:rFonts w:ascii="Arial" w:hAnsi="Arial" w:cs="Arial"/>
                <w:sz w:val="22"/>
                <w:szCs w:val="22"/>
              </w:rPr>
              <w:t> </w:t>
            </w:r>
          </w:p>
          <w:p w:rsidRPr="004D56EB" w:rsidR="00C44EB0" w:rsidP="007B6938" w:rsidRDefault="00C44EB0" w14:paraId="00875B7E" w14:textId="2E8BBB33">
            <w:pPr>
              <w:pStyle w:val="paragraph"/>
              <w:spacing w:before="0" w:beforeAutospacing="0" w:after="0" w:afterAutospacing="0"/>
              <w:jc w:val="both"/>
              <w:textAlignment w:val="baseline"/>
              <w:rPr>
                <w:rFonts w:ascii="Arial" w:hAnsi="Arial" w:cs="Arial"/>
                <w:sz w:val="22"/>
                <w:szCs w:val="22"/>
              </w:rPr>
            </w:pPr>
          </w:p>
        </w:tc>
      </w:tr>
      <w:tr w:rsidRPr="004D56EB" w:rsidR="00C44EB0" w:rsidTr="5AF8758B" w14:paraId="00875B83" w14:textId="77777777">
        <w:tc>
          <w:tcPr>
            <w:tcW w:w="4414" w:type="dxa"/>
            <w:shd w:val="clear" w:color="auto" w:fill="D9D9D9" w:themeFill="background1" w:themeFillShade="D9"/>
            <w:tcMar/>
          </w:tcPr>
          <w:p w:rsidRPr="004D56EB" w:rsidR="00C44EB0" w:rsidP="00C44EB0" w:rsidRDefault="006D716C" w14:paraId="00875B80" w14:textId="77777777">
            <w:pPr>
              <w:rPr>
                <w:rFonts w:ascii="Arial" w:hAnsi="Arial" w:cs="Arial"/>
                <w:b/>
              </w:rPr>
            </w:pPr>
            <w:r w:rsidRPr="004D56EB">
              <w:rPr>
                <w:rFonts w:ascii="Arial" w:hAnsi="Arial" w:cs="Arial"/>
                <w:b/>
              </w:rPr>
              <w:t>Motivos de la c</w:t>
            </w:r>
            <w:r w:rsidRPr="004D56EB" w:rsidR="00AE03CA">
              <w:rPr>
                <w:rFonts w:ascii="Arial" w:hAnsi="Arial" w:cs="Arial"/>
                <w:b/>
              </w:rPr>
              <w:t>alificación:</w:t>
            </w:r>
          </w:p>
        </w:tc>
        <w:tc>
          <w:tcPr>
            <w:tcW w:w="4414" w:type="dxa"/>
            <w:tcMar/>
          </w:tcPr>
          <w:p w:rsidRPr="004D56EB" w:rsidR="007B6938" w:rsidP="5AF8758B" w:rsidRDefault="004D56EB" w14:paraId="6A1DEDD2" w14:textId="29508073">
            <w:pPr>
              <w:pStyle w:val="paragraph"/>
              <w:spacing w:before="0" w:beforeAutospacing="off" w:after="0" w:afterAutospacing="off"/>
              <w:jc w:val="both"/>
              <w:textAlignment w:val="baseline"/>
              <w:rPr>
                <w:rFonts w:ascii="Arial" w:hAnsi="Arial" w:cs="Arial"/>
                <w:sz w:val="22"/>
                <w:szCs w:val="22"/>
              </w:rPr>
            </w:pPr>
            <w:r w:rsidRPr="5AF8758B" w:rsidR="0126F8B9">
              <w:rPr>
                <w:rStyle w:val="normaltextrun"/>
                <w:rFonts w:ascii="Arial" w:hAnsi="Arial" w:cs="Arial"/>
                <w:color w:val="000000" w:themeColor="text1" w:themeTint="FF" w:themeShade="FF"/>
                <w:sz w:val="22"/>
                <w:szCs w:val="22"/>
                <w:lang w:val="es-CO"/>
              </w:rPr>
              <w:t>LA CONTINGENCIA SE CALIFICA COMO EVENTUAL TODA VEZ QUE, LOS CONTRATOS DE SEGURO PRESTAN COBERTURA MATERIAL Y TEMPORAL, DE CARA A LOS HECHOS Y PRETENSIONES DE LA DEMANDA, DEBIÉNDOSE RESALTAR QUE EN EL PRESENTE ASUNTO SE OBSERVA LA EXISTENCIA DE UN ACUERDO CONCILIATORIO CELEBRADO ENTRE LA DEMANDANTE Y DYNAMIK S.A.S., EL CUAL SERÁ OBJETO DE DEBATE EN LA LITIS.</w:t>
            </w:r>
            <w:r w:rsidRPr="5AF8758B" w:rsidR="0126F8B9">
              <w:rPr>
                <w:rStyle w:val="eop"/>
                <w:rFonts w:ascii="Arial" w:hAnsi="Arial" w:cs="Arial"/>
                <w:color w:val="000000" w:themeColor="text1" w:themeTint="FF" w:themeShade="FF"/>
                <w:sz w:val="22"/>
                <w:szCs w:val="22"/>
              </w:rPr>
              <w:t> </w:t>
            </w:r>
            <w:r w:rsidRPr="5AF8758B" w:rsidR="0126F8B9">
              <w:rPr>
                <w:rStyle w:val="normaltextrun"/>
                <w:rFonts w:ascii="Arial" w:hAnsi="Arial" w:cs="Arial"/>
                <w:color w:val="000000" w:themeColor="text1" w:themeTint="FF" w:themeShade="FF"/>
                <w:sz w:val="22"/>
                <w:szCs w:val="22"/>
                <w:lang w:val="es-CO"/>
              </w:rPr>
              <w:t xml:space="preserve"> </w:t>
            </w:r>
          </w:p>
          <w:p w:rsidRPr="004D56EB" w:rsidR="007B6938" w:rsidP="5AF8758B" w:rsidRDefault="004D56EB" w14:paraId="3DB7B02D" w14:textId="23A9BC84">
            <w:pPr>
              <w:pStyle w:val="paragraph"/>
              <w:spacing w:before="0" w:beforeAutospacing="off" w:after="0" w:afterAutospacing="off"/>
              <w:jc w:val="both"/>
              <w:textAlignment w:val="baseline"/>
              <w:rPr>
                <w:rStyle w:val="normaltextrun"/>
                <w:rFonts w:ascii="Arial" w:hAnsi="Arial" w:cs="Arial"/>
                <w:color w:val="000000" w:themeColor="text1" w:themeTint="FF" w:themeShade="FF"/>
                <w:sz w:val="22"/>
                <w:szCs w:val="22"/>
                <w:lang w:val="es-CO"/>
              </w:rPr>
            </w:pPr>
          </w:p>
          <w:p w:rsidRPr="004D56EB" w:rsidR="007B6938" w:rsidP="5AF8758B" w:rsidRDefault="004D56EB" w14:paraId="3CB38380" w14:textId="7AD2CD3E">
            <w:pPr>
              <w:pStyle w:val="paragraph"/>
              <w:spacing w:before="0" w:beforeAutospacing="off" w:after="0" w:afterAutospacing="off"/>
              <w:jc w:val="both"/>
              <w:textAlignment w:val="baseline"/>
              <w:rPr>
                <w:rFonts w:ascii="Arial" w:hAnsi="Arial" w:cs="Arial"/>
                <w:sz w:val="22"/>
                <w:szCs w:val="22"/>
              </w:rPr>
            </w:pPr>
            <w:r w:rsidRPr="5AF8758B" w:rsidR="004D56EB">
              <w:rPr>
                <w:rStyle w:val="normaltextrun"/>
                <w:rFonts w:ascii="Arial" w:hAnsi="Arial" w:cs="Arial"/>
                <w:color w:val="000000" w:themeColor="text1" w:themeTint="FF" w:themeShade="FF"/>
                <w:sz w:val="22"/>
                <w:szCs w:val="22"/>
                <w:lang w:val="es-CO"/>
              </w:rPr>
              <w:t xml:space="preserve">LO PRIMERO QUE DEBE TOMARSE EN CONSIDERACIÓN ES QUE LA PÓLIZA DE GARANTÍA ÚNICA DE CUMPLIMIENTO EN FAVOR DE ENTIDADES ESTATALES - DECRETO 1082 DE 2015- NO.2608106 Y SUS ANEXOS, EN LA CUAL FIGURA COMO ENTIDAD TOMADORA/GARANTIZADA DYNAMIK S.A.S. Y COMO ASEGURADO Y BENEFICIARIO E.S.E. PASTO SALUD., PRESTAN COBERTURA MATERIAL Y </w:t>
            </w:r>
            <w:r w:rsidRPr="5AF8758B" w:rsidR="004D56EB">
              <w:rPr>
                <w:rStyle w:val="normaltextrun"/>
                <w:rFonts w:ascii="Arial" w:hAnsi="Arial" w:cs="Arial"/>
                <w:color w:val="000000" w:themeColor="text1" w:themeTint="FF" w:themeShade="FF"/>
                <w:sz w:val="22"/>
                <w:szCs w:val="22"/>
                <w:lang w:val="es-CO"/>
              </w:rPr>
              <w:t xml:space="preserve">TEMPORAL, DE CONFORMIDAD CON LAS CONDICIONES EXPUESTAS EN LAS CARATULAS DE LAS MENCIONADAS PÓLIZAS. </w:t>
            </w:r>
            <w:r w:rsidRPr="5AF8758B" w:rsidR="004D56EB">
              <w:rPr>
                <w:rStyle w:val="normaltextrun"/>
                <w:rFonts w:ascii="Arial" w:hAnsi="Arial" w:cs="Arial"/>
                <w:b w:val="1"/>
                <w:bCs w:val="1"/>
                <w:color w:val="000000" w:themeColor="text1" w:themeTint="FF" w:themeShade="FF"/>
                <w:sz w:val="22"/>
                <w:szCs w:val="22"/>
                <w:u w:val="single"/>
                <w:lang w:val="es-CO"/>
              </w:rPr>
              <w:t>FRENTE A LA COBERTURA TEMPORAL</w:t>
            </w:r>
            <w:r w:rsidRPr="5AF8758B" w:rsidR="004D56EB">
              <w:rPr>
                <w:rStyle w:val="normaltextrun"/>
                <w:rFonts w:ascii="Arial" w:hAnsi="Arial" w:cs="Arial"/>
                <w:b w:val="1"/>
                <w:bCs w:val="1"/>
                <w:color w:val="000000" w:themeColor="text1" w:themeTint="FF" w:themeShade="FF"/>
                <w:sz w:val="22"/>
                <w:szCs w:val="22"/>
                <w:lang w:val="es-CO"/>
              </w:rPr>
              <w:t>,</w:t>
            </w:r>
            <w:r w:rsidRPr="5AF8758B" w:rsidR="004D56EB">
              <w:rPr>
                <w:rStyle w:val="normaltextrun"/>
                <w:rFonts w:ascii="Arial" w:hAnsi="Arial" w:cs="Arial"/>
                <w:color w:val="000000" w:themeColor="text1" w:themeTint="FF" w:themeShade="FF"/>
                <w:sz w:val="22"/>
                <w:szCs w:val="22"/>
                <w:lang w:val="es-CO"/>
              </w:rPr>
              <w:t xml:space="preserve"> DEBE DECIRSE QUE LA DEMANDANTE SOLICITA EL RECONOCIMIENTO Y PAGO DE ACREENCIAS CAUSADAS DESDE EL 16/04/2016 AL 30/09/2016 Y ASÍ COMO LA INDEMNIZACIÓN DEL ARTÍCULO 64 DEL C.S.T. CON OCASIÓN A LA SUPUESTA TERMINACIÓN DEL CONTRATO DE MANERA INDIRECTA, POR LO CUAL SE DEBE TENER EN CUENTA QUE LA</w:t>
            </w:r>
            <w:r w:rsidRPr="5AF8758B" w:rsidR="004D56EB">
              <w:rPr>
                <w:rStyle w:val="normaltextrun"/>
                <w:rFonts w:ascii="Arial" w:hAnsi="Arial" w:cs="Arial"/>
                <w:sz w:val="22"/>
                <w:szCs w:val="22"/>
                <w:lang w:val="es-CO"/>
              </w:rPr>
              <w:t xml:space="preserve"> PÓLIZA DE CUMPLIMIENTO </w:t>
            </w:r>
            <w:r w:rsidRPr="5AF8758B" w:rsidR="004D56EB">
              <w:rPr>
                <w:rStyle w:val="normaltextrun"/>
                <w:rFonts w:ascii="Arial" w:hAnsi="Arial" w:cs="Arial"/>
                <w:color w:val="000000" w:themeColor="text1" w:themeTint="FF" w:themeShade="FF"/>
                <w:sz w:val="22"/>
                <w:szCs w:val="22"/>
                <w:lang w:val="es-CO"/>
              </w:rPr>
              <w:t>ÚNICAMENTE AMPARA LOS SALARIOS, PRESTACIONES SOCIALES E INDEMNIZACIONES, QUE SE CAUSARON EN VIGENCIA DEL CONTRATO AFIANZADO, ES DECIR, RUBROS CAUSADOS DEL ,01/01/2016 AL 30/04/2017</w:t>
            </w:r>
            <w:r w:rsidRPr="5AF8758B" w:rsidR="004D56EB">
              <w:rPr>
                <w:rStyle w:val="normaltextrun"/>
                <w:rFonts w:ascii="Arial" w:hAnsi="Arial" w:cs="Arial"/>
                <w:sz w:val="22"/>
                <w:szCs w:val="22"/>
                <w:lang w:val="es-CO"/>
              </w:rPr>
              <w:t xml:space="preserve">. </w:t>
            </w:r>
            <w:r w:rsidRPr="5AF8758B" w:rsidR="004D56EB">
              <w:rPr>
                <w:rStyle w:val="normaltextrun"/>
                <w:rFonts w:ascii="Arial" w:hAnsi="Arial" w:cs="Arial"/>
                <w:color w:val="000000" w:themeColor="text1" w:themeTint="FF" w:themeShade="FF"/>
                <w:sz w:val="22"/>
                <w:szCs w:val="22"/>
                <w:lang w:val="es-CO"/>
              </w:rPr>
              <w:t>RESALTANDO QUE LAS PÓLIZAS OTORGARON UN PERIODO DE TRES AÑOS ADICIONALES POR EL TÉRMINO DE PRESCRIPCIÓN TRIENAL</w:t>
            </w:r>
            <w:r w:rsidRPr="5AF8758B" w:rsidR="004D56EB">
              <w:rPr>
                <w:rStyle w:val="normaltextrun"/>
                <w:rFonts w:ascii="Arial" w:hAnsi="Arial" w:cs="Arial"/>
                <w:sz w:val="22"/>
                <w:szCs w:val="22"/>
                <w:lang w:val="es-CO"/>
              </w:rPr>
              <w:t xml:space="preserve">, </w:t>
            </w:r>
            <w:r w:rsidRPr="5AF8758B" w:rsidR="004D56EB">
              <w:rPr>
                <w:rStyle w:val="normaltextrun"/>
                <w:rFonts w:ascii="Arial" w:hAnsi="Arial" w:cs="Arial"/>
                <w:color w:val="000000" w:themeColor="text1" w:themeTint="FF" w:themeShade="FF"/>
                <w:sz w:val="22"/>
                <w:szCs w:val="22"/>
                <w:lang w:val="es-CO"/>
              </w:rPr>
              <w:t xml:space="preserve">RAZÓN POR LA QUE SOLO QUEDAN CUBIERTOS LOS HECHOS ACAECIDOS DURANTE LA VIGENCIA DEL CONTRATO AFIANZADO Y EN ESTOS TÉRMINOS, LA DEMANDANTE SOLICITA PRESTACIONES QUE SE CAUSARON EN VIGENCIA </w:t>
            </w:r>
            <w:r w:rsidRPr="5AF8758B" w:rsidR="004D56EB">
              <w:rPr>
                <w:rStyle w:val="normaltextrun"/>
                <w:rFonts w:ascii="Arial" w:hAnsi="Arial" w:cs="Arial"/>
                <w:color w:val="000000" w:themeColor="text1" w:themeTint="FF" w:themeShade="FF"/>
                <w:sz w:val="22"/>
                <w:szCs w:val="22"/>
                <w:lang w:val="es-CO"/>
              </w:rPr>
              <w:t>DEL MISMO</w:t>
            </w:r>
            <w:r w:rsidRPr="5AF8758B" w:rsidR="004D56EB">
              <w:rPr>
                <w:rStyle w:val="normaltextrun"/>
                <w:rFonts w:ascii="Arial" w:hAnsi="Arial" w:cs="Arial"/>
                <w:color w:val="000000" w:themeColor="text1" w:themeTint="FF" w:themeShade="FF"/>
                <w:sz w:val="22"/>
                <w:szCs w:val="22"/>
                <w:lang w:val="es-CO"/>
              </w:rPr>
              <w:t>, PUES, TODO LO SOLICITADO SE CAUSÓ DESDE EL 16/04/2016 HASTA EL 30/09/2016</w:t>
            </w:r>
            <w:r w:rsidRPr="5AF8758B" w:rsidR="004D56EB">
              <w:rPr>
                <w:rStyle w:val="normaltextrun"/>
                <w:rFonts w:ascii="Arial" w:hAnsi="Arial" w:cs="Arial"/>
                <w:color w:val="000000" w:themeColor="text1" w:themeTint="FF" w:themeShade="FF"/>
                <w:sz w:val="22"/>
                <w:szCs w:val="22"/>
              </w:rPr>
              <w:t xml:space="preserve">. </w:t>
            </w:r>
            <w:r w:rsidRPr="5AF8758B" w:rsidR="004D56EB">
              <w:rPr>
                <w:rStyle w:val="normaltextrun"/>
                <w:rFonts w:ascii="Arial" w:hAnsi="Arial" w:cs="Arial"/>
                <w:b w:val="1"/>
                <w:bCs w:val="1"/>
                <w:color w:val="000000" w:themeColor="text1" w:themeTint="FF" w:themeShade="FF"/>
                <w:sz w:val="22"/>
                <w:szCs w:val="22"/>
                <w:u w:val="single"/>
                <w:lang w:val="es-CO"/>
              </w:rPr>
              <w:t>FRENTE A LA COBERTURA MATERIAL</w:t>
            </w:r>
            <w:r w:rsidRPr="5AF8758B" w:rsidR="004D56EB">
              <w:rPr>
                <w:rStyle w:val="normaltextrun"/>
                <w:rFonts w:ascii="Arial" w:hAnsi="Arial" w:cs="Arial"/>
                <w:b w:val="1"/>
                <w:bCs w:val="1"/>
                <w:color w:val="000000" w:themeColor="text1" w:themeTint="FF" w:themeShade="FF"/>
                <w:sz w:val="22"/>
                <w:szCs w:val="22"/>
                <w:lang w:val="es-CO"/>
              </w:rPr>
              <w:t>,</w:t>
            </w:r>
            <w:r w:rsidRPr="5AF8758B" w:rsidR="004D56EB">
              <w:rPr>
                <w:rStyle w:val="normaltextrun"/>
                <w:rFonts w:ascii="Arial" w:hAnsi="Arial" w:cs="Arial"/>
                <w:color w:val="000000" w:themeColor="text1" w:themeTint="FF" w:themeShade="FF"/>
                <w:sz w:val="22"/>
                <w:szCs w:val="22"/>
                <w:lang w:val="es-CO"/>
              </w:rPr>
              <w:t xml:space="preserve"> SE PRECISA QUE EN LAS PÓLIZAS SE AMPARÓ EL PAGO DE SALARIOS, PRESTACIONES SOCIALES E INDEMNIZACIONES LABORALES QUE LA SOCIEDAD AFIANZADA DEBA A SUS TRABAJADORES EN EJECUCIÓN DE LOS CONTRATOS AFIANZADOS Y QUE, COMO CONSECUENCIA DE ELLO, GENERE UN PERJUICIO PATRIMONIAL PARA EL ASEGURADO DE LA PÓLIZA, CONCEPTOS LOS CUALES, LA PARTE DEMANDANTE SOLICITA EN EL PRESENTE PROCESO.</w:t>
            </w:r>
            <w:r w:rsidRPr="5AF8758B" w:rsidR="004D56EB">
              <w:rPr>
                <w:rStyle w:val="normaltextrun"/>
                <w:rFonts w:ascii="Arial" w:hAnsi="Arial" w:cs="Arial"/>
                <w:color w:val="000000" w:themeColor="text1" w:themeTint="FF" w:themeShade="FF"/>
                <w:sz w:val="22"/>
                <w:szCs w:val="22"/>
              </w:rPr>
              <w:t xml:space="preserve"> EN ESTE SENTIDO PARA QUE OPERE LA REFERIDA COBERTURA MATERIAL, DEBEN CUMPLIRSE LAS SIGUIENTES </w:t>
            </w:r>
            <w:r w:rsidRPr="5AF8758B" w:rsidR="004D56EB">
              <w:rPr>
                <w:rStyle w:val="normaltextrun"/>
                <w:rFonts w:ascii="Arial" w:hAnsi="Arial" w:cs="Arial"/>
                <w:color w:val="000000" w:themeColor="text1" w:themeTint="FF" w:themeShade="FF"/>
                <w:sz w:val="22"/>
                <w:szCs w:val="22"/>
              </w:rPr>
              <w:t xml:space="preserve">CONDICIONES (I) QUIEN DEBE FUNGIR COMO EMPLEADOR ES LA ENTIDAD AFIANZADA NO SE AMPARAN OBLIGACIONES DERIVADAS DE UN VÍNCULO LABORAL ENTRE EL ASEGURADO Y LA SEÑORA MONICA ALEXANDRA ORTIZ CABRERA (II) DEBE EXISTIR UN INCUMPLIMIENTO DE LAS OBLIGACIONES LABORALES A CARGO DE LA AFIANZADA (III) QUE DICHAS OBLIGACIONES TENGAN ORIGEN EN EL CONTRATO AFIANZADO (IV) QUE EXISTA UN DETRIMENTO PATRIMONIAL PARA EL ASEGURADO DE LA PÓLIZA. FINALMENTE, DEBE RESALTARSE QUE EL DÍA 22/09/2017 </w:t>
            </w:r>
            <w:r w:rsidRPr="5AF8758B" w:rsidR="004D56EB">
              <w:rPr>
                <w:rStyle w:val="normaltextrun"/>
                <w:rFonts w:ascii="Arial" w:hAnsi="Arial" w:cs="Arial"/>
                <w:color w:val="000000" w:themeColor="text1" w:themeTint="FF" w:themeShade="FF"/>
                <w:sz w:val="22"/>
                <w:szCs w:val="22"/>
                <w:lang w:val="es-CO"/>
              </w:rPr>
              <w:t>LA DEMANDANTE Y LA EMPRESA DYNAMIK S.A.S., CELEBRARON ACUERDO CONCILIATORIO EN EL CUAL PRESUNTAMENTE SE TRANZARON RUBROS QUE AQUÍ ESTÁN SIENDO RECLAMADOS, NO OBSTANTE, A LA FECHA, NO CONTAMOS CON PRUEBA FEHACIENTE QUE LOGRE ESTABLECER QUE DICHO ACUERDO FUE PAGADO.</w:t>
            </w:r>
            <w:r w:rsidRPr="5AF8758B" w:rsidR="004D56EB">
              <w:rPr>
                <w:rStyle w:val="eop"/>
                <w:rFonts w:ascii="Arial" w:hAnsi="Arial" w:cs="Arial"/>
                <w:color w:val="000000" w:themeColor="text1" w:themeTint="FF" w:themeShade="FF"/>
                <w:sz w:val="22"/>
                <w:szCs w:val="22"/>
              </w:rPr>
              <w:t> </w:t>
            </w:r>
          </w:p>
          <w:p w:rsidRPr="004D56EB" w:rsidR="007B6938" w:rsidP="007B6938" w:rsidRDefault="004D56EB" w14:paraId="4DC88F61" w14:textId="3A61DD14">
            <w:pPr>
              <w:pStyle w:val="paragraph"/>
              <w:spacing w:before="0" w:beforeAutospacing="0" w:after="0" w:afterAutospacing="0"/>
              <w:jc w:val="both"/>
              <w:textAlignment w:val="baseline"/>
              <w:rPr>
                <w:rFonts w:ascii="Arial" w:hAnsi="Arial" w:cs="Arial"/>
                <w:sz w:val="22"/>
                <w:szCs w:val="22"/>
              </w:rPr>
            </w:pPr>
            <w:r w:rsidRPr="004D56EB">
              <w:rPr>
                <w:rStyle w:val="eop"/>
                <w:rFonts w:ascii="Arial" w:hAnsi="Arial" w:cs="Arial"/>
                <w:sz w:val="22"/>
                <w:szCs w:val="22"/>
              </w:rPr>
              <w:t> </w:t>
            </w:r>
          </w:p>
          <w:p w:rsidRPr="004D56EB" w:rsidR="007B6938" w:rsidP="007B6938" w:rsidRDefault="004D56EB" w14:paraId="223159D3" w14:textId="326B13A4">
            <w:pPr>
              <w:pStyle w:val="paragraph"/>
              <w:spacing w:before="0" w:beforeAutospacing="0" w:after="0" w:afterAutospacing="0"/>
              <w:jc w:val="both"/>
              <w:textAlignment w:val="baseline"/>
              <w:rPr>
                <w:rFonts w:ascii="Arial" w:hAnsi="Arial" w:cs="Arial"/>
                <w:sz w:val="22"/>
                <w:szCs w:val="22"/>
              </w:rPr>
            </w:pPr>
            <w:r w:rsidRPr="004D56EB">
              <w:rPr>
                <w:rStyle w:val="normaltextrun"/>
                <w:rFonts w:ascii="Arial" w:hAnsi="Arial" w:cs="Arial"/>
                <w:color w:val="000000"/>
                <w:sz w:val="22"/>
                <w:szCs w:val="22"/>
                <w:lang w:val="es-CO"/>
              </w:rPr>
              <w:t xml:space="preserve">FINALMENTE, FRENTE A LA RESPONSABILIDAD DEL ASEGURADO, DEBE DECIRSE QUE EXISTEN ELEMENTOS DE PRUEBA QUE DEBERÁN SER VALORADOS POR EL JUEZ A FIN DE DETERMINAR SI OPERA LA REFERIDA SOLIDARIDAD ENTRE LA E.S.E. PASTO SALUD. CON DYNAMIK S.A.S. COMO EMPLEADOR DE LA DEMANDANTE, ELEMENTOS LOS CUALES CONSISTEN EN (I) DETERMINAR SI EL OBJETO SOCIAL DE LAS DOS DEMANDADAS ES SIMILAR, CONEXO O COMPLEMENTARIO, (II) DETERMINAR SI LA DEMANDANTE REALIZÓ LABORES INDISPENSABLES PARA EL DESARROLLO DEL OBJETO SOCIAL DE LA SOCIEDAD BENEFICIARIA DEL SERVICIO. SOBRE ESTE PUNTO ES MENESTER INDICAR QUE DE LOS CERTIFICADOS DE EXISTENCIA Y REPRESENTACIÓN LEGAL SE EXTRAE QUE EL OBJETO SOCIAL DE DYNAMIK S.A.S. Y EL DE </w:t>
            </w:r>
            <w:r w:rsidRPr="004D56EB">
              <w:rPr>
                <w:rStyle w:val="normaltextrun"/>
                <w:rFonts w:ascii="Arial" w:hAnsi="Arial" w:cs="Arial"/>
                <w:color w:val="000000"/>
                <w:sz w:val="22"/>
                <w:szCs w:val="22"/>
                <w:lang w:val="es-CO"/>
              </w:rPr>
              <w:lastRenderedPageBreak/>
              <w:t>E.S.E. PASTO SALUD DIFIEREN COMPLETAMENTE, (III) ESTABLECER SI DYNAMIK S.A.S. ADEUDA VALOR ALGUNO A LA DEMANDANTE POR CONCEPTO DE SALARIOS, PRESTACIONES SOCIALES E INDEMNIZACIONES Y (IV) DETERMINAR EL CUMPLIMIENTO O NO DEL ACUERDO CONCILIATORIO CELEBRADO ENTRE LA DEMANDANTE Y DYNAMIK S.A.S. CON EL QUE SE LOGRE EVENTUALMENTE DECLARAR COSA JUZGADA</w:t>
            </w:r>
            <w:r w:rsidRPr="004D56EB">
              <w:rPr>
                <w:rStyle w:val="eop"/>
                <w:rFonts w:ascii="Arial" w:hAnsi="Arial" w:cs="Arial"/>
                <w:color w:val="000000"/>
                <w:sz w:val="22"/>
                <w:szCs w:val="22"/>
              </w:rPr>
              <w:t> </w:t>
            </w:r>
          </w:p>
          <w:p w:rsidRPr="004D56EB" w:rsidR="00C44EB0" w:rsidP="008D2BA7" w:rsidRDefault="00C44EB0" w14:paraId="00875B82" w14:textId="70B18D09">
            <w:pPr>
              <w:spacing w:before="100" w:beforeAutospacing="1" w:after="100" w:afterAutospacing="1" w:line="276" w:lineRule="auto"/>
              <w:jc w:val="both"/>
              <w:rPr>
                <w:rFonts w:ascii="Arial" w:hAnsi="Arial" w:cs="Arial"/>
              </w:rPr>
            </w:pPr>
          </w:p>
        </w:tc>
      </w:tr>
      <w:tr w:rsidRPr="004D56EB" w:rsidR="00C44EB0" w:rsidTr="5AF8758B" w14:paraId="00875BA1" w14:textId="77777777">
        <w:tc>
          <w:tcPr>
            <w:tcW w:w="4414" w:type="dxa"/>
            <w:shd w:val="clear" w:color="auto" w:fill="D9D9D9" w:themeFill="background1" w:themeFillShade="D9"/>
            <w:tcMar/>
          </w:tcPr>
          <w:p w:rsidRPr="004D56EB" w:rsidR="00C44EB0" w:rsidP="00C44EB0" w:rsidRDefault="005D416E" w14:paraId="00875B84" w14:textId="77777777">
            <w:pPr>
              <w:rPr>
                <w:rFonts w:ascii="Arial" w:hAnsi="Arial" w:cs="Arial"/>
                <w:b/>
              </w:rPr>
            </w:pPr>
            <w:r w:rsidRPr="004D56EB">
              <w:rPr>
                <w:rFonts w:ascii="Arial" w:hAnsi="Arial" w:cs="Arial"/>
                <w:b/>
              </w:rPr>
              <w:lastRenderedPageBreak/>
              <w:t>Excepciones propuestas:</w:t>
            </w:r>
          </w:p>
        </w:tc>
        <w:tc>
          <w:tcPr>
            <w:tcW w:w="4414" w:type="dxa"/>
            <w:tcMar/>
          </w:tcPr>
          <w:p w:rsidRPr="004D56EB" w:rsidR="00C44EB0" w:rsidP="00D807C9" w:rsidRDefault="00D807C9" w14:paraId="00875B85" w14:textId="77777777">
            <w:pPr>
              <w:jc w:val="both"/>
              <w:rPr>
                <w:rFonts w:ascii="Arial" w:hAnsi="Arial" w:cs="Arial"/>
              </w:rPr>
            </w:pPr>
            <w:r w:rsidRPr="004D56EB">
              <w:rPr>
                <w:rFonts w:ascii="Arial" w:hAnsi="Arial" w:cs="Arial"/>
              </w:rPr>
              <w:t>EXCEPCIONES DE FONDO FRENTE A LA DEMANDA:</w:t>
            </w:r>
          </w:p>
          <w:p w:rsidRPr="004D56EB" w:rsidR="00285EF7" w:rsidP="00285EF7" w:rsidRDefault="00285EF7" w14:paraId="00875B8D" w14:textId="2FE20EFB">
            <w:pPr>
              <w:jc w:val="both"/>
              <w:rPr>
                <w:rFonts w:ascii="Arial" w:hAnsi="Arial" w:cs="Arial"/>
              </w:rPr>
            </w:pPr>
          </w:p>
          <w:p w:rsidR="007B6938" w:rsidP="5AF8758B" w:rsidRDefault="007B6938" w14:paraId="41CA951C" w14:textId="6D923B55" w14:noSpellErr="1">
            <w:pPr>
              <w:pStyle w:val="Prrafodelista"/>
              <w:numPr>
                <w:ilvl w:val="0"/>
                <w:numId w:val="6"/>
              </w:numPr>
              <w:ind w:left="360"/>
              <w:jc w:val="both"/>
              <w:rPr>
                <w:rFonts w:ascii="Arial" w:hAnsi="Arial" w:cs="Arial"/>
                <w:lang w:val="es-MX"/>
              </w:rPr>
            </w:pPr>
            <w:r w:rsidRPr="5AF8758B" w:rsidR="007B6938">
              <w:rPr>
                <w:rFonts w:ascii="Arial" w:hAnsi="Arial" w:cs="Arial"/>
                <w:lang w:val="es-MX"/>
              </w:rPr>
              <w:t xml:space="preserve">EXCEPCIONES FORMULADAS POR EMPRESA SOCIAL DEL ESTADO PASTO SALUD E.S.E. QUIEN EFECTUÓ EL LLAMAMIENTO EN GARANTÍA A MI REPRESENTADA </w:t>
            </w:r>
            <w:r w:rsidRPr="5AF8758B" w:rsidR="004D56EB">
              <w:rPr>
                <w:rFonts w:ascii="Arial" w:hAnsi="Arial" w:cs="Arial"/>
                <w:lang w:val="es-MX"/>
              </w:rPr>
              <w:t xml:space="preserve"> </w:t>
            </w:r>
          </w:p>
          <w:p w:rsidR="004D56EB" w:rsidP="5AF8758B" w:rsidRDefault="004D56EB" w14:paraId="47684864" w14:textId="77777777" w14:noSpellErr="1">
            <w:pPr>
              <w:pStyle w:val="Prrafodelista"/>
              <w:ind w:left="360"/>
              <w:jc w:val="both"/>
              <w:rPr>
                <w:rFonts w:ascii="Arial" w:hAnsi="Arial" w:cs="Arial"/>
                <w:lang w:val="es-MX"/>
              </w:rPr>
            </w:pPr>
          </w:p>
          <w:p w:rsidRPr="004D56EB" w:rsidR="004D56EB" w:rsidP="5AF8758B" w:rsidRDefault="007B6938" w14:paraId="15D6D411" w14:textId="77777777" w14:noSpellErr="1">
            <w:pPr>
              <w:pStyle w:val="Prrafodelista"/>
              <w:numPr>
                <w:ilvl w:val="0"/>
                <w:numId w:val="6"/>
              </w:numPr>
              <w:ind w:left="360"/>
              <w:jc w:val="both"/>
              <w:rPr>
                <w:rStyle w:val="normaltextrun"/>
                <w:rFonts w:ascii="Arial" w:hAnsi="Arial" w:cs="Arial"/>
                <w:lang w:val="es-MX"/>
              </w:rPr>
            </w:pPr>
            <w:r w:rsidRPr="5AF8758B" w:rsidR="007B6938">
              <w:rPr>
                <w:rFonts w:ascii="Arial" w:hAnsi="Arial" w:cs="Arial"/>
                <w:lang w:val="es-MX"/>
              </w:rPr>
              <w:t xml:space="preserve">SE </w:t>
            </w:r>
            <w:r w:rsidRPr="5AF8758B" w:rsidR="007B6938">
              <w:rPr>
                <w:rStyle w:val="normaltextrun"/>
                <w:rFonts w:ascii="Arial" w:hAnsi="Arial" w:cs="Arial"/>
              </w:rPr>
              <w:t xml:space="preserve">CONIFIGURÓ EL FENÓMENO DE COSA JUZGADA PUES EL ACUERDO DE CONCILIACIÓN SUSCRITO ENTRE DYNAMIK S.A.S. Y LA DEMANDANTE ES COMPLETAMENTE VALIDO </w:t>
            </w:r>
          </w:p>
          <w:p w:rsidRPr="004D56EB" w:rsidR="004D56EB" w:rsidP="004D56EB" w:rsidRDefault="004D56EB" w14:paraId="5E440F0A" w14:textId="7997AFDF">
            <w:pPr>
              <w:jc w:val="both"/>
              <w:rPr>
                <w:rStyle w:val="normaltextrun"/>
                <w:rFonts w:ascii="Arial" w:hAnsi="Arial" w:cs="Arial"/>
                <w:lang w:val="es-MX"/>
              </w:rPr>
            </w:pPr>
          </w:p>
          <w:p w:rsidRPr="004D56EB" w:rsidR="004D56EB" w:rsidP="5AF8758B" w:rsidRDefault="007B6938" w14:paraId="406A9440" w14:textId="77777777" w14:noSpellErr="1">
            <w:pPr>
              <w:pStyle w:val="Prrafodelista"/>
              <w:numPr>
                <w:ilvl w:val="0"/>
                <w:numId w:val="6"/>
              </w:numPr>
              <w:ind w:right="0"/>
              <w:jc w:val="both"/>
              <w:rPr>
                <w:rFonts w:ascii="Arial" w:hAnsi="Arial" w:cs="Arial"/>
              </w:rPr>
            </w:pPr>
            <w:r w:rsidRPr="5AF8758B" w:rsidR="007B6938">
              <w:rPr>
                <w:rFonts w:ascii="Arial" w:hAnsi="Arial" w:cs="Arial"/>
                <w:lang w:val="es-MX"/>
              </w:rPr>
              <w:t>INEXISTENCIA DE OBLIGACIÓN A CARGO DE EMPRESA SOCIAL DEL ESTADO PASTO SALUD E.S.E. POR CUANTO DICHA ENTIDAD NO OSTENTÓ LA CALIDAD DE EMPLEADOR DE LA DEMANDANTE.</w:t>
            </w:r>
          </w:p>
          <w:p w:rsidRPr="004D56EB" w:rsidR="004D56EB" w:rsidP="5AF8758B" w:rsidRDefault="004D56EB" w14:paraId="53C63F81" w14:textId="77777777" w14:noSpellErr="1">
            <w:pPr>
              <w:pStyle w:val="Prrafodelista"/>
              <w:ind w:right="0"/>
              <w:rPr>
                <w:rFonts w:ascii="Arial" w:hAnsi="Arial" w:cs="Arial"/>
              </w:rPr>
            </w:pPr>
          </w:p>
          <w:p w:rsidRPr="004D56EB" w:rsidR="007B6938" w:rsidP="5AF8758B" w:rsidRDefault="007B6938" w14:paraId="20043624" w14:textId="1E8A7300" w14:noSpellErr="1">
            <w:pPr>
              <w:pStyle w:val="Prrafodelista"/>
              <w:numPr>
                <w:ilvl w:val="0"/>
                <w:numId w:val="6"/>
              </w:numPr>
              <w:ind w:right="0"/>
              <w:jc w:val="both"/>
              <w:rPr>
                <w:rFonts w:ascii="Arial" w:hAnsi="Arial" w:cs="Arial"/>
              </w:rPr>
            </w:pPr>
            <w:r w:rsidRPr="5AF8758B" w:rsidR="007B6938">
              <w:rPr>
                <w:rFonts w:ascii="Arial" w:hAnsi="Arial" w:cs="Arial"/>
              </w:rPr>
              <w:t>INEXISTENCIA DE SOLIDARIDAD Y DE OBLIGACIÓN A CARGO DE E.S.E. PASTO SALUD S.A E.S.P.  POR CUANTO NO SE ENCUENTRA ACREDITADOS LOS PRESUPUESTOS DEL ARTÍCULO 34 DEL CÓDIGO SUSTANTIVO DEL TRABAJO.</w:t>
            </w:r>
          </w:p>
          <w:p w:rsidRPr="004D56EB" w:rsidR="007B6938" w:rsidP="007B6938" w:rsidRDefault="007B6938" w14:paraId="0B03761E" w14:textId="77777777">
            <w:pPr>
              <w:pStyle w:val="paragraph"/>
              <w:spacing w:before="0" w:beforeAutospacing="0" w:after="0" w:afterAutospacing="0"/>
              <w:jc w:val="both"/>
              <w:textAlignment w:val="baseline"/>
              <w:rPr>
                <w:rStyle w:val="normaltextrun"/>
                <w:rFonts w:ascii="Arial" w:hAnsi="Arial" w:cs="Arial"/>
                <w:sz w:val="22"/>
                <w:szCs w:val="22"/>
              </w:rPr>
            </w:pPr>
          </w:p>
          <w:p w:rsidRPr="004D56EB" w:rsidR="007B6938" w:rsidP="007B6938" w:rsidRDefault="007B6938" w14:paraId="1ED70A62" w14:textId="77777777">
            <w:pPr>
              <w:pStyle w:val="paragraph"/>
              <w:numPr>
                <w:ilvl w:val="0"/>
                <w:numId w:val="6"/>
              </w:numPr>
              <w:spacing w:before="0" w:beforeAutospacing="0" w:after="0" w:afterAutospacing="0"/>
              <w:jc w:val="both"/>
              <w:textAlignment w:val="baseline"/>
              <w:rPr>
                <w:rFonts w:ascii="Arial" w:hAnsi="Arial" w:cs="Arial"/>
                <w:sz w:val="22"/>
                <w:szCs w:val="22"/>
              </w:rPr>
            </w:pPr>
            <w:r w:rsidRPr="004D56EB">
              <w:rPr>
                <w:rStyle w:val="normaltextrun"/>
                <w:rFonts w:ascii="Arial" w:hAnsi="Arial" w:cs="Arial"/>
                <w:sz w:val="22"/>
                <w:szCs w:val="22"/>
              </w:rPr>
              <w:t xml:space="preserve">IMPROCEDENCIA DE LA INDEMNIZACIÓN POR DESPIDO INJUSTO (ART 64 C.S.T.) </w:t>
            </w:r>
          </w:p>
          <w:p w:rsidR="004D56EB" w:rsidP="004D56EB" w:rsidRDefault="007B6938" w14:paraId="7EC86128" w14:textId="77777777">
            <w:pPr>
              <w:pStyle w:val="Sinespaciado"/>
              <w:numPr>
                <w:ilvl w:val="0"/>
                <w:numId w:val="6"/>
              </w:numPr>
              <w:jc w:val="both"/>
              <w:rPr>
                <w:rFonts w:ascii="Arial" w:hAnsi="Arial" w:cs="Arial"/>
              </w:rPr>
            </w:pPr>
            <w:r w:rsidRPr="004D56EB">
              <w:rPr>
                <w:rFonts w:ascii="Arial" w:hAnsi="Arial" w:cs="Arial"/>
              </w:rPr>
              <w:lastRenderedPageBreak/>
              <w:t>ENRIQUECIMIENTO SIN CAUSA Y COBRO DE LO NO DEBIDO.</w:t>
            </w:r>
          </w:p>
          <w:p w:rsidR="004D56EB" w:rsidP="004D56EB" w:rsidRDefault="004D56EB" w14:paraId="1F884243" w14:textId="77777777">
            <w:pPr>
              <w:pStyle w:val="Sinespaciado"/>
              <w:ind w:left="360"/>
              <w:jc w:val="both"/>
              <w:rPr>
                <w:rFonts w:ascii="Arial" w:hAnsi="Arial" w:cs="Arial"/>
              </w:rPr>
            </w:pPr>
            <w:r>
              <w:rPr>
                <w:rFonts w:ascii="Arial" w:hAnsi="Arial" w:cs="Arial"/>
              </w:rPr>
              <w:t xml:space="preserve"> </w:t>
            </w:r>
          </w:p>
          <w:p w:rsidR="007B6938" w:rsidP="004D56EB" w:rsidRDefault="004D56EB" w14:paraId="02CEF4EC" w14:textId="4962D231">
            <w:pPr>
              <w:pStyle w:val="Sinespaciado"/>
              <w:numPr>
                <w:ilvl w:val="0"/>
                <w:numId w:val="6"/>
              </w:numPr>
              <w:jc w:val="both"/>
              <w:rPr>
                <w:rFonts w:ascii="Arial" w:hAnsi="Arial" w:cs="Arial"/>
              </w:rPr>
            </w:pPr>
            <w:r>
              <w:rPr>
                <w:rFonts w:ascii="Arial" w:hAnsi="Arial" w:cs="Arial"/>
              </w:rPr>
              <w:t>P</w:t>
            </w:r>
            <w:r w:rsidRPr="004D56EB" w:rsidR="007B6938">
              <w:rPr>
                <w:rFonts w:ascii="Arial" w:hAnsi="Arial" w:cs="Arial"/>
              </w:rPr>
              <w:t>RESCRIPCIÓN DE DERECHOS LABORALES</w:t>
            </w:r>
            <w:r>
              <w:rPr>
                <w:rFonts w:ascii="Arial" w:hAnsi="Arial" w:cs="Arial"/>
              </w:rPr>
              <w:t>.</w:t>
            </w:r>
          </w:p>
          <w:p w:rsidRPr="004D56EB" w:rsidR="004D56EB" w:rsidP="004D56EB" w:rsidRDefault="004D56EB" w14:paraId="30CCC67C" w14:textId="77777777">
            <w:pPr>
              <w:pStyle w:val="Sinespaciado"/>
              <w:jc w:val="both"/>
              <w:rPr>
                <w:rFonts w:ascii="Arial" w:hAnsi="Arial" w:cs="Arial"/>
              </w:rPr>
            </w:pPr>
          </w:p>
          <w:p w:rsidR="004D56EB" w:rsidP="004D56EB" w:rsidRDefault="007B6938" w14:paraId="03E55670" w14:textId="77777777">
            <w:pPr>
              <w:pStyle w:val="Prrafodelista"/>
              <w:widowControl w:val="0"/>
              <w:numPr>
                <w:ilvl w:val="0"/>
                <w:numId w:val="6"/>
              </w:numPr>
              <w:autoSpaceDE w:val="0"/>
              <w:autoSpaceDN w:val="0"/>
              <w:contextualSpacing w:val="0"/>
              <w:jc w:val="both"/>
              <w:rPr>
                <w:rFonts w:ascii="Arial" w:hAnsi="Arial" w:cs="Arial"/>
              </w:rPr>
            </w:pPr>
            <w:r w:rsidRPr="004D56EB">
              <w:rPr>
                <w:rFonts w:ascii="Arial" w:hAnsi="Arial" w:cs="Arial"/>
              </w:rPr>
              <w:t>COMPENSACIÓN.</w:t>
            </w:r>
          </w:p>
          <w:p w:rsidRPr="004D56EB" w:rsidR="004D56EB" w:rsidP="004D56EB" w:rsidRDefault="004D56EB" w14:paraId="1031BBAA" w14:textId="77777777">
            <w:pPr>
              <w:pStyle w:val="Prrafodelista"/>
              <w:rPr>
                <w:rFonts w:ascii="Arial" w:hAnsi="Arial" w:cs="Arial"/>
              </w:rPr>
            </w:pPr>
          </w:p>
          <w:p w:rsidRPr="004D56EB" w:rsidR="007B6938" w:rsidP="004D56EB" w:rsidRDefault="004D56EB" w14:paraId="700E70D9" w14:textId="3C78DDE4">
            <w:pPr>
              <w:pStyle w:val="Prrafodelista"/>
              <w:widowControl w:val="0"/>
              <w:numPr>
                <w:ilvl w:val="0"/>
                <w:numId w:val="6"/>
              </w:numPr>
              <w:autoSpaceDE w:val="0"/>
              <w:autoSpaceDN w:val="0"/>
              <w:contextualSpacing w:val="0"/>
              <w:jc w:val="both"/>
              <w:rPr>
                <w:rFonts w:ascii="Arial" w:hAnsi="Arial" w:cs="Arial"/>
              </w:rPr>
            </w:pPr>
            <w:r>
              <w:rPr>
                <w:rFonts w:ascii="Arial" w:hAnsi="Arial" w:cs="Arial"/>
              </w:rPr>
              <w:t>G</w:t>
            </w:r>
            <w:r w:rsidRPr="004D56EB" w:rsidR="007B6938">
              <w:rPr>
                <w:rFonts w:ascii="Arial" w:hAnsi="Arial" w:cs="Arial"/>
              </w:rPr>
              <w:t>ENÉRICA O INNOMINADA.</w:t>
            </w:r>
          </w:p>
          <w:p w:rsidRPr="004D56EB" w:rsidR="00A71844" w:rsidP="00285EF7" w:rsidRDefault="00A71844" w14:paraId="0E65798B" w14:textId="65F49279">
            <w:pPr>
              <w:jc w:val="both"/>
              <w:rPr>
                <w:rFonts w:ascii="Arial" w:hAnsi="Arial" w:cs="Arial"/>
              </w:rPr>
            </w:pPr>
          </w:p>
          <w:p w:rsidRPr="004D56EB" w:rsidR="00A71844" w:rsidP="00285EF7" w:rsidRDefault="00A71844" w14:paraId="72A42902" w14:textId="77777777">
            <w:pPr>
              <w:jc w:val="both"/>
              <w:rPr>
                <w:rFonts w:ascii="Arial" w:hAnsi="Arial" w:cs="Arial"/>
              </w:rPr>
            </w:pPr>
          </w:p>
          <w:p w:rsidR="005C2D0B" w:rsidP="00A71844" w:rsidRDefault="00285EF7" w14:paraId="1A8B4890" w14:textId="77777777">
            <w:pPr>
              <w:jc w:val="both"/>
              <w:rPr>
                <w:rFonts w:ascii="Arial" w:hAnsi="Arial" w:cs="Arial"/>
              </w:rPr>
            </w:pPr>
            <w:r w:rsidRPr="004D56EB">
              <w:rPr>
                <w:rFonts w:ascii="Arial" w:hAnsi="Arial" w:cs="Arial"/>
              </w:rPr>
              <w:t>EXCEPCIONES FRENTE AL LLAMAMIENTO EN GARANTÍA:</w:t>
            </w:r>
          </w:p>
          <w:p w:rsidRPr="004D56EB" w:rsidR="004D56EB" w:rsidP="00A71844" w:rsidRDefault="004D56EB" w14:paraId="48403CCB" w14:textId="77777777">
            <w:pPr>
              <w:jc w:val="both"/>
              <w:rPr>
                <w:rFonts w:ascii="Arial" w:hAnsi="Arial" w:cs="Arial"/>
              </w:rPr>
            </w:pPr>
          </w:p>
          <w:p w:rsidR="004D56EB" w:rsidP="004D56EB" w:rsidRDefault="004D56EB" w14:paraId="508F10AE" w14:textId="636924B1">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4D56EB">
              <w:rPr>
                <w:rStyle w:val="normaltextrun"/>
                <w:rFonts w:ascii="Arial" w:hAnsi="Arial" w:cs="Arial"/>
                <w:sz w:val="22"/>
                <w:szCs w:val="22"/>
              </w:rPr>
              <w:t>FALTA DE COBERTURA MATERIAL DE LAS PÓLIZAS DE CUMPLIMIENTO A FAVOR DE ENTIDADES ESTATALES DECRETO 1082 DE 2015 No. 2608106 EXPEDIDA POR   LIBERTY SEGUROS S.A.</w:t>
            </w:r>
          </w:p>
          <w:p w:rsidRPr="004D56EB" w:rsidR="004D56EB" w:rsidP="004D56EB" w:rsidRDefault="004D56EB" w14:paraId="5A5C93C4"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Pr="004D56EB" w:rsidR="004D56EB" w:rsidP="004D56EB" w:rsidRDefault="004D56EB" w14:paraId="7F8F131F" w14:textId="77777777">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4D56EB">
              <w:rPr>
                <w:rStyle w:val="normaltextrun"/>
                <w:rFonts w:ascii="Arial" w:hAnsi="Arial" w:cs="Arial"/>
                <w:sz w:val="22"/>
                <w:szCs w:val="22"/>
              </w:rPr>
              <w:t xml:space="preserve">FALTA DE COBERTURA TEMPORAL DE LA PÓLIZA DE CUMPLIMIENTO A FAVOR DE ENTIDADES ESTATALES DECRETO 1082 DE 2015 No. 2608106 EXPEDIDA POR LIBERTY SEGUROS S.A. </w:t>
            </w:r>
          </w:p>
          <w:p w:rsidRPr="004D56EB" w:rsidR="004D56EB" w:rsidP="004D56EB" w:rsidRDefault="004D56EB" w14:paraId="339244B4" w14:textId="77777777">
            <w:pPr>
              <w:pStyle w:val="Textoindependiente"/>
              <w:jc w:val="both"/>
              <w:rPr>
                <w:iCs/>
                <w:sz w:val="22"/>
                <w:szCs w:val="22"/>
              </w:rPr>
            </w:pPr>
          </w:p>
          <w:p w:rsidR="004D56EB" w:rsidP="004D56EB" w:rsidRDefault="004D56EB" w14:paraId="0D627E04" w14:textId="77777777">
            <w:pPr>
              <w:pStyle w:val="paragraph"/>
              <w:numPr>
                <w:ilvl w:val="0"/>
                <w:numId w:val="7"/>
              </w:numPr>
              <w:spacing w:before="0" w:beforeAutospacing="0" w:after="0" w:afterAutospacing="0"/>
              <w:jc w:val="both"/>
              <w:textAlignment w:val="baseline"/>
              <w:rPr>
                <w:rFonts w:ascii="Arial" w:hAnsi="Arial" w:cs="Arial"/>
                <w:sz w:val="22"/>
                <w:szCs w:val="22"/>
              </w:rPr>
            </w:pPr>
            <w:r w:rsidRPr="004D56EB">
              <w:rPr>
                <w:rStyle w:val="normaltextrun"/>
                <w:rFonts w:ascii="Arial" w:hAnsi="Arial" w:cs="Arial"/>
                <w:sz w:val="22"/>
                <w:szCs w:val="22"/>
              </w:rPr>
              <w:t>IMPROCEDENCIA</w:t>
            </w:r>
            <w:r w:rsidRPr="004D56EB">
              <w:rPr>
                <w:rFonts w:ascii="Arial" w:hAnsi="Arial" w:cs="Arial"/>
                <w:sz w:val="22"/>
                <w:szCs w:val="22"/>
              </w:rPr>
              <w:t xml:space="preserve"> DE AFECTACIÓN </w:t>
            </w:r>
            <w:r w:rsidRPr="004D56EB">
              <w:rPr>
                <w:rStyle w:val="normaltextrun"/>
                <w:rFonts w:ascii="Arial" w:hAnsi="Arial" w:cs="Arial"/>
                <w:sz w:val="22"/>
                <w:szCs w:val="22"/>
              </w:rPr>
              <w:t xml:space="preserve">LA PÓLIZA DE CUMPLIMIENTO A FAVOR DE ENTIDADES ESTATALES DECRETO 1082 DE 2015 No. 2608106 </w:t>
            </w:r>
            <w:r w:rsidRPr="004D56EB">
              <w:rPr>
                <w:rFonts w:ascii="Arial" w:hAnsi="Arial" w:cs="Arial"/>
                <w:sz w:val="22"/>
                <w:szCs w:val="22"/>
              </w:rPr>
              <w:t>EXPEDIDA POR LIBERTY SEGUROS S.A. POR EL NO CUMPLIMIENTO DE LAS CARGAS ESTABLECIDAS EN EL ARTÍCULO 1077 DEL CÓDIGO DE COMERCIO, DE ACREDITAR LA REALIZACIÓN DEL RIESGO ASEGURADO Y LA CUANTÍA DE LA PÉRDIDA RESPECTO DEL AMPARO DE CUMPLIMIENTO</w:t>
            </w:r>
          </w:p>
          <w:p w:rsidR="004D56EB" w:rsidP="004D56EB" w:rsidRDefault="004D56EB" w14:paraId="365C0A04" w14:textId="77777777">
            <w:pPr>
              <w:pStyle w:val="Prrafodelista"/>
              <w:rPr>
                <w:rFonts w:ascii="Arial" w:hAnsi="Arial" w:cs="Arial"/>
              </w:rPr>
            </w:pPr>
          </w:p>
          <w:p w:rsidRPr="004D56EB" w:rsidR="004D56EB" w:rsidP="004D56EB" w:rsidRDefault="004D56EB" w14:paraId="37258B41" w14:textId="77777777">
            <w:pPr>
              <w:pStyle w:val="paragraph"/>
              <w:spacing w:before="0" w:beforeAutospacing="0" w:after="0" w:afterAutospacing="0"/>
              <w:jc w:val="both"/>
              <w:textAlignment w:val="baseline"/>
              <w:rPr>
                <w:rFonts w:ascii="Arial" w:hAnsi="Arial" w:cs="Arial"/>
                <w:sz w:val="22"/>
                <w:szCs w:val="22"/>
              </w:rPr>
            </w:pPr>
          </w:p>
          <w:p w:rsidRPr="004D56EB" w:rsidR="004D56EB" w:rsidP="004D56EB" w:rsidRDefault="004D56EB" w14:paraId="25BC9E35" w14:textId="77777777">
            <w:pPr>
              <w:pStyle w:val="paragraph"/>
              <w:numPr>
                <w:ilvl w:val="0"/>
                <w:numId w:val="7"/>
              </w:numPr>
              <w:spacing w:before="0" w:beforeAutospacing="0" w:after="0" w:afterAutospacing="0"/>
              <w:jc w:val="both"/>
              <w:textAlignment w:val="baseline"/>
              <w:rPr>
                <w:rFonts w:ascii="Arial" w:hAnsi="Arial" w:cs="Arial"/>
                <w:sz w:val="22"/>
                <w:szCs w:val="22"/>
              </w:rPr>
            </w:pPr>
            <w:bookmarkStart w:name="_Hlk143069432" w:id="0"/>
            <w:r w:rsidRPr="004D56EB">
              <w:rPr>
                <w:rFonts w:ascii="Arial" w:hAnsi="Arial" w:cs="Arial"/>
                <w:sz w:val="22"/>
                <w:szCs w:val="22"/>
              </w:rPr>
              <w:t xml:space="preserve">EXTENSIÓN DEL RIESGO POR PARTE DEL ASEGURADO A EMPRESA SOCIAL DEL ESTADO PASTO SALUD E.S.E. </w:t>
            </w:r>
          </w:p>
          <w:bookmarkEnd w:id="0"/>
          <w:p w:rsidRPr="004D56EB" w:rsidR="004D56EB" w:rsidP="004D56EB" w:rsidRDefault="004D56EB" w14:paraId="5F797F13" w14:textId="77777777">
            <w:pPr>
              <w:pStyle w:val="paragraph"/>
              <w:numPr>
                <w:ilvl w:val="0"/>
                <w:numId w:val="7"/>
              </w:numPr>
              <w:spacing w:before="0" w:beforeAutospacing="0" w:after="0" w:afterAutospacing="0"/>
              <w:jc w:val="both"/>
              <w:textAlignment w:val="baseline"/>
              <w:rPr>
                <w:rFonts w:ascii="Arial" w:hAnsi="Arial" w:cs="Arial"/>
                <w:sz w:val="22"/>
                <w:szCs w:val="22"/>
              </w:rPr>
            </w:pPr>
            <w:r w:rsidRPr="004D56EB">
              <w:rPr>
                <w:rFonts w:ascii="Arial" w:hAnsi="Arial" w:cs="Arial"/>
                <w:sz w:val="22"/>
                <w:szCs w:val="22"/>
              </w:rPr>
              <w:lastRenderedPageBreak/>
              <w:t xml:space="preserve">RIESGO CIERTO NO ASEGURABLE RESPECTO DE </w:t>
            </w:r>
            <w:r w:rsidRPr="004D56EB">
              <w:rPr>
                <w:rStyle w:val="normaltextrun"/>
                <w:rFonts w:ascii="Arial" w:hAnsi="Arial" w:cs="Arial"/>
                <w:sz w:val="22"/>
                <w:szCs w:val="22"/>
              </w:rPr>
              <w:t xml:space="preserve">LA PÓLIZA DE GARANTÍA ÚNICA DE SEGURO DE CUMPLIMIENTO EN FAVOR DE ENTIDADES ESTATALES No. 2608106 </w:t>
            </w:r>
            <w:r w:rsidRPr="004D56EB">
              <w:rPr>
                <w:rFonts w:ascii="Arial" w:hAnsi="Arial" w:cs="Arial"/>
                <w:sz w:val="22"/>
                <w:szCs w:val="22"/>
              </w:rPr>
              <w:t xml:space="preserve">EXPEDIDA POR LA LIBERTY SEGUROS S.A.  </w:t>
            </w:r>
          </w:p>
          <w:p w:rsidRPr="004D56EB" w:rsidR="004D56EB" w:rsidP="004D56EB" w:rsidRDefault="004D56EB" w14:paraId="3E76793B" w14:textId="77777777">
            <w:pPr>
              <w:pStyle w:val="Textoindependiente"/>
              <w:jc w:val="both"/>
              <w:rPr>
                <w:iCs/>
                <w:sz w:val="22"/>
                <w:szCs w:val="22"/>
              </w:rPr>
            </w:pPr>
          </w:p>
          <w:p w:rsidRPr="004D56EB" w:rsidR="004D56EB" w:rsidP="004D56EB" w:rsidRDefault="004D56EB" w14:paraId="6215B063" w14:textId="77777777">
            <w:pPr>
              <w:pStyle w:val="paragraph"/>
              <w:numPr>
                <w:ilvl w:val="0"/>
                <w:numId w:val="7"/>
              </w:numPr>
              <w:spacing w:before="0" w:beforeAutospacing="0" w:after="0" w:afterAutospacing="0"/>
              <w:jc w:val="both"/>
              <w:textAlignment w:val="baseline"/>
              <w:rPr>
                <w:rFonts w:ascii="Arial" w:hAnsi="Arial" w:cs="Arial"/>
                <w:iCs/>
                <w:sz w:val="22"/>
                <w:szCs w:val="22"/>
              </w:rPr>
            </w:pPr>
            <w:r w:rsidRPr="004D56EB">
              <w:rPr>
                <w:rFonts w:ascii="Arial" w:hAnsi="Arial" w:cs="Arial"/>
                <w:sz w:val="22"/>
                <w:szCs w:val="22"/>
              </w:rPr>
              <w:t>EN CUALQUIER CASO, DE NINGUNA FORMA SE PODRÁ EXCEDER EL LÍMITE DEL VALOR ASEGURADO.</w:t>
            </w:r>
          </w:p>
          <w:p w:rsidRPr="004D56EB" w:rsidR="004D56EB" w:rsidP="004D56EB" w:rsidRDefault="004D56EB" w14:paraId="5E1C4098" w14:textId="77777777">
            <w:pPr>
              <w:jc w:val="both"/>
              <w:rPr>
                <w:rFonts w:ascii="Arial" w:hAnsi="Arial" w:eastAsia="Times New Roman" w:cs="Arial"/>
                <w:lang w:val="es-ES_tradnl" w:eastAsia="es-ES"/>
              </w:rPr>
            </w:pPr>
          </w:p>
          <w:p w:rsidR="004D56EB" w:rsidP="004D56EB" w:rsidRDefault="004D56EB" w14:paraId="7CE6FB21" w14:textId="77777777">
            <w:pPr>
              <w:pStyle w:val="paragraph"/>
              <w:numPr>
                <w:ilvl w:val="0"/>
                <w:numId w:val="7"/>
              </w:numPr>
              <w:spacing w:before="0" w:beforeAutospacing="0" w:after="0" w:afterAutospacing="0"/>
              <w:jc w:val="both"/>
              <w:textAlignment w:val="baseline"/>
              <w:rPr>
                <w:rFonts w:ascii="Arial" w:hAnsi="Arial" w:cs="Arial"/>
                <w:sz w:val="22"/>
                <w:szCs w:val="22"/>
              </w:rPr>
            </w:pPr>
            <w:r w:rsidRPr="004D56EB">
              <w:rPr>
                <w:rFonts w:ascii="Arial" w:hAnsi="Arial" w:cs="Arial"/>
                <w:iCs/>
                <w:sz w:val="22"/>
                <w:szCs w:val="22"/>
                <w:lang w:val="es-ES_tradnl"/>
              </w:rPr>
              <w:t xml:space="preserve">TERMINACIÓN AUTOMÁTICA DE LA PÓLIZA DE GARANTÍA ÚNICA DE SEGURO DE CUMPLIMIENTO EN FAVOR DE ENTIDADES ESTATALES NO. 2608106 </w:t>
            </w:r>
            <w:r w:rsidRPr="004D56EB">
              <w:rPr>
                <w:rFonts w:ascii="Arial" w:hAnsi="Arial" w:cs="Arial"/>
                <w:sz w:val="22"/>
                <w:szCs w:val="22"/>
              </w:rPr>
              <w:t xml:space="preserve">COMO CONSECUENCIA DEL EVENTUAL INCUMPLIMIENTO DEL ASEGURADO DE LAS GARANTÍAS ESTIPULADAS EN LAS CONDICIONES GENERALES DE LA PÓLIZA EMITIDA POR LA LIBERTY SEGUROS S.A. </w:t>
            </w:r>
          </w:p>
          <w:p w:rsidR="004D56EB" w:rsidP="004D56EB" w:rsidRDefault="004D56EB" w14:paraId="17DEDFF0" w14:textId="77777777">
            <w:pPr>
              <w:pStyle w:val="Prrafodelista"/>
              <w:rPr>
                <w:rFonts w:ascii="Arial" w:hAnsi="Arial" w:cs="Arial"/>
              </w:rPr>
            </w:pPr>
          </w:p>
          <w:p w:rsidRPr="004D56EB" w:rsidR="004D56EB" w:rsidP="004D56EB" w:rsidRDefault="004D56EB" w14:paraId="0399281B" w14:textId="77777777">
            <w:pPr>
              <w:pStyle w:val="paragraph"/>
              <w:spacing w:before="0" w:beforeAutospacing="0" w:after="0" w:afterAutospacing="0"/>
              <w:ind w:left="720"/>
              <w:jc w:val="both"/>
              <w:textAlignment w:val="baseline"/>
              <w:rPr>
                <w:rFonts w:ascii="Arial" w:hAnsi="Arial" w:cs="Arial"/>
                <w:sz w:val="22"/>
                <w:szCs w:val="22"/>
              </w:rPr>
            </w:pPr>
          </w:p>
          <w:p w:rsidRPr="004D56EB" w:rsidR="004D56EB" w:rsidP="004D56EB" w:rsidRDefault="004D56EB" w14:paraId="5FB50E91" w14:textId="77777777">
            <w:pPr>
              <w:pStyle w:val="paragraph"/>
              <w:numPr>
                <w:ilvl w:val="0"/>
                <w:numId w:val="7"/>
              </w:numPr>
              <w:spacing w:before="0" w:beforeAutospacing="0" w:after="0" w:afterAutospacing="0"/>
              <w:jc w:val="both"/>
              <w:textAlignment w:val="baseline"/>
              <w:rPr>
                <w:rFonts w:ascii="Arial" w:hAnsi="Arial" w:cs="Arial"/>
                <w:sz w:val="22"/>
                <w:szCs w:val="22"/>
                <w:lang w:val="es-ES_tradnl"/>
              </w:rPr>
            </w:pPr>
            <w:bookmarkStart w:name="_Hlk143759427" w:id="1"/>
            <w:r w:rsidRPr="004D56EB">
              <w:rPr>
                <w:rFonts w:ascii="Arial" w:hAnsi="Arial" w:cs="Arial"/>
                <w:sz w:val="22"/>
                <w:szCs w:val="22"/>
              </w:rPr>
              <w:t>REDUCCIÓN DE LA INDEMNIZACIÓN POR COMPENSACIONES</w:t>
            </w:r>
          </w:p>
          <w:bookmarkEnd w:id="1"/>
          <w:p w:rsidRPr="004D56EB" w:rsidR="004D56EB" w:rsidP="004D56EB" w:rsidRDefault="004D56EB" w14:paraId="0C4F3C20" w14:textId="77777777">
            <w:pPr>
              <w:jc w:val="both"/>
              <w:rPr>
                <w:rFonts w:ascii="Arial" w:hAnsi="Arial" w:eastAsia="Times New Roman" w:cs="Arial"/>
                <w:lang w:val="es-ES_tradnl" w:eastAsia="es-ES"/>
              </w:rPr>
            </w:pPr>
          </w:p>
          <w:p w:rsidR="004D56EB" w:rsidP="004D56EB" w:rsidRDefault="004D56EB" w14:paraId="56C261A7" w14:textId="77777777">
            <w:pPr>
              <w:pStyle w:val="paragraph"/>
              <w:numPr>
                <w:ilvl w:val="0"/>
                <w:numId w:val="7"/>
              </w:numPr>
              <w:spacing w:before="0" w:beforeAutospacing="0" w:after="0" w:afterAutospacing="0"/>
              <w:jc w:val="both"/>
              <w:textAlignment w:val="baseline"/>
              <w:rPr>
                <w:rFonts w:ascii="Arial" w:hAnsi="Arial" w:cs="Arial"/>
                <w:sz w:val="22"/>
                <w:szCs w:val="22"/>
              </w:rPr>
            </w:pPr>
            <w:r w:rsidRPr="004D56EB">
              <w:rPr>
                <w:rFonts w:ascii="Arial" w:hAnsi="Arial" w:cs="Arial"/>
                <w:sz w:val="22"/>
                <w:szCs w:val="22"/>
              </w:rPr>
              <w:t>CARÁCTER MERAMENTE INDEMNIZATORIO QUE REVISTEN LOS CONTRATOS DE SEGUROS.</w:t>
            </w:r>
          </w:p>
          <w:p w:rsidR="004D56EB" w:rsidP="004D56EB" w:rsidRDefault="004D56EB" w14:paraId="5807A1DC" w14:textId="77777777">
            <w:pPr>
              <w:pStyle w:val="Prrafodelista"/>
              <w:rPr>
                <w:rFonts w:ascii="Arial" w:hAnsi="Arial" w:cs="Arial"/>
              </w:rPr>
            </w:pPr>
          </w:p>
          <w:p w:rsidRPr="004D56EB" w:rsidR="004D56EB" w:rsidP="004D56EB" w:rsidRDefault="004D56EB" w14:paraId="5EFDC0F0" w14:textId="77777777">
            <w:pPr>
              <w:pStyle w:val="paragraph"/>
              <w:spacing w:before="0" w:beforeAutospacing="0" w:after="0" w:afterAutospacing="0"/>
              <w:ind w:left="720"/>
              <w:jc w:val="both"/>
              <w:textAlignment w:val="baseline"/>
              <w:rPr>
                <w:rFonts w:ascii="Arial" w:hAnsi="Arial" w:cs="Arial"/>
                <w:sz w:val="22"/>
                <w:szCs w:val="22"/>
              </w:rPr>
            </w:pPr>
          </w:p>
          <w:p w:rsidRPr="004D56EB" w:rsidR="004D56EB" w:rsidP="004D56EB" w:rsidRDefault="004D56EB" w14:paraId="5536F2C4" w14:textId="65C6A8E1">
            <w:pPr>
              <w:pStyle w:val="paragraph"/>
              <w:numPr>
                <w:ilvl w:val="0"/>
                <w:numId w:val="7"/>
              </w:numPr>
              <w:spacing w:before="0" w:beforeAutospacing="0" w:after="0" w:afterAutospacing="0"/>
              <w:jc w:val="both"/>
              <w:textAlignment w:val="baseline"/>
              <w:rPr>
                <w:rFonts w:ascii="Arial" w:hAnsi="Arial" w:cs="Arial"/>
                <w:iCs/>
                <w:sz w:val="22"/>
                <w:szCs w:val="22"/>
              </w:rPr>
            </w:pPr>
            <w:r w:rsidRPr="004D56EB">
              <w:rPr>
                <w:rFonts w:ascii="Arial" w:hAnsi="Arial" w:cs="Arial"/>
                <w:sz w:val="22"/>
                <w:szCs w:val="22"/>
              </w:rPr>
              <w:t>CONFIGURACIÓN DEL FENÓMENO JURÍDICO DE LA NULIDAD RELATIVA DEL CONTRATO DE SEGURO POR LA RETICENCIA DEL AFIANZAD</w:t>
            </w:r>
            <w:r>
              <w:rPr>
                <w:rFonts w:ascii="Arial" w:hAnsi="Arial" w:cs="Arial"/>
                <w:sz w:val="22"/>
                <w:szCs w:val="22"/>
              </w:rPr>
              <w:t>O.</w:t>
            </w:r>
          </w:p>
          <w:p w:rsidRPr="004D56EB" w:rsidR="004D56EB" w:rsidP="004D56EB" w:rsidRDefault="004D56EB" w14:paraId="50C646BA" w14:textId="77777777">
            <w:pPr>
              <w:pStyle w:val="paragraph"/>
              <w:spacing w:before="0" w:beforeAutospacing="0" w:after="0" w:afterAutospacing="0"/>
              <w:ind w:left="720"/>
              <w:jc w:val="both"/>
              <w:textAlignment w:val="baseline"/>
              <w:rPr>
                <w:rFonts w:ascii="Arial" w:hAnsi="Arial" w:cs="Arial"/>
                <w:iCs/>
                <w:sz w:val="22"/>
                <w:szCs w:val="22"/>
              </w:rPr>
            </w:pPr>
          </w:p>
          <w:p w:rsidR="004D56EB" w:rsidP="004D56EB" w:rsidRDefault="004D56EB" w14:paraId="66CB0DD4" w14:textId="61943E7C">
            <w:pPr>
              <w:pStyle w:val="paragraph"/>
              <w:numPr>
                <w:ilvl w:val="0"/>
                <w:numId w:val="7"/>
              </w:numPr>
              <w:spacing w:before="0" w:beforeAutospacing="0" w:after="0" w:afterAutospacing="0"/>
              <w:jc w:val="both"/>
              <w:textAlignment w:val="baseline"/>
              <w:rPr>
                <w:rFonts w:ascii="Arial" w:hAnsi="Arial" w:cs="Arial"/>
                <w:sz w:val="22"/>
                <w:szCs w:val="22"/>
              </w:rPr>
            </w:pPr>
            <w:r w:rsidRPr="004D56EB">
              <w:rPr>
                <w:rFonts w:ascii="Arial" w:hAnsi="Arial" w:cs="Arial"/>
                <w:sz w:val="22"/>
                <w:szCs w:val="22"/>
              </w:rPr>
              <w:t>COEXISTENCIA DEL SEGURO</w:t>
            </w:r>
            <w:r>
              <w:rPr>
                <w:rFonts w:ascii="Arial" w:hAnsi="Arial" w:cs="Arial"/>
                <w:sz w:val="22"/>
                <w:szCs w:val="22"/>
              </w:rPr>
              <w:t>.</w:t>
            </w:r>
          </w:p>
          <w:p w:rsidR="004D56EB" w:rsidP="004D56EB" w:rsidRDefault="004D56EB" w14:paraId="5C37871A" w14:textId="77777777">
            <w:pPr>
              <w:pStyle w:val="Prrafodelista"/>
              <w:rPr>
                <w:rFonts w:ascii="Arial" w:hAnsi="Arial" w:cs="Arial"/>
              </w:rPr>
            </w:pPr>
          </w:p>
          <w:p w:rsidRPr="004D56EB" w:rsidR="004D56EB" w:rsidP="004D56EB" w:rsidRDefault="004D56EB" w14:paraId="754E69A3" w14:textId="77777777">
            <w:pPr>
              <w:pStyle w:val="paragraph"/>
              <w:spacing w:before="0" w:beforeAutospacing="0" w:after="0" w:afterAutospacing="0"/>
              <w:ind w:left="720"/>
              <w:jc w:val="both"/>
              <w:textAlignment w:val="baseline"/>
              <w:rPr>
                <w:rFonts w:ascii="Arial" w:hAnsi="Arial" w:cs="Arial"/>
                <w:sz w:val="22"/>
                <w:szCs w:val="22"/>
              </w:rPr>
            </w:pPr>
          </w:p>
          <w:p w:rsidR="004D56EB" w:rsidP="004D56EB" w:rsidRDefault="004D56EB" w14:paraId="4295A41C" w14:textId="5946D812">
            <w:pPr>
              <w:pStyle w:val="paragraph"/>
              <w:numPr>
                <w:ilvl w:val="0"/>
                <w:numId w:val="7"/>
              </w:numPr>
              <w:spacing w:before="0" w:beforeAutospacing="0" w:after="0" w:afterAutospacing="0"/>
              <w:jc w:val="both"/>
              <w:textAlignment w:val="baseline"/>
              <w:rPr>
                <w:rFonts w:ascii="Arial" w:hAnsi="Arial" w:cs="Arial"/>
                <w:sz w:val="22"/>
                <w:szCs w:val="22"/>
              </w:rPr>
            </w:pPr>
            <w:bookmarkStart w:name="_Hlk143069444" w:id="2"/>
            <w:r w:rsidRPr="004D56EB">
              <w:rPr>
                <w:rFonts w:ascii="Arial" w:hAnsi="Arial" w:cs="Arial"/>
                <w:sz w:val="22"/>
                <w:szCs w:val="22"/>
              </w:rPr>
              <w:t>UBÉRRIMA BUENA FE EN LA PÓLIZA DE CUMPLIMIENTO</w:t>
            </w:r>
            <w:r>
              <w:rPr>
                <w:rFonts w:ascii="Arial" w:hAnsi="Arial" w:cs="Arial"/>
                <w:sz w:val="22"/>
                <w:szCs w:val="22"/>
              </w:rPr>
              <w:t>.</w:t>
            </w:r>
          </w:p>
          <w:p w:rsidRPr="004D56EB" w:rsidR="004D56EB" w:rsidP="004D56EB" w:rsidRDefault="004D56EB" w14:paraId="4DD46112" w14:textId="77777777">
            <w:pPr>
              <w:pStyle w:val="paragraph"/>
              <w:spacing w:before="0" w:beforeAutospacing="0" w:after="0" w:afterAutospacing="0"/>
              <w:ind w:left="720"/>
              <w:jc w:val="both"/>
              <w:textAlignment w:val="baseline"/>
              <w:rPr>
                <w:rFonts w:ascii="Arial" w:hAnsi="Arial" w:cs="Arial"/>
                <w:sz w:val="22"/>
                <w:szCs w:val="22"/>
              </w:rPr>
            </w:pPr>
          </w:p>
          <w:p w:rsidRPr="004D56EB" w:rsidR="004D56EB" w:rsidP="00A71844" w:rsidRDefault="004D56EB" w14:paraId="60DA1FA7" w14:textId="77777777">
            <w:pPr>
              <w:pStyle w:val="paragraph"/>
              <w:numPr>
                <w:ilvl w:val="0"/>
                <w:numId w:val="7"/>
              </w:numPr>
              <w:spacing w:before="0" w:beforeAutospacing="0" w:after="0" w:afterAutospacing="0"/>
              <w:jc w:val="both"/>
              <w:textAlignment w:val="baseline"/>
              <w:rPr>
                <w:rFonts w:ascii="Arial" w:hAnsi="Arial" w:cs="Arial"/>
                <w:iCs/>
                <w:sz w:val="22"/>
                <w:szCs w:val="22"/>
              </w:rPr>
            </w:pPr>
            <w:bookmarkStart w:name="_Hlk143069476" w:id="3"/>
            <w:bookmarkEnd w:id="2"/>
            <w:r w:rsidRPr="004D56EB">
              <w:rPr>
                <w:rFonts w:ascii="Arial" w:hAnsi="Arial" w:cs="Arial"/>
                <w:sz w:val="22"/>
                <w:szCs w:val="22"/>
              </w:rPr>
              <w:t>SUBROGACIÓN</w:t>
            </w:r>
            <w:bookmarkStart w:name="_Hlk143069490" w:id="4"/>
            <w:bookmarkEnd w:id="3"/>
          </w:p>
          <w:p w:rsidRPr="004D56EB" w:rsidR="007B6938" w:rsidP="00A71844" w:rsidRDefault="004D56EB" w14:paraId="34A90C07" w14:textId="22EF35CC">
            <w:pPr>
              <w:pStyle w:val="paragraph"/>
              <w:numPr>
                <w:ilvl w:val="0"/>
                <w:numId w:val="7"/>
              </w:numPr>
              <w:spacing w:before="0" w:beforeAutospacing="0" w:after="0" w:afterAutospacing="0"/>
              <w:jc w:val="both"/>
              <w:textAlignment w:val="baseline"/>
              <w:rPr>
                <w:rStyle w:val="normaltextrun"/>
                <w:rFonts w:ascii="Arial" w:hAnsi="Arial" w:cs="Arial"/>
                <w:iCs/>
                <w:sz w:val="22"/>
                <w:szCs w:val="22"/>
              </w:rPr>
            </w:pPr>
            <w:r w:rsidRPr="004D56EB">
              <w:rPr>
                <w:rFonts w:ascii="Arial" w:hAnsi="Arial" w:cs="Arial"/>
                <w:sz w:val="22"/>
                <w:szCs w:val="22"/>
              </w:rPr>
              <w:lastRenderedPageBreak/>
              <w:t>PRESCRIPCION</w:t>
            </w:r>
            <w:r w:rsidRPr="004D56EB">
              <w:rPr>
                <w:rStyle w:val="normaltextrun"/>
                <w:rFonts w:ascii="Arial" w:hAnsi="Arial" w:cs="Arial"/>
                <w:sz w:val="22"/>
                <w:szCs w:val="22"/>
              </w:rPr>
              <w:t xml:space="preserve"> DE LAS ACCIONES DERIVADAS DEL CONTRATO DE SEGURO</w:t>
            </w:r>
            <w:bookmarkEnd w:id="4"/>
            <w:r>
              <w:rPr>
                <w:rStyle w:val="normaltextrun"/>
                <w:rFonts w:ascii="Arial" w:hAnsi="Arial" w:cs="Arial"/>
                <w:sz w:val="22"/>
                <w:szCs w:val="22"/>
              </w:rPr>
              <w:t>.</w:t>
            </w:r>
          </w:p>
          <w:p w:rsidRPr="004D56EB" w:rsidR="004D56EB" w:rsidP="004D56EB" w:rsidRDefault="004D56EB" w14:paraId="7B63BF22" w14:textId="77777777">
            <w:pPr>
              <w:pStyle w:val="paragraph"/>
              <w:spacing w:before="0" w:beforeAutospacing="0" w:after="0" w:afterAutospacing="0"/>
              <w:ind w:left="720"/>
              <w:jc w:val="both"/>
              <w:textAlignment w:val="baseline"/>
              <w:rPr>
                <w:rFonts w:ascii="Arial" w:hAnsi="Arial" w:cs="Arial"/>
                <w:iCs/>
                <w:sz w:val="22"/>
                <w:szCs w:val="22"/>
              </w:rPr>
            </w:pPr>
          </w:p>
          <w:p w:rsidRPr="004D56EB" w:rsidR="004D56EB" w:rsidP="004D56EB" w:rsidRDefault="004D56EB" w14:paraId="010FB94F" w14:textId="77777777">
            <w:pPr>
              <w:pStyle w:val="paragraph"/>
              <w:numPr>
                <w:ilvl w:val="0"/>
                <w:numId w:val="7"/>
              </w:numPr>
              <w:spacing w:before="0" w:beforeAutospacing="0" w:after="0" w:afterAutospacing="0"/>
              <w:jc w:val="both"/>
              <w:textAlignment w:val="baseline"/>
              <w:rPr>
                <w:rFonts w:ascii="Arial" w:hAnsi="Arial" w:cs="Arial"/>
                <w:sz w:val="22"/>
                <w:szCs w:val="22"/>
              </w:rPr>
            </w:pPr>
            <w:bookmarkStart w:name="_Hlk143069509" w:id="5"/>
            <w:r w:rsidRPr="004D56EB">
              <w:rPr>
                <w:rFonts w:ascii="Arial" w:hAnsi="Arial" w:cs="Arial"/>
                <w:sz w:val="22"/>
                <w:szCs w:val="22"/>
              </w:rPr>
              <w:t>GENÉRICA Y OTRAS.</w:t>
            </w:r>
            <w:bookmarkEnd w:id="5"/>
          </w:p>
          <w:p w:rsidRPr="004D56EB" w:rsidR="00A71844" w:rsidP="00A71844" w:rsidRDefault="00A71844" w14:paraId="73ABE786" w14:textId="77777777">
            <w:pPr>
              <w:jc w:val="both"/>
              <w:rPr>
                <w:rFonts w:ascii="Arial" w:hAnsi="Arial" w:cs="Arial"/>
              </w:rPr>
            </w:pPr>
          </w:p>
          <w:p w:rsidRPr="004D56EB" w:rsidR="00A71844" w:rsidP="00A71844" w:rsidRDefault="00A71844" w14:paraId="00875BA0" w14:textId="6C6B83CB">
            <w:pPr>
              <w:jc w:val="both"/>
              <w:rPr>
                <w:rFonts w:ascii="Arial" w:hAnsi="Arial" w:cs="Arial"/>
              </w:rPr>
            </w:pPr>
          </w:p>
        </w:tc>
      </w:tr>
      <w:tr w:rsidRPr="004D56EB" w:rsidR="00C44EB0" w:rsidTr="5AF8758B" w14:paraId="00875BA4" w14:textId="77777777">
        <w:tc>
          <w:tcPr>
            <w:tcW w:w="4414" w:type="dxa"/>
            <w:shd w:val="clear" w:color="auto" w:fill="D9D9D9" w:themeFill="background1" w:themeFillShade="D9"/>
            <w:tcMar/>
          </w:tcPr>
          <w:p w:rsidRPr="004D56EB" w:rsidR="00C44EB0" w:rsidP="00C44EB0" w:rsidRDefault="005D416E" w14:paraId="00875BA2" w14:textId="77777777">
            <w:pPr>
              <w:rPr>
                <w:rFonts w:ascii="Arial" w:hAnsi="Arial" w:cs="Arial"/>
                <w:b/>
              </w:rPr>
            </w:pPr>
            <w:r w:rsidRPr="004D56EB">
              <w:rPr>
                <w:rFonts w:ascii="Arial" w:hAnsi="Arial" w:cs="Arial"/>
                <w:b/>
              </w:rPr>
              <w:lastRenderedPageBreak/>
              <w:t>Concepto del abogado sobre la posibilidad de conciliar el caso y valor de una propuesta conciliatoria:</w:t>
            </w:r>
          </w:p>
        </w:tc>
        <w:tc>
          <w:tcPr>
            <w:tcW w:w="4414" w:type="dxa"/>
            <w:tcMar/>
          </w:tcPr>
          <w:p w:rsidRPr="004D56EB" w:rsidR="000E79B7" w:rsidP="5AF8758B" w:rsidRDefault="004D56EB" w14:paraId="00875BA3" w14:textId="7B60AE30">
            <w:pPr>
              <w:jc w:val="both"/>
              <w:rPr>
                <w:rFonts w:ascii="Arial" w:hAnsi="Arial" w:cs="Arial"/>
              </w:rPr>
            </w:pPr>
            <w:r w:rsidRPr="5AF8758B" w:rsidR="004D56EB">
              <w:rPr>
                <w:rFonts w:ascii="Arial" w:hAnsi="Arial" w:cs="Arial"/>
                <w:b w:val="1"/>
                <w:bCs w:val="1"/>
              </w:rPr>
              <w:t xml:space="preserve">NO CONCILIAR, </w:t>
            </w:r>
            <w:r w:rsidRPr="5AF8758B" w:rsidR="004D56EB">
              <w:rPr>
                <w:rFonts w:ascii="Arial" w:hAnsi="Arial" w:cs="Arial"/>
              </w:rPr>
              <w:t>PESE A QUE LA CALIFICACIÓN ES EVENTUAL, DEPENDERÁ DEL AMBITO PROBATORIO ESTABLECER SI EXISTE COSA JUZGADA EN EL PRESENTE PROCESO</w:t>
            </w:r>
            <w:r w:rsidRPr="5AF8758B" w:rsidR="56EC60BC">
              <w:rPr>
                <w:rFonts w:ascii="Arial" w:hAnsi="Arial" w:cs="Arial"/>
              </w:rPr>
              <w:t>, EN ATENCIÓN</w:t>
            </w:r>
            <w:r w:rsidRPr="5AF8758B" w:rsidR="004D56EB">
              <w:rPr>
                <w:rFonts w:ascii="Arial" w:hAnsi="Arial" w:cs="Arial"/>
              </w:rPr>
              <w:t xml:space="preserve"> </w:t>
            </w:r>
            <w:r w:rsidRPr="5AF8758B" w:rsidR="14AEB526">
              <w:rPr>
                <w:rFonts w:ascii="Arial" w:hAnsi="Arial" w:cs="Arial"/>
              </w:rPr>
              <w:t xml:space="preserve">AL ACUERDO CONCILIATORIO ELEVADO A TRAVÉS DE ACTA DEL </w:t>
            </w:r>
            <w:r w:rsidRPr="5AF8758B" w:rsidR="004D56EB">
              <w:rPr>
                <w:rFonts w:ascii="Arial" w:hAnsi="Arial" w:cs="Arial"/>
              </w:rPr>
              <w:t>22/09/2017</w:t>
            </w:r>
            <w:r w:rsidRPr="5AF8758B" w:rsidR="197AECEF">
              <w:rPr>
                <w:rFonts w:ascii="Arial" w:hAnsi="Arial" w:cs="Arial"/>
              </w:rPr>
              <w:t xml:space="preserve">, ASÍ COMO LA EXISTENCIA O NO DE </w:t>
            </w:r>
            <w:r w:rsidRPr="5AF8758B" w:rsidR="004D56EB">
              <w:rPr>
                <w:rFonts w:ascii="Arial" w:hAnsi="Arial" w:cs="Arial"/>
              </w:rPr>
              <w:t xml:space="preserve">SOLIDARIDAD ENTRE LA </w:t>
            </w:r>
            <w:r w:rsidRPr="5AF8758B" w:rsidR="61D5D206">
              <w:rPr>
                <w:rFonts w:ascii="Arial" w:hAnsi="Arial" w:cs="Arial"/>
              </w:rPr>
              <w:t xml:space="preserve">EMPRESA </w:t>
            </w:r>
            <w:r w:rsidRPr="5AF8758B" w:rsidR="004D56EB">
              <w:rPr>
                <w:rFonts w:ascii="Arial" w:hAnsi="Arial" w:cs="Arial"/>
              </w:rPr>
              <w:t xml:space="preserve">TOMADORA Y LA BENEFICIARIA DE LA PÓLIZA. </w:t>
            </w:r>
          </w:p>
        </w:tc>
      </w:tr>
    </w:tbl>
    <w:p w:rsidRPr="004D56EB" w:rsidR="00C44EB0" w:rsidP="00C44EB0" w:rsidRDefault="00C44EB0" w14:paraId="00875BA5" w14:textId="77777777">
      <w:pPr>
        <w:rPr>
          <w:rFonts w:ascii="Arial" w:hAnsi="Arial" w:cs="Arial"/>
          <w:b/>
        </w:rPr>
      </w:pPr>
    </w:p>
    <w:p w:rsidRPr="004D56EB" w:rsidR="00B5554B" w:rsidP="00C44EB0" w:rsidRDefault="00B5554B" w14:paraId="00875BA6" w14:textId="77777777">
      <w:pPr>
        <w:rPr>
          <w:rFonts w:ascii="Arial" w:hAnsi="Arial" w:cs="Arial"/>
          <w:b/>
        </w:rPr>
      </w:pPr>
    </w:p>
    <w:p w:rsidRPr="004D56EB" w:rsidR="005D416E" w:rsidP="00C44EB0" w:rsidRDefault="005D416E" w14:paraId="00875BA7" w14:textId="77777777">
      <w:pPr>
        <w:rPr>
          <w:rFonts w:ascii="Arial" w:hAnsi="Arial" w:cs="Arial"/>
          <w:b/>
        </w:rPr>
      </w:pPr>
      <w:r w:rsidRPr="004D56EB">
        <w:rPr>
          <w:rFonts w:ascii="Arial" w:hAnsi="Arial" w:cs="Arial"/>
          <w:b/>
        </w:rPr>
        <w:t>INFORMACIÓN PARA LA AUDIENCIA DE CONCILIACIÓN:</w:t>
      </w:r>
    </w:p>
    <w:tbl>
      <w:tblPr>
        <w:tblStyle w:val="Tablaconcuadrcula"/>
        <w:tblW w:w="0" w:type="auto"/>
        <w:tblLook w:val="04A0" w:firstRow="1" w:lastRow="0" w:firstColumn="1" w:lastColumn="0" w:noHBand="0" w:noVBand="1"/>
      </w:tblPr>
      <w:tblGrid>
        <w:gridCol w:w="4414"/>
        <w:gridCol w:w="4414"/>
      </w:tblGrid>
      <w:tr w:rsidRPr="004D56EB" w:rsidR="005D416E" w:rsidTr="005D416E" w14:paraId="00875BAA" w14:textId="77777777">
        <w:tc>
          <w:tcPr>
            <w:tcW w:w="4414" w:type="dxa"/>
            <w:shd w:val="clear" w:color="auto" w:fill="D9D9D9" w:themeFill="background1" w:themeFillShade="D9"/>
          </w:tcPr>
          <w:p w:rsidRPr="004D56EB" w:rsidR="005D416E" w:rsidP="00C44EB0" w:rsidRDefault="005D416E" w14:paraId="00875BA8" w14:textId="77777777">
            <w:pPr>
              <w:rPr>
                <w:rFonts w:ascii="Arial" w:hAnsi="Arial" w:cs="Arial"/>
                <w:b/>
              </w:rPr>
            </w:pPr>
            <w:r w:rsidRPr="004D56EB">
              <w:rPr>
                <w:rFonts w:ascii="Arial" w:hAnsi="Arial" w:cs="Arial"/>
                <w:b/>
              </w:rPr>
              <w:t>Fecha y hora de la diligencia:</w:t>
            </w:r>
          </w:p>
        </w:tc>
        <w:tc>
          <w:tcPr>
            <w:tcW w:w="4414" w:type="dxa"/>
          </w:tcPr>
          <w:p w:rsidRPr="004D56EB" w:rsidR="005D416E" w:rsidP="00C44EB0" w:rsidRDefault="005D416E" w14:paraId="00875BA9" w14:textId="6FB4C0A1">
            <w:pPr>
              <w:rPr>
                <w:rFonts w:ascii="Arial" w:hAnsi="Arial" w:cs="Arial"/>
                <w:b/>
              </w:rPr>
            </w:pPr>
          </w:p>
        </w:tc>
      </w:tr>
      <w:tr w:rsidRPr="004D56EB" w:rsidR="005D416E" w:rsidTr="005D416E" w14:paraId="00875BAD" w14:textId="77777777">
        <w:tc>
          <w:tcPr>
            <w:tcW w:w="4414" w:type="dxa"/>
            <w:shd w:val="clear" w:color="auto" w:fill="D9D9D9" w:themeFill="background1" w:themeFillShade="D9"/>
          </w:tcPr>
          <w:p w:rsidRPr="004D56EB" w:rsidR="005D416E" w:rsidP="00C44EB0" w:rsidRDefault="005D416E" w14:paraId="00875BAB" w14:textId="77777777">
            <w:pPr>
              <w:rPr>
                <w:rFonts w:ascii="Arial" w:hAnsi="Arial" w:cs="Arial"/>
                <w:b/>
              </w:rPr>
            </w:pPr>
            <w:r w:rsidRPr="004D56EB">
              <w:rPr>
                <w:rFonts w:ascii="Arial" w:hAnsi="Arial" w:cs="Arial"/>
                <w:b/>
              </w:rPr>
              <w:t>Síntesis de los argumentos de la Compañía:</w:t>
            </w:r>
          </w:p>
        </w:tc>
        <w:tc>
          <w:tcPr>
            <w:tcW w:w="4414" w:type="dxa"/>
          </w:tcPr>
          <w:p w:rsidRPr="004D56EB" w:rsidR="005D416E" w:rsidP="00A71844" w:rsidRDefault="005D416E" w14:paraId="00875BAC" w14:textId="3D332838">
            <w:pPr>
              <w:pStyle w:val="Prrafodelista"/>
              <w:jc w:val="both"/>
              <w:rPr>
                <w:rFonts w:ascii="Arial" w:hAnsi="Arial" w:cs="Arial"/>
              </w:rPr>
            </w:pPr>
          </w:p>
        </w:tc>
      </w:tr>
      <w:tr w:rsidRPr="004D56EB" w:rsidR="005D416E" w:rsidTr="005D416E" w14:paraId="00875BB0" w14:textId="77777777">
        <w:tc>
          <w:tcPr>
            <w:tcW w:w="4414" w:type="dxa"/>
            <w:shd w:val="clear" w:color="auto" w:fill="D9D9D9" w:themeFill="background1" w:themeFillShade="D9"/>
          </w:tcPr>
          <w:p w:rsidRPr="004D56EB" w:rsidR="005D416E" w:rsidP="00C44EB0" w:rsidRDefault="005D416E" w14:paraId="00875BAE" w14:textId="77777777">
            <w:pPr>
              <w:rPr>
                <w:rFonts w:ascii="Arial" w:hAnsi="Arial" w:cs="Arial"/>
                <w:b/>
              </w:rPr>
            </w:pPr>
            <w:r w:rsidRPr="004D56EB">
              <w:rPr>
                <w:rFonts w:ascii="Arial" w:hAnsi="Arial" w:cs="Arial"/>
                <w:b/>
              </w:rPr>
              <w:t>Recomendaciones para la diligencia:</w:t>
            </w:r>
          </w:p>
        </w:tc>
        <w:tc>
          <w:tcPr>
            <w:tcW w:w="4414" w:type="dxa"/>
          </w:tcPr>
          <w:p w:rsidRPr="004D56EB" w:rsidR="005D416E" w:rsidP="004D6468" w:rsidRDefault="005D416E" w14:paraId="00875BAF" w14:textId="3097F28F">
            <w:pPr>
              <w:jc w:val="both"/>
              <w:rPr>
                <w:rFonts w:ascii="Arial" w:hAnsi="Arial" w:cs="Arial"/>
                <w:bCs/>
              </w:rPr>
            </w:pPr>
          </w:p>
        </w:tc>
      </w:tr>
    </w:tbl>
    <w:p w:rsidRPr="00C44EB0" w:rsidR="005D416E" w:rsidP="006D716C" w:rsidRDefault="005D416E" w14:paraId="00875BB1" w14:textId="77777777">
      <w:pPr>
        <w:rPr>
          <w:b/>
        </w:rPr>
      </w:pPr>
    </w:p>
    <w:sectPr w:rsidRPr="00C44EB0" w:rsidR="005D416E" w:rsidSect="00110714">
      <w:headerReference w:type="even" r:id="rId7"/>
      <w:headerReference w:type="default" r:id="rId8"/>
      <w:footerReference w:type="even" r:id="rId9"/>
      <w:footerReference w:type="default" r:id="rId10"/>
      <w:headerReference w:type="first" r:id="rId11"/>
      <w:footerReference w:type="first" r:id="rId12"/>
      <w:pgSz w:w="12240" w:h="15840" w:orient="portrait"/>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4541" w:rsidP="00110714" w:rsidRDefault="00AE4541" w14:paraId="3DFD4AFE" w14:textId="77777777">
      <w:pPr>
        <w:spacing w:after="0" w:line="240" w:lineRule="auto"/>
      </w:pPr>
      <w:r>
        <w:separator/>
      </w:r>
    </w:p>
  </w:endnote>
  <w:endnote w:type="continuationSeparator" w:id="0">
    <w:p w:rsidR="00AE4541" w:rsidP="00110714" w:rsidRDefault="00AE4541" w14:paraId="6D4600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14" w:rsidP="00110714" w:rsidRDefault="00110714" w14:paraId="00875BB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14" w:rsidRDefault="00110714" w14:paraId="00875BB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14" w:rsidP="00110714" w:rsidRDefault="00110714" w14:paraId="00875BB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4541" w:rsidP="00110714" w:rsidRDefault="00AE4541" w14:paraId="1AFFFDDB" w14:textId="77777777">
      <w:pPr>
        <w:spacing w:after="0" w:line="240" w:lineRule="auto"/>
      </w:pPr>
      <w:r>
        <w:separator/>
      </w:r>
    </w:p>
  </w:footnote>
  <w:footnote w:type="continuationSeparator" w:id="0">
    <w:p w:rsidR="00AE4541" w:rsidP="00110714" w:rsidRDefault="00AE4541" w14:paraId="302D60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14" w:rsidP="00110714" w:rsidRDefault="00110714" w14:paraId="00875BB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14" w:rsidRDefault="00110714" w14:paraId="00875BB7"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14" w:rsidP="00110714" w:rsidRDefault="00110714" w14:paraId="00875BB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CD7145"/>
    <w:multiLevelType w:val="hybridMultilevel"/>
    <w:tmpl w:val="F68E6282"/>
    <w:lvl w:ilvl="0" w:tplc="B6D21C60">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24394D59"/>
    <w:multiLevelType w:val="hybridMultilevel"/>
    <w:tmpl w:val="C082C456"/>
    <w:lvl w:ilvl="0" w:tplc="C1706C6A">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E668E6"/>
    <w:multiLevelType w:val="hybridMultilevel"/>
    <w:tmpl w:val="36386B9A"/>
    <w:lvl w:ilvl="0" w:tplc="FFFFFFFF">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9343102">
    <w:abstractNumId w:val="4"/>
  </w:num>
  <w:num w:numId="2" w16cid:durableId="915090255">
    <w:abstractNumId w:val="6"/>
  </w:num>
  <w:num w:numId="3" w16cid:durableId="933631062">
    <w:abstractNumId w:val="5"/>
  </w:num>
  <w:num w:numId="4" w16cid:durableId="1225481626">
    <w:abstractNumId w:val="0"/>
  </w:num>
  <w:num w:numId="5" w16cid:durableId="441001521">
    <w:abstractNumId w:val="1"/>
  </w:num>
  <w:num w:numId="6" w16cid:durableId="1867329878">
    <w:abstractNumId w:val="2"/>
  </w:num>
  <w:num w:numId="7" w16cid:durableId="162643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74E4D"/>
    <w:rsid w:val="00084CEB"/>
    <w:rsid w:val="000E79B7"/>
    <w:rsid w:val="00110714"/>
    <w:rsid w:val="00117816"/>
    <w:rsid w:val="001350E9"/>
    <w:rsid w:val="001E292C"/>
    <w:rsid w:val="001E70EC"/>
    <w:rsid w:val="001F0FB7"/>
    <w:rsid w:val="0028346B"/>
    <w:rsid w:val="00285EF7"/>
    <w:rsid w:val="002E55B4"/>
    <w:rsid w:val="00300C59"/>
    <w:rsid w:val="00434C76"/>
    <w:rsid w:val="00477487"/>
    <w:rsid w:val="004D56EB"/>
    <w:rsid w:val="004D6468"/>
    <w:rsid w:val="005273BB"/>
    <w:rsid w:val="00543FA8"/>
    <w:rsid w:val="005C2D0B"/>
    <w:rsid w:val="005D416E"/>
    <w:rsid w:val="006B6519"/>
    <w:rsid w:val="006D4C14"/>
    <w:rsid w:val="006D716C"/>
    <w:rsid w:val="007253C4"/>
    <w:rsid w:val="0075008C"/>
    <w:rsid w:val="00784168"/>
    <w:rsid w:val="00786461"/>
    <w:rsid w:val="007B6938"/>
    <w:rsid w:val="007F2D0F"/>
    <w:rsid w:val="008D2BA7"/>
    <w:rsid w:val="0090036B"/>
    <w:rsid w:val="00977791"/>
    <w:rsid w:val="009871E0"/>
    <w:rsid w:val="009C3B96"/>
    <w:rsid w:val="00A16E62"/>
    <w:rsid w:val="00A40AF2"/>
    <w:rsid w:val="00A47435"/>
    <w:rsid w:val="00A71844"/>
    <w:rsid w:val="00A9C8F6"/>
    <w:rsid w:val="00AC1AAA"/>
    <w:rsid w:val="00AE03CA"/>
    <w:rsid w:val="00AE4541"/>
    <w:rsid w:val="00B404F0"/>
    <w:rsid w:val="00B5554B"/>
    <w:rsid w:val="00B632BF"/>
    <w:rsid w:val="00BE177E"/>
    <w:rsid w:val="00C43C7B"/>
    <w:rsid w:val="00C44EB0"/>
    <w:rsid w:val="00C758F4"/>
    <w:rsid w:val="00CA20E0"/>
    <w:rsid w:val="00D807C9"/>
    <w:rsid w:val="00E227BF"/>
    <w:rsid w:val="00E27188"/>
    <w:rsid w:val="00E76D69"/>
    <w:rsid w:val="00ED176B"/>
    <w:rsid w:val="00F47055"/>
    <w:rsid w:val="0126F8B9"/>
    <w:rsid w:val="14AEB526"/>
    <w:rsid w:val="197AECEF"/>
    <w:rsid w:val="1F6554C8"/>
    <w:rsid w:val="274AE067"/>
    <w:rsid w:val="483506F2"/>
    <w:rsid w:val="4EED969C"/>
    <w:rsid w:val="50C49C4F"/>
    <w:rsid w:val="56EC60BC"/>
    <w:rsid w:val="5AF8758B"/>
    <w:rsid w:val="61D5D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0714"/>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D807C9"/>
    <w:pPr>
      <w:ind w:left="720"/>
      <w:contextualSpacing/>
    </w:pPr>
  </w:style>
  <w:style w:type="paragraph" w:styleId="paragraph" w:customStyle="1">
    <w:name w:val="paragraph"/>
    <w:basedOn w:val="Normal"/>
    <w:rsid w:val="007B6938"/>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normaltextrun" w:customStyle="1">
    <w:name w:val="normaltextrun"/>
    <w:basedOn w:val="Fuentedeprrafopredeter"/>
    <w:rsid w:val="007B6938"/>
  </w:style>
  <w:style w:type="character" w:styleId="eop" w:customStyle="1">
    <w:name w:val="eop"/>
    <w:basedOn w:val="Fuentedeprrafopredeter"/>
    <w:rsid w:val="007B6938"/>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B6938"/>
  </w:style>
  <w:style w:type="paragraph" w:styleId="Textoindependiente">
    <w:name w:val="Body Text"/>
    <w:basedOn w:val="Normal"/>
    <w:link w:val="TextoindependienteCar"/>
    <w:uiPriority w:val="1"/>
    <w:qFormat/>
    <w:rsid w:val="007B6938"/>
    <w:pPr>
      <w:widowControl w:val="0"/>
      <w:autoSpaceDE w:val="0"/>
      <w:autoSpaceDN w:val="0"/>
      <w:spacing w:after="0" w:line="240" w:lineRule="auto"/>
    </w:pPr>
    <w:rPr>
      <w:rFonts w:ascii="Arial" w:hAnsi="Arial" w:eastAsia="Arial" w:cs="Arial"/>
      <w:sz w:val="21"/>
      <w:szCs w:val="21"/>
      <w:lang w:val="es-ES"/>
    </w:rPr>
  </w:style>
  <w:style w:type="character" w:styleId="TextoindependienteCar" w:customStyle="1">
    <w:name w:val="Texto independiente Car"/>
    <w:basedOn w:val="Fuentedeprrafopredeter"/>
    <w:link w:val="Textoindependiente"/>
    <w:uiPriority w:val="1"/>
    <w:rsid w:val="007B6938"/>
    <w:rPr>
      <w:rFonts w:ascii="Arial" w:hAnsi="Arial" w:eastAsia="Arial" w:cs="Arial"/>
      <w:sz w:val="21"/>
      <w:szCs w:val="21"/>
      <w:lang w:val="es-ES"/>
    </w:rPr>
  </w:style>
  <w:style w:type="paragraph" w:styleId="Sinespaciado">
    <w:name w:val="No Spacing"/>
    <w:link w:val="SinespaciadoCar"/>
    <w:uiPriority w:val="1"/>
    <w:qFormat/>
    <w:rsid w:val="007B6938"/>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7B6938"/>
    <w:rPr>
      <w:rFonts w:ascii="Calibri" w:hAnsi="Calibri" w:eastAsia="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4133">
      <w:bodyDiv w:val="1"/>
      <w:marLeft w:val="0"/>
      <w:marRight w:val="0"/>
      <w:marTop w:val="0"/>
      <w:marBottom w:val="0"/>
      <w:divBdr>
        <w:top w:val="none" w:sz="0" w:space="0" w:color="auto"/>
        <w:left w:val="none" w:sz="0" w:space="0" w:color="auto"/>
        <w:bottom w:val="none" w:sz="0" w:space="0" w:color="auto"/>
        <w:right w:val="none" w:sz="0" w:space="0" w:color="auto"/>
      </w:divBdr>
      <w:divsChild>
        <w:div w:id="232787420">
          <w:marLeft w:val="0"/>
          <w:marRight w:val="0"/>
          <w:marTop w:val="0"/>
          <w:marBottom w:val="0"/>
          <w:divBdr>
            <w:top w:val="none" w:sz="0" w:space="0" w:color="auto"/>
            <w:left w:val="none" w:sz="0" w:space="0" w:color="auto"/>
            <w:bottom w:val="none" w:sz="0" w:space="0" w:color="auto"/>
            <w:right w:val="none" w:sz="0" w:space="0" w:color="auto"/>
          </w:divBdr>
        </w:div>
        <w:div w:id="1094745357">
          <w:marLeft w:val="0"/>
          <w:marRight w:val="0"/>
          <w:marTop w:val="0"/>
          <w:marBottom w:val="0"/>
          <w:divBdr>
            <w:top w:val="none" w:sz="0" w:space="0" w:color="auto"/>
            <w:left w:val="none" w:sz="0" w:space="0" w:color="auto"/>
            <w:bottom w:val="none" w:sz="0" w:space="0" w:color="auto"/>
            <w:right w:val="none" w:sz="0" w:space="0" w:color="auto"/>
          </w:divBdr>
        </w:div>
        <w:div w:id="110130963">
          <w:marLeft w:val="0"/>
          <w:marRight w:val="0"/>
          <w:marTop w:val="0"/>
          <w:marBottom w:val="0"/>
          <w:divBdr>
            <w:top w:val="none" w:sz="0" w:space="0" w:color="auto"/>
            <w:left w:val="none" w:sz="0" w:space="0" w:color="auto"/>
            <w:bottom w:val="none" w:sz="0" w:space="0" w:color="auto"/>
            <w:right w:val="none" w:sz="0" w:space="0" w:color="auto"/>
          </w:divBdr>
        </w:div>
        <w:div w:id="1259602783">
          <w:marLeft w:val="0"/>
          <w:marRight w:val="0"/>
          <w:marTop w:val="0"/>
          <w:marBottom w:val="0"/>
          <w:divBdr>
            <w:top w:val="none" w:sz="0" w:space="0" w:color="auto"/>
            <w:left w:val="none" w:sz="0" w:space="0" w:color="auto"/>
            <w:bottom w:val="none" w:sz="0" w:space="0" w:color="auto"/>
            <w:right w:val="none" w:sz="0" w:space="0" w:color="auto"/>
          </w:divBdr>
        </w:div>
        <w:div w:id="1487747753">
          <w:marLeft w:val="0"/>
          <w:marRight w:val="0"/>
          <w:marTop w:val="0"/>
          <w:marBottom w:val="0"/>
          <w:divBdr>
            <w:top w:val="none" w:sz="0" w:space="0" w:color="auto"/>
            <w:left w:val="none" w:sz="0" w:space="0" w:color="auto"/>
            <w:bottom w:val="none" w:sz="0" w:space="0" w:color="auto"/>
            <w:right w:val="none" w:sz="0" w:space="0" w:color="auto"/>
          </w:divBdr>
        </w:div>
      </w:divsChild>
    </w:div>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1072003207">
      <w:bodyDiv w:val="1"/>
      <w:marLeft w:val="0"/>
      <w:marRight w:val="0"/>
      <w:marTop w:val="0"/>
      <w:marBottom w:val="0"/>
      <w:divBdr>
        <w:top w:val="none" w:sz="0" w:space="0" w:color="auto"/>
        <w:left w:val="none" w:sz="0" w:space="0" w:color="auto"/>
        <w:bottom w:val="none" w:sz="0" w:space="0" w:color="auto"/>
        <w:right w:val="none" w:sz="0" w:space="0" w:color="auto"/>
      </w:divBdr>
      <w:divsChild>
        <w:div w:id="245000870">
          <w:marLeft w:val="0"/>
          <w:marRight w:val="0"/>
          <w:marTop w:val="0"/>
          <w:marBottom w:val="0"/>
          <w:divBdr>
            <w:top w:val="none" w:sz="0" w:space="0" w:color="auto"/>
            <w:left w:val="none" w:sz="0" w:space="0" w:color="auto"/>
            <w:bottom w:val="none" w:sz="0" w:space="0" w:color="auto"/>
            <w:right w:val="none" w:sz="0" w:space="0" w:color="auto"/>
          </w:divBdr>
        </w:div>
        <w:div w:id="21520783">
          <w:marLeft w:val="0"/>
          <w:marRight w:val="0"/>
          <w:marTop w:val="0"/>
          <w:marBottom w:val="0"/>
          <w:divBdr>
            <w:top w:val="none" w:sz="0" w:space="0" w:color="auto"/>
            <w:left w:val="none" w:sz="0" w:space="0" w:color="auto"/>
            <w:bottom w:val="none" w:sz="0" w:space="0" w:color="auto"/>
            <w:right w:val="none" w:sz="0" w:space="0" w:color="auto"/>
          </w:divBdr>
        </w:div>
        <w:div w:id="1465270129">
          <w:marLeft w:val="0"/>
          <w:marRight w:val="0"/>
          <w:marTop w:val="0"/>
          <w:marBottom w:val="0"/>
          <w:divBdr>
            <w:top w:val="none" w:sz="0" w:space="0" w:color="auto"/>
            <w:left w:val="none" w:sz="0" w:space="0" w:color="auto"/>
            <w:bottom w:val="none" w:sz="0" w:space="0" w:color="auto"/>
            <w:right w:val="none" w:sz="0" w:space="0" w:color="auto"/>
          </w:divBdr>
        </w:div>
        <w:div w:id="1572421178">
          <w:marLeft w:val="0"/>
          <w:marRight w:val="0"/>
          <w:marTop w:val="0"/>
          <w:marBottom w:val="0"/>
          <w:divBdr>
            <w:top w:val="none" w:sz="0" w:space="0" w:color="auto"/>
            <w:left w:val="none" w:sz="0" w:space="0" w:color="auto"/>
            <w:bottom w:val="none" w:sz="0" w:space="0" w:color="auto"/>
            <w:right w:val="none" w:sz="0" w:space="0" w:color="auto"/>
          </w:divBdr>
        </w:div>
        <w:div w:id="1456948711">
          <w:marLeft w:val="0"/>
          <w:marRight w:val="0"/>
          <w:marTop w:val="0"/>
          <w:marBottom w:val="0"/>
          <w:divBdr>
            <w:top w:val="none" w:sz="0" w:space="0" w:color="auto"/>
            <w:left w:val="none" w:sz="0" w:space="0" w:color="auto"/>
            <w:bottom w:val="none" w:sz="0" w:space="0" w:color="auto"/>
            <w:right w:val="none" w:sz="0" w:space="0" w:color="auto"/>
          </w:divBdr>
        </w:div>
      </w:divsChild>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Mejia Guzman, Katy (Colombia)</dc:creator>
  <keywords/>
  <dc:description/>
  <lastModifiedBy>Alejandra Murillo Claros</lastModifiedBy>
  <revision>4</revision>
  <dcterms:created xsi:type="dcterms:W3CDTF">2020-06-17T21:21:00.0000000Z</dcterms:created>
  <dcterms:modified xsi:type="dcterms:W3CDTF">2024-06-28T20:43:44.7856975Z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