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3970FDAD"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2T00:00:00Z">
            <w:dateFormat w:val="dd/MM/yyyy"/>
            <w:lid w:val="es-CO"/>
            <w:storeMappedDataAs w:val="dateTime"/>
            <w:calendar w:val="gregorian"/>
          </w:date>
        </w:sdtPr>
        <w:sdtEndPr>
          <w:rPr>
            <w:rStyle w:val="Fuentedeprrafopredeter"/>
            <w:rFonts w:asciiTheme="minorHAnsi" w:hAnsiTheme="minorHAnsi"/>
            <w:b/>
            <w:caps w:val="0"/>
          </w:rPr>
        </w:sdtEndPr>
        <w:sdtContent>
          <w:r w:rsidR="00D406B1">
            <w:rPr>
              <w:rStyle w:val="Estilo3"/>
              <w:b w:val="0"/>
              <w:bCs/>
            </w:rPr>
            <w:t>0</w:t>
          </w:r>
          <w:r w:rsidR="005158E3">
            <w:rPr>
              <w:rStyle w:val="Estilo3"/>
              <w:b w:val="0"/>
              <w:bCs/>
            </w:rPr>
            <w:t>2</w:t>
          </w:r>
          <w:r w:rsidR="005167D8" w:rsidRPr="003F3828">
            <w:rPr>
              <w:rStyle w:val="Estilo3"/>
              <w:b w:val="0"/>
              <w:bCs/>
            </w:rPr>
            <w:t>/</w:t>
          </w:r>
          <w:r w:rsidR="005158E3">
            <w:rPr>
              <w:rStyle w:val="Estilo3"/>
              <w:b w:val="0"/>
              <w:bCs/>
            </w:rPr>
            <w:t>0</w:t>
          </w:r>
          <w:r w:rsidR="00D406B1">
            <w:rPr>
              <w:rStyle w:val="Estilo3"/>
              <w:b w:val="0"/>
              <w:bCs/>
            </w:rPr>
            <w:t>8</w:t>
          </w:r>
          <w:r w:rsidR="005167D8" w:rsidRPr="003F3828">
            <w:rPr>
              <w:rStyle w:val="Estilo3"/>
              <w:b w:val="0"/>
              <w:bCs/>
            </w:rPr>
            <w:t>/202</w:t>
          </w:r>
          <w:r w:rsidR="005158E3">
            <w:rPr>
              <w:rStyle w:val="Estilo3"/>
              <w:b w:val="0"/>
              <w:bCs/>
            </w:rPr>
            <w:t>4</w:t>
          </w:r>
        </w:sdtContent>
      </w:sdt>
      <w:r w:rsidRPr="003F3828">
        <w:rPr>
          <w:rFonts w:ascii="Century Gothic" w:hAnsi="Century Gothic"/>
        </w:rPr>
        <w:t xml:space="preserve">                                       </w:t>
      </w:r>
    </w:p>
    <w:p w14:paraId="63FF7917" w14:textId="22E0A2AF"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BE40F8">
        <w:rPr>
          <w:rFonts w:ascii="Century Gothic" w:hAnsi="Century Gothic"/>
          <w:color w:val="000000"/>
          <w:shd w:val="clear" w:color="auto" w:fill="FFFFFF"/>
        </w:rPr>
        <w:t>10</w:t>
      </w:r>
      <w:r w:rsidR="00D406B1">
        <w:rPr>
          <w:rFonts w:ascii="Century Gothic" w:hAnsi="Century Gothic"/>
          <w:color w:val="000000"/>
          <w:shd w:val="clear" w:color="auto" w:fill="FFFFFF"/>
        </w:rPr>
        <w:t>345</w:t>
      </w:r>
    </w:p>
    <w:p w14:paraId="5AD56010" w14:textId="038BAD48"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83537">
            <w:rPr>
              <w:rStyle w:val="Estilo3"/>
              <w:b w:val="0"/>
            </w:rPr>
            <w:t>16</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183537">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83537">
            <w:rPr>
              <w:rStyle w:val="Estilo3"/>
              <w:b w:val="0"/>
            </w:rPr>
            <w:t>BOGOTÁ</w:t>
          </w:r>
        </w:sdtContent>
      </w:sdt>
    </w:p>
    <w:p w14:paraId="46D3378E" w14:textId="141B4EE1"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7B360A" w:rsidRPr="007B360A">
            <w:rPr>
              <w:rStyle w:val="Estilo3"/>
            </w:rPr>
            <w:t>110013103016</w:t>
          </w:r>
          <w:r w:rsidR="007B360A">
            <w:rPr>
              <w:rStyle w:val="Estilo3"/>
            </w:rPr>
            <w:t>-</w:t>
          </w:r>
          <w:r w:rsidR="007B360A" w:rsidRPr="007B360A">
            <w:rPr>
              <w:rStyle w:val="Estilo3"/>
            </w:rPr>
            <w:t>2024</w:t>
          </w:r>
          <w:r w:rsidR="007B360A">
            <w:rPr>
              <w:rStyle w:val="Estilo3"/>
            </w:rPr>
            <w:t>-</w:t>
          </w:r>
          <w:r w:rsidR="007B360A" w:rsidRPr="007B360A">
            <w:rPr>
              <w:rStyle w:val="Estilo3"/>
            </w:rPr>
            <w:t>00274</w:t>
          </w:r>
          <w:r w:rsidR="007B360A">
            <w:rPr>
              <w:rStyle w:val="Estilo3"/>
            </w:rPr>
            <w:t>-</w:t>
          </w:r>
          <w:r w:rsidR="007B360A" w:rsidRPr="007B360A">
            <w:rPr>
              <w:rStyle w:val="Estilo3"/>
            </w:rPr>
            <w:t>00</w:t>
          </w:r>
        </w:sdtContent>
      </w:sdt>
    </w:p>
    <w:p w14:paraId="59898224" w14:textId="26EB8F4F"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CA4092" w:rsidRPr="00CA4092">
            <w:rPr>
              <w:rStyle w:val="Estilo3"/>
              <w:b w:val="0"/>
              <w:bCs/>
            </w:rPr>
            <w:t>MAHICOOL EDILBER TUMBO OTELA Y Jhessica Guzman Urrego</w:t>
          </w:r>
        </w:sdtContent>
      </w:sdt>
    </w:p>
    <w:p w14:paraId="1A4DA51E" w14:textId="73DEEA10"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1156A4" w:rsidRPr="001156A4">
            <w:rPr>
              <w:rStyle w:val="Estilo3"/>
              <w:b w:val="0"/>
              <w:bCs/>
            </w:rPr>
            <w:t>LA EQUIDAD SEGUROS GENERALES O.C., Pedro Valencia Palacios, Sandra Lucía Parra Martínez Y OPERADOR TAX COLOMBIA S.A.S.</w:t>
          </w:r>
        </w:sdtContent>
      </w:sdt>
    </w:p>
    <w:p w14:paraId="2FC4428C" w14:textId="7AFA8173"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B360A">
            <w:rPr>
              <w:rStyle w:val="Estilo3"/>
              <w:b w:val="0"/>
            </w:rPr>
            <w:t>NO</w:t>
          </w:r>
        </w:sdtContent>
      </w:sdt>
    </w:p>
    <w:p w14:paraId="1739B5C0" w14:textId="2F8BD623"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7B360A">
            <w:rPr>
              <w:rStyle w:val="Estilo3"/>
              <w:b w:val="0"/>
            </w:rPr>
            <w:t>DEMANDA DIRECTA</w:t>
          </w:r>
        </w:sdtContent>
      </w:sdt>
    </w:p>
    <w:p w14:paraId="1BFE45C4" w14:textId="6714969D"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6-25T00:00:00Z">
            <w:dateFormat w:val="dd/MM/yyyy"/>
            <w:lid w:val="es-CO"/>
            <w:storeMappedDataAs w:val="dateTime"/>
            <w:calendar w:val="gregorian"/>
          </w:date>
        </w:sdtPr>
        <w:sdtEndPr>
          <w:rPr>
            <w:rStyle w:val="Fuentedeprrafopredeter"/>
            <w:rFonts w:asciiTheme="minorHAnsi" w:hAnsiTheme="minorHAnsi"/>
            <w:b/>
            <w:caps w:val="0"/>
          </w:rPr>
        </w:sdtEndPr>
        <w:sdtContent>
          <w:r w:rsidR="00466D39">
            <w:rPr>
              <w:rStyle w:val="Estilo3"/>
              <w:b w:val="0"/>
            </w:rPr>
            <w:t>2</w:t>
          </w:r>
          <w:r w:rsidR="00A332F5">
            <w:rPr>
              <w:rStyle w:val="Estilo3"/>
              <w:b w:val="0"/>
            </w:rPr>
            <w:t>5</w:t>
          </w:r>
          <w:r w:rsidR="008122C9" w:rsidRPr="003F3828">
            <w:rPr>
              <w:rStyle w:val="Estilo3"/>
              <w:b w:val="0"/>
            </w:rPr>
            <w:t>/0</w:t>
          </w:r>
          <w:r w:rsidR="00A332F5">
            <w:rPr>
              <w:rStyle w:val="Estilo3"/>
              <w:b w:val="0"/>
            </w:rPr>
            <w:t>6</w:t>
          </w:r>
          <w:r w:rsidR="008122C9" w:rsidRPr="003F3828">
            <w:rPr>
              <w:rStyle w:val="Estilo3"/>
              <w:b w:val="0"/>
            </w:rPr>
            <w:t>/202</w:t>
          </w:r>
          <w:r w:rsidR="00466D39">
            <w:rPr>
              <w:rStyle w:val="Estilo3"/>
              <w:b w:val="0"/>
            </w:rPr>
            <w:t>4</w:t>
          </w:r>
        </w:sdtContent>
      </w:sdt>
    </w:p>
    <w:p w14:paraId="04C740D4" w14:textId="2C3A061F"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7-26T00:00:00Z">
            <w:dateFormat w:val="dd/MM/yyyy"/>
            <w:lid w:val="es-CO"/>
            <w:storeMappedDataAs w:val="dateTime"/>
            <w:calendar w:val="gregorian"/>
          </w:date>
        </w:sdtPr>
        <w:sdtContent>
          <w:r w:rsidR="00466D39">
            <w:rPr>
              <w:rFonts w:ascii="Century Gothic" w:hAnsi="Century Gothic"/>
            </w:rPr>
            <w:t>2</w:t>
          </w:r>
          <w:r w:rsidR="007A2114">
            <w:rPr>
              <w:rFonts w:ascii="Century Gothic" w:hAnsi="Century Gothic"/>
            </w:rPr>
            <w:t>6/07</w:t>
          </w:r>
          <w:r w:rsidR="008122C9" w:rsidRPr="003F3828">
            <w:rPr>
              <w:rFonts w:ascii="Century Gothic" w:hAnsi="Century Gothic"/>
            </w:rPr>
            <w:t>/202</w:t>
          </w:r>
          <w:r w:rsidR="00FA27A5">
            <w:rPr>
              <w:rFonts w:ascii="Century Gothic" w:hAnsi="Century Gothic"/>
            </w:rPr>
            <w:t>4</w:t>
          </w:r>
        </w:sdtContent>
      </w:sdt>
    </w:p>
    <w:p w14:paraId="6B0EC993" w14:textId="04751C73"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2-11-13T00:00:00Z">
            <w:dateFormat w:val="dd/MM/yyyy"/>
            <w:lid w:val="es-CO"/>
            <w:storeMappedDataAs w:val="dateTime"/>
            <w:calendar w:val="gregorian"/>
          </w:date>
        </w:sdtPr>
        <w:sdtEndPr>
          <w:rPr>
            <w:rStyle w:val="Fuentedeprrafopredeter"/>
            <w:rFonts w:asciiTheme="minorHAnsi" w:hAnsiTheme="minorHAnsi"/>
            <w:b/>
            <w:caps w:val="0"/>
          </w:rPr>
        </w:sdtEndPr>
        <w:sdtContent>
          <w:r w:rsidR="00E7063C">
            <w:rPr>
              <w:rStyle w:val="Estilo3"/>
              <w:b w:val="0"/>
            </w:rPr>
            <w:t>13/11/2022</w:t>
          </w:r>
        </w:sdtContent>
      </w:sdt>
    </w:p>
    <w:p w14:paraId="3157EDF6" w14:textId="0EF66087" w:rsidR="00906282" w:rsidRPr="003F3828" w:rsidRDefault="00906282" w:rsidP="00F84320">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F84320" w:rsidRPr="00F84320">
            <w:rPr>
              <w:rFonts w:ascii="Century Gothic" w:hAnsi="Century Gothic"/>
            </w:rPr>
            <w:t>1. El día 13 de noviembre de 2022 en la intersección entre la Carrera 69 y la Calle 37 B Sur de la ciudad de Bogotá D.C., se produjo un accidente de tránsito entre el vehículo de placas WMK222 (Asegurado), el cual era conducido por el señor PEDRO VALENCIA PALACIOS y la motocicleta de placas RHK06E, conducida por el señor JOHN IBAGUE GARCIA y en donde se transportaba como pasajero el señor MAHICOOL EDILBER TUMBO OTELA. 2. Como consecuencia del accidente el señor MAHICOOL EDILBER TUMBO OTELA resultó gravemente lesionados. 3. En el IPAT se codificó como hipótesis de accidente la causal 112 “Desobedecer señales o normas de tránsito", la cual atribuye el actor al conductor del vehículo asegurado quien afirma no atendió la señal de PARE.</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2DFF27ED" w:rsidR="00E20E95" w:rsidRPr="003F3828" w:rsidRDefault="00906282" w:rsidP="00C77602">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C77602">
            <w:rPr>
              <w:rFonts w:ascii="Century Gothic" w:hAnsi="Century Gothic"/>
            </w:rPr>
            <w:t xml:space="preserve">1. </w:t>
          </w:r>
          <w:r w:rsidR="00C77602" w:rsidRPr="00C77602">
            <w:rPr>
              <w:rFonts w:ascii="Century Gothic" w:hAnsi="Century Gothic"/>
            </w:rPr>
            <w:t>Que se declare civil, extracontractual y solidariamente responsable a los demandados por los perjuicios materiales e inmateriales causados a los actores. 2. Que se condene a las demandadas a reconocer y pagar los perjuicios materiales e inmateriales por concepto de: a.    Lucro cesante: $3.304.000</w:t>
          </w:r>
          <w:r w:rsidR="00C77602">
            <w:rPr>
              <w:rFonts w:ascii="Century Gothic" w:hAnsi="Century Gothic"/>
            </w:rPr>
            <w:t xml:space="preserve"> </w:t>
          </w:r>
          <w:r w:rsidR="00C77602" w:rsidRPr="00C77602">
            <w:rPr>
              <w:rFonts w:ascii="Century Gothic" w:hAnsi="Century Gothic"/>
            </w:rPr>
            <w:t>b.</w:t>
          </w:r>
          <w:r w:rsidR="00C77602">
            <w:rPr>
              <w:rFonts w:ascii="Century Gothic" w:hAnsi="Century Gothic"/>
            </w:rPr>
            <w:t xml:space="preserve"> </w:t>
          </w:r>
          <w:r w:rsidR="00C77602" w:rsidRPr="00C77602">
            <w:rPr>
              <w:rFonts w:ascii="Century Gothic" w:hAnsi="Century Gothic"/>
            </w:rPr>
            <w:t>Daño moral: $156.000.000</w:t>
          </w:r>
          <w:r w:rsidR="00C77602">
            <w:rPr>
              <w:rFonts w:ascii="Century Gothic" w:hAnsi="Century Gothic"/>
            </w:rPr>
            <w:t xml:space="preserve"> </w:t>
          </w:r>
          <w:r w:rsidR="00C77602" w:rsidRPr="00C77602">
            <w:rPr>
              <w:rFonts w:ascii="Century Gothic" w:hAnsi="Century Gothic"/>
            </w:rPr>
            <w:t>c.</w:t>
          </w:r>
          <w:r w:rsidR="00C77602">
            <w:rPr>
              <w:rFonts w:ascii="Century Gothic" w:hAnsi="Century Gothic"/>
            </w:rPr>
            <w:t xml:space="preserve"> </w:t>
          </w:r>
          <w:r w:rsidR="00C77602" w:rsidRPr="00C77602">
            <w:rPr>
              <w:rFonts w:ascii="Century Gothic" w:hAnsi="Century Gothic"/>
            </w:rPr>
            <w:t>Daño a la vida en relación: $78.000.000 3. Que se condene a las demandadas al pago de las sumas indexadas. 4.</w:t>
          </w:r>
          <w:r w:rsidR="00C77602">
            <w:rPr>
              <w:rFonts w:ascii="Century Gothic" w:hAnsi="Century Gothic"/>
            </w:rPr>
            <w:t xml:space="preserve"> </w:t>
          </w:r>
          <w:r w:rsidR="00C77602" w:rsidRPr="00C77602">
            <w:rPr>
              <w:rFonts w:ascii="Century Gothic" w:hAnsi="Century Gothic"/>
            </w:rPr>
            <w:t>Que se condene a las demandadas en costas y agencias de derecho.</w:t>
          </w:r>
        </w:sdtContent>
      </w:sdt>
    </w:p>
    <w:p w14:paraId="21DBBE21" w14:textId="56813012" w:rsidR="00E454C4" w:rsidRDefault="00906282" w:rsidP="00E454C4">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E454C4" w:rsidRPr="00E454C4">
        <w:rPr>
          <w:rFonts w:ascii="Century Gothic" w:hAnsi="Century Gothic"/>
          <w:bCs/>
        </w:rPr>
        <w:t>Como liquidación objetiva de las pretensiones se estima un monto de $</w:t>
      </w:r>
      <w:r w:rsidR="00E454C4">
        <w:rPr>
          <w:rFonts w:ascii="Century Gothic" w:hAnsi="Century Gothic"/>
          <w:bCs/>
        </w:rPr>
        <w:t>46.386.667</w:t>
      </w:r>
      <w:r w:rsidR="00E454C4" w:rsidRPr="00E454C4">
        <w:rPr>
          <w:rFonts w:ascii="Century Gothic" w:hAnsi="Century Gothic"/>
          <w:bCs/>
        </w:rPr>
        <w:t>, discriminado así:</w:t>
      </w:r>
    </w:p>
    <w:p w14:paraId="07296949" w14:textId="77777777" w:rsidR="00E454C4" w:rsidRPr="00E454C4" w:rsidRDefault="00E454C4" w:rsidP="00E454C4">
      <w:pPr>
        <w:pStyle w:val="Sinespaciado"/>
      </w:pPr>
    </w:p>
    <w:p w14:paraId="03319BFC" w14:textId="11927049" w:rsidR="00951D8F" w:rsidRDefault="003320F5" w:rsidP="00D764C0">
      <w:pPr>
        <w:pStyle w:val="Prrafodelista"/>
        <w:numPr>
          <w:ilvl w:val="0"/>
          <w:numId w:val="4"/>
        </w:numPr>
        <w:spacing w:line="360" w:lineRule="auto"/>
        <w:jc w:val="both"/>
        <w:rPr>
          <w:rFonts w:ascii="Century Gothic" w:hAnsi="Century Gothic"/>
        </w:rPr>
      </w:pPr>
      <w:bookmarkStart w:id="0" w:name="_Hlk142585138"/>
      <w:r w:rsidRPr="00F76D78">
        <w:rPr>
          <w:rFonts w:ascii="Century Gothic" w:hAnsi="Century Gothic"/>
          <w:b/>
          <w:bCs/>
        </w:rPr>
        <w:t>Lucro cesante</w:t>
      </w:r>
      <w:r w:rsidR="00CA757D" w:rsidRPr="00F76D78">
        <w:rPr>
          <w:rFonts w:ascii="Century Gothic" w:hAnsi="Century Gothic"/>
          <w:b/>
          <w:bCs/>
        </w:rPr>
        <w:t xml:space="preserve">: </w:t>
      </w:r>
      <w:r w:rsidR="00F76D78" w:rsidRPr="00F76D78">
        <w:rPr>
          <w:rFonts w:ascii="Century Gothic" w:hAnsi="Century Gothic"/>
        </w:rPr>
        <w:t>Se tasa la suma de $</w:t>
      </w:r>
      <w:r w:rsidR="00A05235">
        <w:rPr>
          <w:rFonts w:ascii="Century Gothic" w:hAnsi="Century Gothic"/>
        </w:rPr>
        <w:t>1.386.667</w:t>
      </w:r>
      <w:r w:rsidR="00F76D78" w:rsidRPr="00F76D78">
        <w:rPr>
          <w:rFonts w:ascii="Century Gothic" w:hAnsi="Century Gothic"/>
        </w:rPr>
        <w:t xml:space="preserve"> por este concepto, </w:t>
      </w:r>
      <w:r w:rsidR="00C31924">
        <w:rPr>
          <w:rFonts w:ascii="Century Gothic" w:hAnsi="Century Gothic"/>
        </w:rPr>
        <w:t xml:space="preserve">por cuanto se constata que </w:t>
      </w:r>
      <w:r w:rsidR="00C31924" w:rsidRPr="001F3A28">
        <w:rPr>
          <w:rFonts w:ascii="Century Gothic" w:hAnsi="Century Gothic"/>
        </w:rPr>
        <w:t xml:space="preserve">el </w:t>
      </w:r>
      <w:r w:rsidR="00ED3841" w:rsidRPr="00F76D78">
        <w:rPr>
          <w:rFonts w:ascii="Century Gothic" w:hAnsi="Century Gothic"/>
        </w:rPr>
        <w:t xml:space="preserve">señor </w:t>
      </w:r>
      <w:r w:rsidR="00ED3841" w:rsidRPr="00F84320">
        <w:rPr>
          <w:rFonts w:ascii="Century Gothic" w:hAnsi="Century Gothic"/>
        </w:rPr>
        <w:t>MAHICOOL EDILBER TUMBO OTELA</w:t>
      </w:r>
      <w:r w:rsidR="00C31924" w:rsidRPr="001F3A28">
        <w:rPr>
          <w:rFonts w:ascii="Century Gothic" w:hAnsi="Century Gothic"/>
        </w:rPr>
        <w:t xml:space="preserve"> </w:t>
      </w:r>
      <w:r w:rsidR="00C31924">
        <w:rPr>
          <w:rFonts w:ascii="Century Gothic" w:hAnsi="Century Gothic"/>
        </w:rPr>
        <w:t>tuvo una incapacidad m</w:t>
      </w:r>
      <w:r w:rsidR="004B03BE">
        <w:rPr>
          <w:rFonts w:ascii="Century Gothic" w:hAnsi="Century Gothic"/>
        </w:rPr>
        <w:t>é</w:t>
      </w:r>
      <w:r w:rsidR="00C31924">
        <w:rPr>
          <w:rFonts w:ascii="Century Gothic" w:hAnsi="Century Gothic"/>
        </w:rPr>
        <w:t>dica de 32 días</w:t>
      </w:r>
      <w:r w:rsidR="00ED3841">
        <w:rPr>
          <w:rFonts w:ascii="Century Gothic" w:hAnsi="Century Gothic"/>
        </w:rPr>
        <w:t>, derivada de las intervenciones quirúrgicas a las que debió someterse por las lesiones presentadas</w:t>
      </w:r>
      <w:r w:rsidR="00F76D78" w:rsidRPr="00F76D78">
        <w:rPr>
          <w:rFonts w:ascii="Century Gothic" w:hAnsi="Century Gothic"/>
        </w:rPr>
        <w:t>.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2D57EFC9" w14:textId="77777777" w:rsidR="00F76D78" w:rsidRPr="00F76D78" w:rsidRDefault="00F76D78" w:rsidP="00F76D78">
      <w:pPr>
        <w:pStyle w:val="Prrafodelista"/>
        <w:spacing w:line="360" w:lineRule="auto"/>
        <w:jc w:val="both"/>
        <w:rPr>
          <w:rFonts w:ascii="Century Gothic" w:hAnsi="Century Gothic"/>
        </w:rPr>
      </w:pPr>
    </w:p>
    <w:p w14:paraId="0FC8CAFA" w14:textId="2104DAD2" w:rsidR="000C7A5D" w:rsidRPr="000C7A5D" w:rsidRDefault="004A2149" w:rsidP="000C7A5D">
      <w:pPr>
        <w:pStyle w:val="Prrafodelista"/>
        <w:numPr>
          <w:ilvl w:val="0"/>
          <w:numId w:val="4"/>
        </w:numPr>
        <w:spacing w:line="360" w:lineRule="auto"/>
        <w:jc w:val="both"/>
        <w:rPr>
          <w:rFonts w:ascii="Century Gothic" w:hAnsi="Century Gothic"/>
        </w:rPr>
      </w:pPr>
      <w:r w:rsidRPr="000C7A5D">
        <w:rPr>
          <w:rFonts w:ascii="Century Gothic" w:hAnsi="Century Gothic"/>
          <w:b/>
          <w:bCs/>
        </w:rPr>
        <w:t>Daño moral</w:t>
      </w:r>
      <w:r w:rsidR="0029437D" w:rsidRPr="000C7A5D">
        <w:rPr>
          <w:rFonts w:ascii="Century Gothic" w:hAnsi="Century Gothic"/>
          <w:b/>
          <w:bCs/>
        </w:rPr>
        <w:t>:</w:t>
      </w:r>
      <w:r w:rsidR="0029437D" w:rsidRPr="000C7A5D">
        <w:rPr>
          <w:rFonts w:ascii="Century Gothic" w:hAnsi="Century Gothic"/>
        </w:rPr>
        <w:t xml:space="preserve"> </w:t>
      </w:r>
      <w:r w:rsidR="000C7A5D" w:rsidRPr="000C7A5D">
        <w:rPr>
          <w:rFonts w:ascii="Century Gothic" w:hAnsi="Century Gothic"/>
        </w:rPr>
        <w:t>Se tendrá en cuenta la suma de $</w:t>
      </w:r>
      <w:r w:rsidR="000C7A5D">
        <w:rPr>
          <w:rFonts w:ascii="Century Gothic" w:hAnsi="Century Gothic"/>
        </w:rPr>
        <w:t>30</w:t>
      </w:r>
      <w:r w:rsidR="000C7A5D" w:rsidRPr="000C7A5D">
        <w:rPr>
          <w:rFonts w:ascii="Century Gothic" w:hAnsi="Century Gothic"/>
        </w:rPr>
        <w:t>.000.000</w:t>
      </w:r>
      <w:r w:rsidR="00C204CB">
        <w:rPr>
          <w:rFonts w:ascii="Century Gothic" w:hAnsi="Century Gothic"/>
        </w:rPr>
        <w:t xml:space="preserve">, </w:t>
      </w:r>
      <w:r w:rsidR="00347A89">
        <w:rPr>
          <w:rFonts w:ascii="Century Gothic" w:hAnsi="Century Gothic"/>
        </w:rPr>
        <w:t>los cuales serán reconocidos</w:t>
      </w:r>
      <w:r w:rsidR="00C204CB">
        <w:rPr>
          <w:rFonts w:ascii="Century Gothic" w:hAnsi="Century Gothic"/>
        </w:rPr>
        <w:t xml:space="preserve"> </w:t>
      </w:r>
      <w:r w:rsidR="00347A89">
        <w:rPr>
          <w:rFonts w:ascii="Century Gothic" w:hAnsi="Century Gothic"/>
        </w:rPr>
        <w:t>en la suma de $15.000.000 para cada uno de los demandantes</w:t>
      </w:r>
      <w:r w:rsidR="000C7A5D" w:rsidRPr="000C7A5D">
        <w:rPr>
          <w:rFonts w:ascii="Century Gothic" w:hAnsi="Century Gothic"/>
        </w:rPr>
        <w:t xml:space="preserve">. </w:t>
      </w:r>
      <w:r w:rsidR="00C204CB">
        <w:rPr>
          <w:rFonts w:ascii="Century Gothic" w:hAnsi="Century Gothic"/>
        </w:rPr>
        <w:t>E</w:t>
      </w:r>
      <w:r w:rsidR="000C7A5D" w:rsidRPr="000C7A5D">
        <w:rPr>
          <w:rFonts w:ascii="Century Gothic" w:hAnsi="Century Gothic"/>
        </w:rPr>
        <w:t xml:space="preserve">l anterior valor económico se liquidó teniendo en cuenta los criterios jurisprudenciales fijados por la Corte Suprema de Justicia en Sentencia SC5885-2016 del 06 de mayo 2016, en donde se estableció que se reconocerá en caso de perturbación psíquica, deformidad física permanente y </w:t>
      </w:r>
      <w:r w:rsidR="009E131F" w:rsidRPr="000C7A5D">
        <w:rPr>
          <w:rFonts w:ascii="Century Gothic" w:hAnsi="Century Gothic"/>
        </w:rPr>
        <w:t>pérdida</w:t>
      </w:r>
      <w:r w:rsidR="000C7A5D" w:rsidRPr="000C7A5D">
        <w:rPr>
          <w:rFonts w:ascii="Century Gothic" w:hAnsi="Century Gothic"/>
        </w:rPr>
        <w:t xml:space="preserve"> de capacidad laboral por causa de accidente de tránsito, una suma máxima de $15.000.000 a la víctima</w:t>
      </w:r>
      <w:r w:rsidR="009E131F">
        <w:rPr>
          <w:rFonts w:ascii="Century Gothic" w:hAnsi="Century Gothic"/>
        </w:rPr>
        <w:t>, así como para su</w:t>
      </w:r>
      <w:r w:rsidR="00C204CB">
        <w:rPr>
          <w:rFonts w:ascii="Century Gothic" w:hAnsi="Century Gothic"/>
        </w:rPr>
        <w:t>s</w:t>
      </w:r>
      <w:r w:rsidR="009E131F">
        <w:rPr>
          <w:rFonts w:ascii="Century Gothic" w:hAnsi="Century Gothic"/>
        </w:rPr>
        <w:t xml:space="preserve"> familiares</w:t>
      </w:r>
      <w:r w:rsidR="000C7A5D" w:rsidRPr="000C7A5D">
        <w:rPr>
          <w:rFonts w:ascii="Century Gothic" w:hAnsi="Century Gothic"/>
        </w:rPr>
        <w:t>.</w:t>
      </w:r>
    </w:p>
    <w:p w14:paraId="56943BD9" w14:textId="77777777" w:rsidR="000C7A5D" w:rsidRPr="000C7A5D" w:rsidRDefault="000C7A5D" w:rsidP="000C7A5D">
      <w:pPr>
        <w:pStyle w:val="Prrafodelista"/>
        <w:spacing w:line="360" w:lineRule="auto"/>
        <w:jc w:val="both"/>
        <w:rPr>
          <w:rFonts w:ascii="Century Gothic" w:hAnsi="Century Gothic"/>
        </w:rPr>
      </w:pPr>
    </w:p>
    <w:p w14:paraId="34FDCE0F" w14:textId="0CFB7DAB" w:rsidR="007871E1" w:rsidRDefault="00B3609D" w:rsidP="00F61938">
      <w:pPr>
        <w:pStyle w:val="Prrafodelista"/>
        <w:numPr>
          <w:ilvl w:val="0"/>
          <w:numId w:val="4"/>
        </w:numPr>
        <w:spacing w:line="360" w:lineRule="auto"/>
        <w:jc w:val="both"/>
        <w:rPr>
          <w:rFonts w:ascii="Century Gothic" w:hAnsi="Century Gothic"/>
        </w:rPr>
      </w:pPr>
      <w:r w:rsidRPr="00951D8F">
        <w:rPr>
          <w:rFonts w:ascii="Century Gothic" w:hAnsi="Century Gothic"/>
          <w:b/>
          <w:bCs/>
        </w:rPr>
        <w:t>Daño a la vida en relación:</w:t>
      </w:r>
      <w:r w:rsidRPr="00951D8F">
        <w:rPr>
          <w:rFonts w:ascii="Century Gothic" w:hAnsi="Century Gothic"/>
        </w:rPr>
        <w:t xml:space="preserve"> </w:t>
      </w:r>
      <w:r w:rsidR="00555DA0">
        <w:rPr>
          <w:rFonts w:ascii="Century Gothic" w:hAnsi="Century Gothic"/>
        </w:rPr>
        <w:t>Se</w:t>
      </w:r>
      <w:r w:rsidR="007871E1" w:rsidRPr="007871E1">
        <w:rPr>
          <w:rFonts w:ascii="Century Gothic" w:hAnsi="Century Gothic"/>
        </w:rPr>
        <w:t xml:space="preserve"> tasa la suma de $15.000.000, por cuanto </w:t>
      </w:r>
      <w:r w:rsidR="00555DA0">
        <w:rPr>
          <w:rFonts w:ascii="Century Gothic" w:hAnsi="Century Gothic"/>
        </w:rPr>
        <w:t>el</w:t>
      </w:r>
      <w:r w:rsidR="007871E1" w:rsidRPr="007871E1">
        <w:rPr>
          <w:rFonts w:ascii="Century Gothic" w:hAnsi="Century Gothic"/>
        </w:rPr>
        <w:t xml:space="preserve"> actor sufrió lesiones que aduce le han afectado gravemente, en la medida que presenta secuelas tales como deformidades </w:t>
      </w:r>
      <w:r w:rsidR="00555DA0" w:rsidRPr="007871E1">
        <w:rPr>
          <w:rFonts w:ascii="Century Gothic" w:hAnsi="Century Gothic"/>
        </w:rPr>
        <w:t>físicas</w:t>
      </w:r>
      <w:r w:rsidR="007871E1" w:rsidRPr="007871E1">
        <w:rPr>
          <w:rFonts w:ascii="Century Gothic" w:hAnsi="Century Gothic"/>
        </w:rPr>
        <w:t xml:space="preserve"> y </w:t>
      </w:r>
      <w:r w:rsidR="00581EAD">
        <w:rPr>
          <w:rFonts w:ascii="Century Gothic" w:hAnsi="Century Gothic"/>
        </w:rPr>
        <w:t>se ha visto</w:t>
      </w:r>
      <w:r w:rsidR="008B1756">
        <w:rPr>
          <w:rFonts w:ascii="Century Gothic" w:hAnsi="Century Gothic"/>
        </w:rPr>
        <w:t xml:space="preserve"> limitado </w:t>
      </w:r>
      <w:r w:rsidR="008B1756" w:rsidRPr="008B1756">
        <w:rPr>
          <w:rFonts w:ascii="Century Gothic" w:hAnsi="Century Gothic"/>
        </w:rPr>
        <w:t>a tener una vida en condiciones más exigentes que los demás, como enfrentar barreras que antes no tenía, conforme a lo cual actividades muy simples se tornan complejas o difíciles.</w:t>
      </w:r>
      <w:r w:rsidR="007871E1">
        <w:rPr>
          <w:rFonts w:ascii="Century Gothic" w:hAnsi="Century Gothic"/>
        </w:rPr>
        <w:t xml:space="preserve"> </w:t>
      </w:r>
    </w:p>
    <w:p w14:paraId="07D6D657" w14:textId="77777777" w:rsidR="007871E1" w:rsidRPr="007871E1" w:rsidRDefault="007871E1" w:rsidP="007871E1">
      <w:pPr>
        <w:pStyle w:val="Prrafodelista"/>
        <w:rPr>
          <w:rFonts w:ascii="Century Gothic" w:hAnsi="Century Gothic"/>
        </w:rPr>
      </w:pPr>
    </w:p>
    <w:p w14:paraId="263924D8" w14:textId="0C53E291" w:rsidR="00951D8F" w:rsidRDefault="007871E1" w:rsidP="00F61938">
      <w:pPr>
        <w:pStyle w:val="Prrafodelista"/>
        <w:numPr>
          <w:ilvl w:val="0"/>
          <w:numId w:val="4"/>
        </w:numPr>
        <w:spacing w:line="360" w:lineRule="auto"/>
        <w:jc w:val="both"/>
        <w:rPr>
          <w:rFonts w:ascii="Century Gothic" w:hAnsi="Century Gothic"/>
        </w:rPr>
      </w:pPr>
      <w:r>
        <w:rPr>
          <w:rFonts w:ascii="Century Gothic" w:hAnsi="Century Gothic"/>
          <w:b/>
          <w:bCs/>
        </w:rPr>
        <w:t xml:space="preserve">Daño a la salud: </w:t>
      </w:r>
      <w:r w:rsidRPr="007871E1">
        <w:rPr>
          <w:rFonts w:ascii="Century Gothic" w:hAnsi="Century Gothic"/>
        </w:rPr>
        <w:t xml:space="preserve">No se reconocerá rubro alguno por daño a la salud, dado que no es jurídicamente viable reconocer condena alguna tendiente al pago por concepto de esta tipología de perjuicio, toda vez que el mismo en la jurisdicción ordinaria en su especialidad civil no constituye un daño resarcible, tal como lo ha establecido la Corte Suprema de Justicia en Sentencia del 05 de agosto de 2014. </w:t>
      </w:r>
    </w:p>
    <w:p w14:paraId="79473A8C" w14:textId="77777777" w:rsidR="00951D8F" w:rsidRPr="00951D8F" w:rsidRDefault="00951D8F" w:rsidP="00951D8F">
      <w:pPr>
        <w:pStyle w:val="Prrafodelista"/>
        <w:rPr>
          <w:rFonts w:ascii="Century Gothic" w:hAnsi="Century Gothic"/>
          <w:b/>
          <w:bCs/>
        </w:rPr>
      </w:pPr>
    </w:p>
    <w:p w14:paraId="25BDA6CD" w14:textId="5D41A948" w:rsidR="00623FF8" w:rsidRPr="00623FF8" w:rsidRDefault="00777CB6" w:rsidP="00623FF8">
      <w:pPr>
        <w:pStyle w:val="Prrafodelista"/>
        <w:numPr>
          <w:ilvl w:val="0"/>
          <w:numId w:val="4"/>
        </w:numPr>
        <w:spacing w:line="360" w:lineRule="auto"/>
        <w:jc w:val="both"/>
        <w:rPr>
          <w:rFonts w:ascii="Century Gothic" w:hAnsi="Century Gothic"/>
        </w:rPr>
      </w:pPr>
      <w:r w:rsidRPr="00CC34B5">
        <w:rPr>
          <w:rFonts w:ascii="Century Gothic" w:hAnsi="Century Gothic"/>
          <w:b/>
          <w:bCs/>
        </w:rPr>
        <w:t xml:space="preserve">Deducible: </w:t>
      </w:r>
      <w:bookmarkEnd w:id="0"/>
      <w:r w:rsidR="00623FF8" w:rsidRPr="00623FF8">
        <w:rPr>
          <w:rFonts w:ascii="Century Gothic" w:hAnsi="Century Gothic"/>
        </w:rPr>
        <w:t>No se encuentra contemplado dentro del contrato de seguro, deducible alguno para el amparo de responsabilidad civil extracontractual.</w:t>
      </w:r>
    </w:p>
    <w:p w14:paraId="5066E994" w14:textId="2D39D43A" w:rsidR="00FD07C5" w:rsidRPr="00CC34B5" w:rsidRDefault="00906282" w:rsidP="00AD600B">
      <w:pPr>
        <w:spacing w:line="360" w:lineRule="auto"/>
        <w:jc w:val="both"/>
        <w:rPr>
          <w:rFonts w:ascii="Century Gothic" w:hAnsi="Century Gothic"/>
        </w:rPr>
      </w:pPr>
      <w:r w:rsidRPr="00CC34B5">
        <w:rPr>
          <w:rFonts w:ascii="Century Gothic" w:hAnsi="Century Gothic"/>
          <w:b/>
        </w:rPr>
        <w:t>Excepciones</w:t>
      </w:r>
      <w:r w:rsidRPr="00CC34B5">
        <w:rPr>
          <w:rFonts w:ascii="Century Gothic" w:hAnsi="Century Gothic"/>
        </w:rPr>
        <w:t>:</w:t>
      </w:r>
    </w:p>
    <w:p w14:paraId="0DBFFA86" w14:textId="4C3BD472" w:rsidR="00FD07C5" w:rsidRPr="003F3828" w:rsidRDefault="00FD07C5" w:rsidP="00AD600B">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w:t>
      </w:r>
      <w:r w:rsidR="008F46D4">
        <w:rPr>
          <w:rFonts w:ascii="Century Gothic" w:hAnsi="Century Gothic"/>
          <w:b/>
          <w:bCs/>
        </w:rPr>
        <w:t>RESPONSABILIDAD</w:t>
      </w:r>
      <w:r w:rsidRPr="003F3828">
        <w:rPr>
          <w:rFonts w:ascii="Century Gothic" w:hAnsi="Century Gothic"/>
          <w:b/>
          <w:bCs/>
        </w:rPr>
        <w:t xml:space="preserve">: </w:t>
      </w:r>
    </w:p>
    <w:p w14:paraId="169A5627" w14:textId="77777777" w:rsidR="008F46D4" w:rsidRPr="008F46D4" w:rsidRDefault="008F46D4" w:rsidP="00580088">
      <w:pPr>
        <w:pStyle w:val="Prrafodelista"/>
        <w:numPr>
          <w:ilvl w:val="1"/>
          <w:numId w:val="5"/>
        </w:numPr>
        <w:spacing w:line="360" w:lineRule="auto"/>
        <w:jc w:val="both"/>
        <w:rPr>
          <w:rFonts w:ascii="Century Gothic" w:hAnsi="Century Gothic"/>
        </w:rPr>
      </w:pPr>
      <w:r w:rsidRPr="008F46D4">
        <w:rPr>
          <w:rFonts w:ascii="Century Gothic" w:hAnsi="Century Gothic"/>
        </w:rPr>
        <w:t>EXIMENTE DE LA RESPONSABILIDAD DE LOS DEMANDANDOS POR CONFIGURARSE LA CAUSAL “HECHO DE UN TERCERO”.</w:t>
      </w:r>
    </w:p>
    <w:p w14:paraId="16DBAF5E" w14:textId="77777777" w:rsidR="006D66A2" w:rsidRPr="006D66A2" w:rsidRDefault="006D66A2" w:rsidP="00580088">
      <w:pPr>
        <w:pStyle w:val="Prrafodelista"/>
        <w:numPr>
          <w:ilvl w:val="1"/>
          <w:numId w:val="5"/>
        </w:numPr>
        <w:spacing w:line="360" w:lineRule="auto"/>
        <w:jc w:val="both"/>
        <w:rPr>
          <w:rFonts w:ascii="Century Gothic" w:hAnsi="Century Gothic"/>
        </w:rPr>
      </w:pPr>
      <w:r w:rsidRPr="006D66A2">
        <w:rPr>
          <w:rFonts w:ascii="Century Gothic" w:hAnsi="Century Gothic"/>
        </w:rPr>
        <w:t>INEXISTENCIA DE RESPONSABILIDAD A CARGO DE LOS DEMANDADOS POR LA FALTA DE ACREDITACIÓN DEL NEXO CAUSAL.</w:t>
      </w:r>
    </w:p>
    <w:p w14:paraId="11B5F4D4" w14:textId="77777777" w:rsidR="00F244BC" w:rsidRPr="00F244BC" w:rsidRDefault="00F244BC" w:rsidP="00580088">
      <w:pPr>
        <w:pStyle w:val="Prrafodelista"/>
        <w:numPr>
          <w:ilvl w:val="1"/>
          <w:numId w:val="5"/>
        </w:numPr>
        <w:spacing w:line="360" w:lineRule="auto"/>
        <w:jc w:val="both"/>
        <w:rPr>
          <w:rFonts w:ascii="Century Gothic" w:hAnsi="Century Gothic"/>
        </w:rPr>
      </w:pPr>
      <w:r w:rsidRPr="00F244BC">
        <w:rPr>
          <w:rFonts w:ascii="Century Gothic" w:hAnsi="Century Gothic"/>
        </w:rPr>
        <w:t>ANULACIÓN DE LA PRESUNCIÓN DE CULPA COMO CONSECUENCIA DE LA CONCURRENCIA DE ACTIVIDADES PELIGROSAS.</w:t>
      </w:r>
    </w:p>
    <w:p w14:paraId="0DA07401" w14:textId="77777777" w:rsidR="006946CB" w:rsidRPr="006946CB" w:rsidRDefault="006946CB" w:rsidP="00580088">
      <w:pPr>
        <w:pStyle w:val="Prrafodelista"/>
        <w:numPr>
          <w:ilvl w:val="1"/>
          <w:numId w:val="5"/>
        </w:numPr>
        <w:spacing w:line="360" w:lineRule="auto"/>
        <w:jc w:val="both"/>
        <w:rPr>
          <w:rFonts w:ascii="Century Gothic" w:hAnsi="Century Gothic"/>
        </w:rPr>
      </w:pPr>
      <w:r w:rsidRPr="006946CB">
        <w:rPr>
          <w:rFonts w:ascii="Century Gothic" w:hAnsi="Century Gothic"/>
        </w:rPr>
        <w:t>INEXISTENCIA DE PRUEBA DEL LUCRO CESANTE.</w:t>
      </w:r>
    </w:p>
    <w:p w14:paraId="2C134F4C" w14:textId="77777777" w:rsidR="0007053B" w:rsidRPr="0007053B" w:rsidRDefault="0007053B" w:rsidP="00580088">
      <w:pPr>
        <w:pStyle w:val="Prrafodelista"/>
        <w:numPr>
          <w:ilvl w:val="1"/>
          <w:numId w:val="5"/>
        </w:numPr>
        <w:spacing w:line="360" w:lineRule="auto"/>
        <w:jc w:val="both"/>
        <w:rPr>
          <w:rFonts w:ascii="Century Gothic" w:hAnsi="Century Gothic"/>
        </w:rPr>
      </w:pPr>
      <w:r w:rsidRPr="0007053B">
        <w:rPr>
          <w:rFonts w:ascii="Century Gothic" w:hAnsi="Century Gothic"/>
        </w:rPr>
        <w:t>TASACIÓN EXORBITANTE DE LOS DAÑOS MORALES.</w:t>
      </w:r>
    </w:p>
    <w:p w14:paraId="1C8585FF" w14:textId="4C61631A" w:rsidR="00631037" w:rsidRDefault="00631037" w:rsidP="00580088">
      <w:pPr>
        <w:pStyle w:val="Prrafodelista"/>
        <w:numPr>
          <w:ilvl w:val="1"/>
          <w:numId w:val="5"/>
        </w:numPr>
        <w:spacing w:line="360" w:lineRule="auto"/>
        <w:jc w:val="both"/>
        <w:rPr>
          <w:rFonts w:ascii="Century Gothic" w:hAnsi="Century Gothic"/>
        </w:rPr>
      </w:pPr>
      <w:r w:rsidRPr="00631037">
        <w:rPr>
          <w:rFonts w:ascii="Century Gothic" w:hAnsi="Century Gothic"/>
        </w:rPr>
        <w:t xml:space="preserve">IMPROCEDENCIA DEL RECONOCIMIENTO DEL DAÑO A LA VIDA EN RELACIÓN. </w:t>
      </w:r>
    </w:p>
    <w:p w14:paraId="3BC3C3FD" w14:textId="77777777" w:rsidR="00C50661" w:rsidRPr="00C50661" w:rsidRDefault="00C50661" w:rsidP="00580088">
      <w:pPr>
        <w:pStyle w:val="Prrafodelista"/>
        <w:numPr>
          <w:ilvl w:val="1"/>
          <w:numId w:val="5"/>
        </w:numPr>
        <w:spacing w:line="360" w:lineRule="auto"/>
        <w:jc w:val="both"/>
        <w:rPr>
          <w:rFonts w:ascii="Century Gothic" w:hAnsi="Century Gothic"/>
        </w:rPr>
      </w:pPr>
      <w:r w:rsidRPr="00C50661">
        <w:rPr>
          <w:rFonts w:ascii="Century Gothic" w:hAnsi="Century Gothic"/>
        </w:rPr>
        <w:t>IMPROCEDENCIA DEL RECONOCIMIENTO DEL DAÑO A LA SALUD.</w:t>
      </w:r>
    </w:p>
    <w:p w14:paraId="6C30C8D1" w14:textId="15DB6396" w:rsidR="00BF7F49" w:rsidRPr="00580088" w:rsidRDefault="00BF7F49" w:rsidP="00580088">
      <w:pPr>
        <w:pStyle w:val="Prrafodelista"/>
        <w:numPr>
          <w:ilvl w:val="1"/>
          <w:numId w:val="5"/>
        </w:numPr>
        <w:spacing w:line="360" w:lineRule="auto"/>
        <w:jc w:val="both"/>
        <w:rPr>
          <w:rFonts w:ascii="Century Gothic" w:hAnsi="Century Gothic"/>
        </w:rPr>
      </w:pPr>
      <w:r w:rsidRPr="00580088">
        <w:rPr>
          <w:rFonts w:ascii="Century Gothic" w:hAnsi="Century Gothic"/>
        </w:rPr>
        <w:lastRenderedPageBreak/>
        <w:t>GENÉRICA O INNOMINADA.</w:t>
      </w:r>
    </w:p>
    <w:p w14:paraId="3AFC8E50" w14:textId="77777777" w:rsidR="00FD07C5" w:rsidRPr="003F3828" w:rsidRDefault="00FD07C5" w:rsidP="00327F38">
      <w:pPr>
        <w:pStyle w:val="Prrafodelista"/>
        <w:spacing w:line="360" w:lineRule="auto"/>
        <w:ind w:left="1080"/>
        <w:jc w:val="both"/>
        <w:rPr>
          <w:rFonts w:ascii="Century Gothic" w:hAnsi="Century Gothic"/>
        </w:rPr>
      </w:pPr>
    </w:p>
    <w:p w14:paraId="2EC980BA" w14:textId="3304801C" w:rsidR="00906282" w:rsidRPr="003F3828" w:rsidRDefault="00FD07C5" w:rsidP="00327F38">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FRENTE AL </w:t>
      </w:r>
      <w:r w:rsidR="006843AF">
        <w:rPr>
          <w:rFonts w:ascii="Century Gothic" w:hAnsi="Century Gothic"/>
          <w:b/>
          <w:bCs/>
        </w:rPr>
        <w:t>CONTRATO DE SEGURO</w:t>
      </w:r>
      <w:r w:rsidRPr="003F3828">
        <w:rPr>
          <w:rFonts w:ascii="Century Gothic" w:hAnsi="Century Gothic"/>
          <w:b/>
          <w:bCs/>
        </w:rPr>
        <w:t>:</w:t>
      </w:r>
      <w:r w:rsidR="007F5E92" w:rsidRPr="003F3828">
        <w:rPr>
          <w:rFonts w:ascii="Century Gothic" w:hAnsi="Century Gothic"/>
          <w:b/>
          <w:bCs/>
        </w:rPr>
        <w:t xml:space="preserve"> </w:t>
      </w:r>
    </w:p>
    <w:p w14:paraId="2BB0E9D3" w14:textId="77777777" w:rsidR="009432AD" w:rsidRPr="009432AD" w:rsidRDefault="009432AD" w:rsidP="00F028AB">
      <w:pPr>
        <w:pStyle w:val="Prrafodelista"/>
        <w:numPr>
          <w:ilvl w:val="1"/>
          <w:numId w:val="5"/>
        </w:numPr>
        <w:spacing w:line="360" w:lineRule="auto"/>
        <w:jc w:val="both"/>
        <w:rPr>
          <w:rFonts w:ascii="Century Gothic" w:hAnsi="Century Gothic"/>
        </w:rPr>
      </w:pPr>
      <w:r w:rsidRPr="009432AD">
        <w:rPr>
          <w:rFonts w:ascii="Century Gothic" w:hAnsi="Century Gothic"/>
        </w:rPr>
        <w:t>INEXISTENCIA DE OBLIGACIÓN DE INDEMNIZAR POR INCUMPLIMIENTO DE LAS CARGAS DEL ARTÍCULO 1077 DEL CÓDIGO DE COMERCIO.</w:t>
      </w:r>
    </w:p>
    <w:p w14:paraId="5912E7AB" w14:textId="77777777" w:rsidR="002E7ABC" w:rsidRPr="002E7ABC" w:rsidRDefault="002E7ABC" w:rsidP="00F028AB">
      <w:pPr>
        <w:pStyle w:val="Prrafodelista"/>
        <w:numPr>
          <w:ilvl w:val="1"/>
          <w:numId w:val="5"/>
        </w:numPr>
        <w:spacing w:line="360" w:lineRule="auto"/>
        <w:jc w:val="both"/>
        <w:rPr>
          <w:rFonts w:ascii="Century Gothic" w:hAnsi="Century Gothic"/>
        </w:rPr>
      </w:pPr>
      <w:r w:rsidRPr="002E7ABC">
        <w:rPr>
          <w:rFonts w:ascii="Century Gothic" w:hAnsi="Century Gothic"/>
        </w:rPr>
        <w:t>RIESGOS EXPRESAMENTE EXCLUIDOS EN LA PÓLIZA DE SEGURO RCE SERVICIO PÚBLICO No. AA018854.</w:t>
      </w:r>
    </w:p>
    <w:p w14:paraId="3C8117B5" w14:textId="77777777" w:rsidR="009D0FE5" w:rsidRPr="009D0FE5" w:rsidRDefault="009D0FE5" w:rsidP="00F028AB">
      <w:pPr>
        <w:pStyle w:val="Prrafodelista"/>
        <w:numPr>
          <w:ilvl w:val="1"/>
          <w:numId w:val="5"/>
        </w:numPr>
        <w:spacing w:line="360" w:lineRule="auto"/>
        <w:jc w:val="both"/>
        <w:rPr>
          <w:rFonts w:ascii="Century Gothic" w:hAnsi="Century Gothic"/>
        </w:rPr>
      </w:pPr>
      <w:r w:rsidRPr="009D0FE5">
        <w:rPr>
          <w:rFonts w:ascii="Century Gothic" w:hAnsi="Century Gothic"/>
        </w:rPr>
        <w:t>SUJECIÓN A LAS CONDICIONES PARTICULARES Y GENERALES DEL CONTRATO DE SEGURO, EL CLAUSULADO Y LOS AMPAROS.</w:t>
      </w:r>
    </w:p>
    <w:p w14:paraId="71C24F90" w14:textId="2FDE63C7" w:rsidR="00B66BEC" w:rsidRPr="000A3855" w:rsidRDefault="00023CF4" w:rsidP="00F028AB">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r w:rsidR="00B66BEC" w:rsidRPr="000A3855">
        <w:rPr>
          <w:rFonts w:ascii="Century Gothic" w:hAnsi="Century Gothic"/>
        </w:rPr>
        <w:t xml:space="preserve">. </w:t>
      </w:r>
    </w:p>
    <w:p w14:paraId="2708F580" w14:textId="77777777" w:rsidR="007D3518" w:rsidRPr="007D3518" w:rsidRDefault="007D3518" w:rsidP="00F028AB">
      <w:pPr>
        <w:pStyle w:val="Prrafodelista"/>
        <w:numPr>
          <w:ilvl w:val="1"/>
          <w:numId w:val="5"/>
        </w:numPr>
        <w:spacing w:line="360" w:lineRule="auto"/>
        <w:jc w:val="both"/>
        <w:rPr>
          <w:rFonts w:ascii="Century Gothic" w:hAnsi="Century Gothic"/>
        </w:rPr>
      </w:pPr>
      <w:r w:rsidRPr="007D3518">
        <w:rPr>
          <w:rFonts w:ascii="Century Gothic" w:hAnsi="Century Gothic"/>
        </w:rPr>
        <w:t>EN CUALQUIER CASO, DE NINGUNA FORMA SE PODRÁ EXCEDER EL LÍMITE DEL VALOR ASEGURADO.</w:t>
      </w:r>
    </w:p>
    <w:p w14:paraId="5241FCA5" w14:textId="3E7111BB" w:rsidR="00DD7FC0" w:rsidRDefault="00DD7FC0" w:rsidP="00F028AB">
      <w:pPr>
        <w:pStyle w:val="Prrafodelista"/>
        <w:numPr>
          <w:ilvl w:val="1"/>
          <w:numId w:val="5"/>
        </w:numPr>
        <w:spacing w:line="360" w:lineRule="auto"/>
        <w:jc w:val="both"/>
        <w:rPr>
          <w:rFonts w:ascii="Century Gothic" w:hAnsi="Century Gothic"/>
        </w:rPr>
      </w:pPr>
      <w:r>
        <w:rPr>
          <w:rFonts w:ascii="Century Gothic" w:hAnsi="Century Gothic"/>
        </w:rPr>
        <w:t>DISPONIBILIDAD DEL VALO</w:t>
      </w:r>
      <w:r w:rsidR="005441DC">
        <w:rPr>
          <w:rFonts w:ascii="Century Gothic" w:hAnsi="Century Gothic"/>
        </w:rPr>
        <w:t>R</w:t>
      </w:r>
      <w:r>
        <w:rPr>
          <w:rFonts w:ascii="Century Gothic" w:hAnsi="Century Gothic"/>
        </w:rPr>
        <w:t xml:space="preserve"> ASEGURADO.</w:t>
      </w:r>
    </w:p>
    <w:p w14:paraId="4170B80F" w14:textId="77777777" w:rsidR="00485681" w:rsidRPr="00485681" w:rsidRDefault="00485681" w:rsidP="00F028AB">
      <w:pPr>
        <w:pStyle w:val="Prrafodelista"/>
        <w:numPr>
          <w:ilvl w:val="1"/>
          <w:numId w:val="5"/>
        </w:numPr>
        <w:spacing w:line="360" w:lineRule="auto"/>
        <w:jc w:val="both"/>
        <w:rPr>
          <w:rFonts w:ascii="Century Gothic" w:hAnsi="Century Gothic"/>
        </w:rPr>
      </w:pPr>
      <w:r w:rsidRPr="00485681">
        <w:rPr>
          <w:rFonts w:ascii="Century Gothic" w:hAnsi="Century Gothic"/>
        </w:rPr>
        <w:t>AUSENCIA DE SOLIDARIDAD DEL CONTRATO DE SEGURO CELEBRADO CON LA EQUIDAD SEGUROS GENERALES O.C.</w:t>
      </w:r>
    </w:p>
    <w:p w14:paraId="7CD65A84" w14:textId="77777777" w:rsidR="00023CF4" w:rsidRPr="003F3828" w:rsidRDefault="00023CF4" w:rsidP="00F028AB">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4E196571"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8C4778" w:rsidRPr="006C68D8">
            <w:rPr>
              <w:rFonts w:ascii="Century Gothic" w:hAnsi="Century Gothic"/>
              <w:color w:val="000000"/>
              <w:shd w:val="clear" w:color="auto" w:fill="FFFFFF"/>
            </w:rPr>
            <w:t>10263907</w:t>
          </w:r>
        </w:sdtContent>
      </w:sdt>
    </w:p>
    <w:p w14:paraId="04D6BA07" w14:textId="4C0D2979"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C40B5" w:rsidRPr="00DC40B5">
            <w:rPr>
              <w:rStyle w:val="Estilo3"/>
              <w:b w:val="0"/>
              <w:bCs/>
            </w:rPr>
            <w:t>Póliza de Seguro RCE Servicio Público N</w:t>
          </w:r>
          <w:r w:rsidR="00DC40B5">
            <w:rPr>
              <w:rStyle w:val="Estilo3"/>
              <w:b w:val="0"/>
              <w:bCs/>
            </w:rPr>
            <w:t>o</w:t>
          </w:r>
          <w:r w:rsidR="00DC40B5" w:rsidRPr="00DC40B5">
            <w:rPr>
              <w:rStyle w:val="Estilo3"/>
              <w:b w:val="0"/>
              <w:bCs/>
            </w:rPr>
            <w:t>. AA018854.</w:t>
          </w:r>
        </w:sdtContent>
      </w:sdt>
    </w:p>
    <w:p w14:paraId="3CAB45E1" w14:textId="304386C1"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2-03-12T00:00:00Z">
            <w:dateFormat w:val="dd/MM/yyyy"/>
            <w:lid w:val="es-CO"/>
            <w:storeMappedDataAs w:val="dateTime"/>
            <w:calendar w:val="gregorian"/>
          </w:date>
        </w:sdtPr>
        <w:sdtContent>
          <w:r w:rsidR="00D84C05">
            <w:rPr>
              <w:rFonts w:ascii="Century Gothic" w:hAnsi="Century Gothic"/>
            </w:rPr>
            <w:t>1</w:t>
          </w:r>
          <w:r w:rsidR="00D67178">
            <w:rPr>
              <w:rFonts w:ascii="Century Gothic" w:hAnsi="Century Gothic"/>
            </w:rPr>
            <w:t>2</w:t>
          </w:r>
          <w:r w:rsidR="00FD07C5" w:rsidRPr="003F3828">
            <w:rPr>
              <w:rFonts w:ascii="Century Gothic" w:hAnsi="Century Gothic"/>
            </w:rPr>
            <w:t>/</w:t>
          </w:r>
          <w:r w:rsidR="00D67178">
            <w:rPr>
              <w:rFonts w:ascii="Century Gothic" w:hAnsi="Century Gothic"/>
            </w:rPr>
            <w:t>03</w:t>
          </w:r>
          <w:r w:rsidR="00FD07C5" w:rsidRPr="003F3828">
            <w:rPr>
              <w:rFonts w:ascii="Century Gothic" w:hAnsi="Century Gothic"/>
            </w:rPr>
            <w:t>/20</w:t>
          </w:r>
          <w:r w:rsidR="003F3828" w:rsidRPr="003F3828">
            <w:rPr>
              <w:rFonts w:ascii="Century Gothic" w:hAnsi="Century Gothic"/>
            </w:rPr>
            <w:t>2</w:t>
          </w:r>
          <w:r w:rsidR="00D84C05">
            <w:rPr>
              <w:rFonts w:ascii="Century Gothic" w:hAnsi="Century Gothic"/>
            </w:rPr>
            <w:t>2</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3-03-12T00:00:00Z">
            <w:dateFormat w:val="dd/MM/yyyy"/>
            <w:lid w:val="es-CO"/>
            <w:storeMappedDataAs w:val="dateTime"/>
            <w:calendar w:val="gregorian"/>
          </w:date>
        </w:sdtPr>
        <w:sdtContent>
          <w:r w:rsidR="00D67178">
            <w:rPr>
              <w:rFonts w:ascii="Century Gothic" w:hAnsi="Century Gothic"/>
            </w:rPr>
            <w:t>12</w:t>
          </w:r>
          <w:r w:rsidR="00FD07C5" w:rsidRPr="003F3828">
            <w:rPr>
              <w:rFonts w:ascii="Century Gothic" w:hAnsi="Century Gothic"/>
            </w:rPr>
            <w:t>/</w:t>
          </w:r>
          <w:r w:rsidR="00D67178">
            <w:rPr>
              <w:rFonts w:ascii="Century Gothic" w:hAnsi="Century Gothic"/>
            </w:rPr>
            <w:t>03</w:t>
          </w:r>
          <w:r w:rsidR="00FD07C5" w:rsidRPr="003F3828">
            <w:rPr>
              <w:rFonts w:ascii="Century Gothic" w:hAnsi="Century Gothic"/>
            </w:rPr>
            <w:t>/20</w:t>
          </w:r>
          <w:r w:rsidR="002136A2" w:rsidRPr="003F3828">
            <w:rPr>
              <w:rFonts w:ascii="Century Gothic" w:hAnsi="Century Gothic"/>
            </w:rPr>
            <w:t>2</w:t>
          </w:r>
          <w:r w:rsidR="00D84C05">
            <w:rPr>
              <w:rFonts w:ascii="Century Gothic" w:hAnsi="Century Gothic"/>
            </w:rPr>
            <w:t>3</w:t>
          </w:r>
        </w:sdtContent>
      </w:sdt>
    </w:p>
    <w:p w14:paraId="11A4B071" w14:textId="64073AE6"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D67178">
            <w:rPr>
              <w:rStyle w:val="Estilo3"/>
              <w:b w:val="0"/>
              <w:bCs/>
            </w:rPr>
            <w:t>RCE</w:t>
          </w:r>
        </w:sdtContent>
      </w:sdt>
    </w:p>
    <w:p w14:paraId="7611A182" w14:textId="3FB8D40E"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DA78CB">
            <w:rPr>
              <w:rStyle w:val="Estilo3"/>
              <w:b w:val="0"/>
            </w:rPr>
            <w:t>100033 DELEGADA INTEGRA</w:t>
          </w:r>
        </w:sdtContent>
      </w:sdt>
    </w:p>
    <w:p w14:paraId="1D6DFCDA" w14:textId="314CCE91"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CA1977" w:rsidRPr="00CA1977">
            <w:rPr>
              <w:rStyle w:val="Estilo3"/>
              <w:b w:val="0"/>
              <w:bCs/>
            </w:rPr>
            <w:t>WMK222</w:t>
          </w:r>
        </w:sdtContent>
      </w:sdt>
    </w:p>
    <w:p w14:paraId="1F89FE28" w14:textId="3C2D753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A1977">
            <w:rPr>
              <w:rFonts w:ascii="Century Gothic" w:hAnsi="Century Gothic"/>
            </w:rPr>
            <w:t>60 SMLMV</w:t>
          </w:r>
        </w:sdtContent>
      </w:sdt>
    </w:p>
    <w:p w14:paraId="0BE7F889" w14:textId="4F8A10D9"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Content>
          <w:r w:rsidR="00CA1977">
            <w:rPr>
              <w:rStyle w:val="Estilo3"/>
              <w:b w:val="0"/>
            </w:rPr>
            <w:t>NO</w:t>
          </w:r>
        </w:sdtContent>
      </w:sdt>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3DC79AB"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E64FD">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3A05044"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CE64FD" w:rsidRPr="003F3828">
            <w:rPr>
              <w:rFonts w:ascii="Century Gothic" w:hAnsi="Century Gothic"/>
              <w:bCs/>
            </w:rPr>
            <w:t>$</w:t>
          </w:r>
          <w:r w:rsidR="00CE64FD" w:rsidRPr="009E690C">
            <w:rPr>
              <w:rFonts w:ascii="Century Gothic" w:hAnsi="Century Gothic"/>
              <w:bCs/>
            </w:rPr>
            <w:t>46.386.667</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2CDB867F" w14:textId="6CF92B04" w:rsidR="00C3050F" w:rsidRPr="00C3050F" w:rsidRDefault="00906282" w:rsidP="00C3050F">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C3050F" w:rsidRPr="00C3050F">
        <w:rPr>
          <w:rFonts w:ascii="Century Gothic" w:hAnsi="Century Gothic"/>
          <w:bCs/>
        </w:rPr>
        <w:t>La contingencia se califica como PROBABLE toda vez que las pruebas obrantes en el plenario acreditan que la responsabilidad en la ocurrencia del accidente de tránsito estuvo en cabeza del conductor del vehículo asegurado (</w:t>
      </w:r>
      <w:sdt>
        <w:sdtPr>
          <w:rPr>
            <w:rStyle w:val="Estilo3"/>
            <w:b w:val="0"/>
            <w:bCs/>
          </w:rPr>
          <w:alias w:val="PLACA"/>
          <w:tag w:val="PLACA"/>
          <w:id w:val="-925723390"/>
          <w:placeholder>
            <w:docPart w:val="82E512763408438BAC85025AED174CCF"/>
          </w:placeholder>
          <w:text/>
        </w:sdtPr>
        <w:sdtContent>
          <w:r w:rsidR="00C3050F" w:rsidRPr="00CA1977">
            <w:rPr>
              <w:rStyle w:val="Estilo3"/>
              <w:b w:val="0"/>
              <w:bCs/>
            </w:rPr>
            <w:t>WMK222</w:t>
          </w:r>
        </w:sdtContent>
      </w:sdt>
      <w:r w:rsidR="00C3050F" w:rsidRPr="00C3050F">
        <w:rPr>
          <w:rFonts w:ascii="Century Gothic" w:hAnsi="Century Gothic"/>
          <w:bCs/>
        </w:rPr>
        <w:t>).</w:t>
      </w:r>
    </w:p>
    <w:p w14:paraId="72C27AA8" w14:textId="6A36FF13" w:rsidR="00C3050F" w:rsidRPr="00C3050F" w:rsidRDefault="00C3050F" w:rsidP="00C3050F">
      <w:pPr>
        <w:spacing w:line="360" w:lineRule="auto"/>
        <w:jc w:val="both"/>
        <w:rPr>
          <w:rFonts w:ascii="Century Gothic" w:hAnsi="Century Gothic"/>
          <w:bCs/>
        </w:rPr>
      </w:pPr>
      <w:r w:rsidRPr="00C3050F">
        <w:rPr>
          <w:rFonts w:ascii="Century Gothic" w:hAnsi="Century Gothic"/>
          <w:bCs/>
        </w:rPr>
        <w:t xml:space="preserve">Lo primero que debe tomarse en consideración, es que la </w:t>
      </w:r>
      <w:r w:rsidR="009759A9" w:rsidRPr="009759A9">
        <w:rPr>
          <w:rFonts w:ascii="Century Gothic" w:hAnsi="Century Gothic"/>
          <w:bCs/>
        </w:rPr>
        <w:t>Póliza de Seguro RCE Servicio Público No. AA018854</w:t>
      </w:r>
      <w:r w:rsidRPr="00C3050F">
        <w:rPr>
          <w:rFonts w:ascii="Century Gothic" w:hAnsi="Century Gothic"/>
          <w:bCs/>
        </w:rPr>
        <w:t xml:space="preserve">, cuyo asegurado es </w:t>
      </w:r>
      <w:r w:rsidR="00E666DF" w:rsidRPr="00E666DF">
        <w:rPr>
          <w:rFonts w:ascii="Century Gothic" w:hAnsi="Century Gothic"/>
          <w:bCs/>
        </w:rPr>
        <w:t>TAX COLOMBIA S.A.S</w:t>
      </w:r>
      <w:r w:rsidR="00E666DF">
        <w:rPr>
          <w:rFonts w:ascii="Century Gothic" w:hAnsi="Century Gothic"/>
          <w:bCs/>
        </w:rPr>
        <w:t>.</w:t>
      </w:r>
      <w:r w:rsidRPr="00C3050F">
        <w:rPr>
          <w:rFonts w:ascii="Century Gothic" w:hAnsi="Century Gothic"/>
          <w:bCs/>
        </w:rPr>
        <w:t xml:space="preserve">, presta cobertura temporal y material, de conformidad con los hechos y pretensiones, expuestos en el líbelo de la demanda. Frente a la cobertura temporal, debe señalarse que el hecho, esto es, el accidente de tránsito en razón el cual </w:t>
      </w:r>
      <w:r w:rsidR="00E666DF">
        <w:rPr>
          <w:rFonts w:ascii="Century Gothic" w:hAnsi="Century Gothic"/>
          <w:bCs/>
        </w:rPr>
        <w:t xml:space="preserve">resultó lesionado </w:t>
      </w:r>
      <w:r w:rsidRPr="00C3050F">
        <w:rPr>
          <w:rFonts w:ascii="Century Gothic" w:hAnsi="Century Gothic"/>
          <w:bCs/>
        </w:rPr>
        <w:t xml:space="preserve">el señor </w:t>
      </w:r>
      <w:r w:rsidR="00E666DF" w:rsidRPr="00F84320">
        <w:rPr>
          <w:rFonts w:ascii="Century Gothic" w:hAnsi="Century Gothic"/>
        </w:rPr>
        <w:t>MAHICOOL EDILBER TUMBO OTELA</w:t>
      </w:r>
      <w:r w:rsidRPr="00C3050F">
        <w:rPr>
          <w:rFonts w:ascii="Century Gothic" w:hAnsi="Century Gothic"/>
          <w:bCs/>
        </w:rPr>
        <w:t xml:space="preserve">, ocurrió el </w:t>
      </w:r>
      <w:r w:rsidR="00E666DF">
        <w:rPr>
          <w:rFonts w:ascii="Century Gothic" w:hAnsi="Century Gothic"/>
          <w:bCs/>
        </w:rPr>
        <w:t>13 de noviembre</w:t>
      </w:r>
      <w:r w:rsidRPr="00C3050F">
        <w:rPr>
          <w:rFonts w:ascii="Century Gothic" w:hAnsi="Century Gothic"/>
          <w:bCs/>
        </w:rPr>
        <w:t xml:space="preserve"> de 2022, es decir, acaeció dentro de la vigencia de la póliza comprendida entre el </w:t>
      </w:r>
      <w:r w:rsidR="00E666DF">
        <w:rPr>
          <w:rFonts w:ascii="Century Gothic" w:hAnsi="Century Gothic"/>
          <w:bCs/>
        </w:rPr>
        <w:t xml:space="preserve">12 de marzo </w:t>
      </w:r>
      <w:r w:rsidRPr="00C3050F">
        <w:rPr>
          <w:rFonts w:ascii="Century Gothic" w:hAnsi="Century Gothic"/>
          <w:bCs/>
        </w:rPr>
        <w:t xml:space="preserve">de 2022 y el </w:t>
      </w:r>
      <w:r w:rsidR="00E666DF">
        <w:rPr>
          <w:rFonts w:ascii="Century Gothic" w:hAnsi="Century Gothic"/>
          <w:bCs/>
        </w:rPr>
        <w:t>12 de marzo</w:t>
      </w:r>
      <w:r w:rsidRPr="00C3050F">
        <w:rPr>
          <w:rFonts w:ascii="Century Gothic" w:hAnsi="Century Gothic"/>
          <w:bCs/>
        </w:rPr>
        <w:t xml:space="preserve"> de 2023. Aunado a ello, presta cobertura material en tanto ampara </w:t>
      </w:r>
      <w:r w:rsidR="00551763">
        <w:rPr>
          <w:rFonts w:ascii="Century Gothic" w:hAnsi="Century Gothic"/>
          <w:bCs/>
        </w:rPr>
        <w:t>la responsabilidad civil extracontractual</w:t>
      </w:r>
      <w:r w:rsidRPr="00C3050F">
        <w:rPr>
          <w:rFonts w:ascii="Century Gothic" w:hAnsi="Century Gothic"/>
          <w:bCs/>
        </w:rPr>
        <w:t xml:space="preserve">, pretensión que se le endilga al asegurado. </w:t>
      </w:r>
    </w:p>
    <w:p w14:paraId="29E87A97" w14:textId="5745D46B" w:rsidR="00C3050F" w:rsidRPr="00C3050F" w:rsidRDefault="00C3050F" w:rsidP="00C3050F">
      <w:pPr>
        <w:spacing w:line="360" w:lineRule="auto"/>
        <w:jc w:val="both"/>
        <w:rPr>
          <w:rFonts w:ascii="Century Gothic" w:hAnsi="Century Gothic"/>
          <w:bCs/>
        </w:rPr>
      </w:pPr>
      <w:r w:rsidRPr="00C3050F">
        <w:rPr>
          <w:rFonts w:ascii="Century Gothic" w:hAnsi="Century Gothic"/>
          <w:bCs/>
        </w:rPr>
        <w:t>Por otro lado, frente a la responsabilidad del asegurado, debe decirse que si bien en el Informe Policial de Accidente de Tránsito se codificó como hipótesis del accidente la causa</w:t>
      </w:r>
      <w:r w:rsidR="00551763">
        <w:rPr>
          <w:rFonts w:ascii="Century Gothic" w:hAnsi="Century Gothic"/>
          <w:bCs/>
        </w:rPr>
        <w:t>l</w:t>
      </w:r>
      <w:r w:rsidRPr="00C3050F">
        <w:rPr>
          <w:rFonts w:ascii="Century Gothic" w:hAnsi="Century Gothic"/>
          <w:bCs/>
        </w:rPr>
        <w:t xml:space="preserve"> 11</w:t>
      </w:r>
      <w:r w:rsidR="00FE1E97">
        <w:rPr>
          <w:rFonts w:ascii="Century Gothic" w:hAnsi="Century Gothic"/>
          <w:bCs/>
        </w:rPr>
        <w:t>2</w:t>
      </w:r>
      <w:r w:rsidRPr="00C3050F">
        <w:rPr>
          <w:rFonts w:ascii="Century Gothic" w:hAnsi="Century Gothic"/>
          <w:bCs/>
        </w:rPr>
        <w:t xml:space="preserve"> </w:t>
      </w:r>
      <w:r w:rsidRPr="00FE1E97">
        <w:rPr>
          <w:rFonts w:ascii="Century Gothic" w:hAnsi="Century Gothic"/>
          <w:bCs/>
          <w:i/>
          <w:iCs/>
        </w:rPr>
        <w:t>“</w:t>
      </w:r>
      <w:r w:rsidR="00FE1E97" w:rsidRPr="00FE1E97">
        <w:rPr>
          <w:rFonts w:ascii="Century Gothic" w:hAnsi="Century Gothic"/>
          <w:bCs/>
          <w:i/>
          <w:iCs/>
        </w:rPr>
        <w:t>Desobedecer señales o normas de Tránsito - No acatar las indicaciones de las señales existentes en el momento del accidente. No confundir con carencia de señales. O no respetar en general las normas descritas en la Ley</w:t>
      </w:r>
      <w:r w:rsidRPr="00FE1E97">
        <w:rPr>
          <w:rFonts w:ascii="Century Gothic" w:hAnsi="Century Gothic"/>
          <w:bCs/>
          <w:i/>
          <w:iCs/>
        </w:rPr>
        <w:t>”</w:t>
      </w:r>
      <w:r w:rsidR="00FE1E97">
        <w:rPr>
          <w:rFonts w:ascii="Century Gothic" w:hAnsi="Century Gothic"/>
          <w:bCs/>
        </w:rPr>
        <w:t xml:space="preserve">, </w:t>
      </w:r>
      <w:r w:rsidRPr="00C3050F">
        <w:rPr>
          <w:rFonts w:ascii="Century Gothic" w:hAnsi="Century Gothic"/>
          <w:bCs/>
        </w:rPr>
        <w:t>dentro del referido documento no se determinó el conductor a quien se le endilgaban dichas causales. No obstante, de conformidad con l</w:t>
      </w:r>
      <w:r w:rsidR="006068E2">
        <w:rPr>
          <w:rFonts w:ascii="Century Gothic" w:hAnsi="Century Gothic"/>
          <w:bCs/>
        </w:rPr>
        <w:t>o</w:t>
      </w:r>
      <w:r w:rsidRPr="00C3050F">
        <w:rPr>
          <w:rFonts w:ascii="Century Gothic" w:hAnsi="Century Gothic"/>
          <w:bCs/>
        </w:rPr>
        <w:t xml:space="preserve"> </w:t>
      </w:r>
      <w:r w:rsidR="00C570BA">
        <w:rPr>
          <w:rFonts w:ascii="Century Gothic" w:hAnsi="Century Gothic"/>
          <w:bCs/>
        </w:rPr>
        <w:t xml:space="preserve">esbozado en el Bosquejo Topográfico, se evidencia que la prelación de la </w:t>
      </w:r>
      <w:r w:rsidR="005C0421">
        <w:rPr>
          <w:rFonts w:ascii="Century Gothic" w:hAnsi="Century Gothic"/>
          <w:bCs/>
        </w:rPr>
        <w:t>vía</w:t>
      </w:r>
      <w:r w:rsidR="00C570BA">
        <w:rPr>
          <w:rFonts w:ascii="Century Gothic" w:hAnsi="Century Gothic"/>
          <w:bCs/>
        </w:rPr>
        <w:t xml:space="preserve"> la </w:t>
      </w:r>
      <w:r w:rsidR="005C0421">
        <w:rPr>
          <w:rFonts w:ascii="Century Gothic" w:hAnsi="Century Gothic"/>
          <w:bCs/>
        </w:rPr>
        <w:t>tenía</w:t>
      </w:r>
      <w:r w:rsidR="00C570BA">
        <w:rPr>
          <w:rFonts w:ascii="Century Gothic" w:hAnsi="Century Gothic"/>
          <w:bCs/>
        </w:rPr>
        <w:t xml:space="preserve"> el conductor de la motocicleta de placas </w:t>
      </w:r>
      <w:r w:rsidR="005C0421" w:rsidRPr="005C0421">
        <w:rPr>
          <w:rFonts w:ascii="Century Gothic" w:hAnsi="Century Gothic"/>
          <w:bCs/>
        </w:rPr>
        <w:t>KHK66E</w:t>
      </w:r>
      <w:r w:rsidR="005C0421">
        <w:rPr>
          <w:rFonts w:ascii="Century Gothic" w:hAnsi="Century Gothic"/>
          <w:bCs/>
        </w:rPr>
        <w:t xml:space="preserve"> y que </w:t>
      </w:r>
      <w:r w:rsidR="00355A46">
        <w:rPr>
          <w:rFonts w:ascii="Century Gothic" w:hAnsi="Century Gothic"/>
          <w:bCs/>
        </w:rPr>
        <w:t xml:space="preserve">en </w:t>
      </w:r>
      <w:r w:rsidR="005C0421">
        <w:rPr>
          <w:rFonts w:ascii="Century Gothic" w:hAnsi="Century Gothic"/>
          <w:bCs/>
        </w:rPr>
        <w:t xml:space="preserve">la vía por donde </w:t>
      </w:r>
      <w:r w:rsidR="005C0421">
        <w:rPr>
          <w:rFonts w:ascii="Century Gothic" w:hAnsi="Century Gothic"/>
          <w:bCs/>
        </w:rPr>
        <w:lastRenderedPageBreak/>
        <w:t xml:space="preserve">transitaba el </w:t>
      </w:r>
      <w:r w:rsidR="005C0421" w:rsidRPr="00C3050F">
        <w:rPr>
          <w:rFonts w:ascii="Century Gothic" w:hAnsi="Century Gothic"/>
          <w:bCs/>
        </w:rPr>
        <w:t>conductor del vehículo asegurado (</w:t>
      </w:r>
      <w:sdt>
        <w:sdtPr>
          <w:rPr>
            <w:rStyle w:val="Estilo3"/>
            <w:b w:val="0"/>
            <w:bCs/>
          </w:rPr>
          <w:alias w:val="PLACA"/>
          <w:tag w:val="PLACA"/>
          <w:id w:val="1636216692"/>
          <w:placeholder>
            <w:docPart w:val="C0EB5CD696A64C7D8110C170C048192A"/>
          </w:placeholder>
          <w:text/>
        </w:sdtPr>
        <w:sdtContent>
          <w:r w:rsidR="005C0421" w:rsidRPr="00CA1977">
            <w:rPr>
              <w:rStyle w:val="Estilo3"/>
              <w:b w:val="0"/>
              <w:bCs/>
            </w:rPr>
            <w:t>WMK222</w:t>
          </w:r>
        </w:sdtContent>
      </w:sdt>
      <w:r w:rsidR="00355A46">
        <w:rPr>
          <w:rFonts w:ascii="Century Gothic" w:hAnsi="Century Gothic"/>
          <w:bCs/>
        </w:rPr>
        <w:t xml:space="preserve">) se encuentra una señal de </w:t>
      </w:r>
      <w:r w:rsidR="00D661C7">
        <w:rPr>
          <w:rFonts w:ascii="Century Gothic" w:hAnsi="Century Gothic"/>
          <w:bCs/>
        </w:rPr>
        <w:t>“</w:t>
      </w:r>
      <w:r w:rsidR="00355A46">
        <w:rPr>
          <w:rFonts w:ascii="Century Gothic" w:hAnsi="Century Gothic"/>
          <w:bCs/>
        </w:rPr>
        <w:t xml:space="preserve">PARE”, la cual se presume es </w:t>
      </w:r>
      <w:r w:rsidR="00A417FF">
        <w:rPr>
          <w:rFonts w:ascii="Century Gothic" w:hAnsi="Century Gothic"/>
          <w:bCs/>
        </w:rPr>
        <w:t xml:space="preserve">la señal </w:t>
      </w:r>
      <w:r w:rsidR="00D661C7">
        <w:rPr>
          <w:rFonts w:ascii="Century Gothic" w:hAnsi="Century Gothic"/>
          <w:bCs/>
        </w:rPr>
        <w:t xml:space="preserve">de tránsito </w:t>
      </w:r>
      <w:r w:rsidR="00A417FF">
        <w:rPr>
          <w:rFonts w:ascii="Century Gothic" w:hAnsi="Century Gothic"/>
          <w:bCs/>
        </w:rPr>
        <w:t xml:space="preserve">que no fue atendida de acuerdo con </w:t>
      </w:r>
      <w:r w:rsidR="00D661C7">
        <w:rPr>
          <w:rFonts w:ascii="Century Gothic" w:hAnsi="Century Gothic"/>
          <w:bCs/>
        </w:rPr>
        <w:t>la hipótesis del accidente</w:t>
      </w:r>
      <w:r w:rsidRPr="00C3050F">
        <w:rPr>
          <w:rFonts w:ascii="Century Gothic" w:hAnsi="Century Gothic"/>
          <w:bCs/>
        </w:rPr>
        <w:t>. De manera que, la responsabilidad del conductor del vehículo asegurado se encuentra probada frente a la ocurrencia del accidente, razón por la cual, la contingencia se califica como Probable.</w:t>
      </w:r>
    </w:p>
    <w:p w14:paraId="39D71E2D" w14:textId="77777777" w:rsidR="00C3050F" w:rsidRDefault="00C3050F" w:rsidP="00C3050F">
      <w:pPr>
        <w:spacing w:line="360" w:lineRule="auto"/>
        <w:jc w:val="both"/>
        <w:rPr>
          <w:rFonts w:ascii="Century Gothic" w:hAnsi="Century Gothic"/>
          <w:bCs/>
        </w:rPr>
      </w:pPr>
      <w:r w:rsidRPr="00C3050F">
        <w:rPr>
          <w:rFonts w:ascii="Century Gothic" w:hAnsi="Century Gothic"/>
          <w:bCs/>
        </w:rPr>
        <w:t>Todo lo anterior, sin perjuicio del carácter contingente del proceso.</w:t>
      </w:r>
    </w:p>
    <w:bookmarkEnd w:id="1"/>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63B14" w14:textId="77777777" w:rsidR="00EA6340" w:rsidRDefault="00EA6340" w:rsidP="00F361C1">
      <w:pPr>
        <w:spacing w:after="0" w:line="240" w:lineRule="auto"/>
      </w:pPr>
      <w:r>
        <w:separator/>
      </w:r>
    </w:p>
  </w:endnote>
  <w:endnote w:type="continuationSeparator" w:id="0">
    <w:p w14:paraId="2BD2DF17" w14:textId="77777777" w:rsidR="00EA6340" w:rsidRDefault="00EA6340" w:rsidP="00F361C1">
      <w:pPr>
        <w:spacing w:after="0" w:line="240" w:lineRule="auto"/>
      </w:pPr>
      <w:r>
        <w:continuationSeparator/>
      </w:r>
    </w:p>
  </w:endnote>
  <w:endnote w:type="continuationNotice" w:id="1">
    <w:p w14:paraId="4F37B3FB" w14:textId="77777777" w:rsidR="00EA6340" w:rsidRDefault="00EA6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2C07" w14:textId="77777777" w:rsidR="00EA6340" w:rsidRDefault="00EA6340" w:rsidP="00F361C1">
      <w:pPr>
        <w:spacing w:after="0" w:line="240" w:lineRule="auto"/>
      </w:pPr>
      <w:r>
        <w:separator/>
      </w:r>
    </w:p>
  </w:footnote>
  <w:footnote w:type="continuationSeparator" w:id="0">
    <w:p w14:paraId="26BE3F15" w14:textId="77777777" w:rsidR="00EA6340" w:rsidRDefault="00EA6340" w:rsidP="00F361C1">
      <w:pPr>
        <w:spacing w:after="0" w:line="240" w:lineRule="auto"/>
      </w:pPr>
      <w:r>
        <w:continuationSeparator/>
      </w:r>
    </w:p>
  </w:footnote>
  <w:footnote w:type="continuationNotice" w:id="1">
    <w:p w14:paraId="2E3283B8" w14:textId="77777777" w:rsidR="00EA6340" w:rsidRDefault="00EA6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1078"/>
    <w:rsid w:val="00023CF4"/>
    <w:rsid w:val="000278AA"/>
    <w:rsid w:val="0004051E"/>
    <w:rsid w:val="00062C49"/>
    <w:rsid w:val="00065E13"/>
    <w:rsid w:val="0007053B"/>
    <w:rsid w:val="00072E80"/>
    <w:rsid w:val="000910AC"/>
    <w:rsid w:val="000978C5"/>
    <w:rsid w:val="000A237B"/>
    <w:rsid w:val="000A3855"/>
    <w:rsid w:val="000B291C"/>
    <w:rsid w:val="000B3887"/>
    <w:rsid w:val="000C63A1"/>
    <w:rsid w:val="000C68CB"/>
    <w:rsid w:val="000C7A5D"/>
    <w:rsid w:val="000E73B8"/>
    <w:rsid w:val="000F0821"/>
    <w:rsid w:val="00110599"/>
    <w:rsid w:val="001156A4"/>
    <w:rsid w:val="001450DF"/>
    <w:rsid w:val="00147B0A"/>
    <w:rsid w:val="00174384"/>
    <w:rsid w:val="00176D9E"/>
    <w:rsid w:val="00180208"/>
    <w:rsid w:val="00183537"/>
    <w:rsid w:val="0019597E"/>
    <w:rsid w:val="001A66BE"/>
    <w:rsid w:val="001B384C"/>
    <w:rsid w:val="001D7BB3"/>
    <w:rsid w:val="001E1AC1"/>
    <w:rsid w:val="001F3A28"/>
    <w:rsid w:val="00211D25"/>
    <w:rsid w:val="002136A2"/>
    <w:rsid w:val="00216DBD"/>
    <w:rsid w:val="00217259"/>
    <w:rsid w:val="00217582"/>
    <w:rsid w:val="00225AC7"/>
    <w:rsid w:val="00231199"/>
    <w:rsid w:val="00236A83"/>
    <w:rsid w:val="0026500B"/>
    <w:rsid w:val="0029437D"/>
    <w:rsid w:val="002B1114"/>
    <w:rsid w:val="002B795C"/>
    <w:rsid w:val="002D381D"/>
    <w:rsid w:val="002E6DB4"/>
    <w:rsid w:val="002E7ABC"/>
    <w:rsid w:val="002F45C6"/>
    <w:rsid w:val="0030238E"/>
    <w:rsid w:val="003076D3"/>
    <w:rsid w:val="00327F38"/>
    <w:rsid w:val="003320F5"/>
    <w:rsid w:val="003377F2"/>
    <w:rsid w:val="00347A89"/>
    <w:rsid w:val="00350AC8"/>
    <w:rsid w:val="00355A46"/>
    <w:rsid w:val="00366947"/>
    <w:rsid w:val="00375DE6"/>
    <w:rsid w:val="0038500F"/>
    <w:rsid w:val="003B13FD"/>
    <w:rsid w:val="003D7618"/>
    <w:rsid w:val="003E6627"/>
    <w:rsid w:val="003F3828"/>
    <w:rsid w:val="00466D39"/>
    <w:rsid w:val="00485681"/>
    <w:rsid w:val="004A2149"/>
    <w:rsid w:val="004A29BD"/>
    <w:rsid w:val="004B03BE"/>
    <w:rsid w:val="004C5EAA"/>
    <w:rsid w:val="004C7AF3"/>
    <w:rsid w:val="004E1A80"/>
    <w:rsid w:val="005158E3"/>
    <w:rsid w:val="0051615A"/>
    <w:rsid w:val="005167D8"/>
    <w:rsid w:val="00540C20"/>
    <w:rsid w:val="005441DC"/>
    <w:rsid w:val="00551763"/>
    <w:rsid w:val="00551CEE"/>
    <w:rsid w:val="00552784"/>
    <w:rsid w:val="00555DA0"/>
    <w:rsid w:val="00572D16"/>
    <w:rsid w:val="00580088"/>
    <w:rsid w:val="00581EAD"/>
    <w:rsid w:val="005977A7"/>
    <w:rsid w:val="005C0421"/>
    <w:rsid w:val="005D4092"/>
    <w:rsid w:val="005E2003"/>
    <w:rsid w:val="005E7485"/>
    <w:rsid w:val="005F30BA"/>
    <w:rsid w:val="006068E2"/>
    <w:rsid w:val="00623FF8"/>
    <w:rsid w:val="00631037"/>
    <w:rsid w:val="00652456"/>
    <w:rsid w:val="00654549"/>
    <w:rsid w:val="00657D08"/>
    <w:rsid w:val="006723EA"/>
    <w:rsid w:val="00675022"/>
    <w:rsid w:val="006843AF"/>
    <w:rsid w:val="006946CB"/>
    <w:rsid w:val="006C2256"/>
    <w:rsid w:val="006D43C5"/>
    <w:rsid w:val="006D66A2"/>
    <w:rsid w:val="006E4066"/>
    <w:rsid w:val="006F48A2"/>
    <w:rsid w:val="007008FA"/>
    <w:rsid w:val="00714849"/>
    <w:rsid w:val="00726FDE"/>
    <w:rsid w:val="00730BF7"/>
    <w:rsid w:val="007607BD"/>
    <w:rsid w:val="007622E7"/>
    <w:rsid w:val="00777CB6"/>
    <w:rsid w:val="007822E3"/>
    <w:rsid w:val="007871E1"/>
    <w:rsid w:val="00791C20"/>
    <w:rsid w:val="00793CE6"/>
    <w:rsid w:val="007A2114"/>
    <w:rsid w:val="007B360A"/>
    <w:rsid w:val="007B524E"/>
    <w:rsid w:val="007C4479"/>
    <w:rsid w:val="007D3518"/>
    <w:rsid w:val="007F5E92"/>
    <w:rsid w:val="00806862"/>
    <w:rsid w:val="008122C9"/>
    <w:rsid w:val="00815EB6"/>
    <w:rsid w:val="00833D8C"/>
    <w:rsid w:val="00853E73"/>
    <w:rsid w:val="0085543A"/>
    <w:rsid w:val="00877C4E"/>
    <w:rsid w:val="00877CAA"/>
    <w:rsid w:val="00894F35"/>
    <w:rsid w:val="00895DC8"/>
    <w:rsid w:val="008B1756"/>
    <w:rsid w:val="008B5F1E"/>
    <w:rsid w:val="008B7F80"/>
    <w:rsid w:val="008C4778"/>
    <w:rsid w:val="008D11A0"/>
    <w:rsid w:val="008E0BFB"/>
    <w:rsid w:val="008E4463"/>
    <w:rsid w:val="008F1A57"/>
    <w:rsid w:val="008F46D4"/>
    <w:rsid w:val="008F542E"/>
    <w:rsid w:val="008F79D0"/>
    <w:rsid w:val="00904357"/>
    <w:rsid w:val="00906282"/>
    <w:rsid w:val="00912900"/>
    <w:rsid w:val="0091365B"/>
    <w:rsid w:val="00920A35"/>
    <w:rsid w:val="009432AD"/>
    <w:rsid w:val="00951D8F"/>
    <w:rsid w:val="00970CC7"/>
    <w:rsid w:val="009759A9"/>
    <w:rsid w:val="00977B1C"/>
    <w:rsid w:val="00980383"/>
    <w:rsid w:val="00987F00"/>
    <w:rsid w:val="00993B48"/>
    <w:rsid w:val="009B0641"/>
    <w:rsid w:val="009D0FE5"/>
    <w:rsid w:val="009E131F"/>
    <w:rsid w:val="009F16B6"/>
    <w:rsid w:val="009F7E8B"/>
    <w:rsid w:val="00A0393C"/>
    <w:rsid w:val="00A05235"/>
    <w:rsid w:val="00A0768E"/>
    <w:rsid w:val="00A10CFF"/>
    <w:rsid w:val="00A27A4C"/>
    <w:rsid w:val="00A332F5"/>
    <w:rsid w:val="00A41226"/>
    <w:rsid w:val="00A417FF"/>
    <w:rsid w:val="00A46573"/>
    <w:rsid w:val="00A52951"/>
    <w:rsid w:val="00A71964"/>
    <w:rsid w:val="00A93689"/>
    <w:rsid w:val="00A95883"/>
    <w:rsid w:val="00AC00CB"/>
    <w:rsid w:val="00AD600B"/>
    <w:rsid w:val="00AF4102"/>
    <w:rsid w:val="00AF5457"/>
    <w:rsid w:val="00B13FD3"/>
    <w:rsid w:val="00B23617"/>
    <w:rsid w:val="00B27D3B"/>
    <w:rsid w:val="00B3609D"/>
    <w:rsid w:val="00B4416D"/>
    <w:rsid w:val="00B52D96"/>
    <w:rsid w:val="00B66BEC"/>
    <w:rsid w:val="00B6751D"/>
    <w:rsid w:val="00B9347D"/>
    <w:rsid w:val="00B94B75"/>
    <w:rsid w:val="00B95E36"/>
    <w:rsid w:val="00BB3B3A"/>
    <w:rsid w:val="00BB65AB"/>
    <w:rsid w:val="00BC5EEF"/>
    <w:rsid w:val="00BD610E"/>
    <w:rsid w:val="00BE3AA7"/>
    <w:rsid w:val="00BE40F8"/>
    <w:rsid w:val="00BF7F49"/>
    <w:rsid w:val="00C07DCC"/>
    <w:rsid w:val="00C12439"/>
    <w:rsid w:val="00C16A9C"/>
    <w:rsid w:val="00C204CB"/>
    <w:rsid w:val="00C239D6"/>
    <w:rsid w:val="00C239E9"/>
    <w:rsid w:val="00C3050F"/>
    <w:rsid w:val="00C31924"/>
    <w:rsid w:val="00C50661"/>
    <w:rsid w:val="00C570BA"/>
    <w:rsid w:val="00C77602"/>
    <w:rsid w:val="00C900F5"/>
    <w:rsid w:val="00CA1977"/>
    <w:rsid w:val="00CA4092"/>
    <w:rsid w:val="00CA757D"/>
    <w:rsid w:val="00CC34B5"/>
    <w:rsid w:val="00CD1263"/>
    <w:rsid w:val="00CD5571"/>
    <w:rsid w:val="00CE64FD"/>
    <w:rsid w:val="00CF0DE3"/>
    <w:rsid w:val="00D04FBF"/>
    <w:rsid w:val="00D1036E"/>
    <w:rsid w:val="00D137BD"/>
    <w:rsid w:val="00D14819"/>
    <w:rsid w:val="00D36AF0"/>
    <w:rsid w:val="00D406B1"/>
    <w:rsid w:val="00D661C7"/>
    <w:rsid w:val="00D67178"/>
    <w:rsid w:val="00D84C05"/>
    <w:rsid w:val="00D87C88"/>
    <w:rsid w:val="00D95C6A"/>
    <w:rsid w:val="00DA1072"/>
    <w:rsid w:val="00DA78CB"/>
    <w:rsid w:val="00DB1B28"/>
    <w:rsid w:val="00DB1F76"/>
    <w:rsid w:val="00DC40B5"/>
    <w:rsid w:val="00DD1A52"/>
    <w:rsid w:val="00DD7FC0"/>
    <w:rsid w:val="00DE2EBF"/>
    <w:rsid w:val="00DE485D"/>
    <w:rsid w:val="00E20E95"/>
    <w:rsid w:val="00E241DB"/>
    <w:rsid w:val="00E454C4"/>
    <w:rsid w:val="00E46C8B"/>
    <w:rsid w:val="00E47AAE"/>
    <w:rsid w:val="00E657A3"/>
    <w:rsid w:val="00E666DF"/>
    <w:rsid w:val="00E7063C"/>
    <w:rsid w:val="00E8277F"/>
    <w:rsid w:val="00EA03ED"/>
    <w:rsid w:val="00EA246F"/>
    <w:rsid w:val="00EA6340"/>
    <w:rsid w:val="00EB46EC"/>
    <w:rsid w:val="00EC0FC7"/>
    <w:rsid w:val="00ED3841"/>
    <w:rsid w:val="00F028AB"/>
    <w:rsid w:val="00F22541"/>
    <w:rsid w:val="00F244BC"/>
    <w:rsid w:val="00F342D8"/>
    <w:rsid w:val="00F361C1"/>
    <w:rsid w:val="00F404FF"/>
    <w:rsid w:val="00F669E6"/>
    <w:rsid w:val="00F673EC"/>
    <w:rsid w:val="00F76D78"/>
    <w:rsid w:val="00F8146E"/>
    <w:rsid w:val="00F82B1B"/>
    <w:rsid w:val="00F84320"/>
    <w:rsid w:val="00F87246"/>
    <w:rsid w:val="00FA27A5"/>
    <w:rsid w:val="00FA7DB1"/>
    <w:rsid w:val="00FD07C5"/>
    <w:rsid w:val="00FD3799"/>
    <w:rsid w:val="00FE1E97"/>
    <w:rsid w:val="00FE44A6"/>
    <w:rsid w:val="00FF1EB0"/>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4260364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5366711">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82E512763408438BAC85025AED174CCF"/>
        <w:category>
          <w:name w:val="General"/>
          <w:gallery w:val="placeholder"/>
        </w:category>
        <w:types>
          <w:type w:val="bbPlcHdr"/>
        </w:types>
        <w:behaviors>
          <w:behavior w:val="content"/>
        </w:behaviors>
        <w:guid w:val="{4DF09C19-47BA-47DE-9DAC-73BA44B365C6}"/>
      </w:docPartPr>
      <w:docPartBody>
        <w:p w:rsidR="00F85103" w:rsidRDefault="00520EC7" w:rsidP="00520EC7">
          <w:pPr>
            <w:pStyle w:val="82E512763408438BAC85025AED174CCF"/>
          </w:pPr>
          <w:r w:rsidRPr="00DB0913">
            <w:rPr>
              <w:rStyle w:val="Textodelmarcadordeposicin"/>
            </w:rPr>
            <w:t>Haga clic o pulse aquí para escribir texto.</w:t>
          </w:r>
        </w:p>
      </w:docPartBody>
    </w:docPart>
    <w:docPart>
      <w:docPartPr>
        <w:name w:val="C0EB5CD696A64C7D8110C170C048192A"/>
        <w:category>
          <w:name w:val="General"/>
          <w:gallery w:val="placeholder"/>
        </w:category>
        <w:types>
          <w:type w:val="bbPlcHdr"/>
        </w:types>
        <w:behaviors>
          <w:behavior w:val="content"/>
        </w:behaviors>
        <w:guid w:val="{0A6BCDE6-96A4-4B92-BC8E-F79E02BFF1C3}"/>
      </w:docPartPr>
      <w:docPartBody>
        <w:p w:rsidR="00F85103" w:rsidRDefault="00520EC7" w:rsidP="00520EC7">
          <w:pPr>
            <w:pStyle w:val="C0EB5CD696A64C7D8110C170C048192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051E"/>
    <w:rsid w:val="000634BC"/>
    <w:rsid w:val="00265E71"/>
    <w:rsid w:val="002F214A"/>
    <w:rsid w:val="00366947"/>
    <w:rsid w:val="004D658F"/>
    <w:rsid w:val="00520EC7"/>
    <w:rsid w:val="00545D98"/>
    <w:rsid w:val="00563C7D"/>
    <w:rsid w:val="00650B39"/>
    <w:rsid w:val="006B33D7"/>
    <w:rsid w:val="00736B2E"/>
    <w:rsid w:val="0079412A"/>
    <w:rsid w:val="007B2D1A"/>
    <w:rsid w:val="00855753"/>
    <w:rsid w:val="008C07CD"/>
    <w:rsid w:val="008C27DC"/>
    <w:rsid w:val="008D4DF9"/>
    <w:rsid w:val="00946472"/>
    <w:rsid w:val="00A5325A"/>
    <w:rsid w:val="00A6099D"/>
    <w:rsid w:val="00A61C2C"/>
    <w:rsid w:val="00AF4102"/>
    <w:rsid w:val="00BF6074"/>
    <w:rsid w:val="00C371EC"/>
    <w:rsid w:val="00CD0526"/>
    <w:rsid w:val="00D262C4"/>
    <w:rsid w:val="00D53FC6"/>
    <w:rsid w:val="00D819F2"/>
    <w:rsid w:val="00E6057A"/>
    <w:rsid w:val="00E738C3"/>
    <w:rsid w:val="00E73B5E"/>
    <w:rsid w:val="00F342D8"/>
    <w:rsid w:val="00F83AF3"/>
    <w:rsid w:val="00F85103"/>
    <w:rsid w:val="00FE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0EC7"/>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2B591375562542929F40D8010F659178">
    <w:name w:val="2B591375562542929F40D8010F659178"/>
    <w:rsid w:val="00946472"/>
    <w:pPr>
      <w:spacing w:line="278" w:lineRule="auto"/>
    </w:pPr>
    <w:rPr>
      <w:kern w:val="2"/>
      <w:sz w:val="24"/>
      <w:szCs w:val="24"/>
      <w14:ligatures w14:val="standardContextual"/>
    </w:rPr>
  </w:style>
  <w:style w:type="paragraph" w:customStyle="1" w:styleId="82E512763408438BAC85025AED174CCF">
    <w:name w:val="82E512763408438BAC85025AED174CCF"/>
    <w:rsid w:val="00520EC7"/>
    <w:pPr>
      <w:spacing w:line="278" w:lineRule="auto"/>
    </w:pPr>
    <w:rPr>
      <w:kern w:val="2"/>
      <w:sz w:val="24"/>
      <w:szCs w:val="24"/>
      <w14:ligatures w14:val="standardContextual"/>
    </w:rPr>
  </w:style>
  <w:style w:type="paragraph" w:customStyle="1" w:styleId="C0EB5CD696A64C7D8110C170C048192A">
    <w:name w:val="C0EB5CD696A64C7D8110C170C048192A"/>
    <w:rsid w:val="00520E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1299</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164</cp:revision>
  <dcterms:created xsi:type="dcterms:W3CDTF">2023-08-09T20:20:00Z</dcterms:created>
  <dcterms:modified xsi:type="dcterms:W3CDTF">2024-08-02T22:08:00Z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