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3E5E" w14:textId="77777777" w:rsidR="00F35495" w:rsidRPr="00393331" w:rsidRDefault="00F35495" w:rsidP="00393331">
      <w:pPr>
        <w:spacing w:after="0" w:line="312" w:lineRule="auto"/>
        <w:jc w:val="both"/>
        <w:rPr>
          <w:rFonts w:ascii="Arial" w:hAnsi="Arial" w:cs="Arial"/>
        </w:rPr>
      </w:pPr>
      <w:bookmarkStart w:id="0" w:name="_Hlk111204256"/>
      <w:bookmarkStart w:id="1" w:name="_Hlk111056345"/>
    </w:p>
    <w:p w14:paraId="44DF0E47" w14:textId="4A88CB16" w:rsidR="00AA16AB" w:rsidRPr="00393331" w:rsidRDefault="00AA16AB" w:rsidP="00393331">
      <w:pPr>
        <w:spacing w:after="0" w:line="312" w:lineRule="auto"/>
        <w:jc w:val="both"/>
        <w:rPr>
          <w:rFonts w:ascii="Arial" w:hAnsi="Arial" w:cs="Arial"/>
        </w:rPr>
      </w:pPr>
      <w:r w:rsidRPr="00393331">
        <w:rPr>
          <w:rFonts w:ascii="Arial" w:hAnsi="Arial" w:cs="Arial"/>
        </w:rPr>
        <w:t>Señores</w:t>
      </w:r>
    </w:p>
    <w:p w14:paraId="27F4E7F1" w14:textId="36BDBC2E" w:rsidR="00C87213" w:rsidRPr="00393331" w:rsidRDefault="00C87213" w:rsidP="00393331">
      <w:pPr>
        <w:spacing w:after="0" w:line="312" w:lineRule="auto"/>
        <w:jc w:val="both"/>
        <w:rPr>
          <w:rFonts w:ascii="Arial" w:hAnsi="Arial" w:cs="Arial"/>
          <w:b/>
          <w:bCs/>
        </w:rPr>
      </w:pPr>
      <w:r w:rsidRPr="00393331">
        <w:rPr>
          <w:rFonts w:ascii="Arial" w:hAnsi="Arial" w:cs="Arial"/>
          <w:b/>
          <w:bCs/>
        </w:rPr>
        <w:t>CONSEJO SUPERIOR DE LA JUDIC</w:t>
      </w:r>
      <w:r w:rsidR="008443C9" w:rsidRPr="00393331">
        <w:rPr>
          <w:rFonts w:ascii="Arial" w:hAnsi="Arial" w:cs="Arial"/>
          <w:b/>
          <w:bCs/>
        </w:rPr>
        <w:t>AT</w:t>
      </w:r>
      <w:r w:rsidRPr="00393331">
        <w:rPr>
          <w:rFonts w:ascii="Arial" w:hAnsi="Arial" w:cs="Arial"/>
          <w:b/>
          <w:bCs/>
        </w:rPr>
        <w:t>URA</w:t>
      </w:r>
    </w:p>
    <w:p w14:paraId="3C339A60" w14:textId="5C10830E" w:rsidR="00AA16AB" w:rsidRPr="00393331" w:rsidRDefault="00674B98" w:rsidP="00393331">
      <w:pPr>
        <w:spacing w:after="0" w:line="312" w:lineRule="auto"/>
        <w:jc w:val="both"/>
        <w:rPr>
          <w:rFonts w:ascii="Arial" w:hAnsi="Arial" w:cs="Arial"/>
          <w:b/>
        </w:rPr>
      </w:pPr>
      <w:r w:rsidRPr="00393331">
        <w:rPr>
          <w:rFonts w:ascii="Arial" w:hAnsi="Arial" w:cs="Arial"/>
          <w:b/>
        </w:rPr>
        <w:t xml:space="preserve">Dirección Ejecutiva Seccional de Administración Judicial de Cali – Valle </w:t>
      </w:r>
      <w:r w:rsidR="00AA16AB" w:rsidRPr="00393331">
        <w:rPr>
          <w:rFonts w:ascii="Arial" w:hAnsi="Arial" w:cs="Arial"/>
          <w:b/>
        </w:rPr>
        <w:t xml:space="preserve"> </w:t>
      </w:r>
    </w:p>
    <w:p w14:paraId="5EE3DA8C" w14:textId="6C5E1C3D" w:rsidR="007637B4" w:rsidRDefault="00C87213" w:rsidP="00393331">
      <w:pPr>
        <w:spacing w:after="0" w:line="312" w:lineRule="auto"/>
        <w:jc w:val="both"/>
        <w:rPr>
          <w:rFonts w:ascii="Arial" w:hAnsi="Arial" w:cs="Arial"/>
        </w:rPr>
      </w:pPr>
      <w:r w:rsidRPr="00393331">
        <w:rPr>
          <w:rFonts w:ascii="Arial" w:hAnsi="Arial" w:cs="Arial"/>
        </w:rPr>
        <w:t xml:space="preserve">Atn. Dra. Marlen Yisela Varón Zapata </w:t>
      </w:r>
    </w:p>
    <w:p w14:paraId="09A0167A" w14:textId="0D1D7DF3" w:rsidR="00116B41" w:rsidRDefault="00116B41" w:rsidP="00116B41">
      <w:pPr>
        <w:spacing w:after="0" w:line="312" w:lineRule="auto"/>
        <w:jc w:val="both"/>
        <w:rPr>
          <w:rFonts w:ascii="Arial" w:hAnsi="Arial" w:cs="Arial"/>
        </w:rPr>
      </w:pPr>
      <w:hyperlink r:id="rId8" w:history="1">
        <w:r w:rsidRPr="00116B41">
          <w:rPr>
            <w:rStyle w:val="Hipervnculo"/>
            <w:rFonts w:ascii="Arial" w:hAnsi="Arial" w:cs="Arial"/>
          </w:rPr>
          <w:t>gccdesajvalle@Cendoj.ramajudicial.gov.co</w:t>
        </w:r>
      </w:hyperlink>
      <w:r>
        <w:rPr>
          <w:rFonts w:ascii="Arial" w:hAnsi="Arial" w:cs="Arial"/>
        </w:rPr>
        <w:t xml:space="preserve"> </w:t>
      </w:r>
    </w:p>
    <w:p w14:paraId="1887478E" w14:textId="4E4A7570" w:rsidR="0020317A" w:rsidRPr="00393331" w:rsidRDefault="00116B41" w:rsidP="00393331">
      <w:pPr>
        <w:spacing w:after="0" w:line="312" w:lineRule="auto"/>
        <w:jc w:val="both"/>
        <w:rPr>
          <w:rFonts w:ascii="Arial" w:hAnsi="Arial" w:cs="Arial"/>
        </w:rPr>
      </w:pPr>
      <w:hyperlink r:id="rId9" w:history="1">
        <w:r w:rsidRPr="00793769">
          <w:rPr>
            <w:rStyle w:val="Hipervnculo"/>
            <w:rFonts w:ascii="Arial" w:hAnsi="Arial" w:cs="Arial"/>
          </w:rPr>
          <w:t>layalal@cendoj.ramajudicial.gov.co</w:t>
        </w:r>
      </w:hyperlink>
      <w:r>
        <w:rPr>
          <w:rFonts w:ascii="Arial" w:hAnsi="Arial" w:cs="Arial"/>
        </w:rPr>
        <w:t xml:space="preserve"> </w:t>
      </w:r>
    </w:p>
    <w:p w14:paraId="5F81BE31" w14:textId="77777777" w:rsidR="00674B98" w:rsidRPr="00393331" w:rsidRDefault="00674B98" w:rsidP="00393331">
      <w:pPr>
        <w:spacing w:after="0" w:line="312" w:lineRule="auto"/>
        <w:jc w:val="both"/>
        <w:rPr>
          <w:rFonts w:ascii="Arial" w:hAnsi="Arial" w:cs="Arial"/>
        </w:rPr>
      </w:pPr>
    </w:p>
    <w:p w14:paraId="50A1BB2A" w14:textId="77777777" w:rsidR="00AA16AB" w:rsidRPr="00393331" w:rsidRDefault="00AA16AB" w:rsidP="00393331">
      <w:pPr>
        <w:pStyle w:val="Sinespaciado"/>
        <w:spacing w:line="312" w:lineRule="auto"/>
        <w:rPr>
          <w:rFonts w:ascii="Arial" w:hAnsi="Arial" w:cs="Arial"/>
          <w:color w:val="auto"/>
        </w:rPr>
      </w:pPr>
    </w:p>
    <w:p w14:paraId="5731D74B" w14:textId="016E71B5" w:rsidR="00965D72" w:rsidRPr="00393331" w:rsidRDefault="00D2187E" w:rsidP="00393331">
      <w:pPr>
        <w:spacing w:after="0" w:line="312" w:lineRule="auto"/>
        <w:ind w:left="1985" w:hanging="1985"/>
        <w:jc w:val="both"/>
        <w:rPr>
          <w:rFonts w:ascii="Arial" w:hAnsi="Arial" w:cs="Arial"/>
          <w:b/>
          <w:bCs/>
        </w:rPr>
      </w:pPr>
      <w:r w:rsidRPr="00393331">
        <w:rPr>
          <w:rFonts w:ascii="Arial" w:hAnsi="Arial" w:cs="Arial"/>
          <w:b/>
        </w:rPr>
        <w:t>ASU</w:t>
      </w:r>
      <w:r w:rsidR="00B40127" w:rsidRPr="00393331">
        <w:rPr>
          <w:rFonts w:ascii="Arial" w:hAnsi="Arial" w:cs="Arial"/>
          <w:b/>
        </w:rPr>
        <w:t>NTO:</w:t>
      </w:r>
      <w:r w:rsidR="00C874FE" w:rsidRPr="00393331">
        <w:rPr>
          <w:rFonts w:ascii="Arial" w:hAnsi="Arial" w:cs="Arial"/>
          <w:b/>
        </w:rPr>
        <w:t xml:space="preserve"> </w:t>
      </w:r>
      <w:r w:rsidR="00C874FE" w:rsidRPr="00393331">
        <w:rPr>
          <w:rFonts w:ascii="Arial" w:hAnsi="Arial" w:cs="Arial"/>
          <w:b/>
        </w:rPr>
        <w:tab/>
      </w:r>
      <w:r w:rsidR="00BF7ACA" w:rsidRPr="00393331">
        <w:rPr>
          <w:rFonts w:ascii="Arial" w:hAnsi="Arial" w:cs="Arial"/>
          <w:b/>
          <w:bCs/>
        </w:rPr>
        <w:t xml:space="preserve">RECURSO DE REPOSICIÓN </w:t>
      </w:r>
      <w:r w:rsidR="00C874FE" w:rsidRPr="00393331">
        <w:rPr>
          <w:rFonts w:ascii="Arial" w:hAnsi="Arial" w:cs="Arial"/>
          <w:b/>
          <w:bCs/>
        </w:rPr>
        <w:t>CONTRA</w:t>
      </w:r>
      <w:r w:rsidR="005E2CA0" w:rsidRPr="00393331">
        <w:rPr>
          <w:rFonts w:ascii="Arial" w:hAnsi="Arial" w:cs="Arial"/>
          <w:b/>
          <w:bCs/>
        </w:rPr>
        <w:t xml:space="preserve"> LA </w:t>
      </w:r>
      <w:r w:rsidR="00C874FE" w:rsidRPr="00393331">
        <w:rPr>
          <w:rFonts w:ascii="Arial" w:hAnsi="Arial" w:cs="Arial"/>
          <w:b/>
          <w:bCs/>
        </w:rPr>
        <w:t xml:space="preserve">RESOLUCIÓN   </w:t>
      </w:r>
      <w:r w:rsidR="00AF6B35" w:rsidRPr="00393331">
        <w:rPr>
          <w:rFonts w:ascii="Arial" w:hAnsi="Arial" w:cs="Arial"/>
          <w:b/>
          <w:bCs/>
        </w:rPr>
        <w:t>N</w:t>
      </w:r>
      <w:r w:rsidR="005E2CA0" w:rsidRPr="00393331">
        <w:rPr>
          <w:rFonts w:ascii="Arial" w:hAnsi="Arial" w:cs="Arial"/>
          <w:b/>
          <w:bCs/>
        </w:rPr>
        <w:t>o</w:t>
      </w:r>
      <w:r w:rsidR="00AF6B35" w:rsidRPr="00393331">
        <w:rPr>
          <w:rFonts w:ascii="Arial" w:hAnsi="Arial" w:cs="Arial"/>
          <w:b/>
          <w:bCs/>
        </w:rPr>
        <w:t xml:space="preserve">. </w:t>
      </w:r>
      <w:r w:rsidR="00E51947" w:rsidRPr="00393331">
        <w:rPr>
          <w:rFonts w:ascii="Arial" w:hAnsi="Arial" w:cs="Arial"/>
          <w:b/>
          <w:bCs/>
        </w:rPr>
        <w:t xml:space="preserve">DESAJCLGCC24-9773. </w:t>
      </w:r>
      <w:r w:rsidR="00C874FE" w:rsidRPr="00393331">
        <w:rPr>
          <w:rFonts w:ascii="Arial" w:hAnsi="Arial" w:cs="Arial"/>
          <w:b/>
          <w:bCs/>
        </w:rPr>
        <w:t xml:space="preserve">      </w:t>
      </w:r>
      <w:r w:rsidR="00965D72" w:rsidRPr="00393331">
        <w:rPr>
          <w:rFonts w:ascii="Arial" w:hAnsi="Arial" w:cs="Arial"/>
          <w:b/>
          <w:bCs/>
        </w:rPr>
        <w:t xml:space="preserve">    </w:t>
      </w:r>
    </w:p>
    <w:p w14:paraId="0545A0F9" w14:textId="00330EBC" w:rsidR="00AA16AB" w:rsidRPr="00393331" w:rsidRDefault="00D2187E" w:rsidP="00393331">
      <w:pPr>
        <w:spacing w:after="0" w:line="312" w:lineRule="auto"/>
        <w:jc w:val="both"/>
        <w:rPr>
          <w:rFonts w:ascii="Arial" w:hAnsi="Arial" w:cs="Arial"/>
        </w:rPr>
      </w:pPr>
      <w:r w:rsidRPr="00393331">
        <w:rPr>
          <w:rFonts w:ascii="Arial" w:hAnsi="Arial" w:cs="Arial"/>
          <w:b/>
        </w:rPr>
        <w:t>PROCESO</w:t>
      </w:r>
      <w:r w:rsidR="00B40127" w:rsidRPr="00393331">
        <w:rPr>
          <w:rFonts w:ascii="Arial" w:hAnsi="Arial" w:cs="Arial"/>
          <w:b/>
        </w:rPr>
        <w:t>:</w:t>
      </w:r>
      <w:r w:rsidR="00B40127" w:rsidRPr="00393331">
        <w:rPr>
          <w:rFonts w:ascii="Arial" w:hAnsi="Arial" w:cs="Arial"/>
        </w:rPr>
        <w:t xml:space="preserve">           </w:t>
      </w:r>
      <w:r w:rsidR="00DE77BB" w:rsidRPr="00393331">
        <w:rPr>
          <w:rFonts w:ascii="Arial" w:hAnsi="Arial" w:cs="Arial"/>
        </w:rPr>
        <w:t xml:space="preserve">   </w:t>
      </w:r>
      <w:r w:rsidR="00B40127" w:rsidRPr="00393331">
        <w:rPr>
          <w:rFonts w:ascii="Arial" w:hAnsi="Arial" w:cs="Arial"/>
        </w:rPr>
        <w:t>Proceso de cobro coactivo Exp. No. 7</w:t>
      </w:r>
      <w:r w:rsidR="00965D72" w:rsidRPr="00393331">
        <w:rPr>
          <w:rFonts w:ascii="Arial" w:hAnsi="Arial" w:cs="Arial"/>
        </w:rPr>
        <w:t>60011290000202</w:t>
      </w:r>
      <w:r w:rsidR="00746508" w:rsidRPr="00393331">
        <w:rPr>
          <w:rFonts w:ascii="Arial" w:hAnsi="Arial" w:cs="Arial"/>
        </w:rPr>
        <w:t>4</w:t>
      </w:r>
      <w:r w:rsidR="00965D72" w:rsidRPr="00393331">
        <w:rPr>
          <w:rFonts w:ascii="Arial" w:hAnsi="Arial" w:cs="Arial"/>
        </w:rPr>
        <w:t>0057800</w:t>
      </w:r>
    </w:p>
    <w:p w14:paraId="2A2D16E6" w14:textId="52945E35" w:rsidR="00A85BF9" w:rsidRPr="00393331" w:rsidRDefault="00C774AA" w:rsidP="00393331">
      <w:pPr>
        <w:spacing w:after="0" w:line="312" w:lineRule="auto"/>
        <w:jc w:val="both"/>
        <w:rPr>
          <w:rFonts w:ascii="Arial" w:hAnsi="Arial" w:cs="Arial"/>
        </w:rPr>
      </w:pPr>
      <w:r w:rsidRPr="00393331">
        <w:rPr>
          <w:rFonts w:ascii="Arial" w:hAnsi="Arial" w:cs="Arial"/>
          <w:b/>
        </w:rPr>
        <w:t>EJECUTAN</w:t>
      </w:r>
      <w:r w:rsidR="00AA16AB" w:rsidRPr="00393331">
        <w:rPr>
          <w:rFonts w:ascii="Arial" w:hAnsi="Arial" w:cs="Arial"/>
          <w:b/>
        </w:rPr>
        <w:t xml:space="preserve">TE:   </w:t>
      </w:r>
      <w:r w:rsidR="00A85BF9" w:rsidRPr="00393331">
        <w:rPr>
          <w:rFonts w:ascii="Arial" w:hAnsi="Arial" w:cs="Arial"/>
          <w:b/>
        </w:rPr>
        <w:t xml:space="preserve">     </w:t>
      </w:r>
      <w:r w:rsidR="00B40127" w:rsidRPr="00393331">
        <w:rPr>
          <w:rFonts w:ascii="Arial" w:hAnsi="Arial" w:cs="Arial"/>
        </w:rPr>
        <w:t xml:space="preserve">Consejo Superior de la Judicatura </w:t>
      </w:r>
      <w:r w:rsidR="00D1776C" w:rsidRPr="00393331">
        <w:rPr>
          <w:rFonts w:ascii="Arial" w:hAnsi="Arial" w:cs="Arial"/>
        </w:rPr>
        <w:t xml:space="preserve">– </w:t>
      </w:r>
      <w:r w:rsidR="00A85BF9" w:rsidRPr="00393331">
        <w:rPr>
          <w:rFonts w:ascii="Arial" w:hAnsi="Arial" w:cs="Arial"/>
        </w:rPr>
        <w:t xml:space="preserve">Dirección Ejecutiva Seccional De  </w:t>
      </w:r>
    </w:p>
    <w:p w14:paraId="3F2EC3E2" w14:textId="20EF082C" w:rsidR="00D1776C" w:rsidRPr="00393331" w:rsidRDefault="00A85BF9" w:rsidP="00393331">
      <w:pPr>
        <w:spacing w:after="0" w:line="312" w:lineRule="auto"/>
        <w:jc w:val="both"/>
        <w:rPr>
          <w:rFonts w:ascii="Arial" w:hAnsi="Arial" w:cs="Arial"/>
        </w:rPr>
      </w:pPr>
      <w:r w:rsidRPr="00393331">
        <w:rPr>
          <w:rFonts w:ascii="Arial" w:hAnsi="Arial" w:cs="Arial"/>
        </w:rPr>
        <w:t xml:space="preserve">                                 Administración Judicial de Cali Valle</w:t>
      </w:r>
    </w:p>
    <w:p w14:paraId="71B17D90" w14:textId="0D194F90" w:rsidR="00AA16AB" w:rsidRPr="00393331" w:rsidRDefault="00D1776C" w:rsidP="00393331">
      <w:pPr>
        <w:spacing w:after="0" w:line="312" w:lineRule="auto"/>
        <w:jc w:val="both"/>
        <w:rPr>
          <w:rFonts w:ascii="Arial" w:hAnsi="Arial" w:cs="Arial"/>
          <w:b/>
        </w:rPr>
      </w:pPr>
      <w:r w:rsidRPr="00393331">
        <w:rPr>
          <w:rFonts w:ascii="Arial" w:hAnsi="Arial" w:cs="Arial"/>
          <w:b/>
        </w:rPr>
        <w:t>EJECUTAD</w:t>
      </w:r>
      <w:r w:rsidR="00AA16AB" w:rsidRPr="00393331">
        <w:rPr>
          <w:rFonts w:ascii="Arial" w:hAnsi="Arial" w:cs="Arial"/>
          <w:b/>
        </w:rPr>
        <w:t>O</w:t>
      </w:r>
      <w:r w:rsidRPr="00393331">
        <w:rPr>
          <w:rFonts w:ascii="Arial" w:hAnsi="Arial" w:cs="Arial"/>
          <w:b/>
        </w:rPr>
        <w:t xml:space="preserve">:         </w:t>
      </w:r>
      <w:r w:rsidR="00A85BF9" w:rsidRPr="00393331">
        <w:rPr>
          <w:rFonts w:ascii="Arial" w:hAnsi="Arial" w:cs="Arial"/>
          <w:b/>
        </w:rPr>
        <w:t xml:space="preserve"> </w:t>
      </w:r>
      <w:r w:rsidRPr="00393331">
        <w:rPr>
          <w:rFonts w:ascii="Arial" w:hAnsi="Arial" w:cs="Arial"/>
          <w:bCs/>
        </w:rPr>
        <w:t>EPS SURAMERICANA S.A.</w:t>
      </w:r>
    </w:p>
    <w:p w14:paraId="4FDF4920" w14:textId="77777777" w:rsidR="00830CA7" w:rsidRPr="00393331" w:rsidRDefault="00830CA7" w:rsidP="00393331">
      <w:pPr>
        <w:spacing w:after="0" w:line="312" w:lineRule="auto"/>
        <w:jc w:val="both"/>
        <w:rPr>
          <w:rFonts w:ascii="Arial" w:hAnsi="Arial" w:cs="Arial"/>
          <w:b/>
          <w:bCs/>
        </w:rPr>
      </w:pPr>
    </w:p>
    <w:p w14:paraId="4B84932C" w14:textId="77777777" w:rsidR="00A85BF9" w:rsidRPr="00393331" w:rsidRDefault="00A85BF9" w:rsidP="00393331">
      <w:pPr>
        <w:spacing w:after="0" w:line="312" w:lineRule="auto"/>
        <w:jc w:val="both"/>
        <w:rPr>
          <w:rFonts w:ascii="Arial" w:hAnsi="Arial" w:cs="Arial"/>
          <w:b/>
          <w:bCs/>
        </w:rPr>
      </w:pPr>
    </w:p>
    <w:bookmarkEnd w:id="0"/>
    <w:p w14:paraId="35CB1089" w14:textId="2C55C5B9" w:rsidR="00AC54CE" w:rsidRPr="00393331" w:rsidRDefault="00B1382B" w:rsidP="00393331">
      <w:pPr>
        <w:spacing w:after="0" w:line="312" w:lineRule="auto"/>
        <w:jc w:val="both"/>
        <w:rPr>
          <w:rFonts w:ascii="Arial" w:hAnsi="Arial" w:cs="Arial"/>
        </w:rPr>
      </w:pPr>
      <w:r w:rsidRPr="00393331">
        <w:rPr>
          <w:rFonts w:ascii="Arial" w:hAnsi="Arial" w:cs="Arial"/>
          <w:b/>
        </w:rPr>
        <w:t>GUSTAVO ALBERTO HERRERA ÁVILA</w:t>
      </w:r>
      <w:r w:rsidRPr="00393331">
        <w:rPr>
          <w:rFonts w:ascii="Arial" w:hAnsi="Arial" w:cs="Arial"/>
          <w:bCs/>
        </w:rPr>
        <w:t>,</w:t>
      </w:r>
      <w:r w:rsidRPr="00393331">
        <w:rPr>
          <w:rFonts w:ascii="Arial" w:hAnsi="Arial" w:cs="Arial"/>
          <w:b/>
        </w:rPr>
        <w:t xml:space="preserve"> </w:t>
      </w:r>
      <w:r w:rsidRPr="00393331">
        <w:rPr>
          <w:rFonts w:ascii="Arial" w:hAnsi="Arial" w:cs="Arial"/>
        </w:rPr>
        <w:t>identificado con cédula de ciudadanía No.</w:t>
      </w:r>
      <w:r w:rsidR="00AC54CE" w:rsidRPr="00393331">
        <w:rPr>
          <w:rFonts w:ascii="Arial" w:hAnsi="Arial" w:cs="Arial"/>
        </w:rPr>
        <w:t xml:space="preserve"> </w:t>
      </w:r>
      <w:r w:rsidRPr="00393331">
        <w:rPr>
          <w:rFonts w:ascii="Arial" w:hAnsi="Arial" w:cs="Arial"/>
        </w:rPr>
        <w:t>19.395.114 de Bogotá</w:t>
      </w:r>
      <w:r w:rsidR="003E44EF" w:rsidRPr="00393331">
        <w:rPr>
          <w:rFonts w:ascii="Arial" w:hAnsi="Arial" w:cs="Arial"/>
        </w:rPr>
        <w:t xml:space="preserve"> D.C.</w:t>
      </w:r>
      <w:r w:rsidRPr="00393331">
        <w:rPr>
          <w:rFonts w:ascii="Arial" w:hAnsi="Arial" w:cs="Arial"/>
        </w:rPr>
        <w:t xml:space="preserve">, abogado titulado y en ejercicio, portador de la tarjeta profesional No. 39.116 del Consejo Superior de la Judicatura, actuando en mi calidad de apoderado especial de la </w:t>
      </w:r>
      <w:r w:rsidRPr="00393331">
        <w:rPr>
          <w:rFonts w:ascii="Arial" w:hAnsi="Arial" w:cs="Arial"/>
          <w:b/>
          <w:bCs/>
        </w:rPr>
        <w:t>EPS SURAMERICANA S.A</w:t>
      </w:r>
      <w:r w:rsidRPr="00393331">
        <w:rPr>
          <w:rFonts w:ascii="Arial" w:eastAsia="Arial" w:hAnsi="Arial" w:cs="Arial"/>
          <w:b/>
          <w:bCs/>
        </w:rPr>
        <w:t xml:space="preserve">. </w:t>
      </w:r>
      <w:r w:rsidR="00077D5D" w:rsidRPr="00393331">
        <w:rPr>
          <w:rFonts w:ascii="Arial" w:hAnsi="Arial" w:cs="Arial"/>
        </w:rPr>
        <w:t>de conformidad con el memorial que obra en el expediente,</w:t>
      </w:r>
      <w:r w:rsidR="00AC54CE" w:rsidRPr="00393331">
        <w:rPr>
          <w:rFonts w:ascii="Arial" w:hAnsi="Arial" w:cs="Arial"/>
        </w:rPr>
        <w:t xml:space="preserve"> </w:t>
      </w:r>
      <w:r w:rsidR="00AC54CE" w:rsidRPr="00393331">
        <w:rPr>
          <w:rFonts w:ascii="Arial" w:hAnsi="Arial" w:cs="Arial"/>
          <w:bCs/>
        </w:rPr>
        <w:t xml:space="preserve">a través del presente acto </w:t>
      </w:r>
      <w:r w:rsidR="00AC54CE" w:rsidRPr="00393331">
        <w:rPr>
          <w:rFonts w:ascii="Arial" w:eastAsia="Arial Unicode MS" w:hAnsi="Arial" w:cs="Arial"/>
        </w:rPr>
        <w:t xml:space="preserve">respetuosamente presento ante su Despacho </w:t>
      </w:r>
      <w:r w:rsidR="00AC54CE" w:rsidRPr="00393331">
        <w:rPr>
          <w:rFonts w:ascii="Arial" w:eastAsia="Arial Unicode MS" w:hAnsi="Arial" w:cs="Arial"/>
          <w:b/>
        </w:rPr>
        <w:t>RECURSO DE REPOSICIÓN</w:t>
      </w:r>
      <w:r w:rsidR="00AC54CE" w:rsidRPr="00393331">
        <w:rPr>
          <w:rFonts w:ascii="Arial" w:eastAsia="Arial Unicode MS" w:hAnsi="Arial" w:cs="Arial"/>
        </w:rPr>
        <w:t xml:space="preserve"> contra </w:t>
      </w:r>
      <w:r w:rsidR="008C52DF" w:rsidRPr="00393331">
        <w:rPr>
          <w:rFonts w:ascii="Arial" w:hAnsi="Arial" w:cs="Arial"/>
        </w:rPr>
        <w:t xml:space="preserve">la Resolución No. DESAJCLGCC24-9773 del 30 de agosto de 2024 </w:t>
      </w:r>
      <w:r w:rsidR="00AC54CE" w:rsidRPr="00393331">
        <w:rPr>
          <w:rFonts w:ascii="Arial" w:hAnsi="Arial" w:cs="Arial"/>
          <w:lang w:val="es-ES_tradnl"/>
        </w:rPr>
        <w:t xml:space="preserve">solicitando desde ya, su revocatoria conforme a los siguientes argumentos facticos y jurídicos: </w:t>
      </w:r>
    </w:p>
    <w:p w14:paraId="4A4639DA" w14:textId="77777777" w:rsidR="00AC54CE" w:rsidRPr="00393331" w:rsidRDefault="00AC54CE" w:rsidP="00393331">
      <w:pPr>
        <w:spacing w:after="0" w:line="312" w:lineRule="auto"/>
        <w:jc w:val="both"/>
        <w:rPr>
          <w:rFonts w:ascii="Arial" w:hAnsi="Arial" w:cs="Arial"/>
          <w:lang w:val="es-ES_tradnl"/>
        </w:rPr>
      </w:pPr>
    </w:p>
    <w:p w14:paraId="0326311F" w14:textId="77777777" w:rsidR="00AC54CE" w:rsidRPr="00393331" w:rsidRDefault="00AC54CE" w:rsidP="00393331">
      <w:pPr>
        <w:pStyle w:val="Default"/>
        <w:spacing w:line="312" w:lineRule="auto"/>
        <w:jc w:val="center"/>
        <w:rPr>
          <w:rFonts w:eastAsia="Arial"/>
          <w:b/>
          <w:bCs/>
          <w:sz w:val="22"/>
          <w:szCs w:val="22"/>
          <w:u w:val="single"/>
        </w:rPr>
      </w:pPr>
      <w:r w:rsidRPr="00393331">
        <w:rPr>
          <w:rFonts w:eastAsia="Arial"/>
          <w:b/>
          <w:bCs/>
          <w:sz w:val="22"/>
          <w:szCs w:val="22"/>
          <w:u w:val="single"/>
        </w:rPr>
        <w:t>CAPÍTULO I. OPORTUNIDAD</w:t>
      </w:r>
    </w:p>
    <w:p w14:paraId="6B372C54" w14:textId="77777777" w:rsidR="00AC54CE" w:rsidRPr="00393331" w:rsidRDefault="00AC54CE" w:rsidP="00393331">
      <w:pPr>
        <w:pStyle w:val="Default"/>
        <w:spacing w:line="312" w:lineRule="auto"/>
        <w:jc w:val="center"/>
        <w:rPr>
          <w:rFonts w:eastAsia="Arial"/>
          <w:b/>
          <w:bCs/>
          <w:sz w:val="22"/>
          <w:szCs w:val="22"/>
          <w:u w:val="single"/>
        </w:rPr>
      </w:pPr>
    </w:p>
    <w:p w14:paraId="3EAC89F4" w14:textId="718E3A52" w:rsidR="00AC54CE" w:rsidRPr="00393331" w:rsidRDefault="00AC54CE" w:rsidP="00393331">
      <w:pPr>
        <w:spacing w:after="0" w:line="312" w:lineRule="auto"/>
        <w:jc w:val="both"/>
        <w:rPr>
          <w:rFonts w:ascii="Arial" w:hAnsi="Arial" w:cs="Arial"/>
        </w:rPr>
      </w:pPr>
      <w:r w:rsidRPr="00393331">
        <w:rPr>
          <w:rFonts w:ascii="Arial" w:hAnsi="Arial" w:cs="Arial"/>
        </w:rPr>
        <w:t xml:space="preserve">Teniendo en consideración que la notificación electrónica de </w:t>
      </w:r>
      <w:r w:rsidR="00B17B48" w:rsidRPr="00393331">
        <w:rPr>
          <w:rFonts w:ascii="Arial" w:hAnsi="Arial" w:cs="Arial"/>
        </w:rPr>
        <w:t xml:space="preserve">la Resolución No. DESAJCLGCC24-9773 del 30 de agosto de 2024 </w:t>
      </w:r>
      <w:r w:rsidRPr="00393331">
        <w:rPr>
          <w:rFonts w:ascii="Arial" w:hAnsi="Arial" w:cs="Arial"/>
        </w:rPr>
        <w:t xml:space="preserve">se efectuó el día </w:t>
      </w:r>
      <w:r w:rsidR="006F5996" w:rsidRPr="00393331">
        <w:rPr>
          <w:rFonts w:ascii="Arial" w:hAnsi="Arial" w:cs="Arial"/>
        </w:rPr>
        <w:t>10 de septiembre</w:t>
      </w:r>
      <w:r w:rsidRPr="00393331">
        <w:rPr>
          <w:rFonts w:ascii="Arial" w:hAnsi="Arial" w:cs="Arial"/>
        </w:rPr>
        <w:t xml:space="preserve"> de la misma anualidad y de acuerdo a lo reseñado en el artículo 834 del Estatuto Tributario que dice lo siguiente:</w:t>
      </w:r>
    </w:p>
    <w:p w14:paraId="7C3534B9" w14:textId="77777777" w:rsidR="00AC54CE" w:rsidRPr="00393331" w:rsidRDefault="00AC54CE" w:rsidP="00393331">
      <w:pPr>
        <w:spacing w:after="0" w:line="312" w:lineRule="auto"/>
        <w:jc w:val="both"/>
        <w:rPr>
          <w:rFonts w:ascii="Arial" w:hAnsi="Arial" w:cs="Arial"/>
        </w:rPr>
      </w:pPr>
    </w:p>
    <w:p w14:paraId="20348A4E" w14:textId="77777777" w:rsidR="00AC54CE" w:rsidRPr="00393331" w:rsidRDefault="00AC54CE" w:rsidP="00393331">
      <w:pPr>
        <w:spacing w:after="0" w:line="276" w:lineRule="auto"/>
        <w:ind w:left="851" w:right="793"/>
        <w:jc w:val="both"/>
        <w:rPr>
          <w:rFonts w:ascii="Arial" w:hAnsi="Arial" w:cs="Arial"/>
          <w:sz w:val="20"/>
          <w:szCs w:val="20"/>
        </w:rPr>
      </w:pPr>
      <w:bookmarkStart w:id="2" w:name="834"/>
      <w:r w:rsidRPr="00393331">
        <w:rPr>
          <w:rFonts w:ascii="Arial" w:hAnsi="Arial" w:cs="Arial"/>
          <w:sz w:val="20"/>
          <w:szCs w:val="20"/>
        </w:rPr>
        <w:t>ARTICULO 834. RECURSO CONTRA LA RESOLUCIÓN QUE DECIDE LAS EXCEPCIONES.</w:t>
      </w:r>
      <w:bookmarkEnd w:id="2"/>
      <w:r w:rsidRPr="00393331">
        <w:rPr>
          <w:rFonts w:ascii="Arial" w:hAnsi="Arial" w:cs="Arial"/>
          <w:sz w:val="20"/>
          <w:szCs w:val="20"/>
        </w:rPr>
        <w:t> &lt;Artículo modificado por el artículo </w:t>
      </w:r>
      <w:hyperlink r:id="rId10" w:anchor="80" w:history="1">
        <w:r w:rsidRPr="00393331">
          <w:rPr>
            <w:rStyle w:val="Hipervnculo"/>
            <w:rFonts w:ascii="Arial" w:hAnsi="Arial" w:cs="Arial"/>
            <w:color w:val="auto"/>
            <w:sz w:val="20"/>
            <w:szCs w:val="20"/>
            <w:u w:val="none"/>
          </w:rPr>
          <w:t>80</w:t>
        </w:r>
      </w:hyperlink>
      <w:r w:rsidRPr="00393331">
        <w:rPr>
          <w:rFonts w:ascii="Arial" w:hAnsi="Arial" w:cs="Arial"/>
          <w:sz w:val="20"/>
          <w:szCs w:val="20"/>
        </w:rPr>
        <w:t xml:space="preserve"> de la Ley 6 de 1992. El nuevo texto es el siguiente:&gt; En la resolución que rechace las excepciones propuestas, se ordenará adelantar la ejecución y remate de los bienes embargados y secuestrados. </w:t>
      </w:r>
      <w:r w:rsidRPr="00393331">
        <w:rPr>
          <w:rFonts w:ascii="Arial" w:hAnsi="Arial" w:cs="Arial"/>
          <w:sz w:val="20"/>
          <w:szCs w:val="20"/>
        </w:rPr>
        <w:lastRenderedPageBreak/>
        <w:t>Contra dicha resolución procede únicamente el recurso de reposición ante el Jefe de la División de Cobranzas, dentro del mes siguiente a su notificación, quien tendrá para resolver un mes, contado a partir de su interposición en debida forma.</w:t>
      </w:r>
    </w:p>
    <w:p w14:paraId="1AAA97CC" w14:textId="77777777" w:rsidR="00AC54CE" w:rsidRPr="00393331" w:rsidRDefault="00AC54CE" w:rsidP="00393331">
      <w:pPr>
        <w:spacing w:after="0" w:line="312" w:lineRule="auto"/>
        <w:jc w:val="both"/>
        <w:rPr>
          <w:rFonts w:ascii="Arial" w:hAnsi="Arial" w:cs="Arial"/>
          <w:color w:val="4B4949"/>
        </w:rPr>
      </w:pPr>
    </w:p>
    <w:p w14:paraId="36078954" w14:textId="35209D66" w:rsidR="00AC54CE" w:rsidRPr="00393331" w:rsidRDefault="00AC54CE" w:rsidP="00393331">
      <w:pPr>
        <w:spacing w:after="0" w:line="312" w:lineRule="auto"/>
        <w:jc w:val="both"/>
        <w:rPr>
          <w:rFonts w:ascii="Arial" w:hAnsi="Arial" w:cs="Arial"/>
        </w:rPr>
      </w:pPr>
      <w:r w:rsidRPr="00393331">
        <w:rPr>
          <w:rFonts w:ascii="Arial" w:hAnsi="Arial" w:cs="Arial"/>
        </w:rPr>
        <w:t xml:space="preserve">Del texto anterior, se evidencia que el término para presentar recurso de reposición contra la resolución que decide las excepciones es de un mes contando desde el día siguiente a su notificación, por lo que al efectuarse la notificación de la resolución objeto de recurso el </w:t>
      </w:r>
      <w:r w:rsidR="006F5996" w:rsidRPr="00393331">
        <w:rPr>
          <w:rFonts w:ascii="Arial" w:hAnsi="Arial" w:cs="Arial"/>
        </w:rPr>
        <w:t>10 de septiembre de 2024</w:t>
      </w:r>
      <w:r w:rsidRPr="00393331">
        <w:rPr>
          <w:rFonts w:ascii="Arial" w:hAnsi="Arial" w:cs="Arial"/>
        </w:rPr>
        <w:t>, el término inicio a contarse desde el 1</w:t>
      </w:r>
      <w:r w:rsidR="006F5996" w:rsidRPr="00393331">
        <w:rPr>
          <w:rFonts w:ascii="Arial" w:hAnsi="Arial" w:cs="Arial"/>
        </w:rPr>
        <w:t>1 de septiembre</w:t>
      </w:r>
      <w:r w:rsidRPr="00393331">
        <w:rPr>
          <w:rFonts w:ascii="Arial" w:hAnsi="Arial" w:cs="Arial"/>
        </w:rPr>
        <w:t xml:space="preserve"> del mismo año, </w:t>
      </w:r>
      <w:r w:rsidR="006F5996" w:rsidRPr="00393331">
        <w:rPr>
          <w:rFonts w:ascii="Arial" w:hAnsi="Arial" w:cs="Arial"/>
        </w:rPr>
        <w:t xml:space="preserve">feneciendo el mismo el </w:t>
      </w:r>
      <w:r w:rsidR="006F5996" w:rsidRPr="00393331">
        <w:rPr>
          <w:rFonts w:ascii="Arial" w:hAnsi="Arial" w:cs="Arial"/>
          <w:b/>
          <w:bCs/>
          <w:u w:val="single"/>
        </w:rPr>
        <w:t>10 de octubre de 2024</w:t>
      </w:r>
      <w:r w:rsidR="006F5996" w:rsidRPr="00393331">
        <w:rPr>
          <w:rFonts w:ascii="Arial" w:hAnsi="Arial" w:cs="Arial"/>
        </w:rPr>
        <w:t xml:space="preserve"> </w:t>
      </w:r>
      <w:r w:rsidRPr="00393331">
        <w:rPr>
          <w:rFonts w:ascii="Arial" w:hAnsi="Arial" w:cs="Arial"/>
        </w:rPr>
        <w:t xml:space="preserve">y, por lo tanto se entiende que este escrito es presentado dentro del señalado término. </w:t>
      </w:r>
    </w:p>
    <w:p w14:paraId="42BF0907" w14:textId="77777777" w:rsidR="00AC54CE" w:rsidRPr="00393331" w:rsidRDefault="00AC54CE" w:rsidP="00393331">
      <w:pPr>
        <w:spacing w:after="0" w:line="312" w:lineRule="auto"/>
        <w:jc w:val="both"/>
        <w:rPr>
          <w:rFonts w:ascii="Arial" w:hAnsi="Arial" w:cs="Arial"/>
          <w:bCs/>
        </w:rPr>
      </w:pPr>
    </w:p>
    <w:p w14:paraId="3AC8CDFE" w14:textId="77777777" w:rsidR="00EC4B08" w:rsidRPr="00393331" w:rsidRDefault="00EC4B08" w:rsidP="00393331">
      <w:pPr>
        <w:pStyle w:val="Default"/>
        <w:spacing w:line="312" w:lineRule="auto"/>
        <w:jc w:val="center"/>
        <w:rPr>
          <w:rFonts w:eastAsia="Arial"/>
          <w:b/>
          <w:bCs/>
          <w:sz w:val="22"/>
          <w:szCs w:val="22"/>
          <w:u w:val="single"/>
        </w:rPr>
      </w:pPr>
      <w:r w:rsidRPr="00393331">
        <w:rPr>
          <w:rFonts w:eastAsia="Arial"/>
          <w:b/>
          <w:bCs/>
          <w:sz w:val="22"/>
          <w:szCs w:val="22"/>
          <w:u w:val="single"/>
        </w:rPr>
        <w:t>CAPÍTULO II. CONSIDERACIÓN PRELIMINAR</w:t>
      </w:r>
    </w:p>
    <w:p w14:paraId="44935A45" w14:textId="77777777" w:rsidR="00EC4B08" w:rsidRPr="00393331" w:rsidRDefault="00EC4B08" w:rsidP="00393331">
      <w:pPr>
        <w:pStyle w:val="Default"/>
        <w:spacing w:line="312" w:lineRule="auto"/>
        <w:jc w:val="both"/>
        <w:rPr>
          <w:rFonts w:eastAsia="Arial"/>
          <w:sz w:val="22"/>
          <w:szCs w:val="22"/>
        </w:rPr>
      </w:pPr>
    </w:p>
    <w:p w14:paraId="63FAF077" w14:textId="77777777" w:rsidR="00EC4B08" w:rsidRPr="00393331" w:rsidRDefault="00EC4B08" w:rsidP="00393331">
      <w:pPr>
        <w:pStyle w:val="Default"/>
        <w:spacing w:line="312" w:lineRule="auto"/>
        <w:jc w:val="both"/>
        <w:rPr>
          <w:rFonts w:eastAsia="Arial"/>
          <w:sz w:val="22"/>
          <w:szCs w:val="22"/>
        </w:rPr>
      </w:pPr>
      <w:r w:rsidRPr="00393331">
        <w:rPr>
          <w:rFonts w:eastAsiaTheme="minorHAnsi"/>
          <w:sz w:val="22"/>
          <w:szCs w:val="22"/>
          <w:lang w:eastAsia="en-US"/>
        </w:rPr>
        <w:t xml:space="preserve">Teniendo en cuenta los fundamentos expuestos en la resolución impugnada, se recurre a la modalidad del Consejo en calidad de empleador, de solicitar reembolsos de dineros provenientes del Sistema General de Seguridad Social en Salud, y considerando que existe una regulación específica para la destinación de estos recursos públicos, sin perjuicio de las demás acciones en la jurisdicción contencioso administrativa que se adelantará contra cada Resolución, manifestamos de manera formal que el pago de los dineros que se llegaren a realizar dentro de éste y los demás trámites se hace únicamente con el ánimo de precaver un proceso coactivo con medidas cautelares, exclusivamente por orden directa de los abogados ejecutores, y nunca con la intención de reconocer la legalidad de la actuación administrativa, ello con el fin de dejar claro que nos oponemos a dicha </w:t>
      </w:r>
      <w:r w:rsidRPr="00393331">
        <w:rPr>
          <w:rFonts w:eastAsiaTheme="minorHAnsi"/>
          <w:b/>
          <w:bCs/>
          <w:sz w:val="22"/>
          <w:szCs w:val="22"/>
          <w:lang w:eastAsia="en-US"/>
        </w:rPr>
        <w:t xml:space="preserve">orden directa de aplicación de recursos públicos </w:t>
      </w:r>
      <w:r w:rsidRPr="00393331">
        <w:rPr>
          <w:rFonts w:eastAsiaTheme="minorHAnsi"/>
          <w:sz w:val="22"/>
          <w:szCs w:val="22"/>
          <w:lang w:eastAsia="en-US"/>
        </w:rPr>
        <w:t>sin que exista alguno de los mecanismos para su procedencia, con el fin de evitar eventualmente la configuración de alguna conducta no debida por los funcionarios que desarrollan la metodología:</w:t>
      </w:r>
    </w:p>
    <w:p w14:paraId="2CE7F88C" w14:textId="77777777" w:rsidR="00EC4B08" w:rsidRPr="00393331" w:rsidRDefault="00EC4B08" w:rsidP="00393331">
      <w:pPr>
        <w:autoSpaceDE w:val="0"/>
        <w:autoSpaceDN w:val="0"/>
        <w:adjustRightInd w:val="0"/>
        <w:spacing w:after="0" w:line="312" w:lineRule="auto"/>
        <w:ind w:left="851" w:right="1127"/>
        <w:rPr>
          <w:rFonts w:ascii="Arial" w:hAnsi="Arial" w:cs="Arial"/>
          <w:color w:val="000000"/>
        </w:rPr>
      </w:pPr>
    </w:p>
    <w:p w14:paraId="5A36DB3D" w14:textId="77777777" w:rsidR="00EC4B08" w:rsidRPr="00393331" w:rsidRDefault="00EC4B08" w:rsidP="00393331">
      <w:pPr>
        <w:autoSpaceDE w:val="0"/>
        <w:autoSpaceDN w:val="0"/>
        <w:adjustRightInd w:val="0"/>
        <w:spacing w:after="0" w:line="276" w:lineRule="auto"/>
        <w:ind w:left="851" w:right="793"/>
        <w:jc w:val="both"/>
        <w:rPr>
          <w:rFonts w:ascii="Arial" w:hAnsi="Arial" w:cs="Arial"/>
          <w:sz w:val="20"/>
          <w:szCs w:val="20"/>
        </w:rPr>
      </w:pPr>
      <w:r w:rsidRPr="00393331">
        <w:rPr>
          <w:rFonts w:ascii="Arial" w:hAnsi="Arial" w:cs="Arial"/>
          <w:b/>
          <w:bCs/>
          <w:color w:val="000000"/>
          <w:sz w:val="20"/>
          <w:szCs w:val="20"/>
        </w:rPr>
        <w:t>“Artículo 399</w:t>
      </w:r>
      <w:r w:rsidRPr="00393331">
        <w:rPr>
          <w:rStyle w:val="Refdenotaalpie"/>
          <w:rFonts w:ascii="Arial" w:hAnsi="Arial" w:cs="Arial"/>
          <w:b/>
          <w:bCs/>
          <w:color w:val="000000"/>
          <w:sz w:val="20"/>
          <w:szCs w:val="20"/>
        </w:rPr>
        <w:footnoteReference w:id="1"/>
      </w:r>
      <w:r w:rsidRPr="00393331">
        <w:rPr>
          <w:rFonts w:ascii="Arial" w:hAnsi="Arial" w:cs="Arial"/>
          <w:b/>
          <w:bCs/>
          <w:color w:val="000000"/>
          <w:sz w:val="20"/>
          <w:szCs w:val="20"/>
        </w:rPr>
        <w:t xml:space="preserve"> PECULADO POR APLICACIÓN OFICIAL DIFERENTE: </w:t>
      </w:r>
      <w:r w:rsidRPr="00393331">
        <w:rPr>
          <w:rFonts w:ascii="Arial" w:hAnsi="Arial" w:cs="Arial"/>
          <w:color w:val="000000"/>
          <w:sz w:val="20"/>
          <w:szCs w:val="20"/>
        </w:rPr>
        <w:t xml:space="preserve">El servidor público que dé a los bienes del Estado o de empresas o instituciones en que éste </w:t>
      </w:r>
      <w:r w:rsidRPr="00393331">
        <w:rPr>
          <w:rFonts w:ascii="Arial" w:hAnsi="Arial" w:cs="Arial"/>
          <w:sz w:val="20"/>
          <w:szCs w:val="20"/>
        </w:rPr>
        <w:t xml:space="preserve">tenga parte, cuya administración, tenencia o custodia se le haya confiado por razón o con ocasión de sus funciones, aplicación oficial diferente de aquella a que están destinados, o comprometa sumas superiores a las fijadas en el presupuesto, o las invierta o utilice en forma no prevista en éste, en perjuicio de la inversión social o de los salarios o prestaciones sociales de los servidores, incurrirá en prisión de dieciséis (16) a cincuenta y cuatro (54) meses, multa de trece punto treinta y tres (13.33) a setenta y cinco (75) salarios mínimos legales mensuales vigentes, e inhabilitación para el ejercicio de derechos y funciones públicas por el mismo término. </w:t>
      </w:r>
    </w:p>
    <w:p w14:paraId="05859ED6" w14:textId="77777777" w:rsidR="00EC4B08" w:rsidRPr="00393331" w:rsidRDefault="00EC4B08" w:rsidP="00393331">
      <w:pPr>
        <w:autoSpaceDE w:val="0"/>
        <w:autoSpaceDN w:val="0"/>
        <w:adjustRightInd w:val="0"/>
        <w:spacing w:after="0" w:line="276" w:lineRule="auto"/>
        <w:ind w:right="793"/>
        <w:jc w:val="both"/>
        <w:rPr>
          <w:rFonts w:ascii="Arial" w:hAnsi="Arial" w:cs="Arial"/>
          <w:sz w:val="20"/>
          <w:szCs w:val="20"/>
        </w:rPr>
      </w:pPr>
    </w:p>
    <w:p w14:paraId="722B2BE4" w14:textId="77777777" w:rsidR="00EC4B08" w:rsidRPr="00393331" w:rsidRDefault="00EC4B08" w:rsidP="00393331">
      <w:pPr>
        <w:autoSpaceDE w:val="0"/>
        <w:autoSpaceDN w:val="0"/>
        <w:adjustRightInd w:val="0"/>
        <w:spacing w:after="0" w:line="276" w:lineRule="auto"/>
        <w:ind w:left="851" w:right="793"/>
        <w:jc w:val="both"/>
        <w:rPr>
          <w:rFonts w:ascii="Arial" w:hAnsi="Arial" w:cs="Arial"/>
          <w:sz w:val="20"/>
          <w:szCs w:val="20"/>
        </w:rPr>
      </w:pPr>
      <w:r w:rsidRPr="00393331">
        <w:rPr>
          <w:rFonts w:ascii="Arial" w:hAnsi="Arial" w:cs="Arial"/>
          <w:b/>
          <w:bCs/>
          <w:sz w:val="20"/>
          <w:szCs w:val="20"/>
        </w:rPr>
        <w:t>Artículo 399-A</w:t>
      </w:r>
      <w:r w:rsidRPr="00393331">
        <w:rPr>
          <w:rStyle w:val="Refdenotaalpie"/>
          <w:rFonts w:ascii="Arial" w:hAnsi="Arial" w:cs="Arial"/>
          <w:b/>
          <w:bCs/>
          <w:sz w:val="20"/>
          <w:szCs w:val="20"/>
        </w:rPr>
        <w:footnoteReference w:id="2"/>
      </w:r>
      <w:r w:rsidRPr="00393331">
        <w:rPr>
          <w:rFonts w:ascii="Arial" w:hAnsi="Arial" w:cs="Arial"/>
          <w:b/>
          <w:bCs/>
          <w:sz w:val="20"/>
          <w:szCs w:val="20"/>
        </w:rPr>
        <w:t xml:space="preserve">. PECULADO POR APLICACIÓN OFICIAL DIFERENTE FRENTE A RECURSOS DE LA SEGURIDAD SOCIAL. </w:t>
      </w:r>
      <w:r w:rsidRPr="00393331">
        <w:rPr>
          <w:rFonts w:ascii="Arial" w:hAnsi="Arial" w:cs="Arial"/>
          <w:sz w:val="20"/>
          <w:szCs w:val="20"/>
        </w:rPr>
        <w:t>&lt;Artículo adicionado por el artículo 23 de la Ley 1474 de 2011. El nuevo texto es el siguiente:&gt; La pena prevista en el artículo 399 se agravará de una tercera parte a la mitad, cuando se dé una aplicación oficial diferente a recursos destinados a la seguridad social integral.”</w:t>
      </w:r>
    </w:p>
    <w:p w14:paraId="7D3FB3D9" w14:textId="77777777" w:rsidR="00EC4B08" w:rsidRPr="00393331" w:rsidRDefault="00EC4B08" w:rsidP="00393331">
      <w:pPr>
        <w:autoSpaceDE w:val="0"/>
        <w:autoSpaceDN w:val="0"/>
        <w:adjustRightInd w:val="0"/>
        <w:spacing w:after="0" w:line="312" w:lineRule="auto"/>
        <w:rPr>
          <w:rFonts w:ascii="Arial" w:hAnsi="Arial" w:cs="Arial"/>
          <w:color w:val="000000"/>
        </w:rPr>
      </w:pPr>
    </w:p>
    <w:p w14:paraId="0FE38CF0" w14:textId="4592C838" w:rsidR="00EC4B08" w:rsidRPr="00393331" w:rsidRDefault="00EC4B08" w:rsidP="00393331">
      <w:pPr>
        <w:autoSpaceDE w:val="0"/>
        <w:autoSpaceDN w:val="0"/>
        <w:adjustRightInd w:val="0"/>
        <w:spacing w:after="0" w:line="312" w:lineRule="auto"/>
        <w:jc w:val="both"/>
        <w:rPr>
          <w:rFonts w:ascii="Arial" w:hAnsi="Arial" w:cs="Arial"/>
          <w:color w:val="000000"/>
        </w:rPr>
      </w:pPr>
      <w:r w:rsidRPr="00393331">
        <w:rPr>
          <w:rFonts w:ascii="Arial" w:hAnsi="Arial" w:cs="Arial"/>
          <w:b/>
          <w:bCs/>
          <w:color w:val="000000"/>
        </w:rPr>
        <w:t xml:space="preserve">- </w:t>
      </w:r>
      <w:r w:rsidRPr="00393331">
        <w:rPr>
          <w:rFonts w:ascii="Arial" w:hAnsi="Arial" w:cs="Arial"/>
          <w:color w:val="000000"/>
        </w:rPr>
        <w:t xml:space="preserve">Lo anterior teniendo en cuenta que los recursos de la Seguridad Social para el pago de prestaciones económicas que administra esta </w:t>
      </w:r>
      <w:r w:rsidR="00393331" w:rsidRPr="00393331">
        <w:rPr>
          <w:rFonts w:ascii="Arial" w:hAnsi="Arial" w:cs="Arial"/>
          <w:color w:val="000000"/>
        </w:rPr>
        <w:t>EPS</w:t>
      </w:r>
      <w:r w:rsidRPr="00393331">
        <w:rPr>
          <w:rFonts w:ascii="Arial" w:hAnsi="Arial" w:cs="Arial"/>
          <w:color w:val="000000"/>
        </w:rPr>
        <w:t xml:space="preserve"> están regulados de manera específica y puntual en cuanto a las formas de efectuar su respectivo trámite de pago, constituyendo el ítem de: “destinación taxativa”. </w:t>
      </w:r>
    </w:p>
    <w:p w14:paraId="27A28577" w14:textId="77777777" w:rsidR="00EC4B08" w:rsidRPr="00393331" w:rsidRDefault="00EC4B08" w:rsidP="00393331">
      <w:pPr>
        <w:autoSpaceDE w:val="0"/>
        <w:autoSpaceDN w:val="0"/>
        <w:adjustRightInd w:val="0"/>
        <w:spacing w:after="0" w:line="312" w:lineRule="auto"/>
        <w:jc w:val="both"/>
        <w:rPr>
          <w:rFonts w:ascii="Arial" w:hAnsi="Arial" w:cs="Arial"/>
          <w:color w:val="000000"/>
        </w:rPr>
      </w:pPr>
    </w:p>
    <w:p w14:paraId="20E6FB80" w14:textId="77777777" w:rsidR="00EC4B08" w:rsidRPr="00393331" w:rsidRDefault="00EC4B08" w:rsidP="00393331">
      <w:pPr>
        <w:autoSpaceDE w:val="0"/>
        <w:autoSpaceDN w:val="0"/>
        <w:adjustRightInd w:val="0"/>
        <w:spacing w:after="0" w:line="312" w:lineRule="auto"/>
        <w:jc w:val="both"/>
        <w:rPr>
          <w:rFonts w:ascii="Arial" w:hAnsi="Arial" w:cs="Arial"/>
          <w:color w:val="000000"/>
        </w:rPr>
      </w:pPr>
      <w:r w:rsidRPr="00393331">
        <w:rPr>
          <w:rFonts w:ascii="Arial" w:hAnsi="Arial" w:cs="Arial"/>
          <w:b/>
          <w:bCs/>
          <w:color w:val="000000"/>
        </w:rPr>
        <w:t xml:space="preserve">- </w:t>
      </w:r>
      <w:r w:rsidRPr="00393331">
        <w:rPr>
          <w:rFonts w:ascii="Arial" w:hAnsi="Arial" w:cs="Arial"/>
          <w:color w:val="000000"/>
        </w:rPr>
        <w:t xml:space="preserve">No obstante, lo anterior, y bajo una interpretación amplia de otra norma que regula la potestad propia de la administración presupuestal en sus funciones de parte del Consejo en calidad de empleador, y en cabeza de su Dirección, se ordenó de forma directa que dichos recursos públicos, se reembolsen al NIT indicado, sin que exista algún fundamento de las normas que regulan específicamente la materia, dichos dineros al final del trámite, de salir confirmadas las Resoluciones se reciben y se destinan a reembolso de incapacidades que no se han tramitado o sobre cuyo pago no se ha realizado el trámite dispuesto en las leyes que regulan la materia. </w:t>
      </w:r>
    </w:p>
    <w:p w14:paraId="584B2C19" w14:textId="77777777" w:rsidR="00EC4B08" w:rsidRPr="00393331" w:rsidRDefault="00EC4B08" w:rsidP="00393331">
      <w:pPr>
        <w:spacing w:after="0" w:line="312" w:lineRule="auto"/>
        <w:jc w:val="both"/>
        <w:rPr>
          <w:rFonts w:ascii="Arial" w:hAnsi="Arial" w:cs="Arial"/>
        </w:rPr>
      </w:pPr>
    </w:p>
    <w:p w14:paraId="56E7A9AD" w14:textId="77777777" w:rsidR="00EC4B08" w:rsidRDefault="00EC4B08" w:rsidP="00393331">
      <w:pPr>
        <w:spacing w:after="0" w:line="312" w:lineRule="auto"/>
        <w:jc w:val="both"/>
        <w:rPr>
          <w:rFonts w:ascii="Arial" w:hAnsi="Arial" w:cs="Arial"/>
        </w:rPr>
      </w:pPr>
      <w:r w:rsidRPr="00393331">
        <w:rPr>
          <w:rFonts w:ascii="Arial" w:hAnsi="Arial" w:cs="Arial"/>
        </w:rPr>
        <w:t xml:space="preserve">Una vez señalado lo anterior, se dispone a explicar los motivos de inconformidad presentando contra la resolución impugnada. </w:t>
      </w:r>
    </w:p>
    <w:p w14:paraId="082CB694" w14:textId="77777777" w:rsidR="00393331" w:rsidRPr="00393331" w:rsidRDefault="00393331" w:rsidP="00393331">
      <w:pPr>
        <w:spacing w:after="0" w:line="312" w:lineRule="auto"/>
        <w:jc w:val="both"/>
        <w:rPr>
          <w:rFonts w:ascii="Arial" w:hAnsi="Arial" w:cs="Arial"/>
        </w:rPr>
      </w:pPr>
    </w:p>
    <w:p w14:paraId="10652F96" w14:textId="77777777" w:rsidR="00EC4B08" w:rsidRPr="00393331" w:rsidRDefault="00EC4B08" w:rsidP="00393331">
      <w:pPr>
        <w:spacing w:after="0" w:line="312" w:lineRule="auto"/>
        <w:jc w:val="both"/>
        <w:rPr>
          <w:rFonts w:ascii="Arial" w:hAnsi="Arial" w:cs="Arial"/>
        </w:rPr>
      </w:pPr>
    </w:p>
    <w:p w14:paraId="77BEFB9C" w14:textId="32492B91" w:rsidR="0016796B" w:rsidRPr="00393331" w:rsidRDefault="0016796B" w:rsidP="00393331">
      <w:pPr>
        <w:spacing w:after="0" w:line="312" w:lineRule="auto"/>
        <w:jc w:val="center"/>
        <w:rPr>
          <w:rFonts w:ascii="Arial" w:eastAsia="Calibri" w:hAnsi="Arial" w:cs="Arial"/>
          <w:b/>
          <w:bCs/>
          <w:u w:val="single"/>
        </w:rPr>
      </w:pPr>
      <w:r w:rsidRPr="00393331">
        <w:rPr>
          <w:rFonts w:ascii="Arial" w:hAnsi="Arial" w:cs="Arial"/>
          <w:b/>
          <w:bCs/>
          <w:u w:val="single"/>
        </w:rPr>
        <w:t xml:space="preserve">CAPÍTULO III. </w:t>
      </w:r>
      <w:r w:rsidRPr="00393331">
        <w:rPr>
          <w:rFonts w:ascii="Arial" w:eastAsia="Calibri" w:hAnsi="Arial" w:cs="Arial"/>
          <w:b/>
          <w:bCs/>
          <w:u w:val="single"/>
        </w:rPr>
        <w:t xml:space="preserve">MANIFESTACIÓN DE INCONFORMIDAD CONTRA LA </w:t>
      </w:r>
      <w:r w:rsidR="005C7FB4" w:rsidRPr="00393331">
        <w:rPr>
          <w:rFonts w:ascii="Arial" w:hAnsi="Arial" w:cs="Arial"/>
          <w:b/>
          <w:bCs/>
          <w:u w:val="single"/>
        </w:rPr>
        <w:t>RESOLUCIÓN No. DESAJCLGCC24-9773 del 30 de agosto de 2024</w:t>
      </w:r>
    </w:p>
    <w:p w14:paraId="74C794D1" w14:textId="77777777" w:rsidR="0016796B" w:rsidRPr="00393331" w:rsidRDefault="0016796B" w:rsidP="00393331">
      <w:pPr>
        <w:spacing w:before="100" w:beforeAutospacing="1" w:after="0" w:line="312" w:lineRule="auto"/>
        <w:jc w:val="both"/>
        <w:rPr>
          <w:rFonts w:ascii="Arial" w:eastAsia="Times New Roman" w:hAnsi="Arial" w:cs="Arial"/>
          <w:lang w:eastAsia="es-CO"/>
        </w:rPr>
      </w:pPr>
      <w:r w:rsidRPr="00393331">
        <w:rPr>
          <w:rFonts w:ascii="Arial" w:eastAsia="Times New Roman" w:hAnsi="Arial" w:cs="Arial"/>
          <w:lang w:eastAsia="es-CO"/>
        </w:rPr>
        <w:t>No comparto la decisión adoptada por la Dirección Ejecutiva Seccional de Administración Judicial de Cali – Valle y para solicitar su modificación me permito presentar los siguientes argumentos.</w:t>
      </w:r>
    </w:p>
    <w:p w14:paraId="182BC19B" w14:textId="493CD64F" w:rsidR="005C7FB4" w:rsidRPr="00393331" w:rsidRDefault="009528FA" w:rsidP="00393331">
      <w:pPr>
        <w:pStyle w:val="Prrafodelista"/>
        <w:numPr>
          <w:ilvl w:val="0"/>
          <w:numId w:val="23"/>
        </w:numPr>
        <w:spacing w:before="100" w:beforeAutospacing="1" w:after="0" w:line="312" w:lineRule="auto"/>
        <w:ind w:left="284" w:hanging="284"/>
        <w:rPr>
          <w:rFonts w:eastAsia="Times New Roman"/>
        </w:rPr>
      </w:pPr>
      <w:r w:rsidRPr="00393331">
        <w:rPr>
          <w:rFonts w:eastAsia="Times New Roman"/>
          <w:b/>
          <w:bCs/>
          <w:u w:val="single"/>
        </w:rPr>
        <w:t>EL DESPACHO PASO POR ALTO LA INDEBIDA TASACIÓN DEL MONTO DEL CRÉDITO</w:t>
      </w:r>
      <w:r w:rsidRPr="00393331">
        <w:rPr>
          <w:rFonts w:eastAsia="Times New Roman"/>
        </w:rPr>
        <w:t xml:space="preserve"> </w:t>
      </w:r>
    </w:p>
    <w:p w14:paraId="5DD102E1" w14:textId="77777777" w:rsidR="009528FA" w:rsidRPr="00393331" w:rsidRDefault="004F29D7" w:rsidP="00393331">
      <w:pPr>
        <w:spacing w:before="100" w:beforeAutospacing="1" w:after="0" w:line="312" w:lineRule="auto"/>
        <w:jc w:val="both"/>
        <w:rPr>
          <w:rFonts w:ascii="Arial" w:eastAsia="Times New Roman" w:hAnsi="Arial" w:cs="Arial"/>
          <w:lang w:eastAsia="es-CO"/>
        </w:rPr>
      </w:pPr>
      <w:r w:rsidRPr="00393331">
        <w:rPr>
          <w:rFonts w:ascii="Arial" w:eastAsia="Times New Roman" w:hAnsi="Arial" w:cs="Arial"/>
          <w:lang w:eastAsia="es-CO"/>
        </w:rPr>
        <w:t xml:space="preserve">De conformidad con el memorial allegado al despacho en el que se indica el estado actual de cada prestación económica se evidencia que varias de </w:t>
      </w:r>
      <w:r w:rsidR="007A0A31" w:rsidRPr="00393331">
        <w:rPr>
          <w:rFonts w:ascii="Arial" w:eastAsia="Times New Roman" w:hAnsi="Arial" w:cs="Arial"/>
          <w:lang w:eastAsia="es-CO"/>
        </w:rPr>
        <w:t xml:space="preserve">no existen en la base de datos de la EPS, </w:t>
      </w:r>
      <w:r w:rsidR="007A0A31" w:rsidRPr="00393331">
        <w:rPr>
          <w:rFonts w:ascii="Arial" w:eastAsia="Times New Roman" w:hAnsi="Arial" w:cs="Arial"/>
          <w:lang w:eastAsia="es-CO"/>
        </w:rPr>
        <w:lastRenderedPageBreak/>
        <w:t xml:space="preserve">otras ya fueron debidamente pagadas que son aproximadamente </w:t>
      </w:r>
      <w:r w:rsidR="00D14C10" w:rsidRPr="00393331">
        <w:rPr>
          <w:rFonts w:ascii="Arial" w:eastAsia="Times New Roman" w:hAnsi="Arial" w:cs="Arial"/>
          <w:lang w:eastAsia="es-CO"/>
        </w:rPr>
        <w:t>más</w:t>
      </w:r>
      <w:r w:rsidR="007A0A31" w:rsidRPr="00393331">
        <w:rPr>
          <w:rFonts w:ascii="Arial" w:eastAsia="Times New Roman" w:hAnsi="Arial" w:cs="Arial"/>
          <w:lang w:eastAsia="es-CO"/>
        </w:rPr>
        <w:t xml:space="preserve"> de 53 </w:t>
      </w:r>
      <w:r w:rsidR="00D14C10" w:rsidRPr="00393331">
        <w:rPr>
          <w:rFonts w:ascii="Arial" w:eastAsia="Times New Roman" w:hAnsi="Arial" w:cs="Arial"/>
          <w:lang w:eastAsia="es-CO"/>
        </w:rPr>
        <w:t>registros</w:t>
      </w:r>
      <w:r w:rsidR="007A0A31" w:rsidRPr="00393331">
        <w:rPr>
          <w:rFonts w:ascii="Arial" w:eastAsia="Times New Roman" w:hAnsi="Arial" w:cs="Arial"/>
          <w:lang w:eastAsia="es-CO"/>
        </w:rPr>
        <w:t xml:space="preserve"> los cuales disminuyen considerablemente el monto de la obligación</w:t>
      </w:r>
      <w:r w:rsidR="00D14C10" w:rsidRPr="00393331">
        <w:rPr>
          <w:rFonts w:ascii="Arial" w:eastAsia="Times New Roman" w:hAnsi="Arial" w:cs="Arial"/>
          <w:lang w:eastAsia="es-CO"/>
        </w:rPr>
        <w:t xml:space="preserve"> y otras no cumplen los requisitos establecidos en la norma. Situación que no es </w:t>
      </w:r>
      <w:r w:rsidR="009528FA" w:rsidRPr="00393331">
        <w:rPr>
          <w:rFonts w:ascii="Arial" w:eastAsia="Times New Roman" w:hAnsi="Arial" w:cs="Arial"/>
          <w:lang w:eastAsia="es-CO"/>
        </w:rPr>
        <w:t>óbice</w:t>
      </w:r>
      <w:r w:rsidR="00D14C10" w:rsidRPr="00393331">
        <w:rPr>
          <w:rFonts w:ascii="Arial" w:eastAsia="Times New Roman" w:hAnsi="Arial" w:cs="Arial"/>
          <w:lang w:eastAsia="es-CO"/>
        </w:rPr>
        <w:t xml:space="preserve"> para que el despacho no las tenga en cuenta solo porque la EPS no allegó la información en el término establecido pues estando las mismas ya en su poder e</w:t>
      </w:r>
      <w:r w:rsidR="00136E86" w:rsidRPr="00393331">
        <w:rPr>
          <w:rFonts w:ascii="Arial" w:eastAsia="Times New Roman" w:hAnsi="Arial" w:cs="Arial"/>
          <w:lang w:eastAsia="es-CO"/>
        </w:rPr>
        <w:t xml:space="preserve">s necesario que las analice y observe cada una de las prestaciones con el fin de no incurrir en un enriquecimiento sin justa causa. Máxime cuando los recursos de las EPS cuentan con destinación especifica por normativa </w:t>
      </w:r>
      <w:r w:rsidR="00882A22" w:rsidRPr="00393331">
        <w:rPr>
          <w:rFonts w:ascii="Arial" w:eastAsia="Times New Roman" w:hAnsi="Arial" w:cs="Arial"/>
          <w:lang w:eastAsia="es-CO"/>
        </w:rPr>
        <w:t xml:space="preserve">de orden constitucional. </w:t>
      </w:r>
    </w:p>
    <w:p w14:paraId="72CC2D37" w14:textId="709C48F0" w:rsidR="009528FA" w:rsidRPr="00393331" w:rsidRDefault="009528FA" w:rsidP="00393331">
      <w:pPr>
        <w:spacing w:before="100" w:beforeAutospacing="1" w:after="0" w:line="312" w:lineRule="auto"/>
        <w:jc w:val="both"/>
        <w:rPr>
          <w:rFonts w:ascii="Arial" w:eastAsia="Times New Roman" w:hAnsi="Arial" w:cs="Arial"/>
          <w:lang w:eastAsia="es-CO"/>
        </w:rPr>
      </w:pPr>
      <w:r w:rsidRPr="00393331">
        <w:rPr>
          <w:rFonts w:ascii="Arial" w:hAnsi="Arial" w:cs="Arial"/>
        </w:rPr>
        <w:t xml:space="preserve">Ahora bien, no puede encasillar el despacho estos argumentos como de fondo que atacan el acto administrativo materializado en la Resolución No. DESAJCLR24-535 del 19 de febrero de 2024 que ordenó un </w:t>
      </w:r>
      <w:r w:rsidRPr="00436A42">
        <w:rPr>
          <w:rFonts w:ascii="Arial" w:hAnsi="Arial" w:cs="Arial"/>
        </w:rPr>
        <w:t>REINTEGRO por concepto de incapacidades, licencias de maternidad y paternidad</w:t>
      </w:r>
      <w:r w:rsidRPr="00393331">
        <w:rPr>
          <w:rFonts w:ascii="Arial" w:hAnsi="Arial" w:cs="Arial"/>
        </w:rPr>
        <w:t xml:space="preserve"> </w:t>
      </w:r>
      <w:r w:rsidRPr="00393331">
        <w:rPr>
          <w:rFonts w:ascii="Arial" w:hAnsi="Arial" w:cs="Arial"/>
          <w:b/>
          <w:bCs/>
          <w:u w:val="single"/>
        </w:rPr>
        <w:t>y por ende omitirlos de plano</w:t>
      </w:r>
      <w:r w:rsidRPr="00393331">
        <w:rPr>
          <w:rFonts w:ascii="Arial" w:hAnsi="Arial" w:cs="Arial"/>
        </w:rPr>
        <w:t>. Cuando los mismo refieren a que ya se han efectuado pagos que indudablemente modifican la cuantía de la obligación en gran proporción. Es decir, que la Administración no puede limitar los argumentos ni mucho menos condicionarlo</w:t>
      </w:r>
      <w:r w:rsidR="008970AF" w:rsidRPr="00393331">
        <w:rPr>
          <w:rFonts w:ascii="Arial" w:hAnsi="Arial" w:cs="Arial"/>
        </w:rPr>
        <w:t>s a</w:t>
      </w:r>
      <w:r w:rsidRPr="00393331">
        <w:rPr>
          <w:rFonts w:ascii="Arial" w:hAnsi="Arial" w:cs="Arial"/>
        </w:rPr>
        <w:t xml:space="preserve"> que </w:t>
      </w:r>
      <w:r w:rsidR="008970AF" w:rsidRPr="00393331">
        <w:rPr>
          <w:rFonts w:ascii="Arial" w:hAnsi="Arial" w:cs="Arial"/>
        </w:rPr>
        <w:t>se</w:t>
      </w:r>
      <w:r w:rsidRPr="00393331">
        <w:rPr>
          <w:rFonts w:ascii="Arial" w:hAnsi="Arial" w:cs="Arial"/>
        </w:rPr>
        <w:t xml:space="preserve"> puede </w:t>
      </w:r>
      <w:r w:rsidR="008970AF" w:rsidRPr="00393331">
        <w:rPr>
          <w:rFonts w:ascii="Arial" w:hAnsi="Arial" w:cs="Arial"/>
        </w:rPr>
        <w:t xml:space="preserve">o no </w:t>
      </w:r>
      <w:r w:rsidRPr="00393331">
        <w:rPr>
          <w:rFonts w:ascii="Arial" w:hAnsi="Arial" w:cs="Arial"/>
        </w:rPr>
        <w:t xml:space="preserve">señalar en los recursos que se presenten en favor de la EPS SURAMERICANA S.A. pues ello afecta de manera directa el debido proceso y el derecho de defensa y contradicción, derechos que son de orden constitucional. </w:t>
      </w:r>
    </w:p>
    <w:p w14:paraId="2001A925" w14:textId="202D19AD" w:rsidR="004F29D7" w:rsidRPr="00393331" w:rsidRDefault="00882A22" w:rsidP="00393331">
      <w:pPr>
        <w:spacing w:before="100" w:beforeAutospacing="1" w:after="0" w:line="312" w:lineRule="auto"/>
        <w:jc w:val="both"/>
        <w:rPr>
          <w:rFonts w:ascii="Arial" w:eastAsia="Times New Roman" w:hAnsi="Arial" w:cs="Arial"/>
          <w:lang w:eastAsia="es-CO"/>
        </w:rPr>
      </w:pPr>
      <w:r w:rsidRPr="00393331">
        <w:rPr>
          <w:rFonts w:ascii="Arial" w:eastAsia="Times New Roman" w:hAnsi="Arial" w:cs="Arial"/>
          <w:lang w:eastAsia="es-CO"/>
        </w:rPr>
        <w:t xml:space="preserve">En ese sentido, el despachó omitió con gran </w:t>
      </w:r>
      <w:r w:rsidR="002A6C8E" w:rsidRPr="00393331">
        <w:rPr>
          <w:rFonts w:ascii="Arial" w:eastAsia="Times New Roman" w:hAnsi="Arial" w:cs="Arial"/>
          <w:lang w:eastAsia="es-CO"/>
        </w:rPr>
        <w:t>entusiasmo lo siguiente:</w:t>
      </w:r>
    </w:p>
    <w:p w14:paraId="7880B366" w14:textId="77777777" w:rsidR="008970AF" w:rsidRPr="00393331" w:rsidRDefault="008970AF" w:rsidP="00393331">
      <w:pPr>
        <w:spacing w:before="100" w:beforeAutospacing="1" w:after="0" w:line="312" w:lineRule="auto"/>
        <w:jc w:val="both"/>
        <w:rPr>
          <w:rFonts w:ascii="Arial" w:eastAsia="Times New Roman" w:hAnsi="Arial" w:cs="Arial"/>
          <w:lang w:eastAsia="es-CO"/>
        </w:rPr>
      </w:pPr>
    </w:p>
    <w:tbl>
      <w:tblPr>
        <w:tblW w:w="4220" w:type="dxa"/>
        <w:jc w:val="center"/>
        <w:shd w:val="clear" w:color="auto" w:fill="FFFFFF"/>
        <w:tblCellMar>
          <w:left w:w="0" w:type="dxa"/>
          <w:right w:w="0" w:type="dxa"/>
        </w:tblCellMar>
        <w:tblLook w:val="04A0" w:firstRow="1" w:lastRow="0" w:firstColumn="1" w:lastColumn="0" w:noHBand="0" w:noVBand="1"/>
      </w:tblPr>
      <w:tblGrid>
        <w:gridCol w:w="3020"/>
        <w:gridCol w:w="1200"/>
      </w:tblGrid>
      <w:tr w:rsidR="004F29D7" w:rsidRPr="00393331" w14:paraId="016CD20E" w14:textId="77777777" w:rsidTr="005C5922">
        <w:trPr>
          <w:trHeight w:val="290"/>
          <w:jc w:val="center"/>
        </w:trPr>
        <w:tc>
          <w:tcPr>
            <w:tcW w:w="3020" w:type="dxa"/>
            <w:tcBorders>
              <w:top w:val="single" w:sz="8" w:space="0" w:color="auto"/>
              <w:left w:val="single" w:sz="8" w:space="0" w:color="auto"/>
              <w:bottom w:val="single" w:sz="8" w:space="0" w:color="auto"/>
              <w:right w:val="single" w:sz="8" w:space="0" w:color="auto"/>
            </w:tcBorders>
            <w:shd w:val="clear" w:color="auto" w:fill="BDD7EE"/>
            <w:tcMar>
              <w:top w:w="0" w:type="dxa"/>
              <w:left w:w="70" w:type="dxa"/>
              <w:bottom w:w="0" w:type="dxa"/>
              <w:right w:w="70" w:type="dxa"/>
            </w:tcMar>
            <w:vAlign w:val="bottom"/>
            <w:hideMark/>
          </w:tcPr>
          <w:p w14:paraId="7AC2C316" w14:textId="77777777" w:rsidR="004F29D7" w:rsidRPr="00393331" w:rsidRDefault="004F29D7" w:rsidP="00393331">
            <w:pPr>
              <w:spacing w:after="0" w:line="312" w:lineRule="auto"/>
              <w:rPr>
                <w:rFonts w:ascii="Arial" w:eastAsia="Times New Roman" w:hAnsi="Arial" w:cs="Arial"/>
                <w:color w:val="000000"/>
                <w:lang w:eastAsia="es-CO"/>
              </w:rPr>
            </w:pPr>
            <w:r w:rsidRPr="00393331">
              <w:rPr>
                <w:rFonts w:ascii="Arial" w:eastAsia="Times New Roman" w:hAnsi="Arial" w:cs="Arial"/>
                <w:b/>
                <w:bCs/>
                <w:color w:val="000000"/>
                <w:bdr w:val="none" w:sz="0" w:space="0" w:color="auto" w:frame="1"/>
                <w:lang w:eastAsia="es-CO"/>
              </w:rPr>
              <w:t>Clasificación</w:t>
            </w:r>
          </w:p>
        </w:tc>
        <w:tc>
          <w:tcPr>
            <w:tcW w:w="1200" w:type="dxa"/>
            <w:tcBorders>
              <w:top w:val="single" w:sz="8" w:space="0" w:color="auto"/>
              <w:left w:val="nil"/>
              <w:bottom w:val="single" w:sz="8" w:space="0" w:color="auto"/>
              <w:right w:val="single" w:sz="8" w:space="0" w:color="auto"/>
            </w:tcBorders>
            <w:shd w:val="clear" w:color="auto" w:fill="BDD7EE"/>
            <w:tcMar>
              <w:top w:w="0" w:type="dxa"/>
              <w:left w:w="70" w:type="dxa"/>
              <w:bottom w:w="0" w:type="dxa"/>
              <w:right w:w="70" w:type="dxa"/>
            </w:tcMar>
            <w:vAlign w:val="bottom"/>
            <w:hideMark/>
          </w:tcPr>
          <w:p w14:paraId="1CC30A3F" w14:textId="77777777" w:rsidR="004F29D7" w:rsidRPr="00393331" w:rsidRDefault="004F29D7" w:rsidP="00393331">
            <w:pPr>
              <w:spacing w:after="0" w:line="312" w:lineRule="auto"/>
              <w:rPr>
                <w:rFonts w:ascii="Arial" w:eastAsia="Times New Roman" w:hAnsi="Arial" w:cs="Arial"/>
                <w:color w:val="000000"/>
                <w:lang w:eastAsia="es-CO"/>
              </w:rPr>
            </w:pPr>
            <w:r w:rsidRPr="00393331">
              <w:rPr>
                <w:rFonts w:ascii="Arial" w:eastAsia="Times New Roman" w:hAnsi="Arial" w:cs="Arial"/>
                <w:b/>
                <w:bCs/>
                <w:color w:val="000000"/>
                <w:bdr w:val="none" w:sz="0" w:space="0" w:color="auto" w:frame="1"/>
                <w:lang w:eastAsia="es-CO"/>
              </w:rPr>
              <w:t>Registros</w:t>
            </w:r>
          </w:p>
        </w:tc>
      </w:tr>
      <w:tr w:rsidR="004F29D7" w:rsidRPr="00393331" w14:paraId="356DAE83" w14:textId="77777777" w:rsidTr="005C5922">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6C31B48" w14:textId="77777777" w:rsidR="004F29D7" w:rsidRPr="00393331" w:rsidRDefault="004F29D7" w:rsidP="00393331">
            <w:pPr>
              <w:spacing w:after="0" w:line="312" w:lineRule="auto"/>
              <w:rPr>
                <w:rFonts w:ascii="Arial" w:eastAsia="Times New Roman" w:hAnsi="Arial" w:cs="Arial"/>
                <w:color w:val="000000"/>
                <w:lang w:eastAsia="es-CO"/>
              </w:rPr>
            </w:pPr>
            <w:r w:rsidRPr="00393331">
              <w:rPr>
                <w:rFonts w:ascii="Arial" w:eastAsia="Times New Roman" w:hAnsi="Arial" w:cs="Arial"/>
                <w:color w:val="000000"/>
                <w:bdr w:val="none" w:sz="0" w:space="0" w:color="auto" w:frame="1"/>
                <w:lang w:eastAsia="es-CO"/>
              </w:rPr>
              <w:t>Ajuste - próxima transferencias</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5FA7BD7" w14:textId="77777777" w:rsidR="004F29D7" w:rsidRPr="00393331" w:rsidRDefault="004F29D7" w:rsidP="00393331">
            <w:pPr>
              <w:spacing w:after="0" w:line="312" w:lineRule="auto"/>
              <w:jc w:val="right"/>
              <w:rPr>
                <w:rFonts w:ascii="Arial" w:eastAsia="Times New Roman" w:hAnsi="Arial" w:cs="Arial"/>
                <w:color w:val="000000"/>
                <w:lang w:eastAsia="es-CO"/>
              </w:rPr>
            </w:pPr>
            <w:r w:rsidRPr="00393331">
              <w:rPr>
                <w:rFonts w:ascii="Arial" w:eastAsia="Times New Roman" w:hAnsi="Arial" w:cs="Arial"/>
                <w:color w:val="000000"/>
                <w:bdr w:val="none" w:sz="0" w:space="0" w:color="auto" w:frame="1"/>
                <w:lang w:eastAsia="es-CO"/>
              </w:rPr>
              <w:t>53</w:t>
            </w:r>
          </w:p>
        </w:tc>
      </w:tr>
      <w:tr w:rsidR="004F29D7" w:rsidRPr="00393331" w14:paraId="542FFE72" w14:textId="77777777" w:rsidTr="005C5922">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BCCB566" w14:textId="77777777" w:rsidR="004F29D7" w:rsidRPr="00393331" w:rsidRDefault="004F29D7" w:rsidP="00393331">
            <w:pPr>
              <w:spacing w:after="0" w:line="312" w:lineRule="auto"/>
              <w:rPr>
                <w:rFonts w:ascii="Arial" w:eastAsia="Times New Roman" w:hAnsi="Arial" w:cs="Arial"/>
                <w:b/>
                <w:bCs/>
                <w:color w:val="000000"/>
                <w:u w:val="single"/>
                <w:lang w:eastAsia="es-CO"/>
              </w:rPr>
            </w:pPr>
            <w:r w:rsidRPr="00393331">
              <w:rPr>
                <w:rFonts w:ascii="Arial" w:eastAsia="Times New Roman" w:hAnsi="Arial" w:cs="Arial"/>
                <w:b/>
                <w:bCs/>
                <w:color w:val="000000"/>
                <w:u w:val="single"/>
                <w:bdr w:val="none" w:sz="0" w:space="0" w:color="auto" w:frame="1"/>
                <w:lang w:eastAsia="es-CO"/>
              </w:rPr>
              <w:t>Mayor a 180 días</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0757F3C8" w14:textId="77777777" w:rsidR="004F29D7" w:rsidRPr="00393331" w:rsidRDefault="004F29D7" w:rsidP="00393331">
            <w:pPr>
              <w:spacing w:after="0" w:line="312" w:lineRule="auto"/>
              <w:jc w:val="right"/>
              <w:rPr>
                <w:rFonts w:ascii="Arial" w:eastAsia="Times New Roman" w:hAnsi="Arial" w:cs="Arial"/>
                <w:b/>
                <w:bCs/>
                <w:color w:val="000000"/>
                <w:u w:val="single"/>
                <w:lang w:eastAsia="es-CO"/>
              </w:rPr>
            </w:pPr>
            <w:r w:rsidRPr="00393331">
              <w:rPr>
                <w:rFonts w:ascii="Arial" w:eastAsia="Times New Roman" w:hAnsi="Arial" w:cs="Arial"/>
                <w:b/>
                <w:bCs/>
                <w:color w:val="000000"/>
                <w:u w:val="single"/>
                <w:bdr w:val="none" w:sz="0" w:space="0" w:color="auto" w:frame="1"/>
                <w:lang w:eastAsia="es-CO"/>
              </w:rPr>
              <w:t>3</w:t>
            </w:r>
          </w:p>
        </w:tc>
      </w:tr>
      <w:tr w:rsidR="004F29D7" w:rsidRPr="00393331" w14:paraId="6018D9E1" w14:textId="77777777" w:rsidTr="005C5922">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50413D7F" w14:textId="77777777" w:rsidR="004F29D7" w:rsidRPr="00393331" w:rsidRDefault="004F29D7" w:rsidP="00393331">
            <w:pPr>
              <w:spacing w:after="0" w:line="312" w:lineRule="auto"/>
              <w:rPr>
                <w:rFonts w:ascii="Arial" w:eastAsia="Times New Roman" w:hAnsi="Arial" w:cs="Arial"/>
                <w:b/>
                <w:bCs/>
                <w:color w:val="000000"/>
                <w:u w:val="single"/>
                <w:lang w:eastAsia="es-CO"/>
              </w:rPr>
            </w:pPr>
            <w:r w:rsidRPr="00393331">
              <w:rPr>
                <w:rFonts w:ascii="Arial" w:eastAsia="Times New Roman" w:hAnsi="Arial" w:cs="Arial"/>
                <w:b/>
                <w:bCs/>
                <w:color w:val="000000"/>
                <w:u w:val="single"/>
                <w:bdr w:val="none" w:sz="0" w:space="0" w:color="auto" w:frame="1"/>
                <w:lang w:eastAsia="es-CO"/>
              </w:rPr>
              <w:t>No cumple semanas</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1E1020E" w14:textId="77777777" w:rsidR="004F29D7" w:rsidRPr="00393331" w:rsidRDefault="004F29D7" w:rsidP="00393331">
            <w:pPr>
              <w:spacing w:after="0" w:line="312" w:lineRule="auto"/>
              <w:jc w:val="right"/>
              <w:rPr>
                <w:rFonts w:ascii="Arial" w:eastAsia="Times New Roman" w:hAnsi="Arial" w:cs="Arial"/>
                <w:b/>
                <w:bCs/>
                <w:color w:val="000000"/>
                <w:u w:val="single"/>
                <w:lang w:eastAsia="es-CO"/>
              </w:rPr>
            </w:pPr>
            <w:r w:rsidRPr="00393331">
              <w:rPr>
                <w:rFonts w:ascii="Arial" w:eastAsia="Times New Roman" w:hAnsi="Arial" w:cs="Arial"/>
                <w:b/>
                <w:bCs/>
                <w:color w:val="000000"/>
                <w:u w:val="single"/>
                <w:bdr w:val="none" w:sz="0" w:space="0" w:color="auto" w:frame="1"/>
                <w:lang w:eastAsia="es-CO"/>
              </w:rPr>
              <w:t>1</w:t>
            </w:r>
          </w:p>
        </w:tc>
      </w:tr>
      <w:tr w:rsidR="004F29D7" w:rsidRPr="00393331" w14:paraId="4A3B27C7" w14:textId="77777777" w:rsidTr="005C5922">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346B8440" w14:textId="77777777" w:rsidR="004F29D7" w:rsidRPr="00393331" w:rsidRDefault="004F29D7" w:rsidP="00393331">
            <w:pPr>
              <w:spacing w:after="0" w:line="312" w:lineRule="auto"/>
              <w:rPr>
                <w:rFonts w:ascii="Arial" w:eastAsia="Times New Roman" w:hAnsi="Arial" w:cs="Arial"/>
                <w:b/>
                <w:bCs/>
                <w:color w:val="000000"/>
                <w:u w:val="single"/>
                <w:lang w:eastAsia="es-CO"/>
              </w:rPr>
            </w:pPr>
            <w:r w:rsidRPr="00393331">
              <w:rPr>
                <w:rFonts w:ascii="Arial" w:eastAsia="Times New Roman" w:hAnsi="Arial" w:cs="Arial"/>
                <w:b/>
                <w:bCs/>
                <w:color w:val="000000"/>
                <w:u w:val="single"/>
                <w:bdr w:val="none" w:sz="0" w:space="0" w:color="auto" w:frame="1"/>
                <w:lang w:eastAsia="es-CO"/>
              </w:rPr>
              <w:t>No existe</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BBD5A3A" w14:textId="77777777" w:rsidR="004F29D7" w:rsidRPr="00393331" w:rsidRDefault="004F29D7" w:rsidP="00393331">
            <w:pPr>
              <w:spacing w:after="0" w:line="312" w:lineRule="auto"/>
              <w:jc w:val="right"/>
              <w:rPr>
                <w:rFonts w:ascii="Arial" w:eastAsia="Times New Roman" w:hAnsi="Arial" w:cs="Arial"/>
                <w:b/>
                <w:bCs/>
                <w:color w:val="000000"/>
                <w:u w:val="single"/>
                <w:lang w:eastAsia="es-CO"/>
              </w:rPr>
            </w:pPr>
            <w:r w:rsidRPr="00393331">
              <w:rPr>
                <w:rFonts w:ascii="Arial" w:eastAsia="Times New Roman" w:hAnsi="Arial" w:cs="Arial"/>
                <w:b/>
                <w:bCs/>
                <w:color w:val="000000"/>
                <w:u w:val="single"/>
                <w:bdr w:val="none" w:sz="0" w:space="0" w:color="auto" w:frame="1"/>
                <w:lang w:eastAsia="es-CO"/>
              </w:rPr>
              <w:t>10</w:t>
            </w:r>
          </w:p>
        </w:tc>
      </w:tr>
      <w:tr w:rsidR="004F29D7" w:rsidRPr="00393331" w14:paraId="0EE61AF9" w14:textId="77777777" w:rsidTr="005C5922">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5A71ECC9" w14:textId="77777777" w:rsidR="004F29D7" w:rsidRPr="00393331" w:rsidRDefault="004F29D7" w:rsidP="00393331">
            <w:pPr>
              <w:spacing w:after="0" w:line="312" w:lineRule="auto"/>
              <w:rPr>
                <w:rFonts w:ascii="Arial" w:eastAsia="Times New Roman" w:hAnsi="Arial" w:cs="Arial"/>
                <w:b/>
                <w:bCs/>
                <w:color w:val="000000"/>
                <w:u w:val="single"/>
                <w:lang w:eastAsia="es-CO"/>
              </w:rPr>
            </w:pPr>
            <w:r w:rsidRPr="00393331">
              <w:rPr>
                <w:rFonts w:ascii="Arial" w:eastAsia="Times New Roman" w:hAnsi="Arial" w:cs="Arial"/>
                <w:b/>
                <w:bCs/>
                <w:color w:val="000000"/>
                <w:u w:val="single"/>
                <w:bdr w:val="none" w:sz="0" w:space="0" w:color="auto" w:frame="1"/>
                <w:lang w:eastAsia="es-CO"/>
              </w:rPr>
              <w:t>Pagada</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F95BFA6" w14:textId="77777777" w:rsidR="004F29D7" w:rsidRPr="00393331" w:rsidRDefault="004F29D7" w:rsidP="00393331">
            <w:pPr>
              <w:spacing w:after="0" w:line="312" w:lineRule="auto"/>
              <w:jc w:val="right"/>
              <w:rPr>
                <w:rFonts w:ascii="Arial" w:eastAsia="Times New Roman" w:hAnsi="Arial" w:cs="Arial"/>
                <w:b/>
                <w:bCs/>
                <w:color w:val="000000"/>
                <w:u w:val="single"/>
                <w:lang w:eastAsia="es-CO"/>
              </w:rPr>
            </w:pPr>
            <w:r w:rsidRPr="00393331">
              <w:rPr>
                <w:rFonts w:ascii="Arial" w:eastAsia="Times New Roman" w:hAnsi="Arial" w:cs="Arial"/>
                <w:b/>
                <w:bCs/>
                <w:color w:val="000000"/>
                <w:u w:val="single"/>
                <w:bdr w:val="none" w:sz="0" w:space="0" w:color="auto" w:frame="1"/>
                <w:lang w:eastAsia="es-CO"/>
              </w:rPr>
              <w:t>2</w:t>
            </w:r>
          </w:p>
        </w:tc>
      </w:tr>
      <w:tr w:rsidR="004F29D7" w:rsidRPr="00393331" w14:paraId="494A9F71" w14:textId="77777777" w:rsidTr="005C5922">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2CA589DD" w14:textId="77777777" w:rsidR="004F29D7" w:rsidRPr="00393331" w:rsidRDefault="004F29D7" w:rsidP="00393331">
            <w:pPr>
              <w:spacing w:after="0" w:line="312" w:lineRule="auto"/>
              <w:rPr>
                <w:rFonts w:ascii="Arial" w:eastAsia="Times New Roman" w:hAnsi="Arial" w:cs="Arial"/>
                <w:color w:val="000000"/>
                <w:lang w:eastAsia="es-CO"/>
              </w:rPr>
            </w:pPr>
            <w:r w:rsidRPr="00393331">
              <w:rPr>
                <w:rFonts w:ascii="Arial" w:eastAsia="Times New Roman" w:hAnsi="Arial" w:cs="Arial"/>
                <w:color w:val="000000"/>
                <w:bdr w:val="none" w:sz="0" w:space="0" w:color="auto" w:frame="1"/>
                <w:lang w:eastAsia="es-CO"/>
              </w:rPr>
              <w:t>Pagos -próxima transferencia</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5A6C118" w14:textId="77777777" w:rsidR="004F29D7" w:rsidRPr="00393331" w:rsidRDefault="004F29D7" w:rsidP="00393331">
            <w:pPr>
              <w:spacing w:after="0" w:line="312" w:lineRule="auto"/>
              <w:jc w:val="right"/>
              <w:rPr>
                <w:rFonts w:ascii="Arial" w:eastAsia="Times New Roman" w:hAnsi="Arial" w:cs="Arial"/>
                <w:color w:val="000000"/>
                <w:lang w:eastAsia="es-CO"/>
              </w:rPr>
            </w:pPr>
            <w:r w:rsidRPr="00393331">
              <w:rPr>
                <w:rFonts w:ascii="Arial" w:eastAsia="Times New Roman" w:hAnsi="Arial" w:cs="Arial"/>
                <w:color w:val="000000"/>
                <w:bdr w:val="none" w:sz="0" w:space="0" w:color="auto" w:frame="1"/>
                <w:lang w:eastAsia="es-CO"/>
              </w:rPr>
              <w:t>2</w:t>
            </w:r>
          </w:p>
        </w:tc>
      </w:tr>
      <w:tr w:rsidR="004F29D7" w:rsidRPr="00393331" w14:paraId="46D92C61" w14:textId="77777777" w:rsidTr="005C5922">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ED39734" w14:textId="77777777" w:rsidR="004F29D7" w:rsidRPr="00393331" w:rsidRDefault="004F29D7" w:rsidP="00393331">
            <w:pPr>
              <w:spacing w:after="0" w:line="312" w:lineRule="auto"/>
              <w:rPr>
                <w:rFonts w:ascii="Arial" w:eastAsia="Times New Roman" w:hAnsi="Arial" w:cs="Arial"/>
                <w:color w:val="000000"/>
                <w:lang w:eastAsia="es-CO"/>
              </w:rPr>
            </w:pPr>
            <w:r w:rsidRPr="00393331">
              <w:rPr>
                <w:rFonts w:ascii="Arial" w:eastAsia="Times New Roman" w:hAnsi="Arial" w:cs="Arial"/>
                <w:color w:val="000000"/>
                <w:bdr w:val="none" w:sz="0" w:space="0" w:color="auto" w:frame="1"/>
                <w:lang w:eastAsia="es-CO"/>
              </w:rPr>
              <w:t>Tramitada</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65C87F9" w14:textId="77777777" w:rsidR="004F29D7" w:rsidRPr="00393331" w:rsidRDefault="004F29D7" w:rsidP="00393331">
            <w:pPr>
              <w:spacing w:after="0" w:line="312" w:lineRule="auto"/>
              <w:jc w:val="right"/>
              <w:rPr>
                <w:rFonts w:ascii="Arial" w:eastAsia="Times New Roman" w:hAnsi="Arial" w:cs="Arial"/>
                <w:color w:val="000000"/>
                <w:lang w:eastAsia="es-CO"/>
              </w:rPr>
            </w:pPr>
            <w:r w:rsidRPr="00393331">
              <w:rPr>
                <w:rFonts w:ascii="Arial" w:eastAsia="Times New Roman" w:hAnsi="Arial" w:cs="Arial"/>
                <w:color w:val="000000"/>
                <w:bdr w:val="none" w:sz="0" w:space="0" w:color="auto" w:frame="1"/>
                <w:lang w:eastAsia="es-CO"/>
              </w:rPr>
              <w:t>4</w:t>
            </w:r>
          </w:p>
        </w:tc>
      </w:tr>
      <w:tr w:rsidR="004F29D7" w:rsidRPr="00393331" w14:paraId="5F395DF4" w14:textId="77777777" w:rsidTr="005C5922">
        <w:trPr>
          <w:trHeight w:val="290"/>
          <w:jc w:val="center"/>
        </w:trPr>
        <w:tc>
          <w:tcPr>
            <w:tcW w:w="3020" w:type="dxa"/>
            <w:tcBorders>
              <w:top w:val="nil"/>
              <w:left w:val="single" w:sz="8" w:space="0" w:color="auto"/>
              <w:bottom w:val="single" w:sz="8" w:space="0" w:color="auto"/>
              <w:right w:val="single" w:sz="8" w:space="0" w:color="auto"/>
            </w:tcBorders>
            <w:shd w:val="clear" w:color="auto" w:fill="BDD7EE"/>
            <w:tcMar>
              <w:top w:w="0" w:type="dxa"/>
              <w:left w:w="70" w:type="dxa"/>
              <w:bottom w:w="0" w:type="dxa"/>
              <w:right w:w="70" w:type="dxa"/>
            </w:tcMar>
            <w:vAlign w:val="bottom"/>
            <w:hideMark/>
          </w:tcPr>
          <w:p w14:paraId="148865AD" w14:textId="77777777" w:rsidR="004F29D7" w:rsidRPr="00393331" w:rsidRDefault="004F29D7" w:rsidP="00393331">
            <w:pPr>
              <w:spacing w:after="0" w:line="312" w:lineRule="auto"/>
              <w:rPr>
                <w:rFonts w:ascii="Arial" w:eastAsia="Times New Roman" w:hAnsi="Arial" w:cs="Arial"/>
                <w:color w:val="000000"/>
                <w:lang w:eastAsia="es-CO"/>
              </w:rPr>
            </w:pPr>
            <w:r w:rsidRPr="00393331">
              <w:rPr>
                <w:rFonts w:ascii="Arial" w:eastAsia="Times New Roman" w:hAnsi="Arial" w:cs="Arial"/>
                <w:b/>
                <w:bCs/>
                <w:color w:val="000000"/>
                <w:bdr w:val="none" w:sz="0" w:space="0" w:color="auto" w:frame="1"/>
                <w:lang w:eastAsia="es-CO"/>
              </w:rPr>
              <w:t>Total general</w:t>
            </w:r>
          </w:p>
        </w:tc>
        <w:tc>
          <w:tcPr>
            <w:tcW w:w="1200" w:type="dxa"/>
            <w:tcBorders>
              <w:top w:val="nil"/>
              <w:left w:val="nil"/>
              <w:bottom w:val="single" w:sz="8" w:space="0" w:color="auto"/>
              <w:right w:val="single" w:sz="8" w:space="0" w:color="auto"/>
            </w:tcBorders>
            <w:shd w:val="clear" w:color="auto" w:fill="BDD7EE"/>
            <w:tcMar>
              <w:top w:w="0" w:type="dxa"/>
              <w:left w:w="70" w:type="dxa"/>
              <w:bottom w:w="0" w:type="dxa"/>
              <w:right w:w="70" w:type="dxa"/>
            </w:tcMar>
            <w:vAlign w:val="bottom"/>
            <w:hideMark/>
          </w:tcPr>
          <w:p w14:paraId="4FB1488E" w14:textId="77777777" w:rsidR="004F29D7" w:rsidRPr="00393331" w:rsidRDefault="004F29D7" w:rsidP="00393331">
            <w:pPr>
              <w:spacing w:after="0" w:line="312" w:lineRule="auto"/>
              <w:jc w:val="right"/>
              <w:rPr>
                <w:rFonts w:ascii="Arial" w:eastAsia="Times New Roman" w:hAnsi="Arial" w:cs="Arial"/>
                <w:color w:val="000000"/>
                <w:lang w:eastAsia="es-CO"/>
              </w:rPr>
            </w:pPr>
            <w:r w:rsidRPr="00393331">
              <w:rPr>
                <w:rFonts w:ascii="Arial" w:eastAsia="Times New Roman" w:hAnsi="Arial" w:cs="Arial"/>
                <w:b/>
                <w:bCs/>
                <w:color w:val="000000"/>
                <w:bdr w:val="none" w:sz="0" w:space="0" w:color="auto" w:frame="1"/>
                <w:lang w:eastAsia="es-CO"/>
              </w:rPr>
              <w:t>75</w:t>
            </w:r>
          </w:p>
        </w:tc>
      </w:tr>
    </w:tbl>
    <w:p w14:paraId="36D648D6" w14:textId="77777777" w:rsidR="004F29D7" w:rsidRPr="00393331" w:rsidRDefault="004F29D7" w:rsidP="00393331">
      <w:pPr>
        <w:spacing w:after="0" w:line="312" w:lineRule="auto"/>
        <w:jc w:val="both"/>
        <w:rPr>
          <w:rFonts w:ascii="Arial" w:hAnsi="Arial" w:cs="Arial"/>
        </w:rPr>
      </w:pPr>
    </w:p>
    <w:p w14:paraId="55B5027F" w14:textId="77777777" w:rsidR="004F29D7" w:rsidRPr="00393331" w:rsidRDefault="004F29D7" w:rsidP="00393331">
      <w:pPr>
        <w:spacing w:after="0" w:line="312" w:lineRule="auto"/>
        <w:jc w:val="both"/>
        <w:rPr>
          <w:rFonts w:ascii="Arial" w:hAnsi="Arial" w:cs="Arial"/>
        </w:rPr>
      </w:pPr>
      <w:r w:rsidRPr="00393331">
        <w:rPr>
          <w:rFonts w:ascii="Arial" w:hAnsi="Arial" w:cs="Arial"/>
        </w:rPr>
        <w:t>Información anterior que se encuentra ampliamente detallada en la siguiente gráfica:</w:t>
      </w:r>
    </w:p>
    <w:p w14:paraId="1C2DAA4A" w14:textId="77777777" w:rsidR="004F29D7" w:rsidRPr="00393331" w:rsidRDefault="004F29D7" w:rsidP="00393331">
      <w:pPr>
        <w:spacing w:after="0" w:line="312" w:lineRule="auto"/>
        <w:jc w:val="both"/>
        <w:rPr>
          <w:rFonts w:ascii="Arial" w:hAnsi="Arial" w:cs="Arial"/>
        </w:rPr>
      </w:pPr>
    </w:p>
    <w:tbl>
      <w:tblPr>
        <w:tblW w:w="10059" w:type="dxa"/>
        <w:tblInd w:w="-289" w:type="dxa"/>
        <w:tblLayout w:type="fixed"/>
        <w:tblCellMar>
          <w:left w:w="70" w:type="dxa"/>
          <w:right w:w="70" w:type="dxa"/>
        </w:tblCellMar>
        <w:tblLook w:val="04A0" w:firstRow="1" w:lastRow="0" w:firstColumn="1" w:lastColumn="0" w:noHBand="0" w:noVBand="1"/>
      </w:tblPr>
      <w:tblGrid>
        <w:gridCol w:w="1256"/>
        <w:gridCol w:w="1231"/>
        <w:gridCol w:w="910"/>
        <w:gridCol w:w="851"/>
        <w:gridCol w:w="757"/>
        <w:gridCol w:w="666"/>
        <w:gridCol w:w="1690"/>
        <w:gridCol w:w="808"/>
        <w:gridCol w:w="1890"/>
      </w:tblGrid>
      <w:tr w:rsidR="004F29D7" w:rsidRPr="00393331" w14:paraId="4825FA8C" w14:textId="77777777" w:rsidTr="005C5922">
        <w:trPr>
          <w:trHeight w:val="300"/>
        </w:trPr>
        <w:tc>
          <w:tcPr>
            <w:tcW w:w="1256"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1EEA9ECB"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lastRenderedPageBreak/>
              <w:t>Cedula</w:t>
            </w:r>
          </w:p>
        </w:tc>
        <w:tc>
          <w:tcPr>
            <w:tcW w:w="1231" w:type="dxa"/>
            <w:tcBorders>
              <w:top w:val="single" w:sz="4" w:space="0" w:color="auto"/>
              <w:left w:val="nil"/>
              <w:bottom w:val="single" w:sz="4" w:space="0" w:color="auto"/>
              <w:right w:val="single" w:sz="4" w:space="0" w:color="auto"/>
            </w:tcBorders>
            <w:shd w:val="clear" w:color="000000" w:fill="BDD7EE"/>
            <w:noWrap/>
            <w:vAlign w:val="center"/>
            <w:hideMark/>
          </w:tcPr>
          <w:p w14:paraId="29DA9748"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incapacidad</w:t>
            </w:r>
          </w:p>
        </w:tc>
        <w:tc>
          <w:tcPr>
            <w:tcW w:w="910" w:type="dxa"/>
            <w:tcBorders>
              <w:top w:val="single" w:sz="4" w:space="0" w:color="auto"/>
              <w:left w:val="nil"/>
              <w:bottom w:val="single" w:sz="4" w:space="0" w:color="auto"/>
              <w:right w:val="single" w:sz="4" w:space="0" w:color="auto"/>
            </w:tcBorders>
            <w:shd w:val="clear" w:color="000000" w:fill="BDD7EE"/>
            <w:noWrap/>
            <w:vAlign w:val="center"/>
            <w:hideMark/>
          </w:tcPr>
          <w:p w14:paraId="41EA6E36"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inicio</w:t>
            </w:r>
          </w:p>
        </w:tc>
        <w:tc>
          <w:tcPr>
            <w:tcW w:w="851" w:type="dxa"/>
            <w:tcBorders>
              <w:top w:val="single" w:sz="4" w:space="0" w:color="auto"/>
              <w:left w:val="nil"/>
              <w:bottom w:val="single" w:sz="4" w:space="0" w:color="auto"/>
              <w:right w:val="single" w:sz="4" w:space="0" w:color="auto"/>
            </w:tcBorders>
            <w:shd w:val="clear" w:color="000000" w:fill="BDD7EE"/>
            <w:noWrap/>
            <w:vAlign w:val="center"/>
            <w:hideMark/>
          </w:tcPr>
          <w:p w14:paraId="5992EB47"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fin</w:t>
            </w:r>
          </w:p>
        </w:tc>
        <w:tc>
          <w:tcPr>
            <w:tcW w:w="757" w:type="dxa"/>
            <w:tcBorders>
              <w:top w:val="single" w:sz="4" w:space="0" w:color="auto"/>
              <w:left w:val="nil"/>
              <w:bottom w:val="single" w:sz="4" w:space="0" w:color="auto"/>
              <w:right w:val="single" w:sz="4" w:space="0" w:color="auto"/>
            </w:tcBorders>
            <w:shd w:val="clear" w:color="000000" w:fill="BDD7EE"/>
            <w:noWrap/>
            <w:vAlign w:val="center"/>
            <w:hideMark/>
          </w:tcPr>
          <w:p w14:paraId="7458DE94"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Dias</w:t>
            </w:r>
          </w:p>
        </w:tc>
        <w:tc>
          <w:tcPr>
            <w:tcW w:w="666" w:type="dxa"/>
            <w:tcBorders>
              <w:top w:val="single" w:sz="4" w:space="0" w:color="auto"/>
              <w:left w:val="nil"/>
              <w:bottom w:val="single" w:sz="4" w:space="0" w:color="auto"/>
              <w:right w:val="single" w:sz="4" w:space="0" w:color="auto"/>
            </w:tcBorders>
            <w:shd w:val="clear" w:color="000000" w:fill="BDD7EE"/>
            <w:noWrap/>
            <w:vAlign w:val="center"/>
            <w:hideMark/>
          </w:tcPr>
          <w:p w14:paraId="105FC12A"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Dias EPS</w:t>
            </w:r>
          </w:p>
        </w:tc>
        <w:tc>
          <w:tcPr>
            <w:tcW w:w="1690" w:type="dxa"/>
            <w:tcBorders>
              <w:top w:val="single" w:sz="4" w:space="0" w:color="auto"/>
              <w:left w:val="nil"/>
              <w:bottom w:val="single" w:sz="4" w:space="0" w:color="auto"/>
              <w:right w:val="single" w:sz="4" w:space="0" w:color="auto"/>
            </w:tcBorders>
            <w:shd w:val="clear" w:color="000000" w:fill="BDD7EE"/>
            <w:noWrap/>
            <w:vAlign w:val="center"/>
            <w:hideMark/>
          </w:tcPr>
          <w:p w14:paraId="4482233A"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Observación</w:t>
            </w:r>
          </w:p>
        </w:tc>
        <w:tc>
          <w:tcPr>
            <w:tcW w:w="808" w:type="dxa"/>
            <w:tcBorders>
              <w:top w:val="single" w:sz="4" w:space="0" w:color="auto"/>
              <w:left w:val="nil"/>
              <w:bottom w:val="single" w:sz="4" w:space="0" w:color="auto"/>
              <w:right w:val="single" w:sz="4" w:space="0" w:color="auto"/>
            </w:tcBorders>
            <w:shd w:val="clear" w:color="000000" w:fill="BDD7EE"/>
            <w:vAlign w:val="center"/>
            <w:hideMark/>
          </w:tcPr>
          <w:p w14:paraId="4F8E4009"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Estado</w:t>
            </w:r>
          </w:p>
        </w:tc>
        <w:tc>
          <w:tcPr>
            <w:tcW w:w="1890" w:type="dxa"/>
            <w:tcBorders>
              <w:top w:val="single" w:sz="4" w:space="0" w:color="auto"/>
              <w:left w:val="nil"/>
              <w:bottom w:val="single" w:sz="4" w:space="0" w:color="auto"/>
              <w:right w:val="single" w:sz="4" w:space="0" w:color="auto"/>
            </w:tcBorders>
            <w:shd w:val="clear" w:color="000000" w:fill="BDD7EE"/>
            <w:noWrap/>
            <w:vAlign w:val="center"/>
            <w:hideMark/>
          </w:tcPr>
          <w:p w14:paraId="1F3B7C8D"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Estado final</w:t>
            </w:r>
          </w:p>
        </w:tc>
      </w:tr>
      <w:tr w:rsidR="004F29D7" w:rsidRPr="00393331" w14:paraId="38B18197"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409B81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4478834</w:t>
            </w:r>
          </w:p>
        </w:tc>
        <w:tc>
          <w:tcPr>
            <w:tcW w:w="1231" w:type="dxa"/>
            <w:tcBorders>
              <w:top w:val="nil"/>
              <w:left w:val="nil"/>
              <w:bottom w:val="single" w:sz="4" w:space="0" w:color="auto"/>
              <w:right w:val="single" w:sz="4" w:space="0" w:color="auto"/>
            </w:tcBorders>
            <w:shd w:val="clear" w:color="auto" w:fill="auto"/>
            <w:noWrap/>
            <w:vAlign w:val="center"/>
            <w:hideMark/>
          </w:tcPr>
          <w:p w14:paraId="33E7D4B2"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35387453</w:t>
            </w:r>
          </w:p>
        </w:tc>
        <w:tc>
          <w:tcPr>
            <w:tcW w:w="910" w:type="dxa"/>
            <w:tcBorders>
              <w:top w:val="nil"/>
              <w:left w:val="nil"/>
              <w:bottom w:val="single" w:sz="4" w:space="0" w:color="auto"/>
              <w:right w:val="single" w:sz="4" w:space="0" w:color="auto"/>
            </w:tcBorders>
            <w:shd w:val="clear" w:color="auto" w:fill="auto"/>
            <w:noWrap/>
            <w:vAlign w:val="center"/>
            <w:hideMark/>
          </w:tcPr>
          <w:p w14:paraId="5FD78D3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10-05-2023</w:t>
            </w:r>
          </w:p>
        </w:tc>
        <w:tc>
          <w:tcPr>
            <w:tcW w:w="851" w:type="dxa"/>
            <w:tcBorders>
              <w:top w:val="nil"/>
              <w:left w:val="nil"/>
              <w:bottom w:val="single" w:sz="4" w:space="0" w:color="auto"/>
              <w:right w:val="single" w:sz="4" w:space="0" w:color="auto"/>
            </w:tcBorders>
            <w:shd w:val="clear" w:color="auto" w:fill="auto"/>
            <w:noWrap/>
            <w:vAlign w:val="center"/>
            <w:hideMark/>
          </w:tcPr>
          <w:p w14:paraId="6B50C3E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29-05-2023</w:t>
            </w:r>
          </w:p>
        </w:tc>
        <w:tc>
          <w:tcPr>
            <w:tcW w:w="757" w:type="dxa"/>
            <w:tcBorders>
              <w:top w:val="nil"/>
              <w:left w:val="nil"/>
              <w:bottom w:val="single" w:sz="4" w:space="0" w:color="auto"/>
              <w:right w:val="single" w:sz="4" w:space="0" w:color="auto"/>
            </w:tcBorders>
            <w:shd w:val="clear" w:color="auto" w:fill="auto"/>
            <w:noWrap/>
            <w:vAlign w:val="center"/>
            <w:hideMark/>
          </w:tcPr>
          <w:p w14:paraId="14776D3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20</w:t>
            </w:r>
          </w:p>
        </w:tc>
        <w:tc>
          <w:tcPr>
            <w:tcW w:w="666" w:type="dxa"/>
            <w:tcBorders>
              <w:top w:val="nil"/>
              <w:left w:val="nil"/>
              <w:bottom w:val="single" w:sz="4" w:space="0" w:color="auto"/>
              <w:right w:val="single" w:sz="4" w:space="0" w:color="auto"/>
            </w:tcBorders>
            <w:shd w:val="clear" w:color="auto" w:fill="auto"/>
            <w:noWrap/>
            <w:vAlign w:val="center"/>
            <w:hideMark/>
          </w:tcPr>
          <w:p w14:paraId="44A5FF7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18</w:t>
            </w:r>
          </w:p>
        </w:tc>
        <w:tc>
          <w:tcPr>
            <w:tcW w:w="1690" w:type="dxa"/>
            <w:tcBorders>
              <w:top w:val="nil"/>
              <w:left w:val="nil"/>
              <w:bottom w:val="single" w:sz="4" w:space="0" w:color="auto"/>
              <w:right w:val="single" w:sz="4" w:space="0" w:color="auto"/>
            </w:tcBorders>
            <w:shd w:val="clear" w:color="auto" w:fill="auto"/>
            <w:noWrap/>
            <w:vAlign w:val="center"/>
            <w:hideMark/>
          </w:tcPr>
          <w:p w14:paraId="2F47722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2F3BCF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3BA4B49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5E4F7332"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CC54B2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6382326</w:t>
            </w:r>
          </w:p>
        </w:tc>
        <w:tc>
          <w:tcPr>
            <w:tcW w:w="1231" w:type="dxa"/>
            <w:tcBorders>
              <w:top w:val="nil"/>
              <w:left w:val="nil"/>
              <w:bottom w:val="single" w:sz="4" w:space="0" w:color="auto"/>
              <w:right w:val="single" w:sz="4" w:space="0" w:color="auto"/>
            </w:tcBorders>
            <w:shd w:val="clear" w:color="auto" w:fill="auto"/>
            <w:noWrap/>
            <w:vAlign w:val="center"/>
            <w:hideMark/>
          </w:tcPr>
          <w:p w14:paraId="07E20EF0"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35614449</w:t>
            </w:r>
          </w:p>
        </w:tc>
        <w:tc>
          <w:tcPr>
            <w:tcW w:w="910" w:type="dxa"/>
            <w:tcBorders>
              <w:top w:val="nil"/>
              <w:left w:val="nil"/>
              <w:bottom w:val="single" w:sz="4" w:space="0" w:color="auto"/>
              <w:right w:val="single" w:sz="4" w:space="0" w:color="auto"/>
            </w:tcBorders>
            <w:shd w:val="clear" w:color="auto" w:fill="auto"/>
            <w:noWrap/>
            <w:vAlign w:val="center"/>
            <w:hideMark/>
          </w:tcPr>
          <w:p w14:paraId="0663BDE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04-06-2023</w:t>
            </w:r>
          </w:p>
        </w:tc>
        <w:tc>
          <w:tcPr>
            <w:tcW w:w="851" w:type="dxa"/>
            <w:tcBorders>
              <w:top w:val="nil"/>
              <w:left w:val="nil"/>
              <w:bottom w:val="single" w:sz="4" w:space="0" w:color="auto"/>
              <w:right w:val="single" w:sz="4" w:space="0" w:color="auto"/>
            </w:tcBorders>
            <w:shd w:val="clear" w:color="auto" w:fill="auto"/>
            <w:noWrap/>
            <w:vAlign w:val="center"/>
            <w:hideMark/>
          </w:tcPr>
          <w:p w14:paraId="3B78B03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17-06-2023</w:t>
            </w:r>
          </w:p>
        </w:tc>
        <w:tc>
          <w:tcPr>
            <w:tcW w:w="757" w:type="dxa"/>
            <w:tcBorders>
              <w:top w:val="nil"/>
              <w:left w:val="nil"/>
              <w:bottom w:val="single" w:sz="4" w:space="0" w:color="auto"/>
              <w:right w:val="single" w:sz="4" w:space="0" w:color="auto"/>
            </w:tcBorders>
            <w:shd w:val="clear" w:color="auto" w:fill="auto"/>
            <w:noWrap/>
            <w:vAlign w:val="center"/>
            <w:hideMark/>
          </w:tcPr>
          <w:p w14:paraId="200D066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w:t>
            </w:r>
          </w:p>
        </w:tc>
        <w:tc>
          <w:tcPr>
            <w:tcW w:w="666" w:type="dxa"/>
            <w:tcBorders>
              <w:top w:val="nil"/>
              <w:left w:val="nil"/>
              <w:bottom w:val="single" w:sz="4" w:space="0" w:color="auto"/>
              <w:right w:val="single" w:sz="4" w:space="0" w:color="auto"/>
            </w:tcBorders>
            <w:shd w:val="clear" w:color="auto" w:fill="auto"/>
            <w:noWrap/>
            <w:vAlign w:val="center"/>
            <w:hideMark/>
          </w:tcPr>
          <w:p w14:paraId="2EBB376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w:t>
            </w:r>
          </w:p>
        </w:tc>
        <w:tc>
          <w:tcPr>
            <w:tcW w:w="1690" w:type="dxa"/>
            <w:tcBorders>
              <w:top w:val="nil"/>
              <w:left w:val="nil"/>
              <w:bottom w:val="single" w:sz="4" w:space="0" w:color="auto"/>
              <w:right w:val="single" w:sz="4" w:space="0" w:color="auto"/>
            </w:tcBorders>
            <w:shd w:val="clear" w:color="auto" w:fill="auto"/>
            <w:noWrap/>
            <w:vAlign w:val="center"/>
            <w:hideMark/>
          </w:tcPr>
          <w:p w14:paraId="5F49DED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FF67ED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E6D332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01C3D5C4"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290328D2"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16747289</w:t>
            </w:r>
          </w:p>
        </w:tc>
        <w:tc>
          <w:tcPr>
            <w:tcW w:w="1231" w:type="dxa"/>
            <w:tcBorders>
              <w:top w:val="nil"/>
              <w:left w:val="nil"/>
              <w:bottom w:val="single" w:sz="4" w:space="0" w:color="auto"/>
              <w:right w:val="single" w:sz="4" w:space="0" w:color="auto"/>
            </w:tcBorders>
            <w:shd w:val="clear" w:color="auto" w:fill="auto"/>
            <w:noWrap/>
            <w:vAlign w:val="center"/>
            <w:hideMark/>
          </w:tcPr>
          <w:p w14:paraId="7941CA17"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35279011</w:t>
            </w:r>
          </w:p>
        </w:tc>
        <w:tc>
          <w:tcPr>
            <w:tcW w:w="910" w:type="dxa"/>
            <w:tcBorders>
              <w:top w:val="nil"/>
              <w:left w:val="nil"/>
              <w:bottom w:val="single" w:sz="4" w:space="0" w:color="auto"/>
              <w:right w:val="single" w:sz="4" w:space="0" w:color="auto"/>
            </w:tcBorders>
            <w:shd w:val="clear" w:color="auto" w:fill="auto"/>
            <w:noWrap/>
            <w:vAlign w:val="center"/>
            <w:hideMark/>
          </w:tcPr>
          <w:p w14:paraId="6BF2D15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02-05-2023</w:t>
            </w:r>
          </w:p>
        </w:tc>
        <w:tc>
          <w:tcPr>
            <w:tcW w:w="851" w:type="dxa"/>
            <w:tcBorders>
              <w:top w:val="nil"/>
              <w:left w:val="nil"/>
              <w:bottom w:val="single" w:sz="4" w:space="0" w:color="auto"/>
              <w:right w:val="single" w:sz="4" w:space="0" w:color="auto"/>
            </w:tcBorders>
            <w:shd w:val="clear" w:color="auto" w:fill="auto"/>
            <w:noWrap/>
            <w:vAlign w:val="center"/>
            <w:hideMark/>
          </w:tcPr>
          <w:p w14:paraId="5D55A92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04-05-2023</w:t>
            </w:r>
          </w:p>
        </w:tc>
        <w:tc>
          <w:tcPr>
            <w:tcW w:w="757" w:type="dxa"/>
            <w:tcBorders>
              <w:top w:val="nil"/>
              <w:left w:val="nil"/>
              <w:bottom w:val="single" w:sz="4" w:space="0" w:color="auto"/>
              <w:right w:val="single" w:sz="4" w:space="0" w:color="auto"/>
            </w:tcBorders>
            <w:shd w:val="clear" w:color="auto" w:fill="auto"/>
            <w:noWrap/>
            <w:vAlign w:val="center"/>
            <w:hideMark/>
          </w:tcPr>
          <w:p w14:paraId="3A483AE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w:t>
            </w:r>
          </w:p>
        </w:tc>
        <w:tc>
          <w:tcPr>
            <w:tcW w:w="666" w:type="dxa"/>
            <w:tcBorders>
              <w:top w:val="nil"/>
              <w:left w:val="nil"/>
              <w:bottom w:val="single" w:sz="4" w:space="0" w:color="auto"/>
              <w:right w:val="single" w:sz="4" w:space="0" w:color="auto"/>
            </w:tcBorders>
            <w:shd w:val="clear" w:color="auto" w:fill="auto"/>
            <w:noWrap/>
            <w:vAlign w:val="center"/>
            <w:hideMark/>
          </w:tcPr>
          <w:p w14:paraId="0009818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w:t>
            </w:r>
          </w:p>
        </w:tc>
        <w:tc>
          <w:tcPr>
            <w:tcW w:w="1690" w:type="dxa"/>
            <w:tcBorders>
              <w:top w:val="nil"/>
              <w:left w:val="nil"/>
              <w:bottom w:val="single" w:sz="4" w:space="0" w:color="auto"/>
              <w:right w:val="single" w:sz="4" w:space="0" w:color="auto"/>
            </w:tcBorders>
            <w:shd w:val="clear" w:color="auto" w:fill="auto"/>
            <w:noWrap/>
            <w:vAlign w:val="center"/>
            <w:hideMark/>
          </w:tcPr>
          <w:p w14:paraId="07BB9D7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394D49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3FAD989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638D3238"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50EC6BD0"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16931416</w:t>
            </w:r>
          </w:p>
        </w:tc>
        <w:tc>
          <w:tcPr>
            <w:tcW w:w="1231" w:type="dxa"/>
            <w:tcBorders>
              <w:top w:val="nil"/>
              <w:left w:val="nil"/>
              <w:bottom w:val="single" w:sz="4" w:space="0" w:color="auto"/>
              <w:right w:val="single" w:sz="4" w:space="0" w:color="auto"/>
            </w:tcBorders>
            <w:shd w:val="clear" w:color="auto" w:fill="auto"/>
            <w:noWrap/>
            <w:vAlign w:val="center"/>
            <w:hideMark/>
          </w:tcPr>
          <w:p w14:paraId="18F0D978"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36236019</w:t>
            </w:r>
          </w:p>
        </w:tc>
        <w:tc>
          <w:tcPr>
            <w:tcW w:w="910" w:type="dxa"/>
            <w:tcBorders>
              <w:top w:val="nil"/>
              <w:left w:val="nil"/>
              <w:bottom w:val="single" w:sz="4" w:space="0" w:color="auto"/>
              <w:right w:val="single" w:sz="4" w:space="0" w:color="auto"/>
            </w:tcBorders>
            <w:shd w:val="clear" w:color="auto" w:fill="auto"/>
            <w:noWrap/>
            <w:vAlign w:val="center"/>
            <w:hideMark/>
          </w:tcPr>
          <w:p w14:paraId="6AD37EF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11-08-2023</w:t>
            </w:r>
          </w:p>
        </w:tc>
        <w:tc>
          <w:tcPr>
            <w:tcW w:w="851" w:type="dxa"/>
            <w:tcBorders>
              <w:top w:val="nil"/>
              <w:left w:val="nil"/>
              <w:bottom w:val="single" w:sz="4" w:space="0" w:color="auto"/>
              <w:right w:val="single" w:sz="4" w:space="0" w:color="auto"/>
            </w:tcBorders>
            <w:shd w:val="clear" w:color="auto" w:fill="auto"/>
            <w:noWrap/>
            <w:vAlign w:val="center"/>
            <w:hideMark/>
          </w:tcPr>
          <w:p w14:paraId="4EBB010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09-09-2023</w:t>
            </w:r>
          </w:p>
        </w:tc>
        <w:tc>
          <w:tcPr>
            <w:tcW w:w="757" w:type="dxa"/>
            <w:tcBorders>
              <w:top w:val="nil"/>
              <w:left w:val="nil"/>
              <w:bottom w:val="single" w:sz="4" w:space="0" w:color="auto"/>
              <w:right w:val="single" w:sz="4" w:space="0" w:color="auto"/>
            </w:tcBorders>
            <w:shd w:val="clear" w:color="auto" w:fill="auto"/>
            <w:noWrap/>
            <w:vAlign w:val="center"/>
            <w:hideMark/>
          </w:tcPr>
          <w:p w14:paraId="7722689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7E1351E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4639FE3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9DB0C4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371E5E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4ACDA0B1"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ACC78BE"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16931416</w:t>
            </w:r>
          </w:p>
        </w:tc>
        <w:tc>
          <w:tcPr>
            <w:tcW w:w="1231" w:type="dxa"/>
            <w:tcBorders>
              <w:top w:val="nil"/>
              <w:left w:val="nil"/>
              <w:bottom w:val="single" w:sz="4" w:space="0" w:color="auto"/>
              <w:right w:val="single" w:sz="4" w:space="0" w:color="auto"/>
            </w:tcBorders>
            <w:shd w:val="clear" w:color="auto" w:fill="auto"/>
            <w:noWrap/>
            <w:vAlign w:val="center"/>
            <w:hideMark/>
          </w:tcPr>
          <w:p w14:paraId="5140E82A"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36991143</w:t>
            </w:r>
          </w:p>
        </w:tc>
        <w:tc>
          <w:tcPr>
            <w:tcW w:w="910" w:type="dxa"/>
            <w:tcBorders>
              <w:top w:val="nil"/>
              <w:left w:val="nil"/>
              <w:bottom w:val="single" w:sz="4" w:space="0" w:color="auto"/>
              <w:right w:val="single" w:sz="4" w:space="0" w:color="auto"/>
            </w:tcBorders>
            <w:shd w:val="clear" w:color="auto" w:fill="auto"/>
            <w:noWrap/>
            <w:vAlign w:val="center"/>
            <w:hideMark/>
          </w:tcPr>
          <w:p w14:paraId="4217769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09-12-2023</w:t>
            </w:r>
          </w:p>
        </w:tc>
        <w:tc>
          <w:tcPr>
            <w:tcW w:w="851" w:type="dxa"/>
            <w:tcBorders>
              <w:top w:val="nil"/>
              <w:left w:val="nil"/>
              <w:bottom w:val="single" w:sz="4" w:space="0" w:color="auto"/>
              <w:right w:val="single" w:sz="4" w:space="0" w:color="auto"/>
            </w:tcBorders>
            <w:shd w:val="clear" w:color="auto" w:fill="auto"/>
            <w:noWrap/>
            <w:vAlign w:val="center"/>
            <w:hideMark/>
          </w:tcPr>
          <w:p w14:paraId="192E395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07-01-2024</w:t>
            </w:r>
          </w:p>
        </w:tc>
        <w:tc>
          <w:tcPr>
            <w:tcW w:w="757" w:type="dxa"/>
            <w:tcBorders>
              <w:top w:val="nil"/>
              <w:left w:val="nil"/>
              <w:bottom w:val="single" w:sz="4" w:space="0" w:color="auto"/>
              <w:right w:val="single" w:sz="4" w:space="0" w:color="auto"/>
            </w:tcBorders>
            <w:shd w:val="clear" w:color="auto" w:fill="auto"/>
            <w:noWrap/>
            <w:vAlign w:val="center"/>
            <w:hideMark/>
          </w:tcPr>
          <w:p w14:paraId="1D5A329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2854AED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53C446F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BE3824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5209534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7C62FF0"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D9A7978"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29306075</w:t>
            </w:r>
          </w:p>
        </w:tc>
        <w:tc>
          <w:tcPr>
            <w:tcW w:w="1231" w:type="dxa"/>
            <w:tcBorders>
              <w:top w:val="nil"/>
              <w:left w:val="nil"/>
              <w:bottom w:val="single" w:sz="4" w:space="0" w:color="auto"/>
              <w:right w:val="single" w:sz="4" w:space="0" w:color="auto"/>
            </w:tcBorders>
            <w:shd w:val="clear" w:color="auto" w:fill="auto"/>
            <w:noWrap/>
            <w:vAlign w:val="center"/>
            <w:hideMark/>
          </w:tcPr>
          <w:p w14:paraId="3A32E243"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36189881</w:t>
            </w:r>
          </w:p>
        </w:tc>
        <w:tc>
          <w:tcPr>
            <w:tcW w:w="910" w:type="dxa"/>
            <w:tcBorders>
              <w:top w:val="nil"/>
              <w:left w:val="nil"/>
              <w:bottom w:val="single" w:sz="4" w:space="0" w:color="auto"/>
              <w:right w:val="single" w:sz="4" w:space="0" w:color="auto"/>
            </w:tcBorders>
            <w:shd w:val="clear" w:color="auto" w:fill="auto"/>
            <w:noWrap/>
            <w:vAlign w:val="center"/>
            <w:hideMark/>
          </w:tcPr>
          <w:p w14:paraId="4D1EECD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28-08-2023</w:t>
            </w:r>
          </w:p>
        </w:tc>
        <w:tc>
          <w:tcPr>
            <w:tcW w:w="851" w:type="dxa"/>
            <w:tcBorders>
              <w:top w:val="nil"/>
              <w:left w:val="nil"/>
              <w:bottom w:val="single" w:sz="4" w:space="0" w:color="auto"/>
              <w:right w:val="single" w:sz="4" w:space="0" w:color="auto"/>
            </w:tcBorders>
            <w:shd w:val="clear" w:color="auto" w:fill="auto"/>
            <w:noWrap/>
            <w:vAlign w:val="center"/>
            <w:hideMark/>
          </w:tcPr>
          <w:p w14:paraId="3671FA4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11-09-2023</w:t>
            </w:r>
          </w:p>
        </w:tc>
        <w:tc>
          <w:tcPr>
            <w:tcW w:w="757" w:type="dxa"/>
            <w:tcBorders>
              <w:top w:val="nil"/>
              <w:left w:val="nil"/>
              <w:bottom w:val="single" w:sz="4" w:space="0" w:color="auto"/>
              <w:right w:val="single" w:sz="4" w:space="0" w:color="auto"/>
            </w:tcBorders>
            <w:shd w:val="clear" w:color="auto" w:fill="auto"/>
            <w:noWrap/>
            <w:vAlign w:val="center"/>
            <w:hideMark/>
          </w:tcPr>
          <w:p w14:paraId="4D9A883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3C69C3A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noWrap/>
            <w:vAlign w:val="center"/>
            <w:hideMark/>
          </w:tcPr>
          <w:p w14:paraId="4083FE0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2B4AE3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88BD71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30DED0D5" w14:textId="77777777" w:rsidTr="005C5922">
        <w:trPr>
          <w:trHeight w:val="6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2A140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29506580</w:t>
            </w:r>
          </w:p>
        </w:tc>
        <w:tc>
          <w:tcPr>
            <w:tcW w:w="1231" w:type="dxa"/>
            <w:tcBorders>
              <w:top w:val="nil"/>
              <w:left w:val="nil"/>
              <w:bottom w:val="single" w:sz="4" w:space="0" w:color="auto"/>
              <w:right w:val="single" w:sz="4" w:space="0" w:color="auto"/>
            </w:tcBorders>
            <w:shd w:val="clear" w:color="auto" w:fill="auto"/>
            <w:noWrap/>
            <w:vAlign w:val="center"/>
            <w:hideMark/>
          </w:tcPr>
          <w:p w14:paraId="2E503F5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5799E54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20-06-2023</w:t>
            </w:r>
          </w:p>
        </w:tc>
        <w:tc>
          <w:tcPr>
            <w:tcW w:w="851" w:type="dxa"/>
            <w:tcBorders>
              <w:top w:val="nil"/>
              <w:left w:val="nil"/>
              <w:bottom w:val="single" w:sz="4" w:space="0" w:color="auto"/>
              <w:right w:val="single" w:sz="4" w:space="0" w:color="auto"/>
            </w:tcBorders>
            <w:shd w:val="clear" w:color="auto" w:fill="auto"/>
            <w:noWrap/>
            <w:vAlign w:val="center"/>
            <w:hideMark/>
          </w:tcPr>
          <w:p w14:paraId="45FDF9B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20-06-2023</w:t>
            </w:r>
          </w:p>
        </w:tc>
        <w:tc>
          <w:tcPr>
            <w:tcW w:w="757" w:type="dxa"/>
            <w:tcBorders>
              <w:top w:val="nil"/>
              <w:left w:val="nil"/>
              <w:bottom w:val="single" w:sz="4" w:space="0" w:color="auto"/>
              <w:right w:val="single" w:sz="4" w:space="0" w:color="auto"/>
            </w:tcBorders>
            <w:shd w:val="clear" w:color="auto" w:fill="auto"/>
            <w:noWrap/>
            <w:vAlign w:val="center"/>
            <w:hideMark/>
          </w:tcPr>
          <w:p w14:paraId="3B618CF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w:t>
            </w:r>
          </w:p>
        </w:tc>
        <w:tc>
          <w:tcPr>
            <w:tcW w:w="666" w:type="dxa"/>
            <w:tcBorders>
              <w:top w:val="nil"/>
              <w:left w:val="nil"/>
              <w:bottom w:val="single" w:sz="4" w:space="0" w:color="auto"/>
              <w:right w:val="single" w:sz="4" w:space="0" w:color="auto"/>
            </w:tcBorders>
            <w:shd w:val="clear" w:color="auto" w:fill="auto"/>
            <w:noWrap/>
            <w:vAlign w:val="center"/>
            <w:hideMark/>
          </w:tcPr>
          <w:p w14:paraId="2868BA8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54C81FE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No registra incapacidad en nuestro sistema de informacion</w:t>
            </w:r>
          </w:p>
        </w:tc>
        <w:tc>
          <w:tcPr>
            <w:tcW w:w="808" w:type="dxa"/>
            <w:tcBorders>
              <w:top w:val="nil"/>
              <w:left w:val="nil"/>
              <w:bottom w:val="single" w:sz="4" w:space="0" w:color="auto"/>
              <w:right w:val="single" w:sz="4" w:space="0" w:color="auto"/>
            </w:tcBorders>
            <w:shd w:val="clear" w:color="auto" w:fill="auto"/>
            <w:vAlign w:val="center"/>
            <w:hideMark/>
          </w:tcPr>
          <w:p w14:paraId="1C7E06B1"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29D3793D"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r>
      <w:tr w:rsidR="004F29D7" w:rsidRPr="00393331" w14:paraId="4EF5781B"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6EFE53A4"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2DDBB9BC"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35892520</w:t>
            </w:r>
          </w:p>
        </w:tc>
        <w:tc>
          <w:tcPr>
            <w:tcW w:w="910" w:type="dxa"/>
            <w:tcBorders>
              <w:top w:val="nil"/>
              <w:left w:val="nil"/>
              <w:bottom w:val="single" w:sz="4" w:space="0" w:color="auto"/>
              <w:right w:val="single" w:sz="4" w:space="0" w:color="auto"/>
            </w:tcBorders>
            <w:shd w:val="clear" w:color="auto" w:fill="auto"/>
            <w:noWrap/>
            <w:vAlign w:val="center"/>
            <w:hideMark/>
          </w:tcPr>
          <w:p w14:paraId="61711E3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19-07-2023</w:t>
            </w:r>
          </w:p>
        </w:tc>
        <w:tc>
          <w:tcPr>
            <w:tcW w:w="851" w:type="dxa"/>
            <w:tcBorders>
              <w:top w:val="nil"/>
              <w:left w:val="nil"/>
              <w:bottom w:val="single" w:sz="4" w:space="0" w:color="auto"/>
              <w:right w:val="single" w:sz="4" w:space="0" w:color="auto"/>
            </w:tcBorders>
            <w:shd w:val="clear" w:color="auto" w:fill="auto"/>
            <w:noWrap/>
            <w:vAlign w:val="center"/>
            <w:hideMark/>
          </w:tcPr>
          <w:p w14:paraId="4BA0F14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28-07-2023</w:t>
            </w:r>
          </w:p>
        </w:tc>
        <w:tc>
          <w:tcPr>
            <w:tcW w:w="757" w:type="dxa"/>
            <w:tcBorders>
              <w:top w:val="nil"/>
              <w:left w:val="nil"/>
              <w:bottom w:val="single" w:sz="4" w:space="0" w:color="auto"/>
              <w:right w:val="single" w:sz="4" w:space="0" w:color="auto"/>
            </w:tcBorders>
            <w:shd w:val="clear" w:color="auto" w:fill="auto"/>
            <w:noWrap/>
            <w:vAlign w:val="center"/>
            <w:hideMark/>
          </w:tcPr>
          <w:p w14:paraId="7856288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1C5ECD0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7BEBEEF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53C464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46056F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3003FC32"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3A0D81FF"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340D37A"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35955211</w:t>
            </w:r>
          </w:p>
        </w:tc>
        <w:tc>
          <w:tcPr>
            <w:tcW w:w="910" w:type="dxa"/>
            <w:tcBorders>
              <w:top w:val="nil"/>
              <w:left w:val="nil"/>
              <w:bottom w:val="single" w:sz="4" w:space="0" w:color="auto"/>
              <w:right w:val="single" w:sz="4" w:space="0" w:color="auto"/>
            </w:tcBorders>
            <w:shd w:val="clear" w:color="auto" w:fill="auto"/>
            <w:noWrap/>
            <w:vAlign w:val="center"/>
            <w:hideMark/>
          </w:tcPr>
          <w:p w14:paraId="58FDBFD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29-07-2023</w:t>
            </w:r>
          </w:p>
        </w:tc>
        <w:tc>
          <w:tcPr>
            <w:tcW w:w="851" w:type="dxa"/>
            <w:tcBorders>
              <w:top w:val="nil"/>
              <w:left w:val="nil"/>
              <w:bottom w:val="single" w:sz="4" w:space="0" w:color="auto"/>
              <w:right w:val="single" w:sz="4" w:space="0" w:color="auto"/>
            </w:tcBorders>
            <w:shd w:val="clear" w:color="auto" w:fill="auto"/>
            <w:noWrap/>
            <w:vAlign w:val="center"/>
            <w:hideMark/>
          </w:tcPr>
          <w:p w14:paraId="19B68B9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04-08-2023</w:t>
            </w:r>
          </w:p>
        </w:tc>
        <w:tc>
          <w:tcPr>
            <w:tcW w:w="757" w:type="dxa"/>
            <w:tcBorders>
              <w:top w:val="nil"/>
              <w:left w:val="nil"/>
              <w:bottom w:val="single" w:sz="4" w:space="0" w:color="auto"/>
              <w:right w:val="single" w:sz="4" w:space="0" w:color="auto"/>
            </w:tcBorders>
            <w:shd w:val="clear" w:color="auto" w:fill="auto"/>
            <w:noWrap/>
            <w:vAlign w:val="center"/>
            <w:hideMark/>
          </w:tcPr>
          <w:p w14:paraId="0B1678A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7</w:t>
            </w:r>
          </w:p>
        </w:tc>
        <w:tc>
          <w:tcPr>
            <w:tcW w:w="666" w:type="dxa"/>
            <w:tcBorders>
              <w:top w:val="nil"/>
              <w:left w:val="nil"/>
              <w:bottom w:val="single" w:sz="4" w:space="0" w:color="auto"/>
              <w:right w:val="single" w:sz="4" w:space="0" w:color="auto"/>
            </w:tcBorders>
            <w:shd w:val="clear" w:color="auto" w:fill="auto"/>
            <w:noWrap/>
            <w:vAlign w:val="center"/>
            <w:hideMark/>
          </w:tcPr>
          <w:p w14:paraId="781E584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7</w:t>
            </w:r>
          </w:p>
        </w:tc>
        <w:tc>
          <w:tcPr>
            <w:tcW w:w="1690" w:type="dxa"/>
            <w:tcBorders>
              <w:top w:val="nil"/>
              <w:left w:val="nil"/>
              <w:bottom w:val="single" w:sz="4" w:space="0" w:color="auto"/>
              <w:right w:val="single" w:sz="4" w:space="0" w:color="auto"/>
            </w:tcBorders>
            <w:shd w:val="clear" w:color="auto" w:fill="auto"/>
            <w:noWrap/>
            <w:vAlign w:val="center"/>
            <w:hideMark/>
          </w:tcPr>
          <w:p w14:paraId="3F2CB66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15EE3A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04FC9F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32A50C8"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23EEE07C"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E26B21E"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36075893</w:t>
            </w:r>
          </w:p>
        </w:tc>
        <w:tc>
          <w:tcPr>
            <w:tcW w:w="910" w:type="dxa"/>
            <w:tcBorders>
              <w:top w:val="nil"/>
              <w:left w:val="nil"/>
              <w:bottom w:val="single" w:sz="4" w:space="0" w:color="auto"/>
              <w:right w:val="single" w:sz="4" w:space="0" w:color="auto"/>
            </w:tcBorders>
            <w:shd w:val="clear" w:color="auto" w:fill="auto"/>
            <w:noWrap/>
            <w:vAlign w:val="center"/>
            <w:hideMark/>
          </w:tcPr>
          <w:p w14:paraId="4D8BDDC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05-08-2023</w:t>
            </w:r>
          </w:p>
        </w:tc>
        <w:tc>
          <w:tcPr>
            <w:tcW w:w="851" w:type="dxa"/>
            <w:tcBorders>
              <w:top w:val="nil"/>
              <w:left w:val="nil"/>
              <w:bottom w:val="single" w:sz="4" w:space="0" w:color="auto"/>
              <w:right w:val="single" w:sz="4" w:space="0" w:color="auto"/>
            </w:tcBorders>
            <w:shd w:val="clear" w:color="auto" w:fill="auto"/>
            <w:noWrap/>
            <w:vAlign w:val="center"/>
            <w:hideMark/>
          </w:tcPr>
          <w:p w14:paraId="09C8BE1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30-08-2023</w:t>
            </w:r>
          </w:p>
        </w:tc>
        <w:tc>
          <w:tcPr>
            <w:tcW w:w="757" w:type="dxa"/>
            <w:tcBorders>
              <w:top w:val="nil"/>
              <w:left w:val="nil"/>
              <w:bottom w:val="single" w:sz="4" w:space="0" w:color="auto"/>
              <w:right w:val="single" w:sz="4" w:space="0" w:color="auto"/>
            </w:tcBorders>
            <w:shd w:val="clear" w:color="auto" w:fill="auto"/>
            <w:noWrap/>
            <w:vAlign w:val="center"/>
            <w:hideMark/>
          </w:tcPr>
          <w:p w14:paraId="7531502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26</w:t>
            </w:r>
          </w:p>
        </w:tc>
        <w:tc>
          <w:tcPr>
            <w:tcW w:w="666" w:type="dxa"/>
            <w:tcBorders>
              <w:top w:val="nil"/>
              <w:left w:val="nil"/>
              <w:bottom w:val="single" w:sz="4" w:space="0" w:color="auto"/>
              <w:right w:val="single" w:sz="4" w:space="0" w:color="auto"/>
            </w:tcBorders>
            <w:shd w:val="clear" w:color="auto" w:fill="auto"/>
            <w:noWrap/>
            <w:vAlign w:val="center"/>
            <w:hideMark/>
          </w:tcPr>
          <w:p w14:paraId="7FDD7D5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26</w:t>
            </w:r>
          </w:p>
        </w:tc>
        <w:tc>
          <w:tcPr>
            <w:tcW w:w="1690" w:type="dxa"/>
            <w:tcBorders>
              <w:top w:val="nil"/>
              <w:left w:val="nil"/>
              <w:bottom w:val="single" w:sz="4" w:space="0" w:color="auto"/>
              <w:right w:val="single" w:sz="4" w:space="0" w:color="auto"/>
            </w:tcBorders>
            <w:shd w:val="clear" w:color="auto" w:fill="auto"/>
            <w:noWrap/>
            <w:vAlign w:val="center"/>
            <w:hideMark/>
          </w:tcPr>
          <w:p w14:paraId="6F1DD52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687510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03D1A6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168F72D6"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3969FC92"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20B46E1"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36204795</w:t>
            </w:r>
          </w:p>
        </w:tc>
        <w:tc>
          <w:tcPr>
            <w:tcW w:w="910" w:type="dxa"/>
            <w:tcBorders>
              <w:top w:val="nil"/>
              <w:left w:val="nil"/>
              <w:bottom w:val="single" w:sz="4" w:space="0" w:color="auto"/>
              <w:right w:val="single" w:sz="4" w:space="0" w:color="auto"/>
            </w:tcBorders>
            <w:shd w:val="clear" w:color="auto" w:fill="auto"/>
            <w:noWrap/>
            <w:vAlign w:val="center"/>
            <w:hideMark/>
          </w:tcPr>
          <w:p w14:paraId="75AAF76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31-08-2023</w:t>
            </w:r>
          </w:p>
        </w:tc>
        <w:tc>
          <w:tcPr>
            <w:tcW w:w="851" w:type="dxa"/>
            <w:tcBorders>
              <w:top w:val="nil"/>
              <w:left w:val="nil"/>
              <w:bottom w:val="single" w:sz="4" w:space="0" w:color="auto"/>
              <w:right w:val="single" w:sz="4" w:space="0" w:color="auto"/>
            </w:tcBorders>
            <w:shd w:val="clear" w:color="auto" w:fill="auto"/>
            <w:noWrap/>
            <w:vAlign w:val="center"/>
            <w:hideMark/>
          </w:tcPr>
          <w:p w14:paraId="3AE2508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29-09-2023</w:t>
            </w:r>
          </w:p>
        </w:tc>
        <w:tc>
          <w:tcPr>
            <w:tcW w:w="757" w:type="dxa"/>
            <w:tcBorders>
              <w:top w:val="nil"/>
              <w:left w:val="nil"/>
              <w:bottom w:val="single" w:sz="4" w:space="0" w:color="auto"/>
              <w:right w:val="single" w:sz="4" w:space="0" w:color="auto"/>
            </w:tcBorders>
            <w:shd w:val="clear" w:color="auto" w:fill="auto"/>
            <w:noWrap/>
            <w:vAlign w:val="center"/>
            <w:hideMark/>
          </w:tcPr>
          <w:p w14:paraId="1738661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69B0934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360E393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AB5146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FDD443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1D7334A9"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183548B2"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4F329D0B"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37088809</w:t>
            </w:r>
          </w:p>
        </w:tc>
        <w:tc>
          <w:tcPr>
            <w:tcW w:w="910" w:type="dxa"/>
            <w:tcBorders>
              <w:top w:val="nil"/>
              <w:left w:val="nil"/>
              <w:bottom w:val="single" w:sz="4" w:space="0" w:color="auto"/>
              <w:right w:val="single" w:sz="4" w:space="0" w:color="auto"/>
            </w:tcBorders>
            <w:shd w:val="clear" w:color="auto" w:fill="auto"/>
            <w:noWrap/>
            <w:vAlign w:val="center"/>
            <w:hideMark/>
          </w:tcPr>
          <w:p w14:paraId="63BF9AA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06-10-2023</w:t>
            </w:r>
          </w:p>
        </w:tc>
        <w:tc>
          <w:tcPr>
            <w:tcW w:w="851" w:type="dxa"/>
            <w:tcBorders>
              <w:top w:val="nil"/>
              <w:left w:val="nil"/>
              <w:bottom w:val="single" w:sz="4" w:space="0" w:color="auto"/>
              <w:right w:val="single" w:sz="4" w:space="0" w:color="auto"/>
            </w:tcBorders>
            <w:shd w:val="clear" w:color="auto" w:fill="auto"/>
            <w:noWrap/>
            <w:vAlign w:val="center"/>
            <w:hideMark/>
          </w:tcPr>
          <w:p w14:paraId="489D6CA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17-10-2023</w:t>
            </w:r>
          </w:p>
        </w:tc>
        <w:tc>
          <w:tcPr>
            <w:tcW w:w="757" w:type="dxa"/>
            <w:tcBorders>
              <w:top w:val="nil"/>
              <w:left w:val="nil"/>
              <w:bottom w:val="single" w:sz="4" w:space="0" w:color="auto"/>
              <w:right w:val="single" w:sz="4" w:space="0" w:color="auto"/>
            </w:tcBorders>
            <w:shd w:val="clear" w:color="auto" w:fill="auto"/>
            <w:noWrap/>
            <w:vAlign w:val="center"/>
            <w:hideMark/>
          </w:tcPr>
          <w:p w14:paraId="5A5D6CE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w:t>
            </w:r>
          </w:p>
        </w:tc>
        <w:tc>
          <w:tcPr>
            <w:tcW w:w="666" w:type="dxa"/>
            <w:tcBorders>
              <w:top w:val="nil"/>
              <w:left w:val="nil"/>
              <w:bottom w:val="single" w:sz="4" w:space="0" w:color="auto"/>
              <w:right w:val="single" w:sz="4" w:space="0" w:color="auto"/>
            </w:tcBorders>
            <w:shd w:val="clear" w:color="auto" w:fill="auto"/>
            <w:noWrap/>
            <w:vAlign w:val="center"/>
            <w:hideMark/>
          </w:tcPr>
          <w:p w14:paraId="4D26A80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w:t>
            </w:r>
          </w:p>
        </w:tc>
        <w:tc>
          <w:tcPr>
            <w:tcW w:w="1690" w:type="dxa"/>
            <w:tcBorders>
              <w:top w:val="nil"/>
              <w:left w:val="nil"/>
              <w:bottom w:val="single" w:sz="4" w:space="0" w:color="auto"/>
              <w:right w:val="single" w:sz="4" w:space="0" w:color="auto"/>
            </w:tcBorders>
            <w:shd w:val="clear" w:color="auto" w:fill="auto"/>
            <w:noWrap/>
            <w:vAlign w:val="center"/>
            <w:hideMark/>
          </w:tcPr>
          <w:p w14:paraId="5F09593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04B0FED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52DE9E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3D988F68"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67B806E4"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31478390</w:t>
            </w:r>
          </w:p>
        </w:tc>
        <w:tc>
          <w:tcPr>
            <w:tcW w:w="1231" w:type="dxa"/>
            <w:tcBorders>
              <w:top w:val="nil"/>
              <w:left w:val="nil"/>
              <w:bottom w:val="single" w:sz="4" w:space="0" w:color="auto"/>
              <w:right w:val="single" w:sz="4" w:space="0" w:color="auto"/>
            </w:tcBorders>
            <w:shd w:val="clear" w:color="auto" w:fill="auto"/>
            <w:noWrap/>
            <w:vAlign w:val="center"/>
            <w:hideMark/>
          </w:tcPr>
          <w:p w14:paraId="19ED4E51"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35223270</w:t>
            </w:r>
          </w:p>
        </w:tc>
        <w:tc>
          <w:tcPr>
            <w:tcW w:w="910" w:type="dxa"/>
            <w:tcBorders>
              <w:top w:val="nil"/>
              <w:left w:val="nil"/>
              <w:bottom w:val="single" w:sz="4" w:space="0" w:color="auto"/>
              <w:right w:val="single" w:sz="4" w:space="0" w:color="auto"/>
            </w:tcBorders>
            <w:shd w:val="clear" w:color="auto" w:fill="auto"/>
            <w:noWrap/>
            <w:vAlign w:val="center"/>
            <w:hideMark/>
          </w:tcPr>
          <w:p w14:paraId="3FE24C1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09-04-2023</w:t>
            </w:r>
          </w:p>
        </w:tc>
        <w:tc>
          <w:tcPr>
            <w:tcW w:w="851" w:type="dxa"/>
            <w:tcBorders>
              <w:top w:val="nil"/>
              <w:left w:val="nil"/>
              <w:bottom w:val="single" w:sz="4" w:space="0" w:color="auto"/>
              <w:right w:val="single" w:sz="4" w:space="0" w:color="auto"/>
            </w:tcBorders>
            <w:shd w:val="clear" w:color="auto" w:fill="auto"/>
            <w:noWrap/>
            <w:vAlign w:val="center"/>
            <w:hideMark/>
          </w:tcPr>
          <w:p w14:paraId="678D35C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23-04-2023</w:t>
            </w:r>
          </w:p>
        </w:tc>
        <w:tc>
          <w:tcPr>
            <w:tcW w:w="757" w:type="dxa"/>
            <w:tcBorders>
              <w:top w:val="nil"/>
              <w:left w:val="nil"/>
              <w:bottom w:val="single" w:sz="4" w:space="0" w:color="auto"/>
              <w:right w:val="single" w:sz="4" w:space="0" w:color="auto"/>
            </w:tcBorders>
            <w:shd w:val="clear" w:color="auto" w:fill="auto"/>
            <w:noWrap/>
            <w:vAlign w:val="center"/>
            <w:hideMark/>
          </w:tcPr>
          <w:p w14:paraId="2F556BC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7B13E87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noWrap/>
            <w:vAlign w:val="center"/>
            <w:hideMark/>
          </w:tcPr>
          <w:p w14:paraId="45C9E1C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CE7E40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7233AE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292AEABA" w14:textId="77777777" w:rsidTr="005C5922">
        <w:trPr>
          <w:trHeight w:val="455"/>
        </w:trPr>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14:paraId="20C2658B"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31642847</w:t>
            </w:r>
          </w:p>
        </w:tc>
        <w:tc>
          <w:tcPr>
            <w:tcW w:w="1231" w:type="dxa"/>
            <w:tcBorders>
              <w:top w:val="nil"/>
              <w:left w:val="nil"/>
              <w:bottom w:val="single" w:sz="4" w:space="0" w:color="auto"/>
              <w:right w:val="single" w:sz="4" w:space="0" w:color="auto"/>
            </w:tcBorders>
            <w:shd w:val="clear" w:color="auto" w:fill="auto"/>
            <w:noWrap/>
            <w:vAlign w:val="center"/>
            <w:hideMark/>
          </w:tcPr>
          <w:p w14:paraId="5CBE5A63"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35007156</w:t>
            </w:r>
          </w:p>
        </w:tc>
        <w:tc>
          <w:tcPr>
            <w:tcW w:w="910" w:type="dxa"/>
            <w:tcBorders>
              <w:top w:val="nil"/>
              <w:left w:val="nil"/>
              <w:bottom w:val="single" w:sz="4" w:space="0" w:color="auto"/>
              <w:right w:val="single" w:sz="4" w:space="0" w:color="auto"/>
            </w:tcBorders>
            <w:shd w:val="clear" w:color="auto" w:fill="auto"/>
            <w:noWrap/>
            <w:vAlign w:val="center"/>
            <w:hideMark/>
          </w:tcPr>
          <w:p w14:paraId="0D9E807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22-03-2023</w:t>
            </w:r>
          </w:p>
        </w:tc>
        <w:tc>
          <w:tcPr>
            <w:tcW w:w="851" w:type="dxa"/>
            <w:tcBorders>
              <w:top w:val="nil"/>
              <w:left w:val="nil"/>
              <w:bottom w:val="single" w:sz="4" w:space="0" w:color="auto"/>
              <w:right w:val="single" w:sz="4" w:space="0" w:color="auto"/>
            </w:tcBorders>
            <w:shd w:val="clear" w:color="auto" w:fill="auto"/>
            <w:noWrap/>
            <w:vAlign w:val="center"/>
            <w:hideMark/>
          </w:tcPr>
          <w:p w14:paraId="14B2989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22-03-2023</w:t>
            </w:r>
          </w:p>
        </w:tc>
        <w:tc>
          <w:tcPr>
            <w:tcW w:w="757" w:type="dxa"/>
            <w:tcBorders>
              <w:top w:val="nil"/>
              <w:left w:val="nil"/>
              <w:bottom w:val="single" w:sz="4" w:space="0" w:color="auto"/>
              <w:right w:val="single" w:sz="4" w:space="0" w:color="auto"/>
            </w:tcBorders>
            <w:shd w:val="clear" w:color="auto" w:fill="auto"/>
            <w:noWrap/>
            <w:vAlign w:val="center"/>
            <w:hideMark/>
          </w:tcPr>
          <w:p w14:paraId="22959AE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w:t>
            </w:r>
          </w:p>
        </w:tc>
        <w:tc>
          <w:tcPr>
            <w:tcW w:w="666" w:type="dxa"/>
            <w:tcBorders>
              <w:top w:val="nil"/>
              <w:left w:val="nil"/>
              <w:bottom w:val="single" w:sz="4" w:space="0" w:color="auto"/>
              <w:right w:val="single" w:sz="4" w:space="0" w:color="auto"/>
            </w:tcBorders>
            <w:shd w:val="clear" w:color="auto" w:fill="auto"/>
            <w:noWrap/>
            <w:vAlign w:val="center"/>
            <w:hideMark/>
          </w:tcPr>
          <w:p w14:paraId="6064378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w:t>
            </w:r>
          </w:p>
        </w:tc>
        <w:tc>
          <w:tcPr>
            <w:tcW w:w="1690" w:type="dxa"/>
            <w:tcBorders>
              <w:top w:val="nil"/>
              <w:left w:val="nil"/>
              <w:bottom w:val="single" w:sz="4" w:space="0" w:color="auto"/>
              <w:right w:val="single" w:sz="4" w:space="0" w:color="auto"/>
            </w:tcBorders>
            <w:shd w:val="clear" w:color="auto" w:fill="auto"/>
            <w:noWrap/>
            <w:vAlign w:val="center"/>
            <w:hideMark/>
          </w:tcPr>
          <w:p w14:paraId="7FB41FC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Incapacidad inicial menor o igual a dos dias</w:t>
            </w:r>
          </w:p>
        </w:tc>
        <w:tc>
          <w:tcPr>
            <w:tcW w:w="808" w:type="dxa"/>
            <w:tcBorders>
              <w:top w:val="nil"/>
              <w:left w:val="nil"/>
              <w:bottom w:val="single" w:sz="4" w:space="0" w:color="auto"/>
              <w:right w:val="single" w:sz="4" w:space="0" w:color="auto"/>
            </w:tcBorders>
            <w:shd w:val="clear" w:color="auto" w:fill="auto"/>
            <w:vAlign w:val="center"/>
            <w:hideMark/>
          </w:tcPr>
          <w:p w14:paraId="3C34AD73"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genera pago</w:t>
            </w:r>
          </w:p>
        </w:tc>
        <w:tc>
          <w:tcPr>
            <w:tcW w:w="1890" w:type="dxa"/>
            <w:tcBorders>
              <w:top w:val="nil"/>
              <w:left w:val="nil"/>
              <w:bottom w:val="single" w:sz="4" w:space="0" w:color="auto"/>
              <w:right w:val="single" w:sz="4" w:space="0" w:color="auto"/>
            </w:tcBorders>
            <w:shd w:val="clear" w:color="auto" w:fill="auto"/>
            <w:noWrap/>
            <w:vAlign w:val="center"/>
            <w:hideMark/>
          </w:tcPr>
          <w:p w14:paraId="4BEEF49C"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Tramitada</w:t>
            </w:r>
          </w:p>
        </w:tc>
      </w:tr>
      <w:tr w:rsidR="004F29D7" w:rsidRPr="00393331" w14:paraId="28EE5350"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6E7BA42E"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85664E9"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35007159</w:t>
            </w:r>
          </w:p>
        </w:tc>
        <w:tc>
          <w:tcPr>
            <w:tcW w:w="910" w:type="dxa"/>
            <w:tcBorders>
              <w:top w:val="nil"/>
              <w:left w:val="nil"/>
              <w:bottom w:val="single" w:sz="4" w:space="0" w:color="auto"/>
              <w:right w:val="single" w:sz="4" w:space="0" w:color="auto"/>
            </w:tcBorders>
            <w:shd w:val="clear" w:color="auto" w:fill="auto"/>
            <w:noWrap/>
            <w:vAlign w:val="center"/>
            <w:hideMark/>
          </w:tcPr>
          <w:p w14:paraId="4569FD3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23-03-2023</w:t>
            </w:r>
          </w:p>
        </w:tc>
        <w:tc>
          <w:tcPr>
            <w:tcW w:w="851" w:type="dxa"/>
            <w:tcBorders>
              <w:top w:val="nil"/>
              <w:left w:val="nil"/>
              <w:bottom w:val="single" w:sz="4" w:space="0" w:color="auto"/>
              <w:right w:val="single" w:sz="4" w:space="0" w:color="auto"/>
            </w:tcBorders>
            <w:shd w:val="clear" w:color="auto" w:fill="auto"/>
            <w:noWrap/>
            <w:vAlign w:val="center"/>
            <w:hideMark/>
          </w:tcPr>
          <w:p w14:paraId="0E23CDC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23-03-2023</w:t>
            </w:r>
          </w:p>
        </w:tc>
        <w:tc>
          <w:tcPr>
            <w:tcW w:w="757" w:type="dxa"/>
            <w:tcBorders>
              <w:top w:val="nil"/>
              <w:left w:val="nil"/>
              <w:bottom w:val="single" w:sz="4" w:space="0" w:color="auto"/>
              <w:right w:val="single" w:sz="4" w:space="0" w:color="auto"/>
            </w:tcBorders>
            <w:shd w:val="clear" w:color="auto" w:fill="auto"/>
            <w:noWrap/>
            <w:vAlign w:val="center"/>
            <w:hideMark/>
          </w:tcPr>
          <w:p w14:paraId="0E9AC20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62128C3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29</w:t>
            </w:r>
          </w:p>
        </w:tc>
        <w:tc>
          <w:tcPr>
            <w:tcW w:w="1690" w:type="dxa"/>
            <w:tcBorders>
              <w:top w:val="nil"/>
              <w:left w:val="nil"/>
              <w:bottom w:val="single" w:sz="4" w:space="0" w:color="auto"/>
              <w:right w:val="single" w:sz="4" w:space="0" w:color="auto"/>
            </w:tcBorders>
            <w:shd w:val="clear" w:color="auto" w:fill="auto"/>
            <w:noWrap/>
            <w:vAlign w:val="center"/>
            <w:hideMark/>
          </w:tcPr>
          <w:p w14:paraId="7C99F59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9708DD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DFEF44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6AADC93E"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59FEDFC7"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21DBCC95"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35210956</w:t>
            </w:r>
          </w:p>
        </w:tc>
        <w:tc>
          <w:tcPr>
            <w:tcW w:w="910" w:type="dxa"/>
            <w:tcBorders>
              <w:top w:val="nil"/>
              <w:left w:val="nil"/>
              <w:bottom w:val="single" w:sz="4" w:space="0" w:color="auto"/>
              <w:right w:val="single" w:sz="4" w:space="0" w:color="auto"/>
            </w:tcBorders>
            <w:shd w:val="clear" w:color="auto" w:fill="auto"/>
            <w:noWrap/>
            <w:vAlign w:val="center"/>
            <w:hideMark/>
          </w:tcPr>
          <w:p w14:paraId="08442A3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22-04-2023</w:t>
            </w:r>
          </w:p>
        </w:tc>
        <w:tc>
          <w:tcPr>
            <w:tcW w:w="851" w:type="dxa"/>
            <w:tcBorders>
              <w:top w:val="nil"/>
              <w:left w:val="nil"/>
              <w:bottom w:val="single" w:sz="4" w:space="0" w:color="auto"/>
              <w:right w:val="single" w:sz="4" w:space="0" w:color="auto"/>
            </w:tcBorders>
            <w:shd w:val="clear" w:color="auto" w:fill="auto"/>
            <w:noWrap/>
            <w:vAlign w:val="center"/>
            <w:hideMark/>
          </w:tcPr>
          <w:p w14:paraId="3A13B79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01-05-2023</w:t>
            </w:r>
          </w:p>
        </w:tc>
        <w:tc>
          <w:tcPr>
            <w:tcW w:w="757" w:type="dxa"/>
            <w:tcBorders>
              <w:top w:val="nil"/>
              <w:left w:val="nil"/>
              <w:bottom w:val="single" w:sz="4" w:space="0" w:color="auto"/>
              <w:right w:val="single" w:sz="4" w:space="0" w:color="auto"/>
            </w:tcBorders>
            <w:shd w:val="clear" w:color="auto" w:fill="auto"/>
            <w:noWrap/>
            <w:vAlign w:val="center"/>
            <w:hideMark/>
          </w:tcPr>
          <w:p w14:paraId="217756F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7A4F977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5A72C5B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0017BF5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A145FD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302B24E8"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280E4CF5"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47AB0907"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35278310</w:t>
            </w:r>
          </w:p>
        </w:tc>
        <w:tc>
          <w:tcPr>
            <w:tcW w:w="910" w:type="dxa"/>
            <w:tcBorders>
              <w:top w:val="nil"/>
              <w:left w:val="nil"/>
              <w:bottom w:val="single" w:sz="4" w:space="0" w:color="auto"/>
              <w:right w:val="single" w:sz="4" w:space="0" w:color="auto"/>
            </w:tcBorders>
            <w:shd w:val="clear" w:color="auto" w:fill="auto"/>
            <w:noWrap/>
            <w:vAlign w:val="center"/>
            <w:hideMark/>
          </w:tcPr>
          <w:p w14:paraId="078629F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02-05-2023</w:t>
            </w:r>
          </w:p>
        </w:tc>
        <w:tc>
          <w:tcPr>
            <w:tcW w:w="851" w:type="dxa"/>
            <w:tcBorders>
              <w:top w:val="nil"/>
              <w:left w:val="nil"/>
              <w:bottom w:val="single" w:sz="4" w:space="0" w:color="auto"/>
              <w:right w:val="single" w:sz="4" w:space="0" w:color="auto"/>
            </w:tcBorders>
            <w:shd w:val="clear" w:color="auto" w:fill="auto"/>
            <w:noWrap/>
            <w:vAlign w:val="center"/>
            <w:hideMark/>
          </w:tcPr>
          <w:p w14:paraId="410482B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11-05-2023</w:t>
            </w:r>
          </w:p>
        </w:tc>
        <w:tc>
          <w:tcPr>
            <w:tcW w:w="757" w:type="dxa"/>
            <w:tcBorders>
              <w:top w:val="nil"/>
              <w:left w:val="nil"/>
              <w:bottom w:val="single" w:sz="4" w:space="0" w:color="auto"/>
              <w:right w:val="single" w:sz="4" w:space="0" w:color="auto"/>
            </w:tcBorders>
            <w:shd w:val="clear" w:color="auto" w:fill="auto"/>
            <w:noWrap/>
            <w:vAlign w:val="center"/>
            <w:hideMark/>
          </w:tcPr>
          <w:p w14:paraId="65181AE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68CCB0A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0FA22BB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B731F8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A8CA1E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334BA429"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0233AEE7"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3C9867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35367210</w:t>
            </w:r>
          </w:p>
        </w:tc>
        <w:tc>
          <w:tcPr>
            <w:tcW w:w="910" w:type="dxa"/>
            <w:tcBorders>
              <w:top w:val="nil"/>
              <w:left w:val="nil"/>
              <w:bottom w:val="single" w:sz="4" w:space="0" w:color="auto"/>
              <w:right w:val="single" w:sz="4" w:space="0" w:color="auto"/>
            </w:tcBorders>
            <w:shd w:val="clear" w:color="auto" w:fill="auto"/>
            <w:noWrap/>
            <w:vAlign w:val="center"/>
            <w:hideMark/>
          </w:tcPr>
          <w:p w14:paraId="353980E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12-05-2023</w:t>
            </w:r>
          </w:p>
        </w:tc>
        <w:tc>
          <w:tcPr>
            <w:tcW w:w="851" w:type="dxa"/>
            <w:tcBorders>
              <w:top w:val="nil"/>
              <w:left w:val="nil"/>
              <w:bottom w:val="single" w:sz="4" w:space="0" w:color="auto"/>
              <w:right w:val="single" w:sz="4" w:space="0" w:color="auto"/>
            </w:tcBorders>
            <w:shd w:val="clear" w:color="auto" w:fill="auto"/>
            <w:noWrap/>
            <w:vAlign w:val="center"/>
            <w:hideMark/>
          </w:tcPr>
          <w:p w14:paraId="7A138C7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21-05-2023</w:t>
            </w:r>
          </w:p>
        </w:tc>
        <w:tc>
          <w:tcPr>
            <w:tcW w:w="757" w:type="dxa"/>
            <w:tcBorders>
              <w:top w:val="nil"/>
              <w:left w:val="nil"/>
              <w:bottom w:val="single" w:sz="4" w:space="0" w:color="auto"/>
              <w:right w:val="single" w:sz="4" w:space="0" w:color="auto"/>
            </w:tcBorders>
            <w:shd w:val="clear" w:color="auto" w:fill="auto"/>
            <w:noWrap/>
            <w:vAlign w:val="center"/>
            <w:hideMark/>
          </w:tcPr>
          <w:p w14:paraId="5B017E6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635C5F3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69BE64C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82BFF6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5AF2E51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BC5DC38"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77E57595"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8DCDA47"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35441289</w:t>
            </w:r>
          </w:p>
        </w:tc>
        <w:tc>
          <w:tcPr>
            <w:tcW w:w="910" w:type="dxa"/>
            <w:tcBorders>
              <w:top w:val="nil"/>
              <w:left w:val="nil"/>
              <w:bottom w:val="single" w:sz="4" w:space="0" w:color="auto"/>
              <w:right w:val="single" w:sz="4" w:space="0" w:color="auto"/>
            </w:tcBorders>
            <w:shd w:val="clear" w:color="auto" w:fill="auto"/>
            <w:noWrap/>
            <w:vAlign w:val="center"/>
            <w:hideMark/>
          </w:tcPr>
          <w:p w14:paraId="0BAEA71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22-05-2023</w:t>
            </w:r>
          </w:p>
        </w:tc>
        <w:tc>
          <w:tcPr>
            <w:tcW w:w="851" w:type="dxa"/>
            <w:tcBorders>
              <w:top w:val="nil"/>
              <w:left w:val="nil"/>
              <w:bottom w:val="single" w:sz="4" w:space="0" w:color="auto"/>
              <w:right w:val="single" w:sz="4" w:space="0" w:color="auto"/>
            </w:tcBorders>
            <w:shd w:val="clear" w:color="auto" w:fill="auto"/>
            <w:noWrap/>
            <w:vAlign w:val="center"/>
            <w:hideMark/>
          </w:tcPr>
          <w:p w14:paraId="464CFA4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31-05-2023</w:t>
            </w:r>
          </w:p>
        </w:tc>
        <w:tc>
          <w:tcPr>
            <w:tcW w:w="757" w:type="dxa"/>
            <w:tcBorders>
              <w:top w:val="nil"/>
              <w:left w:val="nil"/>
              <w:bottom w:val="single" w:sz="4" w:space="0" w:color="auto"/>
              <w:right w:val="single" w:sz="4" w:space="0" w:color="auto"/>
            </w:tcBorders>
            <w:shd w:val="clear" w:color="auto" w:fill="auto"/>
            <w:noWrap/>
            <w:vAlign w:val="center"/>
            <w:hideMark/>
          </w:tcPr>
          <w:p w14:paraId="1229E58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6C5782A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743BF7E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BA1BAB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46851D6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2DA4FE72"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709E4E72"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0434603B"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35522716</w:t>
            </w:r>
          </w:p>
        </w:tc>
        <w:tc>
          <w:tcPr>
            <w:tcW w:w="910" w:type="dxa"/>
            <w:tcBorders>
              <w:top w:val="nil"/>
              <w:left w:val="nil"/>
              <w:bottom w:val="single" w:sz="4" w:space="0" w:color="auto"/>
              <w:right w:val="single" w:sz="4" w:space="0" w:color="auto"/>
            </w:tcBorders>
            <w:shd w:val="clear" w:color="auto" w:fill="auto"/>
            <w:noWrap/>
            <w:vAlign w:val="center"/>
            <w:hideMark/>
          </w:tcPr>
          <w:p w14:paraId="685C71C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01-06-2023</w:t>
            </w:r>
          </w:p>
        </w:tc>
        <w:tc>
          <w:tcPr>
            <w:tcW w:w="851" w:type="dxa"/>
            <w:tcBorders>
              <w:top w:val="nil"/>
              <w:left w:val="nil"/>
              <w:bottom w:val="single" w:sz="4" w:space="0" w:color="auto"/>
              <w:right w:val="single" w:sz="4" w:space="0" w:color="auto"/>
            </w:tcBorders>
            <w:shd w:val="clear" w:color="auto" w:fill="auto"/>
            <w:noWrap/>
            <w:vAlign w:val="center"/>
            <w:hideMark/>
          </w:tcPr>
          <w:p w14:paraId="3D86B26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10-06-2023</w:t>
            </w:r>
          </w:p>
        </w:tc>
        <w:tc>
          <w:tcPr>
            <w:tcW w:w="757" w:type="dxa"/>
            <w:tcBorders>
              <w:top w:val="nil"/>
              <w:left w:val="nil"/>
              <w:bottom w:val="single" w:sz="4" w:space="0" w:color="auto"/>
              <w:right w:val="single" w:sz="4" w:space="0" w:color="auto"/>
            </w:tcBorders>
            <w:shd w:val="clear" w:color="auto" w:fill="auto"/>
            <w:noWrap/>
            <w:vAlign w:val="center"/>
            <w:hideMark/>
          </w:tcPr>
          <w:p w14:paraId="737790C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4CF92CC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0E38BBD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18C161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638D73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261E71AE"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2DC22E5C"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0D795C30"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35601376</w:t>
            </w:r>
          </w:p>
        </w:tc>
        <w:tc>
          <w:tcPr>
            <w:tcW w:w="910" w:type="dxa"/>
            <w:tcBorders>
              <w:top w:val="nil"/>
              <w:left w:val="nil"/>
              <w:bottom w:val="single" w:sz="4" w:space="0" w:color="auto"/>
              <w:right w:val="single" w:sz="4" w:space="0" w:color="auto"/>
            </w:tcBorders>
            <w:shd w:val="clear" w:color="auto" w:fill="auto"/>
            <w:noWrap/>
            <w:vAlign w:val="center"/>
            <w:hideMark/>
          </w:tcPr>
          <w:p w14:paraId="03D24BF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11-06-2023</w:t>
            </w:r>
          </w:p>
        </w:tc>
        <w:tc>
          <w:tcPr>
            <w:tcW w:w="851" w:type="dxa"/>
            <w:tcBorders>
              <w:top w:val="nil"/>
              <w:left w:val="nil"/>
              <w:bottom w:val="single" w:sz="4" w:space="0" w:color="auto"/>
              <w:right w:val="single" w:sz="4" w:space="0" w:color="auto"/>
            </w:tcBorders>
            <w:shd w:val="clear" w:color="auto" w:fill="auto"/>
            <w:noWrap/>
            <w:vAlign w:val="center"/>
            <w:hideMark/>
          </w:tcPr>
          <w:p w14:paraId="35B93B3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20-06-2023</w:t>
            </w:r>
          </w:p>
        </w:tc>
        <w:tc>
          <w:tcPr>
            <w:tcW w:w="757" w:type="dxa"/>
            <w:tcBorders>
              <w:top w:val="nil"/>
              <w:left w:val="nil"/>
              <w:bottom w:val="single" w:sz="4" w:space="0" w:color="auto"/>
              <w:right w:val="single" w:sz="4" w:space="0" w:color="auto"/>
            </w:tcBorders>
            <w:shd w:val="clear" w:color="auto" w:fill="auto"/>
            <w:noWrap/>
            <w:vAlign w:val="center"/>
            <w:hideMark/>
          </w:tcPr>
          <w:p w14:paraId="1E2189D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07B0F2C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2A5EFD6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192B75D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335384E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1C86BAEB"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78FBD8EE"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70BE0F8E"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35653333</w:t>
            </w:r>
          </w:p>
        </w:tc>
        <w:tc>
          <w:tcPr>
            <w:tcW w:w="910" w:type="dxa"/>
            <w:tcBorders>
              <w:top w:val="nil"/>
              <w:left w:val="nil"/>
              <w:bottom w:val="single" w:sz="4" w:space="0" w:color="auto"/>
              <w:right w:val="single" w:sz="4" w:space="0" w:color="auto"/>
            </w:tcBorders>
            <w:shd w:val="clear" w:color="auto" w:fill="auto"/>
            <w:noWrap/>
            <w:vAlign w:val="center"/>
            <w:hideMark/>
          </w:tcPr>
          <w:p w14:paraId="4667A66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21-06-2023</w:t>
            </w:r>
          </w:p>
        </w:tc>
        <w:tc>
          <w:tcPr>
            <w:tcW w:w="851" w:type="dxa"/>
            <w:tcBorders>
              <w:top w:val="nil"/>
              <w:left w:val="nil"/>
              <w:bottom w:val="single" w:sz="4" w:space="0" w:color="auto"/>
              <w:right w:val="single" w:sz="4" w:space="0" w:color="auto"/>
            </w:tcBorders>
            <w:shd w:val="clear" w:color="auto" w:fill="auto"/>
            <w:noWrap/>
            <w:vAlign w:val="center"/>
            <w:hideMark/>
          </w:tcPr>
          <w:p w14:paraId="1167CC4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28-06-2023</w:t>
            </w:r>
          </w:p>
        </w:tc>
        <w:tc>
          <w:tcPr>
            <w:tcW w:w="757" w:type="dxa"/>
            <w:tcBorders>
              <w:top w:val="nil"/>
              <w:left w:val="nil"/>
              <w:bottom w:val="single" w:sz="4" w:space="0" w:color="auto"/>
              <w:right w:val="single" w:sz="4" w:space="0" w:color="auto"/>
            </w:tcBorders>
            <w:shd w:val="clear" w:color="auto" w:fill="auto"/>
            <w:noWrap/>
            <w:vAlign w:val="center"/>
            <w:hideMark/>
          </w:tcPr>
          <w:p w14:paraId="5615B51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8</w:t>
            </w:r>
          </w:p>
        </w:tc>
        <w:tc>
          <w:tcPr>
            <w:tcW w:w="666" w:type="dxa"/>
            <w:tcBorders>
              <w:top w:val="nil"/>
              <w:left w:val="nil"/>
              <w:bottom w:val="single" w:sz="4" w:space="0" w:color="auto"/>
              <w:right w:val="single" w:sz="4" w:space="0" w:color="auto"/>
            </w:tcBorders>
            <w:shd w:val="clear" w:color="auto" w:fill="auto"/>
            <w:noWrap/>
            <w:vAlign w:val="center"/>
            <w:hideMark/>
          </w:tcPr>
          <w:p w14:paraId="19D0E44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8</w:t>
            </w:r>
          </w:p>
        </w:tc>
        <w:tc>
          <w:tcPr>
            <w:tcW w:w="1690" w:type="dxa"/>
            <w:tcBorders>
              <w:top w:val="nil"/>
              <w:left w:val="nil"/>
              <w:bottom w:val="single" w:sz="4" w:space="0" w:color="auto"/>
              <w:right w:val="single" w:sz="4" w:space="0" w:color="auto"/>
            </w:tcBorders>
            <w:shd w:val="clear" w:color="auto" w:fill="auto"/>
            <w:noWrap/>
            <w:vAlign w:val="center"/>
            <w:hideMark/>
          </w:tcPr>
          <w:p w14:paraId="7DD28F7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11D5FAD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59047EF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15DF6816" w14:textId="77777777" w:rsidTr="005C5922">
        <w:trPr>
          <w:trHeight w:val="1500"/>
        </w:trPr>
        <w:tc>
          <w:tcPr>
            <w:tcW w:w="1256" w:type="dxa"/>
            <w:vMerge/>
            <w:tcBorders>
              <w:top w:val="nil"/>
              <w:left w:val="single" w:sz="4" w:space="0" w:color="auto"/>
              <w:bottom w:val="single" w:sz="4" w:space="0" w:color="auto"/>
              <w:right w:val="single" w:sz="4" w:space="0" w:color="auto"/>
            </w:tcBorders>
            <w:vAlign w:val="center"/>
            <w:hideMark/>
          </w:tcPr>
          <w:p w14:paraId="77BD9B44"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FFA6DF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35747455</w:t>
            </w:r>
          </w:p>
        </w:tc>
        <w:tc>
          <w:tcPr>
            <w:tcW w:w="910" w:type="dxa"/>
            <w:tcBorders>
              <w:top w:val="nil"/>
              <w:left w:val="nil"/>
              <w:bottom w:val="single" w:sz="4" w:space="0" w:color="auto"/>
              <w:right w:val="single" w:sz="4" w:space="0" w:color="auto"/>
            </w:tcBorders>
            <w:shd w:val="clear" w:color="auto" w:fill="auto"/>
            <w:noWrap/>
            <w:vAlign w:val="center"/>
            <w:hideMark/>
          </w:tcPr>
          <w:p w14:paraId="055AB7D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29-06-2023</w:t>
            </w:r>
          </w:p>
        </w:tc>
        <w:tc>
          <w:tcPr>
            <w:tcW w:w="851" w:type="dxa"/>
            <w:tcBorders>
              <w:top w:val="nil"/>
              <w:left w:val="nil"/>
              <w:bottom w:val="single" w:sz="4" w:space="0" w:color="auto"/>
              <w:right w:val="single" w:sz="4" w:space="0" w:color="auto"/>
            </w:tcBorders>
            <w:shd w:val="clear" w:color="auto" w:fill="auto"/>
            <w:noWrap/>
            <w:vAlign w:val="center"/>
            <w:hideMark/>
          </w:tcPr>
          <w:p w14:paraId="044C662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30-06-2023</w:t>
            </w:r>
          </w:p>
        </w:tc>
        <w:tc>
          <w:tcPr>
            <w:tcW w:w="757" w:type="dxa"/>
            <w:tcBorders>
              <w:top w:val="nil"/>
              <w:left w:val="nil"/>
              <w:bottom w:val="single" w:sz="4" w:space="0" w:color="auto"/>
              <w:right w:val="single" w:sz="4" w:space="0" w:color="auto"/>
            </w:tcBorders>
            <w:shd w:val="clear" w:color="auto" w:fill="auto"/>
            <w:noWrap/>
            <w:vAlign w:val="center"/>
            <w:hideMark/>
          </w:tcPr>
          <w:p w14:paraId="01F81AA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w:t>
            </w:r>
          </w:p>
        </w:tc>
        <w:tc>
          <w:tcPr>
            <w:tcW w:w="666" w:type="dxa"/>
            <w:tcBorders>
              <w:top w:val="nil"/>
              <w:left w:val="nil"/>
              <w:bottom w:val="single" w:sz="4" w:space="0" w:color="auto"/>
              <w:right w:val="single" w:sz="4" w:space="0" w:color="auto"/>
            </w:tcBorders>
            <w:shd w:val="clear" w:color="auto" w:fill="auto"/>
            <w:noWrap/>
            <w:vAlign w:val="center"/>
            <w:hideMark/>
          </w:tcPr>
          <w:p w14:paraId="262401E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w:t>
            </w:r>
          </w:p>
        </w:tc>
        <w:tc>
          <w:tcPr>
            <w:tcW w:w="1690" w:type="dxa"/>
            <w:tcBorders>
              <w:top w:val="nil"/>
              <w:left w:val="nil"/>
              <w:bottom w:val="single" w:sz="4" w:space="0" w:color="auto"/>
              <w:right w:val="single" w:sz="4" w:space="0" w:color="auto"/>
            </w:tcBorders>
            <w:shd w:val="clear" w:color="auto" w:fill="auto"/>
            <w:vAlign w:val="center"/>
            <w:hideMark/>
          </w:tcPr>
          <w:p w14:paraId="4E6A482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Incapacidad inicial menor o igual a dos dias  - patologias diferentes- DX anterior  M179 - GONARTROSIS, NO ESPECIFICADA , DX incapacidad en referencia S832 - DESGARRO DE MENISCOS, PRESENTE</w:t>
            </w:r>
          </w:p>
        </w:tc>
        <w:tc>
          <w:tcPr>
            <w:tcW w:w="808" w:type="dxa"/>
            <w:tcBorders>
              <w:top w:val="nil"/>
              <w:left w:val="nil"/>
              <w:bottom w:val="single" w:sz="4" w:space="0" w:color="auto"/>
              <w:right w:val="single" w:sz="4" w:space="0" w:color="auto"/>
            </w:tcBorders>
            <w:shd w:val="clear" w:color="auto" w:fill="auto"/>
            <w:vAlign w:val="center"/>
            <w:hideMark/>
          </w:tcPr>
          <w:p w14:paraId="5E5EB7FD"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genera pago</w:t>
            </w:r>
          </w:p>
        </w:tc>
        <w:tc>
          <w:tcPr>
            <w:tcW w:w="1890" w:type="dxa"/>
            <w:tcBorders>
              <w:top w:val="nil"/>
              <w:left w:val="nil"/>
              <w:bottom w:val="single" w:sz="4" w:space="0" w:color="auto"/>
              <w:right w:val="single" w:sz="4" w:space="0" w:color="auto"/>
            </w:tcBorders>
            <w:shd w:val="clear" w:color="auto" w:fill="auto"/>
            <w:noWrap/>
            <w:vAlign w:val="center"/>
            <w:hideMark/>
          </w:tcPr>
          <w:p w14:paraId="72C54B1C"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Tramitada</w:t>
            </w:r>
          </w:p>
        </w:tc>
      </w:tr>
      <w:tr w:rsidR="004F29D7" w:rsidRPr="00393331" w14:paraId="742A04D0" w14:textId="77777777" w:rsidTr="005C5922">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14:paraId="36A8D1A9"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31862535</w:t>
            </w:r>
          </w:p>
        </w:tc>
        <w:tc>
          <w:tcPr>
            <w:tcW w:w="1231" w:type="dxa"/>
            <w:tcBorders>
              <w:top w:val="nil"/>
              <w:left w:val="nil"/>
              <w:bottom w:val="single" w:sz="4" w:space="0" w:color="auto"/>
              <w:right w:val="single" w:sz="4" w:space="0" w:color="auto"/>
            </w:tcBorders>
            <w:shd w:val="clear" w:color="auto" w:fill="auto"/>
            <w:noWrap/>
            <w:vAlign w:val="center"/>
            <w:hideMark/>
          </w:tcPr>
          <w:p w14:paraId="058006AE"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35219431</w:t>
            </w:r>
          </w:p>
        </w:tc>
        <w:tc>
          <w:tcPr>
            <w:tcW w:w="910" w:type="dxa"/>
            <w:tcBorders>
              <w:top w:val="nil"/>
              <w:left w:val="nil"/>
              <w:bottom w:val="single" w:sz="4" w:space="0" w:color="auto"/>
              <w:right w:val="single" w:sz="4" w:space="0" w:color="auto"/>
            </w:tcBorders>
            <w:shd w:val="clear" w:color="auto" w:fill="auto"/>
            <w:noWrap/>
            <w:vAlign w:val="center"/>
            <w:hideMark/>
          </w:tcPr>
          <w:p w14:paraId="1B8D033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05-04-2023</w:t>
            </w:r>
          </w:p>
        </w:tc>
        <w:tc>
          <w:tcPr>
            <w:tcW w:w="851" w:type="dxa"/>
            <w:tcBorders>
              <w:top w:val="nil"/>
              <w:left w:val="nil"/>
              <w:bottom w:val="single" w:sz="4" w:space="0" w:color="auto"/>
              <w:right w:val="single" w:sz="4" w:space="0" w:color="auto"/>
            </w:tcBorders>
            <w:shd w:val="clear" w:color="auto" w:fill="auto"/>
            <w:noWrap/>
            <w:vAlign w:val="center"/>
            <w:hideMark/>
          </w:tcPr>
          <w:p w14:paraId="0BC17C8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09-04-2023</w:t>
            </w:r>
          </w:p>
        </w:tc>
        <w:tc>
          <w:tcPr>
            <w:tcW w:w="757" w:type="dxa"/>
            <w:tcBorders>
              <w:top w:val="nil"/>
              <w:left w:val="nil"/>
              <w:bottom w:val="single" w:sz="4" w:space="0" w:color="auto"/>
              <w:right w:val="single" w:sz="4" w:space="0" w:color="auto"/>
            </w:tcBorders>
            <w:shd w:val="clear" w:color="auto" w:fill="auto"/>
            <w:noWrap/>
            <w:vAlign w:val="center"/>
            <w:hideMark/>
          </w:tcPr>
          <w:p w14:paraId="18D2D9D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5</w:t>
            </w:r>
          </w:p>
        </w:tc>
        <w:tc>
          <w:tcPr>
            <w:tcW w:w="666" w:type="dxa"/>
            <w:tcBorders>
              <w:top w:val="nil"/>
              <w:left w:val="nil"/>
              <w:bottom w:val="single" w:sz="4" w:space="0" w:color="auto"/>
              <w:right w:val="single" w:sz="4" w:space="0" w:color="auto"/>
            </w:tcBorders>
            <w:shd w:val="clear" w:color="auto" w:fill="auto"/>
            <w:noWrap/>
            <w:vAlign w:val="center"/>
            <w:hideMark/>
          </w:tcPr>
          <w:p w14:paraId="6BFC4A5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w:t>
            </w:r>
          </w:p>
        </w:tc>
        <w:tc>
          <w:tcPr>
            <w:tcW w:w="1690" w:type="dxa"/>
            <w:tcBorders>
              <w:top w:val="nil"/>
              <w:left w:val="nil"/>
              <w:bottom w:val="single" w:sz="4" w:space="0" w:color="auto"/>
              <w:right w:val="single" w:sz="4" w:space="0" w:color="auto"/>
            </w:tcBorders>
            <w:shd w:val="clear" w:color="auto" w:fill="auto"/>
            <w:noWrap/>
            <w:vAlign w:val="center"/>
            <w:hideMark/>
          </w:tcPr>
          <w:p w14:paraId="48BE17F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FAA6FD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8926B4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3FC75FAE"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0B079C19"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DFC1A5D"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35324234</w:t>
            </w:r>
          </w:p>
        </w:tc>
        <w:tc>
          <w:tcPr>
            <w:tcW w:w="910" w:type="dxa"/>
            <w:tcBorders>
              <w:top w:val="nil"/>
              <w:left w:val="nil"/>
              <w:bottom w:val="single" w:sz="4" w:space="0" w:color="auto"/>
              <w:right w:val="single" w:sz="4" w:space="0" w:color="auto"/>
            </w:tcBorders>
            <w:shd w:val="clear" w:color="auto" w:fill="auto"/>
            <w:noWrap/>
            <w:vAlign w:val="center"/>
            <w:hideMark/>
          </w:tcPr>
          <w:p w14:paraId="0B8C2CD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10-04-2023</w:t>
            </w:r>
          </w:p>
        </w:tc>
        <w:tc>
          <w:tcPr>
            <w:tcW w:w="851" w:type="dxa"/>
            <w:tcBorders>
              <w:top w:val="nil"/>
              <w:left w:val="nil"/>
              <w:bottom w:val="single" w:sz="4" w:space="0" w:color="auto"/>
              <w:right w:val="single" w:sz="4" w:space="0" w:color="auto"/>
            </w:tcBorders>
            <w:shd w:val="clear" w:color="auto" w:fill="auto"/>
            <w:noWrap/>
            <w:vAlign w:val="center"/>
            <w:hideMark/>
          </w:tcPr>
          <w:p w14:paraId="1BA1F44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19-04-2023</w:t>
            </w:r>
          </w:p>
        </w:tc>
        <w:tc>
          <w:tcPr>
            <w:tcW w:w="757" w:type="dxa"/>
            <w:tcBorders>
              <w:top w:val="nil"/>
              <w:left w:val="nil"/>
              <w:bottom w:val="single" w:sz="4" w:space="0" w:color="auto"/>
              <w:right w:val="single" w:sz="4" w:space="0" w:color="auto"/>
            </w:tcBorders>
            <w:shd w:val="clear" w:color="auto" w:fill="auto"/>
            <w:noWrap/>
            <w:vAlign w:val="center"/>
            <w:hideMark/>
          </w:tcPr>
          <w:p w14:paraId="2F25010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39A5ADC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2408A0A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7A072B8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01EFC7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0E7F26B" w14:textId="77777777" w:rsidTr="005C5922">
        <w:trPr>
          <w:trHeight w:val="600"/>
        </w:trPr>
        <w:tc>
          <w:tcPr>
            <w:tcW w:w="1256" w:type="dxa"/>
            <w:vMerge/>
            <w:tcBorders>
              <w:top w:val="nil"/>
              <w:left w:val="single" w:sz="4" w:space="0" w:color="auto"/>
              <w:bottom w:val="single" w:sz="4" w:space="0" w:color="auto"/>
              <w:right w:val="single" w:sz="4" w:space="0" w:color="auto"/>
            </w:tcBorders>
            <w:vAlign w:val="center"/>
            <w:hideMark/>
          </w:tcPr>
          <w:p w14:paraId="5EAE6DE1"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64BA268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5465086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20-04-2023</w:t>
            </w:r>
          </w:p>
        </w:tc>
        <w:tc>
          <w:tcPr>
            <w:tcW w:w="851" w:type="dxa"/>
            <w:tcBorders>
              <w:top w:val="nil"/>
              <w:left w:val="nil"/>
              <w:bottom w:val="single" w:sz="4" w:space="0" w:color="auto"/>
              <w:right w:val="single" w:sz="4" w:space="0" w:color="auto"/>
            </w:tcBorders>
            <w:shd w:val="clear" w:color="auto" w:fill="auto"/>
            <w:noWrap/>
            <w:vAlign w:val="center"/>
            <w:hideMark/>
          </w:tcPr>
          <w:p w14:paraId="4300E8F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24-04-2023</w:t>
            </w:r>
          </w:p>
        </w:tc>
        <w:tc>
          <w:tcPr>
            <w:tcW w:w="757" w:type="dxa"/>
            <w:tcBorders>
              <w:top w:val="nil"/>
              <w:left w:val="nil"/>
              <w:bottom w:val="single" w:sz="4" w:space="0" w:color="auto"/>
              <w:right w:val="single" w:sz="4" w:space="0" w:color="auto"/>
            </w:tcBorders>
            <w:shd w:val="clear" w:color="auto" w:fill="auto"/>
            <w:noWrap/>
            <w:vAlign w:val="center"/>
            <w:hideMark/>
          </w:tcPr>
          <w:p w14:paraId="14F6C58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4</w:t>
            </w:r>
          </w:p>
        </w:tc>
        <w:tc>
          <w:tcPr>
            <w:tcW w:w="666" w:type="dxa"/>
            <w:tcBorders>
              <w:top w:val="nil"/>
              <w:left w:val="nil"/>
              <w:bottom w:val="single" w:sz="4" w:space="0" w:color="auto"/>
              <w:right w:val="single" w:sz="4" w:space="0" w:color="auto"/>
            </w:tcBorders>
            <w:shd w:val="clear" w:color="auto" w:fill="auto"/>
            <w:noWrap/>
            <w:vAlign w:val="center"/>
            <w:hideMark/>
          </w:tcPr>
          <w:p w14:paraId="5A052F9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13FFF31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No registra incapacidad en nuestro sistema de informacion</w:t>
            </w:r>
          </w:p>
        </w:tc>
        <w:tc>
          <w:tcPr>
            <w:tcW w:w="808" w:type="dxa"/>
            <w:tcBorders>
              <w:top w:val="nil"/>
              <w:left w:val="nil"/>
              <w:bottom w:val="single" w:sz="4" w:space="0" w:color="auto"/>
              <w:right w:val="single" w:sz="4" w:space="0" w:color="auto"/>
            </w:tcBorders>
            <w:shd w:val="clear" w:color="auto" w:fill="auto"/>
            <w:vAlign w:val="center"/>
            <w:hideMark/>
          </w:tcPr>
          <w:p w14:paraId="5D1CE85B"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390ADDB3"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r>
      <w:tr w:rsidR="004F29D7" w:rsidRPr="00393331" w14:paraId="7CBEDE9B"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D4BDD46"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38565237</w:t>
            </w:r>
          </w:p>
        </w:tc>
        <w:tc>
          <w:tcPr>
            <w:tcW w:w="1231" w:type="dxa"/>
            <w:tcBorders>
              <w:top w:val="nil"/>
              <w:left w:val="nil"/>
              <w:bottom w:val="single" w:sz="4" w:space="0" w:color="auto"/>
              <w:right w:val="single" w:sz="4" w:space="0" w:color="auto"/>
            </w:tcBorders>
            <w:shd w:val="clear" w:color="auto" w:fill="auto"/>
            <w:noWrap/>
            <w:vAlign w:val="center"/>
            <w:hideMark/>
          </w:tcPr>
          <w:p w14:paraId="3274773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34881819</w:t>
            </w:r>
          </w:p>
        </w:tc>
        <w:tc>
          <w:tcPr>
            <w:tcW w:w="910" w:type="dxa"/>
            <w:tcBorders>
              <w:top w:val="nil"/>
              <w:left w:val="nil"/>
              <w:bottom w:val="single" w:sz="4" w:space="0" w:color="auto"/>
              <w:right w:val="single" w:sz="4" w:space="0" w:color="auto"/>
            </w:tcBorders>
            <w:shd w:val="clear" w:color="auto" w:fill="auto"/>
            <w:noWrap/>
            <w:vAlign w:val="center"/>
            <w:hideMark/>
          </w:tcPr>
          <w:p w14:paraId="390E0F9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07-03-2023</w:t>
            </w:r>
          </w:p>
        </w:tc>
        <w:tc>
          <w:tcPr>
            <w:tcW w:w="851" w:type="dxa"/>
            <w:tcBorders>
              <w:top w:val="nil"/>
              <w:left w:val="nil"/>
              <w:bottom w:val="single" w:sz="4" w:space="0" w:color="auto"/>
              <w:right w:val="single" w:sz="4" w:space="0" w:color="auto"/>
            </w:tcBorders>
            <w:shd w:val="clear" w:color="auto" w:fill="auto"/>
            <w:noWrap/>
            <w:vAlign w:val="center"/>
            <w:hideMark/>
          </w:tcPr>
          <w:p w14:paraId="6B79A7F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13-03-2023</w:t>
            </w:r>
          </w:p>
        </w:tc>
        <w:tc>
          <w:tcPr>
            <w:tcW w:w="757" w:type="dxa"/>
            <w:tcBorders>
              <w:top w:val="nil"/>
              <w:left w:val="nil"/>
              <w:bottom w:val="single" w:sz="4" w:space="0" w:color="auto"/>
              <w:right w:val="single" w:sz="4" w:space="0" w:color="auto"/>
            </w:tcBorders>
            <w:shd w:val="clear" w:color="auto" w:fill="auto"/>
            <w:noWrap/>
            <w:vAlign w:val="center"/>
            <w:hideMark/>
          </w:tcPr>
          <w:p w14:paraId="352D95D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7</w:t>
            </w:r>
          </w:p>
        </w:tc>
        <w:tc>
          <w:tcPr>
            <w:tcW w:w="666" w:type="dxa"/>
            <w:tcBorders>
              <w:top w:val="nil"/>
              <w:left w:val="nil"/>
              <w:bottom w:val="single" w:sz="4" w:space="0" w:color="auto"/>
              <w:right w:val="single" w:sz="4" w:space="0" w:color="auto"/>
            </w:tcBorders>
            <w:shd w:val="clear" w:color="auto" w:fill="auto"/>
            <w:noWrap/>
            <w:vAlign w:val="center"/>
            <w:hideMark/>
          </w:tcPr>
          <w:p w14:paraId="30D9E3D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7</w:t>
            </w:r>
          </w:p>
        </w:tc>
        <w:tc>
          <w:tcPr>
            <w:tcW w:w="1690" w:type="dxa"/>
            <w:tcBorders>
              <w:top w:val="nil"/>
              <w:left w:val="nil"/>
              <w:bottom w:val="single" w:sz="4" w:space="0" w:color="auto"/>
              <w:right w:val="single" w:sz="4" w:space="0" w:color="auto"/>
            </w:tcBorders>
            <w:shd w:val="clear" w:color="auto" w:fill="auto"/>
            <w:noWrap/>
            <w:vAlign w:val="center"/>
            <w:hideMark/>
          </w:tcPr>
          <w:p w14:paraId="3205C82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2DC6A5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CE8743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18BA8CD"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16ED9EB"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38602913</w:t>
            </w:r>
          </w:p>
        </w:tc>
        <w:tc>
          <w:tcPr>
            <w:tcW w:w="1231" w:type="dxa"/>
            <w:tcBorders>
              <w:top w:val="nil"/>
              <w:left w:val="nil"/>
              <w:bottom w:val="single" w:sz="4" w:space="0" w:color="auto"/>
              <w:right w:val="single" w:sz="4" w:space="0" w:color="auto"/>
            </w:tcBorders>
            <w:shd w:val="clear" w:color="auto" w:fill="auto"/>
            <w:noWrap/>
            <w:vAlign w:val="center"/>
            <w:hideMark/>
          </w:tcPr>
          <w:p w14:paraId="54AADEB7"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34857358</w:t>
            </w:r>
          </w:p>
        </w:tc>
        <w:tc>
          <w:tcPr>
            <w:tcW w:w="910" w:type="dxa"/>
            <w:tcBorders>
              <w:top w:val="nil"/>
              <w:left w:val="nil"/>
              <w:bottom w:val="single" w:sz="4" w:space="0" w:color="auto"/>
              <w:right w:val="single" w:sz="4" w:space="0" w:color="auto"/>
            </w:tcBorders>
            <w:shd w:val="clear" w:color="auto" w:fill="auto"/>
            <w:noWrap/>
            <w:vAlign w:val="center"/>
            <w:hideMark/>
          </w:tcPr>
          <w:p w14:paraId="3A2F043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18-02-2023</w:t>
            </w:r>
          </w:p>
        </w:tc>
        <w:tc>
          <w:tcPr>
            <w:tcW w:w="851" w:type="dxa"/>
            <w:tcBorders>
              <w:top w:val="nil"/>
              <w:left w:val="nil"/>
              <w:bottom w:val="single" w:sz="4" w:space="0" w:color="auto"/>
              <w:right w:val="single" w:sz="4" w:space="0" w:color="auto"/>
            </w:tcBorders>
            <w:shd w:val="clear" w:color="auto" w:fill="auto"/>
            <w:noWrap/>
            <w:vAlign w:val="center"/>
            <w:hideMark/>
          </w:tcPr>
          <w:p w14:paraId="38C1CE3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23-06-2023</w:t>
            </w:r>
          </w:p>
        </w:tc>
        <w:tc>
          <w:tcPr>
            <w:tcW w:w="757" w:type="dxa"/>
            <w:tcBorders>
              <w:top w:val="nil"/>
              <w:left w:val="nil"/>
              <w:bottom w:val="single" w:sz="4" w:space="0" w:color="auto"/>
              <w:right w:val="single" w:sz="4" w:space="0" w:color="auto"/>
            </w:tcBorders>
            <w:shd w:val="clear" w:color="auto" w:fill="auto"/>
            <w:noWrap/>
            <w:vAlign w:val="center"/>
            <w:hideMark/>
          </w:tcPr>
          <w:p w14:paraId="7E10966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126</w:t>
            </w:r>
          </w:p>
        </w:tc>
        <w:tc>
          <w:tcPr>
            <w:tcW w:w="666" w:type="dxa"/>
            <w:tcBorders>
              <w:top w:val="nil"/>
              <w:left w:val="nil"/>
              <w:bottom w:val="single" w:sz="4" w:space="0" w:color="auto"/>
              <w:right w:val="single" w:sz="4" w:space="0" w:color="auto"/>
            </w:tcBorders>
            <w:shd w:val="clear" w:color="auto" w:fill="auto"/>
            <w:noWrap/>
            <w:vAlign w:val="center"/>
            <w:hideMark/>
          </w:tcPr>
          <w:p w14:paraId="5D65D9E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126</w:t>
            </w:r>
          </w:p>
        </w:tc>
        <w:tc>
          <w:tcPr>
            <w:tcW w:w="1690" w:type="dxa"/>
            <w:tcBorders>
              <w:top w:val="nil"/>
              <w:left w:val="nil"/>
              <w:bottom w:val="single" w:sz="4" w:space="0" w:color="auto"/>
              <w:right w:val="single" w:sz="4" w:space="0" w:color="auto"/>
            </w:tcBorders>
            <w:shd w:val="clear" w:color="auto" w:fill="auto"/>
            <w:noWrap/>
            <w:vAlign w:val="center"/>
            <w:hideMark/>
          </w:tcPr>
          <w:p w14:paraId="27649A6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98533F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626976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317EC192" w14:textId="77777777" w:rsidTr="005C5922">
        <w:trPr>
          <w:trHeight w:val="9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D7C4E0"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lastRenderedPageBreak/>
              <w:t>38859320</w:t>
            </w:r>
          </w:p>
        </w:tc>
        <w:tc>
          <w:tcPr>
            <w:tcW w:w="1231" w:type="dxa"/>
            <w:tcBorders>
              <w:top w:val="nil"/>
              <w:left w:val="nil"/>
              <w:bottom w:val="single" w:sz="4" w:space="0" w:color="auto"/>
              <w:right w:val="single" w:sz="4" w:space="0" w:color="auto"/>
            </w:tcBorders>
            <w:shd w:val="clear" w:color="auto" w:fill="auto"/>
            <w:noWrap/>
            <w:vAlign w:val="center"/>
            <w:hideMark/>
          </w:tcPr>
          <w:p w14:paraId="11A8775B"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34701368</w:t>
            </w:r>
          </w:p>
        </w:tc>
        <w:tc>
          <w:tcPr>
            <w:tcW w:w="910" w:type="dxa"/>
            <w:tcBorders>
              <w:top w:val="nil"/>
              <w:left w:val="nil"/>
              <w:bottom w:val="single" w:sz="4" w:space="0" w:color="auto"/>
              <w:right w:val="single" w:sz="4" w:space="0" w:color="auto"/>
            </w:tcBorders>
            <w:shd w:val="clear" w:color="auto" w:fill="auto"/>
            <w:noWrap/>
            <w:vAlign w:val="center"/>
            <w:hideMark/>
          </w:tcPr>
          <w:p w14:paraId="06F7977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01-02-2023</w:t>
            </w:r>
          </w:p>
        </w:tc>
        <w:tc>
          <w:tcPr>
            <w:tcW w:w="851" w:type="dxa"/>
            <w:tcBorders>
              <w:top w:val="nil"/>
              <w:left w:val="nil"/>
              <w:bottom w:val="single" w:sz="4" w:space="0" w:color="auto"/>
              <w:right w:val="single" w:sz="4" w:space="0" w:color="auto"/>
            </w:tcBorders>
            <w:shd w:val="clear" w:color="auto" w:fill="auto"/>
            <w:noWrap/>
            <w:vAlign w:val="center"/>
            <w:hideMark/>
          </w:tcPr>
          <w:p w14:paraId="637A1C3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06-02-2023</w:t>
            </w:r>
          </w:p>
        </w:tc>
        <w:tc>
          <w:tcPr>
            <w:tcW w:w="757" w:type="dxa"/>
            <w:tcBorders>
              <w:top w:val="nil"/>
              <w:left w:val="nil"/>
              <w:bottom w:val="single" w:sz="4" w:space="0" w:color="auto"/>
              <w:right w:val="single" w:sz="4" w:space="0" w:color="auto"/>
            </w:tcBorders>
            <w:shd w:val="clear" w:color="auto" w:fill="auto"/>
            <w:noWrap/>
            <w:vAlign w:val="center"/>
            <w:hideMark/>
          </w:tcPr>
          <w:p w14:paraId="5E99A3C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6</w:t>
            </w:r>
          </w:p>
        </w:tc>
        <w:tc>
          <w:tcPr>
            <w:tcW w:w="666" w:type="dxa"/>
            <w:tcBorders>
              <w:top w:val="nil"/>
              <w:left w:val="nil"/>
              <w:bottom w:val="single" w:sz="4" w:space="0" w:color="auto"/>
              <w:right w:val="single" w:sz="4" w:space="0" w:color="auto"/>
            </w:tcBorders>
            <w:shd w:val="clear" w:color="auto" w:fill="auto"/>
            <w:noWrap/>
            <w:vAlign w:val="center"/>
            <w:hideMark/>
          </w:tcPr>
          <w:p w14:paraId="472DDB4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4</w:t>
            </w:r>
          </w:p>
        </w:tc>
        <w:tc>
          <w:tcPr>
            <w:tcW w:w="1690" w:type="dxa"/>
            <w:tcBorders>
              <w:top w:val="nil"/>
              <w:left w:val="nil"/>
              <w:bottom w:val="single" w:sz="4" w:space="0" w:color="auto"/>
              <w:right w:val="single" w:sz="4" w:space="0" w:color="auto"/>
            </w:tcBorders>
            <w:shd w:val="clear" w:color="auto" w:fill="auto"/>
            <w:vAlign w:val="center"/>
            <w:hideMark/>
          </w:tcPr>
          <w:p w14:paraId="4542B4B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EPS PAGO 180 POR EL EVENTO EN UN ACUMULADO ANTERIOR - CUMPLIO 180 DIAS POR EL EVENTO EL 25-07-2020</w:t>
            </w:r>
          </w:p>
        </w:tc>
        <w:tc>
          <w:tcPr>
            <w:tcW w:w="808" w:type="dxa"/>
            <w:tcBorders>
              <w:top w:val="nil"/>
              <w:left w:val="nil"/>
              <w:bottom w:val="single" w:sz="4" w:space="0" w:color="auto"/>
              <w:right w:val="single" w:sz="4" w:space="0" w:color="auto"/>
            </w:tcBorders>
            <w:shd w:val="clear" w:color="auto" w:fill="auto"/>
            <w:vAlign w:val="center"/>
            <w:hideMark/>
          </w:tcPr>
          <w:p w14:paraId="2B1AF272"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Mayor a 180 dias</w:t>
            </w:r>
          </w:p>
        </w:tc>
        <w:tc>
          <w:tcPr>
            <w:tcW w:w="1890" w:type="dxa"/>
            <w:tcBorders>
              <w:top w:val="nil"/>
              <w:left w:val="nil"/>
              <w:bottom w:val="single" w:sz="4" w:space="0" w:color="auto"/>
              <w:right w:val="single" w:sz="4" w:space="0" w:color="auto"/>
            </w:tcBorders>
            <w:shd w:val="clear" w:color="auto" w:fill="auto"/>
            <w:noWrap/>
            <w:vAlign w:val="center"/>
            <w:hideMark/>
          </w:tcPr>
          <w:p w14:paraId="43D3DAD4"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Mayor a 180 dias</w:t>
            </w:r>
          </w:p>
        </w:tc>
      </w:tr>
      <w:tr w:rsidR="004F29D7" w:rsidRPr="00393331" w14:paraId="5C03E868" w14:textId="77777777" w:rsidTr="005C5922">
        <w:trPr>
          <w:trHeight w:val="900"/>
        </w:trPr>
        <w:tc>
          <w:tcPr>
            <w:tcW w:w="1256" w:type="dxa"/>
            <w:vMerge/>
            <w:tcBorders>
              <w:top w:val="nil"/>
              <w:left w:val="single" w:sz="4" w:space="0" w:color="auto"/>
              <w:bottom w:val="single" w:sz="4" w:space="0" w:color="auto"/>
              <w:right w:val="single" w:sz="4" w:space="0" w:color="auto"/>
            </w:tcBorders>
            <w:vAlign w:val="center"/>
            <w:hideMark/>
          </w:tcPr>
          <w:p w14:paraId="66D4CD9C"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0CE0D622"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34701387</w:t>
            </w:r>
          </w:p>
        </w:tc>
        <w:tc>
          <w:tcPr>
            <w:tcW w:w="910" w:type="dxa"/>
            <w:tcBorders>
              <w:top w:val="nil"/>
              <w:left w:val="nil"/>
              <w:bottom w:val="single" w:sz="4" w:space="0" w:color="auto"/>
              <w:right w:val="single" w:sz="4" w:space="0" w:color="auto"/>
            </w:tcBorders>
            <w:shd w:val="clear" w:color="auto" w:fill="auto"/>
            <w:noWrap/>
            <w:vAlign w:val="center"/>
            <w:hideMark/>
          </w:tcPr>
          <w:p w14:paraId="28837E8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07-02-2023</w:t>
            </w:r>
          </w:p>
        </w:tc>
        <w:tc>
          <w:tcPr>
            <w:tcW w:w="851" w:type="dxa"/>
            <w:tcBorders>
              <w:top w:val="nil"/>
              <w:left w:val="nil"/>
              <w:bottom w:val="single" w:sz="4" w:space="0" w:color="auto"/>
              <w:right w:val="single" w:sz="4" w:space="0" w:color="auto"/>
            </w:tcBorders>
            <w:shd w:val="clear" w:color="auto" w:fill="auto"/>
            <w:noWrap/>
            <w:vAlign w:val="center"/>
            <w:hideMark/>
          </w:tcPr>
          <w:p w14:paraId="57994F3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08-03-2023</w:t>
            </w:r>
          </w:p>
        </w:tc>
        <w:tc>
          <w:tcPr>
            <w:tcW w:w="757" w:type="dxa"/>
            <w:tcBorders>
              <w:top w:val="nil"/>
              <w:left w:val="nil"/>
              <w:bottom w:val="single" w:sz="4" w:space="0" w:color="auto"/>
              <w:right w:val="single" w:sz="4" w:space="0" w:color="auto"/>
            </w:tcBorders>
            <w:shd w:val="clear" w:color="auto" w:fill="auto"/>
            <w:noWrap/>
            <w:vAlign w:val="center"/>
            <w:hideMark/>
          </w:tcPr>
          <w:p w14:paraId="2F80D2D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7C253E1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vAlign w:val="center"/>
            <w:hideMark/>
          </w:tcPr>
          <w:p w14:paraId="3BCD180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EPS PAGO 180 POR EL EVENTO EN UN ACUMULADO ANTERIOR - CUMPLIO 180 DIAS POR EL EVENTO EL 25-07-2020</w:t>
            </w:r>
          </w:p>
        </w:tc>
        <w:tc>
          <w:tcPr>
            <w:tcW w:w="808" w:type="dxa"/>
            <w:tcBorders>
              <w:top w:val="nil"/>
              <w:left w:val="nil"/>
              <w:bottom w:val="single" w:sz="4" w:space="0" w:color="auto"/>
              <w:right w:val="single" w:sz="4" w:space="0" w:color="auto"/>
            </w:tcBorders>
            <w:shd w:val="clear" w:color="auto" w:fill="auto"/>
            <w:vAlign w:val="center"/>
            <w:hideMark/>
          </w:tcPr>
          <w:p w14:paraId="4620C766"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Mayor a 180 dias</w:t>
            </w:r>
          </w:p>
        </w:tc>
        <w:tc>
          <w:tcPr>
            <w:tcW w:w="1890" w:type="dxa"/>
            <w:tcBorders>
              <w:top w:val="nil"/>
              <w:left w:val="nil"/>
              <w:bottom w:val="single" w:sz="4" w:space="0" w:color="auto"/>
              <w:right w:val="single" w:sz="4" w:space="0" w:color="auto"/>
            </w:tcBorders>
            <w:shd w:val="clear" w:color="auto" w:fill="auto"/>
            <w:noWrap/>
            <w:vAlign w:val="center"/>
            <w:hideMark/>
          </w:tcPr>
          <w:p w14:paraId="728E669F"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Mayor a 180 dias</w:t>
            </w:r>
          </w:p>
        </w:tc>
      </w:tr>
      <w:tr w:rsidR="004F29D7" w:rsidRPr="00393331" w14:paraId="5B1CF8AB" w14:textId="77777777" w:rsidTr="005C5922">
        <w:trPr>
          <w:trHeight w:val="900"/>
        </w:trPr>
        <w:tc>
          <w:tcPr>
            <w:tcW w:w="1256" w:type="dxa"/>
            <w:vMerge/>
            <w:tcBorders>
              <w:top w:val="nil"/>
              <w:left w:val="single" w:sz="4" w:space="0" w:color="auto"/>
              <w:bottom w:val="single" w:sz="4" w:space="0" w:color="auto"/>
              <w:right w:val="single" w:sz="4" w:space="0" w:color="auto"/>
            </w:tcBorders>
            <w:vAlign w:val="center"/>
            <w:hideMark/>
          </w:tcPr>
          <w:p w14:paraId="1CF7C75C"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68A7C546"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35136437</w:t>
            </w:r>
          </w:p>
        </w:tc>
        <w:tc>
          <w:tcPr>
            <w:tcW w:w="910" w:type="dxa"/>
            <w:tcBorders>
              <w:top w:val="nil"/>
              <w:left w:val="nil"/>
              <w:bottom w:val="single" w:sz="4" w:space="0" w:color="auto"/>
              <w:right w:val="single" w:sz="4" w:space="0" w:color="auto"/>
            </w:tcBorders>
            <w:shd w:val="clear" w:color="auto" w:fill="auto"/>
            <w:noWrap/>
            <w:vAlign w:val="center"/>
            <w:hideMark/>
          </w:tcPr>
          <w:p w14:paraId="0747F8C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09-03-2023</w:t>
            </w:r>
          </w:p>
        </w:tc>
        <w:tc>
          <w:tcPr>
            <w:tcW w:w="851" w:type="dxa"/>
            <w:tcBorders>
              <w:top w:val="nil"/>
              <w:left w:val="nil"/>
              <w:bottom w:val="single" w:sz="4" w:space="0" w:color="auto"/>
              <w:right w:val="single" w:sz="4" w:space="0" w:color="auto"/>
            </w:tcBorders>
            <w:shd w:val="clear" w:color="auto" w:fill="auto"/>
            <w:noWrap/>
            <w:vAlign w:val="center"/>
            <w:hideMark/>
          </w:tcPr>
          <w:p w14:paraId="6F1ED44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21-03-2023</w:t>
            </w:r>
          </w:p>
        </w:tc>
        <w:tc>
          <w:tcPr>
            <w:tcW w:w="757" w:type="dxa"/>
            <w:tcBorders>
              <w:top w:val="nil"/>
              <w:left w:val="nil"/>
              <w:bottom w:val="single" w:sz="4" w:space="0" w:color="auto"/>
              <w:right w:val="single" w:sz="4" w:space="0" w:color="auto"/>
            </w:tcBorders>
            <w:shd w:val="clear" w:color="auto" w:fill="auto"/>
            <w:noWrap/>
            <w:vAlign w:val="center"/>
            <w:hideMark/>
          </w:tcPr>
          <w:p w14:paraId="0CC2DC0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13</w:t>
            </w:r>
          </w:p>
        </w:tc>
        <w:tc>
          <w:tcPr>
            <w:tcW w:w="666" w:type="dxa"/>
            <w:tcBorders>
              <w:top w:val="nil"/>
              <w:left w:val="nil"/>
              <w:bottom w:val="single" w:sz="4" w:space="0" w:color="auto"/>
              <w:right w:val="single" w:sz="4" w:space="0" w:color="auto"/>
            </w:tcBorders>
            <w:shd w:val="clear" w:color="auto" w:fill="auto"/>
            <w:noWrap/>
            <w:vAlign w:val="center"/>
            <w:hideMark/>
          </w:tcPr>
          <w:p w14:paraId="2A7E99A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vAlign w:val="center"/>
            <w:hideMark/>
          </w:tcPr>
          <w:p w14:paraId="55D8A71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EPS PAGO 180 POR EL EVENTO EN UN ACUMULADO ANTERIOR - CUMPLIO 180 DIAS POR EL EVENTO EL 25-07-2020</w:t>
            </w:r>
          </w:p>
        </w:tc>
        <w:tc>
          <w:tcPr>
            <w:tcW w:w="808" w:type="dxa"/>
            <w:tcBorders>
              <w:top w:val="nil"/>
              <w:left w:val="nil"/>
              <w:bottom w:val="single" w:sz="4" w:space="0" w:color="auto"/>
              <w:right w:val="single" w:sz="4" w:space="0" w:color="auto"/>
            </w:tcBorders>
            <w:shd w:val="clear" w:color="auto" w:fill="auto"/>
            <w:vAlign w:val="center"/>
            <w:hideMark/>
          </w:tcPr>
          <w:p w14:paraId="738E9230"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Mayor a 180 dias</w:t>
            </w:r>
          </w:p>
        </w:tc>
        <w:tc>
          <w:tcPr>
            <w:tcW w:w="1890" w:type="dxa"/>
            <w:tcBorders>
              <w:top w:val="nil"/>
              <w:left w:val="nil"/>
              <w:bottom w:val="single" w:sz="4" w:space="0" w:color="auto"/>
              <w:right w:val="single" w:sz="4" w:space="0" w:color="auto"/>
            </w:tcBorders>
            <w:shd w:val="clear" w:color="auto" w:fill="auto"/>
            <w:noWrap/>
            <w:vAlign w:val="center"/>
            <w:hideMark/>
          </w:tcPr>
          <w:p w14:paraId="3F8B392B"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Mayor a 180 dias</w:t>
            </w:r>
          </w:p>
        </w:tc>
      </w:tr>
      <w:tr w:rsidR="004F29D7" w:rsidRPr="00393331" w14:paraId="6750ADE8" w14:textId="77777777" w:rsidTr="005C5922">
        <w:trPr>
          <w:trHeight w:val="9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17C8DFE"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66825492</w:t>
            </w:r>
          </w:p>
        </w:tc>
        <w:tc>
          <w:tcPr>
            <w:tcW w:w="1231" w:type="dxa"/>
            <w:tcBorders>
              <w:top w:val="nil"/>
              <w:left w:val="nil"/>
              <w:bottom w:val="single" w:sz="4" w:space="0" w:color="auto"/>
              <w:right w:val="single" w:sz="4" w:space="0" w:color="auto"/>
            </w:tcBorders>
            <w:shd w:val="clear" w:color="auto" w:fill="auto"/>
            <w:noWrap/>
            <w:vAlign w:val="center"/>
            <w:hideMark/>
          </w:tcPr>
          <w:p w14:paraId="226002E5"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36815059</w:t>
            </w:r>
          </w:p>
        </w:tc>
        <w:tc>
          <w:tcPr>
            <w:tcW w:w="910" w:type="dxa"/>
            <w:tcBorders>
              <w:top w:val="nil"/>
              <w:left w:val="nil"/>
              <w:bottom w:val="single" w:sz="4" w:space="0" w:color="auto"/>
              <w:right w:val="single" w:sz="4" w:space="0" w:color="auto"/>
            </w:tcBorders>
            <w:shd w:val="clear" w:color="auto" w:fill="auto"/>
            <w:noWrap/>
            <w:vAlign w:val="center"/>
            <w:hideMark/>
          </w:tcPr>
          <w:p w14:paraId="585BD8D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21-11-2023</w:t>
            </w:r>
          </w:p>
        </w:tc>
        <w:tc>
          <w:tcPr>
            <w:tcW w:w="851" w:type="dxa"/>
            <w:tcBorders>
              <w:top w:val="nil"/>
              <w:left w:val="nil"/>
              <w:bottom w:val="single" w:sz="4" w:space="0" w:color="auto"/>
              <w:right w:val="single" w:sz="4" w:space="0" w:color="auto"/>
            </w:tcBorders>
            <w:shd w:val="clear" w:color="auto" w:fill="auto"/>
            <w:noWrap/>
            <w:vAlign w:val="center"/>
            <w:hideMark/>
          </w:tcPr>
          <w:p w14:paraId="5699B62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22-11-2023</w:t>
            </w:r>
          </w:p>
        </w:tc>
        <w:tc>
          <w:tcPr>
            <w:tcW w:w="757" w:type="dxa"/>
            <w:tcBorders>
              <w:top w:val="nil"/>
              <w:left w:val="nil"/>
              <w:bottom w:val="single" w:sz="4" w:space="0" w:color="auto"/>
              <w:right w:val="single" w:sz="4" w:space="0" w:color="auto"/>
            </w:tcBorders>
            <w:shd w:val="clear" w:color="auto" w:fill="auto"/>
            <w:noWrap/>
            <w:vAlign w:val="center"/>
            <w:hideMark/>
          </w:tcPr>
          <w:p w14:paraId="61EE182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w:t>
            </w:r>
          </w:p>
        </w:tc>
        <w:tc>
          <w:tcPr>
            <w:tcW w:w="666" w:type="dxa"/>
            <w:tcBorders>
              <w:top w:val="nil"/>
              <w:left w:val="nil"/>
              <w:bottom w:val="single" w:sz="4" w:space="0" w:color="auto"/>
              <w:right w:val="single" w:sz="4" w:space="0" w:color="auto"/>
            </w:tcBorders>
            <w:shd w:val="clear" w:color="auto" w:fill="auto"/>
            <w:noWrap/>
            <w:vAlign w:val="center"/>
            <w:hideMark/>
          </w:tcPr>
          <w:p w14:paraId="0621D1D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w:t>
            </w:r>
          </w:p>
        </w:tc>
        <w:tc>
          <w:tcPr>
            <w:tcW w:w="1690" w:type="dxa"/>
            <w:tcBorders>
              <w:top w:val="nil"/>
              <w:left w:val="nil"/>
              <w:bottom w:val="single" w:sz="4" w:space="0" w:color="auto"/>
              <w:right w:val="single" w:sz="4" w:space="0" w:color="auto"/>
            </w:tcBorders>
            <w:shd w:val="clear" w:color="auto" w:fill="auto"/>
            <w:noWrap/>
            <w:vAlign w:val="center"/>
            <w:hideMark/>
          </w:tcPr>
          <w:p w14:paraId="5A7CAD2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incapacidad prorroga</w:t>
            </w:r>
          </w:p>
        </w:tc>
        <w:tc>
          <w:tcPr>
            <w:tcW w:w="808" w:type="dxa"/>
            <w:tcBorders>
              <w:top w:val="nil"/>
              <w:left w:val="nil"/>
              <w:bottom w:val="single" w:sz="4" w:space="0" w:color="auto"/>
              <w:right w:val="single" w:sz="4" w:space="0" w:color="auto"/>
            </w:tcBorders>
            <w:shd w:val="clear" w:color="auto" w:fill="auto"/>
            <w:vAlign w:val="center"/>
            <w:hideMark/>
          </w:tcPr>
          <w:p w14:paraId="7C0B8EE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liquidada debidamente</w:t>
            </w:r>
          </w:p>
        </w:tc>
        <w:tc>
          <w:tcPr>
            <w:tcW w:w="1890" w:type="dxa"/>
            <w:tcBorders>
              <w:top w:val="nil"/>
              <w:left w:val="nil"/>
              <w:bottom w:val="single" w:sz="4" w:space="0" w:color="auto"/>
              <w:right w:val="single" w:sz="4" w:space="0" w:color="auto"/>
            </w:tcBorders>
            <w:shd w:val="clear" w:color="auto" w:fill="auto"/>
            <w:noWrap/>
            <w:vAlign w:val="center"/>
            <w:hideMark/>
          </w:tcPr>
          <w:p w14:paraId="627616A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pagos -proxima transferencia</w:t>
            </w:r>
          </w:p>
        </w:tc>
      </w:tr>
      <w:tr w:rsidR="004F29D7" w:rsidRPr="00393331" w14:paraId="72FD5527" w14:textId="77777777" w:rsidTr="005C5922">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C8CED"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66878020</w:t>
            </w:r>
          </w:p>
        </w:tc>
        <w:tc>
          <w:tcPr>
            <w:tcW w:w="1231" w:type="dxa"/>
            <w:tcBorders>
              <w:top w:val="nil"/>
              <w:left w:val="nil"/>
              <w:bottom w:val="single" w:sz="4" w:space="0" w:color="auto"/>
              <w:right w:val="single" w:sz="4" w:space="0" w:color="auto"/>
            </w:tcBorders>
            <w:shd w:val="clear" w:color="auto" w:fill="auto"/>
            <w:noWrap/>
            <w:vAlign w:val="center"/>
            <w:hideMark/>
          </w:tcPr>
          <w:p w14:paraId="51272C4D"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35518661</w:t>
            </w:r>
          </w:p>
        </w:tc>
        <w:tc>
          <w:tcPr>
            <w:tcW w:w="910" w:type="dxa"/>
            <w:tcBorders>
              <w:top w:val="nil"/>
              <w:left w:val="nil"/>
              <w:bottom w:val="single" w:sz="4" w:space="0" w:color="auto"/>
              <w:right w:val="single" w:sz="4" w:space="0" w:color="auto"/>
            </w:tcBorders>
            <w:shd w:val="clear" w:color="auto" w:fill="auto"/>
            <w:noWrap/>
            <w:vAlign w:val="center"/>
            <w:hideMark/>
          </w:tcPr>
          <w:p w14:paraId="66DB556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26-05-2023</w:t>
            </w:r>
          </w:p>
        </w:tc>
        <w:tc>
          <w:tcPr>
            <w:tcW w:w="851" w:type="dxa"/>
            <w:tcBorders>
              <w:top w:val="nil"/>
              <w:left w:val="nil"/>
              <w:bottom w:val="single" w:sz="4" w:space="0" w:color="auto"/>
              <w:right w:val="single" w:sz="4" w:space="0" w:color="auto"/>
            </w:tcBorders>
            <w:shd w:val="clear" w:color="auto" w:fill="auto"/>
            <w:noWrap/>
            <w:vAlign w:val="center"/>
            <w:hideMark/>
          </w:tcPr>
          <w:p w14:paraId="0767F23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14-06-2023</w:t>
            </w:r>
          </w:p>
        </w:tc>
        <w:tc>
          <w:tcPr>
            <w:tcW w:w="757" w:type="dxa"/>
            <w:tcBorders>
              <w:top w:val="nil"/>
              <w:left w:val="nil"/>
              <w:bottom w:val="single" w:sz="4" w:space="0" w:color="auto"/>
              <w:right w:val="single" w:sz="4" w:space="0" w:color="auto"/>
            </w:tcBorders>
            <w:shd w:val="clear" w:color="auto" w:fill="auto"/>
            <w:noWrap/>
            <w:vAlign w:val="center"/>
            <w:hideMark/>
          </w:tcPr>
          <w:p w14:paraId="39C3D86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20</w:t>
            </w:r>
          </w:p>
        </w:tc>
        <w:tc>
          <w:tcPr>
            <w:tcW w:w="666" w:type="dxa"/>
            <w:tcBorders>
              <w:top w:val="nil"/>
              <w:left w:val="nil"/>
              <w:bottom w:val="single" w:sz="4" w:space="0" w:color="auto"/>
              <w:right w:val="single" w:sz="4" w:space="0" w:color="auto"/>
            </w:tcBorders>
            <w:shd w:val="clear" w:color="auto" w:fill="auto"/>
            <w:noWrap/>
            <w:vAlign w:val="center"/>
            <w:hideMark/>
          </w:tcPr>
          <w:p w14:paraId="29510E7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18</w:t>
            </w:r>
          </w:p>
        </w:tc>
        <w:tc>
          <w:tcPr>
            <w:tcW w:w="1690" w:type="dxa"/>
            <w:tcBorders>
              <w:top w:val="nil"/>
              <w:left w:val="nil"/>
              <w:bottom w:val="single" w:sz="4" w:space="0" w:color="auto"/>
              <w:right w:val="single" w:sz="4" w:space="0" w:color="auto"/>
            </w:tcBorders>
            <w:shd w:val="clear" w:color="auto" w:fill="auto"/>
            <w:noWrap/>
            <w:vAlign w:val="center"/>
            <w:hideMark/>
          </w:tcPr>
          <w:p w14:paraId="25A5473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0AA149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7E40E1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29194193"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7BB8C056"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79B79727"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35736535</w:t>
            </w:r>
          </w:p>
        </w:tc>
        <w:tc>
          <w:tcPr>
            <w:tcW w:w="910" w:type="dxa"/>
            <w:tcBorders>
              <w:top w:val="nil"/>
              <w:left w:val="nil"/>
              <w:bottom w:val="single" w:sz="4" w:space="0" w:color="auto"/>
              <w:right w:val="single" w:sz="4" w:space="0" w:color="auto"/>
            </w:tcBorders>
            <w:shd w:val="clear" w:color="auto" w:fill="auto"/>
            <w:noWrap/>
            <w:vAlign w:val="center"/>
            <w:hideMark/>
          </w:tcPr>
          <w:p w14:paraId="132EB36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15-06-2023</w:t>
            </w:r>
          </w:p>
        </w:tc>
        <w:tc>
          <w:tcPr>
            <w:tcW w:w="851" w:type="dxa"/>
            <w:tcBorders>
              <w:top w:val="nil"/>
              <w:left w:val="nil"/>
              <w:bottom w:val="single" w:sz="4" w:space="0" w:color="auto"/>
              <w:right w:val="single" w:sz="4" w:space="0" w:color="auto"/>
            </w:tcBorders>
            <w:shd w:val="clear" w:color="auto" w:fill="auto"/>
            <w:noWrap/>
            <w:vAlign w:val="center"/>
            <w:hideMark/>
          </w:tcPr>
          <w:p w14:paraId="01A4154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29-06-2023</w:t>
            </w:r>
          </w:p>
        </w:tc>
        <w:tc>
          <w:tcPr>
            <w:tcW w:w="757" w:type="dxa"/>
            <w:tcBorders>
              <w:top w:val="nil"/>
              <w:left w:val="nil"/>
              <w:bottom w:val="single" w:sz="4" w:space="0" w:color="auto"/>
              <w:right w:val="single" w:sz="4" w:space="0" w:color="auto"/>
            </w:tcBorders>
            <w:shd w:val="clear" w:color="auto" w:fill="auto"/>
            <w:noWrap/>
            <w:vAlign w:val="center"/>
            <w:hideMark/>
          </w:tcPr>
          <w:p w14:paraId="0ED0655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6BCC5E5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w:t>
            </w:r>
          </w:p>
        </w:tc>
        <w:tc>
          <w:tcPr>
            <w:tcW w:w="1690" w:type="dxa"/>
            <w:tcBorders>
              <w:top w:val="nil"/>
              <w:left w:val="nil"/>
              <w:bottom w:val="single" w:sz="4" w:space="0" w:color="auto"/>
              <w:right w:val="single" w:sz="4" w:space="0" w:color="auto"/>
            </w:tcBorders>
            <w:shd w:val="clear" w:color="auto" w:fill="auto"/>
            <w:noWrap/>
            <w:vAlign w:val="center"/>
            <w:hideMark/>
          </w:tcPr>
          <w:p w14:paraId="1A4C53F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7D3DDB8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491AED9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1B2DC644" w14:textId="77777777" w:rsidTr="005C5922">
        <w:trPr>
          <w:trHeight w:val="9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F57314"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66908722</w:t>
            </w:r>
          </w:p>
        </w:tc>
        <w:tc>
          <w:tcPr>
            <w:tcW w:w="1231" w:type="dxa"/>
            <w:tcBorders>
              <w:top w:val="nil"/>
              <w:left w:val="nil"/>
              <w:bottom w:val="single" w:sz="4" w:space="0" w:color="auto"/>
              <w:right w:val="single" w:sz="4" w:space="0" w:color="auto"/>
            </w:tcBorders>
            <w:shd w:val="clear" w:color="auto" w:fill="auto"/>
            <w:noWrap/>
            <w:vAlign w:val="center"/>
            <w:hideMark/>
          </w:tcPr>
          <w:p w14:paraId="0B4C9578"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36041395</w:t>
            </w:r>
          </w:p>
        </w:tc>
        <w:tc>
          <w:tcPr>
            <w:tcW w:w="910" w:type="dxa"/>
            <w:tcBorders>
              <w:top w:val="nil"/>
              <w:left w:val="nil"/>
              <w:bottom w:val="single" w:sz="4" w:space="0" w:color="auto"/>
              <w:right w:val="single" w:sz="4" w:space="0" w:color="auto"/>
            </w:tcBorders>
            <w:shd w:val="clear" w:color="auto" w:fill="auto"/>
            <w:noWrap/>
            <w:vAlign w:val="center"/>
            <w:hideMark/>
          </w:tcPr>
          <w:p w14:paraId="140ECFD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10-08-2023</w:t>
            </w:r>
          </w:p>
        </w:tc>
        <w:tc>
          <w:tcPr>
            <w:tcW w:w="851" w:type="dxa"/>
            <w:tcBorders>
              <w:top w:val="nil"/>
              <w:left w:val="nil"/>
              <w:bottom w:val="single" w:sz="4" w:space="0" w:color="auto"/>
              <w:right w:val="single" w:sz="4" w:space="0" w:color="auto"/>
            </w:tcBorders>
            <w:shd w:val="clear" w:color="auto" w:fill="auto"/>
            <w:noWrap/>
            <w:vAlign w:val="center"/>
            <w:hideMark/>
          </w:tcPr>
          <w:p w14:paraId="1748749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11-08-2023</w:t>
            </w:r>
          </w:p>
        </w:tc>
        <w:tc>
          <w:tcPr>
            <w:tcW w:w="757" w:type="dxa"/>
            <w:tcBorders>
              <w:top w:val="nil"/>
              <w:left w:val="nil"/>
              <w:bottom w:val="single" w:sz="4" w:space="0" w:color="auto"/>
              <w:right w:val="single" w:sz="4" w:space="0" w:color="auto"/>
            </w:tcBorders>
            <w:shd w:val="clear" w:color="auto" w:fill="auto"/>
            <w:noWrap/>
            <w:vAlign w:val="center"/>
            <w:hideMark/>
          </w:tcPr>
          <w:p w14:paraId="51ADF75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w:t>
            </w:r>
          </w:p>
        </w:tc>
        <w:tc>
          <w:tcPr>
            <w:tcW w:w="666" w:type="dxa"/>
            <w:tcBorders>
              <w:top w:val="nil"/>
              <w:left w:val="nil"/>
              <w:bottom w:val="single" w:sz="4" w:space="0" w:color="auto"/>
              <w:right w:val="single" w:sz="4" w:space="0" w:color="auto"/>
            </w:tcBorders>
            <w:shd w:val="clear" w:color="auto" w:fill="auto"/>
            <w:noWrap/>
            <w:vAlign w:val="center"/>
            <w:hideMark/>
          </w:tcPr>
          <w:p w14:paraId="19F66B5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w:t>
            </w:r>
          </w:p>
        </w:tc>
        <w:tc>
          <w:tcPr>
            <w:tcW w:w="1690" w:type="dxa"/>
            <w:tcBorders>
              <w:top w:val="nil"/>
              <w:left w:val="nil"/>
              <w:bottom w:val="single" w:sz="4" w:space="0" w:color="auto"/>
              <w:right w:val="single" w:sz="4" w:space="0" w:color="auto"/>
            </w:tcBorders>
            <w:shd w:val="clear" w:color="auto" w:fill="auto"/>
            <w:noWrap/>
            <w:vAlign w:val="center"/>
            <w:hideMark/>
          </w:tcPr>
          <w:p w14:paraId="1D80E54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incapacidad prorroga</w:t>
            </w:r>
          </w:p>
        </w:tc>
        <w:tc>
          <w:tcPr>
            <w:tcW w:w="808" w:type="dxa"/>
            <w:tcBorders>
              <w:top w:val="nil"/>
              <w:left w:val="nil"/>
              <w:bottom w:val="single" w:sz="4" w:space="0" w:color="auto"/>
              <w:right w:val="single" w:sz="4" w:space="0" w:color="auto"/>
            </w:tcBorders>
            <w:shd w:val="clear" w:color="auto" w:fill="auto"/>
            <w:vAlign w:val="center"/>
            <w:hideMark/>
          </w:tcPr>
          <w:p w14:paraId="74E904F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liquidada debidamente</w:t>
            </w:r>
          </w:p>
        </w:tc>
        <w:tc>
          <w:tcPr>
            <w:tcW w:w="1890" w:type="dxa"/>
            <w:tcBorders>
              <w:top w:val="nil"/>
              <w:left w:val="nil"/>
              <w:bottom w:val="single" w:sz="4" w:space="0" w:color="auto"/>
              <w:right w:val="single" w:sz="4" w:space="0" w:color="auto"/>
            </w:tcBorders>
            <w:shd w:val="clear" w:color="auto" w:fill="auto"/>
            <w:noWrap/>
            <w:vAlign w:val="center"/>
            <w:hideMark/>
          </w:tcPr>
          <w:p w14:paraId="2A6FB98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pagos -proxima transferencia</w:t>
            </w:r>
          </w:p>
        </w:tc>
      </w:tr>
      <w:tr w:rsidR="004F29D7" w:rsidRPr="00393331" w14:paraId="1C80249A" w14:textId="77777777" w:rsidTr="005C5922">
        <w:trPr>
          <w:trHeight w:val="1200"/>
        </w:trPr>
        <w:tc>
          <w:tcPr>
            <w:tcW w:w="1256" w:type="dxa"/>
            <w:vMerge/>
            <w:tcBorders>
              <w:top w:val="nil"/>
              <w:left w:val="single" w:sz="4" w:space="0" w:color="auto"/>
              <w:bottom w:val="single" w:sz="4" w:space="0" w:color="auto"/>
              <w:right w:val="single" w:sz="4" w:space="0" w:color="auto"/>
            </w:tcBorders>
            <w:vAlign w:val="center"/>
            <w:hideMark/>
          </w:tcPr>
          <w:p w14:paraId="461BDE18"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6240BD2"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36661526</w:t>
            </w:r>
          </w:p>
        </w:tc>
        <w:tc>
          <w:tcPr>
            <w:tcW w:w="910" w:type="dxa"/>
            <w:tcBorders>
              <w:top w:val="nil"/>
              <w:left w:val="nil"/>
              <w:bottom w:val="single" w:sz="4" w:space="0" w:color="auto"/>
              <w:right w:val="single" w:sz="4" w:space="0" w:color="auto"/>
            </w:tcBorders>
            <w:shd w:val="clear" w:color="auto" w:fill="auto"/>
            <w:noWrap/>
            <w:vAlign w:val="center"/>
            <w:hideMark/>
          </w:tcPr>
          <w:p w14:paraId="1FE64D9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31-10-2023</w:t>
            </w:r>
          </w:p>
        </w:tc>
        <w:tc>
          <w:tcPr>
            <w:tcW w:w="851" w:type="dxa"/>
            <w:tcBorders>
              <w:top w:val="nil"/>
              <w:left w:val="nil"/>
              <w:bottom w:val="single" w:sz="4" w:space="0" w:color="auto"/>
              <w:right w:val="single" w:sz="4" w:space="0" w:color="auto"/>
            </w:tcBorders>
            <w:shd w:val="clear" w:color="auto" w:fill="auto"/>
            <w:noWrap/>
            <w:vAlign w:val="center"/>
            <w:hideMark/>
          </w:tcPr>
          <w:p w14:paraId="613C16B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01-11-2023</w:t>
            </w:r>
          </w:p>
        </w:tc>
        <w:tc>
          <w:tcPr>
            <w:tcW w:w="757" w:type="dxa"/>
            <w:tcBorders>
              <w:top w:val="nil"/>
              <w:left w:val="nil"/>
              <w:bottom w:val="single" w:sz="4" w:space="0" w:color="auto"/>
              <w:right w:val="single" w:sz="4" w:space="0" w:color="auto"/>
            </w:tcBorders>
            <w:shd w:val="clear" w:color="auto" w:fill="auto"/>
            <w:noWrap/>
            <w:vAlign w:val="center"/>
            <w:hideMark/>
          </w:tcPr>
          <w:p w14:paraId="59412BE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w:t>
            </w:r>
          </w:p>
        </w:tc>
        <w:tc>
          <w:tcPr>
            <w:tcW w:w="666" w:type="dxa"/>
            <w:tcBorders>
              <w:top w:val="nil"/>
              <w:left w:val="nil"/>
              <w:bottom w:val="single" w:sz="4" w:space="0" w:color="auto"/>
              <w:right w:val="single" w:sz="4" w:space="0" w:color="auto"/>
            </w:tcBorders>
            <w:shd w:val="clear" w:color="auto" w:fill="auto"/>
            <w:noWrap/>
            <w:vAlign w:val="center"/>
            <w:hideMark/>
          </w:tcPr>
          <w:p w14:paraId="343EDFB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w:t>
            </w:r>
          </w:p>
        </w:tc>
        <w:tc>
          <w:tcPr>
            <w:tcW w:w="1690" w:type="dxa"/>
            <w:tcBorders>
              <w:top w:val="nil"/>
              <w:left w:val="nil"/>
              <w:bottom w:val="single" w:sz="4" w:space="0" w:color="auto"/>
              <w:right w:val="single" w:sz="4" w:space="0" w:color="auto"/>
            </w:tcBorders>
            <w:shd w:val="clear" w:color="auto" w:fill="auto"/>
            <w:vAlign w:val="center"/>
            <w:hideMark/>
          </w:tcPr>
          <w:p w14:paraId="6B19474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Incapacidad inicial menor o igual a dos dias  - patologias diferentes- DX anterior   N764 - ABSCESO VULVAR , DX incapacidad en referencia  T784 - ALERGIA NO ESPECIFICADA</w:t>
            </w:r>
          </w:p>
        </w:tc>
        <w:tc>
          <w:tcPr>
            <w:tcW w:w="808" w:type="dxa"/>
            <w:tcBorders>
              <w:top w:val="nil"/>
              <w:left w:val="nil"/>
              <w:bottom w:val="single" w:sz="4" w:space="0" w:color="auto"/>
              <w:right w:val="single" w:sz="4" w:space="0" w:color="auto"/>
            </w:tcBorders>
            <w:shd w:val="clear" w:color="auto" w:fill="auto"/>
            <w:vAlign w:val="center"/>
            <w:hideMark/>
          </w:tcPr>
          <w:p w14:paraId="43D103F4"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genera pago</w:t>
            </w:r>
          </w:p>
        </w:tc>
        <w:tc>
          <w:tcPr>
            <w:tcW w:w="1890" w:type="dxa"/>
            <w:tcBorders>
              <w:top w:val="nil"/>
              <w:left w:val="nil"/>
              <w:bottom w:val="single" w:sz="4" w:space="0" w:color="auto"/>
              <w:right w:val="single" w:sz="4" w:space="0" w:color="auto"/>
            </w:tcBorders>
            <w:shd w:val="clear" w:color="auto" w:fill="auto"/>
            <w:noWrap/>
            <w:vAlign w:val="center"/>
            <w:hideMark/>
          </w:tcPr>
          <w:p w14:paraId="44917D49"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Tramitada</w:t>
            </w:r>
          </w:p>
        </w:tc>
      </w:tr>
      <w:tr w:rsidR="004F29D7" w:rsidRPr="00393331" w14:paraId="5615315C" w14:textId="77777777" w:rsidTr="005C5922">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08DB91"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66926521</w:t>
            </w:r>
          </w:p>
        </w:tc>
        <w:tc>
          <w:tcPr>
            <w:tcW w:w="1231" w:type="dxa"/>
            <w:tcBorders>
              <w:top w:val="nil"/>
              <w:left w:val="nil"/>
              <w:bottom w:val="single" w:sz="4" w:space="0" w:color="auto"/>
              <w:right w:val="single" w:sz="4" w:space="0" w:color="auto"/>
            </w:tcBorders>
            <w:shd w:val="clear" w:color="auto" w:fill="auto"/>
            <w:noWrap/>
            <w:vAlign w:val="center"/>
            <w:hideMark/>
          </w:tcPr>
          <w:p w14:paraId="1DDC4FA6"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35335042</w:t>
            </w:r>
          </w:p>
        </w:tc>
        <w:tc>
          <w:tcPr>
            <w:tcW w:w="910" w:type="dxa"/>
            <w:tcBorders>
              <w:top w:val="nil"/>
              <w:left w:val="nil"/>
              <w:bottom w:val="single" w:sz="4" w:space="0" w:color="auto"/>
              <w:right w:val="single" w:sz="4" w:space="0" w:color="auto"/>
            </w:tcBorders>
            <w:shd w:val="clear" w:color="auto" w:fill="auto"/>
            <w:noWrap/>
            <w:vAlign w:val="center"/>
            <w:hideMark/>
          </w:tcPr>
          <w:p w14:paraId="27E8647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09-05-2023</w:t>
            </w:r>
          </w:p>
        </w:tc>
        <w:tc>
          <w:tcPr>
            <w:tcW w:w="851" w:type="dxa"/>
            <w:tcBorders>
              <w:top w:val="nil"/>
              <w:left w:val="nil"/>
              <w:bottom w:val="single" w:sz="4" w:space="0" w:color="auto"/>
              <w:right w:val="single" w:sz="4" w:space="0" w:color="auto"/>
            </w:tcBorders>
            <w:shd w:val="clear" w:color="auto" w:fill="auto"/>
            <w:noWrap/>
            <w:vAlign w:val="center"/>
            <w:hideMark/>
          </w:tcPr>
          <w:p w14:paraId="1962851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12-05-2023</w:t>
            </w:r>
          </w:p>
        </w:tc>
        <w:tc>
          <w:tcPr>
            <w:tcW w:w="757" w:type="dxa"/>
            <w:tcBorders>
              <w:top w:val="nil"/>
              <w:left w:val="nil"/>
              <w:bottom w:val="single" w:sz="4" w:space="0" w:color="auto"/>
              <w:right w:val="single" w:sz="4" w:space="0" w:color="auto"/>
            </w:tcBorders>
            <w:shd w:val="clear" w:color="auto" w:fill="auto"/>
            <w:noWrap/>
            <w:vAlign w:val="center"/>
            <w:hideMark/>
          </w:tcPr>
          <w:p w14:paraId="7399949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4</w:t>
            </w:r>
          </w:p>
        </w:tc>
        <w:tc>
          <w:tcPr>
            <w:tcW w:w="666" w:type="dxa"/>
            <w:tcBorders>
              <w:top w:val="nil"/>
              <w:left w:val="nil"/>
              <w:bottom w:val="single" w:sz="4" w:space="0" w:color="auto"/>
              <w:right w:val="single" w:sz="4" w:space="0" w:color="auto"/>
            </w:tcBorders>
            <w:shd w:val="clear" w:color="auto" w:fill="auto"/>
            <w:noWrap/>
            <w:vAlign w:val="center"/>
            <w:hideMark/>
          </w:tcPr>
          <w:p w14:paraId="65E6EDC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w:t>
            </w:r>
          </w:p>
        </w:tc>
        <w:tc>
          <w:tcPr>
            <w:tcW w:w="1690" w:type="dxa"/>
            <w:tcBorders>
              <w:top w:val="nil"/>
              <w:left w:val="nil"/>
              <w:bottom w:val="single" w:sz="4" w:space="0" w:color="auto"/>
              <w:right w:val="single" w:sz="4" w:space="0" w:color="auto"/>
            </w:tcBorders>
            <w:shd w:val="clear" w:color="auto" w:fill="auto"/>
            <w:noWrap/>
            <w:vAlign w:val="center"/>
            <w:hideMark/>
          </w:tcPr>
          <w:p w14:paraId="673DB61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57FDB1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5505AEF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526A422D"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06138026"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527F098"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35402372</w:t>
            </w:r>
          </w:p>
        </w:tc>
        <w:tc>
          <w:tcPr>
            <w:tcW w:w="910" w:type="dxa"/>
            <w:tcBorders>
              <w:top w:val="nil"/>
              <w:left w:val="nil"/>
              <w:bottom w:val="single" w:sz="4" w:space="0" w:color="auto"/>
              <w:right w:val="single" w:sz="4" w:space="0" w:color="auto"/>
            </w:tcBorders>
            <w:shd w:val="clear" w:color="auto" w:fill="auto"/>
            <w:noWrap/>
            <w:vAlign w:val="center"/>
            <w:hideMark/>
          </w:tcPr>
          <w:p w14:paraId="5845D94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16-05-2023</w:t>
            </w:r>
          </w:p>
        </w:tc>
        <w:tc>
          <w:tcPr>
            <w:tcW w:w="851" w:type="dxa"/>
            <w:tcBorders>
              <w:top w:val="nil"/>
              <w:left w:val="nil"/>
              <w:bottom w:val="single" w:sz="4" w:space="0" w:color="auto"/>
              <w:right w:val="single" w:sz="4" w:space="0" w:color="auto"/>
            </w:tcBorders>
            <w:shd w:val="clear" w:color="auto" w:fill="auto"/>
            <w:noWrap/>
            <w:vAlign w:val="center"/>
            <w:hideMark/>
          </w:tcPr>
          <w:p w14:paraId="0AAE2FE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19-05-2023</w:t>
            </w:r>
          </w:p>
        </w:tc>
        <w:tc>
          <w:tcPr>
            <w:tcW w:w="757" w:type="dxa"/>
            <w:tcBorders>
              <w:top w:val="nil"/>
              <w:left w:val="nil"/>
              <w:bottom w:val="single" w:sz="4" w:space="0" w:color="auto"/>
              <w:right w:val="single" w:sz="4" w:space="0" w:color="auto"/>
            </w:tcBorders>
            <w:shd w:val="clear" w:color="auto" w:fill="auto"/>
            <w:noWrap/>
            <w:vAlign w:val="center"/>
            <w:hideMark/>
          </w:tcPr>
          <w:p w14:paraId="5770449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4</w:t>
            </w:r>
          </w:p>
        </w:tc>
        <w:tc>
          <w:tcPr>
            <w:tcW w:w="666" w:type="dxa"/>
            <w:tcBorders>
              <w:top w:val="nil"/>
              <w:left w:val="nil"/>
              <w:bottom w:val="single" w:sz="4" w:space="0" w:color="auto"/>
              <w:right w:val="single" w:sz="4" w:space="0" w:color="auto"/>
            </w:tcBorders>
            <w:shd w:val="clear" w:color="auto" w:fill="auto"/>
            <w:noWrap/>
            <w:vAlign w:val="center"/>
            <w:hideMark/>
          </w:tcPr>
          <w:p w14:paraId="09057F3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4</w:t>
            </w:r>
          </w:p>
        </w:tc>
        <w:tc>
          <w:tcPr>
            <w:tcW w:w="1690" w:type="dxa"/>
            <w:tcBorders>
              <w:top w:val="nil"/>
              <w:left w:val="nil"/>
              <w:bottom w:val="single" w:sz="4" w:space="0" w:color="auto"/>
              <w:right w:val="single" w:sz="4" w:space="0" w:color="auto"/>
            </w:tcBorders>
            <w:shd w:val="clear" w:color="auto" w:fill="auto"/>
            <w:noWrap/>
            <w:vAlign w:val="center"/>
            <w:hideMark/>
          </w:tcPr>
          <w:p w14:paraId="32ED8F8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Primer pago realizado el 2023/06/05 - 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EA8439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83633B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E454C03"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5179A4C5"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67024096</w:t>
            </w:r>
          </w:p>
        </w:tc>
        <w:tc>
          <w:tcPr>
            <w:tcW w:w="1231" w:type="dxa"/>
            <w:tcBorders>
              <w:top w:val="nil"/>
              <w:left w:val="nil"/>
              <w:bottom w:val="single" w:sz="4" w:space="0" w:color="auto"/>
              <w:right w:val="single" w:sz="4" w:space="0" w:color="auto"/>
            </w:tcBorders>
            <w:shd w:val="clear" w:color="auto" w:fill="auto"/>
            <w:noWrap/>
            <w:vAlign w:val="center"/>
            <w:hideMark/>
          </w:tcPr>
          <w:p w14:paraId="42B2ED09"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35749236</w:t>
            </w:r>
          </w:p>
        </w:tc>
        <w:tc>
          <w:tcPr>
            <w:tcW w:w="910" w:type="dxa"/>
            <w:tcBorders>
              <w:top w:val="nil"/>
              <w:left w:val="nil"/>
              <w:bottom w:val="single" w:sz="4" w:space="0" w:color="auto"/>
              <w:right w:val="single" w:sz="4" w:space="0" w:color="auto"/>
            </w:tcBorders>
            <w:shd w:val="clear" w:color="auto" w:fill="auto"/>
            <w:noWrap/>
            <w:vAlign w:val="center"/>
            <w:hideMark/>
          </w:tcPr>
          <w:p w14:paraId="653C597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27-06-2023</w:t>
            </w:r>
          </w:p>
        </w:tc>
        <w:tc>
          <w:tcPr>
            <w:tcW w:w="851" w:type="dxa"/>
            <w:tcBorders>
              <w:top w:val="nil"/>
              <w:left w:val="nil"/>
              <w:bottom w:val="single" w:sz="4" w:space="0" w:color="auto"/>
              <w:right w:val="single" w:sz="4" w:space="0" w:color="auto"/>
            </w:tcBorders>
            <w:shd w:val="clear" w:color="auto" w:fill="auto"/>
            <w:noWrap/>
            <w:vAlign w:val="center"/>
            <w:hideMark/>
          </w:tcPr>
          <w:p w14:paraId="574048D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22-11-2023</w:t>
            </w:r>
          </w:p>
        </w:tc>
        <w:tc>
          <w:tcPr>
            <w:tcW w:w="757" w:type="dxa"/>
            <w:tcBorders>
              <w:top w:val="nil"/>
              <w:left w:val="nil"/>
              <w:bottom w:val="single" w:sz="4" w:space="0" w:color="auto"/>
              <w:right w:val="single" w:sz="4" w:space="0" w:color="auto"/>
            </w:tcBorders>
            <w:shd w:val="clear" w:color="auto" w:fill="auto"/>
            <w:noWrap/>
            <w:vAlign w:val="center"/>
            <w:hideMark/>
          </w:tcPr>
          <w:p w14:paraId="58369B6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149</w:t>
            </w:r>
          </w:p>
        </w:tc>
        <w:tc>
          <w:tcPr>
            <w:tcW w:w="666" w:type="dxa"/>
            <w:tcBorders>
              <w:top w:val="nil"/>
              <w:left w:val="nil"/>
              <w:bottom w:val="single" w:sz="4" w:space="0" w:color="auto"/>
              <w:right w:val="single" w:sz="4" w:space="0" w:color="auto"/>
            </w:tcBorders>
            <w:shd w:val="clear" w:color="auto" w:fill="auto"/>
            <w:noWrap/>
            <w:vAlign w:val="center"/>
            <w:hideMark/>
          </w:tcPr>
          <w:p w14:paraId="41F45C3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149</w:t>
            </w:r>
          </w:p>
        </w:tc>
        <w:tc>
          <w:tcPr>
            <w:tcW w:w="1690" w:type="dxa"/>
            <w:tcBorders>
              <w:top w:val="nil"/>
              <w:left w:val="nil"/>
              <w:bottom w:val="single" w:sz="4" w:space="0" w:color="auto"/>
              <w:right w:val="single" w:sz="4" w:space="0" w:color="auto"/>
            </w:tcBorders>
            <w:shd w:val="clear" w:color="auto" w:fill="auto"/>
            <w:noWrap/>
            <w:vAlign w:val="center"/>
            <w:hideMark/>
          </w:tcPr>
          <w:p w14:paraId="5683753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0C35804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B86D27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64E55821"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3820A32"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67030194</w:t>
            </w:r>
          </w:p>
        </w:tc>
        <w:tc>
          <w:tcPr>
            <w:tcW w:w="1231" w:type="dxa"/>
            <w:tcBorders>
              <w:top w:val="nil"/>
              <w:left w:val="nil"/>
              <w:bottom w:val="single" w:sz="4" w:space="0" w:color="auto"/>
              <w:right w:val="single" w:sz="4" w:space="0" w:color="auto"/>
            </w:tcBorders>
            <w:shd w:val="clear" w:color="auto" w:fill="auto"/>
            <w:noWrap/>
            <w:vAlign w:val="center"/>
            <w:hideMark/>
          </w:tcPr>
          <w:p w14:paraId="6ECE0AC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34767881</w:t>
            </w:r>
          </w:p>
        </w:tc>
        <w:tc>
          <w:tcPr>
            <w:tcW w:w="910" w:type="dxa"/>
            <w:tcBorders>
              <w:top w:val="nil"/>
              <w:left w:val="nil"/>
              <w:bottom w:val="single" w:sz="4" w:space="0" w:color="auto"/>
              <w:right w:val="single" w:sz="4" w:space="0" w:color="auto"/>
            </w:tcBorders>
            <w:shd w:val="clear" w:color="auto" w:fill="auto"/>
            <w:noWrap/>
            <w:vAlign w:val="center"/>
            <w:hideMark/>
          </w:tcPr>
          <w:p w14:paraId="7180AD1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15-02-2023</w:t>
            </w:r>
          </w:p>
        </w:tc>
        <w:tc>
          <w:tcPr>
            <w:tcW w:w="851" w:type="dxa"/>
            <w:tcBorders>
              <w:top w:val="nil"/>
              <w:left w:val="nil"/>
              <w:bottom w:val="single" w:sz="4" w:space="0" w:color="auto"/>
              <w:right w:val="single" w:sz="4" w:space="0" w:color="auto"/>
            </w:tcBorders>
            <w:shd w:val="clear" w:color="auto" w:fill="auto"/>
            <w:noWrap/>
            <w:vAlign w:val="center"/>
            <w:hideMark/>
          </w:tcPr>
          <w:p w14:paraId="707C3C5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22-02-2023</w:t>
            </w:r>
          </w:p>
        </w:tc>
        <w:tc>
          <w:tcPr>
            <w:tcW w:w="757" w:type="dxa"/>
            <w:tcBorders>
              <w:top w:val="nil"/>
              <w:left w:val="nil"/>
              <w:bottom w:val="single" w:sz="4" w:space="0" w:color="auto"/>
              <w:right w:val="single" w:sz="4" w:space="0" w:color="auto"/>
            </w:tcBorders>
            <w:shd w:val="clear" w:color="auto" w:fill="auto"/>
            <w:noWrap/>
            <w:vAlign w:val="center"/>
            <w:hideMark/>
          </w:tcPr>
          <w:p w14:paraId="6922D2D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8</w:t>
            </w:r>
          </w:p>
        </w:tc>
        <w:tc>
          <w:tcPr>
            <w:tcW w:w="666" w:type="dxa"/>
            <w:tcBorders>
              <w:top w:val="nil"/>
              <w:left w:val="nil"/>
              <w:bottom w:val="single" w:sz="4" w:space="0" w:color="auto"/>
              <w:right w:val="single" w:sz="4" w:space="0" w:color="auto"/>
            </w:tcBorders>
            <w:shd w:val="clear" w:color="auto" w:fill="auto"/>
            <w:noWrap/>
            <w:vAlign w:val="center"/>
            <w:hideMark/>
          </w:tcPr>
          <w:p w14:paraId="77FFF6E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8</w:t>
            </w:r>
          </w:p>
        </w:tc>
        <w:tc>
          <w:tcPr>
            <w:tcW w:w="1690" w:type="dxa"/>
            <w:tcBorders>
              <w:top w:val="nil"/>
              <w:left w:val="nil"/>
              <w:bottom w:val="single" w:sz="4" w:space="0" w:color="auto"/>
              <w:right w:val="single" w:sz="4" w:space="0" w:color="auto"/>
            </w:tcBorders>
            <w:shd w:val="clear" w:color="auto" w:fill="auto"/>
            <w:noWrap/>
            <w:vAlign w:val="center"/>
            <w:hideMark/>
          </w:tcPr>
          <w:p w14:paraId="31AF992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892CDE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2F2BA6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6133AA2"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D72E70B"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87030124</w:t>
            </w:r>
          </w:p>
        </w:tc>
        <w:tc>
          <w:tcPr>
            <w:tcW w:w="1231" w:type="dxa"/>
            <w:tcBorders>
              <w:top w:val="nil"/>
              <w:left w:val="nil"/>
              <w:bottom w:val="single" w:sz="4" w:space="0" w:color="auto"/>
              <w:right w:val="single" w:sz="4" w:space="0" w:color="auto"/>
            </w:tcBorders>
            <w:shd w:val="clear" w:color="auto" w:fill="auto"/>
            <w:noWrap/>
            <w:vAlign w:val="center"/>
            <w:hideMark/>
          </w:tcPr>
          <w:p w14:paraId="4C1670E7"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35506955</w:t>
            </w:r>
          </w:p>
        </w:tc>
        <w:tc>
          <w:tcPr>
            <w:tcW w:w="910" w:type="dxa"/>
            <w:tcBorders>
              <w:top w:val="nil"/>
              <w:left w:val="nil"/>
              <w:bottom w:val="single" w:sz="4" w:space="0" w:color="auto"/>
              <w:right w:val="single" w:sz="4" w:space="0" w:color="auto"/>
            </w:tcBorders>
            <w:shd w:val="clear" w:color="auto" w:fill="auto"/>
            <w:noWrap/>
            <w:vAlign w:val="center"/>
            <w:hideMark/>
          </w:tcPr>
          <w:p w14:paraId="13F63AF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28-04-2023</w:t>
            </w:r>
          </w:p>
        </w:tc>
        <w:tc>
          <w:tcPr>
            <w:tcW w:w="851" w:type="dxa"/>
            <w:tcBorders>
              <w:top w:val="nil"/>
              <w:left w:val="nil"/>
              <w:bottom w:val="single" w:sz="4" w:space="0" w:color="auto"/>
              <w:right w:val="single" w:sz="4" w:space="0" w:color="auto"/>
            </w:tcBorders>
            <w:shd w:val="clear" w:color="auto" w:fill="auto"/>
            <w:noWrap/>
            <w:vAlign w:val="center"/>
            <w:hideMark/>
          </w:tcPr>
          <w:p w14:paraId="683FEE0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11-05-2023</w:t>
            </w:r>
          </w:p>
        </w:tc>
        <w:tc>
          <w:tcPr>
            <w:tcW w:w="757" w:type="dxa"/>
            <w:tcBorders>
              <w:top w:val="nil"/>
              <w:left w:val="nil"/>
              <w:bottom w:val="single" w:sz="4" w:space="0" w:color="auto"/>
              <w:right w:val="single" w:sz="4" w:space="0" w:color="auto"/>
            </w:tcBorders>
            <w:shd w:val="clear" w:color="auto" w:fill="auto"/>
            <w:noWrap/>
            <w:vAlign w:val="center"/>
            <w:hideMark/>
          </w:tcPr>
          <w:p w14:paraId="779BE23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w:t>
            </w:r>
          </w:p>
        </w:tc>
        <w:tc>
          <w:tcPr>
            <w:tcW w:w="666" w:type="dxa"/>
            <w:tcBorders>
              <w:top w:val="nil"/>
              <w:left w:val="nil"/>
              <w:bottom w:val="single" w:sz="4" w:space="0" w:color="auto"/>
              <w:right w:val="single" w:sz="4" w:space="0" w:color="auto"/>
            </w:tcBorders>
            <w:shd w:val="clear" w:color="auto" w:fill="auto"/>
            <w:noWrap/>
            <w:vAlign w:val="center"/>
            <w:hideMark/>
          </w:tcPr>
          <w:p w14:paraId="3241C64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w:t>
            </w:r>
          </w:p>
        </w:tc>
        <w:tc>
          <w:tcPr>
            <w:tcW w:w="1690" w:type="dxa"/>
            <w:tcBorders>
              <w:top w:val="nil"/>
              <w:left w:val="nil"/>
              <w:bottom w:val="single" w:sz="4" w:space="0" w:color="auto"/>
              <w:right w:val="single" w:sz="4" w:space="0" w:color="auto"/>
            </w:tcBorders>
            <w:shd w:val="clear" w:color="auto" w:fill="auto"/>
            <w:noWrap/>
            <w:vAlign w:val="center"/>
            <w:hideMark/>
          </w:tcPr>
          <w:p w14:paraId="2061308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B9023A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3B4B1B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02A4C103" w14:textId="77777777" w:rsidTr="005C5922">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BD41AD"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94313491</w:t>
            </w:r>
          </w:p>
        </w:tc>
        <w:tc>
          <w:tcPr>
            <w:tcW w:w="1231" w:type="dxa"/>
            <w:tcBorders>
              <w:top w:val="nil"/>
              <w:left w:val="nil"/>
              <w:bottom w:val="single" w:sz="4" w:space="0" w:color="auto"/>
              <w:right w:val="single" w:sz="4" w:space="0" w:color="auto"/>
            </w:tcBorders>
            <w:shd w:val="clear" w:color="auto" w:fill="auto"/>
            <w:noWrap/>
            <w:vAlign w:val="center"/>
            <w:hideMark/>
          </w:tcPr>
          <w:p w14:paraId="298D682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34739827</w:t>
            </w:r>
          </w:p>
        </w:tc>
        <w:tc>
          <w:tcPr>
            <w:tcW w:w="910" w:type="dxa"/>
            <w:tcBorders>
              <w:top w:val="nil"/>
              <w:left w:val="nil"/>
              <w:bottom w:val="single" w:sz="4" w:space="0" w:color="auto"/>
              <w:right w:val="single" w:sz="4" w:space="0" w:color="auto"/>
            </w:tcBorders>
            <w:shd w:val="clear" w:color="auto" w:fill="auto"/>
            <w:noWrap/>
            <w:vAlign w:val="center"/>
            <w:hideMark/>
          </w:tcPr>
          <w:p w14:paraId="30E2A0D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16-02-2023</w:t>
            </w:r>
          </w:p>
        </w:tc>
        <w:tc>
          <w:tcPr>
            <w:tcW w:w="851" w:type="dxa"/>
            <w:tcBorders>
              <w:top w:val="nil"/>
              <w:left w:val="nil"/>
              <w:bottom w:val="single" w:sz="4" w:space="0" w:color="auto"/>
              <w:right w:val="single" w:sz="4" w:space="0" w:color="auto"/>
            </w:tcBorders>
            <w:shd w:val="clear" w:color="auto" w:fill="auto"/>
            <w:noWrap/>
            <w:vAlign w:val="center"/>
            <w:hideMark/>
          </w:tcPr>
          <w:p w14:paraId="0141938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02-03-2023</w:t>
            </w:r>
          </w:p>
        </w:tc>
        <w:tc>
          <w:tcPr>
            <w:tcW w:w="757" w:type="dxa"/>
            <w:tcBorders>
              <w:top w:val="nil"/>
              <w:left w:val="nil"/>
              <w:bottom w:val="single" w:sz="4" w:space="0" w:color="auto"/>
              <w:right w:val="single" w:sz="4" w:space="0" w:color="auto"/>
            </w:tcBorders>
            <w:shd w:val="clear" w:color="auto" w:fill="auto"/>
            <w:noWrap/>
            <w:vAlign w:val="center"/>
            <w:hideMark/>
          </w:tcPr>
          <w:p w14:paraId="4BC47A3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4B90FB8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noWrap/>
            <w:vAlign w:val="center"/>
            <w:hideMark/>
          </w:tcPr>
          <w:p w14:paraId="140E38C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00A599E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C0E7B8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6194CDDE"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058D3123"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4A2C32B"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34883134</w:t>
            </w:r>
          </w:p>
        </w:tc>
        <w:tc>
          <w:tcPr>
            <w:tcW w:w="910" w:type="dxa"/>
            <w:tcBorders>
              <w:top w:val="nil"/>
              <w:left w:val="nil"/>
              <w:bottom w:val="single" w:sz="4" w:space="0" w:color="auto"/>
              <w:right w:val="single" w:sz="4" w:space="0" w:color="auto"/>
            </w:tcBorders>
            <w:shd w:val="clear" w:color="auto" w:fill="auto"/>
            <w:noWrap/>
            <w:vAlign w:val="center"/>
            <w:hideMark/>
          </w:tcPr>
          <w:p w14:paraId="4325FC9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07-03-2023</w:t>
            </w:r>
          </w:p>
        </w:tc>
        <w:tc>
          <w:tcPr>
            <w:tcW w:w="851" w:type="dxa"/>
            <w:tcBorders>
              <w:top w:val="nil"/>
              <w:left w:val="nil"/>
              <w:bottom w:val="single" w:sz="4" w:space="0" w:color="auto"/>
              <w:right w:val="single" w:sz="4" w:space="0" w:color="auto"/>
            </w:tcBorders>
            <w:shd w:val="clear" w:color="auto" w:fill="auto"/>
            <w:noWrap/>
            <w:vAlign w:val="center"/>
            <w:hideMark/>
          </w:tcPr>
          <w:p w14:paraId="2358DFE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21-03-2023</w:t>
            </w:r>
          </w:p>
        </w:tc>
        <w:tc>
          <w:tcPr>
            <w:tcW w:w="757" w:type="dxa"/>
            <w:tcBorders>
              <w:top w:val="nil"/>
              <w:left w:val="nil"/>
              <w:bottom w:val="single" w:sz="4" w:space="0" w:color="auto"/>
              <w:right w:val="single" w:sz="4" w:space="0" w:color="auto"/>
            </w:tcBorders>
            <w:shd w:val="clear" w:color="auto" w:fill="auto"/>
            <w:noWrap/>
            <w:vAlign w:val="center"/>
            <w:hideMark/>
          </w:tcPr>
          <w:p w14:paraId="2391657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1BEDB4C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w:t>
            </w:r>
          </w:p>
        </w:tc>
        <w:tc>
          <w:tcPr>
            <w:tcW w:w="1690" w:type="dxa"/>
            <w:tcBorders>
              <w:top w:val="nil"/>
              <w:left w:val="nil"/>
              <w:bottom w:val="single" w:sz="4" w:space="0" w:color="auto"/>
              <w:right w:val="single" w:sz="4" w:space="0" w:color="auto"/>
            </w:tcBorders>
            <w:shd w:val="clear" w:color="auto" w:fill="auto"/>
            <w:noWrap/>
            <w:vAlign w:val="center"/>
            <w:hideMark/>
          </w:tcPr>
          <w:p w14:paraId="093D4BD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0F93B2F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3044FC6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2F3D737" w14:textId="77777777" w:rsidTr="005C5922">
        <w:trPr>
          <w:trHeight w:val="6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AAA98C"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94493023</w:t>
            </w:r>
          </w:p>
        </w:tc>
        <w:tc>
          <w:tcPr>
            <w:tcW w:w="1231" w:type="dxa"/>
            <w:tcBorders>
              <w:top w:val="nil"/>
              <w:left w:val="nil"/>
              <w:bottom w:val="single" w:sz="4" w:space="0" w:color="auto"/>
              <w:right w:val="single" w:sz="4" w:space="0" w:color="auto"/>
            </w:tcBorders>
            <w:shd w:val="clear" w:color="auto" w:fill="auto"/>
            <w:noWrap/>
            <w:vAlign w:val="center"/>
            <w:hideMark/>
          </w:tcPr>
          <w:p w14:paraId="423728E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592976A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12-06-2023</w:t>
            </w:r>
          </w:p>
        </w:tc>
        <w:tc>
          <w:tcPr>
            <w:tcW w:w="851" w:type="dxa"/>
            <w:tcBorders>
              <w:top w:val="nil"/>
              <w:left w:val="nil"/>
              <w:bottom w:val="single" w:sz="4" w:space="0" w:color="auto"/>
              <w:right w:val="single" w:sz="4" w:space="0" w:color="auto"/>
            </w:tcBorders>
            <w:shd w:val="clear" w:color="auto" w:fill="auto"/>
            <w:noWrap/>
            <w:vAlign w:val="center"/>
            <w:hideMark/>
          </w:tcPr>
          <w:p w14:paraId="26BA59E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19-06-2023</w:t>
            </w:r>
          </w:p>
        </w:tc>
        <w:tc>
          <w:tcPr>
            <w:tcW w:w="757" w:type="dxa"/>
            <w:tcBorders>
              <w:top w:val="nil"/>
              <w:left w:val="nil"/>
              <w:bottom w:val="single" w:sz="4" w:space="0" w:color="auto"/>
              <w:right w:val="single" w:sz="4" w:space="0" w:color="auto"/>
            </w:tcBorders>
            <w:shd w:val="clear" w:color="auto" w:fill="auto"/>
            <w:noWrap/>
            <w:vAlign w:val="center"/>
            <w:hideMark/>
          </w:tcPr>
          <w:p w14:paraId="561806A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8</w:t>
            </w:r>
          </w:p>
        </w:tc>
        <w:tc>
          <w:tcPr>
            <w:tcW w:w="666" w:type="dxa"/>
            <w:tcBorders>
              <w:top w:val="nil"/>
              <w:left w:val="nil"/>
              <w:bottom w:val="single" w:sz="4" w:space="0" w:color="auto"/>
              <w:right w:val="single" w:sz="4" w:space="0" w:color="auto"/>
            </w:tcBorders>
            <w:shd w:val="clear" w:color="auto" w:fill="auto"/>
            <w:noWrap/>
            <w:vAlign w:val="center"/>
            <w:hideMark/>
          </w:tcPr>
          <w:p w14:paraId="72C4FC2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0A0B48A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No registra incapacidad en nuestro sistema de informacion</w:t>
            </w:r>
          </w:p>
        </w:tc>
        <w:tc>
          <w:tcPr>
            <w:tcW w:w="808" w:type="dxa"/>
            <w:tcBorders>
              <w:top w:val="nil"/>
              <w:left w:val="nil"/>
              <w:bottom w:val="single" w:sz="4" w:space="0" w:color="auto"/>
              <w:right w:val="single" w:sz="4" w:space="0" w:color="auto"/>
            </w:tcBorders>
            <w:shd w:val="clear" w:color="auto" w:fill="auto"/>
            <w:vAlign w:val="center"/>
            <w:hideMark/>
          </w:tcPr>
          <w:p w14:paraId="6DEFF846"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2A14970F"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r>
      <w:tr w:rsidR="004F29D7" w:rsidRPr="00393331" w14:paraId="16F9CA8E" w14:textId="77777777" w:rsidTr="005C5922">
        <w:trPr>
          <w:trHeight w:val="600"/>
        </w:trPr>
        <w:tc>
          <w:tcPr>
            <w:tcW w:w="1256" w:type="dxa"/>
            <w:vMerge/>
            <w:tcBorders>
              <w:top w:val="nil"/>
              <w:left w:val="single" w:sz="4" w:space="0" w:color="auto"/>
              <w:bottom w:val="single" w:sz="4" w:space="0" w:color="auto"/>
              <w:right w:val="single" w:sz="4" w:space="0" w:color="auto"/>
            </w:tcBorders>
            <w:vAlign w:val="center"/>
            <w:hideMark/>
          </w:tcPr>
          <w:p w14:paraId="0F943EBD"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45377F8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7D25021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20-06-2023</w:t>
            </w:r>
          </w:p>
        </w:tc>
        <w:tc>
          <w:tcPr>
            <w:tcW w:w="851" w:type="dxa"/>
            <w:tcBorders>
              <w:top w:val="nil"/>
              <w:left w:val="nil"/>
              <w:bottom w:val="single" w:sz="4" w:space="0" w:color="auto"/>
              <w:right w:val="single" w:sz="4" w:space="0" w:color="auto"/>
            </w:tcBorders>
            <w:shd w:val="clear" w:color="auto" w:fill="auto"/>
            <w:noWrap/>
            <w:vAlign w:val="center"/>
            <w:hideMark/>
          </w:tcPr>
          <w:p w14:paraId="0FCEEDB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29-06-2023</w:t>
            </w:r>
          </w:p>
        </w:tc>
        <w:tc>
          <w:tcPr>
            <w:tcW w:w="757" w:type="dxa"/>
            <w:tcBorders>
              <w:top w:val="nil"/>
              <w:left w:val="nil"/>
              <w:bottom w:val="single" w:sz="4" w:space="0" w:color="auto"/>
              <w:right w:val="single" w:sz="4" w:space="0" w:color="auto"/>
            </w:tcBorders>
            <w:shd w:val="clear" w:color="auto" w:fill="auto"/>
            <w:noWrap/>
            <w:vAlign w:val="center"/>
            <w:hideMark/>
          </w:tcPr>
          <w:p w14:paraId="1082AE4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0065562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4AA6E70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No registra incapacidad en nuestro sistema de informacion</w:t>
            </w:r>
          </w:p>
        </w:tc>
        <w:tc>
          <w:tcPr>
            <w:tcW w:w="808" w:type="dxa"/>
            <w:tcBorders>
              <w:top w:val="nil"/>
              <w:left w:val="nil"/>
              <w:bottom w:val="single" w:sz="4" w:space="0" w:color="auto"/>
              <w:right w:val="single" w:sz="4" w:space="0" w:color="auto"/>
            </w:tcBorders>
            <w:shd w:val="clear" w:color="auto" w:fill="auto"/>
            <w:vAlign w:val="center"/>
            <w:hideMark/>
          </w:tcPr>
          <w:p w14:paraId="7FF95DEA"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1C94E3F4"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r>
      <w:tr w:rsidR="004F29D7" w:rsidRPr="00393331" w14:paraId="495CF730"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7DC64E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94534468</w:t>
            </w:r>
          </w:p>
        </w:tc>
        <w:tc>
          <w:tcPr>
            <w:tcW w:w="1231" w:type="dxa"/>
            <w:tcBorders>
              <w:top w:val="nil"/>
              <w:left w:val="nil"/>
              <w:bottom w:val="single" w:sz="4" w:space="0" w:color="auto"/>
              <w:right w:val="single" w:sz="4" w:space="0" w:color="auto"/>
            </w:tcBorders>
            <w:shd w:val="clear" w:color="auto" w:fill="auto"/>
            <w:noWrap/>
            <w:vAlign w:val="center"/>
            <w:hideMark/>
          </w:tcPr>
          <w:p w14:paraId="2D18D2E8"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34980755</w:t>
            </w:r>
          </w:p>
        </w:tc>
        <w:tc>
          <w:tcPr>
            <w:tcW w:w="910" w:type="dxa"/>
            <w:tcBorders>
              <w:top w:val="nil"/>
              <w:left w:val="nil"/>
              <w:bottom w:val="single" w:sz="4" w:space="0" w:color="auto"/>
              <w:right w:val="single" w:sz="4" w:space="0" w:color="auto"/>
            </w:tcBorders>
            <w:shd w:val="clear" w:color="auto" w:fill="auto"/>
            <w:noWrap/>
            <w:vAlign w:val="center"/>
            <w:hideMark/>
          </w:tcPr>
          <w:p w14:paraId="2C5FDCF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16-03-2023</w:t>
            </w:r>
          </w:p>
        </w:tc>
        <w:tc>
          <w:tcPr>
            <w:tcW w:w="851" w:type="dxa"/>
            <w:tcBorders>
              <w:top w:val="nil"/>
              <w:left w:val="nil"/>
              <w:bottom w:val="single" w:sz="4" w:space="0" w:color="auto"/>
              <w:right w:val="single" w:sz="4" w:space="0" w:color="auto"/>
            </w:tcBorders>
            <w:shd w:val="clear" w:color="auto" w:fill="auto"/>
            <w:noWrap/>
            <w:vAlign w:val="center"/>
            <w:hideMark/>
          </w:tcPr>
          <w:p w14:paraId="74AC723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27-03-2023</w:t>
            </w:r>
          </w:p>
        </w:tc>
        <w:tc>
          <w:tcPr>
            <w:tcW w:w="757" w:type="dxa"/>
            <w:tcBorders>
              <w:top w:val="nil"/>
              <w:left w:val="nil"/>
              <w:bottom w:val="single" w:sz="4" w:space="0" w:color="auto"/>
              <w:right w:val="single" w:sz="4" w:space="0" w:color="auto"/>
            </w:tcBorders>
            <w:shd w:val="clear" w:color="auto" w:fill="auto"/>
            <w:noWrap/>
            <w:vAlign w:val="center"/>
            <w:hideMark/>
          </w:tcPr>
          <w:p w14:paraId="16A60E8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w:t>
            </w:r>
          </w:p>
        </w:tc>
        <w:tc>
          <w:tcPr>
            <w:tcW w:w="666" w:type="dxa"/>
            <w:tcBorders>
              <w:top w:val="nil"/>
              <w:left w:val="nil"/>
              <w:bottom w:val="single" w:sz="4" w:space="0" w:color="auto"/>
              <w:right w:val="single" w:sz="4" w:space="0" w:color="auto"/>
            </w:tcBorders>
            <w:shd w:val="clear" w:color="auto" w:fill="auto"/>
            <w:noWrap/>
            <w:vAlign w:val="center"/>
            <w:hideMark/>
          </w:tcPr>
          <w:p w14:paraId="7B874DF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10C7EF0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129ACC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6D6CC0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118CF771"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E83C874"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lastRenderedPageBreak/>
              <w:t>94541258</w:t>
            </w:r>
          </w:p>
        </w:tc>
        <w:tc>
          <w:tcPr>
            <w:tcW w:w="1231" w:type="dxa"/>
            <w:tcBorders>
              <w:top w:val="nil"/>
              <w:left w:val="nil"/>
              <w:bottom w:val="single" w:sz="4" w:space="0" w:color="auto"/>
              <w:right w:val="single" w:sz="4" w:space="0" w:color="auto"/>
            </w:tcBorders>
            <w:shd w:val="clear" w:color="auto" w:fill="auto"/>
            <w:noWrap/>
            <w:vAlign w:val="center"/>
            <w:hideMark/>
          </w:tcPr>
          <w:p w14:paraId="70ADBFB6"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34870242</w:t>
            </w:r>
          </w:p>
        </w:tc>
        <w:tc>
          <w:tcPr>
            <w:tcW w:w="910" w:type="dxa"/>
            <w:tcBorders>
              <w:top w:val="nil"/>
              <w:left w:val="nil"/>
              <w:bottom w:val="single" w:sz="4" w:space="0" w:color="auto"/>
              <w:right w:val="single" w:sz="4" w:space="0" w:color="auto"/>
            </w:tcBorders>
            <w:shd w:val="clear" w:color="auto" w:fill="auto"/>
            <w:noWrap/>
            <w:vAlign w:val="center"/>
            <w:hideMark/>
          </w:tcPr>
          <w:p w14:paraId="54A0A47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02-03-2023</w:t>
            </w:r>
          </w:p>
        </w:tc>
        <w:tc>
          <w:tcPr>
            <w:tcW w:w="851" w:type="dxa"/>
            <w:tcBorders>
              <w:top w:val="nil"/>
              <w:left w:val="nil"/>
              <w:bottom w:val="single" w:sz="4" w:space="0" w:color="auto"/>
              <w:right w:val="single" w:sz="4" w:space="0" w:color="auto"/>
            </w:tcBorders>
            <w:shd w:val="clear" w:color="auto" w:fill="auto"/>
            <w:noWrap/>
            <w:vAlign w:val="center"/>
            <w:hideMark/>
          </w:tcPr>
          <w:p w14:paraId="31D1A90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11-03-2023</w:t>
            </w:r>
          </w:p>
        </w:tc>
        <w:tc>
          <w:tcPr>
            <w:tcW w:w="757" w:type="dxa"/>
            <w:tcBorders>
              <w:top w:val="nil"/>
              <w:left w:val="nil"/>
              <w:bottom w:val="single" w:sz="4" w:space="0" w:color="auto"/>
              <w:right w:val="single" w:sz="4" w:space="0" w:color="auto"/>
            </w:tcBorders>
            <w:shd w:val="clear" w:color="auto" w:fill="auto"/>
            <w:noWrap/>
            <w:vAlign w:val="center"/>
            <w:hideMark/>
          </w:tcPr>
          <w:p w14:paraId="534DE51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6E5B10C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8</w:t>
            </w:r>
          </w:p>
        </w:tc>
        <w:tc>
          <w:tcPr>
            <w:tcW w:w="1690" w:type="dxa"/>
            <w:tcBorders>
              <w:top w:val="nil"/>
              <w:left w:val="nil"/>
              <w:bottom w:val="single" w:sz="4" w:space="0" w:color="auto"/>
              <w:right w:val="single" w:sz="4" w:space="0" w:color="auto"/>
            </w:tcBorders>
            <w:shd w:val="clear" w:color="auto" w:fill="auto"/>
            <w:noWrap/>
            <w:vAlign w:val="center"/>
            <w:hideMark/>
          </w:tcPr>
          <w:p w14:paraId="36A07A1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5779FB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937ED0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40CFE7D6"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67FD71FB"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1017153170</w:t>
            </w:r>
          </w:p>
        </w:tc>
        <w:tc>
          <w:tcPr>
            <w:tcW w:w="1231" w:type="dxa"/>
            <w:tcBorders>
              <w:top w:val="nil"/>
              <w:left w:val="nil"/>
              <w:bottom w:val="single" w:sz="4" w:space="0" w:color="auto"/>
              <w:right w:val="single" w:sz="4" w:space="0" w:color="auto"/>
            </w:tcBorders>
            <w:shd w:val="clear" w:color="auto" w:fill="auto"/>
            <w:noWrap/>
            <w:vAlign w:val="center"/>
            <w:hideMark/>
          </w:tcPr>
          <w:p w14:paraId="010A926A"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35507703</w:t>
            </w:r>
          </w:p>
        </w:tc>
        <w:tc>
          <w:tcPr>
            <w:tcW w:w="910" w:type="dxa"/>
            <w:tcBorders>
              <w:top w:val="nil"/>
              <w:left w:val="nil"/>
              <w:bottom w:val="single" w:sz="4" w:space="0" w:color="auto"/>
              <w:right w:val="single" w:sz="4" w:space="0" w:color="auto"/>
            </w:tcBorders>
            <w:shd w:val="clear" w:color="auto" w:fill="auto"/>
            <w:noWrap/>
            <w:vAlign w:val="center"/>
            <w:hideMark/>
          </w:tcPr>
          <w:p w14:paraId="0D9F930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14-05-2023</w:t>
            </w:r>
          </w:p>
        </w:tc>
        <w:tc>
          <w:tcPr>
            <w:tcW w:w="851" w:type="dxa"/>
            <w:tcBorders>
              <w:top w:val="nil"/>
              <w:left w:val="nil"/>
              <w:bottom w:val="single" w:sz="4" w:space="0" w:color="auto"/>
              <w:right w:val="single" w:sz="4" w:space="0" w:color="auto"/>
            </w:tcBorders>
            <w:shd w:val="clear" w:color="auto" w:fill="auto"/>
            <w:noWrap/>
            <w:vAlign w:val="center"/>
            <w:hideMark/>
          </w:tcPr>
          <w:p w14:paraId="3DD80E9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27-05-2023</w:t>
            </w:r>
          </w:p>
        </w:tc>
        <w:tc>
          <w:tcPr>
            <w:tcW w:w="757" w:type="dxa"/>
            <w:tcBorders>
              <w:top w:val="nil"/>
              <w:left w:val="nil"/>
              <w:bottom w:val="single" w:sz="4" w:space="0" w:color="auto"/>
              <w:right w:val="single" w:sz="4" w:space="0" w:color="auto"/>
            </w:tcBorders>
            <w:shd w:val="clear" w:color="auto" w:fill="auto"/>
            <w:noWrap/>
            <w:vAlign w:val="center"/>
            <w:hideMark/>
          </w:tcPr>
          <w:p w14:paraId="24B4B22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w:t>
            </w:r>
          </w:p>
        </w:tc>
        <w:tc>
          <w:tcPr>
            <w:tcW w:w="666" w:type="dxa"/>
            <w:tcBorders>
              <w:top w:val="nil"/>
              <w:left w:val="nil"/>
              <w:bottom w:val="single" w:sz="4" w:space="0" w:color="auto"/>
              <w:right w:val="single" w:sz="4" w:space="0" w:color="auto"/>
            </w:tcBorders>
            <w:shd w:val="clear" w:color="auto" w:fill="auto"/>
            <w:noWrap/>
            <w:vAlign w:val="center"/>
            <w:hideMark/>
          </w:tcPr>
          <w:p w14:paraId="4323448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w:t>
            </w:r>
          </w:p>
        </w:tc>
        <w:tc>
          <w:tcPr>
            <w:tcW w:w="1690" w:type="dxa"/>
            <w:tcBorders>
              <w:top w:val="nil"/>
              <w:left w:val="nil"/>
              <w:bottom w:val="single" w:sz="4" w:space="0" w:color="auto"/>
              <w:right w:val="single" w:sz="4" w:space="0" w:color="auto"/>
            </w:tcBorders>
            <w:shd w:val="clear" w:color="auto" w:fill="auto"/>
            <w:noWrap/>
            <w:vAlign w:val="center"/>
            <w:hideMark/>
          </w:tcPr>
          <w:p w14:paraId="3B09D2E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02EBCCA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B17882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2B82354E" w14:textId="77777777" w:rsidTr="005C5922">
        <w:trPr>
          <w:trHeight w:val="12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2FDE426"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1053806750</w:t>
            </w:r>
          </w:p>
        </w:tc>
        <w:tc>
          <w:tcPr>
            <w:tcW w:w="1231" w:type="dxa"/>
            <w:tcBorders>
              <w:top w:val="nil"/>
              <w:left w:val="nil"/>
              <w:bottom w:val="single" w:sz="4" w:space="0" w:color="auto"/>
              <w:right w:val="single" w:sz="4" w:space="0" w:color="auto"/>
            </w:tcBorders>
            <w:shd w:val="clear" w:color="auto" w:fill="auto"/>
            <w:noWrap/>
            <w:vAlign w:val="center"/>
            <w:hideMark/>
          </w:tcPr>
          <w:p w14:paraId="61262C64"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36476307</w:t>
            </w:r>
          </w:p>
        </w:tc>
        <w:tc>
          <w:tcPr>
            <w:tcW w:w="910" w:type="dxa"/>
            <w:tcBorders>
              <w:top w:val="nil"/>
              <w:left w:val="nil"/>
              <w:bottom w:val="single" w:sz="4" w:space="0" w:color="auto"/>
              <w:right w:val="single" w:sz="4" w:space="0" w:color="auto"/>
            </w:tcBorders>
            <w:shd w:val="clear" w:color="auto" w:fill="auto"/>
            <w:noWrap/>
            <w:vAlign w:val="center"/>
            <w:hideMark/>
          </w:tcPr>
          <w:p w14:paraId="1081E71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30-09-2023</w:t>
            </w:r>
          </w:p>
        </w:tc>
        <w:tc>
          <w:tcPr>
            <w:tcW w:w="851" w:type="dxa"/>
            <w:tcBorders>
              <w:top w:val="nil"/>
              <w:left w:val="nil"/>
              <w:bottom w:val="single" w:sz="4" w:space="0" w:color="auto"/>
              <w:right w:val="single" w:sz="4" w:space="0" w:color="auto"/>
            </w:tcBorders>
            <w:shd w:val="clear" w:color="auto" w:fill="auto"/>
            <w:noWrap/>
            <w:vAlign w:val="center"/>
            <w:hideMark/>
          </w:tcPr>
          <w:p w14:paraId="628AA03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19-10-2023</w:t>
            </w:r>
          </w:p>
        </w:tc>
        <w:tc>
          <w:tcPr>
            <w:tcW w:w="757" w:type="dxa"/>
            <w:tcBorders>
              <w:top w:val="nil"/>
              <w:left w:val="nil"/>
              <w:bottom w:val="single" w:sz="4" w:space="0" w:color="auto"/>
              <w:right w:val="single" w:sz="4" w:space="0" w:color="auto"/>
            </w:tcBorders>
            <w:shd w:val="clear" w:color="auto" w:fill="auto"/>
            <w:noWrap/>
            <w:vAlign w:val="center"/>
            <w:hideMark/>
          </w:tcPr>
          <w:p w14:paraId="7B312F6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20</w:t>
            </w:r>
          </w:p>
        </w:tc>
        <w:tc>
          <w:tcPr>
            <w:tcW w:w="666" w:type="dxa"/>
            <w:tcBorders>
              <w:top w:val="nil"/>
              <w:left w:val="nil"/>
              <w:bottom w:val="single" w:sz="4" w:space="0" w:color="auto"/>
              <w:right w:val="single" w:sz="4" w:space="0" w:color="auto"/>
            </w:tcBorders>
            <w:shd w:val="clear" w:color="auto" w:fill="auto"/>
            <w:noWrap/>
            <w:vAlign w:val="center"/>
            <w:hideMark/>
          </w:tcPr>
          <w:p w14:paraId="28F5537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18</w:t>
            </w:r>
          </w:p>
        </w:tc>
        <w:tc>
          <w:tcPr>
            <w:tcW w:w="1690" w:type="dxa"/>
            <w:tcBorders>
              <w:top w:val="nil"/>
              <w:left w:val="nil"/>
              <w:bottom w:val="single" w:sz="4" w:space="0" w:color="auto"/>
              <w:right w:val="single" w:sz="4" w:space="0" w:color="auto"/>
            </w:tcBorders>
            <w:shd w:val="clear" w:color="auto" w:fill="auto"/>
            <w:vAlign w:val="center"/>
            <w:hideMark/>
          </w:tcPr>
          <w:p w14:paraId="668F172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NO CUMPLE CON LAS 4 SEMANAS MINIMAS COTIZADAS PREVIAS AL INICIO DE LA INCAPACIDAD - INICIA COTIZACIONES EL 30-09-2023</w:t>
            </w:r>
          </w:p>
        </w:tc>
        <w:tc>
          <w:tcPr>
            <w:tcW w:w="808" w:type="dxa"/>
            <w:tcBorders>
              <w:top w:val="nil"/>
              <w:left w:val="nil"/>
              <w:bottom w:val="single" w:sz="4" w:space="0" w:color="auto"/>
              <w:right w:val="single" w:sz="4" w:space="0" w:color="auto"/>
            </w:tcBorders>
            <w:shd w:val="clear" w:color="auto" w:fill="auto"/>
            <w:vAlign w:val="center"/>
            <w:hideMark/>
          </w:tcPr>
          <w:p w14:paraId="1A780BBC"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genera pago</w:t>
            </w:r>
          </w:p>
        </w:tc>
        <w:tc>
          <w:tcPr>
            <w:tcW w:w="1890" w:type="dxa"/>
            <w:tcBorders>
              <w:top w:val="nil"/>
              <w:left w:val="nil"/>
              <w:bottom w:val="single" w:sz="4" w:space="0" w:color="auto"/>
              <w:right w:val="single" w:sz="4" w:space="0" w:color="auto"/>
            </w:tcBorders>
            <w:shd w:val="clear" w:color="auto" w:fill="auto"/>
            <w:noWrap/>
            <w:vAlign w:val="center"/>
            <w:hideMark/>
          </w:tcPr>
          <w:p w14:paraId="0A66F99A"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cumple semanas</w:t>
            </w:r>
          </w:p>
        </w:tc>
      </w:tr>
      <w:tr w:rsidR="004F29D7" w:rsidRPr="00393331" w14:paraId="631B66EB"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D43B931"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1107103188</w:t>
            </w:r>
          </w:p>
        </w:tc>
        <w:tc>
          <w:tcPr>
            <w:tcW w:w="1231" w:type="dxa"/>
            <w:tcBorders>
              <w:top w:val="nil"/>
              <w:left w:val="nil"/>
              <w:bottom w:val="single" w:sz="4" w:space="0" w:color="auto"/>
              <w:right w:val="single" w:sz="4" w:space="0" w:color="auto"/>
            </w:tcBorders>
            <w:shd w:val="clear" w:color="auto" w:fill="auto"/>
            <w:noWrap/>
            <w:vAlign w:val="center"/>
            <w:hideMark/>
          </w:tcPr>
          <w:p w14:paraId="6A246E0E"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34857715</w:t>
            </w:r>
          </w:p>
        </w:tc>
        <w:tc>
          <w:tcPr>
            <w:tcW w:w="910" w:type="dxa"/>
            <w:tcBorders>
              <w:top w:val="nil"/>
              <w:left w:val="nil"/>
              <w:bottom w:val="single" w:sz="4" w:space="0" w:color="auto"/>
              <w:right w:val="single" w:sz="4" w:space="0" w:color="auto"/>
            </w:tcBorders>
            <w:shd w:val="clear" w:color="auto" w:fill="auto"/>
            <w:noWrap/>
            <w:vAlign w:val="center"/>
            <w:hideMark/>
          </w:tcPr>
          <w:p w14:paraId="129F067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10-02-2023</w:t>
            </w:r>
          </w:p>
        </w:tc>
        <w:tc>
          <w:tcPr>
            <w:tcW w:w="851" w:type="dxa"/>
            <w:tcBorders>
              <w:top w:val="nil"/>
              <w:left w:val="nil"/>
              <w:bottom w:val="single" w:sz="4" w:space="0" w:color="auto"/>
              <w:right w:val="single" w:sz="4" w:space="0" w:color="auto"/>
            </w:tcBorders>
            <w:shd w:val="clear" w:color="auto" w:fill="auto"/>
            <w:noWrap/>
            <w:vAlign w:val="center"/>
            <w:hideMark/>
          </w:tcPr>
          <w:p w14:paraId="79C72AD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15-06-2023</w:t>
            </w:r>
          </w:p>
        </w:tc>
        <w:tc>
          <w:tcPr>
            <w:tcW w:w="757" w:type="dxa"/>
            <w:tcBorders>
              <w:top w:val="nil"/>
              <w:left w:val="nil"/>
              <w:bottom w:val="single" w:sz="4" w:space="0" w:color="auto"/>
              <w:right w:val="single" w:sz="4" w:space="0" w:color="auto"/>
            </w:tcBorders>
            <w:shd w:val="clear" w:color="auto" w:fill="auto"/>
            <w:noWrap/>
            <w:vAlign w:val="center"/>
            <w:hideMark/>
          </w:tcPr>
          <w:p w14:paraId="68C260E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126</w:t>
            </w:r>
          </w:p>
        </w:tc>
        <w:tc>
          <w:tcPr>
            <w:tcW w:w="666" w:type="dxa"/>
            <w:tcBorders>
              <w:top w:val="nil"/>
              <w:left w:val="nil"/>
              <w:bottom w:val="single" w:sz="4" w:space="0" w:color="auto"/>
              <w:right w:val="single" w:sz="4" w:space="0" w:color="auto"/>
            </w:tcBorders>
            <w:shd w:val="clear" w:color="auto" w:fill="auto"/>
            <w:noWrap/>
            <w:vAlign w:val="center"/>
            <w:hideMark/>
          </w:tcPr>
          <w:p w14:paraId="040B603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126</w:t>
            </w:r>
          </w:p>
        </w:tc>
        <w:tc>
          <w:tcPr>
            <w:tcW w:w="1690" w:type="dxa"/>
            <w:tcBorders>
              <w:top w:val="nil"/>
              <w:left w:val="nil"/>
              <w:bottom w:val="single" w:sz="4" w:space="0" w:color="auto"/>
              <w:right w:val="single" w:sz="4" w:space="0" w:color="auto"/>
            </w:tcBorders>
            <w:shd w:val="clear" w:color="auto" w:fill="auto"/>
            <w:noWrap/>
            <w:vAlign w:val="center"/>
            <w:hideMark/>
          </w:tcPr>
          <w:p w14:paraId="43762A7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747077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AF5647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5A88C635" w14:textId="77777777" w:rsidTr="005C5922">
        <w:trPr>
          <w:trHeight w:val="6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4828CD"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1113305834</w:t>
            </w:r>
          </w:p>
        </w:tc>
        <w:tc>
          <w:tcPr>
            <w:tcW w:w="1231" w:type="dxa"/>
            <w:tcBorders>
              <w:top w:val="nil"/>
              <w:left w:val="nil"/>
              <w:bottom w:val="single" w:sz="4" w:space="0" w:color="auto"/>
              <w:right w:val="single" w:sz="4" w:space="0" w:color="auto"/>
            </w:tcBorders>
            <w:shd w:val="clear" w:color="auto" w:fill="auto"/>
            <w:noWrap/>
            <w:vAlign w:val="center"/>
            <w:hideMark/>
          </w:tcPr>
          <w:p w14:paraId="44521BB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1CFEDE4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02-02-2023</w:t>
            </w:r>
          </w:p>
        </w:tc>
        <w:tc>
          <w:tcPr>
            <w:tcW w:w="851" w:type="dxa"/>
            <w:tcBorders>
              <w:top w:val="nil"/>
              <w:left w:val="nil"/>
              <w:bottom w:val="single" w:sz="4" w:space="0" w:color="auto"/>
              <w:right w:val="single" w:sz="4" w:space="0" w:color="auto"/>
            </w:tcBorders>
            <w:shd w:val="clear" w:color="auto" w:fill="auto"/>
            <w:noWrap/>
            <w:vAlign w:val="center"/>
            <w:hideMark/>
          </w:tcPr>
          <w:p w14:paraId="78A2219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08-02-2023</w:t>
            </w:r>
          </w:p>
        </w:tc>
        <w:tc>
          <w:tcPr>
            <w:tcW w:w="757" w:type="dxa"/>
            <w:tcBorders>
              <w:top w:val="nil"/>
              <w:left w:val="nil"/>
              <w:bottom w:val="single" w:sz="4" w:space="0" w:color="auto"/>
              <w:right w:val="single" w:sz="4" w:space="0" w:color="auto"/>
            </w:tcBorders>
            <w:shd w:val="clear" w:color="auto" w:fill="auto"/>
            <w:noWrap/>
            <w:vAlign w:val="center"/>
            <w:hideMark/>
          </w:tcPr>
          <w:p w14:paraId="7EF0330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7</w:t>
            </w:r>
          </w:p>
        </w:tc>
        <w:tc>
          <w:tcPr>
            <w:tcW w:w="666" w:type="dxa"/>
            <w:tcBorders>
              <w:top w:val="nil"/>
              <w:left w:val="nil"/>
              <w:bottom w:val="single" w:sz="4" w:space="0" w:color="auto"/>
              <w:right w:val="single" w:sz="4" w:space="0" w:color="auto"/>
            </w:tcBorders>
            <w:shd w:val="clear" w:color="auto" w:fill="auto"/>
            <w:noWrap/>
            <w:vAlign w:val="center"/>
            <w:hideMark/>
          </w:tcPr>
          <w:p w14:paraId="5FE1F61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7AAAE83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No registra incapacidad en nuestro sistema de informacion</w:t>
            </w:r>
          </w:p>
        </w:tc>
        <w:tc>
          <w:tcPr>
            <w:tcW w:w="808" w:type="dxa"/>
            <w:tcBorders>
              <w:top w:val="nil"/>
              <w:left w:val="nil"/>
              <w:bottom w:val="single" w:sz="4" w:space="0" w:color="auto"/>
              <w:right w:val="single" w:sz="4" w:space="0" w:color="auto"/>
            </w:tcBorders>
            <w:shd w:val="clear" w:color="auto" w:fill="auto"/>
            <w:vAlign w:val="center"/>
            <w:hideMark/>
          </w:tcPr>
          <w:p w14:paraId="099C26C2"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468795C0"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r>
      <w:tr w:rsidR="004F29D7" w:rsidRPr="00393331" w14:paraId="144270FA"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4C28C8D4"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53AD443B"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34668510</w:t>
            </w:r>
          </w:p>
        </w:tc>
        <w:tc>
          <w:tcPr>
            <w:tcW w:w="910" w:type="dxa"/>
            <w:tcBorders>
              <w:top w:val="nil"/>
              <w:left w:val="nil"/>
              <w:bottom w:val="single" w:sz="4" w:space="0" w:color="auto"/>
              <w:right w:val="single" w:sz="4" w:space="0" w:color="auto"/>
            </w:tcBorders>
            <w:shd w:val="clear" w:color="auto" w:fill="auto"/>
            <w:noWrap/>
            <w:vAlign w:val="center"/>
            <w:hideMark/>
          </w:tcPr>
          <w:p w14:paraId="391F75C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09-02-2023</w:t>
            </w:r>
          </w:p>
        </w:tc>
        <w:tc>
          <w:tcPr>
            <w:tcW w:w="851" w:type="dxa"/>
            <w:tcBorders>
              <w:top w:val="nil"/>
              <w:left w:val="nil"/>
              <w:bottom w:val="single" w:sz="4" w:space="0" w:color="auto"/>
              <w:right w:val="single" w:sz="4" w:space="0" w:color="auto"/>
            </w:tcBorders>
            <w:shd w:val="clear" w:color="auto" w:fill="auto"/>
            <w:noWrap/>
            <w:vAlign w:val="center"/>
            <w:hideMark/>
          </w:tcPr>
          <w:p w14:paraId="06F563A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14-06-2023</w:t>
            </w:r>
          </w:p>
        </w:tc>
        <w:tc>
          <w:tcPr>
            <w:tcW w:w="757" w:type="dxa"/>
            <w:tcBorders>
              <w:top w:val="nil"/>
              <w:left w:val="nil"/>
              <w:bottom w:val="single" w:sz="4" w:space="0" w:color="auto"/>
              <w:right w:val="single" w:sz="4" w:space="0" w:color="auto"/>
            </w:tcBorders>
            <w:shd w:val="clear" w:color="auto" w:fill="auto"/>
            <w:noWrap/>
            <w:vAlign w:val="center"/>
            <w:hideMark/>
          </w:tcPr>
          <w:p w14:paraId="0EFCBEC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126</w:t>
            </w:r>
          </w:p>
        </w:tc>
        <w:tc>
          <w:tcPr>
            <w:tcW w:w="666" w:type="dxa"/>
            <w:tcBorders>
              <w:top w:val="nil"/>
              <w:left w:val="nil"/>
              <w:bottom w:val="single" w:sz="4" w:space="0" w:color="auto"/>
              <w:right w:val="single" w:sz="4" w:space="0" w:color="auto"/>
            </w:tcBorders>
            <w:shd w:val="clear" w:color="auto" w:fill="auto"/>
            <w:noWrap/>
            <w:vAlign w:val="center"/>
            <w:hideMark/>
          </w:tcPr>
          <w:p w14:paraId="112FD29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126</w:t>
            </w:r>
          </w:p>
        </w:tc>
        <w:tc>
          <w:tcPr>
            <w:tcW w:w="1690" w:type="dxa"/>
            <w:tcBorders>
              <w:top w:val="nil"/>
              <w:left w:val="nil"/>
              <w:bottom w:val="single" w:sz="4" w:space="0" w:color="auto"/>
              <w:right w:val="single" w:sz="4" w:space="0" w:color="auto"/>
            </w:tcBorders>
            <w:shd w:val="clear" w:color="auto" w:fill="auto"/>
            <w:noWrap/>
            <w:vAlign w:val="center"/>
            <w:hideMark/>
          </w:tcPr>
          <w:p w14:paraId="72AE3C0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1419E3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D5FEE3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9D149B5" w14:textId="77777777" w:rsidTr="005C5922">
        <w:trPr>
          <w:trHeight w:val="6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F4D4E6"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1113619405</w:t>
            </w:r>
          </w:p>
        </w:tc>
        <w:tc>
          <w:tcPr>
            <w:tcW w:w="1231" w:type="dxa"/>
            <w:tcBorders>
              <w:top w:val="nil"/>
              <w:left w:val="nil"/>
              <w:bottom w:val="single" w:sz="4" w:space="0" w:color="auto"/>
              <w:right w:val="single" w:sz="4" w:space="0" w:color="auto"/>
            </w:tcBorders>
            <w:shd w:val="clear" w:color="auto" w:fill="auto"/>
            <w:noWrap/>
            <w:vAlign w:val="center"/>
            <w:hideMark/>
          </w:tcPr>
          <w:p w14:paraId="72987097" w14:textId="77777777" w:rsidR="004F29D7" w:rsidRPr="00393331" w:rsidRDefault="004F29D7" w:rsidP="00393331">
            <w:pPr>
              <w:spacing w:after="0" w:line="312" w:lineRule="auto"/>
              <w:rPr>
                <w:rFonts w:ascii="Arial" w:eastAsia="Times New Roman" w:hAnsi="Arial" w:cs="Arial"/>
                <w:sz w:val="20"/>
                <w:szCs w:val="20"/>
                <w:lang w:eastAsia="es-CO"/>
              </w:rPr>
            </w:pPr>
          </w:p>
        </w:tc>
        <w:tc>
          <w:tcPr>
            <w:tcW w:w="910" w:type="dxa"/>
            <w:tcBorders>
              <w:top w:val="nil"/>
              <w:left w:val="nil"/>
              <w:bottom w:val="single" w:sz="4" w:space="0" w:color="auto"/>
              <w:right w:val="single" w:sz="4" w:space="0" w:color="auto"/>
            </w:tcBorders>
            <w:shd w:val="clear" w:color="auto" w:fill="auto"/>
            <w:noWrap/>
            <w:vAlign w:val="center"/>
            <w:hideMark/>
          </w:tcPr>
          <w:p w14:paraId="5D24466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16-08-2023</w:t>
            </w:r>
          </w:p>
        </w:tc>
        <w:tc>
          <w:tcPr>
            <w:tcW w:w="851" w:type="dxa"/>
            <w:tcBorders>
              <w:top w:val="nil"/>
              <w:left w:val="nil"/>
              <w:bottom w:val="single" w:sz="4" w:space="0" w:color="auto"/>
              <w:right w:val="single" w:sz="4" w:space="0" w:color="auto"/>
            </w:tcBorders>
            <w:shd w:val="clear" w:color="auto" w:fill="auto"/>
            <w:noWrap/>
            <w:vAlign w:val="center"/>
            <w:hideMark/>
          </w:tcPr>
          <w:p w14:paraId="53AE508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23-08-2023</w:t>
            </w:r>
          </w:p>
        </w:tc>
        <w:tc>
          <w:tcPr>
            <w:tcW w:w="757" w:type="dxa"/>
            <w:tcBorders>
              <w:top w:val="nil"/>
              <w:left w:val="nil"/>
              <w:bottom w:val="single" w:sz="4" w:space="0" w:color="auto"/>
              <w:right w:val="single" w:sz="4" w:space="0" w:color="auto"/>
            </w:tcBorders>
            <w:shd w:val="clear" w:color="auto" w:fill="auto"/>
            <w:noWrap/>
            <w:vAlign w:val="center"/>
            <w:hideMark/>
          </w:tcPr>
          <w:p w14:paraId="6155680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8</w:t>
            </w:r>
          </w:p>
        </w:tc>
        <w:tc>
          <w:tcPr>
            <w:tcW w:w="666" w:type="dxa"/>
            <w:tcBorders>
              <w:top w:val="nil"/>
              <w:left w:val="nil"/>
              <w:bottom w:val="single" w:sz="4" w:space="0" w:color="auto"/>
              <w:right w:val="single" w:sz="4" w:space="0" w:color="auto"/>
            </w:tcBorders>
            <w:shd w:val="clear" w:color="auto" w:fill="auto"/>
            <w:noWrap/>
            <w:vAlign w:val="center"/>
            <w:hideMark/>
          </w:tcPr>
          <w:p w14:paraId="248575F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2F0C5EC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No registra incapacidad en nuestro sistema de informacion</w:t>
            </w:r>
          </w:p>
        </w:tc>
        <w:tc>
          <w:tcPr>
            <w:tcW w:w="808" w:type="dxa"/>
            <w:tcBorders>
              <w:top w:val="nil"/>
              <w:left w:val="nil"/>
              <w:bottom w:val="single" w:sz="4" w:space="0" w:color="auto"/>
              <w:right w:val="single" w:sz="4" w:space="0" w:color="auto"/>
            </w:tcBorders>
            <w:shd w:val="clear" w:color="auto" w:fill="auto"/>
            <w:vAlign w:val="center"/>
            <w:hideMark/>
          </w:tcPr>
          <w:p w14:paraId="089BBE8D"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59E9CFAF"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r>
      <w:tr w:rsidR="004F29D7" w:rsidRPr="00393331" w14:paraId="7BABFA1B" w14:textId="77777777" w:rsidTr="005C5922">
        <w:trPr>
          <w:trHeight w:val="600"/>
        </w:trPr>
        <w:tc>
          <w:tcPr>
            <w:tcW w:w="1256" w:type="dxa"/>
            <w:vMerge/>
            <w:tcBorders>
              <w:top w:val="nil"/>
              <w:left w:val="single" w:sz="4" w:space="0" w:color="auto"/>
              <w:bottom w:val="single" w:sz="4" w:space="0" w:color="auto"/>
              <w:right w:val="single" w:sz="4" w:space="0" w:color="auto"/>
            </w:tcBorders>
            <w:vAlign w:val="center"/>
            <w:hideMark/>
          </w:tcPr>
          <w:p w14:paraId="6D059C7D"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0B514B71" w14:textId="77777777" w:rsidR="004F29D7" w:rsidRPr="00393331" w:rsidRDefault="004F29D7" w:rsidP="00393331">
            <w:pPr>
              <w:spacing w:after="0" w:line="312" w:lineRule="auto"/>
              <w:rPr>
                <w:rFonts w:ascii="Arial" w:eastAsia="Times New Roman" w:hAnsi="Arial" w:cs="Arial"/>
                <w:sz w:val="20"/>
                <w:szCs w:val="20"/>
                <w:lang w:eastAsia="es-CO"/>
              </w:rPr>
            </w:pPr>
          </w:p>
        </w:tc>
        <w:tc>
          <w:tcPr>
            <w:tcW w:w="910" w:type="dxa"/>
            <w:tcBorders>
              <w:top w:val="nil"/>
              <w:left w:val="nil"/>
              <w:bottom w:val="single" w:sz="4" w:space="0" w:color="auto"/>
              <w:right w:val="single" w:sz="4" w:space="0" w:color="auto"/>
            </w:tcBorders>
            <w:shd w:val="clear" w:color="auto" w:fill="auto"/>
            <w:noWrap/>
            <w:vAlign w:val="center"/>
            <w:hideMark/>
          </w:tcPr>
          <w:p w14:paraId="48C7F46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24-08-2023</w:t>
            </w:r>
          </w:p>
        </w:tc>
        <w:tc>
          <w:tcPr>
            <w:tcW w:w="851" w:type="dxa"/>
            <w:tcBorders>
              <w:top w:val="nil"/>
              <w:left w:val="nil"/>
              <w:bottom w:val="single" w:sz="4" w:space="0" w:color="auto"/>
              <w:right w:val="single" w:sz="4" w:space="0" w:color="auto"/>
            </w:tcBorders>
            <w:shd w:val="clear" w:color="auto" w:fill="auto"/>
            <w:noWrap/>
            <w:vAlign w:val="center"/>
            <w:hideMark/>
          </w:tcPr>
          <w:p w14:paraId="39F8292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31-08-2023</w:t>
            </w:r>
          </w:p>
        </w:tc>
        <w:tc>
          <w:tcPr>
            <w:tcW w:w="757" w:type="dxa"/>
            <w:tcBorders>
              <w:top w:val="nil"/>
              <w:left w:val="nil"/>
              <w:bottom w:val="single" w:sz="4" w:space="0" w:color="auto"/>
              <w:right w:val="single" w:sz="4" w:space="0" w:color="auto"/>
            </w:tcBorders>
            <w:shd w:val="clear" w:color="auto" w:fill="auto"/>
            <w:noWrap/>
            <w:vAlign w:val="center"/>
            <w:hideMark/>
          </w:tcPr>
          <w:p w14:paraId="004E875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8</w:t>
            </w:r>
          </w:p>
        </w:tc>
        <w:tc>
          <w:tcPr>
            <w:tcW w:w="666" w:type="dxa"/>
            <w:tcBorders>
              <w:top w:val="nil"/>
              <w:left w:val="nil"/>
              <w:bottom w:val="single" w:sz="4" w:space="0" w:color="auto"/>
              <w:right w:val="single" w:sz="4" w:space="0" w:color="auto"/>
            </w:tcBorders>
            <w:shd w:val="clear" w:color="auto" w:fill="auto"/>
            <w:noWrap/>
            <w:vAlign w:val="center"/>
            <w:hideMark/>
          </w:tcPr>
          <w:p w14:paraId="5FAA0E5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19F4BFE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No registra incapacidad en nuestro sistema de informacion</w:t>
            </w:r>
          </w:p>
        </w:tc>
        <w:tc>
          <w:tcPr>
            <w:tcW w:w="808" w:type="dxa"/>
            <w:tcBorders>
              <w:top w:val="nil"/>
              <w:left w:val="nil"/>
              <w:bottom w:val="single" w:sz="4" w:space="0" w:color="auto"/>
              <w:right w:val="single" w:sz="4" w:space="0" w:color="auto"/>
            </w:tcBorders>
            <w:shd w:val="clear" w:color="auto" w:fill="auto"/>
            <w:vAlign w:val="center"/>
            <w:hideMark/>
          </w:tcPr>
          <w:p w14:paraId="5D72CDCB"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184DCC86"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r>
      <w:tr w:rsidR="004F29D7" w:rsidRPr="00393331" w14:paraId="45979BD7" w14:textId="77777777" w:rsidTr="005C5922">
        <w:trPr>
          <w:trHeight w:val="600"/>
        </w:trPr>
        <w:tc>
          <w:tcPr>
            <w:tcW w:w="1256" w:type="dxa"/>
            <w:vMerge/>
            <w:tcBorders>
              <w:top w:val="nil"/>
              <w:left w:val="single" w:sz="4" w:space="0" w:color="auto"/>
              <w:bottom w:val="single" w:sz="4" w:space="0" w:color="auto"/>
              <w:right w:val="single" w:sz="4" w:space="0" w:color="auto"/>
            </w:tcBorders>
            <w:vAlign w:val="center"/>
            <w:hideMark/>
          </w:tcPr>
          <w:p w14:paraId="0FA6DE50"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0FAB6A53" w14:textId="77777777" w:rsidR="004F29D7" w:rsidRPr="00393331" w:rsidRDefault="004F29D7" w:rsidP="00393331">
            <w:pPr>
              <w:spacing w:after="0" w:line="312" w:lineRule="auto"/>
              <w:rPr>
                <w:rFonts w:ascii="Arial" w:eastAsia="Times New Roman" w:hAnsi="Arial" w:cs="Arial"/>
                <w:sz w:val="20"/>
                <w:szCs w:val="20"/>
                <w:lang w:eastAsia="es-CO"/>
              </w:rPr>
            </w:pPr>
          </w:p>
        </w:tc>
        <w:tc>
          <w:tcPr>
            <w:tcW w:w="910" w:type="dxa"/>
            <w:tcBorders>
              <w:top w:val="nil"/>
              <w:left w:val="nil"/>
              <w:bottom w:val="single" w:sz="4" w:space="0" w:color="auto"/>
              <w:right w:val="single" w:sz="4" w:space="0" w:color="auto"/>
            </w:tcBorders>
            <w:shd w:val="clear" w:color="auto" w:fill="auto"/>
            <w:noWrap/>
            <w:vAlign w:val="center"/>
            <w:hideMark/>
          </w:tcPr>
          <w:p w14:paraId="3E1A9BA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01-09-2023</w:t>
            </w:r>
          </w:p>
        </w:tc>
        <w:tc>
          <w:tcPr>
            <w:tcW w:w="851" w:type="dxa"/>
            <w:tcBorders>
              <w:top w:val="nil"/>
              <w:left w:val="nil"/>
              <w:bottom w:val="single" w:sz="4" w:space="0" w:color="auto"/>
              <w:right w:val="single" w:sz="4" w:space="0" w:color="auto"/>
            </w:tcBorders>
            <w:shd w:val="clear" w:color="auto" w:fill="auto"/>
            <w:noWrap/>
            <w:vAlign w:val="center"/>
            <w:hideMark/>
          </w:tcPr>
          <w:p w14:paraId="1DD2945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05-09-2023</w:t>
            </w:r>
          </w:p>
        </w:tc>
        <w:tc>
          <w:tcPr>
            <w:tcW w:w="757" w:type="dxa"/>
            <w:tcBorders>
              <w:top w:val="nil"/>
              <w:left w:val="nil"/>
              <w:bottom w:val="single" w:sz="4" w:space="0" w:color="auto"/>
              <w:right w:val="single" w:sz="4" w:space="0" w:color="auto"/>
            </w:tcBorders>
            <w:shd w:val="clear" w:color="auto" w:fill="auto"/>
            <w:noWrap/>
            <w:vAlign w:val="center"/>
            <w:hideMark/>
          </w:tcPr>
          <w:p w14:paraId="329271D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5</w:t>
            </w:r>
          </w:p>
        </w:tc>
        <w:tc>
          <w:tcPr>
            <w:tcW w:w="666" w:type="dxa"/>
            <w:tcBorders>
              <w:top w:val="nil"/>
              <w:left w:val="nil"/>
              <w:bottom w:val="single" w:sz="4" w:space="0" w:color="auto"/>
              <w:right w:val="single" w:sz="4" w:space="0" w:color="auto"/>
            </w:tcBorders>
            <w:shd w:val="clear" w:color="auto" w:fill="auto"/>
            <w:noWrap/>
            <w:vAlign w:val="center"/>
            <w:hideMark/>
          </w:tcPr>
          <w:p w14:paraId="372594C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37C96A1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No registra incapacidad en nuestro sistema de informacion</w:t>
            </w:r>
          </w:p>
        </w:tc>
        <w:tc>
          <w:tcPr>
            <w:tcW w:w="808" w:type="dxa"/>
            <w:tcBorders>
              <w:top w:val="nil"/>
              <w:left w:val="nil"/>
              <w:bottom w:val="single" w:sz="4" w:space="0" w:color="auto"/>
              <w:right w:val="single" w:sz="4" w:space="0" w:color="auto"/>
            </w:tcBorders>
            <w:shd w:val="clear" w:color="auto" w:fill="auto"/>
            <w:vAlign w:val="center"/>
            <w:hideMark/>
          </w:tcPr>
          <w:p w14:paraId="44F6C480"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49DD306D"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r>
      <w:tr w:rsidR="004F29D7" w:rsidRPr="00393331" w14:paraId="350D2F5A"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64426391"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61F2910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36609845</w:t>
            </w:r>
          </w:p>
        </w:tc>
        <w:tc>
          <w:tcPr>
            <w:tcW w:w="910" w:type="dxa"/>
            <w:tcBorders>
              <w:top w:val="nil"/>
              <w:left w:val="nil"/>
              <w:bottom w:val="single" w:sz="4" w:space="0" w:color="auto"/>
              <w:right w:val="single" w:sz="4" w:space="0" w:color="auto"/>
            </w:tcBorders>
            <w:shd w:val="clear" w:color="auto" w:fill="auto"/>
            <w:noWrap/>
            <w:vAlign w:val="center"/>
            <w:hideMark/>
          </w:tcPr>
          <w:p w14:paraId="31B3CF0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06-09-2023</w:t>
            </w:r>
          </w:p>
        </w:tc>
        <w:tc>
          <w:tcPr>
            <w:tcW w:w="851" w:type="dxa"/>
            <w:tcBorders>
              <w:top w:val="nil"/>
              <w:left w:val="nil"/>
              <w:bottom w:val="single" w:sz="4" w:space="0" w:color="auto"/>
              <w:right w:val="single" w:sz="4" w:space="0" w:color="auto"/>
            </w:tcBorders>
            <w:shd w:val="clear" w:color="auto" w:fill="auto"/>
            <w:noWrap/>
            <w:vAlign w:val="center"/>
            <w:hideMark/>
          </w:tcPr>
          <w:p w14:paraId="5A1B276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05-10-2023</w:t>
            </w:r>
          </w:p>
        </w:tc>
        <w:tc>
          <w:tcPr>
            <w:tcW w:w="757" w:type="dxa"/>
            <w:tcBorders>
              <w:top w:val="nil"/>
              <w:left w:val="nil"/>
              <w:bottom w:val="single" w:sz="4" w:space="0" w:color="auto"/>
              <w:right w:val="single" w:sz="4" w:space="0" w:color="auto"/>
            </w:tcBorders>
            <w:shd w:val="clear" w:color="auto" w:fill="auto"/>
            <w:noWrap/>
            <w:vAlign w:val="center"/>
            <w:hideMark/>
          </w:tcPr>
          <w:p w14:paraId="5EC4442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2A7892C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28</w:t>
            </w:r>
          </w:p>
        </w:tc>
        <w:tc>
          <w:tcPr>
            <w:tcW w:w="1690" w:type="dxa"/>
            <w:tcBorders>
              <w:top w:val="nil"/>
              <w:left w:val="nil"/>
              <w:bottom w:val="single" w:sz="4" w:space="0" w:color="auto"/>
              <w:right w:val="single" w:sz="4" w:space="0" w:color="auto"/>
            </w:tcBorders>
            <w:shd w:val="clear" w:color="auto" w:fill="auto"/>
            <w:noWrap/>
            <w:vAlign w:val="center"/>
            <w:hideMark/>
          </w:tcPr>
          <w:p w14:paraId="6EA3654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0D71739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546B579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62A49ABE"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55DE5933"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4E10DAA2"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36937484</w:t>
            </w:r>
          </w:p>
        </w:tc>
        <w:tc>
          <w:tcPr>
            <w:tcW w:w="910" w:type="dxa"/>
            <w:tcBorders>
              <w:top w:val="nil"/>
              <w:left w:val="nil"/>
              <w:bottom w:val="single" w:sz="4" w:space="0" w:color="auto"/>
              <w:right w:val="single" w:sz="4" w:space="0" w:color="auto"/>
            </w:tcBorders>
            <w:shd w:val="clear" w:color="auto" w:fill="auto"/>
            <w:noWrap/>
            <w:vAlign w:val="center"/>
            <w:hideMark/>
          </w:tcPr>
          <w:p w14:paraId="77A0624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06-10-2023</w:t>
            </w:r>
          </w:p>
        </w:tc>
        <w:tc>
          <w:tcPr>
            <w:tcW w:w="851" w:type="dxa"/>
            <w:tcBorders>
              <w:top w:val="nil"/>
              <w:left w:val="nil"/>
              <w:bottom w:val="single" w:sz="4" w:space="0" w:color="auto"/>
              <w:right w:val="single" w:sz="4" w:space="0" w:color="auto"/>
            </w:tcBorders>
            <w:shd w:val="clear" w:color="auto" w:fill="auto"/>
            <w:noWrap/>
            <w:vAlign w:val="center"/>
            <w:hideMark/>
          </w:tcPr>
          <w:p w14:paraId="5EE7071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04-11-2023</w:t>
            </w:r>
          </w:p>
        </w:tc>
        <w:tc>
          <w:tcPr>
            <w:tcW w:w="757" w:type="dxa"/>
            <w:tcBorders>
              <w:top w:val="nil"/>
              <w:left w:val="nil"/>
              <w:bottom w:val="single" w:sz="4" w:space="0" w:color="auto"/>
              <w:right w:val="single" w:sz="4" w:space="0" w:color="auto"/>
            </w:tcBorders>
            <w:shd w:val="clear" w:color="auto" w:fill="auto"/>
            <w:noWrap/>
            <w:vAlign w:val="center"/>
            <w:hideMark/>
          </w:tcPr>
          <w:p w14:paraId="6007304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0ED30AF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5158D8B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87F7BD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DBDBA6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5C34F383"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5FD153FF"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7C9049D4"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37274649</w:t>
            </w:r>
          </w:p>
        </w:tc>
        <w:tc>
          <w:tcPr>
            <w:tcW w:w="910" w:type="dxa"/>
            <w:tcBorders>
              <w:top w:val="nil"/>
              <w:left w:val="nil"/>
              <w:bottom w:val="single" w:sz="4" w:space="0" w:color="auto"/>
              <w:right w:val="single" w:sz="4" w:space="0" w:color="auto"/>
            </w:tcBorders>
            <w:shd w:val="clear" w:color="auto" w:fill="auto"/>
            <w:noWrap/>
            <w:vAlign w:val="center"/>
            <w:hideMark/>
          </w:tcPr>
          <w:p w14:paraId="466D554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05-12-2023</w:t>
            </w:r>
          </w:p>
        </w:tc>
        <w:tc>
          <w:tcPr>
            <w:tcW w:w="851" w:type="dxa"/>
            <w:tcBorders>
              <w:top w:val="nil"/>
              <w:left w:val="nil"/>
              <w:bottom w:val="single" w:sz="4" w:space="0" w:color="auto"/>
              <w:right w:val="single" w:sz="4" w:space="0" w:color="auto"/>
            </w:tcBorders>
            <w:shd w:val="clear" w:color="auto" w:fill="auto"/>
            <w:noWrap/>
            <w:vAlign w:val="center"/>
            <w:hideMark/>
          </w:tcPr>
          <w:p w14:paraId="6B6E84F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01-01-2024</w:t>
            </w:r>
          </w:p>
        </w:tc>
        <w:tc>
          <w:tcPr>
            <w:tcW w:w="757" w:type="dxa"/>
            <w:tcBorders>
              <w:top w:val="nil"/>
              <w:left w:val="nil"/>
              <w:bottom w:val="single" w:sz="4" w:space="0" w:color="auto"/>
              <w:right w:val="single" w:sz="4" w:space="0" w:color="auto"/>
            </w:tcBorders>
            <w:shd w:val="clear" w:color="auto" w:fill="auto"/>
            <w:noWrap/>
            <w:vAlign w:val="center"/>
            <w:hideMark/>
          </w:tcPr>
          <w:p w14:paraId="09EF428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3AD836B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13B900F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B67242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EE2C1E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44FC1CC0" w14:textId="77777777" w:rsidTr="005C5922">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6EBE88"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1115073406</w:t>
            </w:r>
          </w:p>
        </w:tc>
        <w:tc>
          <w:tcPr>
            <w:tcW w:w="1231" w:type="dxa"/>
            <w:tcBorders>
              <w:top w:val="nil"/>
              <w:left w:val="nil"/>
              <w:bottom w:val="single" w:sz="4" w:space="0" w:color="auto"/>
              <w:right w:val="single" w:sz="4" w:space="0" w:color="auto"/>
            </w:tcBorders>
            <w:shd w:val="clear" w:color="auto" w:fill="auto"/>
            <w:noWrap/>
            <w:vAlign w:val="center"/>
            <w:hideMark/>
          </w:tcPr>
          <w:p w14:paraId="11904E5C"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34914594</w:t>
            </w:r>
          </w:p>
        </w:tc>
        <w:tc>
          <w:tcPr>
            <w:tcW w:w="910" w:type="dxa"/>
            <w:tcBorders>
              <w:top w:val="nil"/>
              <w:left w:val="nil"/>
              <w:bottom w:val="single" w:sz="4" w:space="0" w:color="auto"/>
              <w:right w:val="single" w:sz="4" w:space="0" w:color="auto"/>
            </w:tcBorders>
            <w:shd w:val="clear" w:color="auto" w:fill="auto"/>
            <w:noWrap/>
            <w:vAlign w:val="center"/>
            <w:hideMark/>
          </w:tcPr>
          <w:p w14:paraId="681AE91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07-03-2023</w:t>
            </w:r>
          </w:p>
        </w:tc>
        <w:tc>
          <w:tcPr>
            <w:tcW w:w="851" w:type="dxa"/>
            <w:tcBorders>
              <w:top w:val="nil"/>
              <w:left w:val="nil"/>
              <w:bottom w:val="single" w:sz="4" w:space="0" w:color="auto"/>
              <w:right w:val="single" w:sz="4" w:space="0" w:color="auto"/>
            </w:tcBorders>
            <w:shd w:val="clear" w:color="auto" w:fill="auto"/>
            <w:noWrap/>
            <w:vAlign w:val="center"/>
            <w:hideMark/>
          </w:tcPr>
          <w:p w14:paraId="6B6C6CF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05-04-2023</w:t>
            </w:r>
          </w:p>
        </w:tc>
        <w:tc>
          <w:tcPr>
            <w:tcW w:w="757" w:type="dxa"/>
            <w:tcBorders>
              <w:top w:val="nil"/>
              <w:left w:val="nil"/>
              <w:bottom w:val="single" w:sz="4" w:space="0" w:color="auto"/>
              <w:right w:val="single" w:sz="4" w:space="0" w:color="auto"/>
            </w:tcBorders>
            <w:shd w:val="clear" w:color="auto" w:fill="auto"/>
            <w:noWrap/>
            <w:vAlign w:val="center"/>
            <w:hideMark/>
          </w:tcPr>
          <w:p w14:paraId="399C611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3F45C63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28</w:t>
            </w:r>
          </w:p>
        </w:tc>
        <w:tc>
          <w:tcPr>
            <w:tcW w:w="1690" w:type="dxa"/>
            <w:tcBorders>
              <w:top w:val="nil"/>
              <w:left w:val="nil"/>
              <w:bottom w:val="single" w:sz="4" w:space="0" w:color="auto"/>
              <w:right w:val="single" w:sz="4" w:space="0" w:color="auto"/>
            </w:tcBorders>
            <w:shd w:val="clear" w:color="auto" w:fill="auto"/>
            <w:noWrap/>
            <w:vAlign w:val="center"/>
            <w:hideMark/>
          </w:tcPr>
          <w:p w14:paraId="72D0EB9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3E9E22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4E94FEB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3CB86637"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16E7D808"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57575C0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35117115</w:t>
            </w:r>
          </w:p>
        </w:tc>
        <w:tc>
          <w:tcPr>
            <w:tcW w:w="910" w:type="dxa"/>
            <w:tcBorders>
              <w:top w:val="nil"/>
              <w:left w:val="nil"/>
              <w:bottom w:val="single" w:sz="4" w:space="0" w:color="auto"/>
              <w:right w:val="single" w:sz="4" w:space="0" w:color="auto"/>
            </w:tcBorders>
            <w:shd w:val="clear" w:color="auto" w:fill="auto"/>
            <w:noWrap/>
            <w:vAlign w:val="center"/>
            <w:hideMark/>
          </w:tcPr>
          <w:p w14:paraId="4D738B4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06-04-2023</w:t>
            </w:r>
          </w:p>
        </w:tc>
        <w:tc>
          <w:tcPr>
            <w:tcW w:w="851" w:type="dxa"/>
            <w:tcBorders>
              <w:top w:val="nil"/>
              <w:left w:val="nil"/>
              <w:bottom w:val="single" w:sz="4" w:space="0" w:color="auto"/>
              <w:right w:val="single" w:sz="4" w:space="0" w:color="auto"/>
            </w:tcBorders>
            <w:shd w:val="clear" w:color="auto" w:fill="auto"/>
            <w:noWrap/>
            <w:vAlign w:val="center"/>
            <w:hideMark/>
          </w:tcPr>
          <w:p w14:paraId="64B32F3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05-05-2023</w:t>
            </w:r>
          </w:p>
        </w:tc>
        <w:tc>
          <w:tcPr>
            <w:tcW w:w="757" w:type="dxa"/>
            <w:tcBorders>
              <w:top w:val="nil"/>
              <w:left w:val="nil"/>
              <w:bottom w:val="single" w:sz="4" w:space="0" w:color="auto"/>
              <w:right w:val="single" w:sz="4" w:space="0" w:color="auto"/>
            </w:tcBorders>
            <w:shd w:val="clear" w:color="auto" w:fill="auto"/>
            <w:noWrap/>
            <w:vAlign w:val="center"/>
            <w:hideMark/>
          </w:tcPr>
          <w:p w14:paraId="4926ED3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7567B64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26C833A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9719B1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465818B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580A22BE"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93627F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1115077352</w:t>
            </w:r>
          </w:p>
        </w:tc>
        <w:tc>
          <w:tcPr>
            <w:tcW w:w="1231" w:type="dxa"/>
            <w:tcBorders>
              <w:top w:val="nil"/>
              <w:left w:val="nil"/>
              <w:bottom w:val="single" w:sz="4" w:space="0" w:color="auto"/>
              <w:right w:val="single" w:sz="4" w:space="0" w:color="auto"/>
            </w:tcBorders>
            <w:shd w:val="clear" w:color="auto" w:fill="auto"/>
            <w:noWrap/>
            <w:vAlign w:val="center"/>
            <w:hideMark/>
          </w:tcPr>
          <w:p w14:paraId="7DA91735"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36656804</w:t>
            </w:r>
          </w:p>
        </w:tc>
        <w:tc>
          <w:tcPr>
            <w:tcW w:w="910" w:type="dxa"/>
            <w:tcBorders>
              <w:top w:val="nil"/>
              <w:left w:val="nil"/>
              <w:bottom w:val="single" w:sz="4" w:space="0" w:color="auto"/>
              <w:right w:val="single" w:sz="4" w:space="0" w:color="auto"/>
            </w:tcBorders>
            <w:shd w:val="clear" w:color="auto" w:fill="auto"/>
            <w:noWrap/>
            <w:vAlign w:val="center"/>
            <w:hideMark/>
          </w:tcPr>
          <w:p w14:paraId="5AEC479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28-10-2023</w:t>
            </w:r>
          </w:p>
        </w:tc>
        <w:tc>
          <w:tcPr>
            <w:tcW w:w="851" w:type="dxa"/>
            <w:tcBorders>
              <w:top w:val="nil"/>
              <w:left w:val="nil"/>
              <w:bottom w:val="single" w:sz="4" w:space="0" w:color="auto"/>
              <w:right w:val="single" w:sz="4" w:space="0" w:color="auto"/>
            </w:tcBorders>
            <w:shd w:val="clear" w:color="auto" w:fill="auto"/>
            <w:noWrap/>
            <w:vAlign w:val="center"/>
            <w:hideMark/>
          </w:tcPr>
          <w:p w14:paraId="35831EB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30-10-2023</w:t>
            </w:r>
          </w:p>
        </w:tc>
        <w:tc>
          <w:tcPr>
            <w:tcW w:w="757" w:type="dxa"/>
            <w:tcBorders>
              <w:top w:val="nil"/>
              <w:left w:val="nil"/>
              <w:bottom w:val="single" w:sz="4" w:space="0" w:color="auto"/>
              <w:right w:val="single" w:sz="4" w:space="0" w:color="auto"/>
            </w:tcBorders>
            <w:shd w:val="clear" w:color="auto" w:fill="auto"/>
            <w:noWrap/>
            <w:vAlign w:val="center"/>
            <w:hideMark/>
          </w:tcPr>
          <w:p w14:paraId="023ED29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w:t>
            </w:r>
          </w:p>
        </w:tc>
        <w:tc>
          <w:tcPr>
            <w:tcW w:w="666" w:type="dxa"/>
            <w:tcBorders>
              <w:top w:val="nil"/>
              <w:left w:val="nil"/>
              <w:bottom w:val="single" w:sz="4" w:space="0" w:color="auto"/>
              <w:right w:val="single" w:sz="4" w:space="0" w:color="auto"/>
            </w:tcBorders>
            <w:shd w:val="clear" w:color="auto" w:fill="auto"/>
            <w:noWrap/>
            <w:vAlign w:val="center"/>
            <w:hideMark/>
          </w:tcPr>
          <w:p w14:paraId="3F21987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w:t>
            </w:r>
          </w:p>
        </w:tc>
        <w:tc>
          <w:tcPr>
            <w:tcW w:w="1690" w:type="dxa"/>
            <w:tcBorders>
              <w:top w:val="nil"/>
              <w:left w:val="nil"/>
              <w:bottom w:val="single" w:sz="4" w:space="0" w:color="auto"/>
              <w:right w:val="single" w:sz="4" w:space="0" w:color="auto"/>
            </w:tcBorders>
            <w:shd w:val="clear" w:color="auto" w:fill="auto"/>
            <w:noWrap/>
            <w:vAlign w:val="center"/>
            <w:hideMark/>
          </w:tcPr>
          <w:p w14:paraId="06E3BEA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A15722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53C8C3B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68B535E5"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17E3C13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1130594122</w:t>
            </w:r>
          </w:p>
        </w:tc>
        <w:tc>
          <w:tcPr>
            <w:tcW w:w="1231" w:type="dxa"/>
            <w:tcBorders>
              <w:top w:val="nil"/>
              <w:left w:val="nil"/>
              <w:bottom w:val="single" w:sz="4" w:space="0" w:color="auto"/>
              <w:right w:val="single" w:sz="4" w:space="0" w:color="auto"/>
            </w:tcBorders>
            <w:shd w:val="clear" w:color="auto" w:fill="auto"/>
            <w:noWrap/>
            <w:vAlign w:val="center"/>
            <w:hideMark/>
          </w:tcPr>
          <w:p w14:paraId="177948C8"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34661927</w:t>
            </w:r>
          </w:p>
        </w:tc>
        <w:tc>
          <w:tcPr>
            <w:tcW w:w="910" w:type="dxa"/>
            <w:tcBorders>
              <w:top w:val="nil"/>
              <w:left w:val="nil"/>
              <w:bottom w:val="single" w:sz="4" w:space="0" w:color="auto"/>
              <w:right w:val="single" w:sz="4" w:space="0" w:color="auto"/>
            </w:tcBorders>
            <w:shd w:val="clear" w:color="auto" w:fill="auto"/>
            <w:noWrap/>
            <w:vAlign w:val="center"/>
            <w:hideMark/>
          </w:tcPr>
          <w:p w14:paraId="22E9F1A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02-02-2023</w:t>
            </w:r>
          </w:p>
        </w:tc>
        <w:tc>
          <w:tcPr>
            <w:tcW w:w="851" w:type="dxa"/>
            <w:tcBorders>
              <w:top w:val="nil"/>
              <w:left w:val="nil"/>
              <w:bottom w:val="single" w:sz="4" w:space="0" w:color="auto"/>
              <w:right w:val="single" w:sz="4" w:space="0" w:color="auto"/>
            </w:tcBorders>
            <w:shd w:val="clear" w:color="auto" w:fill="auto"/>
            <w:noWrap/>
            <w:vAlign w:val="center"/>
            <w:hideMark/>
          </w:tcPr>
          <w:p w14:paraId="03E87B1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03-03-2023</w:t>
            </w:r>
          </w:p>
        </w:tc>
        <w:tc>
          <w:tcPr>
            <w:tcW w:w="757" w:type="dxa"/>
            <w:tcBorders>
              <w:top w:val="nil"/>
              <w:left w:val="nil"/>
              <w:bottom w:val="single" w:sz="4" w:space="0" w:color="auto"/>
              <w:right w:val="single" w:sz="4" w:space="0" w:color="auto"/>
            </w:tcBorders>
            <w:shd w:val="clear" w:color="auto" w:fill="auto"/>
            <w:noWrap/>
            <w:vAlign w:val="center"/>
            <w:hideMark/>
          </w:tcPr>
          <w:p w14:paraId="08C62E7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35F2602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28</w:t>
            </w:r>
          </w:p>
        </w:tc>
        <w:tc>
          <w:tcPr>
            <w:tcW w:w="1690" w:type="dxa"/>
            <w:tcBorders>
              <w:top w:val="nil"/>
              <w:left w:val="nil"/>
              <w:bottom w:val="single" w:sz="4" w:space="0" w:color="auto"/>
              <w:right w:val="single" w:sz="4" w:space="0" w:color="auto"/>
            </w:tcBorders>
            <w:shd w:val="clear" w:color="auto" w:fill="auto"/>
            <w:noWrap/>
            <w:vAlign w:val="center"/>
            <w:hideMark/>
          </w:tcPr>
          <w:p w14:paraId="2E5FA3D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61D499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4C9E1C6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17D3EBC6" w14:textId="77777777" w:rsidTr="005C5922">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E18A28"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1130633144</w:t>
            </w:r>
          </w:p>
        </w:tc>
        <w:tc>
          <w:tcPr>
            <w:tcW w:w="1231" w:type="dxa"/>
            <w:tcBorders>
              <w:top w:val="nil"/>
              <w:left w:val="nil"/>
              <w:bottom w:val="single" w:sz="4" w:space="0" w:color="auto"/>
              <w:right w:val="single" w:sz="4" w:space="0" w:color="auto"/>
            </w:tcBorders>
            <w:shd w:val="clear" w:color="auto" w:fill="auto"/>
            <w:noWrap/>
            <w:vAlign w:val="center"/>
            <w:hideMark/>
          </w:tcPr>
          <w:p w14:paraId="097DCC98"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34689175</w:t>
            </w:r>
          </w:p>
        </w:tc>
        <w:tc>
          <w:tcPr>
            <w:tcW w:w="910" w:type="dxa"/>
            <w:tcBorders>
              <w:top w:val="nil"/>
              <w:left w:val="nil"/>
              <w:bottom w:val="single" w:sz="4" w:space="0" w:color="auto"/>
              <w:right w:val="single" w:sz="4" w:space="0" w:color="auto"/>
            </w:tcBorders>
            <w:shd w:val="clear" w:color="auto" w:fill="auto"/>
            <w:noWrap/>
            <w:vAlign w:val="center"/>
            <w:hideMark/>
          </w:tcPr>
          <w:p w14:paraId="3A1E8F3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10-02-2023</w:t>
            </w:r>
          </w:p>
        </w:tc>
        <w:tc>
          <w:tcPr>
            <w:tcW w:w="851" w:type="dxa"/>
            <w:tcBorders>
              <w:top w:val="nil"/>
              <w:left w:val="nil"/>
              <w:bottom w:val="single" w:sz="4" w:space="0" w:color="auto"/>
              <w:right w:val="single" w:sz="4" w:space="0" w:color="auto"/>
            </w:tcBorders>
            <w:shd w:val="clear" w:color="auto" w:fill="auto"/>
            <w:noWrap/>
            <w:vAlign w:val="center"/>
            <w:hideMark/>
          </w:tcPr>
          <w:p w14:paraId="4168894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16-02-2023</w:t>
            </w:r>
          </w:p>
        </w:tc>
        <w:tc>
          <w:tcPr>
            <w:tcW w:w="757" w:type="dxa"/>
            <w:tcBorders>
              <w:top w:val="nil"/>
              <w:left w:val="nil"/>
              <w:bottom w:val="single" w:sz="4" w:space="0" w:color="auto"/>
              <w:right w:val="single" w:sz="4" w:space="0" w:color="auto"/>
            </w:tcBorders>
            <w:shd w:val="clear" w:color="auto" w:fill="auto"/>
            <w:noWrap/>
            <w:vAlign w:val="center"/>
            <w:hideMark/>
          </w:tcPr>
          <w:p w14:paraId="6266EB9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7</w:t>
            </w:r>
          </w:p>
        </w:tc>
        <w:tc>
          <w:tcPr>
            <w:tcW w:w="666" w:type="dxa"/>
            <w:tcBorders>
              <w:top w:val="nil"/>
              <w:left w:val="nil"/>
              <w:bottom w:val="single" w:sz="4" w:space="0" w:color="auto"/>
              <w:right w:val="single" w:sz="4" w:space="0" w:color="auto"/>
            </w:tcBorders>
            <w:shd w:val="clear" w:color="auto" w:fill="auto"/>
            <w:noWrap/>
            <w:vAlign w:val="center"/>
            <w:hideMark/>
          </w:tcPr>
          <w:p w14:paraId="2167E8C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7</w:t>
            </w:r>
          </w:p>
        </w:tc>
        <w:tc>
          <w:tcPr>
            <w:tcW w:w="1690" w:type="dxa"/>
            <w:tcBorders>
              <w:top w:val="nil"/>
              <w:left w:val="nil"/>
              <w:bottom w:val="single" w:sz="4" w:space="0" w:color="auto"/>
              <w:right w:val="single" w:sz="4" w:space="0" w:color="auto"/>
            </w:tcBorders>
            <w:shd w:val="clear" w:color="auto" w:fill="auto"/>
            <w:noWrap/>
            <w:vAlign w:val="center"/>
            <w:hideMark/>
          </w:tcPr>
          <w:p w14:paraId="2A5AD31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79620D2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419F502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59D0C244"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3808D675"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461823F0"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36320315</w:t>
            </w:r>
          </w:p>
        </w:tc>
        <w:tc>
          <w:tcPr>
            <w:tcW w:w="910" w:type="dxa"/>
            <w:tcBorders>
              <w:top w:val="nil"/>
              <w:left w:val="nil"/>
              <w:bottom w:val="single" w:sz="4" w:space="0" w:color="auto"/>
              <w:right w:val="single" w:sz="4" w:space="0" w:color="auto"/>
            </w:tcBorders>
            <w:shd w:val="clear" w:color="auto" w:fill="auto"/>
            <w:noWrap/>
            <w:vAlign w:val="center"/>
            <w:hideMark/>
          </w:tcPr>
          <w:p w14:paraId="27279B6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11-09-2023</w:t>
            </w:r>
          </w:p>
        </w:tc>
        <w:tc>
          <w:tcPr>
            <w:tcW w:w="851" w:type="dxa"/>
            <w:tcBorders>
              <w:top w:val="nil"/>
              <w:left w:val="nil"/>
              <w:bottom w:val="single" w:sz="4" w:space="0" w:color="auto"/>
              <w:right w:val="single" w:sz="4" w:space="0" w:color="auto"/>
            </w:tcBorders>
            <w:shd w:val="clear" w:color="auto" w:fill="auto"/>
            <w:noWrap/>
            <w:vAlign w:val="center"/>
            <w:hideMark/>
          </w:tcPr>
          <w:p w14:paraId="3582C4B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14-01-2024</w:t>
            </w:r>
          </w:p>
        </w:tc>
        <w:tc>
          <w:tcPr>
            <w:tcW w:w="757" w:type="dxa"/>
            <w:tcBorders>
              <w:top w:val="nil"/>
              <w:left w:val="nil"/>
              <w:bottom w:val="single" w:sz="4" w:space="0" w:color="auto"/>
              <w:right w:val="single" w:sz="4" w:space="0" w:color="auto"/>
            </w:tcBorders>
            <w:shd w:val="clear" w:color="auto" w:fill="auto"/>
            <w:noWrap/>
            <w:vAlign w:val="center"/>
            <w:hideMark/>
          </w:tcPr>
          <w:p w14:paraId="74C1A70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126</w:t>
            </w:r>
          </w:p>
        </w:tc>
        <w:tc>
          <w:tcPr>
            <w:tcW w:w="666" w:type="dxa"/>
            <w:tcBorders>
              <w:top w:val="nil"/>
              <w:left w:val="nil"/>
              <w:bottom w:val="single" w:sz="4" w:space="0" w:color="auto"/>
              <w:right w:val="single" w:sz="4" w:space="0" w:color="auto"/>
            </w:tcBorders>
            <w:shd w:val="clear" w:color="auto" w:fill="auto"/>
            <w:noWrap/>
            <w:vAlign w:val="center"/>
            <w:hideMark/>
          </w:tcPr>
          <w:p w14:paraId="4432804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126</w:t>
            </w:r>
          </w:p>
        </w:tc>
        <w:tc>
          <w:tcPr>
            <w:tcW w:w="1690" w:type="dxa"/>
            <w:tcBorders>
              <w:top w:val="nil"/>
              <w:left w:val="nil"/>
              <w:bottom w:val="single" w:sz="4" w:space="0" w:color="auto"/>
              <w:right w:val="single" w:sz="4" w:space="0" w:color="auto"/>
            </w:tcBorders>
            <w:shd w:val="clear" w:color="auto" w:fill="auto"/>
            <w:noWrap/>
            <w:vAlign w:val="center"/>
            <w:hideMark/>
          </w:tcPr>
          <w:p w14:paraId="606F120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014982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511CD2D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3169F7F" w14:textId="77777777" w:rsidTr="005C5922">
        <w:trPr>
          <w:trHeight w:val="6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B98DD6"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1144031255</w:t>
            </w:r>
          </w:p>
        </w:tc>
        <w:tc>
          <w:tcPr>
            <w:tcW w:w="1231" w:type="dxa"/>
            <w:tcBorders>
              <w:top w:val="nil"/>
              <w:left w:val="nil"/>
              <w:bottom w:val="single" w:sz="4" w:space="0" w:color="auto"/>
              <w:right w:val="single" w:sz="4" w:space="0" w:color="auto"/>
            </w:tcBorders>
            <w:shd w:val="clear" w:color="auto" w:fill="auto"/>
            <w:noWrap/>
            <w:vAlign w:val="center"/>
            <w:hideMark/>
          </w:tcPr>
          <w:p w14:paraId="41830A2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5B28877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13-06-2023</w:t>
            </w:r>
          </w:p>
        </w:tc>
        <w:tc>
          <w:tcPr>
            <w:tcW w:w="851" w:type="dxa"/>
            <w:tcBorders>
              <w:top w:val="nil"/>
              <w:left w:val="nil"/>
              <w:bottom w:val="single" w:sz="4" w:space="0" w:color="auto"/>
              <w:right w:val="single" w:sz="4" w:space="0" w:color="auto"/>
            </w:tcBorders>
            <w:shd w:val="clear" w:color="auto" w:fill="auto"/>
            <w:noWrap/>
            <w:vAlign w:val="center"/>
            <w:hideMark/>
          </w:tcPr>
          <w:p w14:paraId="3CE1437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12-07-2023</w:t>
            </w:r>
          </w:p>
        </w:tc>
        <w:tc>
          <w:tcPr>
            <w:tcW w:w="757" w:type="dxa"/>
            <w:tcBorders>
              <w:top w:val="nil"/>
              <w:left w:val="nil"/>
              <w:bottom w:val="single" w:sz="4" w:space="0" w:color="auto"/>
              <w:right w:val="single" w:sz="4" w:space="0" w:color="auto"/>
            </w:tcBorders>
            <w:shd w:val="clear" w:color="auto" w:fill="auto"/>
            <w:noWrap/>
            <w:vAlign w:val="center"/>
            <w:hideMark/>
          </w:tcPr>
          <w:p w14:paraId="28E5C2E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1174261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2FE5FCF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No registra incapacidad en nuestro sistema de informacion</w:t>
            </w:r>
          </w:p>
        </w:tc>
        <w:tc>
          <w:tcPr>
            <w:tcW w:w="808" w:type="dxa"/>
            <w:tcBorders>
              <w:top w:val="nil"/>
              <w:left w:val="nil"/>
              <w:bottom w:val="single" w:sz="4" w:space="0" w:color="auto"/>
              <w:right w:val="single" w:sz="4" w:space="0" w:color="auto"/>
            </w:tcBorders>
            <w:shd w:val="clear" w:color="auto" w:fill="auto"/>
            <w:vAlign w:val="center"/>
            <w:hideMark/>
          </w:tcPr>
          <w:p w14:paraId="2526B446"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58DEB6C6"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r>
      <w:tr w:rsidR="004F29D7" w:rsidRPr="00393331" w14:paraId="66150C9A" w14:textId="77777777" w:rsidTr="005C5922">
        <w:trPr>
          <w:trHeight w:val="600"/>
        </w:trPr>
        <w:tc>
          <w:tcPr>
            <w:tcW w:w="1256" w:type="dxa"/>
            <w:vMerge/>
            <w:tcBorders>
              <w:top w:val="nil"/>
              <w:left w:val="single" w:sz="4" w:space="0" w:color="auto"/>
              <w:bottom w:val="single" w:sz="4" w:space="0" w:color="auto"/>
              <w:right w:val="single" w:sz="4" w:space="0" w:color="auto"/>
            </w:tcBorders>
            <w:vAlign w:val="center"/>
            <w:hideMark/>
          </w:tcPr>
          <w:p w14:paraId="45F1B59C"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64D0FFD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40F45AC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13-07-2023</w:t>
            </w:r>
          </w:p>
        </w:tc>
        <w:tc>
          <w:tcPr>
            <w:tcW w:w="851" w:type="dxa"/>
            <w:tcBorders>
              <w:top w:val="nil"/>
              <w:left w:val="nil"/>
              <w:bottom w:val="single" w:sz="4" w:space="0" w:color="auto"/>
              <w:right w:val="single" w:sz="4" w:space="0" w:color="auto"/>
            </w:tcBorders>
            <w:shd w:val="clear" w:color="auto" w:fill="auto"/>
            <w:noWrap/>
            <w:vAlign w:val="center"/>
            <w:hideMark/>
          </w:tcPr>
          <w:p w14:paraId="794ABB6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07-08-2023</w:t>
            </w:r>
          </w:p>
        </w:tc>
        <w:tc>
          <w:tcPr>
            <w:tcW w:w="757" w:type="dxa"/>
            <w:tcBorders>
              <w:top w:val="nil"/>
              <w:left w:val="nil"/>
              <w:bottom w:val="single" w:sz="4" w:space="0" w:color="auto"/>
              <w:right w:val="single" w:sz="4" w:space="0" w:color="auto"/>
            </w:tcBorders>
            <w:shd w:val="clear" w:color="auto" w:fill="auto"/>
            <w:noWrap/>
            <w:vAlign w:val="center"/>
            <w:hideMark/>
          </w:tcPr>
          <w:p w14:paraId="4303A8E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7E74253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48C3E99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No registra incapacidad en nuestro sistema de informacion</w:t>
            </w:r>
          </w:p>
        </w:tc>
        <w:tc>
          <w:tcPr>
            <w:tcW w:w="808" w:type="dxa"/>
            <w:tcBorders>
              <w:top w:val="nil"/>
              <w:left w:val="nil"/>
              <w:bottom w:val="single" w:sz="4" w:space="0" w:color="auto"/>
              <w:right w:val="single" w:sz="4" w:space="0" w:color="auto"/>
            </w:tcBorders>
            <w:shd w:val="clear" w:color="auto" w:fill="auto"/>
            <w:vAlign w:val="center"/>
            <w:hideMark/>
          </w:tcPr>
          <w:p w14:paraId="1EE564EE"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615DC9D6"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existe</w:t>
            </w:r>
          </w:p>
        </w:tc>
      </w:tr>
      <w:tr w:rsidR="004F29D7" w:rsidRPr="00393331" w14:paraId="323CEF8F" w14:textId="77777777" w:rsidTr="005C5922">
        <w:trPr>
          <w:trHeight w:val="12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5091656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1144041818</w:t>
            </w:r>
          </w:p>
        </w:tc>
        <w:tc>
          <w:tcPr>
            <w:tcW w:w="1231" w:type="dxa"/>
            <w:tcBorders>
              <w:top w:val="nil"/>
              <w:left w:val="nil"/>
              <w:bottom w:val="single" w:sz="4" w:space="0" w:color="auto"/>
              <w:right w:val="single" w:sz="4" w:space="0" w:color="auto"/>
            </w:tcBorders>
            <w:shd w:val="clear" w:color="auto" w:fill="auto"/>
            <w:noWrap/>
            <w:vAlign w:val="center"/>
            <w:hideMark/>
          </w:tcPr>
          <w:p w14:paraId="74ED25F8"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34471674</w:t>
            </w:r>
          </w:p>
        </w:tc>
        <w:tc>
          <w:tcPr>
            <w:tcW w:w="910" w:type="dxa"/>
            <w:tcBorders>
              <w:top w:val="nil"/>
              <w:left w:val="nil"/>
              <w:bottom w:val="single" w:sz="4" w:space="0" w:color="auto"/>
              <w:right w:val="single" w:sz="4" w:space="0" w:color="auto"/>
            </w:tcBorders>
            <w:shd w:val="clear" w:color="auto" w:fill="auto"/>
            <w:noWrap/>
            <w:vAlign w:val="center"/>
            <w:hideMark/>
          </w:tcPr>
          <w:p w14:paraId="48D68258"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12-01-2023</w:t>
            </w:r>
          </w:p>
        </w:tc>
        <w:tc>
          <w:tcPr>
            <w:tcW w:w="851" w:type="dxa"/>
            <w:tcBorders>
              <w:top w:val="nil"/>
              <w:left w:val="nil"/>
              <w:bottom w:val="single" w:sz="4" w:space="0" w:color="auto"/>
              <w:right w:val="single" w:sz="4" w:space="0" w:color="auto"/>
            </w:tcBorders>
            <w:shd w:val="clear" w:color="auto" w:fill="auto"/>
            <w:noWrap/>
            <w:vAlign w:val="center"/>
            <w:hideMark/>
          </w:tcPr>
          <w:p w14:paraId="68534F7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17-01-2023</w:t>
            </w:r>
          </w:p>
        </w:tc>
        <w:tc>
          <w:tcPr>
            <w:tcW w:w="757" w:type="dxa"/>
            <w:tcBorders>
              <w:top w:val="nil"/>
              <w:left w:val="nil"/>
              <w:bottom w:val="single" w:sz="4" w:space="0" w:color="auto"/>
              <w:right w:val="single" w:sz="4" w:space="0" w:color="auto"/>
            </w:tcBorders>
            <w:shd w:val="clear" w:color="auto" w:fill="auto"/>
            <w:noWrap/>
            <w:vAlign w:val="center"/>
            <w:hideMark/>
          </w:tcPr>
          <w:p w14:paraId="5F1D99B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6</w:t>
            </w:r>
          </w:p>
        </w:tc>
        <w:tc>
          <w:tcPr>
            <w:tcW w:w="666" w:type="dxa"/>
            <w:tcBorders>
              <w:top w:val="nil"/>
              <w:left w:val="nil"/>
              <w:bottom w:val="single" w:sz="4" w:space="0" w:color="auto"/>
              <w:right w:val="single" w:sz="4" w:space="0" w:color="auto"/>
            </w:tcBorders>
            <w:shd w:val="clear" w:color="auto" w:fill="auto"/>
            <w:noWrap/>
            <w:vAlign w:val="center"/>
            <w:hideMark/>
          </w:tcPr>
          <w:p w14:paraId="0D9E245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4</w:t>
            </w:r>
          </w:p>
        </w:tc>
        <w:tc>
          <w:tcPr>
            <w:tcW w:w="1690" w:type="dxa"/>
            <w:tcBorders>
              <w:top w:val="nil"/>
              <w:left w:val="nil"/>
              <w:bottom w:val="single" w:sz="4" w:space="0" w:color="auto"/>
              <w:right w:val="single" w:sz="4" w:space="0" w:color="auto"/>
            </w:tcBorders>
            <w:shd w:val="clear" w:color="auto" w:fill="auto"/>
            <w:vAlign w:val="center"/>
            <w:hideMark/>
          </w:tcPr>
          <w:p w14:paraId="06E5264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Incapacidad debidamente pagada - no es prorroga, DX anterior S900 - CONTUSIÓN DEL TOBILLO, Dx de la incapacidad en referencia M766 - TENDINITIS AQUILIANA</w:t>
            </w:r>
          </w:p>
        </w:tc>
        <w:tc>
          <w:tcPr>
            <w:tcW w:w="808" w:type="dxa"/>
            <w:tcBorders>
              <w:top w:val="nil"/>
              <w:left w:val="nil"/>
              <w:bottom w:val="single" w:sz="4" w:space="0" w:color="auto"/>
              <w:right w:val="single" w:sz="4" w:space="0" w:color="auto"/>
            </w:tcBorders>
            <w:shd w:val="clear" w:color="auto" w:fill="auto"/>
            <w:vAlign w:val="center"/>
            <w:hideMark/>
          </w:tcPr>
          <w:p w14:paraId="1FFA3142" w14:textId="77777777" w:rsidR="004F29D7" w:rsidRPr="00393331" w:rsidRDefault="004F29D7" w:rsidP="00393331">
            <w:pPr>
              <w:spacing w:after="0" w:line="312" w:lineRule="auto"/>
              <w:rPr>
                <w:rFonts w:ascii="Arial" w:eastAsia="Times New Roman" w:hAnsi="Arial" w:cs="Arial"/>
                <w:sz w:val="20"/>
                <w:szCs w:val="20"/>
                <w:highlight w:val="yellow"/>
                <w:lang w:eastAsia="es-CO"/>
              </w:rPr>
            </w:pPr>
            <w:r w:rsidRPr="00393331">
              <w:rPr>
                <w:rFonts w:ascii="Arial" w:eastAsia="Times New Roman" w:hAnsi="Arial" w:cs="Arial"/>
                <w:sz w:val="20"/>
                <w:szCs w:val="20"/>
                <w:highlight w:val="yellow"/>
                <w:lang w:eastAsia="es-CO"/>
              </w:rPr>
              <w:t>pagada en transferencia del 2023/01/30</w:t>
            </w:r>
          </w:p>
        </w:tc>
        <w:tc>
          <w:tcPr>
            <w:tcW w:w="1890" w:type="dxa"/>
            <w:tcBorders>
              <w:top w:val="nil"/>
              <w:left w:val="nil"/>
              <w:bottom w:val="single" w:sz="4" w:space="0" w:color="auto"/>
              <w:right w:val="single" w:sz="4" w:space="0" w:color="auto"/>
            </w:tcBorders>
            <w:shd w:val="clear" w:color="auto" w:fill="auto"/>
            <w:noWrap/>
            <w:vAlign w:val="center"/>
            <w:hideMark/>
          </w:tcPr>
          <w:p w14:paraId="5C40850B" w14:textId="77777777" w:rsidR="004F29D7" w:rsidRPr="00393331" w:rsidRDefault="004F29D7" w:rsidP="00393331">
            <w:pPr>
              <w:spacing w:after="0" w:line="312" w:lineRule="auto"/>
              <w:rPr>
                <w:rFonts w:ascii="Arial" w:eastAsia="Times New Roman" w:hAnsi="Arial" w:cs="Arial"/>
                <w:sz w:val="20"/>
                <w:szCs w:val="20"/>
                <w:highlight w:val="yellow"/>
                <w:lang w:eastAsia="es-CO"/>
              </w:rPr>
            </w:pPr>
            <w:r w:rsidRPr="00393331">
              <w:rPr>
                <w:rFonts w:ascii="Arial" w:eastAsia="Times New Roman" w:hAnsi="Arial" w:cs="Arial"/>
                <w:sz w:val="20"/>
                <w:szCs w:val="20"/>
                <w:highlight w:val="yellow"/>
                <w:lang w:eastAsia="es-CO"/>
              </w:rPr>
              <w:t>Pagada</w:t>
            </w:r>
          </w:p>
        </w:tc>
      </w:tr>
      <w:tr w:rsidR="004F29D7" w:rsidRPr="00393331" w14:paraId="731CA120" w14:textId="77777777" w:rsidTr="005C5922">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BEFE63"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1144044240</w:t>
            </w:r>
          </w:p>
        </w:tc>
        <w:tc>
          <w:tcPr>
            <w:tcW w:w="1231" w:type="dxa"/>
            <w:tcBorders>
              <w:top w:val="nil"/>
              <w:left w:val="nil"/>
              <w:bottom w:val="single" w:sz="4" w:space="0" w:color="auto"/>
              <w:right w:val="single" w:sz="4" w:space="0" w:color="auto"/>
            </w:tcBorders>
            <w:shd w:val="clear" w:color="auto" w:fill="auto"/>
            <w:noWrap/>
            <w:vAlign w:val="center"/>
            <w:hideMark/>
          </w:tcPr>
          <w:p w14:paraId="48321A12"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35161820</w:t>
            </w:r>
          </w:p>
        </w:tc>
        <w:tc>
          <w:tcPr>
            <w:tcW w:w="910" w:type="dxa"/>
            <w:tcBorders>
              <w:top w:val="nil"/>
              <w:left w:val="nil"/>
              <w:bottom w:val="single" w:sz="4" w:space="0" w:color="auto"/>
              <w:right w:val="single" w:sz="4" w:space="0" w:color="auto"/>
            </w:tcBorders>
            <w:shd w:val="clear" w:color="auto" w:fill="auto"/>
            <w:noWrap/>
            <w:vAlign w:val="center"/>
            <w:hideMark/>
          </w:tcPr>
          <w:p w14:paraId="451EF2E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12-04-2023</w:t>
            </w:r>
          </w:p>
        </w:tc>
        <w:tc>
          <w:tcPr>
            <w:tcW w:w="851" w:type="dxa"/>
            <w:tcBorders>
              <w:top w:val="nil"/>
              <w:left w:val="nil"/>
              <w:bottom w:val="single" w:sz="4" w:space="0" w:color="auto"/>
              <w:right w:val="single" w:sz="4" w:space="0" w:color="auto"/>
            </w:tcBorders>
            <w:shd w:val="clear" w:color="auto" w:fill="auto"/>
            <w:noWrap/>
            <w:vAlign w:val="center"/>
            <w:hideMark/>
          </w:tcPr>
          <w:p w14:paraId="4F59D4B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11-05-2023</w:t>
            </w:r>
          </w:p>
        </w:tc>
        <w:tc>
          <w:tcPr>
            <w:tcW w:w="757" w:type="dxa"/>
            <w:tcBorders>
              <w:top w:val="nil"/>
              <w:left w:val="nil"/>
              <w:bottom w:val="single" w:sz="4" w:space="0" w:color="auto"/>
              <w:right w:val="single" w:sz="4" w:space="0" w:color="auto"/>
            </w:tcBorders>
            <w:shd w:val="clear" w:color="auto" w:fill="auto"/>
            <w:noWrap/>
            <w:vAlign w:val="center"/>
            <w:hideMark/>
          </w:tcPr>
          <w:p w14:paraId="44419AC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23DB0C79"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28</w:t>
            </w:r>
          </w:p>
        </w:tc>
        <w:tc>
          <w:tcPr>
            <w:tcW w:w="1690" w:type="dxa"/>
            <w:tcBorders>
              <w:top w:val="nil"/>
              <w:left w:val="nil"/>
              <w:bottom w:val="single" w:sz="4" w:space="0" w:color="auto"/>
              <w:right w:val="single" w:sz="4" w:space="0" w:color="auto"/>
            </w:tcBorders>
            <w:shd w:val="clear" w:color="auto" w:fill="auto"/>
            <w:noWrap/>
            <w:vAlign w:val="center"/>
            <w:hideMark/>
          </w:tcPr>
          <w:p w14:paraId="257A4B6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FACB41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F86D81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22977B07"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2C5E4070"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6DACD3F"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35346234</w:t>
            </w:r>
          </w:p>
        </w:tc>
        <w:tc>
          <w:tcPr>
            <w:tcW w:w="910" w:type="dxa"/>
            <w:tcBorders>
              <w:top w:val="nil"/>
              <w:left w:val="nil"/>
              <w:bottom w:val="single" w:sz="4" w:space="0" w:color="auto"/>
              <w:right w:val="single" w:sz="4" w:space="0" w:color="auto"/>
            </w:tcBorders>
            <w:shd w:val="clear" w:color="auto" w:fill="auto"/>
            <w:noWrap/>
            <w:vAlign w:val="center"/>
            <w:hideMark/>
          </w:tcPr>
          <w:p w14:paraId="0300CB7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12-05-2023</w:t>
            </w:r>
          </w:p>
        </w:tc>
        <w:tc>
          <w:tcPr>
            <w:tcW w:w="851" w:type="dxa"/>
            <w:tcBorders>
              <w:top w:val="nil"/>
              <w:left w:val="nil"/>
              <w:bottom w:val="single" w:sz="4" w:space="0" w:color="auto"/>
              <w:right w:val="single" w:sz="4" w:space="0" w:color="auto"/>
            </w:tcBorders>
            <w:shd w:val="clear" w:color="auto" w:fill="auto"/>
            <w:noWrap/>
            <w:vAlign w:val="center"/>
            <w:hideMark/>
          </w:tcPr>
          <w:p w14:paraId="50899AE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10-06-2023</w:t>
            </w:r>
          </w:p>
        </w:tc>
        <w:tc>
          <w:tcPr>
            <w:tcW w:w="757" w:type="dxa"/>
            <w:tcBorders>
              <w:top w:val="nil"/>
              <w:left w:val="nil"/>
              <w:bottom w:val="single" w:sz="4" w:space="0" w:color="auto"/>
              <w:right w:val="single" w:sz="4" w:space="0" w:color="auto"/>
            </w:tcBorders>
            <w:shd w:val="clear" w:color="auto" w:fill="auto"/>
            <w:noWrap/>
            <w:vAlign w:val="center"/>
            <w:hideMark/>
          </w:tcPr>
          <w:p w14:paraId="4A0926A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5C1CBA1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551D0ED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6CFA7F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76CC39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4694132"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28577E02"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F89CAA0"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35607646</w:t>
            </w:r>
          </w:p>
        </w:tc>
        <w:tc>
          <w:tcPr>
            <w:tcW w:w="910" w:type="dxa"/>
            <w:tcBorders>
              <w:top w:val="nil"/>
              <w:left w:val="nil"/>
              <w:bottom w:val="single" w:sz="4" w:space="0" w:color="auto"/>
              <w:right w:val="single" w:sz="4" w:space="0" w:color="auto"/>
            </w:tcBorders>
            <w:shd w:val="clear" w:color="auto" w:fill="auto"/>
            <w:noWrap/>
            <w:vAlign w:val="center"/>
            <w:hideMark/>
          </w:tcPr>
          <w:p w14:paraId="242F22E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11-06-2023</w:t>
            </w:r>
          </w:p>
        </w:tc>
        <w:tc>
          <w:tcPr>
            <w:tcW w:w="851" w:type="dxa"/>
            <w:tcBorders>
              <w:top w:val="nil"/>
              <w:left w:val="nil"/>
              <w:bottom w:val="single" w:sz="4" w:space="0" w:color="auto"/>
              <w:right w:val="single" w:sz="4" w:space="0" w:color="auto"/>
            </w:tcBorders>
            <w:shd w:val="clear" w:color="auto" w:fill="auto"/>
            <w:noWrap/>
            <w:vAlign w:val="center"/>
            <w:hideMark/>
          </w:tcPr>
          <w:p w14:paraId="3F5BF74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25-06-2023</w:t>
            </w:r>
          </w:p>
        </w:tc>
        <w:tc>
          <w:tcPr>
            <w:tcW w:w="757" w:type="dxa"/>
            <w:tcBorders>
              <w:top w:val="nil"/>
              <w:left w:val="nil"/>
              <w:bottom w:val="single" w:sz="4" w:space="0" w:color="auto"/>
              <w:right w:val="single" w:sz="4" w:space="0" w:color="auto"/>
            </w:tcBorders>
            <w:shd w:val="clear" w:color="auto" w:fill="auto"/>
            <w:noWrap/>
            <w:vAlign w:val="center"/>
            <w:hideMark/>
          </w:tcPr>
          <w:p w14:paraId="46293694"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361FADE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w:t>
            </w:r>
          </w:p>
        </w:tc>
        <w:tc>
          <w:tcPr>
            <w:tcW w:w="1690" w:type="dxa"/>
            <w:tcBorders>
              <w:top w:val="nil"/>
              <w:left w:val="nil"/>
              <w:bottom w:val="single" w:sz="4" w:space="0" w:color="auto"/>
              <w:right w:val="single" w:sz="4" w:space="0" w:color="auto"/>
            </w:tcBorders>
            <w:shd w:val="clear" w:color="auto" w:fill="auto"/>
            <w:noWrap/>
            <w:vAlign w:val="center"/>
            <w:hideMark/>
          </w:tcPr>
          <w:p w14:paraId="78600E9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181DEC7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4F04562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68079260" w14:textId="77777777" w:rsidTr="005C5922">
        <w:trPr>
          <w:trHeight w:val="300"/>
        </w:trPr>
        <w:tc>
          <w:tcPr>
            <w:tcW w:w="1256" w:type="dxa"/>
            <w:vMerge/>
            <w:tcBorders>
              <w:top w:val="nil"/>
              <w:left w:val="single" w:sz="4" w:space="0" w:color="auto"/>
              <w:bottom w:val="single" w:sz="4" w:space="0" w:color="auto"/>
              <w:right w:val="single" w:sz="4" w:space="0" w:color="auto"/>
            </w:tcBorders>
            <w:vAlign w:val="center"/>
            <w:hideMark/>
          </w:tcPr>
          <w:p w14:paraId="04F71C1F"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6FE759B"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35830037</w:t>
            </w:r>
          </w:p>
        </w:tc>
        <w:tc>
          <w:tcPr>
            <w:tcW w:w="910" w:type="dxa"/>
            <w:tcBorders>
              <w:top w:val="nil"/>
              <w:left w:val="nil"/>
              <w:bottom w:val="single" w:sz="4" w:space="0" w:color="auto"/>
              <w:right w:val="single" w:sz="4" w:space="0" w:color="auto"/>
            </w:tcBorders>
            <w:shd w:val="clear" w:color="auto" w:fill="auto"/>
            <w:noWrap/>
            <w:vAlign w:val="center"/>
            <w:hideMark/>
          </w:tcPr>
          <w:p w14:paraId="3AF2727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26-06-2023</w:t>
            </w:r>
          </w:p>
        </w:tc>
        <w:tc>
          <w:tcPr>
            <w:tcW w:w="851" w:type="dxa"/>
            <w:tcBorders>
              <w:top w:val="nil"/>
              <w:left w:val="nil"/>
              <w:bottom w:val="single" w:sz="4" w:space="0" w:color="auto"/>
              <w:right w:val="single" w:sz="4" w:space="0" w:color="auto"/>
            </w:tcBorders>
            <w:shd w:val="clear" w:color="auto" w:fill="auto"/>
            <w:noWrap/>
            <w:vAlign w:val="center"/>
            <w:hideMark/>
          </w:tcPr>
          <w:p w14:paraId="021DC05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08-07-2023</w:t>
            </w:r>
          </w:p>
        </w:tc>
        <w:tc>
          <w:tcPr>
            <w:tcW w:w="757" w:type="dxa"/>
            <w:tcBorders>
              <w:top w:val="nil"/>
              <w:left w:val="nil"/>
              <w:bottom w:val="single" w:sz="4" w:space="0" w:color="auto"/>
              <w:right w:val="single" w:sz="4" w:space="0" w:color="auto"/>
            </w:tcBorders>
            <w:shd w:val="clear" w:color="auto" w:fill="auto"/>
            <w:noWrap/>
            <w:vAlign w:val="center"/>
            <w:hideMark/>
          </w:tcPr>
          <w:p w14:paraId="4A69325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13</w:t>
            </w:r>
          </w:p>
        </w:tc>
        <w:tc>
          <w:tcPr>
            <w:tcW w:w="666" w:type="dxa"/>
            <w:tcBorders>
              <w:top w:val="nil"/>
              <w:left w:val="nil"/>
              <w:bottom w:val="single" w:sz="4" w:space="0" w:color="auto"/>
              <w:right w:val="single" w:sz="4" w:space="0" w:color="auto"/>
            </w:tcBorders>
            <w:shd w:val="clear" w:color="auto" w:fill="auto"/>
            <w:noWrap/>
            <w:vAlign w:val="center"/>
            <w:hideMark/>
          </w:tcPr>
          <w:p w14:paraId="40BCC77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noWrap/>
            <w:vAlign w:val="center"/>
            <w:hideMark/>
          </w:tcPr>
          <w:p w14:paraId="253CEFE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DCB67C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F59EDE0"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736210F5" w14:textId="77777777" w:rsidTr="005C5922">
        <w:trPr>
          <w:trHeight w:val="1200"/>
        </w:trPr>
        <w:tc>
          <w:tcPr>
            <w:tcW w:w="1256" w:type="dxa"/>
            <w:vMerge/>
            <w:tcBorders>
              <w:top w:val="nil"/>
              <w:left w:val="single" w:sz="4" w:space="0" w:color="auto"/>
              <w:bottom w:val="single" w:sz="4" w:space="0" w:color="auto"/>
              <w:right w:val="single" w:sz="4" w:space="0" w:color="auto"/>
            </w:tcBorders>
            <w:vAlign w:val="center"/>
            <w:hideMark/>
          </w:tcPr>
          <w:p w14:paraId="05874B37" w14:textId="77777777" w:rsidR="004F29D7" w:rsidRPr="00393331" w:rsidRDefault="004F29D7" w:rsidP="00393331">
            <w:pPr>
              <w:spacing w:after="0" w:line="312"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25D2465"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35830036</w:t>
            </w:r>
          </w:p>
        </w:tc>
        <w:tc>
          <w:tcPr>
            <w:tcW w:w="910" w:type="dxa"/>
            <w:tcBorders>
              <w:top w:val="nil"/>
              <w:left w:val="nil"/>
              <w:bottom w:val="single" w:sz="4" w:space="0" w:color="auto"/>
              <w:right w:val="single" w:sz="4" w:space="0" w:color="auto"/>
            </w:tcBorders>
            <w:shd w:val="clear" w:color="auto" w:fill="auto"/>
            <w:noWrap/>
            <w:vAlign w:val="center"/>
            <w:hideMark/>
          </w:tcPr>
          <w:p w14:paraId="3A49FEF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09-07-2023</w:t>
            </w:r>
          </w:p>
        </w:tc>
        <w:tc>
          <w:tcPr>
            <w:tcW w:w="851" w:type="dxa"/>
            <w:tcBorders>
              <w:top w:val="nil"/>
              <w:left w:val="nil"/>
              <w:bottom w:val="single" w:sz="4" w:space="0" w:color="auto"/>
              <w:right w:val="single" w:sz="4" w:space="0" w:color="auto"/>
            </w:tcBorders>
            <w:shd w:val="clear" w:color="auto" w:fill="auto"/>
            <w:noWrap/>
            <w:vAlign w:val="center"/>
            <w:hideMark/>
          </w:tcPr>
          <w:p w14:paraId="43C8615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11-11-2023</w:t>
            </w:r>
          </w:p>
        </w:tc>
        <w:tc>
          <w:tcPr>
            <w:tcW w:w="757" w:type="dxa"/>
            <w:tcBorders>
              <w:top w:val="nil"/>
              <w:left w:val="nil"/>
              <w:bottom w:val="single" w:sz="4" w:space="0" w:color="auto"/>
              <w:right w:val="single" w:sz="4" w:space="0" w:color="auto"/>
            </w:tcBorders>
            <w:shd w:val="clear" w:color="auto" w:fill="auto"/>
            <w:noWrap/>
            <w:vAlign w:val="center"/>
            <w:hideMark/>
          </w:tcPr>
          <w:p w14:paraId="794B253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126</w:t>
            </w:r>
          </w:p>
        </w:tc>
        <w:tc>
          <w:tcPr>
            <w:tcW w:w="666" w:type="dxa"/>
            <w:tcBorders>
              <w:top w:val="nil"/>
              <w:left w:val="nil"/>
              <w:bottom w:val="single" w:sz="4" w:space="0" w:color="auto"/>
              <w:right w:val="single" w:sz="4" w:space="0" w:color="auto"/>
            </w:tcBorders>
            <w:shd w:val="clear" w:color="auto" w:fill="auto"/>
            <w:noWrap/>
            <w:vAlign w:val="center"/>
            <w:hideMark/>
          </w:tcPr>
          <w:p w14:paraId="52E07EC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126</w:t>
            </w:r>
          </w:p>
        </w:tc>
        <w:tc>
          <w:tcPr>
            <w:tcW w:w="1690" w:type="dxa"/>
            <w:tcBorders>
              <w:top w:val="nil"/>
              <w:left w:val="nil"/>
              <w:bottom w:val="single" w:sz="4" w:space="0" w:color="auto"/>
              <w:right w:val="single" w:sz="4" w:space="0" w:color="auto"/>
            </w:tcBorders>
            <w:shd w:val="clear" w:color="auto" w:fill="auto"/>
            <w:vAlign w:val="center"/>
            <w:hideMark/>
          </w:tcPr>
          <w:p w14:paraId="096DA98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Pagada debidamente</w:t>
            </w:r>
          </w:p>
        </w:tc>
        <w:tc>
          <w:tcPr>
            <w:tcW w:w="808" w:type="dxa"/>
            <w:tcBorders>
              <w:top w:val="nil"/>
              <w:left w:val="nil"/>
              <w:bottom w:val="single" w:sz="4" w:space="0" w:color="auto"/>
              <w:right w:val="single" w:sz="4" w:space="0" w:color="auto"/>
            </w:tcBorders>
            <w:shd w:val="clear" w:color="auto" w:fill="auto"/>
            <w:vAlign w:val="center"/>
            <w:hideMark/>
          </w:tcPr>
          <w:p w14:paraId="4F0DBA8B" w14:textId="77777777" w:rsidR="004F29D7" w:rsidRPr="00393331" w:rsidRDefault="004F29D7" w:rsidP="00393331">
            <w:pPr>
              <w:spacing w:after="0" w:line="312" w:lineRule="auto"/>
              <w:rPr>
                <w:rFonts w:ascii="Arial" w:eastAsia="Times New Roman" w:hAnsi="Arial" w:cs="Arial"/>
                <w:sz w:val="20"/>
                <w:szCs w:val="20"/>
                <w:highlight w:val="yellow"/>
                <w:lang w:eastAsia="es-CO"/>
              </w:rPr>
            </w:pPr>
            <w:r w:rsidRPr="00393331">
              <w:rPr>
                <w:rFonts w:ascii="Arial" w:eastAsia="Times New Roman" w:hAnsi="Arial" w:cs="Arial"/>
                <w:sz w:val="20"/>
                <w:szCs w:val="20"/>
                <w:highlight w:val="yellow"/>
                <w:lang w:eastAsia="es-CO"/>
              </w:rPr>
              <w:t>pagada en transferencia del 2023/08/14</w:t>
            </w:r>
          </w:p>
        </w:tc>
        <w:tc>
          <w:tcPr>
            <w:tcW w:w="1890" w:type="dxa"/>
            <w:tcBorders>
              <w:top w:val="nil"/>
              <w:left w:val="nil"/>
              <w:bottom w:val="single" w:sz="4" w:space="0" w:color="auto"/>
              <w:right w:val="single" w:sz="4" w:space="0" w:color="auto"/>
            </w:tcBorders>
            <w:shd w:val="clear" w:color="auto" w:fill="auto"/>
            <w:noWrap/>
            <w:vAlign w:val="center"/>
            <w:hideMark/>
          </w:tcPr>
          <w:p w14:paraId="5CBA552A" w14:textId="77777777" w:rsidR="004F29D7" w:rsidRPr="00393331" w:rsidRDefault="004F29D7" w:rsidP="00393331">
            <w:pPr>
              <w:spacing w:after="0" w:line="312" w:lineRule="auto"/>
              <w:rPr>
                <w:rFonts w:ascii="Arial" w:eastAsia="Times New Roman" w:hAnsi="Arial" w:cs="Arial"/>
                <w:sz w:val="20"/>
                <w:szCs w:val="20"/>
                <w:highlight w:val="yellow"/>
                <w:lang w:eastAsia="es-CO"/>
              </w:rPr>
            </w:pPr>
            <w:r w:rsidRPr="00393331">
              <w:rPr>
                <w:rFonts w:ascii="Arial" w:eastAsia="Times New Roman" w:hAnsi="Arial" w:cs="Arial"/>
                <w:sz w:val="20"/>
                <w:szCs w:val="20"/>
                <w:highlight w:val="yellow"/>
                <w:lang w:eastAsia="es-CO"/>
              </w:rPr>
              <w:t>Pagada</w:t>
            </w:r>
          </w:p>
        </w:tc>
      </w:tr>
      <w:tr w:rsidR="004F29D7" w:rsidRPr="00393331" w14:paraId="05EBD5C8"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14318C01"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1144094575</w:t>
            </w:r>
          </w:p>
        </w:tc>
        <w:tc>
          <w:tcPr>
            <w:tcW w:w="1231" w:type="dxa"/>
            <w:tcBorders>
              <w:top w:val="nil"/>
              <w:left w:val="nil"/>
              <w:bottom w:val="single" w:sz="4" w:space="0" w:color="auto"/>
              <w:right w:val="single" w:sz="4" w:space="0" w:color="auto"/>
            </w:tcBorders>
            <w:shd w:val="clear" w:color="auto" w:fill="auto"/>
            <w:noWrap/>
            <w:vAlign w:val="center"/>
            <w:hideMark/>
          </w:tcPr>
          <w:p w14:paraId="4BD4C5B9"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36288703</w:t>
            </w:r>
          </w:p>
        </w:tc>
        <w:tc>
          <w:tcPr>
            <w:tcW w:w="910" w:type="dxa"/>
            <w:tcBorders>
              <w:top w:val="nil"/>
              <w:left w:val="nil"/>
              <w:bottom w:val="single" w:sz="4" w:space="0" w:color="auto"/>
              <w:right w:val="single" w:sz="4" w:space="0" w:color="auto"/>
            </w:tcBorders>
            <w:shd w:val="clear" w:color="auto" w:fill="auto"/>
            <w:noWrap/>
            <w:vAlign w:val="center"/>
            <w:hideMark/>
          </w:tcPr>
          <w:p w14:paraId="3CB22F5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11-09-2023</w:t>
            </w:r>
          </w:p>
        </w:tc>
        <w:tc>
          <w:tcPr>
            <w:tcW w:w="851" w:type="dxa"/>
            <w:tcBorders>
              <w:top w:val="nil"/>
              <w:left w:val="nil"/>
              <w:bottom w:val="single" w:sz="4" w:space="0" w:color="auto"/>
              <w:right w:val="single" w:sz="4" w:space="0" w:color="auto"/>
            </w:tcBorders>
            <w:shd w:val="clear" w:color="auto" w:fill="auto"/>
            <w:noWrap/>
            <w:vAlign w:val="center"/>
            <w:hideMark/>
          </w:tcPr>
          <w:p w14:paraId="1ACFBE81"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25-09-2023</w:t>
            </w:r>
          </w:p>
        </w:tc>
        <w:tc>
          <w:tcPr>
            <w:tcW w:w="757" w:type="dxa"/>
            <w:tcBorders>
              <w:top w:val="nil"/>
              <w:left w:val="nil"/>
              <w:bottom w:val="single" w:sz="4" w:space="0" w:color="auto"/>
              <w:right w:val="single" w:sz="4" w:space="0" w:color="auto"/>
            </w:tcBorders>
            <w:shd w:val="clear" w:color="auto" w:fill="auto"/>
            <w:noWrap/>
            <w:vAlign w:val="center"/>
            <w:hideMark/>
          </w:tcPr>
          <w:p w14:paraId="2ECC2BCA"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69B89E7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noWrap/>
            <w:vAlign w:val="center"/>
            <w:hideMark/>
          </w:tcPr>
          <w:p w14:paraId="6AA3993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1399AF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39FBA4B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r w:rsidR="004F29D7" w:rsidRPr="00393331" w14:paraId="2A0C975C" w14:textId="77777777" w:rsidTr="005C5922">
        <w:trPr>
          <w:trHeight w:val="15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3751B72"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1144152562</w:t>
            </w:r>
          </w:p>
        </w:tc>
        <w:tc>
          <w:tcPr>
            <w:tcW w:w="1231" w:type="dxa"/>
            <w:tcBorders>
              <w:top w:val="nil"/>
              <w:left w:val="nil"/>
              <w:bottom w:val="single" w:sz="4" w:space="0" w:color="auto"/>
              <w:right w:val="single" w:sz="4" w:space="0" w:color="auto"/>
            </w:tcBorders>
            <w:shd w:val="clear" w:color="auto" w:fill="auto"/>
            <w:noWrap/>
            <w:vAlign w:val="center"/>
            <w:hideMark/>
          </w:tcPr>
          <w:p w14:paraId="7EAAAA52"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34615400</w:t>
            </w:r>
          </w:p>
        </w:tc>
        <w:tc>
          <w:tcPr>
            <w:tcW w:w="910" w:type="dxa"/>
            <w:tcBorders>
              <w:top w:val="nil"/>
              <w:left w:val="nil"/>
              <w:bottom w:val="single" w:sz="4" w:space="0" w:color="auto"/>
              <w:right w:val="single" w:sz="4" w:space="0" w:color="auto"/>
            </w:tcBorders>
            <w:shd w:val="clear" w:color="auto" w:fill="auto"/>
            <w:noWrap/>
            <w:vAlign w:val="center"/>
            <w:hideMark/>
          </w:tcPr>
          <w:p w14:paraId="7454F7AF"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02-02-2023</w:t>
            </w:r>
          </w:p>
        </w:tc>
        <w:tc>
          <w:tcPr>
            <w:tcW w:w="851" w:type="dxa"/>
            <w:tcBorders>
              <w:top w:val="nil"/>
              <w:left w:val="nil"/>
              <w:bottom w:val="single" w:sz="4" w:space="0" w:color="auto"/>
              <w:right w:val="single" w:sz="4" w:space="0" w:color="auto"/>
            </w:tcBorders>
            <w:shd w:val="clear" w:color="auto" w:fill="auto"/>
            <w:noWrap/>
            <w:vAlign w:val="center"/>
            <w:hideMark/>
          </w:tcPr>
          <w:p w14:paraId="7AAEE3F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03-02-2023</w:t>
            </w:r>
          </w:p>
        </w:tc>
        <w:tc>
          <w:tcPr>
            <w:tcW w:w="757" w:type="dxa"/>
            <w:tcBorders>
              <w:top w:val="nil"/>
              <w:left w:val="nil"/>
              <w:bottom w:val="single" w:sz="4" w:space="0" w:color="auto"/>
              <w:right w:val="single" w:sz="4" w:space="0" w:color="auto"/>
            </w:tcBorders>
            <w:shd w:val="clear" w:color="auto" w:fill="auto"/>
            <w:noWrap/>
            <w:vAlign w:val="center"/>
            <w:hideMark/>
          </w:tcPr>
          <w:p w14:paraId="226D6503"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w:t>
            </w:r>
          </w:p>
        </w:tc>
        <w:tc>
          <w:tcPr>
            <w:tcW w:w="666" w:type="dxa"/>
            <w:tcBorders>
              <w:top w:val="nil"/>
              <w:left w:val="nil"/>
              <w:bottom w:val="single" w:sz="4" w:space="0" w:color="auto"/>
              <w:right w:val="single" w:sz="4" w:space="0" w:color="auto"/>
            </w:tcBorders>
            <w:shd w:val="clear" w:color="auto" w:fill="auto"/>
            <w:noWrap/>
            <w:vAlign w:val="center"/>
            <w:hideMark/>
          </w:tcPr>
          <w:p w14:paraId="59C8E08E"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0</w:t>
            </w:r>
          </w:p>
        </w:tc>
        <w:tc>
          <w:tcPr>
            <w:tcW w:w="1690" w:type="dxa"/>
            <w:tcBorders>
              <w:top w:val="nil"/>
              <w:left w:val="nil"/>
              <w:bottom w:val="single" w:sz="4" w:space="0" w:color="auto"/>
              <w:right w:val="single" w:sz="4" w:space="0" w:color="auto"/>
            </w:tcBorders>
            <w:shd w:val="clear" w:color="auto" w:fill="auto"/>
            <w:vAlign w:val="center"/>
            <w:hideMark/>
          </w:tcPr>
          <w:p w14:paraId="0A5B97D5"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Incapacidad inicial menor o igual a dos dias  - patologias diferentes- DX anterior   COLITIS Y GASTROENTERITIS NO INFECCIOSAS, NO ESPECIFICADAS , DX incapacidad en referencia  N23X - CÓLICO RENAL, NO ESPECIFICADO</w:t>
            </w:r>
          </w:p>
        </w:tc>
        <w:tc>
          <w:tcPr>
            <w:tcW w:w="808" w:type="dxa"/>
            <w:tcBorders>
              <w:top w:val="nil"/>
              <w:left w:val="nil"/>
              <w:bottom w:val="single" w:sz="4" w:space="0" w:color="auto"/>
              <w:right w:val="single" w:sz="4" w:space="0" w:color="auto"/>
            </w:tcBorders>
            <w:shd w:val="clear" w:color="auto" w:fill="auto"/>
            <w:vAlign w:val="center"/>
            <w:hideMark/>
          </w:tcPr>
          <w:p w14:paraId="76DC7D99"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No genera pago</w:t>
            </w:r>
          </w:p>
        </w:tc>
        <w:tc>
          <w:tcPr>
            <w:tcW w:w="1890" w:type="dxa"/>
            <w:tcBorders>
              <w:top w:val="nil"/>
              <w:left w:val="nil"/>
              <w:bottom w:val="single" w:sz="4" w:space="0" w:color="auto"/>
              <w:right w:val="single" w:sz="4" w:space="0" w:color="auto"/>
            </w:tcBorders>
            <w:shd w:val="clear" w:color="auto" w:fill="auto"/>
            <w:noWrap/>
            <w:vAlign w:val="center"/>
            <w:hideMark/>
          </w:tcPr>
          <w:p w14:paraId="03CB51C5" w14:textId="77777777" w:rsidR="004F29D7" w:rsidRPr="00393331" w:rsidRDefault="004F29D7" w:rsidP="00393331">
            <w:pPr>
              <w:spacing w:after="0" w:line="312" w:lineRule="auto"/>
              <w:rPr>
                <w:rFonts w:ascii="Arial" w:eastAsia="Times New Roman" w:hAnsi="Arial" w:cs="Arial"/>
                <w:b/>
                <w:bCs/>
                <w:sz w:val="20"/>
                <w:szCs w:val="20"/>
                <w:u w:val="single"/>
                <w:lang w:eastAsia="es-CO"/>
              </w:rPr>
            </w:pPr>
            <w:r w:rsidRPr="00393331">
              <w:rPr>
                <w:rFonts w:ascii="Arial" w:eastAsia="Times New Roman" w:hAnsi="Arial" w:cs="Arial"/>
                <w:b/>
                <w:bCs/>
                <w:sz w:val="20"/>
                <w:szCs w:val="20"/>
                <w:u w:val="single"/>
                <w:lang w:eastAsia="es-CO"/>
              </w:rPr>
              <w:t>Tramitada</w:t>
            </w:r>
          </w:p>
        </w:tc>
      </w:tr>
      <w:tr w:rsidR="004F29D7" w:rsidRPr="00393331" w14:paraId="0DA7B14C" w14:textId="77777777" w:rsidTr="005C5922">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0175F04"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1151948828</w:t>
            </w:r>
          </w:p>
        </w:tc>
        <w:tc>
          <w:tcPr>
            <w:tcW w:w="1231" w:type="dxa"/>
            <w:tcBorders>
              <w:top w:val="nil"/>
              <w:left w:val="nil"/>
              <w:bottom w:val="single" w:sz="4" w:space="0" w:color="auto"/>
              <w:right w:val="single" w:sz="4" w:space="0" w:color="auto"/>
            </w:tcBorders>
            <w:shd w:val="clear" w:color="auto" w:fill="auto"/>
            <w:noWrap/>
            <w:vAlign w:val="center"/>
            <w:hideMark/>
          </w:tcPr>
          <w:p w14:paraId="5BA4F7F0" w14:textId="77777777" w:rsidR="004F29D7" w:rsidRPr="00393331" w:rsidRDefault="004F29D7" w:rsidP="00393331">
            <w:pPr>
              <w:spacing w:after="0" w:line="312" w:lineRule="auto"/>
              <w:rPr>
                <w:rFonts w:ascii="Arial" w:eastAsia="Times New Roman" w:hAnsi="Arial" w:cs="Arial"/>
                <w:b/>
                <w:bCs/>
                <w:sz w:val="20"/>
                <w:szCs w:val="20"/>
                <w:lang w:eastAsia="es-CO"/>
              </w:rPr>
            </w:pPr>
            <w:r w:rsidRPr="00393331">
              <w:rPr>
                <w:rFonts w:ascii="Arial" w:eastAsia="Times New Roman" w:hAnsi="Arial" w:cs="Arial"/>
                <w:b/>
                <w:bCs/>
                <w:sz w:val="20"/>
                <w:szCs w:val="20"/>
                <w:lang w:eastAsia="es-CO"/>
              </w:rPr>
              <w:t>35528612</w:t>
            </w:r>
          </w:p>
        </w:tc>
        <w:tc>
          <w:tcPr>
            <w:tcW w:w="910" w:type="dxa"/>
            <w:tcBorders>
              <w:top w:val="nil"/>
              <w:left w:val="nil"/>
              <w:bottom w:val="single" w:sz="4" w:space="0" w:color="auto"/>
              <w:right w:val="single" w:sz="4" w:space="0" w:color="auto"/>
            </w:tcBorders>
            <w:shd w:val="clear" w:color="auto" w:fill="auto"/>
            <w:noWrap/>
            <w:vAlign w:val="center"/>
            <w:hideMark/>
          </w:tcPr>
          <w:p w14:paraId="62C8AA1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20-05-2023</w:t>
            </w:r>
          </w:p>
        </w:tc>
        <w:tc>
          <w:tcPr>
            <w:tcW w:w="851" w:type="dxa"/>
            <w:tcBorders>
              <w:top w:val="nil"/>
              <w:left w:val="nil"/>
              <w:bottom w:val="single" w:sz="4" w:space="0" w:color="auto"/>
              <w:right w:val="single" w:sz="4" w:space="0" w:color="auto"/>
            </w:tcBorders>
            <w:shd w:val="clear" w:color="auto" w:fill="auto"/>
            <w:noWrap/>
            <w:vAlign w:val="center"/>
            <w:hideMark/>
          </w:tcPr>
          <w:p w14:paraId="4731665B"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18-06-2023</w:t>
            </w:r>
          </w:p>
        </w:tc>
        <w:tc>
          <w:tcPr>
            <w:tcW w:w="757" w:type="dxa"/>
            <w:tcBorders>
              <w:top w:val="nil"/>
              <w:left w:val="nil"/>
              <w:bottom w:val="single" w:sz="4" w:space="0" w:color="auto"/>
              <w:right w:val="single" w:sz="4" w:space="0" w:color="auto"/>
            </w:tcBorders>
            <w:shd w:val="clear" w:color="auto" w:fill="auto"/>
            <w:noWrap/>
            <w:vAlign w:val="center"/>
            <w:hideMark/>
          </w:tcPr>
          <w:p w14:paraId="4D308786"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59CC110C"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28</w:t>
            </w:r>
          </w:p>
        </w:tc>
        <w:tc>
          <w:tcPr>
            <w:tcW w:w="1690" w:type="dxa"/>
            <w:tcBorders>
              <w:top w:val="nil"/>
              <w:left w:val="nil"/>
              <w:bottom w:val="single" w:sz="4" w:space="0" w:color="auto"/>
              <w:right w:val="single" w:sz="4" w:space="0" w:color="auto"/>
            </w:tcBorders>
            <w:shd w:val="clear" w:color="auto" w:fill="auto"/>
            <w:noWrap/>
            <w:vAlign w:val="center"/>
            <w:hideMark/>
          </w:tcPr>
          <w:p w14:paraId="04B6CC62"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73CB88F7"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25262DD" w14:textId="77777777" w:rsidR="004F29D7" w:rsidRPr="00393331" w:rsidRDefault="004F29D7" w:rsidP="00393331">
            <w:pPr>
              <w:spacing w:after="0" w:line="312" w:lineRule="auto"/>
              <w:rPr>
                <w:rFonts w:ascii="Arial" w:eastAsia="Times New Roman" w:hAnsi="Arial" w:cs="Arial"/>
                <w:sz w:val="20"/>
                <w:szCs w:val="20"/>
                <w:lang w:eastAsia="es-CO"/>
              </w:rPr>
            </w:pPr>
            <w:r w:rsidRPr="00393331">
              <w:rPr>
                <w:rFonts w:ascii="Arial" w:eastAsia="Times New Roman" w:hAnsi="Arial" w:cs="Arial"/>
                <w:sz w:val="20"/>
                <w:szCs w:val="20"/>
                <w:lang w:eastAsia="es-CO"/>
              </w:rPr>
              <w:t>Ajuste - proxima transferencias</w:t>
            </w:r>
          </w:p>
        </w:tc>
      </w:tr>
    </w:tbl>
    <w:p w14:paraId="7549717F" w14:textId="77777777" w:rsidR="004F29D7" w:rsidRPr="00393331" w:rsidRDefault="004F29D7" w:rsidP="00393331">
      <w:pPr>
        <w:spacing w:after="0" w:line="312" w:lineRule="auto"/>
        <w:jc w:val="both"/>
        <w:rPr>
          <w:rFonts w:ascii="Arial" w:hAnsi="Arial" w:cs="Arial"/>
        </w:rPr>
      </w:pPr>
    </w:p>
    <w:p w14:paraId="1D93FA84" w14:textId="13ACF890" w:rsidR="004F29D7" w:rsidRPr="00393331" w:rsidRDefault="004F29D7" w:rsidP="00393331">
      <w:pPr>
        <w:spacing w:after="0" w:line="312" w:lineRule="auto"/>
        <w:jc w:val="both"/>
        <w:rPr>
          <w:rFonts w:ascii="Arial" w:hAnsi="Arial" w:cs="Arial"/>
        </w:rPr>
      </w:pPr>
      <w:r w:rsidRPr="00393331">
        <w:rPr>
          <w:rFonts w:ascii="Arial" w:hAnsi="Arial" w:cs="Arial"/>
        </w:rPr>
        <w:t xml:space="preserve">Así las cosas, se tiene </w:t>
      </w:r>
      <w:r w:rsidR="002A6C8E" w:rsidRPr="00393331">
        <w:rPr>
          <w:rFonts w:ascii="Arial" w:hAnsi="Arial" w:cs="Arial"/>
        </w:rPr>
        <w:t>que,</w:t>
      </w:r>
      <w:r w:rsidRPr="00393331">
        <w:rPr>
          <w:rFonts w:ascii="Arial" w:hAnsi="Arial" w:cs="Arial"/>
        </w:rPr>
        <w:t xml:space="preserve"> a la fecha no sólo exis</w:t>
      </w:r>
      <w:r w:rsidR="002A6C8E" w:rsidRPr="00393331">
        <w:rPr>
          <w:rFonts w:ascii="Arial" w:hAnsi="Arial" w:cs="Arial"/>
        </w:rPr>
        <w:t>ten</w:t>
      </w:r>
      <w:r w:rsidRPr="00393331">
        <w:rPr>
          <w:rFonts w:ascii="Arial" w:hAnsi="Arial" w:cs="Arial"/>
        </w:rPr>
        <w:t xml:space="preserve"> prestaciones efectivamente pagadas, sino que aquellas que se encontraban pendientes de pago, obedecían a su falta de radicación, inexistencia en el sistema (lo cual ocurre cuando la incapacidad ni siquiera ha sido transcrita por la EPS, es decir que la expidió un agente externo), o que se encontraban tramitadas y </w:t>
      </w:r>
      <w:r w:rsidRPr="00393331">
        <w:rPr>
          <w:rFonts w:ascii="Arial" w:hAnsi="Arial" w:cs="Arial"/>
        </w:rPr>
        <w:lastRenderedPageBreak/>
        <w:t xml:space="preserve">autorizadas, próximas a pagarse. Por lo anterior, la Dirección Ejecutiva Seccional, deberá modificar el valor de la cuantía </w:t>
      </w:r>
      <w:r w:rsidR="005E5577" w:rsidRPr="00393331">
        <w:rPr>
          <w:rFonts w:ascii="Arial" w:hAnsi="Arial" w:cs="Arial"/>
        </w:rPr>
        <w:t>y de la obligación que dieron pie para</w:t>
      </w:r>
      <w:r w:rsidR="00D3559C" w:rsidRPr="00393331">
        <w:rPr>
          <w:rFonts w:ascii="Arial" w:hAnsi="Arial" w:cs="Arial"/>
        </w:rPr>
        <w:t xml:space="preserve"> librar mandamiento de pago ejecutivo</w:t>
      </w:r>
      <w:r w:rsidRPr="00393331">
        <w:rPr>
          <w:rFonts w:ascii="Arial" w:hAnsi="Arial" w:cs="Arial"/>
        </w:rPr>
        <w:t xml:space="preserve">, en razón a que varias de </w:t>
      </w:r>
      <w:r w:rsidRPr="00393331">
        <w:rPr>
          <w:rFonts w:ascii="Arial" w:hAnsi="Arial" w:cs="Arial"/>
          <w:b/>
          <w:bCs/>
          <w:u w:val="single"/>
        </w:rPr>
        <w:t>las incapacidades ya fueron canceladas, otras no generan pago a cargo de la EPS y varias ni siquiera existen en el sistema</w:t>
      </w:r>
      <w:r w:rsidRPr="00393331">
        <w:rPr>
          <w:rFonts w:ascii="Arial" w:hAnsi="Arial" w:cs="Arial"/>
        </w:rPr>
        <w:t xml:space="preserve">. </w:t>
      </w:r>
    </w:p>
    <w:p w14:paraId="3AF5BB38" w14:textId="77777777" w:rsidR="00D3559C" w:rsidRPr="00393331" w:rsidRDefault="00D3559C" w:rsidP="00393331">
      <w:pPr>
        <w:spacing w:after="0" w:line="312" w:lineRule="auto"/>
        <w:jc w:val="both"/>
        <w:rPr>
          <w:rFonts w:ascii="Arial" w:hAnsi="Arial" w:cs="Arial"/>
        </w:rPr>
      </w:pPr>
    </w:p>
    <w:p w14:paraId="46A6F67C" w14:textId="70A77A96" w:rsidR="004A78D4" w:rsidRPr="00393331" w:rsidRDefault="004F29D7" w:rsidP="00393331">
      <w:pPr>
        <w:autoSpaceDE w:val="0"/>
        <w:autoSpaceDN w:val="0"/>
        <w:adjustRightInd w:val="0"/>
        <w:spacing w:after="0" w:line="312" w:lineRule="auto"/>
        <w:jc w:val="both"/>
        <w:rPr>
          <w:rFonts w:ascii="Arial" w:hAnsi="Arial" w:cs="Arial"/>
        </w:rPr>
      </w:pPr>
      <w:r w:rsidRPr="00393331">
        <w:rPr>
          <w:rFonts w:ascii="Arial" w:hAnsi="Arial" w:cs="Arial"/>
        </w:rPr>
        <w:t xml:space="preserve">Por lo que </w:t>
      </w:r>
      <w:r w:rsidR="004A78D4" w:rsidRPr="00393331">
        <w:rPr>
          <w:rFonts w:ascii="Arial" w:hAnsi="Arial" w:cs="Arial"/>
        </w:rPr>
        <w:t xml:space="preserve">se solicita respetuosamente al despacho verificar cada una de las obligaciones </w:t>
      </w:r>
      <w:r w:rsidR="0057286D" w:rsidRPr="00393331">
        <w:rPr>
          <w:rFonts w:ascii="Arial" w:hAnsi="Arial" w:cs="Arial"/>
        </w:rPr>
        <w:t xml:space="preserve">y así se logre verificar que </w:t>
      </w:r>
      <w:r w:rsidR="008B6A57" w:rsidRPr="00393331">
        <w:rPr>
          <w:rFonts w:ascii="Arial" w:hAnsi="Arial" w:cs="Arial"/>
        </w:rPr>
        <w:t>más</w:t>
      </w:r>
      <w:r w:rsidR="0057286D" w:rsidRPr="00393331">
        <w:rPr>
          <w:rFonts w:ascii="Arial" w:hAnsi="Arial" w:cs="Arial"/>
        </w:rPr>
        <w:t xml:space="preserve"> de 53 prestaciones económicas ya fueron canceladas en favor del empleador y no pueden ser objeto de controversia por cuanto se generaría un pago doble que afecta la estabilidad económica de la EPS, máxime cuando sus recursos son </w:t>
      </w:r>
      <w:r w:rsidR="00D25D6E" w:rsidRPr="00393331">
        <w:rPr>
          <w:rFonts w:ascii="Arial" w:hAnsi="Arial" w:cs="Arial"/>
        </w:rPr>
        <w:t>de destinación especifica</w:t>
      </w:r>
      <w:r w:rsidR="007E5E4D" w:rsidRPr="00393331">
        <w:rPr>
          <w:rFonts w:ascii="Arial" w:hAnsi="Arial" w:cs="Arial"/>
        </w:rPr>
        <w:t>,</w:t>
      </w:r>
      <w:r w:rsidR="00D25D6E" w:rsidRPr="00393331">
        <w:rPr>
          <w:rFonts w:ascii="Arial" w:hAnsi="Arial" w:cs="Arial"/>
        </w:rPr>
        <w:t xml:space="preserve"> tienen estricto control por las entidades del Estado y no pueden ser desviados</w:t>
      </w:r>
      <w:r w:rsidR="007E5E4D" w:rsidRPr="00393331">
        <w:rPr>
          <w:rFonts w:ascii="Arial" w:hAnsi="Arial" w:cs="Arial"/>
        </w:rPr>
        <w:t>.</w:t>
      </w:r>
    </w:p>
    <w:p w14:paraId="64138F9F" w14:textId="77777777" w:rsidR="004A78D4" w:rsidRPr="00393331" w:rsidRDefault="004A78D4" w:rsidP="00393331">
      <w:pPr>
        <w:autoSpaceDE w:val="0"/>
        <w:autoSpaceDN w:val="0"/>
        <w:adjustRightInd w:val="0"/>
        <w:spacing w:after="0" w:line="312" w:lineRule="auto"/>
        <w:jc w:val="both"/>
        <w:rPr>
          <w:rFonts w:ascii="Arial" w:hAnsi="Arial" w:cs="Arial"/>
        </w:rPr>
      </w:pPr>
    </w:p>
    <w:p w14:paraId="7719140D" w14:textId="3542A7F3" w:rsidR="00477FAE" w:rsidRPr="00393331" w:rsidRDefault="00477FAE" w:rsidP="00393331">
      <w:pPr>
        <w:pStyle w:val="Sinespaciado"/>
        <w:numPr>
          <w:ilvl w:val="0"/>
          <w:numId w:val="23"/>
        </w:numPr>
        <w:spacing w:line="312" w:lineRule="auto"/>
        <w:ind w:left="284" w:right="0" w:hanging="284"/>
        <w:rPr>
          <w:rFonts w:ascii="Arial" w:hAnsi="Arial" w:cs="Arial"/>
          <w:b/>
          <w:u w:val="single"/>
        </w:rPr>
      </w:pPr>
      <w:r w:rsidRPr="00393331">
        <w:rPr>
          <w:rFonts w:ascii="Arial" w:hAnsi="Arial" w:cs="Arial"/>
          <w:b/>
          <w:bCs/>
          <w:color w:val="auto"/>
          <w:u w:val="single"/>
        </w:rPr>
        <w:t xml:space="preserve">LA DIRECCIÓN EJECUTIVA SECCIONA DE CALI – VALLE DEL CAUCA, PASÓ POR ALTO QUE NO LE ASISTE COMPETENCIA PARA EXPEDIR ORDENES DE PAGO </w:t>
      </w:r>
      <w:r w:rsidRPr="00393331">
        <w:rPr>
          <w:rFonts w:ascii="Arial" w:hAnsi="Arial" w:cs="Arial"/>
          <w:b/>
          <w:u w:val="single"/>
        </w:rPr>
        <w:t>DE PRESTACIONES ECONÓMICAS DERIVADAS DE INCAPACIDADES Y LICENCIAS DE MATERNIDAD O PATERNIDAD, CONTRA LAS EMPRESAS PROMOTORAS DE SALUD RESPECTIVAS.</w:t>
      </w:r>
    </w:p>
    <w:p w14:paraId="347F768F" w14:textId="18233428" w:rsidR="00B96E3F" w:rsidRPr="00393331" w:rsidRDefault="00B96E3F" w:rsidP="00393331">
      <w:pPr>
        <w:spacing w:after="0" w:line="312" w:lineRule="auto"/>
        <w:rPr>
          <w:rFonts w:ascii="Arial" w:hAnsi="Arial" w:cs="Arial"/>
          <w:b/>
          <w:bCs/>
          <w:u w:val="single"/>
        </w:rPr>
      </w:pPr>
    </w:p>
    <w:p w14:paraId="538433FA" w14:textId="44F27207" w:rsidR="00ED2F34" w:rsidRPr="00393331" w:rsidRDefault="00B96E3F" w:rsidP="00393331">
      <w:pPr>
        <w:pStyle w:val="Sinespaciado"/>
        <w:spacing w:line="312" w:lineRule="auto"/>
        <w:ind w:right="0"/>
        <w:rPr>
          <w:rFonts w:ascii="Arial" w:hAnsi="Arial" w:cs="Arial"/>
        </w:rPr>
      </w:pPr>
      <w:r w:rsidRPr="00393331">
        <w:rPr>
          <w:rFonts w:ascii="Arial" w:hAnsi="Arial" w:cs="Arial"/>
          <w:color w:val="auto"/>
        </w:rPr>
        <w:t xml:space="preserve">La Dirección Ejecutiva Seccional de Administración Judicial de Cali </w:t>
      </w:r>
      <w:r w:rsidR="00547D72" w:rsidRPr="00393331">
        <w:rPr>
          <w:rFonts w:ascii="Arial" w:hAnsi="Arial" w:cs="Arial"/>
          <w:color w:val="auto"/>
        </w:rPr>
        <w:t xml:space="preserve">analizó y </w:t>
      </w:r>
      <w:r w:rsidRPr="00393331">
        <w:rPr>
          <w:rFonts w:ascii="Arial" w:hAnsi="Arial" w:cs="Arial"/>
          <w:color w:val="auto"/>
        </w:rPr>
        <w:t xml:space="preserve">excedió su competencia, al proferir la Resolución No. DESAJCLGCC24-5393 del 23 de mayo de 2024, mediante la cual, ordenó </w:t>
      </w:r>
      <w:r w:rsidR="007938C6" w:rsidRPr="00393331">
        <w:rPr>
          <w:rFonts w:ascii="Arial" w:hAnsi="Arial" w:cs="Arial"/>
          <w:color w:val="auto"/>
        </w:rPr>
        <w:t>librar mandamiento de pago contra</w:t>
      </w:r>
      <w:r w:rsidRPr="00393331">
        <w:rPr>
          <w:rFonts w:ascii="Arial" w:hAnsi="Arial" w:cs="Arial"/>
          <w:color w:val="auto"/>
        </w:rPr>
        <w:t xml:space="preserve"> la </w:t>
      </w:r>
      <w:r w:rsidRPr="00393331">
        <w:rPr>
          <w:rFonts w:ascii="Arial" w:hAnsi="Arial" w:cs="Arial"/>
          <w:b/>
          <w:bCs/>
          <w:color w:val="auto"/>
        </w:rPr>
        <w:t>EPS SURAMERICANA S.A.,</w:t>
      </w:r>
      <w:r w:rsidRPr="00393331">
        <w:rPr>
          <w:rFonts w:ascii="Arial" w:hAnsi="Arial" w:cs="Arial"/>
          <w:color w:val="auto"/>
        </w:rPr>
        <w:t xml:space="preserve"> </w:t>
      </w:r>
      <w:r w:rsidR="007938C6" w:rsidRPr="00393331">
        <w:rPr>
          <w:rFonts w:ascii="Arial" w:hAnsi="Arial" w:cs="Arial"/>
          <w:color w:val="auto"/>
        </w:rPr>
        <w:t>por el</w:t>
      </w:r>
      <w:r w:rsidRPr="00393331">
        <w:rPr>
          <w:rFonts w:ascii="Arial" w:hAnsi="Arial" w:cs="Arial"/>
          <w:color w:val="auto"/>
        </w:rPr>
        <w:t xml:space="preserve"> pago de prestaciones económicas derivadas de incapacidades y licencias de maternidad o paternidad, causadas por funcionarios de la Rama Judicial, durante la vigencia 2023, </w:t>
      </w:r>
      <w:r w:rsidR="00ED2F34" w:rsidRPr="00393331">
        <w:rPr>
          <w:rFonts w:ascii="Arial" w:hAnsi="Arial" w:cs="Arial"/>
        </w:rPr>
        <w:t>y a si mismo lo contenido en la Resolución No. DESAJCLGCC2</w:t>
      </w:r>
      <w:r w:rsidR="00CE65AE" w:rsidRPr="00393331">
        <w:rPr>
          <w:rFonts w:ascii="Arial" w:hAnsi="Arial" w:cs="Arial"/>
        </w:rPr>
        <w:t xml:space="preserve">4-9773 del 30 de agosto de 2024 </w:t>
      </w:r>
      <w:r w:rsidR="00ED2F34" w:rsidRPr="00393331">
        <w:rPr>
          <w:rFonts w:ascii="Arial" w:hAnsi="Arial" w:cs="Arial"/>
        </w:rPr>
        <w:t>la cual declara no probadas las excepciones propuestas contra la resolución que ordena mandamiento de pago, sin tan siquiera realizar un análisis profundo de las particularidades expuestas por la EPS. Pues su facultad se limita a GESTIONAR EL RECONOCIMIENTO de ellas por parte de la EPS, haciendo uso de los trámites legales establecidos, pero de ninguna manera se extiende a la posibilidad de ordenar un pago arbitrario, sin que ello se someta verificación alguna por parte de la llamada al pago.</w:t>
      </w:r>
      <w:r w:rsidR="00A608B0" w:rsidRPr="00393331">
        <w:rPr>
          <w:rFonts w:ascii="Arial" w:hAnsi="Arial" w:cs="Arial"/>
        </w:rPr>
        <w:t xml:space="preserve"> Máxime cuando la EPS expuso de manera clara y concreta que varias de las prestaciones ya habían sido pagadas en favor del </w:t>
      </w:r>
      <w:r w:rsidR="00F27EB7" w:rsidRPr="00393331">
        <w:rPr>
          <w:rFonts w:ascii="Arial" w:hAnsi="Arial" w:cs="Arial"/>
        </w:rPr>
        <w:t>empleador,</w:t>
      </w:r>
      <w:r w:rsidR="00A608B0" w:rsidRPr="00393331">
        <w:rPr>
          <w:rFonts w:ascii="Arial" w:hAnsi="Arial" w:cs="Arial"/>
        </w:rPr>
        <w:t xml:space="preserve"> pero este omitió dichos argumentos basados en fundamentos </w:t>
      </w:r>
      <w:r w:rsidR="00F60780" w:rsidRPr="00393331">
        <w:rPr>
          <w:rFonts w:ascii="Arial" w:hAnsi="Arial" w:cs="Arial"/>
        </w:rPr>
        <w:t xml:space="preserve">totalmente errados. </w:t>
      </w:r>
    </w:p>
    <w:p w14:paraId="72ECDCD7" w14:textId="11CADB8F" w:rsidR="00B96E3F" w:rsidRPr="00393331" w:rsidRDefault="00B96E3F" w:rsidP="00393331">
      <w:pPr>
        <w:pStyle w:val="Sinespaciado"/>
        <w:spacing w:line="312" w:lineRule="auto"/>
        <w:ind w:right="0"/>
        <w:rPr>
          <w:rFonts w:ascii="Arial" w:hAnsi="Arial" w:cs="Arial"/>
          <w:color w:val="auto"/>
        </w:rPr>
      </w:pPr>
    </w:p>
    <w:p w14:paraId="03E1267C" w14:textId="77777777" w:rsidR="00B96E3F" w:rsidRPr="00393331" w:rsidRDefault="00B96E3F" w:rsidP="00393331">
      <w:pPr>
        <w:pStyle w:val="Sinespaciado"/>
        <w:spacing w:line="312" w:lineRule="auto"/>
        <w:ind w:right="0"/>
        <w:rPr>
          <w:rFonts w:ascii="Arial" w:hAnsi="Arial" w:cs="Arial"/>
          <w:color w:val="auto"/>
        </w:rPr>
      </w:pPr>
      <w:r w:rsidRPr="00393331">
        <w:rPr>
          <w:rFonts w:ascii="Arial" w:hAnsi="Arial" w:cs="Arial"/>
          <w:color w:val="auto"/>
        </w:rPr>
        <w:t xml:space="preserve">Valga traer a colación el artículo 6 de la Constitución Política, del cual se desprende la prohibición que rodea a los funcionarios públicos, de extralimitarse en el cumplimiento de sus funciones, así pues, es del todo claro que estos últimos están sujetos al estricto cumplimiento del rol que desempeñen en la administración pública, o de lo contrario, al sobrepasarlo </w:t>
      </w:r>
      <w:r w:rsidRPr="00393331">
        <w:rPr>
          <w:rFonts w:ascii="Arial" w:hAnsi="Arial" w:cs="Arial"/>
          <w:color w:val="auto"/>
        </w:rPr>
        <w:lastRenderedPageBreak/>
        <w:t xml:space="preserve">incurrirían en una posible responsabilidad, bajo el efecto de que aquellas actuaciones ejecutadas en exceso se tendrían como abiertamente inconstitucionales, ilegales o irregulares.  </w:t>
      </w:r>
    </w:p>
    <w:p w14:paraId="6F8E189E" w14:textId="77777777" w:rsidR="00B96E3F" w:rsidRPr="00393331" w:rsidRDefault="00B96E3F" w:rsidP="00393331">
      <w:pPr>
        <w:pStyle w:val="Sinespaciado"/>
        <w:spacing w:line="312" w:lineRule="auto"/>
        <w:ind w:right="0"/>
        <w:rPr>
          <w:rFonts w:ascii="Arial" w:hAnsi="Arial" w:cs="Arial"/>
          <w:b/>
          <w:color w:val="auto"/>
        </w:rPr>
      </w:pPr>
    </w:p>
    <w:p w14:paraId="395360BB" w14:textId="77777777" w:rsidR="00B96E3F" w:rsidRPr="00393331" w:rsidRDefault="00B96E3F" w:rsidP="00393331">
      <w:pPr>
        <w:pStyle w:val="Sinespaciado"/>
        <w:spacing w:line="312" w:lineRule="auto"/>
        <w:ind w:right="0"/>
        <w:rPr>
          <w:rFonts w:ascii="Arial" w:hAnsi="Arial" w:cs="Arial"/>
          <w:color w:val="auto"/>
        </w:rPr>
      </w:pPr>
      <w:r w:rsidRPr="00393331">
        <w:rPr>
          <w:rFonts w:ascii="Arial" w:hAnsi="Arial" w:cs="Arial"/>
          <w:color w:val="auto"/>
        </w:rPr>
        <w:t xml:space="preserve">Ahora bien, la normativa colombiana prevé factores de competencia que ofrecen una serie de criterios que permiten determinar a qué funcionario le corresponde el conocimiento de cada asunto en particular, precisamente, es la misma estructura del Estado la que enseña la especialidad que acompaña a cada una de sus ramas bajo el amparo de la constitución y de la ley para el efectivo desarrollo de sus funciones. </w:t>
      </w:r>
    </w:p>
    <w:p w14:paraId="4EB2BF2C" w14:textId="77777777" w:rsidR="00B96E3F" w:rsidRPr="00393331" w:rsidRDefault="00B96E3F" w:rsidP="00393331">
      <w:pPr>
        <w:pStyle w:val="Sinespaciado"/>
        <w:spacing w:line="312" w:lineRule="auto"/>
        <w:ind w:right="0"/>
        <w:rPr>
          <w:rFonts w:ascii="Arial" w:hAnsi="Arial" w:cs="Arial"/>
          <w:color w:val="auto"/>
        </w:rPr>
      </w:pPr>
    </w:p>
    <w:p w14:paraId="3A5CE1A3" w14:textId="77777777" w:rsidR="00B96E3F" w:rsidRPr="00393331" w:rsidRDefault="00B96E3F" w:rsidP="00393331">
      <w:pPr>
        <w:pStyle w:val="Sinespaciado"/>
        <w:spacing w:line="312" w:lineRule="auto"/>
        <w:ind w:right="0"/>
        <w:rPr>
          <w:rFonts w:ascii="Arial" w:hAnsi="Arial" w:cs="Arial"/>
          <w:color w:val="auto"/>
        </w:rPr>
      </w:pPr>
      <w:r w:rsidRPr="00393331">
        <w:rPr>
          <w:rFonts w:ascii="Arial" w:hAnsi="Arial" w:cs="Arial"/>
          <w:color w:val="auto"/>
        </w:rPr>
        <w:t xml:space="preserve">En esencia, las facultades de los funcionarios públicos no pueden ir más allá de las atribuciones conferidas por la ley, es así que cuando sus actos se encuentran por fuera de sus atribuciones son debatidos inmediatamente. </w:t>
      </w:r>
    </w:p>
    <w:p w14:paraId="1848FE36" w14:textId="77777777" w:rsidR="00B96E3F" w:rsidRPr="00393331" w:rsidRDefault="00B96E3F" w:rsidP="00393331">
      <w:pPr>
        <w:pStyle w:val="Sinespaciado"/>
        <w:spacing w:line="312" w:lineRule="auto"/>
        <w:ind w:right="0"/>
        <w:rPr>
          <w:rFonts w:ascii="Arial" w:hAnsi="Arial" w:cs="Arial"/>
          <w:color w:val="auto"/>
        </w:rPr>
      </w:pPr>
    </w:p>
    <w:p w14:paraId="434D28D8" w14:textId="77777777" w:rsidR="00B96E3F" w:rsidRPr="00393331" w:rsidRDefault="00B96E3F" w:rsidP="00393331">
      <w:pPr>
        <w:pStyle w:val="Sinespaciado"/>
        <w:spacing w:line="312" w:lineRule="auto"/>
        <w:ind w:right="0"/>
        <w:rPr>
          <w:rFonts w:ascii="Arial" w:hAnsi="Arial" w:cs="Arial"/>
          <w:color w:val="auto"/>
        </w:rPr>
      </w:pPr>
      <w:r w:rsidRPr="00393331">
        <w:rPr>
          <w:rFonts w:ascii="Arial" w:hAnsi="Arial" w:cs="Arial"/>
          <w:color w:val="auto"/>
        </w:rPr>
        <w:t xml:space="preserve">Lo anterior es anotado como quiera que la resolución en comento aparenta una competencia que no es cierta y ni siquiera atribuible a la dirección seccional de la rama judicial Cali, en efecto, el fundamento jurídico que ampara la expedición del acto administrativo es el contenido en la ley de administración de justicia, más precisamente, la señalada en su artículo 103 numerales 2 y 6 tal como lo indica la resolución, sin embargo, precisa el artículo lo siguiente: </w:t>
      </w:r>
    </w:p>
    <w:p w14:paraId="0224CE66" w14:textId="77777777" w:rsidR="00B96E3F" w:rsidRPr="00393331" w:rsidRDefault="00B96E3F" w:rsidP="00393331">
      <w:pPr>
        <w:pStyle w:val="Sinespaciado"/>
        <w:spacing w:line="312" w:lineRule="auto"/>
        <w:ind w:left="851" w:right="0"/>
        <w:rPr>
          <w:rFonts w:ascii="Arial" w:hAnsi="Arial" w:cs="Arial"/>
          <w:color w:val="auto"/>
        </w:rPr>
      </w:pPr>
    </w:p>
    <w:p w14:paraId="590ED00E" w14:textId="77777777" w:rsidR="00B96E3F" w:rsidRPr="00393331" w:rsidRDefault="00B96E3F" w:rsidP="00F27EB7">
      <w:pPr>
        <w:pStyle w:val="Sinespaciado"/>
        <w:spacing w:line="276" w:lineRule="auto"/>
        <w:ind w:left="851" w:right="793"/>
        <w:rPr>
          <w:rFonts w:ascii="Arial" w:hAnsi="Arial" w:cs="Arial"/>
          <w:iCs/>
          <w:color w:val="auto"/>
          <w:sz w:val="20"/>
          <w:szCs w:val="20"/>
        </w:rPr>
      </w:pPr>
      <w:r w:rsidRPr="00393331">
        <w:rPr>
          <w:rFonts w:ascii="Arial" w:hAnsi="Arial" w:cs="Arial"/>
          <w:iCs/>
          <w:color w:val="auto"/>
          <w:sz w:val="20"/>
          <w:szCs w:val="20"/>
        </w:rPr>
        <w:t xml:space="preserve">“ARTÍCULO 103. DIRECTOR SECCIONAL DE LA RAMA JUDICIAL. &lt;Ver Notas del Editor&gt; Corresponde al Director Seccional de la Rama Judicial, </w:t>
      </w:r>
      <w:r w:rsidRPr="00393331">
        <w:rPr>
          <w:rFonts w:ascii="Arial" w:hAnsi="Arial" w:cs="Arial"/>
          <w:b/>
          <w:iCs/>
          <w:color w:val="auto"/>
          <w:sz w:val="20"/>
          <w:szCs w:val="20"/>
          <w:u w:val="single"/>
        </w:rPr>
        <w:t xml:space="preserve">ejercer en el ámbito de su jurisdicción </w:t>
      </w:r>
      <w:r w:rsidRPr="00393331">
        <w:rPr>
          <w:rFonts w:ascii="Arial" w:hAnsi="Arial" w:cs="Arial"/>
          <w:iCs/>
          <w:color w:val="auto"/>
          <w:sz w:val="20"/>
          <w:szCs w:val="20"/>
        </w:rPr>
        <w:t xml:space="preserve">y conforme a las órdenes, directrices y orientaciones del Director Ejecutivo Nacional de la Administración Judicial, las siguientes funciones:” (Énfasis propio). </w:t>
      </w:r>
    </w:p>
    <w:p w14:paraId="2850A15A" w14:textId="77777777" w:rsidR="00B96E3F" w:rsidRPr="00393331" w:rsidRDefault="00B96E3F" w:rsidP="00393331">
      <w:pPr>
        <w:pStyle w:val="Sinespaciado"/>
        <w:spacing w:line="312" w:lineRule="auto"/>
        <w:ind w:right="0"/>
        <w:rPr>
          <w:rFonts w:ascii="Arial" w:hAnsi="Arial" w:cs="Arial"/>
          <w:color w:val="auto"/>
        </w:rPr>
      </w:pPr>
    </w:p>
    <w:p w14:paraId="384AB244" w14:textId="77777777" w:rsidR="00B96E3F" w:rsidRPr="00393331" w:rsidRDefault="00B96E3F" w:rsidP="00393331">
      <w:pPr>
        <w:pStyle w:val="Sinespaciado"/>
        <w:spacing w:line="312" w:lineRule="auto"/>
        <w:ind w:right="0"/>
        <w:rPr>
          <w:rFonts w:ascii="Arial" w:hAnsi="Arial" w:cs="Arial"/>
          <w:color w:val="auto"/>
        </w:rPr>
      </w:pPr>
      <w:r w:rsidRPr="00393331">
        <w:rPr>
          <w:rFonts w:ascii="Arial" w:hAnsi="Arial" w:cs="Arial"/>
          <w:color w:val="auto"/>
        </w:rPr>
        <w:t xml:space="preserve">Logra evidenciarse que las atribuciones a través de las cuales se pretende que el acto producido tenga un fundamento legal, pierden su base cuando es la misma disposición la que establece su límite, en otras palabras, las facultades de los Directores Seccionales de la Rama Judicial no pueden ir más allá de las contenidas en el ámbito de su competencia, primera razón para indicar que no podrían estos funcionarios a través de un acto administrativo, abrogarse asuntos que son de conocimiento de la jurisdicción ordinaria o de la Superintendencia Nacional de Salud, teniendo en cuenta que el objeto del acto es una controversia que tiene un contenido específicamente judicial o jurisdiccional. </w:t>
      </w:r>
    </w:p>
    <w:p w14:paraId="24A5B9DD" w14:textId="77777777" w:rsidR="00B96E3F" w:rsidRPr="00393331" w:rsidRDefault="00B96E3F" w:rsidP="00393331">
      <w:pPr>
        <w:pStyle w:val="Sinespaciado"/>
        <w:spacing w:line="312" w:lineRule="auto"/>
        <w:ind w:right="0"/>
        <w:rPr>
          <w:rFonts w:ascii="Arial" w:hAnsi="Arial" w:cs="Arial"/>
          <w:color w:val="auto"/>
        </w:rPr>
      </w:pPr>
    </w:p>
    <w:p w14:paraId="63E8F1E3" w14:textId="4FC34161" w:rsidR="00306771" w:rsidRPr="00393331" w:rsidRDefault="00306771" w:rsidP="00393331">
      <w:pPr>
        <w:pStyle w:val="Sinespaciado"/>
        <w:spacing w:line="312" w:lineRule="auto"/>
        <w:ind w:right="0"/>
        <w:rPr>
          <w:rFonts w:ascii="Arial" w:hAnsi="Arial" w:cs="Arial"/>
        </w:rPr>
      </w:pPr>
      <w:r w:rsidRPr="00393331">
        <w:rPr>
          <w:rFonts w:ascii="Arial" w:hAnsi="Arial" w:cs="Arial"/>
        </w:rPr>
        <w:t xml:space="preserve">Se debe recordar que en este caso la Dirección Ejecutiva de Administración Judicial es un órgano técnico y administrativo que hace parte de la Sala Administrativa del Consejo Superior de la Judicatura lo que significa que esta parte de la Rama Judicial no ejerce funciones </w:t>
      </w:r>
      <w:r w:rsidRPr="00393331">
        <w:rPr>
          <w:rFonts w:ascii="Arial" w:hAnsi="Arial" w:cs="Arial"/>
        </w:rPr>
        <w:lastRenderedPageBreak/>
        <w:t xml:space="preserve">judiciales, sino </w:t>
      </w:r>
      <w:r w:rsidR="0055113D" w:rsidRPr="00393331">
        <w:rPr>
          <w:rFonts w:ascii="Arial" w:hAnsi="Arial" w:cs="Arial"/>
        </w:rPr>
        <w:t>que,</w:t>
      </w:r>
      <w:r w:rsidRPr="00393331">
        <w:rPr>
          <w:rFonts w:ascii="Arial" w:hAnsi="Arial" w:cs="Arial"/>
        </w:rPr>
        <w:t xml:space="preserve"> por definición, desempeña funciones administrativas encaminadas a lograr el buen funcionamiento de las seccionales de dicha rama del poder público, mismas que de ninguna manera le es dable exceder.</w:t>
      </w:r>
    </w:p>
    <w:p w14:paraId="7A947BA3" w14:textId="77777777" w:rsidR="00306771" w:rsidRPr="00393331" w:rsidRDefault="00306771" w:rsidP="00393331">
      <w:pPr>
        <w:pStyle w:val="Sinespaciado"/>
        <w:spacing w:line="312" w:lineRule="auto"/>
        <w:ind w:right="0"/>
        <w:rPr>
          <w:rFonts w:ascii="Arial" w:hAnsi="Arial" w:cs="Arial"/>
        </w:rPr>
      </w:pPr>
    </w:p>
    <w:p w14:paraId="2D5804D1" w14:textId="77777777" w:rsidR="00306771" w:rsidRPr="00393331" w:rsidRDefault="00306771" w:rsidP="00393331">
      <w:pPr>
        <w:pStyle w:val="Sinespaciado"/>
        <w:spacing w:line="312" w:lineRule="auto"/>
        <w:ind w:right="0"/>
        <w:rPr>
          <w:rFonts w:ascii="Arial" w:hAnsi="Arial" w:cs="Arial"/>
        </w:rPr>
      </w:pPr>
      <w:r w:rsidRPr="00393331">
        <w:rPr>
          <w:rFonts w:ascii="Arial" w:hAnsi="Arial" w:cs="Arial"/>
        </w:rPr>
        <w:t xml:space="preserve">Todo esto es traído a colación porque el acto demandado infringe el procedimiento establecido en el artículo 24 del decreto 4023 de 2011 que establece lo siguiente: </w:t>
      </w:r>
    </w:p>
    <w:p w14:paraId="24BD8F48" w14:textId="77777777" w:rsidR="00306771" w:rsidRPr="00393331" w:rsidRDefault="00306771" w:rsidP="00393331">
      <w:pPr>
        <w:pStyle w:val="Sinespaciado"/>
        <w:spacing w:line="312" w:lineRule="auto"/>
        <w:ind w:right="0"/>
        <w:rPr>
          <w:rFonts w:ascii="Arial" w:hAnsi="Arial" w:cs="Arial"/>
        </w:rPr>
      </w:pPr>
    </w:p>
    <w:p w14:paraId="172E9054" w14:textId="77777777" w:rsidR="00306771" w:rsidRPr="00393331" w:rsidRDefault="00306771" w:rsidP="00C078BA">
      <w:pPr>
        <w:shd w:val="clear" w:color="auto" w:fill="FFFFFF"/>
        <w:spacing w:after="0" w:line="276" w:lineRule="auto"/>
        <w:ind w:left="851" w:right="793"/>
        <w:jc w:val="both"/>
        <w:rPr>
          <w:rFonts w:ascii="Arial" w:eastAsia="Times New Roman" w:hAnsi="Arial" w:cs="Arial"/>
          <w:iCs/>
          <w:color w:val="000000"/>
          <w:sz w:val="20"/>
          <w:szCs w:val="20"/>
          <w:lang w:eastAsia="es-CO"/>
        </w:rPr>
      </w:pPr>
      <w:r w:rsidRPr="00393331">
        <w:rPr>
          <w:rFonts w:ascii="Arial" w:eastAsia="Times New Roman" w:hAnsi="Arial" w:cs="Arial"/>
          <w:b/>
          <w:bCs/>
          <w:iCs/>
          <w:color w:val="000000"/>
          <w:sz w:val="20"/>
          <w:szCs w:val="20"/>
          <w:lang w:eastAsia="es-CO"/>
        </w:rPr>
        <w:t>“Artículo 24. </w:t>
      </w:r>
      <w:r w:rsidRPr="00393331">
        <w:rPr>
          <w:rFonts w:ascii="Arial" w:eastAsia="Times New Roman" w:hAnsi="Arial" w:cs="Arial"/>
          <w:iCs/>
          <w:color w:val="000000"/>
          <w:sz w:val="20"/>
          <w:szCs w:val="20"/>
          <w:lang w:eastAsia="es-CO"/>
        </w:rPr>
        <w:t>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w:t>
      </w:r>
    </w:p>
    <w:p w14:paraId="7063B1D1" w14:textId="77777777" w:rsidR="00306771" w:rsidRPr="00393331" w:rsidRDefault="00306771" w:rsidP="00C078BA">
      <w:pPr>
        <w:spacing w:after="0" w:line="276" w:lineRule="auto"/>
        <w:ind w:left="851" w:right="793"/>
        <w:jc w:val="both"/>
        <w:rPr>
          <w:rFonts w:ascii="Arial" w:eastAsia="Times New Roman" w:hAnsi="Arial" w:cs="Arial"/>
          <w:b/>
          <w:iCs/>
          <w:color w:val="000000"/>
          <w:sz w:val="20"/>
          <w:szCs w:val="20"/>
          <w:u w:val="single"/>
          <w:shd w:val="clear" w:color="auto" w:fill="FFFFFF"/>
          <w:lang w:eastAsia="es-CO"/>
        </w:rPr>
      </w:pPr>
      <w:r w:rsidRPr="00393331">
        <w:rPr>
          <w:rFonts w:ascii="Arial" w:eastAsia="Times New Roman" w:hAnsi="Arial" w:cs="Arial"/>
          <w:b/>
          <w:iCs/>
          <w:color w:val="000000"/>
          <w:sz w:val="20"/>
          <w:szCs w:val="20"/>
          <w:u w:val="single"/>
          <w:shd w:val="clear" w:color="auto" w:fill="FFFFFF"/>
          <w:lang w:eastAsia="es-CO"/>
        </w:rPr>
        <w:t>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económicas se efectuará dentro de los quince (15) días hábiles siguientes a la solicitud del aportante.</w:t>
      </w:r>
    </w:p>
    <w:p w14:paraId="3BA98DD2" w14:textId="77777777" w:rsidR="00306771" w:rsidRPr="00393331" w:rsidRDefault="00306771" w:rsidP="00C078BA">
      <w:pPr>
        <w:spacing w:after="0" w:line="276" w:lineRule="auto"/>
        <w:ind w:left="851" w:right="793"/>
        <w:jc w:val="both"/>
        <w:rPr>
          <w:rFonts w:ascii="Arial" w:eastAsia="Times New Roman" w:hAnsi="Arial" w:cs="Arial"/>
          <w:iCs/>
          <w:color w:val="000000"/>
          <w:sz w:val="20"/>
          <w:szCs w:val="20"/>
          <w:shd w:val="clear" w:color="auto" w:fill="FFFFFF"/>
          <w:lang w:eastAsia="es-CO"/>
        </w:rPr>
      </w:pPr>
      <w:r w:rsidRPr="00393331">
        <w:rPr>
          <w:rFonts w:ascii="Arial" w:eastAsia="Times New Roman" w:hAnsi="Arial" w:cs="Arial"/>
          <w:iCs/>
          <w:color w:val="000000"/>
          <w:sz w:val="20"/>
          <w:szCs w:val="20"/>
          <w:shd w:val="clear" w:color="auto" w:fill="FFFFFF"/>
          <w:lang w:eastAsia="es-CO"/>
        </w:rPr>
        <w:t xml:space="preserve">En todo caso, para la autorización y pago de las prestaciones económicas, las EPS y las EOC deberán verificar la cotización al Régimen Contributivo del SGSSS, efectuada por el aportante beneficiario de las mismas.” </w:t>
      </w:r>
      <w:r w:rsidRPr="00393331">
        <w:rPr>
          <w:rFonts w:ascii="Arial" w:eastAsia="Times New Roman" w:hAnsi="Arial" w:cs="Arial"/>
          <w:b/>
          <w:bCs/>
          <w:iCs/>
          <w:color w:val="000000"/>
          <w:sz w:val="20"/>
          <w:szCs w:val="20"/>
          <w:u w:val="single"/>
          <w:shd w:val="clear" w:color="auto" w:fill="FFFFFF"/>
          <w:lang w:eastAsia="es-CO"/>
        </w:rPr>
        <w:t xml:space="preserve">(negrilla y subrayada fuera del texto original) </w:t>
      </w:r>
    </w:p>
    <w:p w14:paraId="72B28488" w14:textId="77777777" w:rsidR="00306771" w:rsidRPr="00393331" w:rsidRDefault="00306771" w:rsidP="00393331">
      <w:pPr>
        <w:pStyle w:val="Sinespaciado"/>
        <w:spacing w:line="312" w:lineRule="auto"/>
        <w:ind w:right="0"/>
        <w:rPr>
          <w:rFonts w:ascii="Arial" w:hAnsi="Arial" w:cs="Arial"/>
          <w:sz w:val="20"/>
          <w:szCs w:val="20"/>
        </w:rPr>
      </w:pPr>
    </w:p>
    <w:p w14:paraId="45934E0A" w14:textId="6215EEE3" w:rsidR="00306771" w:rsidRPr="00393331" w:rsidRDefault="00306771" w:rsidP="00393331">
      <w:pPr>
        <w:pStyle w:val="Sinespaciado"/>
        <w:spacing w:line="312" w:lineRule="auto"/>
        <w:ind w:right="0"/>
        <w:rPr>
          <w:rFonts w:ascii="Arial" w:hAnsi="Arial" w:cs="Arial"/>
        </w:rPr>
      </w:pPr>
      <w:r w:rsidRPr="00393331">
        <w:rPr>
          <w:rFonts w:ascii="Arial" w:hAnsi="Arial" w:cs="Arial"/>
        </w:rPr>
        <w:t xml:space="preserve">Obsérvese entonces, la clara desatención por parte de la Rama Judicial frente al trámite descrito, encaminado a obtener el reconocimiento y cobro de prestaciones económicas. En efecto no hacen parte de las funciones de la Dirección Ejecutiva de Administración Judicial, la posibilidad de dirimir conflictos suscitados por asuntos atinentes a la seguridad social; consecuentemente, no resulta correcto indicar que la administración de los bienes y recursos destinados al funcionamiento de la rama judicial involucre la realización de órdenes y/o ejecuciones que omiten los procedimientos establecidos por el legislador para los asuntos o materias especiales. </w:t>
      </w:r>
    </w:p>
    <w:p w14:paraId="6C6D1B02" w14:textId="77777777" w:rsidR="00306771" w:rsidRPr="00393331" w:rsidRDefault="00306771" w:rsidP="00393331">
      <w:pPr>
        <w:pStyle w:val="Sinespaciado"/>
        <w:spacing w:line="312" w:lineRule="auto"/>
        <w:ind w:right="0"/>
        <w:rPr>
          <w:rFonts w:ascii="Arial" w:hAnsi="Arial" w:cs="Arial"/>
          <w:color w:val="auto"/>
        </w:rPr>
      </w:pPr>
    </w:p>
    <w:p w14:paraId="3F3198B6" w14:textId="77777777" w:rsidR="00B96E3F" w:rsidRPr="00393331" w:rsidRDefault="00B96E3F" w:rsidP="00393331">
      <w:pPr>
        <w:pStyle w:val="Sinespaciado"/>
        <w:spacing w:line="312" w:lineRule="auto"/>
        <w:ind w:right="0"/>
        <w:rPr>
          <w:rFonts w:ascii="Arial" w:hAnsi="Arial" w:cs="Arial"/>
          <w:color w:val="auto"/>
        </w:rPr>
      </w:pPr>
      <w:r w:rsidRPr="00393331">
        <w:rPr>
          <w:rFonts w:ascii="Arial" w:hAnsi="Arial" w:cs="Arial"/>
          <w:color w:val="auto"/>
        </w:rPr>
        <w:t xml:space="preserve">Así pues, resulta violatorio de la competencia que le es asignada a un funcionario, aprovecharse de una prerrogativa pública para obligar a un tercero con el reembolso inmediato de prestaciones económicas, toda vez que si bien es cierto se podría estar persiguiendo un derecho que eventualmente legítimo, no es menos cierto que el medio destinado para ello no es jurídicamente valido, porque precisamente no toda prestación económica pagada debe ser reconocida por el solo hecho del pago alegado por el empleador, pues si así ocurriera, el </w:t>
      </w:r>
      <w:r w:rsidRPr="00393331">
        <w:rPr>
          <w:rFonts w:ascii="Arial" w:hAnsi="Arial" w:cs="Arial"/>
          <w:color w:val="auto"/>
        </w:rPr>
        <w:lastRenderedPageBreak/>
        <w:t>sistema colapsaría al no verificar los requisitos que acreditan su viabilidad para que opere el reconocimiento de dichas sumas.</w:t>
      </w:r>
    </w:p>
    <w:p w14:paraId="6CBC5C73" w14:textId="77777777" w:rsidR="00B96E3F" w:rsidRPr="00393331" w:rsidRDefault="00B96E3F" w:rsidP="00393331">
      <w:pPr>
        <w:pStyle w:val="Sinespaciado"/>
        <w:spacing w:line="312" w:lineRule="auto"/>
        <w:ind w:right="0"/>
        <w:rPr>
          <w:rFonts w:ascii="Arial" w:hAnsi="Arial" w:cs="Arial"/>
          <w:color w:val="auto"/>
        </w:rPr>
      </w:pPr>
    </w:p>
    <w:p w14:paraId="1CBA63A6" w14:textId="2CFDA68F" w:rsidR="005B2A23" w:rsidRPr="00393331" w:rsidRDefault="005B2A23" w:rsidP="00393331">
      <w:pPr>
        <w:pStyle w:val="Prrafodelista"/>
        <w:spacing w:after="0" w:line="312" w:lineRule="auto"/>
        <w:ind w:left="0"/>
      </w:pPr>
      <w:r w:rsidRPr="00393331">
        <w:t xml:space="preserve">En conclusión, resulta acertado indicar que la Dirección Ejecutiva Seccional de Administración Judicial de Cali no analizó de manera integral los argumentos expuestos en las excepciones presentadas contra el mandamiento de pago, los cuales claramente evidencian que esta Administración excedió su competencia, al proferir la Resolución No. </w:t>
      </w:r>
      <w:r w:rsidR="00880F6B" w:rsidRPr="00393331">
        <w:t>DESAJCLGCC24-5393</w:t>
      </w:r>
      <w:r w:rsidRPr="00393331">
        <w:t xml:space="preserve"> del </w:t>
      </w:r>
      <w:r w:rsidR="00880F6B" w:rsidRPr="00393331">
        <w:t>23 de mayo de 2024</w:t>
      </w:r>
      <w:r w:rsidRPr="00393331">
        <w:t>, mediante la cual</w:t>
      </w:r>
      <w:r w:rsidR="00880F6B" w:rsidRPr="00393331">
        <w:t xml:space="preserve"> libró mandamiento ejecutivo contra la</w:t>
      </w:r>
      <w:r w:rsidRPr="00393331">
        <w:t xml:space="preserve"> </w:t>
      </w:r>
      <w:r w:rsidRPr="00393331">
        <w:rPr>
          <w:b/>
          <w:bCs/>
        </w:rPr>
        <w:t>EPS SURAMERICANA S.A.,</w:t>
      </w:r>
      <w:r w:rsidRPr="00393331">
        <w:t xml:space="preserve"> y a si mismo lo contenido en la Resolución No. </w:t>
      </w:r>
      <w:r w:rsidR="005A64BF" w:rsidRPr="00393331">
        <w:t>DESAJCLGCC24-9773 del 30 de agosto de 2024</w:t>
      </w:r>
      <w:r w:rsidRPr="00393331">
        <w:rPr>
          <w:b/>
          <w:bCs/>
        </w:rPr>
        <w:t xml:space="preserve"> </w:t>
      </w:r>
      <w:r w:rsidRPr="00393331">
        <w:t>la cual declara no probadas las excepciones propuestas contra la resolución que ordena mandamiento de pago, sin tan siquiera realizar un análisis profundo de las particularidades expuestas por la EPS. Pues su facultad se limita a GESTIONAR EL RECONOCIMIENTO de ellas por parte de la EPS, haciendo uso de los trámites legales establecidos, pero de ninguna manera se extiende a la posibilidad de ordenar un pago arbitrario, sin que ello se someta verificación alguna por parte de la llamada al pago.</w:t>
      </w:r>
    </w:p>
    <w:p w14:paraId="358D9978" w14:textId="77777777" w:rsidR="005B2A23" w:rsidRPr="00393331" w:rsidRDefault="005B2A23" w:rsidP="00393331">
      <w:pPr>
        <w:pStyle w:val="Sinespaciado"/>
        <w:spacing w:line="312" w:lineRule="auto"/>
        <w:ind w:right="0"/>
        <w:rPr>
          <w:rFonts w:ascii="Arial" w:hAnsi="Arial" w:cs="Arial"/>
        </w:rPr>
      </w:pPr>
    </w:p>
    <w:p w14:paraId="144552FC" w14:textId="77777777" w:rsidR="005B2A23" w:rsidRPr="00393331" w:rsidRDefault="005B2A23" w:rsidP="00393331">
      <w:pPr>
        <w:pStyle w:val="Prrafodelista"/>
        <w:spacing w:after="0" w:line="312" w:lineRule="auto"/>
        <w:ind w:left="0"/>
      </w:pPr>
      <w:r w:rsidRPr="00393331">
        <w:t xml:space="preserve">Por lo anterior, es preciso señalar, que los argumentos anteriormente esbozados dan total firmeza que la Dirección Ejecutiva Seccional de Administración Judicial de Cali no tiene competencia para ordenar un pago a la EPS sin tan siquiera tramitar en debida forma el reconocimiento y pago de la misma. Pues recuerde que esta facultad la tiene la EPS. </w:t>
      </w:r>
    </w:p>
    <w:p w14:paraId="4B38CC84" w14:textId="77777777" w:rsidR="00DC5E58" w:rsidRPr="00393331" w:rsidRDefault="00DC5E58" w:rsidP="00393331">
      <w:pPr>
        <w:spacing w:after="0" w:line="312" w:lineRule="auto"/>
        <w:jc w:val="both"/>
        <w:rPr>
          <w:rFonts w:ascii="Arial" w:hAnsi="Arial" w:cs="Arial"/>
        </w:rPr>
      </w:pPr>
    </w:p>
    <w:p w14:paraId="39F9B8B5" w14:textId="77777777" w:rsidR="00B96E3F" w:rsidRPr="00393331" w:rsidRDefault="00B96E3F" w:rsidP="00393331">
      <w:pPr>
        <w:pStyle w:val="Prrafodelista"/>
        <w:numPr>
          <w:ilvl w:val="0"/>
          <w:numId w:val="23"/>
        </w:numPr>
        <w:spacing w:after="0" w:line="312" w:lineRule="auto"/>
        <w:ind w:left="284" w:hanging="284"/>
        <w:rPr>
          <w:b/>
          <w:bCs/>
          <w:u w:val="single"/>
        </w:rPr>
      </w:pPr>
      <w:r w:rsidRPr="00393331">
        <w:rPr>
          <w:b/>
          <w:bCs/>
          <w:u w:val="single"/>
        </w:rPr>
        <w:t xml:space="preserve">LA DIRECCIÓN EJECUTIVA SECCIONAL NO TUVO EN CUENTA LA AUSENCIA DE TÍTULO EJECUTIVO QUE OBLIGASE INICIAR UN PROCESO COACTIVO CONTRA DE LA EPS SURAMERICANA S.A.  </w:t>
      </w:r>
    </w:p>
    <w:p w14:paraId="6CEDD123" w14:textId="77777777" w:rsidR="00F05BCE" w:rsidRPr="00393331" w:rsidRDefault="00F05BCE" w:rsidP="00393331">
      <w:pPr>
        <w:spacing w:after="0" w:line="312" w:lineRule="auto"/>
        <w:jc w:val="both"/>
        <w:rPr>
          <w:rFonts w:ascii="Arial" w:hAnsi="Arial" w:cs="Arial"/>
        </w:rPr>
      </w:pPr>
    </w:p>
    <w:p w14:paraId="28F90DA7" w14:textId="7ACD9A6C" w:rsidR="0087272E" w:rsidRPr="00393331" w:rsidRDefault="0087272E" w:rsidP="00393331">
      <w:pPr>
        <w:spacing w:after="0" w:line="312" w:lineRule="auto"/>
        <w:jc w:val="both"/>
        <w:rPr>
          <w:rFonts w:ascii="Arial" w:hAnsi="Arial" w:cs="Arial"/>
        </w:rPr>
      </w:pPr>
      <w:r w:rsidRPr="00393331">
        <w:rPr>
          <w:rFonts w:ascii="Arial" w:hAnsi="Arial" w:cs="Arial"/>
        </w:rPr>
        <w:t xml:space="preserve">En la </w:t>
      </w:r>
      <w:r w:rsidR="00C549CD" w:rsidRPr="00393331">
        <w:rPr>
          <w:rFonts w:ascii="Arial" w:hAnsi="Arial" w:cs="Arial"/>
        </w:rPr>
        <w:t xml:space="preserve">Resolución No. DESAJCLGCC24-9773 del 30 de agosto de 2024 </w:t>
      </w:r>
      <w:r w:rsidRPr="00393331">
        <w:rPr>
          <w:rFonts w:ascii="Arial" w:hAnsi="Arial" w:cs="Arial"/>
        </w:rPr>
        <w:t xml:space="preserve">la Dirección Ejecutiva Seccional de Administración Judicial de Cali no tuvo en cuenta los argumentos esbozados en el memorial de excepciones frente a la ausencia de título ejecutivo que facultare a esta Dirección iniciar un proceso coactivo para hacer exigible una obligación que no se encuentra materializada. Lo anterior, toda vez que la Dirección Seccional de Cali utiliza como título la Resolución No. </w:t>
      </w:r>
      <w:r w:rsidR="007815BC" w:rsidRPr="00393331">
        <w:rPr>
          <w:rFonts w:ascii="Arial" w:hAnsi="Arial" w:cs="Arial"/>
        </w:rPr>
        <w:t xml:space="preserve">No. DESAJCLR24-535 del 19 de febrero de 2024 </w:t>
      </w:r>
      <w:r w:rsidRPr="00393331">
        <w:rPr>
          <w:rFonts w:ascii="Arial" w:hAnsi="Arial" w:cs="Arial"/>
        </w:rPr>
        <w:t>y en dicho acto administrativo estableció sus cimientos entre otras, en el requerimiento que la Dirección Ejecutiva de Administración Judicial, realizó a las Seccionales para que procedieran a verificar y depurar el inventario de las incapacidades pendientes por cobrar tanto a las EPS como a las ARL. Señala la Seccional Cali, que de su validación concerniente a la vigencia 202</w:t>
      </w:r>
      <w:r w:rsidR="007815BC" w:rsidRPr="00393331">
        <w:rPr>
          <w:rFonts w:ascii="Arial" w:hAnsi="Arial" w:cs="Arial"/>
        </w:rPr>
        <w:t>4</w:t>
      </w:r>
      <w:r w:rsidRPr="00393331">
        <w:rPr>
          <w:rFonts w:ascii="Arial" w:hAnsi="Arial" w:cs="Arial"/>
        </w:rPr>
        <w:t xml:space="preserve">, encontró que la EPS SURA, le adeuda prestaciones económicas derivadas de incapacidades y licencias de maternidad y/o paternidad, </w:t>
      </w:r>
      <w:r w:rsidRPr="00393331">
        <w:rPr>
          <w:rFonts w:ascii="Arial" w:hAnsi="Arial" w:cs="Arial"/>
        </w:rPr>
        <w:lastRenderedPageBreak/>
        <w:t>el valor de $</w:t>
      </w:r>
      <w:r w:rsidR="007815BC" w:rsidRPr="00393331">
        <w:rPr>
          <w:rFonts w:ascii="Arial" w:hAnsi="Arial" w:cs="Arial"/>
        </w:rPr>
        <w:t>73.406.658</w:t>
      </w:r>
      <w:r w:rsidRPr="00393331">
        <w:rPr>
          <w:rFonts w:ascii="Arial" w:hAnsi="Arial" w:cs="Arial"/>
        </w:rPr>
        <w:t xml:space="preserve"> M/cte por concepto de capital. Sin embargo, no existe una relación o discriminación presente por este ente nacional en el que se indique cuando y por qué medio fueron radicadas las solicitudes de pago ante la EPS. </w:t>
      </w:r>
    </w:p>
    <w:p w14:paraId="431EF407" w14:textId="77777777" w:rsidR="0012294B" w:rsidRPr="00393331" w:rsidRDefault="0012294B" w:rsidP="00393331">
      <w:pPr>
        <w:spacing w:after="0" w:line="312" w:lineRule="auto"/>
        <w:jc w:val="both"/>
        <w:rPr>
          <w:rFonts w:ascii="Arial" w:hAnsi="Arial" w:cs="Arial"/>
        </w:rPr>
      </w:pPr>
    </w:p>
    <w:p w14:paraId="5E42288E" w14:textId="77777777" w:rsidR="00AD1B37" w:rsidRPr="00393331" w:rsidRDefault="00AD1B37" w:rsidP="00393331">
      <w:pPr>
        <w:spacing w:after="0" w:line="312" w:lineRule="auto"/>
        <w:jc w:val="both"/>
        <w:rPr>
          <w:rFonts w:ascii="Arial" w:hAnsi="Arial" w:cs="Arial"/>
        </w:rPr>
      </w:pPr>
      <w:r w:rsidRPr="00393331">
        <w:rPr>
          <w:rFonts w:ascii="Arial" w:hAnsi="Arial" w:cs="Arial"/>
        </w:rPr>
        <w:t xml:space="preserve">Es importante tener presente que la EPS SURAMERICANA S.A. no está evadiendo la obligación que le corresponde como empresa promotora de salud, sino por el contrario, está exigiendo que se dé cumplimiento a los protocolos y requisitos que se deben adelantar para gestionar y posteriormente reconocer y pagar las prestaciones económicas como incapacidades y/o licencias de maternidad o paternidad. </w:t>
      </w:r>
    </w:p>
    <w:p w14:paraId="5B105C95" w14:textId="77777777" w:rsidR="0087272E" w:rsidRPr="00393331" w:rsidRDefault="0087272E" w:rsidP="00393331">
      <w:pPr>
        <w:spacing w:after="0" w:line="312" w:lineRule="auto"/>
        <w:jc w:val="both"/>
        <w:rPr>
          <w:rFonts w:ascii="Arial" w:hAnsi="Arial" w:cs="Arial"/>
        </w:rPr>
      </w:pPr>
    </w:p>
    <w:p w14:paraId="5AE435CC" w14:textId="53AE23D4" w:rsidR="0012294B" w:rsidRPr="00393331" w:rsidRDefault="0012294B" w:rsidP="00393331">
      <w:pPr>
        <w:spacing w:after="0" w:line="312" w:lineRule="auto"/>
        <w:jc w:val="both"/>
        <w:rPr>
          <w:rFonts w:ascii="Arial" w:hAnsi="Arial" w:cs="Arial"/>
        </w:rPr>
      </w:pPr>
      <w:r w:rsidRPr="00393331">
        <w:rPr>
          <w:rFonts w:ascii="Arial" w:hAnsi="Arial" w:cs="Arial"/>
        </w:rPr>
        <w:t>A pesar de haberse relacionado en el citado acto las prestaciones económicas supuestamente adeudadas por la EPS SURA, dicha relación no da cuenta de la fecha efectiva en que las mismas fueron radicadas ante esta última para efectos de obtener su reconocimiento y pago. En este orden de ideas, hasta tanto no se acredite la radicación cierta de la incapacidad y/o licencia, a mi prohijada no le es exigible ningún tipo de pago relacionado con ellas, pues de conformidad con el artículo 24 del decreto 4023 de 2011, dicha obligación nace para la EPS, previa solicitud de reconocimiento, revisión, liquidación y posterior autorización de lo solicitado, como a continuación cito:</w:t>
      </w:r>
    </w:p>
    <w:p w14:paraId="7BBC5B22" w14:textId="77777777" w:rsidR="00F05BCE" w:rsidRPr="00393331" w:rsidRDefault="00F05BCE" w:rsidP="00393331">
      <w:pPr>
        <w:spacing w:after="0" w:line="312" w:lineRule="auto"/>
        <w:jc w:val="both"/>
        <w:rPr>
          <w:rFonts w:ascii="Arial" w:hAnsi="Arial" w:cs="Arial"/>
        </w:rPr>
      </w:pPr>
    </w:p>
    <w:p w14:paraId="21E90C9D" w14:textId="77777777" w:rsidR="000B3F8B" w:rsidRPr="00393331" w:rsidRDefault="000B3F8B" w:rsidP="00C078BA">
      <w:pPr>
        <w:autoSpaceDE w:val="0"/>
        <w:autoSpaceDN w:val="0"/>
        <w:adjustRightInd w:val="0"/>
        <w:spacing w:after="0" w:line="276" w:lineRule="auto"/>
        <w:ind w:left="851" w:right="793"/>
        <w:jc w:val="both"/>
        <w:rPr>
          <w:rFonts w:ascii="Arial" w:hAnsi="Arial" w:cs="Arial"/>
          <w:sz w:val="20"/>
          <w:szCs w:val="20"/>
        </w:rPr>
      </w:pPr>
      <w:r w:rsidRPr="00393331">
        <w:rPr>
          <w:rFonts w:ascii="Arial" w:hAnsi="Arial" w:cs="Arial"/>
          <w:b/>
          <w:bCs/>
          <w:sz w:val="20"/>
          <w:szCs w:val="20"/>
        </w:rPr>
        <w:t xml:space="preserve">“Artículo 24. </w:t>
      </w:r>
      <w:r w:rsidRPr="00393331">
        <w:rPr>
          <w:rFonts w:ascii="Arial" w:hAnsi="Arial" w:cs="Arial"/>
          <w:sz w:val="20"/>
          <w:szCs w:val="20"/>
        </w:rPr>
        <w:t xml:space="preserve">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 </w:t>
      </w:r>
    </w:p>
    <w:p w14:paraId="3875CA23" w14:textId="77777777" w:rsidR="00FF7C34" w:rsidRPr="00393331" w:rsidRDefault="00FF7C34" w:rsidP="00C078BA">
      <w:pPr>
        <w:autoSpaceDE w:val="0"/>
        <w:autoSpaceDN w:val="0"/>
        <w:adjustRightInd w:val="0"/>
        <w:spacing w:after="0" w:line="276" w:lineRule="auto"/>
        <w:ind w:left="851" w:right="793"/>
        <w:jc w:val="both"/>
        <w:rPr>
          <w:rFonts w:ascii="Arial" w:hAnsi="Arial" w:cs="Arial"/>
          <w:sz w:val="20"/>
          <w:szCs w:val="20"/>
        </w:rPr>
      </w:pPr>
    </w:p>
    <w:p w14:paraId="0495BA8E" w14:textId="77777777" w:rsidR="000B3F8B" w:rsidRPr="00393331" w:rsidRDefault="000B3F8B" w:rsidP="00C078BA">
      <w:pPr>
        <w:autoSpaceDE w:val="0"/>
        <w:autoSpaceDN w:val="0"/>
        <w:adjustRightInd w:val="0"/>
        <w:spacing w:after="0" w:line="276" w:lineRule="auto"/>
        <w:ind w:left="851" w:right="793"/>
        <w:jc w:val="both"/>
        <w:rPr>
          <w:rFonts w:ascii="Arial" w:hAnsi="Arial" w:cs="Arial"/>
          <w:b/>
          <w:bCs/>
          <w:sz w:val="20"/>
          <w:szCs w:val="20"/>
          <w:u w:val="single"/>
        </w:rPr>
      </w:pPr>
      <w:r w:rsidRPr="00393331">
        <w:rPr>
          <w:rFonts w:ascii="Arial" w:hAnsi="Arial" w:cs="Arial"/>
          <w:b/>
          <w:bCs/>
          <w:sz w:val="20"/>
          <w:szCs w:val="20"/>
          <w:u w:val="single"/>
        </w:rPr>
        <w:t xml:space="preserve">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económicas se efectuara dentro de los quince (15) días hábiles siguientes a la solicitud del aportante. </w:t>
      </w:r>
    </w:p>
    <w:p w14:paraId="21FE03F2" w14:textId="77777777" w:rsidR="00FF7C34" w:rsidRPr="00393331" w:rsidRDefault="00FF7C34" w:rsidP="00C078BA">
      <w:pPr>
        <w:autoSpaceDE w:val="0"/>
        <w:autoSpaceDN w:val="0"/>
        <w:adjustRightInd w:val="0"/>
        <w:spacing w:after="0" w:line="276" w:lineRule="auto"/>
        <w:ind w:left="851" w:right="793"/>
        <w:jc w:val="both"/>
        <w:rPr>
          <w:rFonts w:ascii="Arial" w:hAnsi="Arial" w:cs="Arial"/>
          <w:sz w:val="20"/>
          <w:szCs w:val="20"/>
        </w:rPr>
      </w:pPr>
    </w:p>
    <w:p w14:paraId="7F22930D" w14:textId="77777777" w:rsidR="000B3F8B" w:rsidRPr="00393331" w:rsidRDefault="000B3F8B" w:rsidP="00C078BA">
      <w:pPr>
        <w:autoSpaceDE w:val="0"/>
        <w:autoSpaceDN w:val="0"/>
        <w:adjustRightInd w:val="0"/>
        <w:spacing w:after="0" w:line="276" w:lineRule="auto"/>
        <w:ind w:left="851" w:right="793"/>
        <w:jc w:val="both"/>
        <w:rPr>
          <w:rFonts w:ascii="Arial" w:hAnsi="Arial" w:cs="Arial"/>
          <w:sz w:val="20"/>
          <w:szCs w:val="20"/>
        </w:rPr>
      </w:pPr>
      <w:r w:rsidRPr="00393331">
        <w:rPr>
          <w:rFonts w:ascii="Arial" w:hAnsi="Arial" w:cs="Arial"/>
          <w:sz w:val="20"/>
          <w:szCs w:val="20"/>
        </w:rPr>
        <w:t xml:space="preserve">En todo caso, para la autorización y pago de las prestaciones económicas, las EPS y las EOC deberán verificar la cotización al Régimen Contributivo del SGSSS, efectuada por el aportante beneficiario de las mismas. </w:t>
      </w:r>
    </w:p>
    <w:p w14:paraId="74E83979" w14:textId="77777777" w:rsidR="001C497D" w:rsidRPr="00393331" w:rsidRDefault="001C497D" w:rsidP="00C078BA">
      <w:pPr>
        <w:autoSpaceDE w:val="0"/>
        <w:autoSpaceDN w:val="0"/>
        <w:adjustRightInd w:val="0"/>
        <w:spacing w:after="0" w:line="276" w:lineRule="auto"/>
        <w:ind w:left="851" w:right="793"/>
        <w:jc w:val="both"/>
        <w:rPr>
          <w:rFonts w:ascii="Arial" w:hAnsi="Arial" w:cs="Arial"/>
          <w:sz w:val="20"/>
          <w:szCs w:val="20"/>
        </w:rPr>
      </w:pPr>
    </w:p>
    <w:p w14:paraId="6C706623" w14:textId="77777777" w:rsidR="000B3F8B" w:rsidRPr="00393331" w:rsidRDefault="000B3F8B" w:rsidP="00C078BA">
      <w:pPr>
        <w:autoSpaceDE w:val="0"/>
        <w:autoSpaceDN w:val="0"/>
        <w:adjustRightInd w:val="0"/>
        <w:spacing w:after="0" w:line="276" w:lineRule="auto"/>
        <w:ind w:left="851" w:right="793"/>
        <w:jc w:val="both"/>
        <w:rPr>
          <w:rFonts w:ascii="Arial" w:hAnsi="Arial" w:cs="Arial"/>
          <w:sz w:val="20"/>
          <w:szCs w:val="20"/>
        </w:rPr>
      </w:pPr>
      <w:r w:rsidRPr="00393331">
        <w:rPr>
          <w:rFonts w:ascii="Arial" w:hAnsi="Arial" w:cs="Arial"/>
          <w:b/>
          <w:bCs/>
          <w:sz w:val="20"/>
          <w:szCs w:val="20"/>
        </w:rPr>
        <w:t xml:space="preserve">Parágrafo 1°. </w:t>
      </w:r>
      <w:r w:rsidRPr="00393331">
        <w:rPr>
          <w:rFonts w:ascii="Arial" w:hAnsi="Arial" w:cs="Arial"/>
          <w:sz w:val="20"/>
          <w:szCs w:val="20"/>
        </w:rPr>
        <w:t xml:space="preserve">La EPS o la EOC que no cumpla con el plazo definido para el trámite y pago de las prestaciones económicas, deberá realizar el reconocimiento y pago de </w:t>
      </w:r>
      <w:r w:rsidRPr="00393331">
        <w:rPr>
          <w:rFonts w:ascii="Arial" w:hAnsi="Arial" w:cs="Arial"/>
          <w:sz w:val="20"/>
          <w:szCs w:val="20"/>
        </w:rPr>
        <w:lastRenderedPageBreak/>
        <w:t xml:space="preserve">intereses moratorios al aportante, de acuerdo con lo definido en el artículo 4° del Decreto 1281 de 2002. </w:t>
      </w:r>
    </w:p>
    <w:p w14:paraId="295D0313" w14:textId="77777777" w:rsidR="00FF7C34" w:rsidRPr="00393331" w:rsidRDefault="00FF7C34" w:rsidP="00C078BA">
      <w:pPr>
        <w:autoSpaceDE w:val="0"/>
        <w:autoSpaceDN w:val="0"/>
        <w:adjustRightInd w:val="0"/>
        <w:spacing w:after="0" w:line="276" w:lineRule="auto"/>
        <w:ind w:left="851" w:right="793"/>
        <w:jc w:val="both"/>
        <w:rPr>
          <w:rFonts w:ascii="Arial" w:hAnsi="Arial" w:cs="Arial"/>
          <w:sz w:val="20"/>
          <w:szCs w:val="20"/>
        </w:rPr>
      </w:pPr>
    </w:p>
    <w:p w14:paraId="381E4960" w14:textId="2F0B35D7" w:rsidR="00F05BCE" w:rsidRPr="00393331" w:rsidRDefault="000B3F8B" w:rsidP="00C078BA">
      <w:pPr>
        <w:spacing w:after="0" w:line="276" w:lineRule="auto"/>
        <w:ind w:left="851" w:right="793"/>
        <w:jc w:val="both"/>
        <w:rPr>
          <w:rFonts w:ascii="Arial" w:hAnsi="Arial" w:cs="Arial"/>
          <w:i/>
          <w:iCs/>
          <w:sz w:val="20"/>
          <w:szCs w:val="20"/>
        </w:rPr>
      </w:pPr>
      <w:r w:rsidRPr="00393331">
        <w:rPr>
          <w:rFonts w:ascii="Arial" w:hAnsi="Arial" w:cs="Arial"/>
          <w:b/>
          <w:bCs/>
          <w:sz w:val="20"/>
          <w:szCs w:val="20"/>
        </w:rPr>
        <w:t xml:space="preserve">Parágrafo 2°. </w:t>
      </w:r>
      <w:r w:rsidRPr="00393331">
        <w:rPr>
          <w:rFonts w:ascii="Arial" w:hAnsi="Arial" w:cs="Arial"/>
          <w:sz w:val="20"/>
          <w:szCs w:val="20"/>
        </w:rPr>
        <w:t xml:space="preserve">De presentarse incumplimiento del pago de las prestaciones económicas por parte de la EPS o EOC, </w:t>
      </w:r>
      <w:r w:rsidRPr="00393331">
        <w:rPr>
          <w:rFonts w:ascii="Arial" w:hAnsi="Arial" w:cs="Arial"/>
          <w:b/>
          <w:bCs/>
          <w:sz w:val="20"/>
          <w:szCs w:val="20"/>
          <w:u w:val="single"/>
        </w:rPr>
        <w:t>el aportante deberá informar a la Superintendencia Nacional de Salud, para que de acuerdo con sus competencias, esta entidad adelante las acciones a que hubiere lugar</w:t>
      </w:r>
      <w:r w:rsidRPr="00393331">
        <w:rPr>
          <w:rFonts w:ascii="Arial" w:hAnsi="Arial" w:cs="Arial"/>
          <w:b/>
          <w:bCs/>
          <w:sz w:val="20"/>
          <w:szCs w:val="20"/>
        </w:rPr>
        <w:t>.</w:t>
      </w:r>
      <w:r w:rsidRPr="00393331">
        <w:rPr>
          <w:rFonts w:ascii="Arial" w:hAnsi="Arial" w:cs="Arial"/>
          <w:sz w:val="20"/>
          <w:szCs w:val="20"/>
        </w:rPr>
        <w:t>” (Énfasis propio)</w:t>
      </w:r>
    </w:p>
    <w:p w14:paraId="422D4389" w14:textId="77777777" w:rsidR="000B3F8B" w:rsidRPr="00393331" w:rsidRDefault="000B3F8B" w:rsidP="00393331">
      <w:pPr>
        <w:spacing w:after="0" w:line="312" w:lineRule="auto"/>
        <w:jc w:val="both"/>
        <w:rPr>
          <w:rFonts w:ascii="Arial" w:hAnsi="Arial" w:cs="Arial"/>
          <w:i/>
          <w:iCs/>
        </w:rPr>
      </w:pPr>
    </w:p>
    <w:p w14:paraId="366A4D1F" w14:textId="77777777" w:rsidR="003A075E" w:rsidRPr="00393331" w:rsidRDefault="003A075E" w:rsidP="00393331">
      <w:pPr>
        <w:spacing w:after="0" w:line="312" w:lineRule="auto"/>
        <w:jc w:val="both"/>
        <w:rPr>
          <w:rFonts w:ascii="Arial" w:hAnsi="Arial" w:cs="Arial"/>
        </w:rPr>
      </w:pPr>
      <w:r w:rsidRPr="00393331">
        <w:rPr>
          <w:rFonts w:ascii="Arial" w:hAnsi="Arial" w:cs="Arial"/>
        </w:rPr>
        <w:t xml:space="preserve">De la norma transcrita, se desprende la obligación de pago colocada a cargo de la EPS y en favor del aportante, en el </w:t>
      </w:r>
      <w:r w:rsidRPr="00393331">
        <w:rPr>
          <w:rFonts w:ascii="Arial" w:hAnsi="Arial" w:cs="Arial"/>
          <w:i/>
          <w:iCs/>
        </w:rPr>
        <w:t>sub exámine</w:t>
      </w:r>
      <w:r w:rsidRPr="00393331">
        <w:rPr>
          <w:rFonts w:ascii="Arial" w:hAnsi="Arial" w:cs="Arial"/>
        </w:rPr>
        <w:t xml:space="preserve">, del empleador Rama Judicial, en un plazo no mayor a 5 días hábiles posteriores </w:t>
      </w:r>
      <w:r w:rsidRPr="00393331">
        <w:rPr>
          <w:rFonts w:ascii="Arial" w:hAnsi="Arial" w:cs="Arial"/>
          <w:b/>
          <w:bCs/>
        </w:rPr>
        <w:t>a su reconocimiento</w:t>
      </w:r>
      <w:r w:rsidRPr="00393331">
        <w:rPr>
          <w:rFonts w:ascii="Arial" w:hAnsi="Arial" w:cs="Arial"/>
        </w:rPr>
        <w:t>, para cuyo efecto, la incapacidad o licencia debe ser radicada, para su posterior estudio por parte de la EPS en aras de verificar que el afiliado cumpla con el lleno de los requisitos establecidos en la ley para que se haga viable el reconocimiento de la prestación. En este orden de cosas, claro es que el alcance que merece lo normado es el descrito y no otro; sin embargo, es lamentable la confusión en que incurre la Dirección Ejecutiva al tomar las disposiciones citadas, como fundamento admisible y suficiente para la expedición del título reprochado que contiene una orden de pago sin que siquiera se evidenciara el agotamiento del proceso explicado.</w:t>
      </w:r>
    </w:p>
    <w:p w14:paraId="5A83780E" w14:textId="77777777" w:rsidR="003A075E" w:rsidRPr="00393331" w:rsidRDefault="003A075E" w:rsidP="00393331">
      <w:pPr>
        <w:spacing w:after="0" w:line="312" w:lineRule="auto"/>
        <w:jc w:val="both"/>
        <w:rPr>
          <w:rFonts w:ascii="Arial" w:hAnsi="Arial" w:cs="Arial"/>
          <w:color w:val="000000"/>
        </w:rPr>
      </w:pPr>
    </w:p>
    <w:p w14:paraId="08EFA04E" w14:textId="650326DB" w:rsidR="00B018DD" w:rsidRPr="00393331" w:rsidRDefault="00B018DD" w:rsidP="00393331">
      <w:pPr>
        <w:spacing w:after="0" w:line="312" w:lineRule="auto"/>
        <w:jc w:val="both"/>
        <w:rPr>
          <w:rFonts w:ascii="Arial" w:hAnsi="Arial" w:cs="Arial"/>
        </w:rPr>
      </w:pPr>
      <w:r w:rsidRPr="00393331">
        <w:rPr>
          <w:rFonts w:ascii="Arial" w:hAnsi="Arial" w:cs="Arial"/>
        </w:rPr>
        <w:t>Adicionalmente, la carga</w:t>
      </w:r>
      <w:r w:rsidR="00307EEA" w:rsidRPr="00393331">
        <w:rPr>
          <w:rFonts w:ascii="Arial" w:hAnsi="Arial" w:cs="Arial"/>
        </w:rPr>
        <w:t xml:space="preserve"> probatoria sobre la existencia y constitución del título ejecutivo se encuentra a cargo del ejecuta</w:t>
      </w:r>
      <w:r w:rsidR="00B87CD9" w:rsidRPr="00393331">
        <w:rPr>
          <w:rFonts w:ascii="Arial" w:hAnsi="Arial" w:cs="Arial"/>
        </w:rPr>
        <w:t>nte,</w:t>
      </w:r>
      <w:r w:rsidR="00307EEA" w:rsidRPr="00393331">
        <w:rPr>
          <w:rFonts w:ascii="Arial" w:hAnsi="Arial" w:cs="Arial"/>
        </w:rPr>
        <w:t xml:space="preserve"> sin </w:t>
      </w:r>
      <w:r w:rsidR="0027697C" w:rsidRPr="00393331">
        <w:rPr>
          <w:rFonts w:ascii="Arial" w:hAnsi="Arial" w:cs="Arial"/>
        </w:rPr>
        <w:t>embargo,</w:t>
      </w:r>
      <w:r w:rsidR="00307EEA" w:rsidRPr="00393331">
        <w:rPr>
          <w:rFonts w:ascii="Arial" w:hAnsi="Arial" w:cs="Arial"/>
        </w:rPr>
        <w:t xml:space="preserve"> dentro del proceso el mismo brilla por su ausencia puesto que no existe constancia de la radicación en debida forma </w:t>
      </w:r>
      <w:r w:rsidR="00B765B0" w:rsidRPr="00393331">
        <w:rPr>
          <w:rFonts w:ascii="Arial" w:hAnsi="Arial" w:cs="Arial"/>
        </w:rPr>
        <w:t>de la solicitud de pago de las prestaciones económicas supuestamente adeudadas por la EPS</w:t>
      </w:r>
      <w:r w:rsidR="00B87CD9" w:rsidRPr="00393331">
        <w:rPr>
          <w:rFonts w:ascii="Arial" w:hAnsi="Arial" w:cs="Arial"/>
        </w:rPr>
        <w:t xml:space="preserve">. </w:t>
      </w:r>
      <w:r w:rsidR="00CC06F9" w:rsidRPr="00393331">
        <w:rPr>
          <w:rFonts w:ascii="Arial" w:hAnsi="Arial" w:cs="Arial"/>
        </w:rPr>
        <w:t>El despacho únicamente se limitó a realizar un recuadro con las aparentes solicitudes realizadas, pero no aporta ninguna prueba sobre ello, por lo no puede constituirse la Resolución No. No. DESAJCLR24-535 del 19 de febrero de 2024, como un</w:t>
      </w:r>
      <w:r w:rsidR="00256770" w:rsidRPr="00393331">
        <w:rPr>
          <w:rFonts w:ascii="Arial" w:hAnsi="Arial" w:cs="Arial"/>
        </w:rPr>
        <w:t xml:space="preserve"> </w:t>
      </w:r>
      <w:r w:rsidR="0027697C" w:rsidRPr="00393331">
        <w:rPr>
          <w:rFonts w:ascii="Arial" w:hAnsi="Arial" w:cs="Arial"/>
        </w:rPr>
        <w:t>título</w:t>
      </w:r>
      <w:r w:rsidR="00256770" w:rsidRPr="00393331">
        <w:rPr>
          <w:rFonts w:ascii="Arial" w:hAnsi="Arial" w:cs="Arial"/>
        </w:rPr>
        <w:t xml:space="preserve"> ejecutivo si ni siquiera tiene los soportes de que la entidad </w:t>
      </w:r>
      <w:r w:rsidR="006A4C45" w:rsidRPr="00393331">
        <w:rPr>
          <w:rFonts w:ascii="Arial" w:hAnsi="Arial" w:cs="Arial"/>
        </w:rPr>
        <w:t>realizo el debida forma la solicitud ante la EPS.</w:t>
      </w:r>
    </w:p>
    <w:p w14:paraId="20F8BB26" w14:textId="77777777" w:rsidR="00B018DD" w:rsidRPr="00393331" w:rsidRDefault="00B018DD" w:rsidP="00393331">
      <w:pPr>
        <w:spacing w:after="0" w:line="312" w:lineRule="auto"/>
        <w:jc w:val="both"/>
        <w:rPr>
          <w:rFonts w:ascii="Arial" w:hAnsi="Arial" w:cs="Arial"/>
        </w:rPr>
      </w:pPr>
    </w:p>
    <w:p w14:paraId="7C865080" w14:textId="1B4445A9" w:rsidR="0028479A" w:rsidRPr="00393331" w:rsidRDefault="0028479A" w:rsidP="00393331">
      <w:pPr>
        <w:spacing w:after="0" w:line="312" w:lineRule="auto"/>
        <w:jc w:val="both"/>
        <w:rPr>
          <w:rFonts w:ascii="Arial" w:hAnsi="Arial" w:cs="Arial"/>
        </w:rPr>
      </w:pPr>
      <w:r w:rsidRPr="00393331">
        <w:rPr>
          <w:rFonts w:ascii="Arial" w:hAnsi="Arial" w:cs="Arial"/>
        </w:rPr>
        <w:t>Si bien es cierto el ordenamiento jurídico impone a los empleadores el deber de gestionar el reconocimiento y pago de prestaciones económicas derivadas de incapacidades y licencias de maternidad y/o paternidad, también lo es que, dicha obligación no implica de ninguna manera la potestad de ordenar a las promotoras de salud, reintegros por dichos conceptos, pues como bien lo dispone el artículo 121 del decreto 019 de 2012, para que proceda el pago de la prestación, es menester que como primera medida, la EPS la reconozca, previa radicación de las incapacidades y/o licencias por parte del empleador:</w:t>
      </w:r>
    </w:p>
    <w:p w14:paraId="1306A8CF" w14:textId="77777777" w:rsidR="0028479A" w:rsidRPr="00393331" w:rsidRDefault="0028479A" w:rsidP="00393331">
      <w:pPr>
        <w:spacing w:after="0" w:line="312" w:lineRule="auto"/>
        <w:jc w:val="both"/>
        <w:rPr>
          <w:rFonts w:ascii="Arial" w:hAnsi="Arial" w:cs="Arial"/>
        </w:rPr>
      </w:pPr>
    </w:p>
    <w:p w14:paraId="2D6EB26C" w14:textId="7394079F" w:rsidR="0028479A" w:rsidRPr="00C078BA" w:rsidRDefault="0028479A" w:rsidP="00C078BA">
      <w:pPr>
        <w:spacing w:after="0" w:line="276" w:lineRule="auto"/>
        <w:ind w:left="851" w:right="843"/>
        <w:jc w:val="both"/>
        <w:rPr>
          <w:rFonts w:ascii="Arial" w:hAnsi="Arial" w:cs="Arial"/>
          <w:sz w:val="20"/>
          <w:szCs w:val="20"/>
        </w:rPr>
      </w:pPr>
      <w:r w:rsidRPr="00C078BA">
        <w:rPr>
          <w:rFonts w:ascii="Arial" w:hAnsi="Arial" w:cs="Arial"/>
          <w:b/>
          <w:bCs/>
          <w:sz w:val="20"/>
          <w:szCs w:val="20"/>
        </w:rPr>
        <w:lastRenderedPageBreak/>
        <w:t xml:space="preserve">“ARTÍCULO 121. TRÁMITE DE RECONOCIMIENTO DE INCAPACIDADES Y LICENCIAS DE MATERNIDAD Y PATERNIDAD. </w:t>
      </w:r>
      <w:r w:rsidRPr="00C078BA">
        <w:rPr>
          <w:rFonts w:ascii="Arial" w:hAnsi="Arial" w:cs="Arial"/>
          <w:sz w:val="20"/>
          <w:szCs w:val="20"/>
        </w:rPr>
        <w:t>El trámite para el reconocimiento de incapacidades por enfermedad general y licencias de maternidad o paternidad a cargo del Sistema General de Seguridad Social en Salud, deberá ser adelantado, de manera directa, por el empleador ante las entidades promotoras de salud, EPS. En consecuencia, en ningún caso puede ser trasladado al afiliado el trámite para la obtención de dicho reconocimiento.”</w:t>
      </w:r>
    </w:p>
    <w:p w14:paraId="21B35ECD" w14:textId="77777777" w:rsidR="0028479A" w:rsidRPr="00393331" w:rsidRDefault="0028479A" w:rsidP="00393331">
      <w:pPr>
        <w:spacing w:after="0" w:line="312" w:lineRule="auto"/>
        <w:jc w:val="both"/>
        <w:rPr>
          <w:rFonts w:ascii="Arial" w:hAnsi="Arial" w:cs="Arial"/>
          <w:i/>
          <w:iCs/>
        </w:rPr>
      </w:pPr>
    </w:p>
    <w:p w14:paraId="5E426251" w14:textId="2A0BA790" w:rsidR="00FF7C34" w:rsidRPr="00393331" w:rsidRDefault="003536FE" w:rsidP="00393331">
      <w:pPr>
        <w:spacing w:after="0" w:line="312" w:lineRule="auto"/>
        <w:jc w:val="both"/>
        <w:rPr>
          <w:rFonts w:ascii="Arial" w:hAnsi="Arial" w:cs="Arial"/>
        </w:rPr>
      </w:pPr>
      <w:r w:rsidRPr="00393331">
        <w:rPr>
          <w:rFonts w:ascii="Arial" w:hAnsi="Arial" w:cs="Arial"/>
        </w:rPr>
        <w:t>Así mismo</w:t>
      </w:r>
      <w:r w:rsidR="00FF7C34" w:rsidRPr="00393331">
        <w:rPr>
          <w:rFonts w:ascii="Arial" w:hAnsi="Arial" w:cs="Arial"/>
        </w:rPr>
        <w:t xml:space="preserve">, hago especial hincapié, en que una cosa es la gestión de reconocimiento y pago de prestaciones económicas a la que ineludiblemente está obligado el empleador, y otra muy diferente, es la posibilidad de ejecutar una obligación a través de un acto administrativo sin siquiera acudir a la gestión de reconocimiento de incapacidades y/o licencias; así pues, el sustento normativo plasmado en </w:t>
      </w:r>
      <w:r w:rsidR="005A793B" w:rsidRPr="00393331">
        <w:rPr>
          <w:rFonts w:ascii="Arial" w:hAnsi="Arial" w:cs="Arial"/>
        </w:rPr>
        <w:t>este documento</w:t>
      </w:r>
      <w:r w:rsidR="00FF7C34" w:rsidRPr="00393331">
        <w:rPr>
          <w:rFonts w:ascii="Arial" w:hAnsi="Arial" w:cs="Arial"/>
        </w:rPr>
        <w:t xml:space="preserve">, lo que consagra es la obligación de gestionar el reconocimiento y cobro; no obstante, mediante la Resolución objeto de debate, la Dirección Ejecutiva Nacional, más que dicha gestión de reconocimiento, pretende arbitrariamente ejecutar unos supuestos adeudos sin que siquiera pudieran ser objeto de revisión por mi procurada, </w:t>
      </w:r>
      <w:r w:rsidR="00EE12DB" w:rsidRPr="00393331">
        <w:rPr>
          <w:rFonts w:ascii="Arial" w:hAnsi="Arial" w:cs="Arial"/>
        </w:rPr>
        <w:t>toda vez que</w:t>
      </w:r>
      <w:r w:rsidR="00FF7C34" w:rsidRPr="00393331">
        <w:rPr>
          <w:rFonts w:ascii="Arial" w:hAnsi="Arial" w:cs="Arial"/>
        </w:rPr>
        <w:t>: (i) ese no es el procedimiento contemplado en la ley para la validación juiciosa de cada una de las incapacidades y/o licencias reclamadas y (ii) la Dirección no está en la facultad de expedir Resoluciones de esa índole pues no existe una sola norma en el ordenamiento jurídico que expresamente le conceda tal atribución.</w:t>
      </w:r>
    </w:p>
    <w:p w14:paraId="71EE05B8" w14:textId="77777777" w:rsidR="0028479A" w:rsidRPr="00393331" w:rsidRDefault="0028479A" w:rsidP="00393331">
      <w:pPr>
        <w:spacing w:after="0" w:line="312" w:lineRule="auto"/>
        <w:jc w:val="both"/>
        <w:rPr>
          <w:rFonts w:ascii="Arial" w:hAnsi="Arial" w:cs="Arial"/>
        </w:rPr>
      </w:pPr>
    </w:p>
    <w:p w14:paraId="63CCD929" w14:textId="60792615" w:rsidR="0028479A" w:rsidRPr="00393331" w:rsidRDefault="00A37757" w:rsidP="00393331">
      <w:pPr>
        <w:spacing w:after="0" w:line="312" w:lineRule="auto"/>
        <w:jc w:val="both"/>
        <w:rPr>
          <w:rFonts w:ascii="Arial" w:hAnsi="Arial" w:cs="Arial"/>
        </w:rPr>
      </w:pPr>
      <w:r w:rsidRPr="00393331">
        <w:rPr>
          <w:rFonts w:ascii="Arial" w:hAnsi="Arial" w:cs="Arial"/>
        </w:rPr>
        <w:t xml:space="preserve">En conclusión, la Dirección Seccional no tuvo en cuenta los argumentos presentados por la EPS, puesto que de haberlo hecho de manera juiciosa había evidenciado que muchas de las prestaciones ya fueron debidamente reconocidas y pagadas, así mismo que el empleador no ha radicado las incapacidades, por lo que </w:t>
      </w:r>
      <w:r w:rsidR="00FF7C34" w:rsidRPr="00393331">
        <w:rPr>
          <w:rFonts w:ascii="Arial" w:hAnsi="Arial" w:cs="Arial"/>
        </w:rPr>
        <w:t xml:space="preserve"> se colige que mi representada es objeto de una medida arbitraria por parte de LA NACIÓN – RAMA JUDICIAL, toda vez que el acto administrativo con fundamento en el cual se inicia el presente proceso no tiene vocación de título Ejecutivo en la medida que no contiene una obligación clara, ni mucho menos exigible a mi representada</w:t>
      </w:r>
      <w:r w:rsidR="00AD3951" w:rsidRPr="00393331">
        <w:rPr>
          <w:rFonts w:ascii="Arial" w:hAnsi="Arial" w:cs="Arial"/>
        </w:rPr>
        <w:t xml:space="preserve">, toda vez que ni siquiera se aportaron pruebas de que la entidad radicó en debida forma la solicitud de </w:t>
      </w:r>
      <w:r w:rsidR="007C4236" w:rsidRPr="00393331">
        <w:rPr>
          <w:rFonts w:ascii="Arial" w:hAnsi="Arial" w:cs="Arial"/>
        </w:rPr>
        <w:t>pago de las prestaciones económicas, máxime cuando esa era su obligación</w:t>
      </w:r>
      <w:r w:rsidR="00FF7C34" w:rsidRPr="00393331">
        <w:rPr>
          <w:rFonts w:ascii="Arial" w:hAnsi="Arial" w:cs="Arial"/>
        </w:rPr>
        <w:t xml:space="preserve"> </w:t>
      </w:r>
      <w:r w:rsidR="007C4236" w:rsidRPr="00393331">
        <w:rPr>
          <w:rFonts w:ascii="Arial" w:hAnsi="Arial" w:cs="Arial"/>
        </w:rPr>
        <w:t xml:space="preserve">y la misma brilló por su ausencia. </w:t>
      </w:r>
      <w:r w:rsidR="00FF7C34" w:rsidRPr="00393331">
        <w:rPr>
          <w:rFonts w:ascii="Arial" w:hAnsi="Arial" w:cs="Arial"/>
        </w:rPr>
        <w:t>De acuerdo con las normas expuestas es deber de la dirección seccional radicar ante mi representada la solicitud de reconocimiento y pago de la respectiva prestación, con los soportes correspondientes, para que ella, de conformidad con la ley, pueda realizar la revisión que le compete y establecer de manera motivada si hay lugar a reconocer y pagar lo solicitado. Dicha radicación eventualmente podría servir de título ejecutivo.</w:t>
      </w:r>
    </w:p>
    <w:p w14:paraId="45525C7D" w14:textId="77777777" w:rsidR="0028479A" w:rsidRPr="00393331" w:rsidRDefault="0028479A" w:rsidP="00393331">
      <w:pPr>
        <w:spacing w:after="0" w:line="312" w:lineRule="auto"/>
        <w:jc w:val="both"/>
        <w:rPr>
          <w:rFonts w:ascii="Arial" w:hAnsi="Arial" w:cs="Arial"/>
        </w:rPr>
      </w:pPr>
    </w:p>
    <w:p w14:paraId="2FCE3646" w14:textId="705DFA25" w:rsidR="004E2570" w:rsidRPr="00393331" w:rsidRDefault="002B3CC1" w:rsidP="00393331">
      <w:pPr>
        <w:pStyle w:val="Sinespaciado"/>
        <w:numPr>
          <w:ilvl w:val="0"/>
          <w:numId w:val="23"/>
        </w:numPr>
        <w:spacing w:line="312" w:lineRule="auto"/>
        <w:ind w:left="284" w:right="0" w:hanging="284"/>
        <w:rPr>
          <w:rFonts w:ascii="Arial" w:hAnsi="Arial" w:cs="Arial"/>
          <w:b/>
          <w:bCs/>
          <w:color w:val="auto"/>
          <w:u w:val="single"/>
        </w:rPr>
      </w:pPr>
      <w:r w:rsidRPr="00393331">
        <w:rPr>
          <w:rFonts w:ascii="Arial" w:hAnsi="Arial" w:cs="Arial"/>
          <w:b/>
          <w:bCs/>
          <w:color w:val="auto"/>
          <w:u w:val="single"/>
        </w:rPr>
        <w:lastRenderedPageBreak/>
        <w:t xml:space="preserve">LA </w:t>
      </w:r>
      <w:r w:rsidRPr="00393331">
        <w:rPr>
          <w:rFonts w:ascii="Arial" w:hAnsi="Arial" w:cs="Arial"/>
          <w:b/>
          <w:bCs/>
          <w:u w:val="single"/>
        </w:rPr>
        <w:t>DIRECCIÓN EJECUTIVA SECCIONAL OMITIÓ REALIZAR EL ANÁLISIS DEL ARGUMENTADO PRESENTADO COMO “</w:t>
      </w:r>
      <w:r w:rsidRPr="00393331">
        <w:rPr>
          <w:rFonts w:ascii="Arial" w:hAnsi="Arial" w:cs="Arial"/>
          <w:b/>
          <w:bCs/>
          <w:color w:val="auto"/>
          <w:u w:val="single"/>
        </w:rPr>
        <w:t>IMPROCEDENTE COBRO DE INTERESES MORATORIOS”.</w:t>
      </w:r>
    </w:p>
    <w:p w14:paraId="43223997" w14:textId="77777777" w:rsidR="00AD3951" w:rsidRPr="00393331" w:rsidRDefault="00AD3951" w:rsidP="00393331">
      <w:pPr>
        <w:pStyle w:val="Sinespaciado"/>
        <w:spacing w:line="312" w:lineRule="auto"/>
        <w:ind w:right="0"/>
        <w:rPr>
          <w:rFonts w:ascii="Arial" w:hAnsi="Arial" w:cs="Arial"/>
          <w:color w:val="auto"/>
        </w:rPr>
      </w:pPr>
    </w:p>
    <w:p w14:paraId="2185F218" w14:textId="17C220C3" w:rsidR="005F1550" w:rsidRPr="00393331" w:rsidRDefault="002B3CC1" w:rsidP="00393331">
      <w:pPr>
        <w:pStyle w:val="Sinespaciado"/>
        <w:spacing w:line="312" w:lineRule="auto"/>
        <w:ind w:right="0"/>
        <w:rPr>
          <w:rFonts w:ascii="Arial" w:hAnsi="Arial" w:cs="Arial"/>
          <w:color w:val="auto"/>
        </w:rPr>
      </w:pPr>
      <w:r w:rsidRPr="00393331">
        <w:rPr>
          <w:rFonts w:ascii="Arial" w:hAnsi="Arial" w:cs="Arial"/>
          <w:color w:val="auto"/>
        </w:rPr>
        <w:t xml:space="preserve">La Dirección </w:t>
      </w:r>
      <w:r w:rsidR="00661CBD" w:rsidRPr="00393331">
        <w:rPr>
          <w:rFonts w:ascii="Arial" w:hAnsi="Arial" w:cs="Arial"/>
          <w:color w:val="auto"/>
        </w:rPr>
        <w:t>Ejecutiva</w:t>
      </w:r>
      <w:r w:rsidRPr="00393331">
        <w:rPr>
          <w:rFonts w:ascii="Arial" w:hAnsi="Arial" w:cs="Arial"/>
          <w:color w:val="auto"/>
        </w:rPr>
        <w:t xml:space="preserve"> Seccional omitió realizar el análisis </w:t>
      </w:r>
      <w:r w:rsidR="00661CBD" w:rsidRPr="00393331">
        <w:rPr>
          <w:rFonts w:ascii="Arial" w:hAnsi="Arial" w:cs="Arial"/>
          <w:color w:val="auto"/>
        </w:rPr>
        <w:t xml:space="preserve">a fondo del presente reparo, máxime cuando es importante dejar en claro que esta entidad no </w:t>
      </w:r>
      <w:r w:rsidR="005F1550" w:rsidRPr="00393331">
        <w:rPr>
          <w:rFonts w:ascii="Arial" w:hAnsi="Arial" w:cs="Arial"/>
          <w:color w:val="auto"/>
        </w:rPr>
        <w:t xml:space="preserve">puede establecer el cobro de intereses moratorios </w:t>
      </w:r>
      <w:r w:rsidR="00445DBA" w:rsidRPr="00393331">
        <w:rPr>
          <w:rFonts w:ascii="Arial" w:hAnsi="Arial" w:cs="Arial"/>
          <w:color w:val="auto"/>
        </w:rPr>
        <w:t xml:space="preserve">como una tardanza injustificada en el pago de la obligación cuando la misma nunca fue exigible </w:t>
      </w:r>
      <w:r w:rsidR="005F1550" w:rsidRPr="00393331">
        <w:rPr>
          <w:rFonts w:ascii="Arial" w:hAnsi="Arial" w:cs="Arial"/>
          <w:color w:val="auto"/>
        </w:rPr>
        <w:t xml:space="preserve">para la EPS, toda vez que no existe un </w:t>
      </w:r>
      <w:r w:rsidR="00445DBA" w:rsidRPr="00393331">
        <w:rPr>
          <w:rFonts w:ascii="Arial" w:hAnsi="Arial" w:cs="Arial"/>
          <w:color w:val="auto"/>
        </w:rPr>
        <w:t>título ejecutivo</w:t>
      </w:r>
      <w:r w:rsidR="005F1550" w:rsidRPr="00393331">
        <w:rPr>
          <w:rFonts w:ascii="Arial" w:hAnsi="Arial" w:cs="Arial"/>
          <w:color w:val="auto"/>
        </w:rPr>
        <w:t>. El contenido del acto administrativo materializado en la Resolución No. DESAJCLGCC24-5393 del 23 de mayo de 2024, no contiene una obligación clara y exigible a la EPS</w:t>
      </w:r>
      <w:r w:rsidR="00730CC4" w:rsidRPr="00393331">
        <w:rPr>
          <w:rFonts w:ascii="Arial" w:hAnsi="Arial" w:cs="Arial"/>
          <w:color w:val="auto"/>
        </w:rPr>
        <w:t>, toda vez que la entidad</w:t>
      </w:r>
      <w:r w:rsidR="001D4630" w:rsidRPr="00393331">
        <w:rPr>
          <w:rFonts w:ascii="Arial" w:hAnsi="Arial" w:cs="Arial"/>
          <w:color w:val="auto"/>
        </w:rPr>
        <w:t xml:space="preserve"> omitió radicar en debida forma la solicitud para obtener el pago de las prestaciones económicas adeudadas por la EPS. Es decir, no puede exigirse el cumplimiento de una obligación </w:t>
      </w:r>
      <w:r w:rsidR="003448D1" w:rsidRPr="00393331">
        <w:rPr>
          <w:rFonts w:ascii="Arial" w:hAnsi="Arial" w:cs="Arial"/>
          <w:color w:val="auto"/>
        </w:rPr>
        <w:t>a través</w:t>
      </w:r>
      <w:r w:rsidR="001D4630" w:rsidRPr="00393331">
        <w:rPr>
          <w:rFonts w:ascii="Arial" w:hAnsi="Arial" w:cs="Arial"/>
          <w:color w:val="auto"/>
        </w:rPr>
        <w:t xml:space="preserve"> de la constitución de un acto administrativo, sin previamente haber agotado en debida forma los procedimientos exigidos en la normatividad vigente</w:t>
      </w:r>
      <w:r w:rsidR="00D135AD" w:rsidRPr="00393331">
        <w:rPr>
          <w:rFonts w:ascii="Arial" w:hAnsi="Arial" w:cs="Arial"/>
          <w:color w:val="auto"/>
        </w:rPr>
        <w:t>, esto es, lo consignado en el artículo 24 del Decreto 4023 de 2011.</w:t>
      </w:r>
    </w:p>
    <w:p w14:paraId="201E85A2" w14:textId="77777777" w:rsidR="00D135AD" w:rsidRPr="00393331" w:rsidRDefault="00D135AD" w:rsidP="00393331">
      <w:pPr>
        <w:pStyle w:val="Sinespaciado"/>
        <w:spacing w:line="312" w:lineRule="auto"/>
        <w:ind w:right="0"/>
        <w:rPr>
          <w:rFonts w:ascii="Arial" w:hAnsi="Arial" w:cs="Arial"/>
          <w:color w:val="auto"/>
        </w:rPr>
      </w:pPr>
    </w:p>
    <w:p w14:paraId="2EC1FB64" w14:textId="07ACDF8F" w:rsidR="00DF2674" w:rsidRPr="00393331" w:rsidRDefault="00F17E1D" w:rsidP="00393331">
      <w:pPr>
        <w:pStyle w:val="Sinespaciado"/>
        <w:spacing w:line="312" w:lineRule="auto"/>
        <w:ind w:right="0"/>
        <w:rPr>
          <w:rFonts w:ascii="Arial" w:hAnsi="Arial" w:cs="Arial"/>
          <w:color w:val="auto"/>
          <w:shd w:val="clear" w:color="auto" w:fill="FFFFFF"/>
        </w:rPr>
      </w:pPr>
      <w:r w:rsidRPr="00393331">
        <w:rPr>
          <w:rFonts w:ascii="Arial" w:hAnsi="Arial" w:cs="Arial"/>
          <w:color w:val="auto"/>
        </w:rPr>
        <w:t xml:space="preserve">Ahora bien, entendiendo que </w:t>
      </w:r>
      <w:r w:rsidRPr="00393331">
        <w:rPr>
          <w:rFonts w:ascii="Arial" w:hAnsi="Arial" w:cs="Arial"/>
          <w:color w:val="auto"/>
          <w:shd w:val="clear" w:color="auto" w:fill="FFFFFF"/>
        </w:rPr>
        <w:t xml:space="preserve">los intereses </w:t>
      </w:r>
      <w:r w:rsidR="00DF2674" w:rsidRPr="00393331">
        <w:rPr>
          <w:rFonts w:ascii="Arial" w:hAnsi="Arial" w:cs="Arial"/>
          <w:color w:val="auto"/>
          <w:shd w:val="clear" w:color="auto" w:fill="FFFFFF"/>
        </w:rPr>
        <w:t xml:space="preserve">moratorios </w:t>
      </w:r>
      <w:r w:rsidRPr="00393331">
        <w:rPr>
          <w:rFonts w:ascii="Arial" w:hAnsi="Arial" w:cs="Arial"/>
          <w:color w:val="auto"/>
          <w:shd w:val="clear" w:color="auto" w:fill="FFFFFF"/>
        </w:rPr>
        <w:t>son los que debe pagar el deudor desde la fecha en la que se constituye en mora y cesan solo en el momento de cancelar la obligación contraída</w:t>
      </w:r>
      <w:r w:rsidR="00DF2674" w:rsidRPr="00393331">
        <w:rPr>
          <w:rFonts w:ascii="Arial" w:hAnsi="Arial" w:cs="Arial"/>
          <w:color w:val="auto"/>
          <w:shd w:val="clear" w:color="auto" w:fill="FFFFFF"/>
        </w:rPr>
        <w:t>.</w:t>
      </w:r>
      <w:r w:rsidR="007F6FEE" w:rsidRPr="00393331">
        <w:rPr>
          <w:rFonts w:ascii="Arial" w:hAnsi="Arial" w:cs="Arial"/>
          <w:color w:val="auto"/>
          <w:shd w:val="clear" w:color="auto" w:fill="FFFFFF"/>
        </w:rPr>
        <w:t xml:space="preserve"> </w:t>
      </w:r>
      <w:r w:rsidR="00DF2674" w:rsidRPr="00393331">
        <w:rPr>
          <w:rFonts w:ascii="Arial" w:hAnsi="Arial" w:cs="Arial"/>
          <w:color w:val="auto"/>
          <w:shd w:val="clear" w:color="auto" w:fill="FFFFFF"/>
        </w:rPr>
        <w:t xml:space="preserve">Adicionalmente, </w:t>
      </w:r>
      <w:r w:rsidR="00DF2674" w:rsidRPr="00393331">
        <w:rPr>
          <w:rFonts w:ascii="Arial" w:hAnsi="Arial" w:cs="Arial"/>
          <w:i/>
          <w:iCs/>
          <w:color w:val="auto"/>
          <w:shd w:val="clear" w:color="auto" w:fill="FFFFFF"/>
        </w:rPr>
        <w:t>este tipo de intereses son aquellos que se pagan para el resarcimiento tarifado o la indemnización de los perjuicios que padece el acreedor por no tener consigo el dinero en la oportunidad debida</w:t>
      </w:r>
      <w:r w:rsidR="00180232" w:rsidRPr="00393331">
        <w:rPr>
          <w:rStyle w:val="Refdenotaalpie"/>
          <w:rFonts w:ascii="Arial" w:hAnsi="Arial" w:cs="Arial"/>
          <w:i/>
          <w:iCs/>
          <w:color w:val="auto"/>
          <w:shd w:val="clear" w:color="auto" w:fill="FFFFFF"/>
        </w:rPr>
        <w:footnoteReference w:id="3"/>
      </w:r>
      <w:r w:rsidR="00DF2674" w:rsidRPr="00393331">
        <w:rPr>
          <w:rFonts w:ascii="Arial" w:hAnsi="Arial" w:cs="Arial"/>
          <w:color w:val="auto"/>
          <w:shd w:val="clear" w:color="auto" w:fill="FFFFFF"/>
        </w:rPr>
        <w:t>. Sin embargo, en esta oportunidad dicha regla no aplica, puesto que la EPS no se ha constituido en MORA por cuanto no se realizó el procedimiento en debida forma, para la reclamación de las obligaciones por prestaciones económicas causadas en el año 2023.</w:t>
      </w:r>
    </w:p>
    <w:p w14:paraId="0BE54B69" w14:textId="77777777" w:rsidR="00661CBD" w:rsidRPr="00393331" w:rsidRDefault="00661CBD" w:rsidP="00393331">
      <w:pPr>
        <w:pStyle w:val="Sinespaciado"/>
        <w:spacing w:line="312" w:lineRule="auto"/>
        <w:ind w:right="0"/>
        <w:rPr>
          <w:rFonts w:ascii="Arial" w:hAnsi="Arial" w:cs="Arial"/>
          <w:color w:val="auto"/>
          <w:shd w:val="clear" w:color="auto" w:fill="FFFFFF"/>
        </w:rPr>
      </w:pPr>
    </w:p>
    <w:p w14:paraId="00303726" w14:textId="05A2AFD3" w:rsidR="00154B15" w:rsidRPr="00393331" w:rsidRDefault="005A14C9" w:rsidP="00393331">
      <w:pPr>
        <w:pStyle w:val="Sinespaciado"/>
        <w:spacing w:line="312" w:lineRule="auto"/>
        <w:ind w:right="0"/>
        <w:rPr>
          <w:rFonts w:ascii="Arial" w:hAnsi="Arial" w:cs="Arial"/>
          <w:color w:val="auto"/>
          <w:shd w:val="clear" w:color="auto" w:fill="FFFFFF"/>
        </w:rPr>
      </w:pPr>
      <w:r w:rsidRPr="00393331">
        <w:rPr>
          <w:rFonts w:ascii="Arial" w:hAnsi="Arial" w:cs="Arial"/>
          <w:color w:val="auto"/>
          <w:shd w:val="clear" w:color="auto" w:fill="FFFFFF"/>
        </w:rPr>
        <w:t xml:space="preserve">En conclusión, </w:t>
      </w:r>
      <w:r w:rsidR="00180232" w:rsidRPr="00393331">
        <w:rPr>
          <w:rFonts w:ascii="Arial" w:hAnsi="Arial" w:cs="Arial"/>
          <w:color w:val="auto"/>
          <w:shd w:val="clear" w:color="auto" w:fill="FFFFFF"/>
        </w:rPr>
        <w:t>al no existir un t</w:t>
      </w:r>
      <w:r w:rsidR="00C62345" w:rsidRPr="00393331">
        <w:rPr>
          <w:rFonts w:ascii="Arial" w:hAnsi="Arial" w:cs="Arial"/>
          <w:color w:val="auto"/>
          <w:shd w:val="clear" w:color="auto" w:fill="FFFFFF"/>
        </w:rPr>
        <w:t>í</w:t>
      </w:r>
      <w:r w:rsidR="00180232" w:rsidRPr="00393331">
        <w:rPr>
          <w:rFonts w:ascii="Arial" w:hAnsi="Arial" w:cs="Arial"/>
          <w:color w:val="auto"/>
          <w:shd w:val="clear" w:color="auto" w:fill="FFFFFF"/>
        </w:rPr>
        <w:t xml:space="preserve">tulo ejecutivo exigible a la EPS SURA S.A., claramente no proceden los intereses moratorios toda vez que </w:t>
      </w:r>
      <w:r w:rsidR="00154B15" w:rsidRPr="00393331">
        <w:rPr>
          <w:rFonts w:ascii="Arial" w:hAnsi="Arial" w:cs="Arial"/>
          <w:color w:val="auto"/>
          <w:shd w:val="clear" w:color="auto" w:fill="FFFFFF"/>
        </w:rPr>
        <w:t xml:space="preserve">nunca </w:t>
      </w:r>
      <w:r w:rsidR="003448D1" w:rsidRPr="00393331">
        <w:rPr>
          <w:rFonts w:ascii="Arial" w:hAnsi="Arial" w:cs="Arial"/>
          <w:color w:val="auto"/>
          <w:shd w:val="clear" w:color="auto" w:fill="FFFFFF"/>
        </w:rPr>
        <w:t xml:space="preserve">el deudor nunca se constituyó en mora. Lo anterior, toda vez que </w:t>
      </w:r>
      <w:r w:rsidR="00154B15" w:rsidRPr="00393331">
        <w:rPr>
          <w:rFonts w:ascii="Arial" w:hAnsi="Arial" w:cs="Arial"/>
          <w:color w:val="auto"/>
        </w:rPr>
        <w:t>la Dirección Ejecutiva de Administración Judicial Seccional Cali omitió radicar en debida forma la solicitud para obtener el pago de las prestaciones económicas adeudadas por la EPS. Es decir, no puede exigirse el cumplimiento de una obligación a</w:t>
      </w:r>
      <w:r w:rsidR="003448D1" w:rsidRPr="00393331">
        <w:rPr>
          <w:rFonts w:ascii="Arial" w:hAnsi="Arial" w:cs="Arial"/>
          <w:color w:val="auto"/>
        </w:rPr>
        <w:t xml:space="preserve"> través</w:t>
      </w:r>
      <w:r w:rsidR="00154B15" w:rsidRPr="00393331">
        <w:rPr>
          <w:rFonts w:ascii="Arial" w:hAnsi="Arial" w:cs="Arial"/>
          <w:color w:val="auto"/>
        </w:rPr>
        <w:t xml:space="preserve"> de la constitución de un acto administrativo, sin previamente haber agotado en debida forma los procedimientos exigidos en la normatividad vigente, esto es, lo consignado en el artículo 24 del </w:t>
      </w:r>
      <w:r w:rsidR="00154B15" w:rsidRPr="00393331">
        <w:rPr>
          <w:rFonts w:ascii="Arial" w:hAnsi="Arial" w:cs="Arial"/>
          <w:color w:val="auto"/>
        </w:rPr>
        <w:lastRenderedPageBreak/>
        <w:t>Decreto 4023 de 2011.</w:t>
      </w:r>
      <w:r w:rsidR="00755A36" w:rsidRPr="00393331">
        <w:rPr>
          <w:rFonts w:ascii="Arial" w:hAnsi="Arial" w:cs="Arial"/>
          <w:color w:val="auto"/>
        </w:rPr>
        <w:t xml:space="preserve"> Lo cual, al no ser exigible la obligación, tampoco los son los supuestos intereses moratorios que finalmente no se causaron. </w:t>
      </w:r>
    </w:p>
    <w:p w14:paraId="5B2D12CE" w14:textId="2FA5AB08" w:rsidR="004E2570" w:rsidRPr="00393331" w:rsidRDefault="004E2570" w:rsidP="00393331">
      <w:pPr>
        <w:pStyle w:val="Sinespaciado"/>
        <w:spacing w:line="312" w:lineRule="auto"/>
        <w:ind w:left="0" w:right="0" w:firstLine="0"/>
        <w:rPr>
          <w:rFonts w:ascii="Arial" w:hAnsi="Arial" w:cs="Arial"/>
          <w:color w:val="auto"/>
        </w:rPr>
      </w:pPr>
    </w:p>
    <w:p w14:paraId="4ABAD76E" w14:textId="02018A56" w:rsidR="004E2570" w:rsidRPr="00393331" w:rsidRDefault="002B3CC1" w:rsidP="00393331">
      <w:pPr>
        <w:pStyle w:val="Prrafodelista"/>
        <w:numPr>
          <w:ilvl w:val="0"/>
          <w:numId w:val="23"/>
        </w:numPr>
        <w:spacing w:after="0" w:line="312" w:lineRule="auto"/>
        <w:ind w:left="284" w:hanging="284"/>
        <w:rPr>
          <w:b/>
          <w:bCs/>
          <w:color w:val="auto"/>
          <w:u w:val="single"/>
        </w:rPr>
      </w:pPr>
      <w:bookmarkStart w:id="3" w:name="_Hlk111204240"/>
      <w:bookmarkEnd w:id="1"/>
      <w:r w:rsidRPr="00393331">
        <w:rPr>
          <w:b/>
          <w:bCs/>
          <w:color w:val="auto"/>
          <w:u w:val="single"/>
        </w:rPr>
        <w:t xml:space="preserve">LA </w:t>
      </w:r>
      <w:r w:rsidRPr="00393331">
        <w:rPr>
          <w:b/>
          <w:bCs/>
          <w:u w:val="single"/>
        </w:rPr>
        <w:t>DIRECCIÓN EJECUTIVA SECCIONAL OMITIÓ REALIZAR EL ANÁLISIS DEL ARGUMENTADO PRESENTADO COMO “</w:t>
      </w:r>
      <w:r w:rsidR="00A02323" w:rsidRPr="00393331">
        <w:rPr>
          <w:b/>
          <w:bCs/>
          <w:color w:val="auto"/>
          <w:u w:val="single"/>
        </w:rPr>
        <w:t xml:space="preserve">NO HAY LUGAR </w:t>
      </w:r>
      <w:r w:rsidR="003F55BD" w:rsidRPr="00393331">
        <w:rPr>
          <w:b/>
          <w:bCs/>
          <w:color w:val="auto"/>
          <w:u w:val="single"/>
        </w:rPr>
        <w:t xml:space="preserve">AL </w:t>
      </w:r>
      <w:r w:rsidR="00A02323" w:rsidRPr="00393331">
        <w:rPr>
          <w:b/>
          <w:bCs/>
          <w:color w:val="auto"/>
          <w:u w:val="single"/>
        </w:rPr>
        <w:t>COBRO DE COSTAS EN PROCESOS COACTIVOS</w:t>
      </w:r>
      <w:r w:rsidRPr="00393331">
        <w:rPr>
          <w:b/>
          <w:bCs/>
          <w:color w:val="auto"/>
          <w:u w:val="single"/>
        </w:rPr>
        <w:t>”</w:t>
      </w:r>
      <w:r w:rsidR="00A02323" w:rsidRPr="00393331">
        <w:rPr>
          <w:b/>
          <w:bCs/>
          <w:color w:val="auto"/>
          <w:u w:val="single"/>
        </w:rPr>
        <w:t>.</w:t>
      </w:r>
    </w:p>
    <w:p w14:paraId="7A430BC8" w14:textId="24E37F54" w:rsidR="00124641" w:rsidRPr="00393331" w:rsidRDefault="00124641" w:rsidP="00393331">
      <w:pPr>
        <w:spacing w:after="0" w:line="312" w:lineRule="auto"/>
        <w:rPr>
          <w:rFonts w:ascii="Arial" w:hAnsi="Arial" w:cs="Arial"/>
          <w:b/>
          <w:bCs/>
          <w:u w:val="single"/>
        </w:rPr>
      </w:pPr>
    </w:p>
    <w:p w14:paraId="01D1AE09" w14:textId="087A64B4" w:rsidR="00DE3A8B" w:rsidRPr="00393331" w:rsidRDefault="00DE3A8B" w:rsidP="00393331">
      <w:pPr>
        <w:spacing w:after="0" w:line="312" w:lineRule="auto"/>
        <w:jc w:val="both"/>
        <w:rPr>
          <w:rFonts w:ascii="Arial" w:hAnsi="Arial" w:cs="Arial"/>
        </w:rPr>
      </w:pPr>
      <w:r w:rsidRPr="00393331">
        <w:rPr>
          <w:rFonts w:ascii="Arial" w:hAnsi="Arial" w:cs="Arial"/>
        </w:rPr>
        <w:t xml:space="preserve">Erróneamente la Dirección Ejecutiva de Administración Judicial señala </w:t>
      </w:r>
      <w:r w:rsidR="00C1796C" w:rsidRPr="00393331">
        <w:rPr>
          <w:rFonts w:ascii="Arial" w:hAnsi="Arial" w:cs="Arial"/>
        </w:rPr>
        <w:t>el cobro de costas cuando el mismo es totalmente improcedente y antitécnico</w:t>
      </w:r>
      <w:r w:rsidR="00943BE6" w:rsidRPr="00393331">
        <w:rPr>
          <w:rFonts w:ascii="Arial" w:hAnsi="Arial" w:cs="Arial"/>
        </w:rPr>
        <w:t xml:space="preserve"> </w:t>
      </w:r>
      <w:r w:rsidR="00C1796C" w:rsidRPr="00393331">
        <w:rPr>
          <w:rFonts w:ascii="Arial" w:hAnsi="Arial" w:cs="Arial"/>
        </w:rPr>
        <w:t>pue</w:t>
      </w:r>
      <w:r w:rsidR="00873F18" w:rsidRPr="00393331">
        <w:rPr>
          <w:rFonts w:ascii="Arial" w:hAnsi="Arial" w:cs="Arial"/>
        </w:rPr>
        <w:t>s</w:t>
      </w:r>
      <w:r w:rsidR="00C1796C" w:rsidRPr="00393331">
        <w:rPr>
          <w:rFonts w:ascii="Arial" w:hAnsi="Arial" w:cs="Arial"/>
        </w:rPr>
        <w:t xml:space="preserve"> en ejercicio de la potestad coactiva</w:t>
      </w:r>
      <w:r w:rsidR="00943BE6" w:rsidRPr="00393331">
        <w:rPr>
          <w:rFonts w:ascii="Arial" w:hAnsi="Arial" w:cs="Arial"/>
        </w:rPr>
        <w:t>,</w:t>
      </w:r>
      <w:r w:rsidR="00C1796C" w:rsidRPr="00393331">
        <w:rPr>
          <w:rFonts w:ascii="Arial" w:hAnsi="Arial" w:cs="Arial"/>
        </w:rPr>
        <w:t xml:space="preserve"> la administración no está erogando gastos operativos</w:t>
      </w:r>
      <w:r w:rsidR="00873F18" w:rsidRPr="00393331">
        <w:rPr>
          <w:rFonts w:ascii="Arial" w:hAnsi="Arial" w:cs="Arial"/>
        </w:rPr>
        <w:t xml:space="preserve"> diferentes a los medios y recursos dados por </w:t>
      </w:r>
      <w:r w:rsidR="00943BE6" w:rsidRPr="00393331">
        <w:rPr>
          <w:rFonts w:ascii="Arial" w:hAnsi="Arial" w:cs="Arial"/>
        </w:rPr>
        <w:t>el Estado</w:t>
      </w:r>
      <w:r w:rsidR="00537C8E" w:rsidRPr="00393331">
        <w:rPr>
          <w:rFonts w:ascii="Arial" w:hAnsi="Arial" w:cs="Arial"/>
        </w:rPr>
        <w:t xml:space="preserve">. Adicionalmente el presente asunto no versa sobre un cobro coactivo por deuda </w:t>
      </w:r>
      <w:r w:rsidR="00E57055" w:rsidRPr="00393331">
        <w:rPr>
          <w:rFonts w:ascii="Arial" w:hAnsi="Arial" w:cs="Arial"/>
        </w:rPr>
        <w:t>tributaria</w:t>
      </w:r>
      <w:r w:rsidR="00537C8E" w:rsidRPr="00393331">
        <w:rPr>
          <w:rFonts w:ascii="Arial" w:hAnsi="Arial" w:cs="Arial"/>
        </w:rPr>
        <w:t xml:space="preserve"> que es la excepción a la regla general </w:t>
      </w:r>
      <w:r w:rsidR="00E57055" w:rsidRPr="00393331">
        <w:rPr>
          <w:rFonts w:ascii="Arial" w:hAnsi="Arial" w:cs="Arial"/>
        </w:rPr>
        <w:t xml:space="preserve">de la no procedencia de costas en procesos coactivos. </w:t>
      </w:r>
      <w:r w:rsidR="00943BE6" w:rsidRPr="00393331">
        <w:rPr>
          <w:rFonts w:ascii="Arial" w:hAnsi="Arial" w:cs="Arial"/>
        </w:rPr>
        <w:t xml:space="preserve"> </w:t>
      </w:r>
      <w:r w:rsidR="00955087" w:rsidRPr="00393331">
        <w:rPr>
          <w:rFonts w:ascii="Arial" w:hAnsi="Arial" w:cs="Arial"/>
        </w:rPr>
        <w:t xml:space="preserve">Argumentado </w:t>
      </w:r>
      <w:r w:rsidR="00E4553F" w:rsidRPr="00393331">
        <w:rPr>
          <w:rFonts w:ascii="Arial" w:hAnsi="Arial" w:cs="Arial"/>
        </w:rPr>
        <w:t>que</w:t>
      </w:r>
      <w:r w:rsidR="00955087" w:rsidRPr="00393331">
        <w:rPr>
          <w:rFonts w:ascii="Arial" w:hAnsi="Arial" w:cs="Arial"/>
        </w:rPr>
        <w:t xml:space="preserve"> fue claramente omitido por la </w:t>
      </w:r>
      <w:r w:rsidR="00E4553F" w:rsidRPr="00393331">
        <w:rPr>
          <w:rFonts w:ascii="Arial" w:hAnsi="Arial" w:cs="Arial"/>
        </w:rPr>
        <w:t>Administración</w:t>
      </w:r>
      <w:r w:rsidR="00955087" w:rsidRPr="00393331">
        <w:rPr>
          <w:rFonts w:ascii="Arial" w:hAnsi="Arial" w:cs="Arial"/>
        </w:rPr>
        <w:t xml:space="preserve">, por lo que en esta oportunidad se reiteran con el fin de que </w:t>
      </w:r>
      <w:r w:rsidR="00E4553F" w:rsidRPr="00393331">
        <w:rPr>
          <w:rFonts w:ascii="Arial" w:hAnsi="Arial" w:cs="Arial"/>
        </w:rPr>
        <w:t xml:space="preserve">el despacho analice la inviabilidad del cobro de costas. </w:t>
      </w:r>
    </w:p>
    <w:p w14:paraId="202C14F1" w14:textId="0F2DB450" w:rsidR="00D91947" w:rsidRPr="00393331" w:rsidRDefault="00E4553F" w:rsidP="00393331">
      <w:pPr>
        <w:shd w:val="clear" w:color="auto" w:fill="FFFFFF"/>
        <w:spacing w:before="100" w:beforeAutospacing="1" w:after="0" w:line="312" w:lineRule="auto"/>
        <w:jc w:val="both"/>
        <w:rPr>
          <w:rFonts w:ascii="Arial" w:hAnsi="Arial" w:cs="Arial"/>
        </w:rPr>
      </w:pPr>
      <w:r w:rsidRPr="00393331">
        <w:rPr>
          <w:rFonts w:ascii="Arial" w:hAnsi="Arial" w:cs="Arial"/>
        </w:rPr>
        <w:t>Lo anterior, toda vez que l</w:t>
      </w:r>
      <w:r w:rsidR="00D91947" w:rsidRPr="00393331">
        <w:rPr>
          <w:rFonts w:ascii="Arial" w:hAnsi="Arial" w:cs="Arial"/>
        </w:rPr>
        <w:t>a Ley 1437 de 2011</w:t>
      </w:r>
      <w:r w:rsidR="00D551C6" w:rsidRPr="00393331">
        <w:rPr>
          <w:rFonts w:ascii="Arial" w:hAnsi="Arial" w:cs="Arial"/>
        </w:rPr>
        <w:t xml:space="preserve"> modificada por la L</w:t>
      </w:r>
      <w:r w:rsidR="000E71C3" w:rsidRPr="00393331">
        <w:rPr>
          <w:rFonts w:ascii="Arial" w:hAnsi="Arial" w:cs="Arial"/>
        </w:rPr>
        <w:t>ey</w:t>
      </w:r>
      <w:r w:rsidR="00D551C6" w:rsidRPr="00393331">
        <w:rPr>
          <w:rFonts w:ascii="Arial" w:hAnsi="Arial" w:cs="Arial"/>
        </w:rPr>
        <w:t xml:space="preserve"> 2080 </w:t>
      </w:r>
      <w:r w:rsidR="00031E40" w:rsidRPr="00393331">
        <w:rPr>
          <w:rFonts w:ascii="Arial" w:hAnsi="Arial" w:cs="Arial"/>
        </w:rPr>
        <w:t>de</w:t>
      </w:r>
      <w:r w:rsidR="00D551C6" w:rsidRPr="00393331">
        <w:rPr>
          <w:rFonts w:ascii="Arial" w:hAnsi="Arial" w:cs="Arial"/>
        </w:rPr>
        <w:t xml:space="preserve"> 2021</w:t>
      </w:r>
      <w:r w:rsidR="00D91947" w:rsidRPr="00393331">
        <w:rPr>
          <w:rFonts w:ascii="Arial" w:hAnsi="Arial" w:cs="Arial"/>
        </w:rPr>
        <w:t xml:space="preserve">, ha señalado </w:t>
      </w:r>
      <w:r w:rsidR="00D551C6" w:rsidRPr="00393331">
        <w:rPr>
          <w:rFonts w:ascii="Arial" w:hAnsi="Arial" w:cs="Arial"/>
        </w:rPr>
        <w:t>frente a la condena en costas lo siguiente:</w:t>
      </w:r>
    </w:p>
    <w:p w14:paraId="799FA977" w14:textId="7C7E9BCD" w:rsidR="00D91947" w:rsidRPr="00C078BA" w:rsidRDefault="00D91947" w:rsidP="00C078BA">
      <w:pPr>
        <w:shd w:val="clear" w:color="auto" w:fill="FFFFFF"/>
        <w:spacing w:before="100" w:beforeAutospacing="1" w:after="0" w:line="276" w:lineRule="auto"/>
        <w:ind w:left="851" w:right="1076"/>
        <w:jc w:val="both"/>
        <w:rPr>
          <w:rFonts w:ascii="Arial" w:hAnsi="Arial" w:cs="Arial"/>
          <w:sz w:val="20"/>
          <w:szCs w:val="20"/>
        </w:rPr>
      </w:pPr>
      <w:r w:rsidRPr="00C078BA">
        <w:rPr>
          <w:rStyle w:val="Textoennegrita"/>
          <w:rFonts w:ascii="Arial" w:hAnsi="Arial" w:cs="Arial"/>
          <w:sz w:val="20"/>
          <w:szCs w:val="20"/>
        </w:rPr>
        <w:t>ARTÍCULO 188. </w:t>
      </w:r>
      <w:r w:rsidRPr="00C078BA">
        <w:rPr>
          <w:rStyle w:val="nfasis"/>
          <w:rFonts w:ascii="Arial" w:hAnsi="Arial" w:cs="Arial"/>
          <w:b/>
          <w:bCs/>
          <w:sz w:val="20"/>
          <w:szCs w:val="20"/>
        </w:rPr>
        <w:t>Condena en costas.</w:t>
      </w:r>
      <w:r w:rsidRPr="00C078BA">
        <w:rPr>
          <w:rFonts w:ascii="Arial" w:hAnsi="Arial" w:cs="Arial"/>
          <w:sz w:val="20"/>
          <w:szCs w:val="20"/>
        </w:rPr>
        <w:t> Salvo en los procesos en que se ventile un interés público, la sentencia dispondrá sobre la condena en costas, cuya liquidación y ejecución se regirán por las normas del Código de Procedimiento Civil.</w:t>
      </w:r>
    </w:p>
    <w:p w14:paraId="7EB07ED3" w14:textId="021AC798" w:rsidR="00D91947" w:rsidRPr="00C078BA" w:rsidRDefault="00D91947" w:rsidP="00C078BA">
      <w:pPr>
        <w:shd w:val="clear" w:color="auto" w:fill="FFFFFF"/>
        <w:spacing w:before="100" w:beforeAutospacing="1" w:after="0" w:line="276" w:lineRule="auto"/>
        <w:ind w:left="851" w:right="1076"/>
        <w:jc w:val="both"/>
        <w:rPr>
          <w:rFonts w:ascii="Arial" w:hAnsi="Arial" w:cs="Arial"/>
          <w:sz w:val="20"/>
          <w:szCs w:val="20"/>
        </w:rPr>
      </w:pPr>
      <w:r w:rsidRPr="00C078BA">
        <w:rPr>
          <w:rFonts w:ascii="Arial" w:hAnsi="Arial" w:cs="Arial"/>
          <w:sz w:val="20"/>
          <w:szCs w:val="20"/>
        </w:rPr>
        <w:t>En todo caso, la sentencia dispondrá sobre la condena en costas cuando se establezca que se presentó la demanda con manifiesta carencia de fundamento legal.</w:t>
      </w:r>
    </w:p>
    <w:p w14:paraId="574A50E0" w14:textId="0A1B6671" w:rsidR="00301AEC" w:rsidRPr="00393331" w:rsidRDefault="000E71C3" w:rsidP="00393331">
      <w:pPr>
        <w:shd w:val="clear" w:color="auto" w:fill="FFFFFF"/>
        <w:spacing w:before="100" w:beforeAutospacing="1" w:after="0" w:line="312" w:lineRule="auto"/>
        <w:jc w:val="both"/>
        <w:rPr>
          <w:rFonts w:ascii="Arial" w:hAnsi="Arial" w:cs="Arial"/>
        </w:rPr>
      </w:pPr>
      <w:r w:rsidRPr="00393331">
        <w:rPr>
          <w:rFonts w:ascii="Arial" w:hAnsi="Arial" w:cs="Arial"/>
        </w:rPr>
        <w:t xml:space="preserve">Sin </w:t>
      </w:r>
      <w:r w:rsidR="00C078BA" w:rsidRPr="00393331">
        <w:rPr>
          <w:rFonts w:ascii="Arial" w:hAnsi="Arial" w:cs="Arial"/>
        </w:rPr>
        <w:t>embargo,</w:t>
      </w:r>
      <w:r w:rsidRPr="00393331">
        <w:rPr>
          <w:rFonts w:ascii="Arial" w:hAnsi="Arial" w:cs="Arial"/>
        </w:rPr>
        <w:t xml:space="preserve"> en el mismo no se estableció para los procesos coactivos</w:t>
      </w:r>
      <w:r w:rsidR="0059539C" w:rsidRPr="00393331">
        <w:rPr>
          <w:rFonts w:ascii="Arial" w:hAnsi="Arial" w:cs="Arial"/>
        </w:rPr>
        <w:t xml:space="preserve">, sin </w:t>
      </w:r>
      <w:r w:rsidR="00031E40" w:rsidRPr="00393331">
        <w:rPr>
          <w:rFonts w:ascii="Arial" w:hAnsi="Arial" w:cs="Arial"/>
        </w:rPr>
        <w:t>embargo</w:t>
      </w:r>
      <w:r w:rsidR="0059539C" w:rsidRPr="00393331">
        <w:rPr>
          <w:rFonts w:ascii="Arial" w:hAnsi="Arial" w:cs="Arial"/>
        </w:rPr>
        <w:t xml:space="preserve"> frente a esta regla general, </w:t>
      </w:r>
      <w:r w:rsidR="00A57E2D" w:rsidRPr="00393331">
        <w:rPr>
          <w:rFonts w:ascii="Arial" w:hAnsi="Arial" w:cs="Arial"/>
        </w:rPr>
        <w:t>se planteó una excepción contenida en el artículo 820 d</w:t>
      </w:r>
      <w:r w:rsidR="0059539C" w:rsidRPr="00393331">
        <w:rPr>
          <w:rFonts w:ascii="Arial" w:hAnsi="Arial" w:cs="Arial"/>
        </w:rPr>
        <w:t xml:space="preserve">el Estatuto Tributario </w:t>
      </w:r>
      <w:r w:rsidR="00F97063" w:rsidRPr="00393331">
        <w:rPr>
          <w:rFonts w:ascii="Arial" w:hAnsi="Arial" w:cs="Arial"/>
        </w:rPr>
        <w:t xml:space="preserve">la cual únicamente procede frente a </w:t>
      </w:r>
      <w:r w:rsidR="008E24F2" w:rsidRPr="00393331">
        <w:rPr>
          <w:rFonts w:ascii="Arial" w:hAnsi="Arial" w:cs="Arial"/>
        </w:rPr>
        <w:t xml:space="preserve">deudas tributarias, por lo tanto al no enfrentarnos a </w:t>
      </w:r>
      <w:r w:rsidR="008C1CB8" w:rsidRPr="00393331">
        <w:rPr>
          <w:rFonts w:ascii="Arial" w:hAnsi="Arial" w:cs="Arial"/>
        </w:rPr>
        <w:t>un proceso</w:t>
      </w:r>
      <w:r w:rsidR="008E24F2" w:rsidRPr="00393331">
        <w:rPr>
          <w:rFonts w:ascii="Arial" w:hAnsi="Arial" w:cs="Arial"/>
        </w:rPr>
        <w:t xml:space="preserve"> sobre deudas </w:t>
      </w:r>
      <w:r w:rsidR="008C1CB8" w:rsidRPr="00393331">
        <w:rPr>
          <w:rFonts w:ascii="Arial" w:hAnsi="Arial" w:cs="Arial"/>
        </w:rPr>
        <w:t>tributarias</w:t>
      </w:r>
      <w:r w:rsidR="008E24F2" w:rsidRPr="00393331">
        <w:rPr>
          <w:rFonts w:ascii="Arial" w:hAnsi="Arial" w:cs="Arial"/>
        </w:rPr>
        <w:t>,</w:t>
      </w:r>
      <w:r w:rsidR="008C1CB8" w:rsidRPr="00393331">
        <w:rPr>
          <w:rFonts w:ascii="Arial" w:hAnsi="Arial" w:cs="Arial"/>
        </w:rPr>
        <w:t xml:space="preserve"> ni mucho menos un proceso judicial</w:t>
      </w:r>
      <w:r w:rsidR="008E24F2" w:rsidRPr="00393331">
        <w:rPr>
          <w:rFonts w:ascii="Arial" w:hAnsi="Arial" w:cs="Arial"/>
        </w:rPr>
        <w:t xml:space="preserve"> el despacho no puede a su libre decisión </w:t>
      </w:r>
      <w:r w:rsidR="008C1CB8" w:rsidRPr="00393331">
        <w:rPr>
          <w:rFonts w:ascii="Arial" w:hAnsi="Arial" w:cs="Arial"/>
        </w:rPr>
        <w:t>imponer costas a cargo de la EPS. Por lo tanto, es</w:t>
      </w:r>
      <w:r w:rsidR="00301AEC" w:rsidRPr="00393331">
        <w:rPr>
          <w:rFonts w:ascii="Arial" w:hAnsi="Arial" w:cs="Arial"/>
        </w:rPr>
        <w:t>ta condena en costas será totalmente improcedente y antitécnico en este tipo de procesos coactivos</w:t>
      </w:r>
      <w:r w:rsidR="004B10CC" w:rsidRPr="00393331">
        <w:rPr>
          <w:rFonts w:ascii="Arial" w:hAnsi="Arial" w:cs="Arial"/>
        </w:rPr>
        <w:t>.</w:t>
      </w:r>
    </w:p>
    <w:p w14:paraId="7A8FAD91" w14:textId="634A1C5B" w:rsidR="005F2EC6" w:rsidRPr="00393331" w:rsidRDefault="00301AEC" w:rsidP="00393331">
      <w:pPr>
        <w:shd w:val="clear" w:color="auto" w:fill="FFFFFF"/>
        <w:spacing w:before="100" w:beforeAutospacing="1" w:after="0" w:line="312" w:lineRule="auto"/>
        <w:jc w:val="both"/>
        <w:rPr>
          <w:rFonts w:ascii="Arial" w:hAnsi="Arial" w:cs="Arial"/>
        </w:rPr>
      </w:pPr>
      <w:r w:rsidRPr="00393331">
        <w:rPr>
          <w:rFonts w:ascii="Arial" w:hAnsi="Arial" w:cs="Arial"/>
        </w:rPr>
        <w:t xml:space="preserve">En conclusión, </w:t>
      </w:r>
      <w:r w:rsidR="004B10CC" w:rsidRPr="00393331">
        <w:rPr>
          <w:rFonts w:ascii="Arial" w:hAnsi="Arial" w:cs="Arial"/>
        </w:rPr>
        <w:t>en el proceso que nos convoca no se podrá condenar a la EPS SURA S.A. al pago de costas, máxime cuando en primer lugar, las mismas no establecieron para este tipo de procesos coactivo, en segundo lugar, las cosas deben si o si acreditarse dentro del proceso</w:t>
      </w:r>
      <w:r w:rsidR="00A24146" w:rsidRPr="00393331">
        <w:rPr>
          <w:rFonts w:ascii="Arial" w:hAnsi="Arial" w:cs="Arial"/>
        </w:rPr>
        <w:t xml:space="preserve">, por lo tanto la Administración debe remitir una liquidación </w:t>
      </w:r>
      <w:r w:rsidR="00A57E2D" w:rsidRPr="00393331">
        <w:rPr>
          <w:rFonts w:ascii="Arial" w:hAnsi="Arial" w:cs="Arial"/>
        </w:rPr>
        <w:t xml:space="preserve">detallada y </w:t>
      </w:r>
      <w:r w:rsidR="00A24146" w:rsidRPr="00393331">
        <w:rPr>
          <w:rFonts w:ascii="Arial" w:hAnsi="Arial" w:cs="Arial"/>
        </w:rPr>
        <w:t xml:space="preserve">soportada en elementos </w:t>
      </w:r>
      <w:r w:rsidR="00A24146" w:rsidRPr="00393331">
        <w:rPr>
          <w:rFonts w:ascii="Arial" w:hAnsi="Arial" w:cs="Arial"/>
        </w:rPr>
        <w:lastRenderedPageBreak/>
        <w:t xml:space="preserve">materiales probatorios </w:t>
      </w:r>
      <w:r w:rsidR="00A57E2D" w:rsidRPr="00393331">
        <w:rPr>
          <w:rFonts w:ascii="Arial" w:hAnsi="Arial" w:cs="Arial"/>
        </w:rPr>
        <w:t xml:space="preserve">que demuestren su causación, por lo que no basta su mera enunciación </w:t>
      </w:r>
      <w:r w:rsidR="00A24146" w:rsidRPr="00393331">
        <w:rPr>
          <w:rFonts w:ascii="Arial" w:hAnsi="Arial" w:cs="Arial"/>
        </w:rPr>
        <w:t>y, en tercer lugar, en los procesos coactivos</w:t>
      </w:r>
      <w:r w:rsidR="00E21510" w:rsidRPr="00393331">
        <w:rPr>
          <w:rFonts w:ascii="Arial" w:hAnsi="Arial" w:cs="Arial"/>
        </w:rPr>
        <w:t xml:space="preserve"> la Administración no está erogando gastos operativos diferentes a los medios y recursos dados por el Estado, por lo tanto no hay lugar al pago de costas dentro de este proceso.</w:t>
      </w:r>
    </w:p>
    <w:p w14:paraId="7F8289F6" w14:textId="77777777" w:rsidR="005F2EC6" w:rsidRPr="00393331" w:rsidRDefault="005F2EC6" w:rsidP="00393331">
      <w:pPr>
        <w:spacing w:after="0" w:line="312" w:lineRule="auto"/>
        <w:jc w:val="both"/>
        <w:rPr>
          <w:rFonts w:ascii="Arial" w:hAnsi="Arial" w:cs="Arial"/>
        </w:rPr>
      </w:pPr>
    </w:p>
    <w:p w14:paraId="787ACC3B" w14:textId="1A17A9C4" w:rsidR="00CC3FF3" w:rsidRPr="00393331" w:rsidRDefault="00CC3FF3" w:rsidP="00393331">
      <w:pPr>
        <w:pStyle w:val="Prrafodelista"/>
        <w:spacing w:after="0" w:line="312" w:lineRule="auto"/>
        <w:ind w:left="0"/>
        <w:jc w:val="center"/>
        <w:rPr>
          <w:b/>
          <w:bCs/>
          <w:color w:val="auto"/>
          <w:u w:val="single"/>
        </w:rPr>
      </w:pPr>
      <w:r w:rsidRPr="00393331">
        <w:rPr>
          <w:b/>
          <w:bCs/>
          <w:color w:val="auto"/>
          <w:u w:val="single"/>
        </w:rPr>
        <w:t xml:space="preserve">CAPÍTULO </w:t>
      </w:r>
      <w:r w:rsidR="00BE77BF" w:rsidRPr="00393331">
        <w:rPr>
          <w:b/>
          <w:bCs/>
          <w:color w:val="auto"/>
          <w:u w:val="single"/>
        </w:rPr>
        <w:t>I</w:t>
      </w:r>
      <w:r w:rsidR="00C078BA">
        <w:rPr>
          <w:b/>
          <w:bCs/>
          <w:color w:val="auto"/>
          <w:u w:val="single"/>
        </w:rPr>
        <w:t>V</w:t>
      </w:r>
      <w:r w:rsidRPr="00393331">
        <w:rPr>
          <w:b/>
          <w:bCs/>
          <w:color w:val="auto"/>
          <w:u w:val="single"/>
        </w:rPr>
        <w:t>. PETICI</w:t>
      </w:r>
      <w:r w:rsidR="00113EC9" w:rsidRPr="00393331">
        <w:rPr>
          <w:b/>
          <w:bCs/>
          <w:color w:val="auto"/>
          <w:u w:val="single"/>
        </w:rPr>
        <w:t>ONES</w:t>
      </w:r>
    </w:p>
    <w:p w14:paraId="793F481B" w14:textId="77777777" w:rsidR="00113EC9" w:rsidRPr="00393331" w:rsidRDefault="00113EC9" w:rsidP="00393331">
      <w:pPr>
        <w:autoSpaceDE w:val="0"/>
        <w:autoSpaceDN w:val="0"/>
        <w:adjustRightInd w:val="0"/>
        <w:spacing w:after="0" w:line="312" w:lineRule="auto"/>
        <w:jc w:val="both"/>
        <w:rPr>
          <w:rFonts w:ascii="Arial" w:hAnsi="Arial" w:cs="Arial"/>
        </w:rPr>
      </w:pPr>
    </w:p>
    <w:p w14:paraId="3D564419" w14:textId="77777777" w:rsidR="00ED34A8" w:rsidRPr="00393331" w:rsidRDefault="004B67A2" w:rsidP="00393331">
      <w:pPr>
        <w:autoSpaceDE w:val="0"/>
        <w:autoSpaceDN w:val="0"/>
        <w:adjustRightInd w:val="0"/>
        <w:spacing w:after="0" w:line="312" w:lineRule="auto"/>
        <w:jc w:val="both"/>
        <w:rPr>
          <w:rFonts w:ascii="Arial" w:hAnsi="Arial" w:cs="Arial"/>
          <w:color w:val="000000"/>
        </w:rPr>
      </w:pPr>
      <w:r w:rsidRPr="00393331">
        <w:rPr>
          <w:rFonts w:ascii="Arial" w:hAnsi="Arial" w:cs="Arial"/>
          <w:color w:val="000000"/>
        </w:rPr>
        <w:t>Por los argumentos de hecho y derecho anteriormente expuesto solicitamos al despacho</w:t>
      </w:r>
      <w:r w:rsidR="00ED34A8" w:rsidRPr="00393331">
        <w:rPr>
          <w:rFonts w:ascii="Arial" w:hAnsi="Arial" w:cs="Arial"/>
          <w:color w:val="000000"/>
        </w:rPr>
        <w:t>:</w:t>
      </w:r>
    </w:p>
    <w:p w14:paraId="7D20FB1C" w14:textId="77777777" w:rsidR="00ED34A8" w:rsidRPr="00393331" w:rsidRDefault="00ED34A8" w:rsidP="00393331">
      <w:pPr>
        <w:autoSpaceDE w:val="0"/>
        <w:autoSpaceDN w:val="0"/>
        <w:adjustRightInd w:val="0"/>
        <w:spacing w:after="0" w:line="312" w:lineRule="auto"/>
        <w:jc w:val="both"/>
        <w:rPr>
          <w:rFonts w:ascii="Arial" w:hAnsi="Arial" w:cs="Arial"/>
          <w:color w:val="000000"/>
        </w:rPr>
      </w:pPr>
    </w:p>
    <w:p w14:paraId="4702866D" w14:textId="4FFB74C9" w:rsidR="004B67A2" w:rsidRPr="00393331" w:rsidRDefault="00ED34A8" w:rsidP="00393331">
      <w:pPr>
        <w:autoSpaceDE w:val="0"/>
        <w:autoSpaceDN w:val="0"/>
        <w:adjustRightInd w:val="0"/>
        <w:spacing w:after="0" w:line="312" w:lineRule="auto"/>
        <w:jc w:val="both"/>
        <w:rPr>
          <w:rFonts w:ascii="Arial" w:hAnsi="Arial" w:cs="Arial"/>
          <w:color w:val="000000"/>
        </w:rPr>
      </w:pPr>
      <w:r w:rsidRPr="00393331">
        <w:rPr>
          <w:rFonts w:ascii="Arial" w:hAnsi="Arial" w:cs="Arial"/>
          <w:b/>
          <w:bCs/>
          <w:color w:val="000000"/>
        </w:rPr>
        <w:t>PRIMERO:</w:t>
      </w:r>
      <w:r w:rsidRPr="00393331">
        <w:rPr>
          <w:rFonts w:ascii="Arial" w:hAnsi="Arial" w:cs="Arial"/>
          <w:color w:val="000000"/>
        </w:rPr>
        <w:t xml:space="preserve"> S</w:t>
      </w:r>
      <w:r w:rsidR="004B67A2" w:rsidRPr="00393331">
        <w:rPr>
          <w:rFonts w:ascii="Arial" w:hAnsi="Arial" w:cs="Arial"/>
          <w:color w:val="000000"/>
        </w:rPr>
        <w:t xml:space="preserve">e </w:t>
      </w:r>
      <w:r w:rsidR="004B67A2" w:rsidRPr="00393331">
        <w:rPr>
          <w:rFonts w:ascii="Arial" w:hAnsi="Arial" w:cs="Arial"/>
          <w:b/>
          <w:bCs/>
          <w:color w:val="000000"/>
        </w:rPr>
        <w:t>REVOQUE Y REPONGA</w:t>
      </w:r>
      <w:r w:rsidR="004B67A2" w:rsidRPr="00393331">
        <w:rPr>
          <w:rFonts w:ascii="Arial" w:hAnsi="Arial" w:cs="Arial"/>
          <w:color w:val="000000"/>
        </w:rPr>
        <w:t xml:space="preserve"> en su totalidad la </w:t>
      </w:r>
      <w:r w:rsidRPr="00393331">
        <w:rPr>
          <w:rFonts w:ascii="Arial" w:hAnsi="Arial" w:cs="Arial"/>
        </w:rPr>
        <w:t xml:space="preserve">Resolución No. DESAJCLGCC24-9773 del 30 de agosto de 2024 </w:t>
      </w:r>
      <w:r w:rsidR="004B67A2" w:rsidRPr="00393331">
        <w:rPr>
          <w:rFonts w:ascii="Arial" w:hAnsi="Arial" w:cs="Arial"/>
          <w:color w:val="000000"/>
        </w:rPr>
        <w:t xml:space="preserve">recurrida y en su lugar se tenga como probadas las excepciones propuestas, por no contar con la competencia para emitir este tipo de decisiones, y por no existir fundamentos suficientes desde el punto de vista financiero, jurídico y fáctico para tales efectos, por estar en manifiesta oposición a la Constitución Política y a la ley, por no estar conforme al interés público o social y porque con el mismo se está causando un agravio injustificado a la persona que represento. </w:t>
      </w:r>
    </w:p>
    <w:p w14:paraId="57167C51" w14:textId="77777777" w:rsidR="00ED34A8" w:rsidRPr="00393331" w:rsidRDefault="00ED34A8" w:rsidP="00393331">
      <w:pPr>
        <w:autoSpaceDE w:val="0"/>
        <w:autoSpaceDN w:val="0"/>
        <w:adjustRightInd w:val="0"/>
        <w:spacing w:after="0" w:line="312" w:lineRule="auto"/>
        <w:jc w:val="both"/>
        <w:rPr>
          <w:rFonts w:ascii="Arial" w:hAnsi="Arial" w:cs="Arial"/>
          <w:color w:val="000000"/>
        </w:rPr>
      </w:pPr>
    </w:p>
    <w:p w14:paraId="2A3F2119" w14:textId="15C00E6B" w:rsidR="00ED34A8" w:rsidRPr="00393331" w:rsidRDefault="00ED34A8" w:rsidP="00393331">
      <w:pPr>
        <w:autoSpaceDE w:val="0"/>
        <w:autoSpaceDN w:val="0"/>
        <w:adjustRightInd w:val="0"/>
        <w:spacing w:after="0" w:line="312" w:lineRule="auto"/>
        <w:jc w:val="both"/>
        <w:rPr>
          <w:rFonts w:ascii="Arial" w:hAnsi="Arial" w:cs="Arial"/>
          <w:color w:val="000000"/>
        </w:rPr>
      </w:pPr>
      <w:r w:rsidRPr="00393331">
        <w:rPr>
          <w:rFonts w:ascii="Arial" w:hAnsi="Arial" w:cs="Arial"/>
          <w:b/>
          <w:bCs/>
          <w:color w:val="000000"/>
        </w:rPr>
        <w:t>SEGUNDO:</w:t>
      </w:r>
      <w:r w:rsidRPr="00393331">
        <w:rPr>
          <w:rFonts w:ascii="Arial" w:hAnsi="Arial" w:cs="Arial"/>
          <w:color w:val="000000"/>
        </w:rPr>
        <w:t xml:space="preserve"> </w:t>
      </w:r>
      <w:r w:rsidR="00562342" w:rsidRPr="00393331">
        <w:rPr>
          <w:rFonts w:ascii="Arial" w:hAnsi="Arial" w:cs="Arial"/>
        </w:rPr>
        <w:t xml:space="preserve">En el evento que el despacho no acoja los argumentos esbozados en este escrito, solicito que se </w:t>
      </w:r>
      <w:r w:rsidR="00562342" w:rsidRPr="00393331">
        <w:rPr>
          <w:rFonts w:ascii="Arial" w:hAnsi="Arial" w:cs="Arial"/>
          <w:b/>
          <w:bCs/>
        </w:rPr>
        <w:t xml:space="preserve">MODIFIQUE </w:t>
      </w:r>
      <w:r w:rsidR="00562342" w:rsidRPr="00393331">
        <w:rPr>
          <w:rFonts w:ascii="Arial" w:hAnsi="Arial" w:cs="Arial"/>
        </w:rPr>
        <w:t xml:space="preserve">la </w:t>
      </w:r>
      <w:r w:rsidR="00353523" w:rsidRPr="00393331">
        <w:rPr>
          <w:rFonts w:ascii="Arial" w:hAnsi="Arial" w:cs="Arial"/>
        </w:rPr>
        <w:t xml:space="preserve">cuantía del crédito teniendo en cuenta que varias de esas obligaciones ya fueron </w:t>
      </w:r>
      <w:r w:rsidR="009812A4">
        <w:rPr>
          <w:rFonts w:ascii="Arial" w:hAnsi="Arial" w:cs="Arial"/>
        </w:rPr>
        <w:t xml:space="preserve">debidamente </w:t>
      </w:r>
      <w:r w:rsidR="00353523" w:rsidRPr="00393331">
        <w:rPr>
          <w:rFonts w:ascii="Arial" w:hAnsi="Arial" w:cs="Arial"/>
        </w:rPr>
        <w:t xml:space="preserve">canceladas. </w:t>
      </w:r>
    </w:p>
    <w:p w14:paraId="294AC0EF" w14:textId="77777777" w:rsidR="00113EC9" w:rsidRPr="00393331" w:rsidRDefault="00113EC9" w:rsidP="00393331">
      <w:pPr>
        <w:autoSpaceDE w:val="0"/>
        <w:autoSpaceDN w:val="0"/>
        <w:adjustRightInd w:val="0"/>
        <w:spacing w:after="0" w:line="312" w:lineRule="auto"/>
        <w:jc w:val="both"/>
        <w:rPr>
          <w:rFonts w:ascii="Arial" w:hAnsi="Arial" w:cs="Arial"/>
        </w:rPr>
      </w:pPr>
    </w:p>
    <w:p w14:paraId="37E1915D" w14:textId="18D8882A" w:rsidR="00B1382B" w:rsidRPr="00393331" w:rsidRDefault="00B1382B" w:rsidP="00393331">
      <w:pPr>
        <w:pStyle w:val="Ttulo4"/>
        <w:spacing w:before="0" w:line="312" w:lineRule="auto"/>
        <w:jc w:val="center"/>
        <w:rPr>
          <w:rFonts w:ascii="Arial" w:hAnsi="Arial" w:cs="Arial"/>
          <w:b/>
          <w:bCs/>
          <w:i w:val="0"/>
          <w:color w:val="auto"/>
          <w:u w:val="single"/>
        </w:rPr>
      </w:pPr>
      <w:r w:rsidRPr="00393331">
        <w:rPr>
          <w:rFonts w:ascii="Arial" w:hAnsi="Arial" w:cs="Arial"/>
          <w:b/>
          <w:bCs/>
          <w:i w:val="0"/>
          <w:color w:val="auto"/>
          <w:u w:val="single"/>
        </w:rPr>
        <w:t xml:space="preserve">CAPÍTULO </w:t>
      </w:r>
      <w:r w:rsidR="00DE77BB" w:rsidRPr="00393331">
        <w:rPr>
          <w:rFonts w:ascii="Arial" w:hAnsi="Arial" w:cs="Arial"/>
          <w:b/>
          <w:bCs/>
          <w:i w:val="0"/>
          <w:color w:val="auto"/>
          <w:u w:val="single"/>
        </w:rPr>
        <w:t>V</w:t>
      </w:r>
      <w:r w:rsidRPr="00393331">
        <w:rPr>
          <w:rFonts w:ascii="Arial" w:hAnsi="Arial" w:cs="Arial"/>
          <w:b/>
          <w:bCs/>
          <w:i w:val="0"/>
          <w:color w:val="auto"/>
          <w:u w:val="single"/>
        </w:rPr>
        <w:t>. NOTIFICACIONES</w:t>
      </w:r>
    </w:p>
    <w:p w14:paraId="6392786C" w14:textId="77777777" w:rsidR="00B1382B" w:rsidRPr="00393331" w:rsidRDefault="00B1382B" w:rsidP="00393331">
      <w:pPr>
        <w:tabs>
          <w:tab w:val="left" w:pos="0"/>
        </w:tabs>
        <w:spacing w:after="0" w:line="312" w:lineRule="auto"/>
        <w:jc w:val="both"/>
        <w:rPr>
          <w:rFonts w:ascii="Arial" w:hAnsi="Arial" w:cs="Arial"/>
        </w:rPr>
      </w:pPr>
    </w:p>
    <w:p w14:paraId="25678CE3" w14:textId="77777777" w:rsidR="00B1382B" w:rsidRPr="00393331" w:rsidRDefault="00B1382B" w:rsidP="00393331">
      <w:pPr>
        <w:spacing w:after="0" w:line="312" w:lineRule="auto"/>
        <w:jc w:val="both"/>
        <w:rPr>
          <w:rFonts w:ascii="Arial" w:hAnsi="Arial" w:cs="Arial"/>
        </w:rPr>
      </w:pPr>
      <w:r w:rsidRPr="00393331">
        <w:rPr>
          <w:rFonts w:ascii="Arial" w:hAnsi="Arial" w:cs="Arial"/>
        </w:rPr>
        <w:t xml:space="preserve">Al suscrito en la Avenida 6 A Bis No. 35N–100 Oficina 212 de la ciudad de Cali (V); correo electrónico: </w:t>
      </w:r>
      <w:hyperlink r:id="rId11" w:history="1">
        <w:r w:rsidRPr="00393331">
          <w:rPr>
            <w:rStyle w:val="Hipervnculo"/>
            <w:rFonts w:ascii="Arial" w:hAnsi="Arial" w:cs="Arial"/>
            <w:color w:val="auto"/>
          </w:rPr>
          <w:t>notificaciones@gha.com.co</w:t>
        </w:r>
      </w:hyperlink>
    </w:p>
    <w:p w14:paraId="00A66260" w14:textId="46FF03A8" w:rsidR="00B1382B" w:rsidRPr="00393331" w:rsidRDefault="00C078BA" w:rsidP="00393331">
      <w:pPr>
        <w:spacing w:after="0" w:line="312" w:lineRule="auto"/>
        <w:jc w:val="both"/>
        <w:rPr>
          <w:rFonts w:ascii="Arial" w:hAnsi="Arial" w:cs="Arial"/>
        </w:rPr>
      </w:pPr>
      <w:r w:rsidRPr="00393331">
        <w:rPr>
          <w:rFonts w:ascii="Arial" w:hAnsi="Arial" w:cs="Arial"/>
          <w:noProof/>
        </w:rPr>
        <w:drawing>
          <wp:anchor distT="0" distB="0" distL="114300" distR="114300" simplePos="0" relativeHeight="251661312" behindDoc="1" locked="0" layoutInCell="1" allowOverlap="0" wp14:anchorId="4E7FA52B" wp14:editId="2043D77E">
            <wp:simplePos x="0" y="0"/>
            <wp:positionH relativeFrom="column">
              <wp:posOffset>-18415</wp:posOffset>
            </wp:positionH>
            <wp:positionV relativeFrom="paragraph">
              <wp:posOffset>193675</wp:posOffset>
            </wp:positionV>
            <wp:extent cx="1874520" cy="1371600"/>
            <wp:effectExtent l="0" t="0" r="0" b="0"/>
            <wp:wrapNone/>
            <wp:docPr id="92853310" name="Imagen 9285331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7BE1453D" w14:textId="66B19DC9" w:rsidR="00B1382B" w:rsidRPr="00393331" w:rsidRDefault="00B1382B" w:rsidP="00393331">
      <w:pPr>
        <w:spacing w:after="0" w:line="312" w:lineRule="auto"/>
        <w:jc w:val="both"/>
        <w:rPr>
          <w:rFonts w:ascii="Arial" w:hAnsi="Arial" w:cs="Arial"/>
        </w:rPr>
      </w:pPr>
      <w:r w:rsidRPr="00393331">
        <w:rPr>
          <w:rFonts w:ascii="Arial" w:hAnsi="Arial" w:cs="Arial"/>
        </w:rPr>
        <w:t>Cordialmente,</w:t>
      </w:r>
    </w:p>
    <w:p w14:paraId="474025B5" w14:textId="3600B0FB" w:rsidR="00B1382B" w:rsidRPr="00393331" w:rsidRDefault="00B1382B" w:rsidP="00393331">
      <w:pPr>
        <w:spacing w:after="0" w:line="312" w:lineRule="auto"/>
        <w:jc w:val="both"/>
        <w:rPr>
          <w:rFonts w:ascii="Arial" w:hAnsi="Arial" w:cs="Arial"/>
        </w:rPr>
      </w:pPr>
    </w:p>
    <w:p w14:paraId="13EAF4EA" w14:textId="66E4D487" w:rsidR="00B1382B" w:rsidRPr="00393331" w:rsidRDefault="00B1382B" w:rsidP="00393331">
      <w:pPr>
        <w:spacing w:after="0" w:line="312" w:lineRule="auto"/>
        <w:jc w:val="both"/>
        <w:rPr>
          <w:rFonts w:ascii="Arial" w:hAnsi="Arial" w:cs="Arial"/>
          <w:b/>
        </w:rPr>
      </w:pPr>
    </w:p>
    <w:p w14:paraId="3B7C48B3" w14:textId="627494F9" w:rsidR="00B1382B" w:rsidRPr="00393331" w:rsidRDefault="00025F78" w:rsidP="00393331">
      <w:pPr>
        <w:tabs>
          <w:tab w:val="left" w:pos="945"/>
        </w:tabs>
        <w:spacing w:after="0" w:line="312" w:lineRule="auto"/>
        <w:jc w:val="both"/>
        <w:rPr>
          <w:rFonts w:ascii="Arial" w:hAnsi="Arial" w:cs="Arial"/>
          <w:b/>
        </w:rPr>
      </w:pPr>
      <w:r w:rsidRPr="00393331">
        <w:rPr>
          <w:rFonts w:ascii="Arial" w:hAnsi="Arial" w:cs="Arial"/>
          <w:b/>
        </w:rPr>
        <w:tab/>
      </w:r>
    </w:p>
    <w:p w14:paraId="5102CA0C" w14:textId="404BAE56" w:rsidR="00B1382B" w:rsidRPr="00393331" w:rsidRDefault="00B1382B" w:rsidP="00393331">
      <w:pPr>
        <w:spacing w:after="0" w:line="312" w:lineRule="auto"/>
        <w:jc w:val="both"/>
        <w:rPr>
          <w:rFonts w:ascii="Arial" w:hAnsi="Arial" w:cs="Arial"/>
        </w:rPr>
      </w:pPr>
      <w:r w:rsidRPr="00393331">
        <w:rPr>
          <w:rFonts w:ascii="Arial" w:hAnsi="Arial" w:cs="Arial"/>
          <w:b/>
        </w:rPr>
        <w:t xml:space="preserve">GUSTAVO ALBERTO HERRERA ÁVILA </w:t>
      </w:r>
    </w:p>
    <w:p w14:paraId="730E1F20" w14:textId="1ECD8DD0" w:rsidR="00B1382B" w:rsidRPr="00393331" w:rsidRDefault="00B1382B" w:rsidP="00393331">
      <w:pPr>
        <w:spacing w:after="0" w:line="312" w:lineRule="auto"/>
        <w:jc w:val="both"/>
        <w:rPr>
          <w:rFonts w:ascii="Arial" w:hAnsi="Arial" w:cs="Arial"/>
        </w:rPr>
      </w:pPr>
      <w:r w:rsidRPr="00393331">
        <w:rPr>
          <w:rFonts w:ascii="Arial" w:hAnsi="Arial" w:cs="Arial"/>
        </w:rPr>
        <w:t xml:space="preserve">C.C.  No. 19.395.114 de Bogotá </w:t>
      </w:r>
    </w:p>
    <w:p w14:paraId="0500C708" w14:textId="06B3F11F" w:rsidR="00194DAC" w:rsidRPr="00393331" w:rsidRDefault="00B1382B" w:rsidP="00393331">
      <w:pPr>
        <w:spacing w:after="0" w:line="312" w:lineRule="auto"/>
        <w:jc w:val="both"/>
        <w:rPr>
          <w:rFonts w:ascii="Arial" w:hAnsi="Arial" w:cs="Arial"/>
        </w:rPr>
      </w:pPr>
      <w:r w:rsidRPr="00393331">
        <w:rPr>
          <w:rFonts w:ascii="Arial" w:hAnsi="Arial" w:cs="Arial"/>
        </w:rPr>
        <w:t>T.P. No. 39.116 del C. S. de la J.</w:t>
      </w:r>
      <w:bookmarkEnd w:id="3"/>
    </w:p>
    <w:sectPr w:rsidR="00194DAC" w:rsidRPr="00393331" w:rsidSect="0086162A">
      <w:headerReference w:type="default" r:id="rId13"/>
      <w:footerReference w:type="default" r:id="rId14"/>
      <w:pgSz w:w="11906" w:h="16838" w:code="9"/>
      <w:pgMar w:top="1985" w:right="1304" w:bottom="2835" w:left="1304" w:header="709" w:footer="45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32F46" w14:textId="77777777" w:rsidR="007B492F" w:rsidRDefault="007B492F" w:rsidP="0025591F">
      <w:r>
        <w:separator/>
      </w:r>
    </w:p>
  </w:endnote>
  <w:endnote w:type="continuationSeparator" w:id="0">
    <w:p w14:paraId="22AD71AB" w14:textId="77777777" w:rsidR="007B492F" w:rsidRDefault="007B492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40D6" w14:textId="2C71B860" w:rsidR="004A356B" w:rsidRDefault="003711F4" w:rsidP="004A356B">
    <w:pPr>
      <w:rPr>
        <w:color w:val="222A35" w:themeColor="text2" w:themeShade="80"/>
      </w:rPr>
    </w:pPr>
    <w:r>
      <w:rPr>
        <w:noProof/>
        <w:color w:val="222A35" w:themeColor="text2" w:themeShade="80"/>
      </w:rPr>
      <w:drawing>
        <wp:anchor distT="0" distB="0" distL="114300" distR="114300" simplePos="0" relativeHeight="251668480" behindDoc="1" locked="0" layoutInCell="1" allowOverlap="1" wp14:anchorId="38AAF648" wp14:editId="1BF7BD21">
          <wp:simplePos x="0" y="0"/>
          <wp:positionH relativeFrom="column">
            <wp:posOffset>4505960</wp:posOffset>
          </wp:positionH>
          <wp:positionV relativeFrom="margin">
            <wp:posOffset>7778750</wp:posOffset>
          </wp:positionV>
          <wp:extent cx="1466850" cy="905510"/>
          <wp:effectExtent l="0" t="0" r="0" b="8890"/>
          <wp:wrapNone/>
          <wp:docPr id="705280787" name="Imagen 70528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FF3">
      <w:rPr>
        <w:noProof/>
        <w:color w:val="222A35" w:themeColor="text2" w:themeShade="80"/>
      </w:rPr>
      <w:drawing>
        <wp:anchor distT="0" distB="0" distL="114300" distR="114300" simplePos="0" relativeHeight="251658240" behindDoc="1" locked="0" layoutInCell="1" allowOverlap="1" wp14:anchorId="4E9216F1" wp14:editId="3E54540E">
          <wp:simplePos x="0" y="0"/>
          <wp:positionH relativeFrom="page">
            <wp:posOffset>-85725</wp:posOffset>
          </wp:positionH>
          <wp:positionV relativeFrom="page">
            <wp:posOffset>8942705</wp:posOffset>
          </wp:positionV>
          <wp:extent cx="7767778" cy="1868509"/>
          <wp:effectExtent l="0" t="0" r="5080" b="0"/>
          <wp:wrapNone/>
          <wp:docPr id="448016707" name="Imagen 44801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7EA6EFDC" wp14:editId="672253F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6EFDC"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69A82895" w14:textId="21BAF28D" w:rsidR="00416F84" w:rsidRDefault="003711F4" w:rsidP="00416F84">
    <w:pPr>
      <w:ind w:left="7080" w:firstLine="708"/>
      <w:rPr>
        <w:color w:val="222A35" w:themeColor="text2" w:themeShade="80"/>
      </w:rPr>
    </w:pPr>
    <w:r>
      <w:rPr>
        <w:noProof/>
      </w:rPr>
      <mc:AlternateContent>
        <mc:Choice Requires="wps">
          <w:drawing>
            <wp:anchor distT="0" distB="0" distL="114300" distR="114300" simplePos="0" relativeHeight="251666432" behindDoc="1" locked="0" layoutInCell="1" allowOverlap="1" wp14:anchorId="1D004A28" wp14:editId="7724A75F">
              <wp:simplePos x="0" y="0"/>
              <wp:positionH relativeFrom="margin">
                <wp:posOffset>1429385</wp:posOffset>
              </wp:positionH>
              <wp:positionV relativeFrom="page">
                <wp:posOffset>9201150</wp:posOffset>
              </wp:positionV>
              <wp:extent cx="3194050" cy="800100"/>
              <wp:effectExtent l="0" t="0" r="0" b="0"/>
              <wp:wrapNone/>
              <wp:docPr id="287187527" name="Rectángulo 287187527"/>
              <wp:cNvGraphicFramePr/>
              <a:graphic xmlns:a="http://schemas.openxmlformats.org/drawingml/2006/main">
                <a:graphicData uri="http://schemas.microsoft.com/office/word/2010/wordprocessingShape">
                  <wps:wsp>
                    <wps:cNvSpPr/>
                    <wps:spPr>
                      <a:xfrm>
                        <a:off x="0" y="0"/>
                        <a:ext cx="3194050"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8BA25"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C6A091D"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04A28" id="Rectángulo 287187527" o:spid="_x0000_s1027" style="position:absolute;left:0;text-align:left;margin-left:112.55pt;margin-top:724.5pt;width:251.5pt;height:6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" filled="f" stroked="f" strokeweight="1pt">
              <v:textbox>
                <w:txbxContent>
                  <w:p w14:paraId="73D8BA25"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C6A091D"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B1382B">
      <w:rPr>
        <w:noProof/>
        <w:color w:val="222A35" w:themeColor="text2" w:themeShade="80"/>
      </w:rPr>
      <w:drawing>
        <wp:anchor distT="0" distB="0" distL="114300" distR="114300" simplePos="0" relativeHeight="251660288" behindDoc="1" locked="0" layoutInCell="1" allowOverlap="1" wp14:anchorId="3BFFE191" wp14:editId="1D8A66D3">
          <wp:simplePos x="0" y="0"/>
          <wp:positionH relativeFrom="column">
            <wp:posOffset>4549140</wp:posOffset>
          </wp:positionH>
          <wp:positionV relativeFrom="margin">
            <wp:posOffset>9865360</wp:posOffset>
          </wp:positionV>
          <wp:extent cx="1466850" cy="905510"/>
          <wp:effectExtent l="0" t="0" r="0" b="8890"/>
          <wp:wrapNone/>
          <wp:docPr id="485471718" name="Imagen 48547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9C9F9" w14:textId="188370AF" w:rsidR="00416F84" w:rsidRDefault="00416F84" w:rsidP="00416F84">
    <w:pPr>
      <w:ind w:left="7080" w:firstLine="708"/>
      <w:rPr>
        <w:color w:val="222A35" w:themeColor="text2" w:themeShade="80"/>
      </w:rPr>
    </w:pPr>
  </w:p>
  <w:p w14:paraId="25363A3D" w14:textId="4604233B" w:rsidR="00416F84" w:rsidRDefault="00B1382B"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389C5A2" wp14:editId="34B8FF1F">
              <wp:simplePos x="0" y="0"/>
              <wp:positionH relativeFrom="page">
                <wp:posOffset>199390</wp:posOffset>
              </wp:positionH>
              <wp:positionV relativeFrom="bottomMargin">
                <wp:posOffset>1126490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6E40F" w14:textId="4A4F594B" w:rsidR="00416F84" w:rsidRPr="00B1382B" w:rsidRDefault="00B1382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C5A2" id="Rectángulo 5" o:spid="_x0000_s1028" style="position:absolute;margin-left:15.7pt;margin-top:88.7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" filled="f" stroked="f" strokeweight="1pt">
              <v:textbox>
                <w:txbxContent>
                  <w:p w14:paraId="3726E40F" w14:textId="4A4F594B" w:rsidR="00416F84" w:rsidRPr="00B1382B" w:rsidRDefault="00B1382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2C64F57A"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82A0F7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5BEBD" w14:textId="77777777" w:rsidR="007B492F" w:rsidRDefault="007B492F" w:rsidP="0025591F">
      <w:r>
        <w:separator/>
      </w:r>
    </w:p>
  </w:footnote>
  <w:footnote w:type="continuationSeparator" w:id="0">
    <w:p w14:paraId="5EB61CC7" w14:textId="77777777" w:rsidR="007B492F" w:rsidRDefault="007B492F" w:rsidP="0025591F">
      <w:r>
        <w:continuationSeparator/>
      </w:r>
    </w:p>
  </w:footnote>
  <w:footnote w:id="1">
    <w:p w14:paraId="14DF49E3" w14:textId="77777777" w:rsidR="00EC4B08" w:rsidRPr="002B517C" w:rsidRDefault="00EC4B08" w:rsidP="00EC4B08">
      <w:pPr>
        <w:pStyle w:val="Textonotapie"/>
        <w:rPr>
          <w:lang w:val="es-ES"/>
        </w:rPr>
      </w:pPr>
      <w:r>
        <w:rPr>
          <w:rStyle w:val="Refdenotaalpie"/>
        </w:rPr>
        <w:footnoteRef/>
      </w:r>
      <w:r>
        <w:t xml:space="preserve"> </w:t>
      </w:r>
      <w:r>
        <w:rPr>
          <w:lang w:val="es-ES"/>
        </w:rPr>
        <w:t xml:space="preserve">Código Penal Colombiano </w:t>
      </w:r>
    </w:p>
  </w:footnote>
  <w:footnote w:id="2">
    <w:p w14:paraId="55224C60" w14:textId="77777777" w:rsidR="00EC4B08" w:rsidRPr="002B517C" w:rsidRDefault="00EC4B08" w:rsidP="00EC4B08">
      <w:pPr>
        <w:pStyle w:val="Textonotapie"/>
        <w:rPr>
          <w:lang w:val="es-ES"/>
        </w:rPr>
      </w:pPr>
      <w:r>
        <w:rPr>
          <w:rStyle w:val="Refdenotaalpie"/>
        </w:rPr>
        <w:footnoteRef/>
      </w:r>
      <w:r>
        <w:t xml:space="preserve"> </w:t>
      </w:r>
      <w:r>
        <w:rPr>
          <w:lang w:val="es-ES"/>
        </w:rPr>
        <w:t xml:space="preserve">Ibidem. </w:t>
      </w:r>
    </w:p>
  </w:footnote>
  <w:footnote w:id="3">
    <w:p w14:paraId="0E091897" w14:textId="4C15D0EB" w:rsidR="00180232" w:rsidRPr="00180232" w:rsidRDefault="00180232">
      <w:pPr>
        <w:pStyle w:val="Textonotapie"/>
        <w:rPr>
          <w:lang w:val="es-ES"/>
        </w:rPr>
      </w:pPr>
      <w:r>
        <w:rPr>
          <w:rStyle w:val="Refdenotaalpie"/>
        </w:rPr>
        <w:footnoteRef/>
      </w:r>
      <w:r>
        <w:t xml:space="preserve"> </w:t>
      </w:r>
      <w:r w:rsidRPr="00180232">
        <w:rPr>
          <w:rStyle w:val="Textoennegrita"/>
          <w:rFonts w:ascii="Arial" w:hAnsi="Arial" w:cs="Arial"/>
          <w:b w:val="0"/>
          <w:bCs w:val="0"/>
          <w:shd w:val="clear" w:color="auto" w:fill="FFFFFF"/>
        </w:rPr>
        <w:t>Consejo de Estado Sección Segunda, Sentencia 73001233300020140040401 (24752015), Feb. 22/18.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636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DDC8E12" wp14:editId="209467F1">
          <wp:simplePos x="0" y="0"/>
          <wp:positionH relativeFrom="column">
            <wp:posOffset>-20644</wp:posOffset>
          </wp:positionH>
          <wp:positionV relativeFrom="page">
            <wp:posOffset>457200</wp:posOffset>
          </wp:positionV>
          <wp:extent cx="2411514" cy="729265"/>
          <wp:effectExtent l="0" t="0" r="0" b="0"/>
          <wp:wrapNone/>
          <wp:docPr id="814366446" name="Imagen 81436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80" cy="737601"/>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12pt;visibility:visible;mso-wrap-style:square" o:bullet="t">
        <v:imagedata r:id="rId1" o:title=""/>
      </v:shape>
    </w:pict>
  </w:numPicBullet>
  <w:abstractNum w:abstractNumId="0" w15:restartNumberingAfterBreak="0">
    <w:nsid w:val="0437699F"/>
    <w:multiLevelType w:val="hybridMultilevel"/>
    <w:tmpl w:val="8C727256"/>
    <w:lvl w:ilvl="0" w:tplc="A3B872EE">
      <w:start w:val="1"/>
      <w:numFmt w:val="decimal"/>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C32A9"/>
    <w:multiLevelType w:val="hybridMultilevel"/>
    <w:tmpl w:val="11EA812E"/>
    <w:lvl w:ilvl="0" w:tplc="240A0015">
      <w:start w:val="1"/>
      <w:numFmt w:val="upperLetter"/>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 w15:restartNumberingAfterBreak="0">
    <w:nsid w:val="0B06075C"/>
    <w:multiLevelType w:val="hybridMultilevel"/>
    <w:tmpl w:val="83C46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52BA2"/>
    <w:multiLevelType w:val="hybridMultilevel"/>
    <w:tmpl w:val="92FAFA6C"/>
    <w:lvl w:ilvl="0" w:tplc="CE94A72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263B92"/>
    <w:multiLevelType w:val="hybridMultilevel"/>
    <w:tmpl w:val="25626F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E1FD1"/>
    <w:multiLevelType w:val="hybridMultilevel"/>
    <w:tmpl w:val="25626F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4A62CE"/>
    <w:multiLevelType w:val="hybridMultilevel"/>
    <w:tmpl w:val="8F3EB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0638F"/>
    <w:multiLevelType w:val="hybridMultilevel"/>
    <w:tmpl w:val="9CFA8EBE"/>
    <w:lvl w:ilvl="0" w:tplc="8A6846E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AF7D7B"/>
    <w:multiLevelType w:val="multilevel"/>
    <w:tmpl w:val="7010A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1D46E0"/>
    <w:multiLevelType w:val="multilevel"/>
    <w:tmpl w:val="0DF84CE8"/>
    <w:lvl w:ilvl="0">
      <w:start w:val="1"/>
      <w:numFmt w:val="decimal"/>
      <w:lvlText w:val="%1."/>
      <w:lvlJc w:val="left"/>
      <w:pPr>
        <w:ind w:left="360" w:hanging="360"/>
      </w:pPr>
      <w:rPr>
        <w:rFonts w:hint="default"/>
        <w:b/>
        <w:u w:val="single"/>
      </w:rPr>
    </w:lvl>
    <w:lvl w:ilvl="1">
      <w:start w:val="1"/>
      <w:numFmt w:val="decimal"/>
      <w:lvlText w:val="%1.%2."/>
      <w:lvlJc w:val="left"/>
      <w:pPr>
        <w:ind w:left="765" w:hanging="720"/>
      </w:pPr>
      <w:rPr>
        <w:rFonts w:hint="default"/>
        <w:b/>
        <w:bCs w:val="0"/>
        <w:u w:val="none"/>
      </w:rPr>
    </w:lvl>
    <w:lvl w:ilvl="2">
      <w:start w:val="1"/>
      <w:numFmt w:val="decimal"/>
      <w:lvlText w:val="%1.%2.%3."/>
      <w:lvlJc w:val="left"/>
      <w:pPr>
        <w:ind w:left="810" w:hanging="720"/>
      </w:pPr>
      <w:rPr>
        <w:rFonts w:hint="default"/>
        <w:b/>
        <w:u w:val="single"/>
      </w:rPr>
    </w:lvl>
    <w:lvl w:ilvl="3">
      <w:start w:val="1"/>
      <w:numFmt w:val="decimal"/>
      <w:lvlText w:val="%1.%2.%3.%4."/>
      <w:lvlJc w:val="left"/>
      <w:pPr>
        <w:ind w:left="1215" w:hanging="1080"/>
      </w:pPr>
      <w:rPr>
        <w:rFonts w:hint="default"/>
        <w:b/>
        <w:u w:val="single"/>
      </w:rPr>
    </w:lvl>
    <w:lvl w:ilvl="4">
      <w:start w:val="1"/>
      <w:numFmt w:val="decimal"/>
      <w:lvlText w:val="%1.%2.%3.%4.%5."/>
      <w:lvlJc w:val="left"/>
      <w:pPr>
        <w:ind w:left="1260" w:hanging="1080"/>
      </w:pPr>
      <w:rPr>
        <w:rFonts w:hint="default"/>
        <w:b/>
        <w:u w:val="single"/>
      </w:rPr>
    </w:lvl>
    <w:lvl w:ilvl="5">
      <w:start w:val="1"/>
      <w:numFmt w:val="decimal"/>
      <w:lvlText w:val="%1.%2.%3.%4.%5.%6."/>
      <w:lvlJc w:val="left"/>
      <w:pPr>
        <w:ind w:left="1665" w:hanging="1440"/>
      </w:pPr>
      <w:rPr>
        <w:rFonts w:hint="default"/>
        <w:b/>
        <w:u w:val="single"/>
      </w:rPr>
    </w:lvl>
    <w:lvl w:ilvl="6">
      <w:start w:val="1"/>
      <w:numFmt w:val="decimal"/>
      <w:lvlText w:val="%1.%2.%3.%4.%5.%6.%7."/>
      <w:lvlJc w:val="left"/>
      <w:pPr>
        <w:ind w:left="1710" w:hanging="1440"/>
      </w:pPr>
      <w:rPr>
        <w:rFonts w:hint="default"/>
        <w:b/>
        <w:u w:val="single"/>
      </w:rPr>
    </w:lvl>
    <w:lvl w:ilvl="7">
      <w:start w:val="1"/>
      <w:numFmt w:val="decimal"/>
      <w:lvlText w:val="%1.%2.%3.%4.%5.%6.%7.%8."/>
      <w:lvlJc w:val="left"/>
      <w:pPr>
        <w:ind w:left="2115" w:hanging="1800"/>
      </w:pPr>
      <w:rPr>
        <w:rFonts w:hint="default"/>
        <w:b/>
        <w:u w:val="single"/>
      </w:rPr>
    </w:lvl>
    <w:lvl w:ilvl="8">
      <w:start w:val="1"/>
      <w:numFmt w:val="decimal"/>
      <w:lvlText w:val="%1.%2.%3.%4.%5.%6.%7.%8.%9."/>
      <w:lvlJc w:val="left"/>
      <w:pPr>
        <w:ind w:left="2160" w:hanging="1800"/>
      </w:pPr>
      <w:rPr>
        <w:rFonts w:hint="default"/>
        <w:b/>
        <w:u w:val="single"/>
      </w:rPr>
    </w:lvl>
  </w:abstractNum>
  <w:abstractNum w:abstractNumId="12" w15:restartNumberingAfterBreak="0">
    <w:nsid w:val="44215FA1"/>
    <w:multiLevelType w:val="hybridMultilevel"/>
    <w:tmpl w:val="B28879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86E7164"/>
    <w:multiLevelType w:val="hybridMultilevel"/>
    <w:tmpl w:val="6EFA071C"/>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3019C1"/>
    <w:multiLevelType w:val="hybridMultilevel"/>
    <w:tmpl w:val="60D2BFFC"/>
    <w:lvl w:ilvl="0" w:tplc="BBF083EC">
      <w:start w:val="1"/>
      <w:numFmt w:val="decimal"/>
      <w:lvlText w:val="%1."/>
      <w:lvlJc w:val="left"/>
      <w:pPr>
        <w:ind w:left="720" w:hanging="360"/>
      </w:pPr>
      <w:rPr>
        <w:rFonts w:eastAsia="Gulim"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AF4908"/>
    <w:multiLevelType w:val="hybridMultilevel"/>
    <w:tmpl w:val="4AC0FCDC"/>
    <w:lvl w:ilvl="0" w:tplc="0CE2985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2A488A"/>
    <w:multiLevelType w:val="hybridMultilevel"/>
    <w:tmpl w:val="1872192A"/>
    <w:lvl w:ilvl="0" w:tplc="A2BA442E">
      <w:start w:val="1"/>
      <w:numFmt w:val="bullet"/>
      <w:lvlText w:val=""/>
      <w:lvlPicBulletId w:val="0"/>
      <w:lvlJc w:val="left"/>
      <w:pPr>
        <w:tabs>
          <w:tab w:val="num" w:pos="720"/>
        </w:tabs>
        <w:ind w:left="720" w:hanging="360"/>
      </w:pPr>
      <w:rPr>
        <w:rFonts w:ascii="Symbol" w:hAnsi="Symbol" w:hint="default"/>
      </w:rPr>
    </w:lvl>
    <w:lvl w:ilvl="1" w:tplc="FBC6980C" w:tentative="1">
      <w:start w:val="1"/>
      <w:numFmt w:val="bullet"/>
      <w:lvlText w:val=""/>
      <w:lvlJc w:val="left"/>
      <w:pPr>
        <w:tabs>
          <w:tab w:val="num" w:pos="1440"/>
        </w:tabs>
        <w:ind w:left="1440" w:hanging="360"/>
      </w:pPr>
      <w:rPr>
        <w:rFonts w:ascii="Symbol" w:hAnsi="Symbol" w:hint="default"/>
      </w:rPr>
    </w:lvl>
    <w:lvl w:ilvl="2" w:tplc="A1D6F5AC" w:tentative="1">
      <w:start w:val="1"/>
      <w:numFmt w:val="bullet"/>
      <w:lvlText w:val=""/>
      <w:lvlJc w:val="left"/>
      <w:pPr>
        <w:tabs>
          <w:tab w:val="num" w:pos="2160"/>
        </w:tabs>
        <w:ind w:left="2160" w:hanging="360"/>
      </w:pPr>
      <w:rPr>
        <w:rFonts w:ascii="Symbol" w:hAnsi="Symbol" w:hint="default"/>
      </w:rPr>
    </w:lvl>
    <w:lvl w:ilvl="3" w:tplc="7BBA3256" w:tentative="1">
      <w:start w:val="1"/>
      <w:numFmt w:val="bullet"/>
      <w:lvlText w:val=""/>
      <w:lvlJc w:val="left"/>
      <w:pPr>
        <w:tabs>
          <w:tab w:val="num" w:pos="2880"/>
        </w:tabs>
        <w:ind w:left="2880" w:hanging="360"/>
      </w:pPr>
      <w:rPr>
        <w:rFonts w:ascii="Symbol" w:hAnsi="Symbol" w:hint="default"/>
      </w:rPr>
    </w:lvl>
    <w:lvl w:ilvl="4" w:tplc="67D838C2" w:tentative="1">
      <w:start w:val="1"/>
      <w:numFmt w:val="bullet"/>
      <w:lvlText w:val=""/>
      <w:lvlJc w:val="left"/>
      <w:pPr>
        <w:tabs>
          <w:tab w:val="num" w:pos="3600"/>
        </w:tabs>
        <w:ind w:left="3600" w:hanging="360"/>
      </w:pPr>
      <w:rPr>
        <w:rFonts w:ascii="Symbol" w:hAnsi="Symbol" w:hint="default"/>
      </w:rPr>
    </w:lvl>
    <w:lvl w:ilvl="5" w:tplc="E1E0ECAA" w:tentative="1">
      <w:start w:val="1"/>
      <w:numFmt w:val="bullet"/>
      <w:lvlText w:val=""/>
      <w:lvlJc w:val="left"/>
      <w:pPr>
        <w:tabs>
          <w:tab w:val="num" w:pos="4320"/>
        </w:tabs>
        <w:ind w:left="4320" w:hanging="360"/>
      </w:pPr>
      <w:rPr>
        <w:rFonts w:ascii="Symbol" w:hAnsi="Symbol" w:hint="default"/>
      </w:rPr>
    </w:lvl>
    <w:lvl w:ilvl="6" w:tplc="E0DCF62A" w:tentative="1">
      <w:start w:val="1"/>
      <w:numFmt w:val="bullet"/>
      <w:lvlText w:val=""/>
      <w:lvlJc w:val="left"/>
      <w:pPr>
        <w:tabs>
          <w:tab w:val="num" w:pos="5040"/>
        </w:tabs>
        <w:ind w:left="5040" w:hanging="360"/>
      </w:pPr>
      <w:rPr>
        <w:rFonts w:ascii="Symbol" w:hAnsi="Symbol" w:hint="default"/>
      </w:rPr>
    </w:lvl>
    <w:lvl w:ilvl="7" w:tplc="538C901A" w:tentative="1">
      <w:start w:val="1"/>
      <w:numFmt w:val="bullet"/>
      <w:lvlText w:val=""/>
      <w:lvlJc w:val="left"/>
      <w:pPr>
        <w:tabs>
          <w:tab w:val="num" w:pos="5760"/>
        </w:tabs>
        <w:ind w:left="5760" w:hanging="360"/>
      </w:pPr>
      <w:rPr>
        <w:rFonts w:ascii="Symbol" w:hAnsi="Symbol" w:hint="default"/>
      </w:rPr>
    </w:lvl>
    <w:lvl w:ilvl="8" w:tplc="BFC4426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5F213DE2"/>
    <w:multiLevelType w:val="hybridMultilevel"/>
    <w:tmpl w:val="F98ABD86"/>
    <w:lvl w:ilvl="0" w:tplc="31C82172">
      <w:start w:val="1"/>
      <w:numFmt w:val="decimal"/>
      <w:lvlText w:val="%1."/>
      <w:lvlJc w:val="left"/>
      <w:pPr>
        <w:ind w:left="-1015" w:hanging="360"/>
      </w:pPr>
      <w:rPr>
        <w:rFonts w:hint="default"/>
        <w:b/>
        <w:bCs/>
      </w:rPr>
    </w:lvl>
    <w:lvl w:ilvl="1" w:tplc="240A0019" w:tentative="1">
      <w:start w:val="1"/>
      <w:numFmt w:val="lowerLetter"/>
      <w:lvlText w:val="%2."/>
      <w:lvlJc w:val="left"/>
      <w:pPr>
        <w:ind w:left="-295" w:hanging="360"/>
      </w:pPr>
    </w:lvl>
    <w:lvl w:ilvl="2" w:tplc="240A001B" w:tentative="1">
      <w:start w:val="1"/>
      <w:numFmt w:val="lowerRoman"/>
      <w:lvlText w:val="%3."/>
      <w:lvlJc w:val="right"/>
      <w:pPr>
        <w:ind w:left="425" w:hanging="180"/>
      </w:pPr>
    </w:lvl>
    <w:lvl w:ilvl="3" w:tplc="240A000F" w:tentative="1">
      <w:start w:val="1"/>
      <w:numFmt w:val="decimal"/>
      <w:lvlText w:val="%4."/>
      <w:lvlJc w:val="left"/>
      <w:pPr>
        <w:ind w:left="1145" w:hanging="360"/>
      </w:pPr>
    </w:lvl>
    <w:lvl w:ilvl="4" w:tplc="240A0019" w:tentative="1">
      <w:start w:val="1"/>
      <w:numFmt w:val="lowerLetter"/>
      <w:lvlText w:val="%5."/>
      <w:lvlJc w:val="left"/>
      <w:pPr>
        <w:ind w:left="1865" w:hanging="360"/>
      </w:pPr>
    </w:lvl>
    <w:lvl w:ilvl="5" w:tplc="240A001B" w:tentative="1">
      <w:start w:val="1"/>
      <w:numFmt w:val="lowerRoman"/>
      <w:lvlText w:val="%6."/>
      <w:lvlJc w:val="right"/>
      <w:pPr>
        <w:ind w:left="2585" w:hanging="180"/>
      </w:pPr>
    </w:lvl>
    <w:lvl w:ilvl="6" w:tplc="240A000F" w:tentative="1">
      <w:start w:val="1"/>
      <w:numFmt w:val="decimal"/>
      <w:lvlText w:val="%7."/>
      <w:lvlJc w:val="left"/>
      <w:pPr>
        <w:ind w:left="3305" w:hanging="360"/>
      </w:pPr>
    </w:lvl>
    <w:lvl w:ilvl="7" w:tplc="240A0019" w:tentative="1">
      <w:start w:val="1"/>
      <w:numFmt w:val="lowerLetter"/>
      <w:lvlText w:val="%8."/>
      <w:lvlJc w:val="left"/>
      <w:pPr>
        <w:ind w:left="4025" w:hanging="360"/>
      </w:pPr>
    </w:lvl>
    <w:lvl w:ilvl="8" w:tplc="240A001B" w:tentative="1">
      <w:start w:val="1"/>
      <w:numFmt w:val="lowerRoman"/>
      <w:lvlText w:val="%9."/>
      <w:lvlJc w:val="right"/>
      <w:pPr>
        <w:ind w:left="4745" w:hanging="180"/>
      </w:pPr>
    </w:lvl>
  </w:abstractNum>
  <w:abstractNum w:abstractNumId="19" w15:restartNumberingAfterBreak="0">
    <w:nsid w:val="5FA7585F"/>
    <w:multiLevelType w:val="hybridMultilevel"/>
    <w:tmpl w:val="1C1EFA4A"/>
    <w:lvl w:ilvl="0" w:tplc="7818AEA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CB0AE3"/>
    <w:multiLevelType w:val="hybridMultilevel"/>
    <w:tmpl w:val="C58C4574"/>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056D2D"/>
    <w:multiLevelType w:val="hybridMultilevel"/>
    <w:tmpl w:val="E1B69378"/>
    <w:lvl w:ilvl="0" w:tplc="0B1EDD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65FC8">
      <w:start w:val="1"/>
      <w:numFmt w:val="decimal"/>
      <w:lvlRestart w:val="0"/>
      <w:lvlText w:val="%2."/>
      <w:lvlJc w:val="left"/>
      <w:pPr>
        <w:ind w:left="799"/>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2" w:tplc="65BAF2C4">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26766">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AE5D8">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AEEF4">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CD174">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F61DDC">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EB814">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9C36EEE"/>
    <w:multiLevelType w:val="hybridMultilevel"/>
    <w:tmpl w:val="1864F31E"/>
    <w:lvl w:ilvl="0" w:tplc="47B20266">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4856901">
    <w:abstractNumId w:val="5"/>
  </w:num>
  <w:num w:numId="2" w16cid:durableId="60375460">
    <w:abstractNumId w:val="17"/>
  </w:num>
  <w:num w:numId="3" w16cid:durableId="9378530">
    <w:abstractNumId w:val="9"/>
  </w:num>
  <w:num w:numId="4" w16cid:durableId="259458240">
    <w:abstractNumId w:val="11"/>
  </w:num>
  <w:num w:numId="5" w16cid:durableId="1695882354">
    <w:abstractNumId w:val="12"/>
  </w:num>
  <w:num w:numId="6" w16cid:durableId="1987465355">
    <w:abstractNumId w:val="8"/>
  </w:num>
  <w:num w:numId="7" w16cid:durableId="578827366">
    <w:abstractNumId w:val="4"/>
  </w:num>
  <w:num w:numId="8" w16cid:durableId="1788044901">
    <w:abstractNumId w:val="10"/>
  </w:num>
  <w:num w:numId="9" w16cid:durableId="65030793">
    <w:abstractNumId w:val="18"/>
  </w:num>
  <w:num w:numId="10" w16cid:durableId="1160316301">
    <w:abstractNumId w:val="3"/>
  </w:num>
  <w:num w:numId="11" w16cid:durableId="1218123145">
    <w:abstractNumId w:val="22"/>
  </w:num>
  <w:num w:numId="12" w16cid:durableId="1847787682">
    <w:abstractNumId w:val="21"/>
  </w:num>
  <w:num w:numId="13" w16cid:durableId="375202112">
    <w:abstractNumId w:val="14"/>
  </w:num>
  <w:num w:numId="14" w16cid:durableId="1018653007">
    <w:abstractNumId w:val="0"/>
  </w:num>
  <w:num w:numId="15" w16cid:durableId="1029992044">
    <w:abstractNumId w:val="16"/>
  </w:num>
  <w:num w:numId="16" w16cid:durableId="274560012">
    <w:abstractNumId w:val="13"/>
  </w:num>
  <w:num w:numId="17" w16cid:durableId="591670210">
    <w:abstractNumId w:val="20"/>
  </w:num>
  <w:num w:numId="18" w16cid:durableId="1264269099">
    <w:abstractNumId w:val="6"/>
  </w:num>
  <w:num w:numId="19" w16cid:durableId="361132551">
    <w:abstractNumId w:val="7"/>
  </w:num>
  <w:num w:numId="20" w16cid:durableId="654183164">
    <w:abstractNumId w:val="1"/>
  </w:num>
  <w:num w:numId="21" w16cid:durableId="1728144572">
    <w:abstractNumId w:val="15"/>
  </w:num>
  <w:num w:numId="22" w16cid:durableId="1815871929">
    <w:abstractNumId w:val="2"/>
  </w:num>
  <w:num w:numId="23" w16cid:durableId="5445639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2B"/>
    <w:rsid w:val="00001E76"/>
    <w:rsid w:val="00016315"/>
    <w:rsid w:val="00024A95"/>
    <w:rsid w:val="00025F78"/>
    <w:rsid w:val="0003111F"/>
    <w:rsid w:val="00031E40"/>
    <w:rsid w:val="00034607"/>
    <w:rsid w:val="00037313"/>
    <w:rsid w:val="00045FC2"/>
    <w:rsid w:val="0004665D"/>
    <w:rsid w:val="00052A16"/>
    <w:rsid w:val="00062D79"/>
    <w:rsid w:val="00077D5D"/>
    <w:rsid w:val="00097535"/>
    <w:rsid w:val="000B3F8B"/>
    <w:rsid w:val="000C2815"/>
    <w:rsid w:val="000C5460"/>
    <w:rsid w:val="000D680D"/>
    <w:rsid w:val="000E00B9"/>
    <w:rsid w:val="000E146E"/>
    <w:rsid w:val="000E71C3"/>
    <w:rsid w:val="000F13CC"/>
    <w:rsid w:val="00104D14"/>
    <w:rsid w:val="00113EC9"/>
    <w:rsid w:val="00116B41"/>
    <w:rsid w:val="0012294B"/>
    <w:rsid w:val="00124641"/>
    <w:rsid w:val="001315AD"/>
    <w:rsid w:val="0013271E"/>
    <w:rsid w:val="00136E86"/>
    <w:rsid w:val="00152F8D"/>
    <w:rsid w:val="0015475B"/>
    <w:rsid w:val="00154B15"/>
    <w:rsid w:val="001550D3"/>
    <w:rsid w:val="0016796B"/>
    <w:rsid w:val="00180232"/>
    <w:rsid w:val="001925A0"/>
    <w:rsid w:val="00194DAC"/>
    <w:rsid w:val="001A3991"/>
    <w:rsid w:val="001C497D"/>
    <w:rsid w:val="001D4630"/>
    <w:rsid w:val="001F630F"/>
    <w:rsid w:val="0020317A"/>
    <w:rsid w:val="002044B6"/>
    <w:rsid w:val="00204AEE"/>
    <w:rsid w:val="00215B34"/>
    <w:rsid w:val="00220BDD"/>
    <w:rsid w:val="00222C72"/>
    <w:rsid w:val="0022612D"/>
    <w:rsid w:val="00234279"/>
    <w:rsid w:val="00234F3F"/>
    <w:rsid w:val="002445B0"/>
    <w:rsid w:val="00247C6F"/>
    <w:rsid w:val="002501E7"/>
    <w:rsid w:val="0025143A"/>
    <w:rsid w:val="002537AE"/>
    <w:rsid w:val="00254E27"/>
    <w:rsid w:val="0025591F"/>
    <w:rsid w:val="00256770"/>
    <w:rsid w:val="00257163"/>
    <w:rsid w:val="00266D0B"/>
    <w:rsid w:val="00267DDC"/>
    <w:rsid w:val="0027697C"/>
    <w:rsid w:val="00281D90"/>
    <w:rsid w:val="0028479A"/>
    <w:rsid w:val="002A15BC"/>
    <w:rsid w:val="002A4832"/>
    <w:rsid w:val="002A6C8E"/>
    <w:rsid w:val="002B3CC1"/>
    <w:rsid w:val="002B517C"/>
    <w:rsid w:val="002B5E76"/>
    <w:rsid w:val="002C6264"/>
    <w:rsid w:val="002C6A7B"/>
    <w:rsid w:val="002C7745"/>
    <w:rsid w:val="002F128D"/>
    <w:rsid w:val="002F3714"/>
    <w:rsid w:val="00301AEC"/>
    <w:rsid w:val="00306771"/>
    <w:rsid w:val="00307EEA"/>
    <w:rsid w:val="00335AF3"/>
    <w:rsid w:val="00340694"/>
    <w:rsid w:val="003448D1"/>
    <w:rsid w:val="00353523"/>
    <w:rsid w:val="003536FE"/>
    <w:rsid w:val="003711F4"/>
    <w:rsid w:val="00375AFE"/>
    <w:rsid w:val="00387C12"/>
    <w:rsid w:val="00393331"/>
    <w:rsid w:val="003A075E"/>
    <w:rsid w:val="003A6613"/>
    <w:rsid w:val="003A7BD9"/>
    <w:rsid w:val="003B30D1"/>
    <w:rsid w:val="003C3482"/>
    <w:rsid w:val="003C454B"/>
    <w:rsid w:val="003C5BCE"/>
    <w:rsid w:val="003E336B"/>
    <w:rsid w:val="003E44EF"/>
    <w:rsid w:val="003F26B0"/>
    <w:rsid w:val="003F280A"/>
    <w:rsid w:val="003F55BD"/>
    <w:rsid w:val="00402AEF"/>
    <w:rsid w:val="00416F84"/>
    <w:rsid w:val="0042497F"/>
    <w:rsid w:val="00434F90"/>
    <w:rsid w:val="00436A42"/>
    <w:rsid w:val="00445DBA"/>
    <w:rsid w:val="004521D4"/>
    <w:rsid w:val="00454CB1"/>
    <w:rsid w:val="00464025"/>
    <w:rsid w:val="00464E59"/>
    <w:rsid w:val="00470810"/>
    <w:rsid w:val="00477FAE"/>
    <w:rsid w:val="004841E1"/>
    <w:rsid w:val="004847D0"/>
    <w:rsid w:val="004A356B"/>
    <w:rsid w:val="004A78D4"/>
    <w:rsid w:val="004B10CC"/>
    <w:rsid w:val="004B67A2"/>
    <w:rsid w:val="004C01CE"/>
    <w:rsid w:val="004E2570"/>
    <w:rsid w:val="004E7FA6"/>
    <w:rsid w:val="004F29D7"/>
    <w:rsid w:val="00505F3C"/>
    <w:rsid w:val="00512248"/>
    <w:rsid w:val="005219E6"/>
    <w:rsid w:val="00522DA4"/>
    <w:rsid w:val="00523E3F"/>
    <w:rsid w:val="00537C8E"/>
    <w:rsid w:val="00543F6F"/>
    <w:rsid w:val="00547D72"/>
    <w:rsid w:val="0055113D"/>
    <w:rsid w:val="00562342"/>
    <w:rsid w:val="00566A3C"/>
    <w:rsid w:val="0057286D"/>
    <w:rsid w:val="005825CA"/>
    <w:rsid w:val="0058590B"/>
    <w:rsid w:val="0059539C"/>
    <w:rsid w:val="00596EFD"/>
    <w:rsid w:val="005A14C9"/>
    <w:rsid w:val="005A2B9F"/>
    <w:rsid w:val="005A3F2C"/>
    <w:rsid w:val="005A64BF"/>
    <w:rsid w:val="005A793B"/>
    <w:rsid w:val="005B2105"/>
    <w:rsid w:val="005B2A23"/>
    <w:rsid w:val="005C44F0"/>
    <w:rsid w:val="005C7FB4"/>
    <w:rsid w:val="005D2BB0"/>
    <w:rsid w:val="005D7117"/>
    <w:rsid w:val="005E2CA0"/>
    <w:rsid w:val="005E5577"/>
    <w:rsid w:val="005E6EDB"/>
    <w:rsid w:val="005E7804"/>
    <w:rsid w:val="005F1550"/>
    <w:rsid w:val="005F2EC6"/>
    <w:rsid w:val="005F324F"/>
    <w:rsid w:val="00611CA5"/>
    <w:rsid w:val="00637020"/>
    <w:rsid w:val="00650154"/>
    <w:rsid w:val="0065392F"/>
    <w:rsid w:val="00661CBD"/>
    <w:rsid w:val="006644AF"/>
    <w:rsid w:val="00667102"/>
    <w:rsid w:val="006715B5"/>
    <w:rsid w:val="00672F8B"/>
    <w:rsid w:val="00674B98"/>
    <w:rsid w:val="00685091"/>
    <w:rsid w:val="006928FF"/>
    <w:rsid w:val="0069333C"/>
    <w:rsid w:val="00697213"/>
    <w:rsid w:val="006976C7"/>
    <w:rsid w:val="006A4C45"/>
    <w:rsid w:val="006C1E42"/>
    <w:rsid w:val="006C3EE3"/>
    <w:rsid w:val="006D1597"/>
    <w:rsid w:val="006D7AC8"/>
    <w:rsid w:val="006D7DB3"/>
    <w:rsid w:val="006E6646"/>
    <w:rsid w:val="006F0473"/>
    <w:rsid w:val="006F3F7B"/>
    <w:rsid w:val="006F5996"/>
    <w:rsid w:val="00710536"/>
    <w:rsid w:val="0072184B"/>
    <w:rsid w:val="00730CC4"/>
    <w:rsid w:val="007401CC"/>
    <w:rsid w:val="00744E52"/>
    <w:rsid w:val="00746508"/>
    <w:rsid w:val="00755A36"/>
    <w:rsid w:val="007637B4"/>
    <w:rsid w:val="00772DB8"/>
    <w:rsid w:val="007801BE"/>
    <w:rsid w:val="007815BC"/>
    <w:rsid w:val="007863CA"/>
    <w:rsid w:val="00793769"/>
    <w:rsid w:val="007938C6"/>
    <w:rsid w:val="00793C8E"/>
    <w:rsid w:val="00794149"/>
    <w:rsid w:val="007A0A31"/>
    <w:rsid w:val="007A2FEC"/>
    <w:rsid w:val="007A3382"/>
    <w:rsid w:val="007B21E2"/>
    <w:rsid w:val="007B492F"/>
    <w:rsid w:val="007C1A65"/>
    <w:rsid w:val="007C4236"/>
    <w:rsid w:val="007D0724"/>
    <w:rsid w:val="007E5E4D"/>
    <w:rsid w:val="007F632D"/>
    <w:rsid w:val="007F6A39"/>
    <w:rsid w:val="007F6FEE"/>
    <w:rsid w:val="00810994"/>
    <w:rsid w:val="00830CA7"/>
    <w:rsid w:val="008320C2"/>
    <w:rsid w:val="008443C9"/>
    <w:rsid w:val="00845545"/>
    <w:rsid w:val="00852759"/>
    <w:rsid w:val="0086162A"/>
    <w:rsid w:val="00867753"/>
    <w:rsid w:val="0087272E"/>
    <w:rsid w:val="00873F18"/>
    <w:rsid w:val="008741C0"/>
    <w:rsid w:val="00880F6B"/>
    <w:rsid w:val="00882549"/>
    <w:rsid w:val="00882A22"/>
    <w:rsid w:val="008830A7"/>
    <w:rsid w:val="00884519"/>
    <w:rsid w:val="00885224"/>
    <w:rsid w:val="00887640"/>
    <w:rsid w:val="00896CA1"/>
    <w:rsid w:val="008970AF"/>
    <w:rsid w:val="008A3EE5"/>
    <w:rsid w:val="008A4E71"/>
    <w:rsid w:val="008B2186"/>
    <w:rsid w:val="008B6A57"/>
    <w:rsid w:val="008C1CB8"/>
    <w:rsid w:val="008C52DF"/>
    <w:rsid w:val="008E24F2"/>
    <w:rsid w:val="008E4E08"/>
    <w:rsid w:val="008E5549"/>
    <w:rsid w:val="008F10BC"/>
    <w:rsid w:val="008F1E2F"/>
    <w:rsid w:val="008F5E0E"/>
    <w:rsid w:val="009002C5"/>
    <w:rsid w:val="00906FDF"/>
    <w:rsid w:val="009127AD"/>
    <w:rsid w:val="00917B75"/>
    <w:rsid w:val="0092175D"/>
    <w:rsid w:val="009225C4"/>
    <w:rsid w:val="00943BE6"/>
    <w:rsid w:val="00944AD6"/>
    <w:rsid w:val="00950000"/>
    <w:rsid w:val="009528FA"/>
    <w:rsid w:val="00955087"/>
    <w:rsid w:val="00964330"/>
    <w:rsid w:val="00965D72"/>
    <w:rsid w:val="00980891"/>
    <w:rsid w:val="009812A4"/>
    <w:rsid w:val="00987BE1"/>
    <w:rsid w:val="00997C0E"/>
    <w:rsid w:val="009A3C30"/>
    <w:rsid w:val="009A48F8"/>
    <w:rsid w:val="009B04EA"/>
    <w:rsid w:val="009B2819"/>
    <w:rsid w:val="009D4D68"/>
    <w:rsid w:val="009F0D15"/>
    <w:rsid w:val="009F5A03"/>
    <w:rsid w:val="00A00D91"/>
    <w:rsid w:val="00A02323"/>
    <w:rsid w:val="00A24146"/>
    <w:rsid w:val="00A35B2F"/>
    <w:rsid w:val="00A37757"/>
    <w:rsid w:val="00A51EA2"/>
    <w:rsid w:val="00A5711A"/>
    <w:rsid w:val="00A57E2D"/>
    <w:rsid w:val="00A608B0"/>
    <w:rsid w:val="00A8161E"/>
    <w:rsid w:val="00A85BF9"/>
    <w:rsid w:val="00A876BA"/>
    <w:rsid w:val="00A877E6"/>
    <w:rsid w:val="00A909E0"/>
    <w:rsid w:val="00AA16AB"/>
    <w:rsid w:val="00AA443B"/>
    <w:rsid w:val="00AB3A2C"/>
    <w:rsid w:val="00AC54CE"/>
    <w:rsid w:val="00AD03AA"/>
    <w:rsid w:val="00AD1B37"/>
    <w:rsid w:val="00AD3951"/>
    <w:rsid w:val="00AE27B7"/>
    <w:rsid w:val="00AE43A0"/>
    <w:rsid w:val="00AE43AF"/>
    <w:rsid w:val="00AE7D31"/>
    <w:rsid w:val="00AF02A5"/>
    <w:rsid w:val="00AF6B35"/>
    <w:rsid w:val="00B018DD"/>
    <w:rsid w:val="00B03043"/>
    <w:rsid w:val="00B045F2"/>
    <w:rsid w:val="00B06AC9"/>
    <w:rsid w:val="00B1382B"/>
    <w:rsid w:val="00B17B48"/>
    <w:rsid w:val="00B20189"/>
    <w:rsid w:val="00B2319F"/>
    <w:rsid w:val="00B24A70"/>
    <w:rsid w:val="00B27B81"/>
    <w:rsid w:val="00B31519"/>
    <w:rsid w:val="00B37C31"/>
    <w:rsid w:val="00B40127"/>
    <w:rsid w:val="00B43CFC"/>
    <w:rsid w:val="00B54DCC"/>
    <w:rsid w:val="00B61739"/>
    <w:rsid w:val="00B65611"/>
    <w:rsid w:val="00B765B0"/>
    <w:rsid w:val="00B76C2F"/>
    <w:rsid w:val="00B87CD9"/>
    <w:rsid w:val="00B96E3F"/>
    <w:rsid w:val="00BA33E1"/>
    <w:rsid w:val="00BB18BA"/>
    <w:rsid w:val="00BB7105"/>
    <w:rsid w:val="00BE6214"/>
    <w:rsid w:val="00BE77BF"/>
    <w:rsid w:val="00BF1A90"/>
    <w:rsid w:val="00BF39D4"/>
    <w:rsid w:val="00BF53DF"/>
    <w:rsid w:val="00BF7ACA"/>
    <w:rsid w:val="00C0011C"/>
    <w:rsid w:val="00C05ED3"/>
    <w:rsid w:val="00C078BA"/>
    <w:rsid w:val="00C1796C"/>
    <w:rsid w:val="00C33E6C"/>
    <w:rsid w:val="00C50812"/>
    <w:rsid w:val="00C53500"/>
    <w:rsid w:val="00C53594"/>
    <w:rsid w:val="00C549CD"/>
    <w:rsid w:val="00C577B8"/>
    <w:rsid w:val="00C62345"/>
    <w:rsid w:val="00C70FF5"/>
    <w:rsid w:val="00C76641"/>
    <w:rsid w:val="00C774AA"/>
    <w:rsid w:val="00C87213"/>
    <w:rsid w:val="00C874FE"/>
    <w:rsid w:val="00CA0A2F"/>
    <w:rsid w:val="00CB0A9D"/>
    <w:rsid w:val="00CC06F9"/>
    <w:rsid w:val="00CC3092"/>
    <w:rsid w:val="00CC3FF3"/>
    <w:rsid w:val="00CD1E5C"/>
    <w:rsid w:val="00CD5972"/>
    <w:rsid w:val="00CE0B3E"/>
    <w:rsid w:val="00CE348C"/>
    <w:rsid w:val="00CE65AE"/>
    <w:rsid w:val="00CF55D1"/>
    <w:rsid w:val="00D01403"/>
    <w:rsid w:val="00D135AD"/>
    <w:rsid w:val="00D14C10"/>
    <w:rsid w:val="00D1776C"/>
    <w:rsid w:val="00D2187E"/>
    <w:rsid w:val="00D23A48"/>
    <w:rsid w:val="00D23CED"/>
    <w:rsid w:val="00D25D6E"/>
    <w:rsid w:val="00D26DCA"/>
    <w:rsid w:val="00D3559C"/>
    <w:rsid w:val="00D41779"/>
    <w:rsid w:val="00D46424"/>
    <w:rsid w:val="00D5389C"/>
    <w:rsid w:val="00D545D5"/>
    <w:rsid w:val="00D551C6"/>
    <w:rsid w:val="00D76C0C"/>
    <w:rsid w:val="00D8127D"/>
    <w:rsid w:val="00D91947"/>
    <w:rsid w:val="00DA646C"/>
    <w:rsid w:val="00DC4508"/>
    <w:rsid w:val="00DC5E58"/>
    <w:rsid w:val="00DE3A8B"/>
    <w:rsid w:val="00DE77BB"/>
    <w:rsid w:val="00DF2674"/>
    <w:rsid w:val="00E003CE"/>
    <w:rsid w:val="00E04F47"/>
    <w:rsid w:val="00E139E0"/>
    <w:rsid w:val="00E21510"/>
    <w:rsid w:val="00E23DED"/>
    <w:rsid w:val="00E24C23"/>
    <w:rsid w:val="00E26447"/>
    <w:rsid w:val="00E27BB2"/>
    <w:rsid w:val="00E43BA7"/>
    <w:rsid w:val="00E4553F"/>
    <w:rsid w:val="00E51947"/>
    <w:rsid w:val="00E528F0"/>
    <w:rsid w:val="00E56440"/>
    <w:rsid w:val="00E57055"/>
    <w:rsid w:val="00E575D0"/>
    <w:rsid w:val="00E63CC0"/>
    <w:rsid w:val="00E674CC"/>
    <w:rsid w:val="00E80457"/>
    <w:rsid w:val="00E84CCE"/>
    <w:rsid w:val="00EA32FD"/>
    <w:rsid w:val="00EB06B6"/>
    <w:rsid w:val="00EC434B"/>
    <w:rsid w:val="00EC4B08"/>
    <w:rsid w:val="00ED2F34"/>
    <w:rsid w:val="00ED34A8"/>
    <w:rsid w:val="00ED3E96"/>
    <w:rsid w:val="00EE12DB"/>
    <w:rsid w:val="00EE1AE4"/>
    <w:rsid w:val="00EE40E3"/>
    <w:rsid w:val="00EF19E9"/>
    <w:rsid w:val="00EF4FFC"/>
    <w:rsid w:val="00EF5038"/>
    <w:rsid w:val="00F05BCE"/>
    <w:rsid w:val="00F17E1D"/>
    <w:rsid w:val="00F239AE"/>
    <w:rsid w:val="00F27EB7"/>
    <w:rsid w:val="00F311F3"/>
    <w:rsid w:val="00F35495"/>
    <w:rsid w:val="00F57BA2"/>
    <w:rsid w:val="00F60780"/>
    <w:rsid w:val="00F830C9"/>
    <w:rsid w:val="00F95354"/>
    <w:rsid w:val="00F97063"/>
    <w:rsid w:val="00FA4FFB"/>
    <w:rsid w:val="00FB0993"/>
    <w:rsid w:val="00FB1DE6"/>
    <w:rsid w:val="00FB1FC0"/>
    <w:rsid w:val="00FB6304"/>
    <w:rsid w:val="00FE10B5"/>
    <w:rsid w:val="00FE55CE"/>
    <w:rsid w:val="00FE5E2E"/>
    <w:rsid w:val="00FF5FC7"/>
    <w:rsid w:val="00FF7C34"/>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DC25"/>
  <w15:chartTrackingRefBased/>
  <w15:docId w15:val="{51381BB9-142F-4CED-AABA-F72E07E8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5E"/>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unhideWhenUsed/>
    <w:qFormat/>
    <w:rsid w:val="00B13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138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rsid w:val="00B1382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1382B"/>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B1382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1382B"/>
    <w:pPr>
      <w:spacing w:after="0" w:line="240" w:lineRule="auto"/>
    </w:pPr>
    <w:rPr>
      <w:sz w:val="20"/>
      <w:szCs w:val="20"/>
    </w:rPr>
  </w:style>
  <w:style w:type="character" w:customStyle="1" w:styleId="TextonotapieCar1">
    <w:name w:val="Texto nota pie Car1"/>
    <w:basedOn w:val="Fuentedeprrafopredeter"/>
    <w:uiPriority w:val="99"/>
    <w:semiHidden/>
    <w:rsid w:val="00B1382B"/>
    <w:rPr>
      <w:sz w:val="20"/>
      <w:szCs w:val="20"/>
    </w:rPr>
  </w:style>
  <w:style w:type="character" w:customStyle="1" w:styleId="SinespaciadoCar">
    <w:name w:val="Sin espaciado Car"/>
    <w:link w:val="Sinespaciado"/>
    <w:uiPriority w:val="1"/>
    <w:locked/>
    <w:rsid w:val="00B1382B"/>
    <w:rPr>
      <w:rFonts w:ascii="Calibri" w:eastAsia="Calibri" w:hAnsi="Calibri" w:cs="Calibri"/>
      <w:color w:val="000000"/>
      <w:lang w:eastAsia="es-CO"/>
    </w:rPr>
  </w:style>
  <w:style w:type="paragraph" w:styleId="Sinespaciado">
    <w:name w:val="No Spacing"/>
    <w:link w:val="SinespaciadoCar"/>
    <w:uiPriority w:val="1"/>
    <w:qFormat/>
    <w:rsid w:val="00B1382B"/>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B1382B"/>
    <w:rPr>
      <w:rFonts w:ascii="Arial" w:eastAsia="Arial" w:hAnsi="Arial" w:cs="Arial"/>
      <w:color w:val="000000"/>
      <w:lang w:eastAsia="es-CO"/>
    </w:rPr>
  </w:style>
  <w:style w:type="paragraph" w:styleId="Prrafodelista">
    <w:name w:val="List Paragraph"/>
    <w:basedOn w:val="Normal"/>
    <w:link w:val="PrrafodelistaCar"/>
    <w:uiPriority w:val="34"/>
    <w:qFormat/>
    <w:rsid w:val="00B1382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B138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1382B"/>
    <w:pPr>
      <w:spacing w:after="0" w:line="240" w:lineRule="auto"/>
      <w:jc w:val="both"/>
    </w:pPr>
    <w:rPr>
      <w:vertAlign w:val="superscript"/>
    </w:rPr>
  </w:style>
  <w:style w:type="paragraph" w:customStyle="1" w:styleId="Default">
    <w:name w:val="Default"/>
    <w:rsid w:val="00B1382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NormalWeb">
    <w:name w:val="Normal (Web)"/>
    <w:basedOn w:val="Normal"/>
    <w:uiPriority w:val="99"/>
    <w:unhideWhenUsed/>
    <w:qFormat/>
    <w:rsid w:val="00B1382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1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82B"/>
  </w:style>
  <w:style w:type="character" w:styleId="Hipervnculovisitado">
    <w:name w:val="FollowedHyperlink"/>
    <w:basedOn w:val="Fuentedeprrafopredeter"/>
    <w:uiPriority w:val="99"/>
    <w:semiHidden/>
    <w:unhideWhenUsed/>
    <w:rsid w:val="00454CB1"/>
    <w:rPr>
      <w:color w:val="954F72" w:themeColor="followedHyperlink"/>
      <w:u w:val="single"/>
    </w:rPr>
  </w:style>
  <w:style w:type="character" w:styleId="Refdecomentario">
    <w:name w:val="annotation reference"/>
    <w:basedOn w:val="Fuentedeprrafopredeter"/>
    <w:uiPriority w:val="99"/>
    <w:semiHidden/>
    <w:unhideWhenUsed/>
    <w:rsid w:val="006F0473"/>
    <w:rPr>
      <w:sz w:val="16"/>
      <w:szCs w:val="16"/>
    </w:rPr>
  </w:style>
  <w:style w:type="paragraph" w:styleId="Textocomentario">
    <w:name w:val="annotation text"/>
    <w:basedOn w:val="Normal"/>
    <w:link w:val="TextocomentarioCar"/>
    <w:uiPriority w:val="99"/>
    <w:semiHidden/>
    <w:unhideWhenUsed/>
    <w:rsid w:val="006F04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0473"/>
    <w:rPr>
      <w:sz w:val="20"/>
      <w:szCs w:val="20"/>
    </w:rPr>
  </w:style>
  <w:style w:type="paragraph" w:styleId="Asuntodelcomentario">
    <w:name w:val="annotation subject"/>
    <w:basedOn w:val="Textocomentario"/>
    <w:next w:val="Textocomentario"/>
    <w:link w:val="AsuntodelcomentarioCar"/>
    <w:uiPriority w:val="99"/>
    <w:semiHidden/>
    <w:unhideWhenUsed/>
    <w:rsid w:val="006F0473"/>
    <w:rPr>
      <w:b/>
      <w:bCs/>
    </w:rPr>
  </w:style>
  <w:style w:type="character" w:customStyle="1" w:styleId="AsuntodelcomentarioCar">
    <w:name w:val="Asunto del comentario Car"/>
    <w:basedOn w:val="TextocomentarioCar"/>
    <w:link w:val="Asuntodelcomentario"/>
    <w:uiPriority w:val="99"/>
    <w:semiHidden/>
    <w:rsid w:val="006F0473"/>
    <w:rPr>
      <w:b/>
      <w:bCs/>
      <w:sz w:val="20"/>
      <w:szCs w:val="20"/>
    </w:rPr>
  </w:style>
  <w:style w:type="character" w:customStyle="1" w:styleId="baj">
    <w:name w:val="b_aj"/>
    <w:basedOn w:val="Fuentedeprrafopredeter"/>
    <w:rsid w:val="007801BE"/>
  </w:style>
  <w:style w:type="character" w:styleId="Textoennegrita">
    <w:name w:val="Strong"/>
    <w:basedOn w:val="Fuentedeprrafopredeter"/>
    <w:uiPriority w:val="22"/>
    <w:qFormat/>
    <w:rsid w:val="005F2EC6"/>
    <w:rPr>
      <w:b/>
      <w:bCs/>
    </w:rPr>
  </w:style>
  <w:style w:type="character" w:styleId="nfasis">
    <w:name w:val="Emphasis"/>
    <w:basedOn w:val="Fuentedeprrafopredeter"/>
    <w:uiPriority w:val="20"/>
    <w:qFormat/>
    <w:rsid w:val="005F2E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0995">
      <w:bodyDiv w:val="1"/>
      <w:marLeft w:val="0"/>
      <w:marRight w:val="0"/>
      <w:marTop w:val="0"/>
      <w:marBottom w:val="0"/>
      <w:divBdr>
        <w:top w:val="none" w:sz="0" w:space="0" w:color="auto"/>
        <w:left w:val="none" w:sz="0" w:space="0" w:color="auto"/>
        <w:bottom w:val="none" w:sz="0" w:space="0" w:color="auto"/>
        <w:right w:val="none" w:sz="0" w:space="0" w:color="auto"/>
      </w:divBdr>
    </w:div>
    <w:div w:id="346101725">
      <w:bodyDiv w:val="1"/>
      <w:marLeft w:val="0"/>
      <w:marRight w:val="0"/>
      <w:marTop w:val="0"/>
      <w:marBottom w:val="0"/>
      <w:divBdr>
        <w:top w:val="none" w:sz="0" w:space="0" w:color="auto"/>
        <w:left w:val="none" w:sz="0" w:space="0" w:color="auto"/>
        <w:bottom w:val="none" w:sz="0" w:space="0" w:color="auto"/>
        <w:right w:val="none" w:sz="0" w:space="0" w:color="auto"/>
      </w:divBdr>
    </w:div>
    <w:div w:id="402800766">
      <w:bodyDiv w:val="1"/>
      <w:marLeft w:val="0"/>
      <w:marRight w:val="0"/>
      <w:marTop w:val="0"/>
      <w:marBottom w:val="0"/>
      <w:divBdr>
        <w:top w:val="none" w:sz="0" w:space="0" w:color="auto"/>
        <w:left w:val="none" w:sz="0" w:space="0" w:color="auto"/>
        <w:bottom w:val="none" w:sz="0" w:space="0" w:color="auto"/>
        <w:right w:val="none" w:sz="0" w:space="0" w:color="auto"/>
      </w:divBdr>
    </w:div>
    <w:div w:id="650057868">
      <w:bodyDiv w:val="1"/>
      <w:marLeft w:val="0"/>
      <w:marRight w:val="0"/>
      <w:marTop w:val="0"/>
      <w:marBottom w:val="0"/>
      <w:divBdr>
        <w:top w:val="none" w:sz="0" w:space="0" w:color="auto"/>
        <w:left w:val="none" w:sz="0" w:space="0" w:color="auto"/>
        <w:bottom w:val="none" w:sz="0" w:space="0" w:color="auto"/>
        <w:right w:val="none" w:sz="0" w:space="0" w:color="auto"/>
      </w:divBdr>
    </w:div>
    <w:div w:id="1376197825">
      <w:bodyDiv w:val="1"/>
      <w:marLeft w:val="0"/>
      <w:marRight w:val="0"/>
      <w:marTop w:val="0"/>
      <w:marBottom w:val="0"/>
      <w:divBdr>
        <w:top w:val="none" w:sz="0" w:space="0" w:color="auto"/>
        <w:left w:val="none" w:sz="0" w:space="0" w:color="auto"/>
        <w:bottom w:val="none" w:sz="0" w:space="0" w:color="auto"/>
        <w:right w:val="none" w:sz="0" w:space="0" w:color="auto"/>
      </w:divBdr>
    </w:div>
    <w:div w:id="1424687203">
      <w:bodyDiv w:val="1"/>
      <w:marLeft w:val="0"/>
      <w:marRight w:val="0"/>
      <w:marTop w:val="0"/>
      <w:marBottom w:val="0"/>
      <w:divBdr>
        <w:top w:val="none" w:sz="0" w:space="0" w:color="auto"/>
        <w:left w:val="none" w:sz="0" w:space="0" w:color="auto"/>
        <w:bottom w:val="none" w:sz="0" w:space="0" w:color="auto"/>
        <w:right w:val="none" w:sz="0" w:space="0" w:color="auto"/>
      </w:divBdr>
    </w:div>
    <w:div w:id="1649823087">
      <w:bodyDiv w:val="1"/>
      <w:marLeft w:val="0"/>
      <w:marRight w:val="0"/>
      <w:marTop w:val="0"/>
      <w:marBottom w:val="0"/>
      <w:divBdr>
        <w:top w:val="none" w:sz="0" w:space="0" w:color="auto"/>
        <w:left w:val="none" w:sz="0" w:space="0" w:color="auto"/>
        <w:bottom w:val="none" w:sz="0" w:space="0" w:color="auto"/>
        <w:right w:val="none" w:sz="0" w:space="0" w:color="auto"/>
      </w:divBdr>
    </w:div>
    <w:div w:id="2064598266">
      <w:bodyDiv w:val="1"/>
      <w:marLeft w:val="0"/>
      <w:marRight w:val="0"/>
      <w:marTop w:val="0"/>
      <w:marBottom w:val="0"/>
      <w:divBdr>
        <w:top w:val="none" w:sz="0" w:space="0" w:color="auto"/>
        <w:left w:val="none" w:sz="0" w:space="0" w:color="auto"/>
        <w:bottom w:val="none" w:sz="0" w:space="0" w:color="auto"/>
        <w:right w:val="none" w:sz="0" w:space="0" w:color="auto"/>
      </w:divBdr>
    </w:div>
    <w:div w:id="2088379514">
      <w:bodyDiv w:val="1"/>
      <w:marLeft w:val="0"/>
      <w:marRight w:val="0"/>
      <w:marTop w:val="0"/>
      <w:marBottom w:val="0"/>
      <w:divBdr>
        <w:top w:val="none" w:sz="0" w:space="0" w:color="auto"/>
        <w:left w:val="none" w:sz="0" w:space="0" w:color="auto"/>
        <w:bottom w:val="none" w:sz="0" w:space="0" w:color="auto"/>
        <w:right w:val="none" w:sz="0" w:space="0" w:color="auto"/>
      </w:divBdr>
    </w:div>
    <w:div w:id="21229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cdesajvalle@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0006_1992_pr001.html" TargetMode="External"/><Relationship Id="rId4" Type="http://schemas.openxmlformats.org/officeDocument/2006/relationships/settings" Target="settings.xml"/><Relationship Id="rId9" Type="http://schemas.openxmlformats.org/officeDocument/2006/relationships/hyperlink" Target="mailto:layalal@cendoj.ramajudicial.gov.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21</Pages>
  <Words>6618</Words>
  <Characters>36401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153</cp:revision>
  <cp:lastPrinted>2024-10-10T20:27:00Z</cp:lastPrinted>
  <dcterms:created xsi:type="dcterms:W3CDTF">2024-06-20T19:00:00Z</dcterms:created>
  <dcterms:modified xsi:type="dcterms:W3CDTF">2024-10-10T20:27:00Z</dcterms:modified>
</cp:coreProperties>
</file>