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84C9A" w14:textId="77777777" w:rsidR="00885622" w:rsidRPr="002618C2" w:rsidRDefault="00885622" w:rsidP="00416339">
      <w:pPr>
        <w:spacing w:after="0" w:line="312" w:lineRule="auto"/>
        <w:jc w:val="both"/>
        <w:rPr>
          <w:rFonts w:ascii="Arial" w:hAnsi="Arial" w:cs="Arial"/>
        </w:rPr>
      </w:pPr>
      <w:r w:rsidRPr="002618C2">
        <w:rPr>
          <w:rFonts w:ascii="Arial" w:hAnsi="Arial" w:cs="Arial"/>
        </w:rPr>
        <w:t>Señores</w:t>
      </w:r>
    </w:p>
    <w:p w14:paraId="154F70E9" w14:textId="77777777" w:rsidR="00885622" w:rsidRPr="002618C2" w:rsidRDefault="00885622" w:rsidP="00416339">
      <w:pPr>
        <w:spacing w:after="0" w:line="312" w:lineRule="auto"/>
        <w:jc w:val="both"/>
        <w:rPr>
          <w:rFonts w:ascii="Arial" w:hAnsi="Arial" w:cs="Arial"/>
          <w:b/>
        </w:rPr>
      </w:pPr>
      <w:r w:rsidRPr="002618C2">
        <w:rPr>
          <w:rFonts w:ascii="Arial" w:hAnsi="Arial" w:cs="Arial"/>
          <w:b/>
        </w:rPr>
        <w:t>GERENCIA DEPARTAMENTAL COLEGIADA DE ANTIOQUIA</w:t>
      </w:r>
    </w:p>
    <w:p w14:paraId="23AB60A1" w14:textId="77777777" w:rsidR="00885622" w:rsidRPr="002618C2" w:rsidRDefault="00885622" w:rsidP="00416339">
      <w:pPr>
        <w:spacing w:after="0" w:line="312" w:lineRule="auto"/>
        <w:ind w:left="-5"/>
        <w:rPr>
          <w:rFonts w:ascii="Arial" w:hAnsi="Arial" w:cs="Arial"/>
        </w:rPr>
      </w:pPr>
      <w:r w:rsidRPr="002618C2">
        <w:rPr>
          <w:rFonts w:ascii="Arial" w:hAnsi="Arial" w:cs="Arial"/>
          <w:b/>
        </w:rPr>
        <w:t>CONTRALORÍA GENERAL DE LA REPUBLICA</w:t>
      </w:r>
    </w:p>
    <w:p w14:paraId="00A6CCFF" w14:textId="77777777" w:rsidR="00885622" w:rsidRPr="002618C2" w:rsidRDefault="00885622" w:rsidP="00416339">
      <w:pPr>
        <w:spacing w:after="0" w:line="312" w:lineRule="auto"/>
        <w:jc w:val="both"/>
        <w:rPr>
          <w:rFonts w:ascii="Arial" w:hAnsi="Arial" w:cs="Arial"/>
        </w:rPr>
      </w:pPr>
      <w:r w:rsidRPr="002618C2">
        <w:rPr>
          <w:rFonts w:ascii="Arial" w:hAnsi="Arial" w:cs="Arial"/>
        </w:rPr>
        <w:t>E.</w:t>
      </w:r>
      <w:r w:rsidRPr="002618C2">
        <w:rPr>
          <w:rFonts w:ascii="Arial" w:hAnsi="Arial" w:cs="Arial"/>
        </w:rPr>
        <w:tab/>
        <w:t>S.</w:t>
      </w:r>
      <w:r w:rsidRPr="002618C2">
        <w:rPr>
          <w:rFonts w:ascii="Arial" w:hAnsi="Arial" w:cs="Arial"/>
        </w:rPr>
        <w:tab/>
        <w:t>D.</w:t>
      </w:r>
    </w:p>
    <w:p w14:paraId="1A12F136" w14:textId="77777777" w:rsidR="00885622" w:rsidRPr="002618C2" w:rsidRDefault="00885622" w:rsidP="00416339">
      <w:pPr>
        <w:spacing w:after="0" w:line="312" w:lineRule="auto"/>
        <w:jc w:val="both"/>
        <w:rPr>
          <w:rFonts w:ascii="Arial" w:hAnsi="Arial" w:cs="Arial"/>
        </w:rPr>
      </w:pPr>
      <w:r w:rsidRPr="002618C2">
        <w:rPr>
          <w:rFonts w:ascii="Arial" w:hAnsi="Arial" w:cs="Arial"/>
          <w:b/>
        </w:rPr>
        <w:tab/>
      </w:r>
    </w:p>
    <w:p w14:paraId="63BC5C4A" w14:textId="23B91454" w:rsidR="00885622" w:rsidRPr="000D30AC" w:rsidRDefault="00885622" w:rsidP="00416339">
      <w:pPr>
        <w:spacing w:after="0" w:line="312" w:lineRule="auto"/>
        <w:ind w:left="2830" w:hanging="2830"/>
        <w:jc w:val="both"/>
        <w:rPr>
          <w:rFonts w:ascii="Arial" w:hAnsi="Arial" w:cs="Arial"/>
          <w:b/>
          <w:bCs/>
          <w:u w:val="single"/>
        </w:rPr>
      </w:pPr>
      <w:r w:rsidRPr="000D30AC">
        <w:rPr>
          <w:rFonts w:ascii="Arial" w:hAnsi="Arial" w:cs="Arial"/>
          <w:b/>
          <w:bCs/>
        </w:rPr>
        <w:t xml:space="preserve">REFERENCIA: </w:t>
      </w:r>
      <w:r w:rsidRPr="000D30AC">
        <w:rPr>
          <w:rFonts w:ascii="Arial" w:hAnsi="Arial" w:cs="Arial"/>
          <w:b/>
          <w:bCs/>
        </w:rPr>
        <w:tab/>
      </w:r>
      <w:r w:rsidRPr="000D30AC">
        <w:rPr>
          <w:rFonts w:ascii="Arial" w:hAnsi="Arial" w:cs="Arial"/>
          <w:b/>
          <w:bCs/>
        </w:rPr>
        <w:tab/>
        <w:t xml:space="preserve">PRONUNCIAMIENTO FRENTE AL </w:t>
      </w:r>
      <w:r w:rsidR="00FB4FA7" w:rsidRPr="000D30AC">
        <w:rPr>
          <w:rFonts w:ascii="Arial" w:hAnsi="Arial" w:cs="Arial"/>
          <w:b/>
          <w:bCs/>
        </w:rPr>
        <w:t>AUTO DE IMPUTACIÓN No.</w:t>
      </w:r>
      <w:r w:rsidR="000D30AC" w:rsidRPr="000D30AC">
        <w:rPr>
          <w:rFonts w:ascii="Arial" w:hAnsi="Arial" w:cs="Arial"/>
          <w:b/>
          <w:bCs/>
        </w:rPr>
        <w:t xml:space="preserve">160 </w:t>
      </w:r>
      <w:r w:rsidR="00FB4FA7" w:rsidRPr="000D30AC">
        <w:rPr>
          <w:rFonts w:ascii="Arial" w:hAnsi="Arial" w:cs="Arial"/>
          <w:b/>
          <w:bCs/>
        </w:rPr>
        <w:t>Y AL AUTO No. 864 QUE ADICIONA LA IMPUTACIÓN</w:t>
      </w:r>
    </w:p>
    <w:p w14:paraId="4C2D66A6" w14:textId="77777777" w:rsidR="00885622" w:rsidRPr="000D30AC" w:rsidRDefault="00885622" w:rsidP="00416339">
      <w:pPr>
        <w:spacing w:after="0" w:line="312" w:lineRule="auto"/>
        <w:jc w:val="both"/>
        <w:rPr>
          <w:rFonts w:ascii="Arial" w:hAnsi="Arial" w:cs="Arial"/>
          <w:b/>
          <w:bCs/>
        </w:rPr>
      </w:pPr>
      <w:r w:rsidRPr="000D30AC">
        <w:rPr>
          <w:rFonts w:ascii="Arial" w:hAnsi="Arial" w:cs="Arial"/>
          <w:b/>
          <w:bCs/>
        </w:rPr>
        <w:t xml:space="preserve">RADICADO: </w:t>
      </w:r>
      <w:r w:rsidRPr="000D30AC">
        <w:rPr>
          <w:rFonts w:ascii="Arial" w:hAnsi="Arial" w:cs="Arial"/>
          <w:b/>
          <w:bCs/>
        </w:rPr>
        <w:tab/>
      </w:r>
      <w:r w:rsidRPr="000D30AC">
        <w:rPr>
          <w:rFonts w:ascii="Arial" w:hAnsi="Arial" w:cs="Arial"/>
          <w:b/>
          <w:bCs/>
        </w:rPr>
        <w:tab/>
      </w:r>
      <w:r w:rsidRPr="000D30AC">
        <w:rPr>
          <w:rFonts w:ascii="Arial" w:hAnsi="Arial" w:cs="Arial"/>
          <w:b/>
          <w:bCs/>
        </w:rPr>
        <w:tab/>
        <w:t>PRF-80053-2020-35984</w:t>
      </w:r>
    </w:p>
    <w:p w14:paraId="04C7D5B6" w14:textId="77777777" w:rsidR="00885622" w:rsidRPr="002618C2" w:rsidRDefault="00885622" w:rsidP="00416339">
      <w:pPr>
        <w:spacing w:after="0" w:line="312" w:lineRule="auto"/>
        <w:ind w:left="2832" w:hanging="2832"/>
        <w:jc w:val="both"/>
        <w:rPr>
          <w:rFonts w:ascii="Arial" w:hAnsi="Arial" w:cs="Arial"/>
          <w:b/>
          <w:bCs/>
        </w:rPr>
      </w:pPr>
      <w:r w:rsidRPr="000D30AC">
        <w:rPr>
          <w:rFonts w:ascii="Arial" w:hAnsi="Arial" w:cs="Arial"/>
          <w:b/>
          <w:bCs/>
        </w:rPr>
        <w:t xml:space="preserve">ENTIDAD AFECTADA: </w:t>
      </w:r>
      <w:r w:rsidRPr="000D30AC">
        <w:rPr>
          <w:rFonts w:ascii="Arial" w:hAnsi="Arial" w:cs="Arial"/>
          <w:b/>
          <w:bCs/>
        </w:rPr>
        <w:tab/>
        <w:t>EJERCITO NACIONAL</w:t>
      </w:r>
    </w:p>
    <w:p w14:paraId="015E4DB6" w14:textId="77777777" w:rsidR="00885622" w:rsidRPr="002618C2" w:rsidRDefault="00885622" w:rsidP="00416339">
      <w:pPr>
        <w:spacing w:after="0" w:line="312" w:lineRule="auto"/>
        <w:jc w:val="both"/>
        <w:rPr>
          <w:rFonts w:ascii="Arial" w:hAnsi="Arial" w:cs="Arial"/>
          <w:b/>
          <w:bCs/>
        </w:rPr>
      </w:pPr>
      <w:r w:rsidRPr="002618C2">
        <w:rPr>
          <w:rFonts w:ascii="Arial" w:hAnsi="Arial" w:cs="Arial"/>
          <w:b/>
          <w:bCs/>
        </w:rPr>
        <w:t xml:space="preserve">P. RESPONSABLE:  </w:t>
      </w:r>
      <w:r w:rsidRPr="002618C2">
        <w:rPr>
          <w:rFonts w:ascii="Arial" w:hAnsi="Arial" w:cs="Arial"/>
          <w:b/>
          <w:bCs/>
        </w:rPr>
        <w:tab/>
      </w:r>
      <w:r>
        <w:rPr>
          <w:rFonts w:ascii="Arial" w:hAnsi="Arial" w:cs="Arial"/>
          <w:b/>
          <w:bCs/>
        </w:rPr>
        <w:t xml:space="preserve">JOHN HENRY </w:t>
      </w:r>
      <w:proofErr w:type="spellStart"/>
      <w:r>
        <w:rPr>
          <w:rFonts w:ascii="Arial" w:hAnsi="Arial" w:cs="Arial"/>
          <w:b/>
          <w:bCs/>
        </w:rPr>
        <w:t>RONCANCIO</w:t>
      </w:r>
      <w:proofErr w:type="spellEnd"/>
    </w:p>
    <w:p w14:paraId="19D7E123" w14:textId="77777777" w:rsidR="00885622" w:rsidRPr="002618C2" w:rsidRDefault="00885622" w:rsidP="00416339">
      <w:pPr>
        <w:spacing w:after="0" w:line="312" w:lineRule="auto"/>
        <w:jc w:val="both"/>
        <w:rPr>
          <w:rFonts w:ascii="Arial" w:hAnsi="Arial" w:cs="Arial"/>
          <w:b/>
          <w:bCs/>
        </w:rPr>
      </w:pPr>
      <w:r w:rsidRPr="002618C2">
        <w:rPr>
          <w:rFonts w:ascii="Arial" w:hAnsi="Arial" w:cs="Arial"/>
          <w:b/>
          <w:bCs/>
        </w:rPr>
        <w:t xml:space="preserve">TERCERO VINCULADO: </w:t>
      </w:r>
      <w:r w:rsidRPr="002618C2">
        <w:rPr>
          <w:rFonts w:ascii="Arial" w:hAnsi="Arial" w:cs="Arial"/>
          <w:b/>
          <w:bCs/>
        </w:rPr>
        <w:tab/>
        <w:t xml:space="preserve">ALLIANZ SEGUROS </w:t>
      </w:r>
      <w:proofErr w:type="spellStart"/>
      <w:r w:rsidRPr="002618C2">
        <w:rPr>
          <w:rFonts w:ascii="Arial" w:hAnsi="Arial" w:cs="Arial"/>
          <w:b/>
          <w:bCs/>
        </w:rPr>
        <w:t>S.A</w:t>
      </w:r>
      <w:proofErr w:type="spellEnd"/>
      <w:r w:rsidRPr="002618C2">
        <w:rPr>
          <w:rFonts w:ascii="Arial" w:hAnsi="Arial" w:cs="Arial"/>
          <w:b/>
          <w:bCs/>
        </w:rPr>
        <w:t xml:space="preserve"> Y OTROS</w:t>
      </w:r>
    </w:p>
    <w:p w14:paraId="09E4C107" w14:textId="77777777" w:rsidR="00885622" w:rsidRPr="002618C2" w:rsidRDefault="00885622" w:rsidP="00416339">
      <w:pPr>
        <w:spacing w:after="0" w:line="312" w:lineRule="auto"/>
        <w:jc w:val="both"/>
        <w:rPr>
          <w:rFonts w:ascii="Arial" w:hAnsi="Arial" w:cs="Arial"/>
        </w:rPr>
      </w:pPr>
    </w:p>
    <w:p w14:paraId="27CDE932" w14:textId="50E5CD92" w:rsidR="00885622" w:rsidRPr="002618C2" w:rsidRDefault="00885622" w:rsidP="00416339">
      <w:pPr>
        <w:spacing w:after="0" w:line="312" w:lineRule="auto"/>
        <w:jc w:val="both"/>
        <w:rPr>
          <w:rFonts w:ascii="Arial" w:hAnsi="Arial" w:cs="Arial"/>
        </w:rPr>
      </w:pPr>
      <w:r w:rsidRPr="002618C2">
        <w:rPr>
          <w:rFonts w:ascii="Arial" w:hAnsi="Arial" w:cs="Arial"/>
          <w:b/>
        </w:rPr>
        <w:t>GUSTAVO ALBERTO HERRERA ÁVILA,</w:t>
      </w:r>
      <w:r w:rsidRPr="002618C2">
        <w:rPr>
          <w:rFonts w:ascii="Arial" w:hAnsi="Arial" w:cs="Arial"/>
        </w:rPr>
        <w:t xml:space="preserve"> identificado con cédula de ciudadanía No. 19.395.114 de Bogotá, abogado titulado y en ejercicio, portador de la tarjeta profesional No. 39.116 del Consejo Superior de la Judicatura, actuando en mi calidad de apoderado de</w:t>
      </w:r>
      <w:r w:rsidRPr="002618C2">
        <w:rPr>
          <w:rFonts w:ascii="Arial" w:hAnsi="Arial" w:cs="Arial"/>
          <w:b/>
        </w:rPr>
        <w:t xml:space="preserve"> ALLIANZ SEGUROS S.A.</w:t>
      </w:r>
      <w:r w:rsidRPr="002618C2">
        <w:rPr>
          <w:rFonts w:ascii="Arial" w:hAnsi="Arial" w:cs="Arial"/>
        </w:rPr>
        <w:t xml:space="preserve">, sociedad comercial anónima de carácter privado, legalmente constituida, como consta en el poder que reposa en el expediente. Encontrándome dentro del término legal, comedidamente procedo a pronunciarme frente al </w:t>
      </w:r>
      <w:r w:rsidRPr="002618C2">
        <w:rPr>
          <w:rFonts w:ascii="Arial" w:hAnsi="Arial" w:cs="Arial"/>
          <w:b/>
          <w:bCs/>
        </w:rPr>
        <w:t xml:space="preserve">AUTO </w:t>
      </w:r>
      <w:r w:rsidR="00CC517D">
        <w:rPr>
          <w:rFonts w:ascii="Arial" w:hAnsi="Arial" w:cs="Arial"/>
          <w:b/>
          <w:bCs/>
        </w:rPr>
        <w:t xml:space="preserve">DE IMPUTACIÓN DE RESPONSABILIDAD FISCAL </w:t>
      </w:r>
      <w:r w:rsidR="00FB4FA7">
        <w:rPr>
          <w:rFonts w:ascii="Arial" w:hAnsi="Arial" w:cs="Arial"/>
          <w:b/>
          <w:bCs/>
        </w:rPr>
        <w:t>No.</w:t>
      </w:r>
      <w:r w:rsidR="00FB4FA7" w:rsidRPr="00FB4FA7">
        <w:rPr>
          <w:rFonts w:ascii="Arial" w:hAnsi="Arial" w:cs="Arial"/>
          <w:b/>
          <w:bCs/>
        </w:rPr>
        <w:t xml:space="preserve"> 160 DEL 07 DE FEBRERO DE 2024</w:t>
      </w:r>
      <w:r w:rsidR="00FB4FA7" w:rsidRPr="002618C2">
        <w:rPr>
          <w:rFonts w:ascii="Arial" w:hAnsi="Arial" w:cs="Arial"/>
          <w:b/>
          <w:bCs/>
        </w:rPr>
        <w:t xml:space="preserve"> </w:t>
      </w:r>
      <w:r w:rsidR="00CC517D" w:rsidRPr="002618C2">
        <w:rPr>
          <w:rFonts w:ascii="Arial" w:hAnsi="Arial" w:cs="Arial"/>
          <w:b/>
          <w:bCs/>
        </w:rPr>
        <w:t xml:space="preserve">y al AUTO </w:t>
      </w:r>
      <w:r w:rsidR="00CC517D">
        <w:rPr>
          <w:rFonts w:ascii="Arial" w:hAnsi="Arial" w:cs="Arial"/>
          <w:b/>
          <w:bCs/>
        </w:rPr>
        <w:t>No. 864 DEL 14 DE JUNIO DE 2024 QUE ADICIONA LA IMPUTACIÓN</w:t>
      </w:r>
      <w:r w:rsidR="0060155F">
        <w:rPr>
          <w:rFonts w:ascii="Arial" w:hAnsi="Arial" w:cs="Arial"/>
          <w:b/>
          <w:bCs/>
        </w:rPr>
        <w:t xml:space="preserve"> </w:t>
      </w:r>
      <w:r w:rsidR="00CC517D">
        <w:rPr>
          <w:rFonts w:ascii="Arial" w:hAnsi="Arial" w:cs="Arial"/>
          <w:b/>
          <w:bCs/>
        </w:rPr>
        <w:t xml:space="preserve">DENTRO DEL PROCESO ORDINARIO </w:t>
      </w:r>
      <w:r w:rsidR="0060155F">
        <w:rPr>
          <w:rFonts w:ascii="Arial" w:hAnsi="Arial" w:cs="Arial"/>
          <w:b/>
          <w:bCs/>
        </w:rPr>
        <w:t>PRF-80053-2020-35984</w:t>
      </w:r>
      <w:r w:rsidR="00CC517D">
        <w:rPr>
          <w:rFonts w:ascii="Arial" w:hAnsi="Arial" w:cs="Arial"/>
          <w:b/>
          <w:bCs/>
        </w:rPr>
        <w:t xml:space="preserve">, </w:t>
      </w:r>
      <w:r w:rsidRPr="002618C2">
        <w:rPr>
          <w:rFonts w:ascii="Arial" w:hAnsi="Arial" w:cs="Arial"/>
          <w:b/>
          <w:bCs/>
        </w:rPr>
        <w:t xml:space="preserve"> </w:t>
      </w:r>
      <w:r w:rsidRPr="002618C2">
        <w:rPr>
          <w:rFonts w:ascii="Arial" w:hAnsi="Arial" w:cs="Arial"/>
        </w:rPr>
        <w:t xml:space="preserve">por medio del cual se vinculó a mi representada en virtud de la Póliza de Manejo Entidades Oficiales No. 000706272341, solicitando que desde ya sea exonerada de cualquier tipo de responsabilidad que pretenda endilgársele, y consecuentemente se proceda a resolver su desvinculación. Todo ello conforme a los argumentos fácticos y jurídicos que se exponen a continuación:  </w:t>
      </w:r>
    </w:p>
    <w:p w14:paraId="2177F57A" w14:textId="77777777" w:rsidR="00885622" w:rsidRPr="002618C2" w:rsidRDefault="00885622" w:rsidP="00416339">
      <w:pPr>
        <w:spacing w:after="0" w:line="312" w:lineRule="auto"/>
        <w:jc w:val="both"/>
        <w:rPr>
          <w:rFonts w:ascii="Arial" w:hAnsi="Arial" w:cs="Arial"/>
        </w:rPr>
      </w:pPr>
    </w:p>
    <w:p w14:paraId="3E79CD0C" w14:textId="37A2DF5A" w:rsidR="00CC517D" w:rsidRDefault="00CC517D" w:rsidP="00416339">
      <w:pPr>
        <w:pStyle w:val="Prrafodelista"/>
        <w:numPr>
          <w:ilvl w:val="0"/>
          <w:numId w:val="1"/>
        </w:numPr>
        <w:spacing w:after="0" w:line="312" w:lineRule="auto"/>
        <w:ind w:left="567" w:hanging="567"/>
        <w:jc w:val="center"/>
        <w:rPr>
          <w:rFonts w:ascii="Arial" w:hAnsi="Arial" w:cs="Arial"/>
          <w:b/>
          <w:u w:val="single"/>
        </w:rPr>
      </w:pPr>
      <w:r>
        <w:rPr>
          <w:rFonts w:ascii="Arial" w:hAnsi="Arial" w:cs="Arial"/>
          <w:b/>
          <w:u w:val="single"/>
        </w:rPr>
        <w:t xml:space="preserve">OPORTUNIDAD </w:t>
      </w:r>
    </w:p>
    <w:p w14:paraId="00F54CE1" w14:textId="77777777" w:rsidR="00CC517D" w:rsidRDefault="00CC517D" w:rsidP="00416339">
      <w:pPr>
        <w:spacing w:after="0" w:line="312" w:lineRule="auto"/>
      </w:pPr>
    </w:p>
    <w:p w14:paraId="0019EC06" w14:textId="53C4E555" w:rsidR="00CC517D" w:rsidRPr="00CC517D" w:rsidRDefault="00CC517D" w:rsidP="00416339">
      <w:pPr>
        <w:spacing w:after="0" w:line="312" w:lineRule="auto"/>
        <w:jc w:val="both"/>
        <w:rPr>
          <w:rFonts w:ascii="Arial" w:hAnsi="Arial" w:cs="Arial"/>
          <w:b/>
          <w:u w:val="single"/>
        </w:rPr>
      </w:pPr>
      <w:r>
        <w:rPr>
          <w:rFonts w:ascii="Arial" w:hAnsi="Arial" w:cs="Arial"/>
        </w:rPr>
        <w:t>El día miércoles 3 de julio</w:t>
      </w:r>
      <w:r w:rsidRPr="00CC517D">
        <w:rPr>
          <w:rFonts w:ascii="Arial" w:hAnsi="Arial" w:cs="Arial"/>
        </w:rPr>
        <w:t xml:space="preserve"> de 2024, se surtió la notificación por </w:t>
      </w:r>
      <w:r>
        <w:rPr>
          <w:rFonts w:ascii="Arial" w:hAnsi="Arial" w:cs="Arial"/>
        </w:rPr>
        <w:t>correo electrónico</w:t>
      </w:r>
      <w:r w:rsidRPr="00CC517D">
        <w:rPr>
          <w:rFonts w:ascii="Arial" w:hAnsi="Arial" w:cs="Arial"/>
        </w:rPr>
        <w:t xml:space="preserve"> a mi representada del Auto </w:t>
      </w:r>
      <w:r>
        <w:rPr>
          <w:rFonts w:ascii="Arial" w:hAnsi="Arial" w:cs="Arial"/>
        </w:rPr>
        <w:t>que adiciona la</w:t>
      </w:r>
      <w:r w:rsidRPr="00CC517D">
        <w:rPr>
          <w:rFonts w:ascii="Arial" w:hAnsi="Arial" w:cs="Arial"/>
        </w:rPr>
        <w:t xml:space="preserve"> imputación de responsabilidad fiscal No. </w:t>
      </w:r>
      <w:r>
        <w:rPr>
          <w:rFonts w:ascii="Arial" w:hAnsi="Arial" w:cs="Arial"/>
        </w:rPr>
        <w:t>864 del 14 de junio de 2024</w:t>
      </w:r>
      <w:r w:rsidRPr="00CC517D">
        <w:rPr>
          <w:rFonts w:ascii="Arial" w:hAnsi="Arial" w:cs="Arial"/>
        </w:rPr>
        <w:t xml:space="preserve"> proferido dentro del proceso de la referencia. Por lo tanto, el termino de traslado corrió los días </w:t>
      </w:r>
      <w:r>
        <w:rPr>
          <w:rFonts w:ascii="Arial" w:hAnsi="Arial" w:cs="Arial"/>
        </w:rPr>
        <w:t>4, 5, 8,</w:t>
      </w:r>
      <w:r w:rsidR="004E4803">
        <w:rPr>
          <w:rFonts w:ascii="Arial" w:hAnsi="Arial" w:cs="Arial"/>
        </w:rPr>
        <w:t xml:space="preserve"> </w:t>
      </w:r>
      <w:r>
        <w:rPr>
          <w:rFonts w:ascii="Arial" w:hAnsi="Arial" w:cs="Arial"/>
        </w:rPr>
        <w:t xml:space="preserve">9,10, 11, 12, 15, 16 y 17 de </w:t>
      </w:r>
      <w:r w:rsidRPr="00CC517D">
        <w:rPr>
          <w:rFonts w:ascii="Arial" w:hAnsi="Arial" w:cs="Arial"/>
        </w:rPr>
        <w:t>julio de 2024. Por lo que el presente escrito se radica dentro de la oportunidad procesal correspondiente.</w:t>
      </w:r>
    </w:p>
    <w:p w14:paraId="403A7601" w14:textId="1DCDE94B" w:rsidR="00CC517D" w:rsidRDefault="00CC517D" w:rsidP="00416339">
      <w:pPr>
        <w:pStyle w:val="Prrafodelista"/>
        <w:spacing w:after="0" w:line="312" w:lineRule="auto"/>
        <w:ind w:left="567"/>
        <w:rPr>
          <w:rFonts w:ascii="Arial" w:hAnsi="Arial" w:cs="Arial"/>
          <w:b/>
          <w:u w:val="single"/>
        </w:rPr>
      </w:pPr>
    </w:p>
    <w:p w14:paraId="7F7BAF6B" w14:textId="47059F85" w:rsidR="00CC517D" w:rsidRDefault="00CC517D" w:rsidP="00416339">
      <w:pPr>
        <w:pStyle w:val="Prrafodelista"/>
        <w:spacing w:after="0" w:line="312" w:lineRule="auto"/>
        <w:ind w:left="567"/>
        <w:rPr>
          <w:rFonts w:ascii="Arial" w:hAnsi="Arial" w:cs="Arial"/>
          <w:b/>
          <w:u w:val="single"/>
        </w:rPr>
      </w:pPr>
    </w:p>
    <w:p w14:paraId="3DC590B3" w14:textId="77777777" w:rsidR="00CC517D" w:rsidRDefault="00CC517D" w:rsidP="00416339">
      <w:pPr>
        <w:pStyle w:val="Prrafodelista"/>
        <w:spacing w:after="0" w:line="312" w:lineRule="auto"/>
        <w:ind w:left="567"/>
        <w:rPr>
          <w:rFonts w:ascii="Arial" w:hAnsi="Arial" w:cs="Arial"/>
          <w:b/>
          <w:u w:val="single"/>
        </w:rPr>
      </w:pPr>
    </w:p>
    <w:p w14:paraId="1210FE09" w14:textId="1B0C35D4" w:rsidR="00885622" w:rsidRPr="002618C2" w:rsidRDefault="00885622" w:rsidP="00416339">
      <w:pPr>
        <w:pStyle w:val="Prrafodelista"/>
        <w:numPr>
          <w:ilvl w:val="0"/>
          <w:numId w:val="1"/>
        </w:numPr>
        <w:spacing w:after="0" w:line="312" w:lineRule="auto"/>
        <w:ind w:left="567" w:hanging="567"/>
        <w:jc w:val="center"/>
        <w:rPr>
          <w:rFonts w:ascii="Arial" w:hAnsi="Arial" w:cs="Arial"/>
          <w:b/>
          <w:u w:val="single"/>
        </w:rPr>
      </w:pPr>
      <w:r w:rsidRPr="002618C2">
        <w:rPr>
          <w:rFonts w:ascii="Arial" w:hAnsi="Arial" w:cs="Arial"/>
          <w:b/>
          <w:u w:val="single"/>
        </w:rPr>
        <w:lastRenderedPageBreak/>
        <w:t>ANTECEDENTES DEL PROCESO DE RESPONSABILIDAD FISCAL</w:t>
      </w:r>
    </w:p>
    <w:p w14:paraId="30EE5DA6" w14:textId="77777777" w:rsidR="00885622" w:rsidRPr="002618C2" w:rsidRDefault="00885622" w:rsidP="00416339">
      <w:pPr>
        <w:spacing w:after="0" w:line="312" w:lineRule="auto"/>
        <w:jc w:val="both"/>
        <w:rPr>
          <w:rFonts w:ascii="Arial" w:hAnsi="Arial" w:cs="Arial"/>
          <w:b/>
          <w:u w:val="single"/>
        </w:rPr>
      </w:pPr>
    </w:p>
    <w:p w14:paraId="438B783E" w14:textId="77777777" w:rsidR="00885622" w:rsidRPr="002618C2" w:rsidRDefault="00885622" w:rsidP="00416339">
      <w:pPr>
        <w:spacing w:after="0" w:line="312" w:lineRule="auto"/>
        <w:jc w:val="both"/>
        <w:rPr>
          <w:rFonts w:ascii="Arial" w:hAnsi="Arial" w:cs="Arial"/>
          <w:i/>
          <w:u w:val="single"/>
        </w:rPr>
      </w:pPr>
      <w:r w:rsidRPr="002618C2">
        <w:rPr>
          <w:rFonts w:ascii="Arial" w:hAnsi="Arial" w:cs="Arial"/>
          <w:i/>
          <w:u w:val="single"/>
        </w:rPr>
        <w:t>Objeto de la Investigación Fiscal:</w:t>
      </w:r>
    </w:p>
    <w:p w14:paraId="5890B6EE" w14:textId="77777777" w:rsidR="00885622" w:rsidRPr="002618C2" w:rsidRDefault="00885622" w:rsidP="00416339">
      <w:pPr>
        <w:spacing w:after="0" w:line="312" w:lineRule="auto"/>
        <w:jc w:val="both"/>
        <w:rPr>
          <w:rFonts w:ascii="Arial" w:hAnsi="Arial" w:cs="Arial"/>
          <w:highlight w:val="cyan"/>
          <w:u w:val="single"/>
        </w:rPr>
      </w:pPr>
    </w:p>
    <w:p w14:paraId="42C6A6DF" w14:textId="77777777" w:rsidR="00885622" w:rsidRPr="002618C2" w:rsidRDefault="00885622" w:rsidP="00416339">
      <w:pPr>
        <w:spacing w:after="0" w:line="312" w:lineRule="auto"/>
        <w:jc w:val="both"/>
        <w:rPr>
          <w:rFonts w:ascii="Arial" w:hAnsi="Arial" w:cs="Arial"/>
        </w:rPr>
      </w:pPr>
      <w:r w:rsidRPr="002618C2">
        <w:rPr>
          <w:rFonts w:ascii="Arial" w:hAnsi="Arial" w:cs="Arial"/>
        </w:rPr>
        <w:t>El proceso de responsabilidad fiscal aquí discutido tiene por objeto la investigación de las presuntas irre</w:t>
      </w:r>
      <w:r w:rsidR="00291A7C">
        <w:rPr>
          <w:rFonts w:ascii="Arial" w:hAnsi="Arial" w:cs="Arial"/>
        </w:rPr>
        <w:t>gularidades relacionadas con contrato No. 049 del 29 de noviembre de 2016 cele</w:t>
      </w:r>
      <w:r w:rsidR="00BF18F9">
        <w:rPr>
          <w:rFonts w:ascii="Arial" w:hAnsi="Arial" w:cs="Arial"/>
        </w:rPr>
        <w:t xml:space="preserve">brado entre </w:t>
      </w:r>
      <w:r w:rsidRPr="002618C2">
        <w:rPr>
          <w:rFonts w:ascii="Arial" w:hAnsi="Arial" w:cs="Arial"/>
        </w:rPr>
        <w:t>la Cuarta Brigada del Ejército Nacional – Batallón de apoyo y servicios para el combate No.4 – Caci</w:t>
      </w:r>
      <w:r w:rsidR="00291A7C">
        <w:rPr>
          <w:rFonts w:ascii="Arial" w:hAnsi="Arial" w:cs="Arial"/>
        </w:rPr>
        <w:t xml:space="preserve">que </w:t>
      </w:r>
      <w:proofErr w:type="spellStart"/>
      <w:r w:rsidR="00291A7C">
        <w:rPr>
          <w:rFonts w:ascii="Arial" w:hAnsi="Arial" w:cs="Arial"/>
        </w:rPr>
        <w:t>Yariguies</w:t>
      </w:r>
      <w:proofErr w:type="spellEnd"/>
      <w:r w:rsidR="00BF18F9">
        <w:rPr>
          <w:rFonts w:ascii="Arial" w:hAnsi="Arial" w:cs="Arial"/>
        </w:rPr>
        <w:t xml:space="preserve"> y </w:t>
      </w:r>
      <w:proofErr w:type="spellStart"/>
      <w:r w:rsidR="00BF18F9">
        <w:rPr>
          <w:rFonts w:ascii="Arial" w:hAnsi="Arial" w:cs="Arial"/>
        </w:rPr>
        <w:t>DISTRILOGISTICA</w:t>
      </w:r>
      <w:proofErr w:type="spellEnd"/>
      <w:r w:rsidR="00BF18F9">
        <w:rPr>
          <w:rFonts w:ascii="Arial" w:hAnsi="Arial" w:cs="Arial"/>
        </w:rPr>
        <w:t xml:space="preserve"> </w:t>
      </w:r>
      <w:proofErr w:type="spellStart"/>
      <w:r w:rsidR="00BF18F9">
        <w:rPr>
          <w:rFonts w:ascii="Arial" w:hAnsi="Arial" w:cs="Arial"/>
        </w:rPr>
        <w:t>PG</w:t>
      </w:r>
      <w:proofErr w:type="spellEnd"/>
      <w:r w:rsidR="00BF18F9">
        <w:rPr>
          <w:rFonts w:ascii="Arial" w:hAnsi="Arial" w:cs="Arial"/>
        </w:rPr>
        <w:t xml:space="preserve"> S.A.S</w:t>
      </w:r>
      <w:r w:rsidR="00291A7C">
        <w:rPr>
          <w:rFonts w:ascii="Arial" w:hAnsi="Arial" w:cs="Arial"/>
        </w:rPr>
        <w:t>, para la adquisición de productos de cafetería y restaurante para la fuerza de tarea conjunta, de monitoreo y de verificación del norte,</w:t>
      </w:r>
      <w:r w:rsidRPr="002618C2">
        <w:rPr>
          <w:rFonts w:ascii="Arial" w:hAnsi="Arial" w:cs="Arial"/>
        </w:rPr>
        <w:t xml:space="preserve"> por valor de </w:t>
      </w:r>
      <w:r w:rsidR="00291A7C">
        <w:rPr>
          <w:rFonts w:ascii="Arial" w:hAnsi="Arial" w:cs="Arial"/>
        </w:rPr>
        <w:t>$6</w:t>
      </w:r>
      <w:r w:rsidRPr="002618C2">
        <w:rPr>
          <w:rFonts w:ascii="Arial" w:hAnsi="Arial" w:cs="Arial"/>
        </w:rPr>
        <w:t>.000.000</w:t>
      </w:r>
      <w:r w:rsidR="00291A7C">
        <w:rPr>
          <w:rFonts w:ascii="Arial" w:hAnsi="Arial" w:cs="Arial"/>
        </w:rPr>
        <w:t xml:space="preserve"> y cancelado mediante orden de pago 2635417 del 12 de enero de 2017</w:t>
      </w:r>
      <w:r w:rsidRPr="002618C2">
        <w:rPr>
          <w:rFonts w:ascii="Arial" w:hAnsi="Arial" w:cs="Arial"/>
        </w:rPr>
        <w:t>.</w:t>
      </w:r>
      <w:r w:rsidR="00291A7C">
        <w:rPr>
          <w:rFonts w:ascii="Arial" w:hAnsi="Arial" w:cs="Arial"/>
        </w:rPr>
        <w:t xml:space="preserve"> Frente a lo cual</w:t>
      </w:r>
      <w:r w:rsidRPr="002618C2">
        <w:rPr>
          <w:rFonts w:ascii="Arial" w:hAnsi="Arial" w:cs="Arial"/>
        </w:rPr>
        <w:t xml:space="preserve">, el ente de control no encontró evidencia del uso y destino final de los productos de cafetería y restaurante adquiridos, pues no existe ninguna prueba que permita justificar </w:t>
      </w:r>
      <w:r w:rsidR="00A6215F">
        <w:rPr>
          <w:rFonts w:ascii="Arial" w:hAnsi="Arial" w:cs="Arial"/>
        </w:rPr>
        <w:t xml:space="preserve">el debido control y </w:t>
      </w:r>
      <w:r w:rsidR="00291A7C">
        <w:rPr>
          <w:rFonts w:ascii="Arial" w:hAnsi="Arial" w:cs="Arial"/>
        </w:rPr>
        <w:t>la utilización de los mismos por la fuerza de tarea con</w:t>
      </w:r>
      <w:r w:rsidR="00A6215F">
        <w:rPr>
          <w:rFonts w:ascii="Arial" w:hAnsi="Arial" w:cs="Arial"/>
        </w:rPr>
        <w:t>junta.</w:t>
      </w:r>
    </w:p>
    <w:p w14:paraId="59FC8DC1" w14:textId="77777777" w:rsidR="00885622" w:rsidRPr="002618C2" w:rsidRDefault="00885622" w:rsidP="00416339">
      <w:pPr>
        <w:spacing w:after="0" w:line="312" w:lineRule="auto"/>
        <w:jc w:val="both"/>
        <w:rPr>
          <w:rFonts w:ascii="Arial" w:hAnsi="Arial" w:cs="Arial"/>
        </w:rPr>
      </w:pPr>
      <w:r w:rsidRPr="002618C2">
        <w:rPr>
          <w:rFonts w:ascii="Arial" w:hAnsi="Arial" w:cs="Arial"/>
        </w:rPr>
        <w:tab/>
      </w:r>
    </w:p>
    <w:p w14:paraId="48D70FA9" w14:textId="77777777" w:rsidR="00885622" w:rsidRPr="002618C2" w:rsidRDefault="00885622" w:rsidP="00416339">
      <w:pPr>
        <w:spacing w:after="0" w:line="312" w:lineRule="auto"/>
        <w:jc w:val="both"/>
        <w:rPr>
          <w:rFonts w:ascii="Arial" w:hAnsi="Arial" w:cs="Arial"/>
        </w:rPr>
      </w:pPr>
      <w:r w:rsidRPr="002618C2">
        <w:rPr>
          <w:rFonts w:ascii="Arial" w:hAnsi="Arial" w:cs="Arial"/>
        </w:rPr>
        <w:t xml:space="preserve">En este sentido, por medio del Auto de apertura N. </w:t>
      </w:r>
      <w:r w:rsidR="00A6215F">
        <w:rPr>
          <w:rFonts w:ascii="Arial" w:hAnsi="Arial" w:cs="Arial"/>
        </w:rPr>
        <w:t xml:space="preserve">503 </w:t>
      </w:r>
      <w:r w:rsidRPr="002618C2">
        <w:rPr>
          <w:rFonts w:ascii="Arial" w:hAnsi="Arial" w:cs="Arial"/>
        </w:rPr>
        <w:t xml:space="preserve">del </w:t>
      </w:r>
      <w:r w:rsidR="00A6215F">
        <w:rPr>
          <w:rFonts w:ascii="Arial" w:hAnsi="Arial" w:cs="Arial"/>
        </w:rPr>
        <w:t>24 de julio</w:t>
      </w:r>
      <w:r w:rsidRPr="002618C2">
        <w:rPr>
          <w:rFonts w:ascii="Arial" w:hAnsi="Arial" w:cs="Arial"/>
        </w:rPr>
        <w:t xml:space="preserve"> de 2020 se decidió iniciar la actuación procesal que hoy nos ocupa, por el presunto detrimento patrimonial en cuantía de </w:t>
      </w:r>
      <w:r w:rsidR="00A6215F">
        <w:rPr>
          <w:rFonts w:ascii="Arial" w:hAnsi="Arial" w:cs="Arial"/>
        </w:rPr>
        <w:t>SEIS</w:t>
      </w:r>
      <w:r w:rsidRPr="002618C2">
        <w:rPr>
          <w:rFonts w:ascii="Arial" w:hAnsi="Arial" w:cs="Arial"/>
        </w:rPr>
        <w:t xml:space="preserve"> MILLONES DE PESOS M/</w:t>
      </w:r>
      <w:proofErr w:type="spellStart"/>
      <w:r w:rsidRPr="002618C2">
        <w:rPr>
          <w:rFonts w:ascii="Arial" w:hAnsi="Arial" w:cs="Arial"/>
        </w:rPr>
        <w:t>CTE</w:t>
      </w:r>
      <w:proofErr w:type="spellEnd"/>
      <w:r w:rsidRPr="002618C2">
        <w:rPr>
          <w:rFonts w:ascii="Arial" w:hAnsi="Arial" w:cs="Arial"/>
        </w:rPr>
        <w:t xml:space="preserve"> ($</w:t>
      </w:r>
      <w:r w:rsidR="00A6215F">
        <w:rPr>
          <w:rFonts w:ascii="Arial" w:hAnsi="Arial" w:cs="Arial"/>
        </w:rPr>
        <w:t>6</w:t>
      </w:r>
      <w:r w:rsidRPr="002618C2">
        <w:rPr>
          <w:rFonts w:ascii="Arial" w:hAnsi="Arial" w:cs="Arial"/>
        </w:rPr>
        <w:t xml:space="preserve">.000.000), vinculando como presunto responsable fiscal al </w:t>
      </w:r>
      <w:r w:rsidR="00A6215F">
        <w:rPr>
          <w:rFonts w:ascii="Arial" w:hAnsi="Arial" w:cs="Arial"/>
        </w:rPr>
        <w:t xml:space="preserve">SUB-OFICIAL JOHN HENRY </w:t>
      </w:r>
      <w:proofErr w:type="spellStart"/>
      <w:r w:rsidR="00A6215F">
        <w:rPr>
          <w:rFonts w:ascii="Arial" w:hAnsi="Arial" w:cs="Arial"/>
        </w:rPr>
        <w:t>RONCANCIO</w:t>
      </w:r>
      <w:proofErr w:type="spellEnd"/>
      <w:r w:rsidR="00A6215F">
        <w:rPr>
          <w:rFonts w:ascii="Arial" w:hAnsi="Arial" w:cs="Arial"/>
        </w:rPr>
        <w:t xml:space="preserve"> RODRÍGUEZ.</w:t>
      </w:r>
    </w:p>
    <w:p w14:paraId="7D80AB78" w14:textId="77777777" w:rsidR="00885622" w:rsidRPr="002618C2" w:rsidRDefault="00885622" w:rsidP="00416339">
      <w:pPr>
        <w:spacing w:after="0" w:line="312" w:lineRule="auto"/>
        <w:jc w:val="both"/>
        <w:rPr>
          <w:rFonts w:ascii="Arial" w:hAnsi="Arial" w:cs="Arial"/>
        </w:rPr>
      </w:pPr>
    </w:p>
    <w:p w14:paraId="4C3F1C12" w14:textId="77777777" w:rsidR="00885622" w:rsidRPr="002618C2" w:rsidRDefault="00885622" w:rsidP="00416339">
      <w:pPr>
        <w:spacing w:after="0" w:line="312" w:lineRule="auto"/>
        <w:jc w:val="both"/>
        <w:rPr>
          <w:rFonts w:ascii="Arial" w:hAnsi="Arial" w:cs="Arial"/>
        </w:rPr>
      </w:pPr>
      <w:r w:rsidRPr="002618C2">
        <w:rPr>
          <w:rFonts w:ascii="Arial" w:hAnsi="Arial" w:cs="Arial"/>
        </w:rPr>
        <w:t>Con base en la anterior información, la Contraloría avocó conocimiento con el fin de determinar y establecer la responsabilidad del sujeto procesal antes mencionado, para también verificar si en ejercicio de la gestión fiscal o con ocasión de esta, se ha causado por acción u omisión, y en forma dolosa o gravemente culposa, un menoscabo o detrimento al patrimonio del Estado.</w:t>
      </w:r>
    </w:p>
    <w:p w14:paraId="2C24B396" w14:textId="77777777" w:rsidR="00885622" w:rsidRPr="002618C2" w:rsidRDefault="00885622" w:rsidP="00416339">
      <w:pPr>
        <w:spacing w:after="0" w:line="312" w:lineRule="auto"/>
        <w:jc w:val="both"/>
        <w:rPr>
          <w:rFonts w:ascii="Arial" w:hAnsi="Arial" w:cs="Arial"/>
          <w:u w:val="single"/>
        </w:rPr>
      </w:pPr>
    </w:p>
    <w:p w14:paraId="170A3B31" w14:textId="77777777" w:rsidR="00885622" w:rsidRPr="002618C2" w:rsidRDefault="00885622" w:rsidP="00416339">
      <w:pPr>
        <w:spacing w:after="0" w:line="312" w:lineRule="auto"/>
        <w:jc w:val="both"/>
        <w:rPr>
          <w:rFonts w:ascii="Arial" w:hAnsi="Arial" w:cs="Arial"/>
          <w:u w:val="single"/>
        </w:rPr>
      </w:pPr>
      <w:r w:rsidRPr="002618C2">
        <w:rPr>
          <w:rFonts w:ascii="Arial" w:hAnsi="Arial" w:cs="Arial"/>
          <w:u w:val="single"/>
        </w:rPr>
        <w:t>Vinculación de ALLIANZ SEGUROS S.A. en calidad de tercero civilmente responsable:</w:t>
      </w:r>
    </w:p>
    <w:p w14:paraId="7E8D7507" w14:textId="77777777" w:rsidR="00885622" w:rsidRPr="002618C2" w:rsidRDefault="00885622" w:rsidP="00416339">
      <w:pPr>
        <w:spacing w:after="0" w:line="312" w:lineRule="auto"/>
        <w:jc w:val="both"/>
        <w:rPr>
          <w:rFonts w:ascii="Arial" w:hAnsi="Arial" w:cs="Arial"/>
          <w:u w:val="single"/>
        </w:rPr>
      </w:pPr>
    </w:p>
    <w:p w14:paraId="13CF9085" w14:textId="44706479" w:rsidR="00885622" w:rsidRDefault="00885622" w:rsidP="00416339">
      <w:pPr>
        <w:spacing w:after="0" w:line="312" w:lineRule="auto"/>
        <w:jc w:val="both"/>
        <w:rPr>
          <w:rFonts w:ascii="Arial" w:hAnsi="Arial" w:cs="Arial"/>
        </w:rPr>
      </w:pPr>
      <w:r w:rsidRPr="002618C2">
        <w:rPr>
          <w:rFonts w:ascii="Arial" w:hAnsi="Arial" w:cs="Arial"/>
        </w:rPr>
        <w:t xml:space="preserve">La vinculación de mi representada se efectuó en </w:t>
      </w:r>
      <w:r w:rsidR="00913519">
        <w:rPr>
          <w:rFonts w:ascii="Arial" w:hAnsi="Arial" w:cs="Arial"/>
        </w:rPr>
        <w:t xml:space="preserve">virtud del Auto No. 543 del 10 de abril de 2024, </w:t>
      </w:r>
      <w:r w:rsidRPr="002618C2">
        <w:rPr>
          <w:rFonts w:ascii="Arial" w:hAnsi="Arial" w:cs="Arial"/>
        </w:rPr>
        <w:t xml:space="preserve">por medio del cual se vincula terceros civilmente responsables </w:t>
      </w:r>
      <w:r w:rsidR="00084ADB">
        <w:rPr>
          <w:rFonts w:ascii="Arial" w:hAnsi="Arial" w:cs="Arial"/>
        </w:rPr>
        <w:t xml:space="preserve">y posteriormente por medio del Auto No. 864 del 14 de junio de 2024 que adiciona la imputación de responsabilidad fiscal </w:t>
      </w:r>
      <w:r w:rsidRPr="002618C2">
        <w:rPr>
          <w:rFonts w:ascii="Arial" w:hAnsi="Arial" w:cs="Arial"/>
        </w:rPr>
        <w:t xml:space="preserve">en el proceso ordinario </w:t>
      </w:r>
      <w:r w:rsidR="00913519">
        <w:rPr>
          <w:rFonts w:ascii="Arial" w:hAnsi="Arial" w:cs="Arial"/>
        </w:rPr>
        <w:t>No. PRF-80053-2020-35984</w:t>
      </w:r>
      <w:r w:rsidR="00084ADB">
        <w:rPr>
          <w:rFonts w:ascii="Arial" w:hAnsi="Arial" w:cs="Arial"/>
        </w:rPr>
        <w:t>. C</w:t>
      </w:r>
      <w:r w:rsidRPr="002618C2">
        <w:rPr>
          <w:rFonts w:ascii="Arial" w:hAnsi="Arial" w:cs="Arial"/>
        </w:rPr>
        <w:t>on fundamento en la Póliza de Seguro de manejo de entidades oficiale</w:t>
      </w:r>
      <w:r w:rsidR="00084ADB">
        <w:rPr>
          <w:rFonts w:ascii="Arial" w:hAnsi="Arial" w:cs="Arial"/>
        </w:rPr>
        <w:t xml:space="preserve">s No. 000706272341 cuya </w:t>
      </w:r>
      <w:r w:rsidRPr="002618C2">
        <w:rPr>
          <w:rFonts w:ascii="Arial" w:hAnsi="Arial" w:cs="Arial"/>
        </w:rPr>
        <w:t xml:space="preserve">vigencia </w:t>
      </w:r>
      <w:r w:rsidR="00084ADB">
        <w:rPr>
          <w:rFonts w:ascii="Arial" w:hAnsi="Arial" w:cs="Arial"/>
        </w:rPr>
        <w:t xml:space="preserve">comprende </w:t>
      </w:r>
      <w:r w:rsidRPr="002618C2">
        <w:rPr>
          <w:rFonts w:ascii="Arial" w:hAnsi="Arial" w:cs="Arial"/>
        </w:rPr>
        <w:t xml:space="preserve">desde el 1 de enero de 2016 al 31 de diciembre de 2016 en la modalidad de ocurrencia y tomada por el </w:t>
      </w:r>
      <w:proofErr w:type="spellStart"/>
      <w:r w:rsidRPr="002618C2">
        <w:rPr>
          <w:rFonts w:ascii="Arial" w:hAnsi="Arial" w:cs="Arial"/>
        </w:rPr>
        <w:t>MDN</w:t>
      </w:r>
      <w:proofErr w:type="spellEnd"/>
      <w:r w:rsidRPr="002618C2">
        <w:rPr>
          <w:rFonts w:ascii="Arial" w:hAnsi="Arial" w:cs="Arial"/>
        </w:rPr>
        <w:t xml:space="preserve">-EJERCITO NACIONAL – DIRECCIÓN DE INTENDENCIA Y REMOTA – </w:t>
      </w:r>
      <w:proofErr w:type="spellStart"/>
      <w:r w:rsidRPr="002618C2">
        <w:rPr>
          <w:rFonts w:ascii="Arial" w:hAnsi="Arial" w:cs="Arial"/>
        </w:rPr>
        <w:t>Nit</w:t>
      </w:r>
      <w:proofErr w:type="spellEnd"/>
      <w:r w:rsidRPr="002618C2">
        <w:rPr>
          <w:rFonts w:ascii="Arial" w:hAnsi="Arial" w:cs="Arial"/>
        </w:rPr>
        <w:t>. 800.130.632-4.</w:t>
      </w:r>
    </w:p>
    <w:p w14:paraId="3FD0032B" w14:textId="2A164DEE" w:rsidR="00084ADB" w:rsidRDefault="00084ADB" w:rsidP="00416339">
      <w:pPr>
        <w:spacing w:after="0" w:line="312" w:lineRule="auto"/>
        <w:jc w:val="both"/>
        <w:rPr>
          <w:rFonts w:ascii="Arial" w:hAnsi="Arial" w:cs="Arial"/>
        </w:rPr>
      </w:pPr>
    </w:p>
    <w:p w14:paraId="0C1F28CC" w14:textId="2D80B5E6" w:rsidR="00885622" w:rsidRPr="002618C2" w:rsidRDefault="00885622" w:rsidP="00416339">
      <w:pPr>
        <w:spacing w:after="0" w:line="312" w:lineRule="auto"/>
        <w:jc w:val="both"/>
        <w:rPr>
          <w:rFonts w:ascii="Arial" w:hAnsi="Arial" w:cs="Arial"/>
        </w:rPr>
      </w:pPr>
      <w:r w:rsidRPr="002618C2">
        <w:rPr>
          <w:rFonts w:ascii="Arial" w:hAnsi="Arial" w:cs="Arial"/>
        </w:rPr>
        <w:t xml:space="preserve">Ahora bien, tal y como se explicará de manera detallada a continuación, </w:t>
      </w:r>
      <w:r w:rsidRPr="002618C2">
        <w:rPr>
          <w:rFonts w:ascii="Arial" w:hAnsi="Arial" w:cs="Arial"/>
          <w:lang w:val="es-ES"/>
        </w:rPr>
        <w:t xml:space="preserve">la </w:t>
      </w:r>
      <w:r w:rsidRPr="002618C2">
        <w:rPr>
          <w:rFonts w:ascii="Arial" w:hAnsi="Arial" w:cs="Arial"/>
        </w:rPr>
        <w:t xml:space="preserve">Contraloría conocedora en este proceso incurrió en un yerro al vincular a mi procurada con base en dicha </w:t>
      </w:r>
      <w:r w:rsidRPr="002618C2">
        <w:rPr>
          <w:rFonts w:ascii="Arial" w:hAnsi="Arial" w:cs="Arial"/>
        </w:rPr>
        <w:lastRenderedPageBreak/>
        <w:t xml:space="preserve">Póliza de Seguro, por cuanto, existen una serie de fundamentos fácticos y jurídicos que demuestran indefectiblemente que la misma no presta cobertura en el caso concreto. </w:t>
      </w:r>
      <w:r w:rsidRPr="002618C2">
        <w:rPr>
          <w:rFonts w:ascii="Arial" w:hAnsi="Arial" w:cs="Arial"/>
          <w:lang w:val="es-ES"/>
        </w:rPr>
        <w:t xml:space="preserve"> Es por esto, que resulta de suma importancia ponerle de presente al Honorable Juzgador, que actualmente nos encontramos en la etapa procesal pertinente e idónea para desvincular a la Compañía Aseguradora que represento, razón por la cual, comedida y respetuosamente solicito desde ya</w:t>
      </w:r>
      <w:r w:rsidRPr="002618C2">
        <w:rPr>
          <w:rFonts w:ascii="Arial" w:hAnsi="Arial" w:cs="Arial"/>
          <w:b/>
          <w:bCs/>
          <w:lang w:val="es-ES"/>
        </w:rPr>
        <w:t xml:space="preserve"> </w:t>
      </w:r>
      <w:r w:rsidRPr="002618C2">
        <w:rPr>
          <w:rFonts w:ascii="Arial" w:hAnsi="Arial" w:cs="Arial"/>
          <w:b/>
          <w:bCs/>
          <w:u w:val="single"/>
          <w:lang w:val="es-ES"/>
        </w:rPr>
        <w:t>LA DESVINCULACIÓN</w:t>
      </w:r>
      <w:r w:rsidRPr="002618C2">
        <w:rPr>
          <w:rFonts w:ascii="Arial" w:hAnsi="Arial" w:cs="Arial"/>
          <w:lang w:val="es-ES"/>
        </w:rPr>
        <w:t xml:space="preserve"> </w:t>
      </w:r>
      <w:r w:rsidRPr="002618C2">
        <w:rPr>
          <w:rFonts w:ascii="Arial" w:hAnsi="Arial" w:cs="Arial"/>
          <w:b/>
          <w:lang w:val="es-ES"/>
        </w:rPr>
        <w:t>de ALLIANZ SEGUROS S.A.,</w:t>
      </w:r>
      <w:r w:rsidRPr="002618C2">
        <w:rPr>
          <w:rFonts w:ascii="Arial" w:hAnsi="Arial" w:cs="Arial"/>
        </w:rPr>
        <w:t xml:space="preserve"> </w:t>
      </w:r>
      <w:r w:rsidRPr="002618C2">
        <w:rPr>
          <w:rFonts w:ascii="Arial" w:hAnsi="Arial" w:cs="Arial"/>
          <w:lang w:val="es-ES"/>
        </w:rPr>
        <w:t>del proceso de responsabilidad fiscal</w:t>
      </w:r>
      <w:r w:rsidRPr="002618C2">
        <w:rPr>
          <w:rFonts w:ascii="Arial" w:hAnsi="Arial" w:cs="Arial"/>
        </w:rPr>
        <w:t xml:space="preserve"> </w:t>
      </w:r>
      <w:r w:rsidRPr="002618C2">
        <w:rPr>
          <w:rFonts w:ascii="Arial" w:hAnsi="Arial" w:cs="Arial"/>
          <w:lang w:val="es-ES"/>
        </w:rPr>
        <w:t>que actualmente cursa ante su Despacho</w:t>
      </w:r>
      <w:r w:rsidRPr="002618C2">
        <w:rPr>
          <w:rFonts w:ascii="Arial" w:hAnsi="Arial" w:cs="Arial"/>
        </w:rPr>
        <w:t>.</w:t>
      </w:r>
    </w:p>
    <w:p w14:paraId="226CCFD6" w14:textId="77777777" w:rsidR="00885622" w:rsidRPr="002618C2" w:rsidRDefault="00885622" w:rsidP="00416339">
      <w:pPr>
        <w:spacing w:after="0" w:line="312" w:lineRule="auto"/>
        <w:jc w:val="both"/>
        <w:rPr>
          <w:rFonts w:ascii="Arial" w:hAnsi="Arial" w:cs="Arial"/>
        </w:rPr>
      </w:pPr>
    </w:p>
    <w:p w14:paraId="436E0149" w14:textId="77777777" w:rsidR="00885622" w:rsidRPr="002618C2" w:rsidRDefault="00885622" w:rsidP="00416339">
      <w:pPr>
        <w:pStyle w:val="Prrafodelista"/>
        <w:numPr>
          <w:ilvl w:val="0"/>
          <w:numId w:val="1"/>
        </w:numPr>
        <w:spacing w:after="0" w:line="312" w:lineRule="auto"/>
        <w:ind w:left="567" w:hanging="567"/>
        <w:jc w:val="center"/>
        <w:rPr>
          <w:rFonts w:ascii="Arial" w:hAnsi="Arial" w:cs="Arial"/>
          <w:b/>
          <w:u w:val="single"/>
        </w:rPr>
      </w:pPr>
      <w:r w:rsidRPr="002618C2">
        <w:rPr>
          <w:rFonts w:ascii="Arial" w:hAnsi="Arial" w:cs="Arial"/>
          <w:b/>
          <w:u w:val="single"/>
        </w:rPr>
        <w:t>FUNDAMENTOS FÁCTICOS Y JURÍDICOS DE LA DEFENSA FRENTE AL PROCESO DE RESPONSABILIDAD FISCAL</w:t>
      </w:r>
    </w:p>
    <w:p w14:paraId="6E341E5D" w14:textId="77777777" w:rsidR="00885622" w:rsidRPr="002618C2" w:rsidRDefault="00885622" w:rsidP="00416339">
      <w:pPr>
        <w:spacing w:after="0" w:line="312" w:lineRule="auto"/>
        <w:jc w:val="both"/>
        <w:rPr>
          <w:rFonts w:ascii="Arial" w:hAnsi="Arial" w:cs="Arial"/>
          <w:b/>
          <w:u w:val="single"/>
        </w:rPr>
      </w:pPr>
    </w:p>
    <w:p w14:paraId="607DD59C" w14:textId="77777777" w:rsidR="00885622" w:rsidRPr="002618C2" w:rsidRDefault="00885622" w:rsidP="00416339">
      <w:pPr>
        <w:spacing w:after="0" w:line="312" w:lineRule="auto"/>
        <w:jc w:val="both"/>
        <w:rPr>
          <w:rFonts w:ascii="Arial" w:eastAsia="Calibri" w:hAnsi="Arial" w:cs="Arial"/>
        </w:rPr>
      </w:pPr>
      <w:r w:rsidRPr="002618C2">
        <w:rPr>
          <w:rFonts w:ascii="Arial" w:eastAsia="Calibri" w:hAnsi="Arial" w:cs="Arial"/>
        </w:rPr>
        <w:t xml:space="preserve">En términos generales, para que se configure y reconozca la existencia de responsabilidad fiscal en un proceso determinado, es indispensable que en el acervo probatorio queden plenamente acreditados todos y cada uno de los elementos constitutivos de la misma, esto es, una conducta dolosa o gravemente culposa atribuible al gestor fiscal, un daño patrimonial del Estado y un nexo causal entre los elementos previamente expuestos. En efecto, lo anterior ha sido establecido por la regulación colombiana, específicamente por el artículo 5 de la Ley 610 de 2000, el cual es claro al establecer lo siguiente: </w:t>
      </w:r>
    </w:p>
    <w:p w14:paraId="5678BD61" w14:textId="77777777" w:rsidR="00885622" w:rsidRPr="002618C2" w:rsidRDefault="00885622" w:rsidP="00416339">
      <w:pPr>
        <w:spacing w:after="0" w:line="312" w:lineRule="auto"/>
        <w:jc w:val="both"/>
        <w:rPr>
          <w:rFonts w:ascii="Arial" w:eastAsia="Calibri" w:hAnsi="Arial" w:cs="Arial"/>
        </w:rPr>
      </w:pPr>
    </w:p>
    <w:p w14:paraId="710607CE" w14:textId="77777777" w:rsidR="00885622" w:rsidRPr="004039E7" w:rsidRDefault="00885622" w:rsidP="004039E7">
      <w:pPr>
        <w:tabs>
          <w:tab w:val="left" w:pos="8647"/>
        </w:tabs>
        <w:spacing w:after="0" w:line="312" w:lineRule="auto"/>
        <w:ind w:left="567" w:right="567"/>
        <w:jc w:val="both"/>
        <w:rPr>
          <w:rFonts w:ascii="Arial" w:eastAsia="Calibri" w:hAnsi="Arial" w:cs="Arial"/>
          <w:sz w:val="20"/>
        </w:rPr>
      </w:pPr>
      <w:r w:rsidRPr="004039E7">
        <w:rPr>
          <w:rFonts w:ascii="Arial" w:eastAsia="Calibri" w:hAnsi="Arial" w:cs="Arial"/>
          <w:sz w:val="20"/>
        </w:rPr>
        <w:t>“ARTICULO 5o. ELEMENTOS DE LA RESPONSABILIDAD FISCAL. La responsabilidad fiscal estará integrada por los siguientes elementos:</w:t>
      </w:r>
    </w:p>
    <w:p w14:paraId="0F665450" w14:textId="77777777" w:rsidR="00885622" w:rsidRPr="004039E7" w:rsidRDefault="00885622" w:rsidP="004039E7">
      <w:pPr>
        <w:tabs>
          <w:tab w:val="left" w:pos="8647"/>
        </w:tabs>
        <w:spacing w:after="0" w:line="312" w:lineRule="auto"/>
        <w:ind w:left="567" w:right="567"/>
        <w:jc w:val="both"/>
        <w:rPr>
          <w:rFonts w:ascii="Arial" w:eastAsia="Calibri" w:hAnsi="Arial" w:cs="Arial"/>
          <w:sz w:val="20"/>
        </w:rPr>
      </w:pPr>
    </w:p>
    <w:p w14:paraId="63BD38E2" w14:textId="77777777" w:rsidR="00885622" w:rsidRPr="004039E7" w:rsidRDefault="00885622" w:rsidP="004039E7">
      <w:pPr>
        <w:numPr>
          <w:ilvl w:val="1"/>
          <w:numId w:val="5"/>
        </w:numPr>
        <w:tabs>
          <w:tab w:val="left" w:pos="8647"/>
        </w:tabs>
        <w:spacing w:after="0" w:line="312" w:lineRule="auto"/>
        <w:ind w:left="567" w:right="567"/>
        <w:jc w:val="both"/>
        <w:rPr>
          <w:rFonts w:ascii="Arial" w:eastAsia="Calibri" w:hAnsi="Arial" w:cs="Arial"/>
          <w:sz w:val="20"/>
        </w:rPr>
      </w:pPr>
      <w:r w:rsidRPr="004039E7">
        <w:rPr>
          <w:rFonts w:ascii="Arial" w:eastAsia="Calibri" w:hAnsi="Arial" w:cs="Arial"/>
          <w:sz w:val="20"/>
        </w:rPr>
        <w:t>Una conducta dolosa o culposa atribuible a una persona que realiza gestión fiscal.</w:t>
      </w:r>
    </w:p>
    <w:p w14:paraId="6D3C1C4D" w14:textId="77777777" w:rsidR="00885622" w:rsidRPr="004039E7" w:rsidRDefault="00885622" w:rsidP="004039E7">
      <w:pPr>
        <w:numPr>
          <w:ilvl w:val="1"/>
          <w:numId w:val="5"/>
        </w:numPr>
        <w:tabs>
          <w:tab w:val="left" w:pos="8647"/>
        </w:tabs>
        <w:spacing w:after="0" w:line="312" w:lineRule="auto"/>
        <w:ind w:left="567" w:right="567"/>
        <w:jc w:val="both"/>
        <w:rPr>
          <w:rFonts w:ascii="Arial" w:eastAsia="Calibri" w:hAnsi="Arial" w:cs="Arial"/>
          <w:sz w:val="20"/>
        </w:rPr>
      </w:pPr>
      <w:r w:rsidRPr="004039E7">
        <w:rPr>
          <w:rFonts w:ascii="Arial" w:eastAsia="Calibri" w:hAnsi="Arial" w:cs="Arial"/>
          <w:sz w:val="20"/>
        </w:rPr>
        <w:t>Un daño patrimonial al Estado.</w:t>
      </w:r>
    </w:p>
    <w:p w14:paraId="3616ACE3" w14:textId="77777777" w:rsidR="00885622" w:rsidRPr="004039E7" w:rsidRDefault="00885622" w:rsidP="004039E7">
      <w:pPr>
        <w:numPr>
          <w:ilvl w:val="1"/>
          <w:numId w:val="5"/>
        </w:numPr>
        <w:tabs>
          <w:tab w:val="left" w:pos="8647"/>
        </w:tabs>
        <w:spacing w:after="0" w:line="312" w:lineRule="auto"/>
        <w:ind w:left="567" w:right="567"/>
        <w:jc w:val="both"/>
        <w:rPr>
          <w:rFonts w:ascii="Arial" w:eastAsia="Calibri" w:hAnsi="Arial" w:cs="Arial"/>
          <w:sz w:val="20"/>
        </w:rPr>
      </w:pPr>
      <w:r w:rsidRPr="004039E7">
        <w:rPr>
          <w:rFonts w:ascii="Arial" w:eastAsia="Calibri" w:hAnsi="Arial" w:cs="Arial"/>
          <w:sz w:val="20"/>
        </w:rPr>
        <w:t>Un nexo causal entre los dos elementos anteriores.”</w:t>
      </w:r>
    </w:p>
    <w:p w14:paraId="1EF33E22" w14:textId="77777777" w:rsidR="00885622" w:rsidRPr="002618C2" w:rsidRDefault="00885622" w:rsidP="00416339">
      <w:pPr>
        <w:spacing w:after="0" w:line="312" w:lineRule="auto"/>
        <w:jc w:val="both"/>
        <w:rPr>
          <w:rFonts w:ascii="Arial" w:eastAsia="Calibri" w:hAnsi="Arial" w:cs="Arial"/>
          <w:lang w:val="es-ES"/>
        </w:rPr>
      </w:pPr>
    </w:p>
    <w:p w14:paraId="74A364A2" w14:textId="77777777" w:rsidR="00885622" w:rsidRPr="002618C2" w:rsidRDefault="00885622" w:rsidP="00416339">
      <w:pPr>
        <w:spacing w:after="0" w:line="312" w:lineRule="auto"/>
        <w:jc w:val="both"/>
        <w:rPr>
          <w:rFonts w:ascii="Arial" w:eastAsia="Calibri" w:hAnsi="Arial" w:cs="Arial"/>
          <w:lang w:val="es-ES"/>
        </w:rPr>
      </w:pPr>
      <w:r w:rsidRPr="002618C2">
        <w:rPr>
          <w:rFonts w:ascii="Arial" w:eastAsia="Calibri" w:hAnsi="Arial" w:cs="Arial"/>
          <w:lang w:val="es-ES"/>
        </w:rPr>
        <w:t xml:space="preserve">Al respecto, frente a los elementos constitutivos de la responsabilidad fiscal, el Consejo de Estado mediante sentencia del 22 de febrero de 2018, expediente 2108483, C.P. Dr. Alberto Yepes Barreiro, se ha manifestado en los mismos términos que se han venido desarrollando, como a continuación se expone:  </w:t>
      </w:r>
    </w:p>
    <w:p w14:paraId="3B58833A" w14:textId="77777777" w:rsidR="00885622" w:rsidRPr="004039E7" w:rsidRDefault="00885622" w:rsidP="004039E7">
      <w:pPr>
        <w:spacing w:after="0" w:line="312" w:lineRule="auto"/>
        <w:ind w:left="567" w:right="567"/>
        <w:jc w:val="both"/>
        <w:rPr>
          <w:rFonts w:ascii="Arial" w:eastAsia="Calibri" w:hAnsi="Arial" w:cs="Arial"/>
          <w:sz w:val="20"/>
          <w:highlight w:val="yellow"/>
          <w:lang w:val="es-ES"/>
        </w:rPr>
      </w:pPr>
    </w:p>
    <w:p w14:paraId="4DAF22F5" w14:textId="77777777" w:rsidR="00885622" w:rsidRPr="004039E7" w:rsidRDefault="00885622" w:rsidP="004039E7">
      <w:pPr>
        <w:shd w:val="clear" w:color="auto" w:fill="FFFFFF" w:themeFill="background1"/>
        <w:spacing w:after="0" w:line="312" w:lineRule="auto"/>
        <w:ind w:left="567" w:right="567"/>
        <w:jc w:val="both"/>
        <w:textAlignment w:val="baseline"/>
        <w:rPr>
          <w:rFonts w:ascii="Arial" w:hAnsi="Arial" w:cs="Arial"/>
          <w:sz w:val="20"/>
          <w:lang w:val="es-ES"/>
        </w:rPr>
      </w:pPr>
      <w:r w:rsidRPr="004039E7">
        <w:rPr>
          <w:rFonts w:ascii="Arial" w:hAnsi="Arial" w:cs="Arial"/>
          <w:sz w:val="20"/>
          <w:lang w:val="es-ES"/>
        </w:rPr>
        <w:t xml:space="preserve">“Para que pueda proferirse decisión declarando la responsabilidad fiscal es menester que en el procedimiento concurran tres características: (i) Un elemento objetivo consistente en que exista prueba que acredite con certeza, de un lado la existencia del daño al patrimonio público, y, de otro, su cuantificación. (ii) Un elemento subjetivo que evalúa la actuación del gestor fiscal y que implica que aquel haya actuado al menos con culpa. (iii) Un elemento de relación de </w:t>
      </w:r>
      <w:r w:rsidRPr="004039E7">
        <w:rPr>
          <w:rFonts w:ascii="Arial" w:hAnsi="Arial" w:cs="Arial"/>
          <w:sz w:val="20"/>
          <w:lang w:val="es-ES"/>
        </w:rPr>
        <w:lastRenderedPageBreak/>
        <w:t>causalidad, según el cual debe acreditarse que el daño al patrimonio sea consecuencia del actuar del gestor fiscal.”</w:t>
      </w:r>
    </w:p>
    <w:p w14:paraId="52DCF781" w14:textId="77777777" w:rsidR="00885622" w:rsidRPr="002618C2" w:rsidRDefault="00885622" w:rsidP="00416339">
      <w:pPr>
        <w:shd w:val="clear" w:color="auto" w:fill="FFFFFF"/>
        <w:spacing w:after="0" w:line="312" w:lineRule="auto"/>
        <w:ind w:left="850" w:right="850"/>
        <w:jc w:val="both"/>
        <w:textAlignment w:val="baseline"/>
        <w:rPr>
          <w:rFonts w:ascii="Arial" w:hAnsi="Arial" w:cs="Arial"/>
          <w:i/>
          <w:lang w:val="es-ES_tradnl"/>
        </w:rPr>
      </w:pPr>
    </w:p>
    <w:p w14:paraId="020FFC4A" w14:textId="77777777" w:rsidR="00885622" w:rsidRPr="002618C2" w:rsidRDefault="00885622" w:rsidP="00416339">
      <w:pPr>
        <w:shd w:val="clear" w:color="auto" w:fill="FFFFFF" w:themeFill="background1"/>
        <w:spacing w:after="0" w:line="360" w:lineRule="auto"/>
        <w:ind w:right="49"/>
        <w:jc w:val="both"/>
        <w:textAlignment w:val="baseline"/>
        <w:rPr>
          <w:rFonts w:ascii="Arial" w:eastAsia="Times New Roman" w:hAnsi="Arial" w:cs="Arial"/>
          <w:lang w:val="es-ES" w:eastAsia="es-ES"/>
        </w:rPr>
      </w:pPr>
      <w:r w:rsidRPr="002618C2">
        <w:rPr>
          <w:rFonts w:ascii="Arial" w:eastAsia="Times New Roman" w:hAnsi="Arial" w:cs="Arial"/>
          <w:lang w:val="es-ES" w:eastAsia="es-ES"/>
        </w:rPr>
        <w:t xml:space="preserve">En este sentido, a continuación, se argumentarán las razones por las cuales en el caso bajo estudio no se encuentran demostrados, siquiera sumariamente, la configuración de los elementos constitutivos de la responsabilidad fiscal, en particular el daño patrimonial al Estado y el dolo o culpa grave en la conducta del gestor fiscal. En consecuencia, el honorable Despacho no tendrá una alternativa diferente que archivar el </w:t>
      </w:r>
      <w:r w:rsidRPr="002618C2">
        <w:rPr>
          <w:rFonts w:ascii="Arial" w:eastAsia="Calibri" w:hAnsi="Arial" w:cs="Arial"/>
          <w:lang w:val="es-ES"/>
        </w:rPr>
        <w:t>Proceso de Responsabilidad Fiscal con radicación PRF-8005</w:t>
      </w:r>
      <w:r w:rsidR="003D737A">
        <w:rPr>
          <w:rFonts w:ascii="Arial" w:eastAsia="Calibri" w:hAnsi="Arial" w:cs="Arial"/>
          <w:lang w:val="es-ES"/>
        </w:rPr>
        <w:t>3-2020-35984.</w:t>
      </w:r>
    </w:p>
    <w:p w14:paraId="3A4E4FFE" w14:textId="77777777" w:rsidR="00885622" w:rsidRPr="002618C2" w:rsidRDefault="00885622" w:rsidP="00416339">
      <w:pPr>
        <w:spacing w:after="0" w:line="312" w:lineRule="auto"/>
        <w:jc w:val="both"/>
        <w:rPr>
          <w:rFonts w:ascii="Arial" w:eastAsia="Arial" w:hAnsi="Arial" w:cs="Arial"/>
        </w:rPr>
      </w:pPr>
    </w:p>
    <w:p w14:paraId="695F8416" w14:textId="77777777" w:rsidR="008A40F8" w:rsidRPr="003D737A" w:rsidRDefault="00885622" w:rsidP="00416339">
      <w:pPr>
        <w:pStyle w:val="Prrafodelista"/>
        <w:widowControl w:val="0"/>
        <w:numPr>
          <w:ilvl w:val="0"/>
          <w:numId w:val="7"/>
        </w:numPr>
        <w:tabs>
          <w:tab w:val="left" w:pos="839"/>
          <w:tab w:val="left" w:pos="1375"/>
          <w:tab w:val="left" w:pos="1889"/>
          <w:tab w:val="left" w:pos="3304"/>
          <w:tab w:val="left" w:pos="4172"/>
          <w:tab w:val="left" w:pos="4734"/>
          <w:tab w:val="left" w:pos="5258"/>
          <w:tab w:val="left" w:pos="6414"/>
          <w:tab w:val="left" w:pos="7098"/>
          <w:tab w:val="left" w:pos="8699"/>
        </w:tabs>
        <w:autoSpaceDE w:val="0"/>
        <w:autoSpaceDN w:val="0"/>
        <w:spacing w:after="0" w:line="312" w:lineRule="auto"/>
        <w:ind w:right="194"/>
        <w:jc w:val="both"/>
        <w:outlineLvl w:val="0"/>
        <w:rPr>
          <w:rFonts w:ascii="Arial" w:eastAsia="Arial MT" w:hAnsi="Arial" w:cs="Arial"/>
          <w:b/>
          <w:lang w:val="es-ES"/>
        </w:rPr>
      </w:pPr>
      <w:r w:rsidRPr="003D737A">
        <w:rPr>
          <w:rFonts w:ascii="Arial" w:eastAsia="Arial" w:hAnsi="Arial" w:cs="Arial"/>
          <w:b/>
          <w:bCs/>
          <w:lang w:val="es-ES"/>
        </w:rPr>
        <w:t>EN</w:t>
      </w:r>
      <w:r w:rsidRPr="003D737A">
        <w:rPr>
          <w:rFonts w:ascii="Arial" w:eastAsia="Arial" w:hAnsi="Arial" w:cs="Arial"/>
          <w:b/>
          <w:bCs/>
          <w:lang w:val="es-ES"/>
        </w:rPr>
        <w:tab/>
        <w:t>EL</w:t>
      </w:r>
      <w:r w:rsidRPr="003D737A">
        <w:rPr>
          <w:rFonts w:ascii="Arial" w:eastAsia="Arial" w:hAnsi="Arial" w:cs="Arial"/>
          <w:b/>
          <w:bCs/>
          <w:lang w:val="es-ES"/>
        </w:rPr>
        <w:tab/>
        <w:t>PRESENTE</w:t>
      </w:r>
      <w:r w:rsidRPr="003D737A">
        <w:rPr>
          <w:rFonts w:ascii="Arial" w:eastAsia="Arial" w:hAnsi="Arial" w:cs="Arial"/>
          <w:b/>
          <w:bCs/>
          <w:lang w:val="es-ES"/>
        </w:rPr>
        <w:tab/>
        <w:t>CASO</w:t>
      </w:r>
      <w:r w:rsidRPr="003D737A">
        <w:rPr>
          <w:rFonts w:ascii="Arial" w:eastAsia="Arial" w:hAnsi="Arial" w:cs="Arial"/>
          <w:b/>
          <w:bCs/>
          <w:lang w:val="es-ES"/>
        </w:rPr>
        <w:tab/>
        <w:t>NO</w:t>
      </w:r>
      <w:r w:rsidRPr="003D737A">
        <w:rPr>
          <w:rFonts w:ascii="Arial" w:eastAsia="Arial" w:hAnsi="Arial" w:cs="Arial"/>
          <w:b/>
          <w:bCs/>
          <w:lang w:val="es-ES"/>
        </w:rPr>
        <w:tab/>
        <w:t>SE</w:t>
      </w:r>
      <w:r w:rsidRPr="003D737A">
        <w:rPr>
          <w:rFonts w:ascii="Arial" w:eastAsia="Arial" w:hAnsi="Arial" w:cs="Arial"/>
          <w:b/>
          <w:bCs/>
          <w:lang w:val="es-ES"/>
        </w:rPr>
        <w:tab/>
        <w:t>REÚNEN</w:t>
      </w:r>
      <w:r w:rsidRPr="003D737A">
        <w:rPr>
          <w:rFonts w:ascii="Arial" w:eastAsia="Arial" w:hAnsi="Arial" w:cs="Arial"/>
          <w:b/>
          <w:bCs/>
          <w:lang w:val="es-ES"/>
        </w:rPr>
        <w:tab/>
        <w:t>LOS</w:t>
      </w:r>
      <w:r w:rsidRPr="003D737A">
        <w:rPr>
          <w:rFonts w:ascii="Arial" w:eastAsia="Arial" w:hAnsi="Arial" w:cs="Arial"/>
          <w:b/>
          <w:bCs/>
          <w:lang w:val="es-ES"/>
        </w:rPr>
        <w:tab/>
        <w:t>ELEMENTOS</w:t>
      </w:r>
      <w:r w:rsidRPr="003D737A">
        <w:rPr>
          <w:rFonts w:ascii="Arial" w:eastAsia="Arial" w:hAnsi="Arial" w:cs="Arial"/>
          <w:b/>
          <w:bCs/>
          <w:lang w:val="es-ES"/>
        </w:rPr>
        <w:tab/>
        <w:t xml:space="preserve">DE </w:t>
      </w:r>
      <w:r w:rsidRPr="003D737A">
        <w:rPr>
          <w:rFonts w:ascii="Arial" w:eastAsia="Arial" w:hAnsi="Arial" w:cs="Arial"/>
          <w:b/>
          <w:bCs/>
          <w:spacing w:val="-1"/>
          <w:lang w:val="es-ES"/>
        </w:rPr>
        <w:t>LA</w:t>
      </w:r>
      <w:r w:rsidRPr="003D737A">
        <w:rPr>
          <w:rFonts w:ascii="Arial" w:eastAsia="Arial" w:hAnsi="Arial" w:cs="Arial"/>
          <w:b/>
          <w:bCs/>
          <w:spacing w:val="-59"/>
          <w:lang w:val="es-ES"/>
        </w:rPr>
        <w:t xml:space="preserve"> </w:t>
      </w:r>
      <w:r w:rsidRPr="003D737A">
        <w:rPr>
          <w:rFonts w:ascii="Arial" w:eastAsia="Arial" w:hAnsi="Arial" w:cs="Arial"/>
          <w:b/>
          <w:bCs/>
          <w:spacing w:val="-1"/>
          <w:lang w:val="es-ES"/>
        </w:rPr>
        <w:t>RESPONSABILIDAD</w:t>
      </w:r>
      <w:r w:rsidRPr="003D737A">
        <w:rPr>
          <w:rFonts w:ascii="Arial" w:eastAsia="Arial" w:hAnsi="Arial" w:cs="Arial"/>
          <w:b/>
          <w:bCs/>
          <w:spacing w:val="-14"/>
          <w:lang w:val="es-ES"/>
        </w:rPr>
        <w:t xml:space="preserve"> </w:t>
      </w:r>
      <w:r w:rsidRPr="003D737A">
        <w:rPr>
          <w:rFonts w:ascii="Arial" w:eastAsia="Arial" w:hAnsi="Arial" w:cs="Arial"/>
          <w:b/>
          <w:bCs/>
          <w:lang w:val="es-ES"/>
        </w:rPr>
        <w:t>FISCAL</w:t>
      </w:r>
      <w:r w:rsidRPr="003D737A">
        <w:rPr>
          <w:rFonts w:ascii="Arial" w:eastAsia="Arial" w:hAnsi="Arial" w:cs="Arial"/>
          <w:b/>
          <w:bCs/>
          <w:spacing w:val="-11"/>
          <w:lang w:val="es-ES"/>
        </w:rPr>
        <w:t xml:space="preserve"> </w:t>
      </w:r>
      <w:r w:rsidRPr="003D737A">
        <w:rPr>
          <w:rFonts w:ascii="Arial" w:eastAsia="Arial" w:hAnsi="Arial" w:cs="Arial"/>
          <w:b/>
          <w:bCs/>
          <w:lang w:val="es-ES"/>
        </w:rPr>
        <w:t>-</w:t>
      </w:r>
      <w:r w:rsidRPr="003D737A">
        <w:rPr>
          <w:rFonts w:ascii="Arial" w:eastAsia="Arial" w:hAnsi="Arial" w:cs="Arial"/>
          <w:b/>
          <w:bCs/>
          <w:spacing w:val="-14"/>
          <w:lang w:val="es-ES"/>
        </w:rPr>
        <w:t xml:space="preserve"> </w:t>
      </w:r>
      <w:r w:rsidRPr="003D737A">
        <w:rPr>
          <w:rFonts w:ascii="Arial" w:eastAsia="Arial" w:hAnsi="Arial" w:cs="Arial"/>
          <w:b/>
          <w:bCs/>
          <w:lang w:val="es-ES"/>
        </w:rPr>
        <w:t>INEXISTENCIA</w:t>
      </w:r>
      <w:r w:rsidRPr="003D737A">
        <w:rPr>
          <w:rFonts w:ascii="Arial" w:eastAsia="Arial" w:hAnsi="Arial" w:cs="Arial"/>
          <w:b/>
          <w:bCs/>
          <w:spacing w:val="-15"/>
          <w:lang w:val="es-ES"/>
        </w:rPr>
        <w:t xml:space="preserve"> </w:t>
      </w:r>
      <w:r w:rsidRPr="003D737A">
        <w:rPr>
          <w:rFonts w:ascii="Arial" w:eastAsia="Arial" w:hAnsi="Arial" w:cs="Arial"/>
          <w:b/>
          <w:bCs/>
          <w:lang w:val="es-ES"/>
        </w:rPr>
        <w:t>DE</w:t>
      </w:r>
      <w:r w:rsidRPr="003D737A">
        <w:rPr>
          <w:rFonts w:ascii="Arial" w:eastAsia="Arial" w:hAnsi="Arial" w:cs="Arial"/>
          <w:b/>
          <w:bCs/>
          <w:spacing w:val="-13"/>
          <w:lang w:val="es-ES"/>
        </w:rPr>
        <w:t xml:space="preserve"> </w:t>
      </w:r>
      <w:r w:rsidRPr="003D737A">
        <w:rPr>
          <w:rFonts w:ascii="Arial" w:eastAsia="Arial" w:hAnsi="Arial" w:cs="Arial"/>
          <w:b/>
          <w:bCs/>
          <w:lang w:val="es-ES"/>
        </w:rPr>
        <w:t>DAÑO</w:t>
      </w:r>
      <w:r w:rsidRPr="003D737A">
        <w:rPr>
          <w:rFonts w:ascii="Arial" w:eastAsia="Arial" w:hAnsi="Arial" w:cs="Arial"/>
          <w:b/>
          <w:bCs/>
          <w:spacing w:val="-12"/>
          <w:lang w:val="es-ES"/>
        </w:rPr>
        <w:t xml:space="preserve"> </w:t>
      </w:r>
      <w:r w:rsidRPr="003D737A">
        <w:rPr>
          <w:rFonts w:ascii="Arial" w:eastAsia="Arial" w:hAnsi="Arial" w:cs="Arial"/>
          <w:b/>
          <w:bCs/>
          <w:lang w:val="es-ES"/>
        </w:rPr>
        <w:t>PATRIMONIAL</w:t>
      </w:r>
      <w:r w:rsidRPr="003D737A">
        <w:rPr>
          <w:rFonts w:ascii="Arial" w:eastAsia="Arial" w:hAnsi="Arial" w:cs="Arial"/>
          <w:b/>
          <w:bCs/>
          <w:spacing w:val="-14"/>
          <w:lang w:val="es-ES"/>
        </w:rPr>
        <w:t xml:space="preserve"> </w:t>
      </w:r>
      <w:r w:rsidRPr="003D737A">
        <w:rPr>
          <w:rFonts w:ascii="Arial" w:eastAsia="Arial" w:hAnsi="Arial" w:cs="Arial"/>
          <w:b/>
          <w:bCs/>
          <w:lang w:val="es-ES"/>
        </w:rPr>
        <w:t>AL</w:t>
      </w:r>
      <w:r w:rsidRPr="003D737A">
        <w:rPr>
          <w:rFonts w:ascii="Arial" w:eastAsia="Arial" w:hAnsi="Arial" w:cs="Arial"/>
          <w:b/>
          <w:bCs/>
          <w:spacing w:val="-13"/>
          <w:lang w:val="es-ES"/>
        </w:rPr>
        <w:t xml:space="preserve"> </w:t>
      </w:r>
      <w:r w:rsidRPr="003D737A">
        <w:rPr>
          <w:rFonts w:ascii="Arial" w:eastAsia="Arial" w:hAnsi="Arial" w:cs="Arial"/>
          <w:b/>
          <w:bCs/>
          <w:lang w:val="es-ES"/>
        </w:rPr>
        <w:t>ESTADO.</w:t>
      </w:r>
    </w:p>
    <w:p w14:paraId="105B3568" w14:textId="77777777" w:rsidR="008A40F8" w:rsidRPr="002618C2" w:rsidRDefault="008A40F8" w:rsidP="00416339">
      <w:pPr>
        <w:widowControl w:val="0"/>
        <w:autoSpaceDE w:val="0"/>
        <w:autoSpaceDN w:val="0"/>
        <w:spacing w:after="0" w:line="312" w:lineRule="auto"/>
        <w:jc w:val="both"/>
        <w:rPr>
          <w:rFonts w:ascii="Arial" w:eastAsia="Arial MT" w:hAnsi="Arial" w:cs="Arial"/>
          <w:b/>
          <w:lang w:val="es-ES"/>
        </w:rPr>
      </w:pPr>
    </w:p>
    <w:p w14:paraId="161CA276" w14:textId="191DBF74" w:rsidR="00885622" w:rsidRPr="002618C2" w:rsidRDefault="00885622" w:rsidP="00416339">
      <w:pPr>
        <w:widowControl w:val="0"/>
        <w:autoSpaceDE w:val="0"/>
        <w:autoSpaceDN w:val="0"/>
        <w:spacing w:after="0" w:line="312" w:lineRule="auto"/>
        <w:ind w:right="189"/>
        <w:jc w:val="both"/>
        <w:rPr>
          <w:rFonts w:ascii="Arial" w:eastAsia="Arial MT" w:hAnsi="Arial" w:cs="Arial"/>
          <w:lang w:val="es-ES"/>
        </w:rPr>
      </w:pPr>
      <w:r w:rsidRPr="002618C2">
        <w:rPr>
          <w:rFonts w:ascii="Arial" w:eastAsia="Arial MT" w:hAnsi="Arial" w:cs="Arial"/>
          <w:lang w:val="es-ES"/>
        </w:rPr>
        <w:t xml:space="preserve">De acuerdo a lo mencionado </w:t>
      </w:r>
      <w:r w:rsidR="00765942">
        <w:rPr>
          <w:rFonts w:ascii="Arial" w:eastAsia="Arial MT" w:hAnsi="Arial" w:cs="Arial"/>
          <w:lang w:val="es-ES"/>
        </w:rPr>
        <w:t>en el Auto de imputación y su adición</w:t>
      </w:r>
      <w:r w:rsidRPr="002618C2">
        <w:rPr>
          <w:rFonts w:ascii="Arial" w:eastAsia="Arial MT" w:hAnsi="Arial" w:cs="Arial"/>
          <w:lang w:val="es-ES"/>
        </w:rPr>
        <w:t xml:space="preserve">, la Gerencia Departamental Colegiada de Antioquia decide </w:t>
      </w:r>
      <w:r w:rsidR="00765942">
        <w:rPr>
          <w:rFonts w:ascii="Arial" w:eastAsia="Arial MT" w:hAnsi="Arial" w:cs="Arial"/>
          <w:lang w:val="es-ES"/>
        </w:rPr>
        <w:t>imputar</w:t>
      </w:r>
      <w:r w:rsidRPr="002618C2">
        <w:rPr>
          <w:rFonts w:ascii="Arial" w:eastAsia="Arial MT" w:hAnsi="Arial" w:cs="Arial"/>
          <w:lang w:val="es-ES"/>
        </w:rPr>
        <w:t xml:space="preserve"> de responsabilidad fiscal</w:t>
      </w:r>
      <w:r w:rsidR="00AE4C5B">
        <w:rPr>
          <w:rFonts w:ascii="Arial" w:eastAsia="Arial MT" w:hAnsi="Arial" w:cs="Arial"/>
          <w:lang w:val="es-ES"/>
        </w:rPr>
        <w:t xml:space="preserve"> </w:t>
      </w:r>
      <w:r w:rsidR="00765942">
        <w:rPr>
          <w:rFonts w:ascii="Arial" w:eastAsia="Arial MT" w:hAnsi="Arial" w:cs="Arial"/>
          <w:lang w:val="es-ES"/>
        </w:rPr>
        <w:t xml:space="preserve">al presunto responsable dentro del proceso ordinario </w:t>
      </w:r>
      <w:r w:rsidR="00AE4C5B">
        <w:rPr>
          <w:rFonts w:ascii="Arial" w:eastAsia="Arial MT" w:hAnsi="Arial" w:cs="Arial"/>
          <w:lang w:val="es-ES"/>
        </w:rPr>
        <w:t>PRF-80053-2020-35984</w:t>
      </w:r>
      <w:r w:rsidRPr="002618C2">
        <w:rPr>
          <w:rFonts w:ascii="Arial" w:eastAsia="Arial MT" w:hAnsi="Arial" w:cs="Arial"/>
          <w:lang w:val="es-ES"/>
        </w:rPr>
        <w:t>, por considerar que existe un daño patrimonial al estado relacionado con la ejec</w:t>
      </w:r>
      <w:r w:rsidR="00AE4C5B">
        <w:rPr>
          <w:rFonts w:ascii="Arial" w:eastAsia="Arial MT" w:hAnsi="Arial" w:cs="Arial"/>
          <w:lang w:val="es-ES"/>
        </w:rPr>
        <w:t>ución del contrato No. 049 del 29 de noviembre de 2016</w:t>
      </w:r>
      <w:r w:rsidRPr="002618C2">
        <w:rPr>
          <w:rFonts w:ascii="Arial" w:eastAsia="Arial MT" w:hAnsi="Arial" w:cs="Arial"/>
          <w:lang w:val="es-ES"/>
        </w:rPr>
        <w:t>. En razón de dicho contrato se adquirieron y se entregaron</w:t>
      </w:r>
      <w:r w:rsidR="00AE4C5B">
        <w:rPr>
          <w:rFonts w:ascii="Arial" w:eastAsia="Arial MT" w:hAnsi="Arial" w:cs="Arial"/>
          <w:lang w:val="es-ES"/>
        </w:rPr>
        <w:t xml:space="preserve"> productos </w:t>
      </w:r>
      <w:r w:rsidRPr="002618C2">
        <w:rPr>
          <w:rFonts w:ascii="Arial" w:eastAsia="Arial MT" w:hAnsi="Arial" w:cs="Arial"/>
          <w:lang w:val="es-ES"/>
        </w:rPr>
        <w:t xml:space="preserve">de cafetería </w:t>
      </w:r>
      <w:r w:rsidR="00AE4C5B">
        <w:rPr>
          <w:rFonts w:ascii="Arial" w:eastAsia="Arial MT" w:hAnsi="Arial" w:cs="Arial"/>
          <w:lang w:val="es-ES"/>
        </w:rPr>
        <w:t>para la fuerza de tarea conjunta de monitoreo y verificación del norte,</w:t>
      </w:r>
      <w:r w:rsidRPr="002618C2">
        <w:rPr>
          <w:rFonts w:ascii="Arial" w:eastAsia="Arial MT" w:hAnsi="Arial" w:cs="Arial"/>
          <w:lang w:val="es-ES"/>
        </w:rPr>
        <w:t xml:space="preserve"> por valor de </w:t>
      </w:r>
      <w:r w:rsidR="00AE4C5B">
        <w:rPr>
          <w:rFonts w:ascii="Arial" w:eastAsia="Arial MT" w:hAnsi="Arial" w:cs="Arial"/>
          <w:lang w:val="es-ES"/>
        </w:rPr>
        <w:t>$6</w:t>
      </w:r>
      <w:r w:rsidRPr="002618C2">
        <w:rPr>
          <w:rFonts w:ascii="Arial" w:eastAsia="Arial MT" w:hAnsi="Arial" w:cs="Arial"/>
          <w:lang w:val="es-ES"/>
        </w:rPr>
        <w:t xml:space="preserve">.000.000, pero según el Ente de Control no hay evidencia del uso y destino final de los elementos comprados por la entidad. No obstante, es importante resaltar que de conformidad con el análisis realizado al acervo probatorio que obra en el expediente, no se evidencia la configuración de un daño patrimonial al Estado con ocasión del actuar del presunto responsable fiscal, por lo cual, es inadmisible insinuar la existencia de un detrimento patrimonial. </w:t>
      </w:r>
    </w:p>
    <w:p w14:paraId="63914DE0" w14:textId="77777777" w:rsidR="00885622" w:rsidRPr="002618C2" w:rsidRDefault="00885622" w:rsidP="00416339">
      <w:pPr>
        <w:widowControl w:val="0"/>
        <w:autoSpaceDE w:val="0"/>
        <w:autoSpaceDN w:val="0"/>
        <w:spacing w:after="0" w:line="312" w:lineRule="auto"/>
        <w:ind w:right="189"/>
        <w:jc w:val="both"/>
        <w:rPr>
          <w:rFonts w:ascii="Arial" w:eastAsia="Arial MT" w:hAnsi="Arial" w:cs="Arial"/>
          <w:lang w:val="es-ES"/>
        </w:rPr>
      </w:pPr>
    </w:p>
    <w:p w14:paraId="58656F61" w14:textId="77777777" w:rsidR="00885622" w:rsidRPr="002618C2" w:rsidRDefault="00885622" w:rsidP="00416339">
      <w:pPr>
        <w:widowControl w:val="0"/>
        <w:autoSpaceDE w:val="0"/>
        <w:autoSpaceDN w:val="0"/>
        <w:spacing w:after="0" w:line="312" w:lineRule="auto"/>
        <w:ind w:right="189"/>
        <w:jc w:val="both"/>
        <w:rPr>
          <w:rFonts w:ascii="Arial" w:eastAsia="Arial MT" w:hAnsi="Arial" w:cs="Arial"/>
          <w:lang w:val="es-ES"/>
        </w:rPr>
      </w:pPr>
      <w:r w:rsidRPr="009B42F9">
        <w:rPr>
          <w:rFonts w:ascii="Arial" w:eastAsia="Arial MT" w:hAnsi="Arial" w:cs="Arial"/>
          <w:lang w:val="es-ES"/>
        </w:rPr>
        <w:t>Tal</w:t>
      </w:r>
      <w:r w:rsidRPr="009B42F9">
        <w:rPr>
          <w:rFonts w:ascii="Arial" w:eastAsia="Arial MT" w:hAnsi="Arial" w:cs="Arial"/>
          <w:spacing w:val="-14"/>
          <w:lang w:val="es-ES"/>
        </w:rPr>
        <w:t xml:space="preserve"> </w:t>
      </w:r>
      <w:r w:rsidRPr="009B42F9">
        <w:rPr>
          <w:rFonts w:ascii="Arial" w:eastAsia="Arial MT" w:hAnsi="Arial" w:cs="Arial"/>
          <w:lang w:val="es-ES"/>
        </w:rPr>
        <w:t>y</w:t>
      </w:r>
      <w:r w:rsidRPr="009B42F9">
        <w:rPr>
          <w:rFonts w:ascii="Arial" w:eastAsia="Arial MT" w:hAnsi="Arial" w:cs="Arial"/>
          <w:spacing w:val="-12"/>
          <w:lang w:val="es-ES"/>
        </w:rPr>
        <w:t xml:space="preserve"> </w:t>
      </w:r>
      <w:r w:rsidRPr="009B42F9">
        <w:rPr>
          <w:rFonts w:ascii="Arial" w:eastAsia="Arial MT" w:hAnsi="Arial" w:cs="Arial"/>
          <w:lang w:val="es-ES"/>
        </w:rPr>
        <w:t>como</w:t>
      </w:r>
      <w:r w:rsidRPr="009B42F9">
        <w:rPr>
          <w:rFonts w:ascii="Arial" w:eastAsia="Arial MT" w:hAnsi="Arial" w:cs="Arial"/>
          <w:spacing w:val="-12"/>
          <w:lang w:val="es-ES"/>
        </w:rPr>
        <w:t xml:space="preserve"> </w:t>
      </w:r>
      <w:r w:rsidRPr="009B42F9">
        <w:rPr>
          <w:rFonts w:ascii="Arial" w:eastAsia="Arial MT" w:hAnsi="Arial" w:cs="Arial"/>
          <w:lang w:val="es-ES"/>
        </w:rPr>
        <w:t>se</w:t>
      </w:r>
      <w:r w:rsidRPr="009B42F9">
        <w:rPr>
          <w:rFonts w:ascii="Arial" w:eastAsia="Arial MT" w:hAnsi="Arial" w:cs="Arial"/>
          <w:spacing w:val="-12"/>
          <w:lang w:val="es-ES"/>
        </w:rPr>
        <w:t xml:space="preserve"> </w:t>
      </w:r>
      <w:r w:rsidRPr="009B42F9">
        <w:rPr>
          <w:rFonts w:ascii="Arial" w:eastAsia="Arial MT" w:hAnsi="Arial" w:cs="Arial"/>
          <w:lang w:val="es-ES"/>
        </w:rPr>
        <w:t>expuso</w:t>
      </w:r>
      <w:r w:rsidRPr="009B42F9">
        <w:rPr>
          <w:rFonts w:ascii="Arial" w:eastAsia="Arial MT" w:hAnsi="Arial" w:cs="Arial"/>
          <w:spacing w:val="-15"/>
          <w:lang w:val="es-ES"/>
        </w:rPr>
        <w:t xml:space="preserve"> </w:t>
      </w:r>
      <w:r w:rsidRPr="009B42F9">
        <w:rPr>
          <w:rFonts w:ascii="Arial" w:eastAsia="Arial MT" w:hAnsi="Arial" w:cs="Arial"/>
          <w:lang w:val="es-ES"/>
        </w:rPr>
        <w:t>anteriormente,</w:t>
      </w:r>
      <w:r w:rsidRPr="002618C2">
        <w:rPr>
          <w:rFonts w:ascii="Arial" w:eastAsia="Arial MT" w:hAnsi="Arial" w:cs="Arial"/>
          <w:spacing w:val="-14"/>
          <w:lang w:val="es-ES"/>
        </w:rPr>
        <w:t xml:space="preserve"> </w:t>
      </w:r>
      <w:r w:rsidRPr="002618C2">
        <w:rPr>
          <w:rFonts w:ascii="Arial" w:eastAsia="Arial MT" w:hAnsi="Arial" w:cs="Arial"/>
          <w:lang w:val="es-ES"/>
        </w:rPr>
        <w:t>para</w:t>
      </w:r>
      <w:r w:rsidRPr="002618C2">
        <w:rPr>
          <w:rFonts w:ascii="Arial" w:eastAsia="Arial MT" w:hAnsi="Arial" w:cs="Arial"/>
          <w:spacing w:val="-15"/>
          <w:lang w:val="es-ES"/>
        </w:rPr>
        <w:t xml:space="preserve"> </w:t>
      </w:r>
      <w:r w:rsidRPr="002618C2">
        <w:rPr>
          <w:rFonts w:ascii="Arial" w:eastAsia="Arial MT" w:hAnsi="Arial" w:cs="Arial"/>
          <w:lang w:val="es-ES"/>
        </w:rPr>
        <w:t>que</w:t>
      </w:r>
      <w:r w:rsidRPr="002618C2">
        <w:rPr>
          <w:rFonts w:ascii="Arial" w:eastAsia="Arial MT" w:hAnsi="Arial" w:cs="Arial"/>
          <w:spacing w:val="-15"/>
          <w:lang w:val="es-ES"/>
        </w:rPr>
        <w:t xml:space="preserve"> </w:t>
      </w:r>
      <w:r w:rsidRPr="002618C2">
        <w:rPr>
          <w:rFonts w:ascii="Arial" w:eastAsia="Arial MT" w:hAnsi="Arial" w:cs="Arial"/>
          <w:lang w:val="es-ES"/>
        </w:rPr>
        <w:t>se</w:t>
      </w:r>
      <w:r w:rsidRPr="002618C2">
        <w:rPr>
          <w:rFonts w:ascii="Arial" w:eastAsia="Arial MT" w:hAnsi="Arial" w:cs="Arial"/>
          <w:spacing w:val="-15"/>
          <w:lang w:val="es-ES"/>
        </w:rPr>
        <w:t xml:space="preserve"> </w:t>
      </w:r>
      <w:r w:rsidRPr="002618C2">
        <w:rPr>
          <w:rFonts w:ascii="Arial" w:eastAsia="Arial MT" w:hAnsi="Arial" w:cs="Arial"/>
          <w:lang w:val="es-ES"/>
        </w:rPr>
        <w:t>configure</w:t>
      </w:r>
      <w:r w:rsidRPr="002618C2">
        <w:rPr>
          <w:rFonts w:ascii="Arial" w:eastAsia="Arial MT" w:hAnsi="Arial" w:cs="Arial"/>
          <w:spacing w:val="-12"/>
          <w:lang w:val="es-ES"/>
        </w:rPr>
        <w:t xml:space="preserve"> </w:t>
      </w:r>
      <w:r w:rsidRPr="002618C2">
        <w:rPr>
          <w:rFonts w:ascii="Arial" w:eastAsia="Arial MT" w:hAnsi="Arial" w:cs="Arial"/>
          <w:lang w:val="es-ES"/>
        </w:rPr>
        <w:t>la</w:t>
      </w:r>
      <w:r w:rsidRPr="002618C2">
        <w:rPr>
          <w:rFonts w:ascii="Arial" w:eastAsia="Arial MT" w:hAnsi="Arial" w:cs="Arial"/>
          <w:spacing w:val="-15"/>
          <w:lang w:val="es-ES"/>
        </w:rPr>
        <w:t xml:space="preserve"> </w:t>
      </w:r>
      <w:r w:rsidRPr="002618C2">
        <w:rPr>
          <w:rFonts w:ascii="Arial" w:eastAsia="Arial MT" w:hAnsi="Arial" w:cs="Arial"/>
          <w:lang w:val="es-ES"/>
        </w:rPr>
        <w:t>responsabilidad</w:t>
      </w:r>
      <w:r w:rsidRPr="002618C2">
        <w:rPr>
          <w:rFonts w:ascii="Arial" w:eastAsia="Arial MT" w:hAnsi="Arial" w:cs="Arial"/>
          <w:spacing w:val="-12"/>
          <w:lang w:val="es-ES"/>
        </w:rPr>
        <w:t xml:space="preserve"> </w:t>
      </w:r>
      <w:r w:rsidRPr="002618C2">
        <w:rPr>
          <w:rFonts w:ascii="Arial" w:eastAsia="Arial MT" w:hAnsi="Arial" w:cs="Arial"/>
          <w:lang w:val="es-ES"/>
        </w:rPr>
        <w:t>fiscal</w:t>
      </w:r>
      <w:r w:rsidRPr="002618C2">
        <w:rPr>
          <w:rFonts w:ascii="Arial" w:eastAsia="Arial MT" w:hAnsi="Arial" w:cs="Arial"/>
          <w:spacing w:val="-14"/>
          <w:lang w:val="es-ES"/>
        </w:rPr>
        <w:t xml:space="preserve"> </w:t>
      </w:r>
      <w:r w:rsidRPr="002618C2">
        <w:rPr>
          <w:rFonts w:ascii="Arial" w:eastAsia="Arial MT" w:hAnsi="Arial" w:cs="Arial"/>
          <w:lang w:val="es-ES"/>
        </w:rPr>
        <w:t>es</w:t>
      </w:r>
      <w:r w:rsidRPr="002618C2">
        <w:rPr>
          <w:rFonts w:ascii="Arial" w:eastAsia="Arial MT" w:hAnsi="Arial" w:cs="Arial"/>
          <w:spacing w:val="-15"/>
          <w:lang w:val="es-ES"/>
        </w:rPr>
        <w:t xml:space="preserve"> </w:t>
      </w:r>
      <w:r w:rsidRPr="002618C2">
        <w:rPr>
          <w:rFonts w:ascii="Arial" w:eastAsia="Arial MT" w:hAnsi="Arial" w:cs="Arial"/>
          <w:lang w:val="es-ES"/>
        </w:rPr>
        <w:t>imperativo</w:t>
      </w:r>
      <w:r w:rsidRPr="002618C2">
        <w:rPr>
          <w:rFonts w:ascii="Arial" w:eastAsia="Arial MT" w:hAnsi="Arial" w:cs="Arial"/>
          <w:spacing w:val="-58"/>
          <w:lang w:val="es-ES"/>
        </w:rPr>
        <w:t xml:space="preserve">          </w:t>
      </w:r>
      <w:r w:rsidRPr="002618C2">
        <w:rPr>
          <w:rFonts w:ascii="Arial" w:eastAsia="Arial MT" w:hAnsi="Arial" w:cs="Arial"/>
          <w:lang w:val="es-ES"/>
        </w:rPr>
        <w:t>que en el plenario se encuentre suficientemente acreditado un daño patrimonial al Estado. En</w:t>
      </w:r>
      <w:r w:rsidRPr="002618C2">
        <w:rPr>
          <w:rFonts w:ascii="Arial" w:eastAsia="Arial MT" w:hAnsi="Arial" w:cs="Arial"/>
          <w:spacing w:val="1"/>
          <w:lang w:val="es-ES"/>
        </w:rPr>
        <w:t xml:space="preserve"> </w:t>
      </w:r>
      <w:r w:rsidRPr="002618C2">
        <w:rPr>
          <w:rFonts w:ascii="Arial" w:eastAsia="Arial MT" w:hAnsi="Arial" w:cs="Arial"/>
          <w:lang w:val="es-ES"/>
        </w:rPr>
        <w:t>este sentido, vale la pena analizar la sentencia C-340 de 2007, en la cual se explicó que, a</w:t>
      </w:r>
      <w:r w:rsidRPr="002618C2">
        <w:rPr>
          <w:rFonts w:ascii="Arial" w:eastAsia="Arial MT" w:hAnsi="Arial" w:cs="Arial"/>
          <w:spacing w:val="1"/>
          <w:lang w:val="es-ES"/>
        </w:rPr>
        <w:t xml:space="preserve"> </w:t>
      </w:r>
      <w:r w:rsidRPr="002618C2">
        <w:rPr>
          <w:rFonts w:ascii="Arial" w:eastAsia="Arial MT" w:hAnsi="Arial" w:cs="Arial"/>
          <w:lang w:val="es-ES"/>
        </w:rPr>
        <w:t>diferencia</w:t>
      </w:r>
      <w:r w:rsidRPr="002618C2">
        <w:rPr>
          <w:rFonts w:ascii="Arial" w:eastAsia="Arial MT" w:hAnsi="Arial" w:cs="Arial"/>
          <w:spacing w:val="-3"/>
          <w:lang w:val="es-ES"/>
        </w:rPr>
        <w:t xml:space="preserve"> </w:t>
      </w:r>
      <w:r w:rsidRPr="002618C2">
        <w:rPr>
          <w:rFonts w:ascii="Arial" w:eastAsia="Arial MT" w:hAnsi="Arial" w:cs="Arial"/>
          <w:lang w:val="es-ES"/>
        </w:rPr>
        <w:t>del</w:t>
      </w:r>
      <w:r w:rsidRPr="002618C2">
        <w:rPr>
          <w:rFonts w:ascii="Arial" w:eastAsia="Arial MT" w:hAnsi="Arial" w:cs="Arial"/>
          <w:spacing w:val="-4"/>
          <w:lang w:val="es-ES"/>
        </w:rPr>
        <w:t xml:space="preserve"> </w:t>
      </w:r>
      <w:r w:rsidRPr="002618C2">
        <w:rPr>
          <w:rFonts w:ascii="Arial" w:eastAsia="Arial MT" w:hAnsi="Arial" w:cs="Arial"/>
          <w:lang w:val="es-ES"/>
        </w:rPr>
        <w:t>proceso</w:t>
      </w:r>
      <w:r w:rsidRPr="002618C2">
        <w:rPr>
          <w:rFonts w:ascii="Arial" w:eastAsia="Arial MT" w:hAnsi="Arial" w:cs="Arial"/>
          <w:spacing w:val="-3"/>
          <w:lang w:val="es-ES"/>
        </w:rPr>
        <w:t xml:space="preserve"> </w:t>
      </w:r>
      <w:r w:rsidRPr="002618C2">
        <w:rPr>
          <w:rFonts w:ascii="Arial" w:eastAsia="Arial MT" w:hAnsi="Arial" w:cs="Arial"/>
          <w:lang w:val="es-ES"/>
        </w:rPr>
        <w:t>de</w:t>
      </w:r>
      <w:r w:rsidRPr="002618C2">
        <w:rPr>
          <w:rFonts w:ascii="Arial" w:eastAsia="Arial MT" w:hAnsi="Arial" w:cs="Arial"/>
          <w:spacing w:val="-6"/>
          <w:lang w:val="es-ES"/>
        </w:rPr>
        <w:t xml:space="preserve"> </w:t>
      </w:r>
      <w:r w:rsidRPr="002618C2">
        <w:rPr>
          <w:rFonts w:ascii="Arial" w:eastAsia="Arial MT" w:hAnsi="Arial" w:cs="Arial"/>
          <w:lang w:val="es-ES"/>
        </w:rPr>
        <w:t>responsabilidad</w:t>
      </w:r>
      <w:r w:rsidRPr="002618C2">
        <w:rPr>
          <w:rFonts w:ascii="Arial" w:eastAsia="Arial MT" w:hAnsi="Arial" w:cs="Arial"/>
          <w:spacing w:val="-3"/>
          <w:lang w:val="es-ES"/>
        </w:rPr>
        <w:t xml:space="preserve"> </w:t>
      </w:r>
      <w:r w:rsidRPr="002618C2">
        <w:rPr>
          <w:rFonts w:ascii="Arial" w:eastAsia="Arial MT" w:hAnsi="Arial" w:cs="Arial"/>
          <w:lang w:val="es-ES"/>
        </w:rPr>
        <w:t>disciplinaria</w:t>
      </w:r>
      <w:r w:rsidRPr="002618C2">
        <w:rPr>
          <w:rFonts w:ascii="Arial" w:eastAsia="Arial MT" w:hAnsi="Arial" w:cs="Arial"/>
          <w:spacing w:val="-3"/>
          <w:lang w:val="es-ES"/>
        </w:rPr>
        <w:t xml:space="preserve"> </w:t>
      </w:r>
      <w:r w:rsidRPr="002618C2">
        <w:rPr>
          <w:rFonts w:ascii="Arial" w:eastAsia="Arial MT" w:hAnsi="Arial" w:cs="Arial"/>
          <w:lang w:val="es-ES"/>
        </w:rPr>
        <w:t>en</w:t>
      </w:r>
      <w:r w:rsidRPr="002618C2">
        <w:rPr>
          <w:rFonts w:ascii="Arial" w:eastAsia="Arial MT" w:hAnsi="Arial" w:cs="Arial"/>
          <w:spacing w:val="-3"/>
          <w:lang w:val="es-ES"/>
        </w:rPr>
        <w:t xml:space="preserve"> </w:t>
      </w:r>
      <w:r w:rsidRPr="002618C2">
        <w:rPr>
          <w:rFonts w:ascii="Arial" w:eastAsia="Arial MT" w:hAnsi="Arial" w:cs="Arial"/>
          <w:lang w:val="es-ES"/>
        </w:rPr>
        <w:t>donde</w:t>
      </w:r>
      <w:r w:rsidRPr="002618C2">
        <w:rPr>
          <w:rFonts w:ascii="Arial" w:eastAsia="Arial MT" w:hAnsi="Arial" w:cs="Arial"/>
          <w:spacing w:val="-3"/>
          <w:lang w:val="es-ES"/>
        </w:rPr>
        <w:t xml:space="preserve"> </w:t>
      </w:r>
      <w:r w:rsidRPr="002618C2">
        <w:rPr>
          <w:rFonts w:ascii="Arial" w:eastAsia="Arial MT" w:hAnsi="Arial" w:cs="Arial"/>
          <w:lang w:val="es-ES"/>
        </w:rPr>
        <w:t>el</w:t>
      </w:r>
      <w:r w:rsidRPr="002618C2">
        <w:rPr>
          <w:rFonts w:ascii="Arial" w:eastAsia="Arial MT" w:hAnsi="Arial" w:cs="Arial"/>
          <w:spacing w:val="-4"/>
          <w:lang w:val="es-ES"/>
        </w:rPr>
        <w:t xml:space="preserve"> </w:t>
      </w:r>
      <w:r w:rsidRPr="002618C2">
        <w:rPr>
          <w:rFonts w:ascii="Arial" w:eastAsia="Arial MT" w:hAnsi="Arial" w:cs="Arial"/>
          <w:lang w:val="es-ES"/>
        </w:rPr>
        <w:t>daño</w:t>
      </w:r>
      <w:r w:rsidRPr="002618C2">
        <w:rPr>
          <w:rFonts w:ascii="Arial" w:eastAsia="Arial MT" w:hAnsi="Arial" w:cs="Arial"/>
          <w:spacing w:val="-3"/>
          <w:lang w:val="es-ES"/>
        </w:rPr>
        <w:t xml:space="preserve"> </w:t>
      </w:r>
      <w:r w:rsidRPr="002618C2">
        <w:rPr>
          <w:rFonts w:ascii="Arial" w:eastAsia="Arial MT" w:hAnsi="Arial" w:cs="Arial"/>
          <w:lang w:val="es-ES"/>
        </w:rPr>
        <w:t>es</w:t>
      </w:r>
      <w:r w:rsidRPr="002618C2">
        <w:rPr>
          <w:rFonts w:ascii="Arial" w:eastAsia="Arial MT" w:hAnsi="Arial" w:cs="Arial"/>
          <w:spacing w:val="-4"/>
          <w:lang w:val="es-ES"/>
        </w:rPr>
        <w:t xml:space="preserve"> </w:t>
      </w:r>
      <w:r w:rsidRPr="002618C2">
        <w:rPr>
          <w:rFonts w:ascii="Arial" w:eastAsia="Arial MT" w:hAnsi="Arial" w:cs="Arial"/>
          <w:lang w:val="es-ES"/>
        </w:rPr>
        <w:t>extrapatrimonial</w:t>
      </w:r>
      <w:r w:rsidRPr="002618C2">
        <w:rPr>
          <w:rFonts w:ascii="Arial" w:eastAsia="Arial MT" w:hAnsi="Arial" w:cs="Arial"/>
          <w:spacing w:val="-3"/>
          <w:lang w:val="es-ES"/>
        </w:rPr>
        <w:t xml:space="preserve"> </w:t>
      </w:r>
      <w:r w:rsidRPr="002618C2">
        <w:rPr>
          <w:rFonts w:ascii="Arial" w:eastAsia="Arial MT" w:hAnsi="Arial" w:cs="Arial"/>
          <w:lang w:val="es-ES"/>
        </w:rPr>
        <w:t>y</w:t>
      </w:r>
      <w:r w:rsidRPr="002618C2">
        <w:rPr>
          <w:rFonts w:ascii="Arial" w:eastAsia="Arial MT" w:hAnsi="Arial" w:cs="Arial"/>
          <w:spacing w:val="-4"/>
          <w:lang w:val="es-ES"/>
        </w:rPr>
        <w:t xml:space="preserve"> </w:t>
      </w:r>
      <w:proofErr w:type="gramStart"/>
      <w:r w:rsidRPr="002618C2">
        <w:rPr>
          <w:rFonts w:ascii="Arial" w:eastAsia="Arial MT" w:hAnsi="Arial" w:cs="Arial"/>
          <w:lang w:val="es-ES"/>
        </w:rPr>
        <w:t xml:space="preserve">no </w:t>
      </w:r>
      <w:r w:rsidRPr="002618C2">
        <w:rPr>
          <w:rFonts w:ascii="Arial" w:eastAsia="Arial MT" w:hAnsi="Arial" w:cs="Arial"/>
          <w:spacing w:val="-58"/>
          <w:lang w:val="es-ES"/>
        </w:rPr>
        <w:t xml:space="preserve"> </w:t>
      </w:r>
      <w:r w:rsidRPr="002618C2">
        <w:rPr>
          <w:rFonts w:ascii="Arial" w:eastAsia="Arial MT" w:hAnsi="Arial" w:cs="Arial"/>
          <w:lang w:val="es-ES"/>
        </w:rPr>
        <w:t>susceptible</w:t>
      </w:r>
      <w:proofErr w:type="gramEnd"/>
      <w:r w:rsidRPr="002618C2">
        <w:rPr>
          <w:rFonts w:ascii="Arial" w:eastAsia="Arial MT" w:hAnsi="Arial" w:cs="Arial"/>
          <w:spacing w:val="-7"/>
          <w:lang w:val="es-ES"/>
        </w:rPr>
        <w:t xml:space="preserve"> </w:t>
      </w:r>
      <w:r w:rsidRPr="002618C2">
        <w:rPr>
          <w:rFonts w:ascii="Arial" w:eastAsia="Arial MT" w:hAnsi="Arial" w:cs="Arial"/>
          <w:lang w:val="es-ES"/>
        </w:rPr>
        <w:t>de</w:t>
      </w:r>
      <w:r w:rsidRPr="002618C2">
        <w:rPr>
          <w:rFonts w:ascii="Arial" w:eastAsia="Arial MT" w:hAnsi="Arial" w:cs="Arial"/>
          <w:spacing w:val="-5"/>
          <w:lang w:val="es-ES"/>
        </w:rPr>
        <w:t xml:space="preserve"> </w:t>
      </w:r>
      <w:r w:rsidRPr="002618C2">
        <w:rPr>
          <w:rFonts w:ascii="Arial" w:eastAsia="Arial MT" w:hAnsi="Arial" w:cs="Arial"/>
          <w:lang w:val="es-ES"/>
        </w:rPr>
        <w:t>valoración</w:t>
      </w:r>
      <w:r w:rsidRPr="002618C2">
        <w:rPr>
          <w:rFonts w:ascii="Arial" w:eastAsia="Arial MT" w:hAnsi="Arial" w:cs="Arial"/>
          <w:spacing w:val="-5"/>
          <w:lang w:val="es-ES"/>
        </w:rPr>
        <w:t xml:space="preserve"> </w:t>
      </w:r>
      <w:r w:rsidRPr="002618C2">
        <w:rPr>
          <w:rFonts w:ascii="Arial" w:eastAsia="Arial MT" w:hAnsi="Arial" w:cs="Arial"/>
          <w:lang w:val="es-ES"/>
        </w:rPr>
        <w:t>económica,</w:t>
      </w:r>
      <w:r w:rsidRPr="002618C2">
        <w:rPr>
          <w:rFonts w:ascii="Arial" w:eastAsia="Arial MT" w:hAnsi="Arial" w:cs="Arial"/>
          <w:spacing w:val="-5"/>
          <w:lang w:val="es-ES"/>
        </w:rPr>
        <w:t xml:space="preserve"> </w:t>
      </w:r>
      <w:r w:rsidRPr="002618C2">
        <w:rPr>
          <w:rFonts w:ascii="Arial" w:eastAsia="Arial MT" w:hAnsi="Arial" w:cs="Arial"/>
          <w:lang w:val="es-ES"/>
        </w:rPr>
        <w:t>en</w:t>
      </w:r>
      <w:r w:rsidRPr="002618C2">
        <w:rPr>
          <w:rFonts w:ascii="Arial" w:eastAsia="Arial MT" w:hAnsi="Arial" w:cs="Arial"/>
          <w:spacing w:val="-5"/>
          <w:lang w:val="es-ES"/>
        </w:rPr>
        <w:t xml:space="preserve"> </w:t>
      </w:r>
      <w:r w:rsidRPr="002618C2">
        <w:rPr>
          <w:rFonts w:ascii="Arial" w:eastAsia="Arial MT" w:hAnsi="Arial" w:cs="Arial"/>
          <w:lang w:val="es-ES"/>
        </w:rPr>
        <w:t>la</w:t>
      </w:r>
      <w:r w:rsidRPr="002618C2">
        <w:rPr>
          <w:rFonts w:ascii="Arial" w:eastAsia="Arial MT" w:hAnsi="Arial" w:cs="Arial"/>
          <w:spacing w:val="-8"/>
          <w:lang w:val="es-ES"/>
        </w:rPr>
        <w:t xml:space="preserve"> </w:t>
      </w:r>
      <w:r w:rsidRPr="002618C2">
        <w:rPr>
          <w:rFonts w:ascii="Arial" w:eastAsia="Arial MT" w:hAnsi="Arial" w:cs="Arial"/>
          <w:lang w:val="es-ES"/>
        </w:rPr>
        <w:t>responsabilidad</w:t>
      </w:r>
      <w:r w:rsidRPr="002618C2">
        <w:rPr>
          <w:rFonts w:ascii="Arial" w:eastAsia="Arial MT" w:hAnsi="Arial" w:cs="Arial"/>
          <w:spacing w:val="-5"/>
          <w:lang w:val="es-ES"/>
        </w:rPr>
        <w:t xml:space="preserve"> </w:t>
      </w:r>
      <w:r w:rsidRPr="002618C2">
        <w:rPr>
          <w:rFonts w:ascii="Arial" w:eastAsia="Arial MT" w:hAnsi="Arial" w:cs="Arial"/>
          <w:lang w:val="es-ES"/>
        </w:rPr>
        <w:t>fiscal</w:t>
      </w:r>
      <w:r w:rsidRPr="002618C2">
        <w:rPr>
          <w:rFonts w:ascii="Arial" w:eastAsia="Arial MT" w:hAnsi="Arial" w:cs="Arial"/>
          <w:spacing w:val="-7"/>
          <w:lang w:val="es-ES"/>
        </w:rPr>
        <w:t xml:space="preserve"> </w:t>
      </w:r>
      <w:r w:rsidRPr="002618C2">
        <w:rPr>
          <w:rFonts w:ascii="Arial" w:eastAsia="Arial MT" w:hAnsi="Arial" w:cs="Arial"/>
          <w:lang w:val="es-ES"/>
        </w:rPr>
        <w:t>el</w:t>
      </w:r>
      <w:r w:rsidRPr="002618C2">
        <w:rPr>
          <w:rFonts w:ascii="Arial" w:eastAsia="Arial MT" w:hAnsi="Arial" w:cs="Arial"/>
          <w:spacing w:val="-6"/>
          <w:lang w:val="es-ES"/>
        </w:rPr>
        <w:t xml:space="preserve"> </w:t>
      </w:r>
      <w:r w:rsidRPr="002618C2">
        <w:rPr>
          <w:rFonts w:ascii="Arial" w:eastAsia="Arial MT" w:hAnsi="Arial" w:cs="Arial"/>
          <w:lang w:val="es-ES"/>
        </w:rPr>
        <w:t>perjuicio</w:t>
      </w:r>
      <w:r w:rsidRPr="002618C2">
        <w:rPr>
          <w:rFonts w:ascii="Arial" w:eastAsia="Arial MT" w:hAnsi="Arial" w:cs="Arial"/>
          <w:spacing w:val="-5"/>
          <w:lang w:val="es-ES"/>
        </w:rPr>
        <w:t xml:space="preserve"> </w:t>
      </w:r>
      <w:r w:rsidRPr="002618C2">
        <w:rPr>
          <w:rFonts w:ascii="Arial" w:eastAsia="Arial MT" w:hAnsi="Arial" w:cs="Arial"/>
          <w:lang w:val="es-ES"/>
        </w:rPr>
        <w:t>debe</w:t>
      </w:r>
      <w:r w:rsidRPr="002618C2">
        <w:rPr>
          <w:rFonts w:ascii="Arial" w:eastAsia="Arial MT" w:hAnsi="Arial" w:cs="Arial"/>
          <w:spacing w:val="-5"/>
          <w:lang w:val="es-ES"/>
        </w:rPr>
        <w:t xml:space="preserve"> </w:t>
      </w:r>
      <w:r w:rsidRPr="002618C2">
        <w:rPr>
          <w:rFonts w:ascii="Arial" w:eastAsia="Arial MT" w:hAnsi="Arial" w:cs="Arial"/>
          <w:lang w:val="es-ES"/>
        </w:rPr>
        <w:t>ser</w:t>
      </w:r>
      <w:r w:rsidRPr="002618C2">
        <w:rPr>
          <w:rFonts w:ascii="Arial" w:eastAsia="Arial MT" w:hAnsi="Arial" w:cs="Arial"/>
          <w:spacing w:val="-8"/>
          <w:lang w:val="es-ES"/>
        </w:rPr>
        <w:t xml:space="preserve"> </w:t>
      </w:r>
      <w:r w:rsidRPr="002618C2">
        <w:rPr>
          <w:rFonts w:ascii="Arial" w:eastAsia="Arial MT" w:hAnsi="Arial" w:cs="Arial"/>
          <w:lang w:val="es-ES"/>
        </w:rPr>
        <w:t>cierto</w:t>
      </w:r>
      <w:r w:rsidRPr="002618C2">
        <w:rPr>
          <w:rFonts w:ascii="Arial" w:eastAsia="Arial MT" w:hAnsi="Arial" w:cs="Arial"/>
          <w:spacing w:val="-7"/>
          <w:lang w:val="es-ES"/>
        </w:rPr>
        <w:t xml:space="preserve"> </w:t>
      </w:r>
      <w:r w:rsidRPr="002618C2">
        <w:rPr>
          <w:rFonts w:ascii="Arial" w:eastAsia="Arial MT" w:hAnsi="Arial" w:cs="Arial"/>
          <w:lang w:val="es-ES"/>
        </w:rPr>
        <w:t>y</w:t>
      </w:r>
      <w:r w:rsidRPr="002618C2">
        <w:rPr>
          <w:rFonts w:ascii="Arial" w:eastAsia="Arial MT" w:hAnsi="Arial" w:cs="Arial"/>
          <w:spacing w:val="-5"/>
          <w:lang w:val="es-ES"/>
        </w:rPr>
        <w:t xml:space="preserve"> </w:t>
      </w:r>
      <w:r w:rsidRPr="002618C2">
        <w:rPr>
          <w:rFonts w:ascii="Arial" w:eastAsia="Arial MT" w:hAnsi="Arial" w:cs="Arial"/>
          <w:lang w:val="es-ES"/>
        </w:rPr>
        <w:t>de</w:t>
      </w:r>
      <w:r w:rsidRPr="002618C2">
        <w:rPr>
          <w:rFonts w:ascii="Arial" w:eastAsia="Arial MT" w:hAnsi="Arial" w:cs="Arial"/>
          <w:spacing w:val="-59"/>
          <w:lang w:val="es-ES"/>
        </w:rPr>
        <w:t xml:space="preserve">         </w:t>
      </w:r>
      <w:r w:rsidRPr="002618C2">
        <w:rPr>
          <w:rFonts w:ascii="Arial" w:eastAsia="Arial MT" w:hAnsi="Arial" w:cs="Arial"/>
          <w:lang w:val="es-ES"/>
        </w:rPr>
        <w:t>contenido</w:t>
      </w:r>
      <w:r w:rsidRPr="002618C2">
        <w:rPr>
          <w:rFonts w:ascii="Arial" w:eastAsia="Arial MT" w:hAnsi="Arial" w:cs="Arial"/>
          <w:spacing w:val="-2"/>
          <w:lang w:val="es-ES"/>
        </w:rPr>
        <w:t xml:space="preserve"> </w:t>
      </w:r>
      <w:r w:rsidRPr="002618C2">
        <w:rPr>
          <w:rFonts w:ascii="Arial" w:eastAsia="Arial MT" w:hAnsi="Arial" w:cs="Arial"/>
          <w:lang w:val="es-ES"/>
        </w:rPr>
        <w:t>eminentemente</w:t>
      </w:r>
      <w:r w:rsidRPr="002618C2">
        <w:rPr>
          <w:rFonts w:ascii="Arial" w:eastAsia="Arial MT" w:hAnsi="Arial" w:cs="Arial"/>
          <w:spacing w:val="1"/>
          <w:lang w:val="es-ES"/>
        </w:rPr>
        <w:t xml:space="preserve"> </w:t>
      </w:r>
      <w:r w:rsidRPr="002618C2">
        <w:rPr>
          <w:rFonts w:ascii="Arial" w:eastAsia="Arial MT" w:hAnsi="Arial" w:cs="Arial"/>
          <w:lang w:val="es-ES"/>
        </w:rPr>
        <w:t>patrimonial.</w:t>
      </w:r>
      <w:r w:rsidRPr="002618C2">
        <w:rPr>
          <w:rFonts w:ascii="Arial" w:eastAsia="Arial MT" w:hAnsi="Arial" w:cs="Arial"/>
          <w:spacing w:val="1"/>
          <w:lang w:val="es-ES"/>
        </w:rPr>
        <w:t xml:space="preserve"> </w:t>
      </w:r>
      <w:r w:rsidRPr="002618C2">
        <w:rPr>
          <w:rFonts w:ascii="Arial" w:eastAsia="Arial MT" w:hAnsi="Arial" w:cs="Arial"/>
          <w:lang w:val="es-ES"/>
        </w:rPr>
        <w:t>El</w:t>
      </w:r>
      <w:r w:rsidRPr="002618C2">
        <w:rPr>
          <w:rFonts w:ascii="Arial" w:eastAsia="Arial MT" w:hAnsi="Arial" w:cs="Arial"/>
          <w:spacing w:val="-4"/>
          <w:lang w:val="es-ES"/>
        </w:rPr>
        <w:t xml:space="preserve"> </w:t>
      </w:r>
      <w:r w:rsidRPr="002618C2">
        <w:rPr>
          <w:rFonts w:ascii="Arial" w:eastAsia="Arial MT" w:hAnsi="Arial" w:cs="Arial"/>
          <w:lang w:val="es-ES"/>
        </w:rPr>
        <w:t>tenor</w:t>
      </w:r>
      <w:r w:rsidRPr="002618C2">
        <w:rPr>
          <w:rFonts w:ascii="Arial" w:eastAsia="Arial MT" w:hAnsi="Arial" w:cs="Arial"/>
          <w:spacing w:val="-3"/>
          <w:lang w:val="es-ES"/>
        </w:rPr>
        <w:t xml:space="preserve"> </w:t>
      </w:r>
      <w:r w:rsidRPr="002618C2">
        <w:rPr>
          <w:rFonts w:ascii="Arial" w:eastAsia="Arial MT" w:hAnsi="Arial" w:cs="Arial"/>
          <w:lang w:val="es-ES"/>
        </w:rPr>
        <w:t>literal</w:t>
      </w:r>
      <w:r w:rsidRPr="002618C2">
        <w:rPr>
          <w:rFonts w:ascii="Arial" w:eastAsia="Arial MT" w:hAnsi="Arial" w:cs="Arial"/>
          <w:spacing w:val="-1"/>
          <w:lang w:val="es-ES"/>
        </w:rPr>
        <w:t xml:space="preserve"> </w:t>
      </w:r>
      <w:r w:rsidRPr="002618C2">
        <w:rPr>
          <w:rFonts w:ascii="Arial" w:eastAsia="Arial MT" w:hAnsi="Arial" w:cs="Arial"/>
          <w:lang w:val="es-ES"/>
        </w:rPr>
        <w:t>del</w:t>
      </w:r>
      <w:r w:rsidRPr="002618C2">
        <w:rPr>
          <w:rFonts w:ascii="Arial" w:eastAsia="Arial MT" w:hAnsi="Arial" w:cs="Arial"/>
          <w:spacing w:val="-1"/>
          <w:lang w:val="es-ES"/>
        </w:rPr>
        <w:t xml:space="preserve"> </w:t>
      </w:r>
      <w:r w:rsidRPr="002618C2">
        <w:rPr>
          <w:rFonts w:ascii="Arial" w:eastAsia="Arial MT" w:hAnsi="Arial" w:cs="Arial"/>
          <w:lang w:val="es-ES"/>
        </w:rPr>
        <w:t>mencionado</w:t>
      </w:r>
      <w:r w:rsidRPr="002618C2">
        <w:rPr>
          <w:rFonts w:ascii="Arial" w:eastAsia="Arial MT" w:hAnsi="Arial" w:cs="Arial"/>
          <w:spacing w:val="-1"/>
          <w:lang w:val="es-ES"/>
        </w:rPr>
        <w:t xml:space="preserve"> </w:t>
      </w:r>
      <w:r w:rsidRPr="002618C2">
        <w:rPr>
          <w:rFonts w:ascii="Arial" w:eastAsia="Arial MT" w:hAnsi="Arial" w:cs="Arial"/>
          <w:lang w:val="es-ES"/>
        </w:rPr>
        <w:t>fallo</w:t>
      </w:r>
      <w:r w:rsidRPr="002618C2">
        <w:rPr>
          <w:rFonts w:ascii="Arial" w:eastAsia="Arial MT" w:hAnsi="Arial" w:cs="Arial"/>
          <w:spacing w:val="-3"/>
          <w:lang w:val="es-ES"/>
        </w:rPr>
        <w:t xml:space="preserve"> </w:t>
      </w:r>
      <w:r w:rsidRPr="002618C2">
        <w:rPr>
          <w:rFonts w:ascii="Arial" w:eastAsia="Arial MT" w:hAnsi="Arial" w:cs="Arial"/>
          <w:lang w:val="es-ES"/>
        </w:rPr>
        <w:t>es</w:t>
      </w:r>
      <w:r w:rsidRPr="002618C2">
        <w:rPr>
          <w:rFonts w:ascii="Arial" w:eastAsia="Arial MT" w:hAnsi="Arial" w:cs="Arial"/>
          <w:spacing w:val="-1"/>
          <w:lang w:val="es-ES"/>
        </w:rPr>
        <w:t xml:space="preserve"> </w:t>
      </w:r>
      <w:r w:rsidRPr="002618C2">
        <w:rPr>
          <w:rFonts w:ascii="Arial" w:eastAsia="Arial MT" w:hAnsi="Arial" w:cs="Arial"/>
          <w:lang w:val="es-ES"/>
        </w:rPr>
        <w:t>el</w:t>
      </w:r>
      <w:r w:rsidRPr="002618C2">
        <w:rPr>
          <w:rFonts w:ascii="Arial" w:eastAsia="Arial MT" w:hAnsi="Arial" w:cs="Arial"/>
          <w:spacing w:val="-3"/>
          <w:lang w:val="es-ES"/>
        </w:rPr>
        <w:t xml:space="preserve"> </w:t>
      </w:r>
      <w:r w:rsidRPr="002618C2">
        <w:rPr>
          <w:rFonts w:ascii="Arial" w:eastAsia="Arial MT" w:hAnsi="Arial" w:cs="Arial"/>
          <w:lang w:val="es-ES"/>
        </w:rPr>
        <w:t>siguiente:</w:t>
      </w:r>
    </w:p>
    <w:p w14:paraId="466EB062" w14:textId="77777777" w:rsidR="00885622" w:rsidRPr="002618C2" w:rsidRDefault="00885622" w:rsidP="00416339">
      <w:pPr>
        <w:widowControl w:val="0"/>
        <w:autoSpaceDE w:val="0"/>
        <w:autoSpaceDN w:val="0"/>
        <w:spacing w:after="0" w:line="312" w:lineRule="auto"/>
        <w:jc w:val="both"/>
        <w:rPr>
          <w:rFonts w:ascii="Arial" w:eastAsia="Arial MT" w:hAnsi="Arial" w:cs="Arial"/>
          <w:lang w:val="es-ES"/>
        </w:rPr>
      </w:pPr>
    </w:p>
    <w:p w14:paraId="1F7178C5" w14:textId="77777777" w:rsidR="00885622" w:rsidRPr="004039E7" w:rsidRDefault="00885622" w:rsidP="004039E7">
      <w:pPr>
        <w:pStyle w:val="Prrafodelista"/>
        <w:spacing w:after="0" w:line="312" w:lineRule="auto"/>
        <w:ind w:left="567" w:right="567"/>
        <w:jc w:val="both"/>
        <w:rPr>
          <w:rFonts w:ascii="Arial" w:hAnsi="Arial" w:cs="Arial"/>
          <w:sz w:val="20"/>
        </w:rPr>
      </w:pPr>
      <w:r w:rsidRPr="004039E7">
        <w:rPr>
          <w:rFonts w:ascii="Arial" w:hAnsi="Arial" w:cs="Arial"/>
          <w:sz w:val="20"/>
        </w:rPr>
        <w:lastRenderedPageBreak/>
        <w:t xml:space="preserve">“b. La responsabilidad que se declara a través de dicho proceso es esencialmente administrativa, porque juzga la conducta de quienes están a cargo de la gestión fiscal, pero       </w:t>
      </w:r>
      <w:proofErr w:type="gramStart"/>
      <w:r w:rsidRPr="004039E7">
        <w:rPr>
          <w:rFonts w:ascii="Arial" w:hAnsi="Arial" w:cs="Arial"/>
          <w:sz w:val="20"/>
        </w:rPr>
        <w:t>es,  también</w:t>
      </w:r>
      <w:proofErr w:type="gramEnd"/>
      <w:r w:rsidRPr="004039E7">
        <w:rPr>
          <w:rFonts w:ascii="Arial" w:hAnsi="Arial" w:cs="Arial"/>
          <w:sz w:val="20"/>
        </w:rPr>
        <w:t>,        patrimonial,        porque        se        orienta        a obtener el resarcimiento del daño causado por la gestión fiscal irregular, mediante el pago de una indemnización pecuniaria, que compensa el perjuicio sufrido por la respectiva entidad estatal.</w:t>
      </w:r>
    </w:p>
    <w:p w14:paraId="5F32D6E3" w14:textId="77777777" w:rsidR="00885622" w:rsidRPr="004039E7" w:rsidRDefault="00885622" w:rsidP="004039E7">
      <w:pPr>
        <w:spacing w:after="0" w:line="312" w:lineRule="auto"/>
        <w:ind w:left="567" w:right="567"/>
        <w:jc w:val="both"/>
        <w:rPr>
          <w:rFonts w:ascii="Arial" w:hAnsi="Arial" w:cs="Arial"/>
          <w:sz w:val="20"/>
        </w:rPr>
      </w:pPr>
    </w:p>
    <w:p w14:paraId="3C6A9A95" w14:textId="77777777" w:rsidR="00885622" w:rsidRPr="004039E7" w:rsidRDefault="00885622" w:rsidP="004039E7">
      <w:pPr>
        <w:pStyle w:val="Prrafodelista"/>
        <w:spacing w:after="0" w:line="312" w:lineRule="auto"/>
        <w:ind w:left="567" w:right="567"/>
        <w:jc w:val="both"/>
        <w:rPr>
          <w:rFonts w:ascii="Arial" w:hAnsi="Arial" w:cs="Arial"/>
          <w:sz w:val="20"/>
        </w:rPr>
      </w:pPr>
      <w:r w:rsidRPr="004039E7">
        <w:rPr>
          <w:rFonts w:ascii="Arial" w:hAnsi="Arial" w:cs="Arial"/>
          <w:sz w:val="20"/>
        </w:rPr>
        <w:t xml:space="preserve">c. Como consecuencia de lo anterior, la responsabilidad fiscal no tiene un carácter sancionatorio -ni penal, ni administrativo-, sino que su naturaleza es meramente </w:t>
      </w:r>
      <w:proofErr w:type="spellStart"/>
      <w:r w:rsidRPr="004039E7">
        <w:rPr>
          <w:rFonts w:ascii="Arial" w:hAnsi="Arial" w:cs="Arial"/>
          <w:sz w:val="20"/>
        </w:rPr>
        <w:t>reparatoria</w:t>
      </w:r>
      <w:proofErr w:type="spellEnd"/>
      <w:r w:rsidRPr="004039E7">
        <w:rPr>
          <w:rFonts w:ascii="Arial" w:hAnsi="Arial" w:cs="Arial"/>
          <w:sz w:val="20"/>
        </w:rPr>
        <w:t>. Por consiguiente, la responsabilidad fiscal es independiente y autónoma, distinta de las responsabilidades penal o disciplinaria que puedan establecerse por la comisión de los hechos que dan lugar a ella.</w:t>
      </w:r>
    </w:p>
    <w:p w14:paraId="60B910FB" w14:textId="77777777" w:rsidR="00885622" w:rsidRPr="004039E7" w:rsidRDefault="00885622" w:rsidP="004039E7">
      <w:pPr>
        <w:pStyle w:val="Prrafodelista"/>
        <w:spacing w:after="0" w:line="312" w:lineRule="auto"/>
        <w:ind w:left="567" w:right="567"/>
        <w:jc w:val="both"/>
        <w:rPr>
          <w:rFonts w:ascii="Arial" w:hAnsi="Arial" w:cs="Arial"/>
          <w:sz w:val="20"/>
        </w:rPr>
      </w:pPr>
    </w:p>
    <w:p w14:paraId="36CD58A2" w14:textId="77777777" w:rsidR="00885622" w:rsidRPr="004039E7" w:rsidRDefault="00885622" w:rsidP="004039E7">
      <w:pPr>
        <w:pStyle w:val="Prrafodelista"/>
        <w:spacing w:after="0" w:line="312" w:lineRule="auto"/>
        <w:ind w:left="567" w:right="567"/>
        <w:jc w:val="both"/>
        <w:rPr>
          <w:rFonts w:ascii="Arial" w:hAnsi="Arial" w:cs="Arial"/>
          <w:sz w:val="20"/>
        </w:rPr>
      </w:pPr>
      <w:r w:rsidRPr="004039E7">
        <w:rPr>
          <w:rFonts w:ascii="Arial" w:hAnsi="Arial" w:cs="Arial"/>
          <w:sz w:val="20"/>
        </w:rPr>
        <w:t>Sobre este particular, la Corte, en la Sentencia C-661 de 2000, al referirse a la distinta naturaleza del daño en la responsabilidad disciplinaria y en la fiscal, puntualizó que mientras que el daño en la responsabilidad disciplinaria es extrapatrimonial y no susceptible de valoración económica, el daño en la responsabilidad fiscal es patrimonial. En consecuencia, señaló la Corte, “... el proceso disciplinario tiene un carácter sancionatorio, pues busca garantizar la correcta marcha y el buen nombre de la cosa pública,</w:t>
      </w:r>
      <w:r w:rsidRPr="004039E7">
        <w:rPr>
          <w:rFonts w:ascii="Arial" w:hAnsi="Arial" w:cs="Arial"/>
          <w:sz w:val="20"/>
        </w:rPr>
        <w:tab/>
        <w:t>por</w:t>
      </w:r>
      <w:r w:rsidRPr="004039E7">
        <w:rPr>
          <w:rFonts w:ascii="Arial" w:hAnsi="Arial" w:cs="Arial"/>
          <w:sz w:val="20"/>
        </w:rPr>
        <w:tab/>
        <w:t>lo que</w:t>
      </w:r>
      <w:r w:rsidRPr="004039E7">
        <w:rPr>
          <w:rFonts w:ascii="Arial" w:hAnsi="Arial" w:cs="Arial"/>
          <w:sz w:val="20"/>
        </w:rPr>
        <w:tab/>
        <w:t>juzga</w:t>
      </w:r>
      <w:r w:rsidRPr="004039E7">
        <w:rPr>
          <w:rFonts w:ascii="Arial" w:hAnsi="Arial" w:cs="Arial"/>
          <w:sz w:val="20"/>
        </w:rPr>
        <w:tab/>
        <w:t>el comportamiento de los servidores públicos ‘frente a normas administrativas de carácter ético destinadas a proteger la eficiencia, eficacia y moralidad de la administración pública’”, al paso que “... el proceso fiscal tiene una finalidad resarcitoria, toda vez que ‘el órgano fiscal vigila la administración y el manejo de los fondos o bienes públicos, para lo cual puede iniciar procesos fiscales en donde busca el resarcimiento por el detrimento patrimonial que una conducta o una omisión del servidor público o de un particular haya ocasionado al Estado”.</w:t>
      </w:r>
      <w:r w:rsidRPr="004039E7">
        <w:rPr>
          <w:rStyle w:val="Refdenotaalpie"/>
          <w:rFonts w:ascii="Arial" w:eastAsia="Arial MT" w:hAnsi="Arial" w:cs="Arial"/>
          <w:w w:val="95"/>
          <w:sz w:val="20"/>
          <w:lang w:val="es-ES"/>
        </w:rPr>
        <w:footnoteReference w:id="1"/>
      </w:r>
    </w:p>
    <w:p w14:paraId="7ECE0475" w14:textId="77777777" w:rsidR="00885622" w:rsidRPr="002618C2" w:rsidRDefault="00885622" w:rsidP="00416339">
      <w:pPr>
        <w:pStyle w:val="Prrafodelista"/>
        <w:spacing w:after="0" w:line="312" w:lineRule="auto"/>
        <w:jc w:val="both"/>
        <w:rPr>
          <w:rFonts w:ascii="Arial" w:hAnsi="Arial" w:cs="Arial"/>
          <w:i/>
        </w:rPr>
      </w:pPr>
    </w:p>
    <w:p w14:paraId="408DF2E4" w14:textId="77777777" w:rsidR="00885622" w:rsidRPr="002618C2" w:rsidRDefault="00885622" w:rsidP="00416339">
      <w:pPr>
        <w:widowControl w:val="0"/>
        <w:autoSpaceDE w:val="0"/>
        <w:autoSpaceDN w:val="0"/>
        <w:spacing w:after="0" w:line="312" w:lineRule="auto"/>
        <w:ind w:right="191"/>
        <w:jc w:val="both"/>
        <w:rPr>
          <w:rFonts w:ascii="Arial" w:eastAsia="Arial MT" w:hAnsi="Arial" w:cs="Arial"/>
          <w:lang w:val="es-ES"/>
        </w:rPr>
      </w:pPr>
      <w:r w:rsidRPr="002618C2">
        <w:rPr>
          <w:rFonts w:ascii="Arial" w:eastAsia="Arial MT" w:hAnsi="Arial" w:cs="Arial"/>
          <w:lang w:val="es-ES"/>
        </w:rPr>
        <w:t>En efecto, la Sala de Consulta y Servicio Civil del Consejo de Estado se ha pronunciado en los</w:t>
      </w:r>
      <w:r w:rsidRPr="002618C2">
        <w:rPr>
          <w:rFonts w:ascii="Arial" w:eastAsia="Arial MT" w:hAnsi="Arial" w:cs="Arial"/>
          <w:spacing w:val="1"/>
          <w:lang w:val="es-ES"/>
        </w:rPr>
        <w:t xml:space="preserve"> </w:t>
      </w:r>
      <w:r w:rsidRPr="002618C2">
        <w:rPr>
          <w:rFonts w:ascii="Arial" w:eastAsia="Arial MT" w:hAnsi="Arial" w:cs="Arial"/>
          <w:lang w:val="es-ES"/>
        </w:rPr>
        <w:t>mismos términos, al establecer que para que sea procedente la declaratoria de responsabilidad</w:t>
      </w:r>
      <w:r w:rsidRPr="002618C2">
        <w:rPr>
          <w:rFonts w:ascii="Arial" w:eastAsia="Arial MT" w:hAnsi="Arial" w:cs="Arial"/>
          <w:spacing w:val="1"/>
          <w:lang w:val="es-ES"/>
        </w:rPr>
        <w:t xml:space="preserve"> </w:t>
      </w:r>
      <w:r w:rsidRPr="002618C2">
        <w:rPr>
          <w:rFonts w:ascii="Arial" w:eastAsia="Arial MT" w:hAnsi="Arial" w:cs="Arial"/>
          <w:lang w:val="es-ES"/>
        </w:rPr>
        <w:t>fiscal, definitivamente debe existir un daño patrimonial sufrido por parte del Estado. No obstante,</w:t>
      </w:r>
      <w:r w:rsidRPr="002618C2">
        <w:rPr>
          <w:rFonts w:ascii="Arial" w:eastAsia="Arial MT" w:hAnsi="Arial" w:cs="Arial"/>
          <w:spacing w:val="-59"/>
          <w:lang w:val="es-ES"/>
        </w:rPr>
        <w:t xml:space="preserve"> </w:t>
      </w:r>
      <w:r w:rsidRPr="002618C2">
        <w:rPr>
          <w:rFonts w:ascii="Arial" w:eastAsia="Arial MT" w:hAnsi="Arial" w:cs="Arial"/>
          <w:lang w:val="es-ES"/>
        </w:rPr>
        <w:t>no cualquier tipo de daño es susceptible de ser resarcido en un proceso fiscal, sino solo aquél</w:t>
      </w:r>
      <w:r w:rsidRPr="002618C2">
        <w:rPr>
          <w:rFonts w:ascii="Arial" w:eastAsia="Arial MT" w:hAnsi="Arial" w:cs="Arial"/>
          <w:spacing w:val="1"/>
          <w:lang w:val="es-ES"/>
        </w:rPr>
        <w:t xml:space="preserve"> </w:t>
      </w:r>
      <w:r w:rsidRPr="002618C2">
        <w:rPr>
          <w:rFonts w:ascii="Arial" w:eastAsia="Arial MT" w:hAnsi="Arial" w:cs="Arial"/>
          <w:lang w:val="es-ES"/>
        </w:rPr>
        <w:t>que se encuentre debidamente acreditado, y que, además, se predique respecto de una entidad</w:t>
      </w:r>
      <w:r w:rsidRPr="002618C2">
        <w:rPr>
          <w:rFonts w:ascii="Arial" w:eastAsia="Arial MT" w:hAnsi="Arial" w:cs="Arial"/>
          <w:spacing w:val="1"/>
          <w:lang w:val="es-ES"/>
        </w:rPr>
        <w:t xml:space="preserve"> </w:t>
      </w:r>
      <w:r w:rsidRPr="002618C2">
        <w:rPr>
          <w:rFonts w:ascii="Arial" w:eastAsia="Arial MT" w:hAnsi="Arial" w:cs="Arial"/>
          <w:lang w:val="es-ES"/>
        </w:rPr>
        <w:t>u</w:t>
      </w:r>
      <w:r w:rsidRPr="002618C2">
        <w:rPr>
          <w:rFonts w:ascii="Arial" w:eastAsia="Arial MT" w:hAnsi="Arial" w:cs="Arial"/>
          <w:spacing w:val="-3"/>
          <w:lang w:val="es-ES"/>
        </w:rPr>
        <w:t xml:space="preserve"> </w:t>
      </w:r>
      <w:r w:rsidRPr="002618C2">
        <w:rPr>
          <w:rFonts w:ascii="Arial" w:eastAsia="Arial MT" w:hAnsi="Arial" w:cs="Arial"/>
          <w:lang w:val="es-ES"/>
        </w:rPr>
        <w:t>organismo</w:t>
      </w:r>
      <w:r w:rsidRPr="002618C2">
        <w:rPr>
          <w:rFonts w:ascii="Arial" w:eastAsia="Arial MT" w:hAnsi="Arial" w:cs="Arial"/>
          <w:spacing w:val="-4"/>
          <w:lang w:val="es-ES"/>
        </w:rPr>
        <w:t xml:space="preserve"> </w:t>
      </w:r>
      <w:r w:rsidRPr="002618C2">
        <w:rPr>
          <w:rFonts w:ascii="Arial" w:eastAsia="Arial MT" w:hAnsi="Arial" w:cs="Arial"/>
          <w:lang w:val="es-ES"/>
        </w:rPr>
        <w:t>estatal</w:t>
      </w:r>
      <w:r w:rsidRPr="002618C2">
        <w:rPr>
          <w:rFonts w:ascii="Arial" w:eastAsia="Arial MT" w:hAnsi="Arial" w:cs="Arial"/>
          <w:spacing w:val="-4"/>
          <w:lang w:val="es-ES"/>
        </w:rPr>
        <w:t xml:space="preserve"> </w:t>
      </w:r>
      <w:r w:rsidRPr="002618C2">
        <w:rPr>
          <w:rFonts w:ascii="Arial" w:eastAsia="Arial MT" w:hAnsi="Arial" w:cs="Arial"/>
          <w:lang w:val="es-ES"/>
        </w:rPr>
        <w:t>en</w:t>
      </w:r>
      <w:r w:rsidRPr="002618C2">
        <w:rPr>
          <w:rFonts w:ascii="Arial" w:eastAsia="Arial MT" w:hAnsi="Arial" w:cs="Arial"/>
          <w:spacing w:val="-5"/>
          <w:lang w:val="es-ES"/>
        </w:rPr>
        <w:t xml:space="preserve"> </w:t>
      </w:r>
      <w:r w:rsidRPr="002618C2">
        <w:rPr>
          <w:rFonts w:ascii="Arial" w:eastAsia="Arial MT" w:hAnsi="Arial" w:cs="Arial"/>
          <w:lang w:val="es-ES"/>
        </w:rPr>
        <w:t>concreto.</w:t>
      </w:r>
      <w:r w:rsidRPr="002618C2">
        <w:rPr>
          <w:rFonts w:ascii="Arial" w:eastAsia="Arial MT" w:hAnsi="Arial" w:cs="Arial"/>
          <w:spacing w:val="-3"/>
          <w:lang w:val="es-ES"/>
        </w:rPr>
        <w:t xml:space="preserve"> </w:t>
      </w:r>
      <w:r w:rsidRPr="002618C2">
        <w:rPr>
          <w:rFonts w:ascii="Arial" w:eastAsia="Arial MT" w:hAnsi="Arial" w:cs="Arial"/>
          <w:lang w:val="es-ES"/>
        </w:rPr>
        <w:t>Lo</w:t>
      </w:r>
      <w:r w:rsidRPr="002618C2">
        <w:rPr>
          <w:rFonts w:ascii="Arial" w:eastAsia="Arial MT" w:hAnsi="Arial" w:cs="Arial"/>
          <w:spacing w:val="-6"/>
          <w:lang w:val="es-ES"/>
        </w:rPr>
        <w:t xml:space="preserve"> </w:t>
      </w:r>
      <w:r w:rsidRPr="002618C2">
        <w:rPr>
          <w:rFonts w:ascii="Arial" w:eastAsia="Arial MT" w:hAnsi="Arial" w:cs="Arial"/>
          <w:lang w:val="es-ES"/>
        </w:rPr>
        <w:t>previamente</w:t>
      </w:r>
      <w:r w:rsidRPr="002618C2">
        <w:rPr>
          <w:rFonts w:ascii="Arial" w:eastAsia="Arial MT" w:hAnsi="Arial" w:cs="Arial"/>
          <w:spacing w:val="-7"/>
          <w:lang w:val="es-ES"/>
        </w:rPr>
        <w:t xml:space="preserve"> </w:t>
      </w:r>
      <w:r w:rsidRPr="002618C2">
        <w:rPr>
          <w:rFonts w:ascii="Arial" w:eastAsia="Arial MT" w:hAnsi="Arial" w:cs="Arial"/>
          <w:lang w:val="es-ES"/>
        </w:rPr>
        <w:t>explicado</w:t>
      </w:r>
      <w:r w:rsidRPr="002618C2">
        <w:rPr>
          <w:rFonts w:ascii="Arial" w:eastAsia="Arial MT" w:hAnsi="Arial" w:cs="Arial"/>
          <w:spacing w:val="-2"/>
          <w:lang w:val="es-ES"/>
        </w:rPr>
        <w:t xml:space="preserve"> </w:t>
      </w:r>
      <w:r w:rsidRPr="002618C2">
        <w:rPr>
          <w:rFonts w:ascii="Arial" w:eastAsia="Arial MT" w:hAnsi="Arial" w:cs="Arial"/>
          <w:lang w:val="es-ES"/>
        </w:rPr>
        <w:t>fue</w:t>
      </w:r>
      <w:r w:rsidRPr="002618C2">
        <w:rPr>
          <w:rFonts w:ascii="Arial" w:eastAsia="Arial MT" w:hAnsi="Arial" w:cs="Arial"/>
          <w:spacing w:val="-6"/>
          <w:lang w:val="es-ES"/>
        </w:rPr>
        <w:t xml:space="preserve"> </w:t>
      </w:r>
      <w:r w:rsidRPr="002618C2">
        <w:rPr>
          <w:rFonts w:ascii="Arial" w:eastAsia="Arial MT" w:hAnsi="Arial" w:cs="Arial"/>
          <w:lang w:val="es-ES"/>
        </w:rPr>
        <w:t>analizado</w:t>
      </w:r>
      <w:r w:rsidRPr="002618C2">
        <w:rPr>
          <w:rFonts w:ascii="Arial" w:eastAsia="Arial MT" w:hAnsi="Arial" w:cs="Arial"/>
          <w:spacing w:val="-4"/>
          <w:lang w:val="es-ES"/>
        </w:rPr>
        <w:t xml:space="preserve"> </w:t>
      </w:r>
      <w:r w:rsidRPr="002618C2">
        <w:rPr>
          <w:rFonts w:ascii="Arial" w:eastAsia="Arial MT" w:hAnsi="Arial" w:cs="Arial"/>
          <w:lang w:val="es-ES"/>
        </w:rPr>
        <w:t>tal</w:t>
      </w:r>
      <w:r w:rsidRPr="002618C2">
        <w:rPr>
          <w:rFonts w:ascii="Arial" w:eastAsia="Arial MT" w:hAnsi="Arial" w:cs="Arial"/>
          <w:spacing w:val="-3"/>
          <w:lang w:val="es-ES"/>
        </w:rPr>
        <w:t xml:space="preserve"> </w:t>
      </w:r>
      <w:r w:rsidRPr="002618C2">
        <w:rPr>
          <w:rFonts w:ascii="Arial" w:eastAsia="Arial MT" w:hAnsi="Arial" w:cs="Arial"/>
          <w:lang w:val="es-ES"/>
        </w:rPr>
        <w:t>y</w:t>
      </w:r>
      <w:r w:rsidRPr="002618C2">
        <w:rPr>
          <w:rFonts w:ascii="Arial" w:eastAsia="Arial MT" w:hAnsi="Arial" w:cs="Arial"/>
          <w:spacing w:val="-5"/>
          <w:lang w:val="es-ES"/>
        </w:rPr>
        <w:t xml:space="preserve"> </w:t>
      </w:r>
      <w:r w:rsidRPr="002618C2">
        <w:rPr>
          <w:rFonts w:ascii="Arial" w:eastAsia="Arial MT" w:hAnsi="Arial" w:cs="Arial"/>
          <w:lang w:val="es-ES"/>
        </w:rPr>
        <w:t>como</w:t>
      </w:r>
      <w:r w:rsidRPr="002618C2">
        <w:rPr>
          <w:rFonts w:ascii="Arial" w:eastAsia="Arial MT" w:hAnsi="Arial" w:cs="Arial"/>
          <w:spacing w:val="-4"/>
          <w:lang w:val="es-ES"/>
        </w:rPr>
        <w:t xml:space="preserve"> </w:t>
      </w:r>
      <w:r w:rsidRPr="002618C2">
        <w:rPr>
          <w:rFonts w:ascii="Arial" w:eastAsia="Arial MT" w:hAnsi="Arial" w:cs="Arial"/>
          <w:lang w:val="es-ES"/>
        </w:rPr>
        <w:t>se</w:t>
      </w:r>
      <w:r w:rsidRPr="002618C2">
        <w:rPr>
          <w:rFonts w:ascii="Arial" w:eastAsia="Arial MT" w:hAnsi="Arial" w:cs="Arial"/>
          <w:spacing w:val="-4"/>
          <w:lang w:val="es-ES"/>
        </w:rPr>
        <w:t xml:space="preserve"> </w:t>
      </w:r>
      <w:r w:rsidRPr="002618C2">
        <w:rPr>
          <w:rFonts w:ascii="Arial" w:eastAsia="Arial MT" w:hAnsi="Arial" w:cs="Arial"/>
          <w:lang w:val="es-ES"/>
        </w:rPr>
        <w:t>expone</w:t>
      </w:r>
      <w:r w:rsidRPr="002618C2">
        <w:rPr>
          <w:rFonts w:ascii="Arial" w:eastAsia="Arial MT" w:hAnsi="Arial" w:cs="Arial"/>
          <w:spacing w:val="-5"/>
          <w:lang w:val="es-ES"/>
        </w:rPr>
        <w:t xml:space="preserve"> </w:t>
      </w:r>
      <w:r w:rsidRPr="002618C2">
        <w:rPr>
          <w:rFonts w:ascii="Arial" w:eastAsia="Arial MT" w:hAnsi="Arial" w:cs="Arial"/>
          <w:lang w:val="es-ES"/>
        </w:rPr>
        <w:t>a</w:t>
      </w:r>
      <w:r w:rsidRPr="002618C2">
        <w:rPr>
          <w:rFonts w:ascii="Arial" w:eastAsia="Arial MT" w:hAnsi="Arial" w:cs="Arial"/>
          <w:spacing w:val="-59"/>
          <w:lang w:val="es-ES"/>
        </w:rPr>
        <w:t xml:space="preserve"> </w:t>
      </w:r>
      <w:r w:rsidRPr="002618C2">
        <w:rPr>
          <w:rFonts w:ascii="Arial" w:eastAsia="Arial MT" w:hAnsi="Arial" w:cs="Arial"/>
          <w:lang w:val="es-ES"/>
        </w:rPr>
        <w:t>continuación:</w:t>
      </w:r>
    </w:p>
    <w:p w14:paraId="20ABEE5F" w14:textId="77777777" w:rsidR="00885622" w:rsidRPr="002618C2" w:rsidRDefault="00885622" w:rsidP="00416339">
      <w:pPr>
        <w:widowControl w:val="0"/>
        <w:autoSpaceDE w:val="0"/>
        <w:autoSpaceDN w:val="0"/>
        <w:spacing w:after="0" w:line="312" w:lineRule="auto"/>
        <w:ind w:right="191"/>
        <w:jc w:val="both"/>
        <w:rPr>
          <w:rFonts w:ascii="Arial" w:eastAsia="Arial MT" w:hAnsi="Arial" w:cs="Arial"/>
          <w:lang w:val="es-ES"/>
        </w:rPr>
      </w:pPr>
    </w:p>
    <w:p w14:paraId="7EE4684F" w14:textId="77777777" w:rsidR="00885622" w:rsidRPr="004039E7" w:rsidRDefault="00885622" w:rsidP="004039E7">
      <w:pPr>
        <w:pStyle w:val="Prrafodelista"/>
        <w:spacing w:after="0" w:line="312" w:lineRule="auto"/>
        <w:ind w:left="567" w:right="567"/>
        <w:jc w:val="both"/>
        <w:rPr>
          <w:rFonts w:ascii="Arial" w:hAnsi="Arial" w:cs="Arial"/>
          <w:sz w:val="20"/>
        </w:rPr>
      </w:pPr>
      <w:r w:rsidRPr="004039E7">
        <w:rPr>
          <w:rFonts w:ascii="Arial" w:hAnsi="Arial" w:cs="Arial"/>
          <w:sz w:val="20"/>
        </w:rPr>
        <w:t xml:space="preserve">“La responsabilidad fiscal estará integrada por una conducta dolosa o culposa atribuible a una persona que realiza gestión fiscal, un daño patrimonial al Estado y un nexo entre los dos </w:t>
      </w:r>
      <w:r w:rsidRPr="004039E7">
        <w:rPr>
          <w:rFonts w:ascii="Arial" w:hAnsi="Arial" w:cs="Arial"/>
          <w:sz w:val="20"/>
        </w:rPr>
        <w:lastRenderedPageBreak/>
        <w:t>elementos anteriores. El daño patrimonial es toda disminución de los recursos del estado, que cuando es causada por la conducta dolosa o gravemente culposa de un gestor fiscal, genera responsabilidad fiscal. En este orden de ideas, todo daño patrimonial, en última instancia, siempre afectará el patrimonio estatal en abstracto. Sin embargo, cuando se detecta un daño patrimonial en un organismo o entidad, el ente de control debe investigarlo y establecer la responsabilidad fiscal del servidor público frente a los recursos asignados a esa entidad u organismo, pues fueron solamente éstos los que estuvieron bajo su manejo y administración. Es decir, que el daño por el cual responde, se contrae al patrimonio de una entidad u organismo particular y concreto”.</w:t>
      </w:r>
      <w:r w:rsidRPr="004039E7">
        <w:rPr>
          <w:rStyle w:val="Refdenotaalpie"/>
          <w:rFonts w:ascii="Arial" w:hAnsi="Arial" w:cs="Arial"/>
          <w:sz w:val="20"/>
        </w:rPr>
        <w:footnoteReference w:id="2"/>
      </w:r>
    </w:p>
    <w:p w14:paraId="1B828893" w14:textId="77777777" w:rsidR="00885622" w:rsidRPr="002618C2" w:rsidRDefault="00885622" w:rsidP="00416339">
      <w:pPr>
        <w:pStyle w:val="Prrafodelista"/>
        <w:spacing w:after="0" w:line="312" w:lineRule="auto"/>
        <w:jc w:val="both"/>
        <w:rPr>
          <w:rFonts w:ascii="Arial" w:hAnsi="Arial" w:cs="Arial"/>
          <w:i/>
        </w:rPr>
      </w:pPr>
    </w:p>
    <w:p w14:paraId="79BE3C33" w14:textId="77777777" w:rsidR="00885622" w:rsidRDefault="00885622" w:rsidP="00416339">
      <w:pPr>
        <w:widowControl w:val="0"/>
        <w:autoSpaceDE w:val="0"/>
        <w:autoSpaceDN w:val="0"/>
        <w:spacing w:after="0" w:line="312" w:lineRule="auto"/>
        <w:ind w:right="193"/>
        <w:jc w:val="both"/>
        <w:rPr>
          <w:rFonts w:ascii="Arial" w:eastAsia="Arial MT" w:hAnsi="Arial" w:cs="Arial"/>
          <w:lang w:val="es-ES"/>
        </w:rPr>
      </w:pPr>
      <w:r w:rsidRPr="002618C2">
        <w:rPr>
          <w:rFonts w:ascii="Arial" w:eastAsia="Arial MT" w:hAnsi="Arial" w:cs="Arial"/>
          <w:lang w:val="es-ES"/>
        </w:rPr>
        <w:t>En otras palabras, para que sea jurídicamente viable la declaratoria de responsabilidad fiscal en</w:t>
      </w:r>
      <w:r w:rsidRPr="002618C2">
        <w:rPr>
          <w:rFonts w:ascii="Arial" w:eastAsia="Arial MT" w:hAnsi="Arial" w:cs="Arial"/>
          <w:spacing w:val="-59"/>
          <w:lang w:val="es-ES"/>
        </w:rPr>
        <w:t xml:space="preserve"> </w:t>
      </w:r>
      <w:r w:rsidRPr="002618C2">
        <w:rPr>
          <w:rFonts w:ascii="Arial" w:eastAsia="Arial MT" w:hAnsi="Arial" w:cs="Arial"/>
          <w:spacing w:val="-1"/>
          <w:lang w:val="es-ES"/>
        </w:rPr>
        <w:t>un</w:t>
      </w:r>
      <w:r w:rsidRPr="002618C2">
        <w:rPr>
          <w:rFonts w:ascii="Arial" w:eastAsia="Arial MT" w:hAnsi="Arial" w:cs="Arial"/>
          <w:spacing w:val="-14"/>
          <w:lang w:val="es-ES"/>
        </w:rPr>
        <w:t xml:space="preserve"> </w:t>
      </w:r>
      <w:r w:rsidRPr="002618C2">
        <w:rPr>
          <w:rFonts w:ascii="Arial" w:eastAsia="Arial MT" w:hAnsi="Arial" w:cs="Arial"/>
          <w:spacing w:val="-1"/>
          <w:lang w:val="es-ES"/>
        </w:rPr>
        <w:t>proceso</w:t>
      </w:r>
      <w:r w:rsidRPr="002618C2">
        <w:rPr>
          <w:rFonts w:ascii="Arial" w:eastAsia="Arial MT" w:hAnsi="Arial" w:cs="Arial"/>
          <w:spacing w:val="-16"/>
          <w:lang w:val="es-ES"/>
        </w:rPr>
        <w:t xml:space="preserve"> </w:t>
      </w:r>
      <w:r w:rsidRPr="002618C2">
        <w:rPr>
          <w:rFonts w:ascii="Arial" w:eastAsia="Arial MT" w:hAnsi="Arial" w:cs="Arial"/>
          <w:spacing w:val="-1"/>
          <w:lang w:val="es-ES"/>
        </w:rPr>
        <w:t>determinado,</w:t>
      </w:r>
      <w:r w:rsidRPr="002618C2">
        <w:rPr>
          <w:rFonts w:ascii="Arial" w:eastAsia="Arial MT" w:hAnsi="Arial" w:cs="Arial"/>
          <w:spacing w:val="-14"/>
          <w:lang w:val="es-ES"/>
        </w:rPr>
        <w:t xml:space="preserve"> </w:t>
      </w:r>
      <w:r w:rsidRPr="002618C2">
        <w:rPr>
          <w:rFonts w:ascii="Arial" w:eastAsia="Arial MT" w:hAnsi="Arial" w:cs="Arial"/>
          <w:lang w:val="es-ES"/>
        </w:rPr>
        <w:t>es</w:t>
      </w:r>
      <w:r w:rsidRPr="002618C2">
        <w:rPr>
          <w:rFonts w:ascii="Arial" w:eastAsia="Arial MT" w:hAnsi="Arial" w:cs="Arial"/>
          <w:spacing w:val="-14"/>
          <w:lang w:val="es-ES"/>
        </w:rPr>
        <w:t xml:space="preserve"> </w:t>
      </w:r>
      <w:r w:rsidRPr="002618C2">
        <w:rPr>
          <w:rFonts w:ascii="Arial" w:eastAsia="Arial MT" w:hAnsi="Arial" w:cs="Arial"/>
          <w:lang w:val="es-ES"/>
        </w:rPr>
        <w:t>esencial</w:t>
      </w:r>
      <w:r w:rsidRPr="002618C2">
        <w:rPr>
          <w:rFonts w:ascii="Arial" w:eastAsia="Arial MT" w:hAnsi="Arial" w:cs="Arial"/>
          <w:spacing w:val="-14"/>
          <w:lang w:val="es-ES"/>
        </w:rPr>
        <w:t xml:space="preserve"> </w:t>
      </w:r>
      <w:r w:rsidRPr="002618C2">
        <w:rPr>
          <w:rFonts w:ascii="Arial" w:eastAsia="Arial MT" w:hAnsi="Arial" w:cs="Arial"/>
          <w:lang w:val="es-ES"/>
        </w:rPr>
        <w:t>que</w:t>
      </w:r>
      <w:r w:rsidRPr="002618C2">
        <w:rPr>
          <w:rFonts w:ascii="Arial" w:eastAsia="Arial MT" w:hAnsi="Arial" w:cs="Arial"/>
          <w:spacing w:val="-13"/>
          <w:lang w:val="es-ES"/>
        </w:rPr>
        <w:t xml:space="preserve"> </w:t>
      </w:r>
      <w:r w:rsidRPr="002618C2">
        <w:rPr>
          <w:rFonts w:ascii="Arial" w:eastAsia="Arial MT" w:hAnsi="Arial" w:cs="Arial"/>
          <w:lang w:val="es-ES"/>
        </w:rPr>
        <w:t>el</w:t>
      </w:r>
      <w:r w:rsidRPr="002618C2">
        <w:rPr>
          <w:rFonts w:ascii="Arial" w:eastAsia="Arial MT" w:hAnsi="Arial" w:cs="Arial"/>
          <w:spacing w:val="-14"/>
          <w:lang w:val="es-ES"/>
        </w:rPr>
        <w:t xml:space="preserve"> </w:t>
      </w:r>
      <w:r w:rsidRPr="002618C2">
        <w:rPr>
          <w:rFonts w:ascii="Arial" w:eastAsia="Arial MT" w:hAnsi="Arial" w:cs="Arial"/>
          <w:lang w:val="es-ES"/>
        </w:rPr>
        <w:t>daño</w:t>
      </w:r>
      <w:r w:rsidRPr="002618C2">
        <w:rPr>
          <w:rFonts w:ascii="Arial" w:eastAsia="Arial MT" w:hAnsi="Arial" w:cs="Arial"/>
          <w:spacing w:val="-14"/>
          <w:lang w:val="es-ES"/>
        </w:rPr>
        <w:t xml:space="preserve"> </w:t>
      </w:r>
      <w:r w:rsidRPr="002618C2">
        <w:rPr>
          <w:rFonts w:ascii="Arial" w:eastAsia="Arial MT" w:hAnsi="Arial" w:cs="Arial"/>
          <w:lang w:val="es-ES"/>
        </w:rPr>
        <w:t>patrimonial</w:t>
      </w:r>
      <w:r w:rsidRPr="002618C2">
        <w:rPr>
          <w:rFonts w:ascii="Arial" w:eastAsia="Arial MT" w:hAnsi="Arial" w:cs="Arial"/>
          <w:spacing w:val="-14"/>
          <w:lang w:val="es-ES"/>
        </w:rPr>
        <w:t xml:space="preserve"> </w:t>
      </w:r>
      <w:r w:rsidRPr="002618C2">
        <w:rPr>
          <w:rFonts w:ascii="Arial" w:eastAsia="Arial MT" w:hAnsi="Arial" w:cs="Arial"/>
          <w:lang w:val="es-ES"/>
        </w:rPr>
        <w:t>al</w:t>
      </w:r>
      <w:r w:rsidRPr="002618C2">
        <w:rPr>
          <w:rFonts w:ascii="Arial" w:eastAsia="Arial MT" w:hAnsi="Arial" w:cs="Arial"/>
          <w:spacing w:val="-14"/>
          <w:lang w:val="es-ES"/>
        </w:rPr>
        <w:t xml:space="preserve"> </w:t>
      </w:r>
      <w:r w:rsidRPr="002618C2">
        <w:rPr>
          <w:rFonts w:ascii="Arial" w:eastAsia="Arial MT" w:hAnsi="Arial" w:cs="Arial"/>
          <w:lang w:val="es-ES"/>
        </w:rPr>
        <w:t>Estado</w:t>
      </w:r>
      <w:r w:rsidRPr="002618C2">
        <w:rPr>
          <w:rFonts w:ascii="Arial" w:eastAsia="Arial MT" w:hAnsi="Arial" w:cs="Arial"/>
          <w:spacing w:val="-13"/>
          <w:lang w:val="es-ES"/>
        </w:rPr>
        <w:t xml:space="preserve"> </w:t>
      </w:r>
      <w:r w:rsidRPr="002618C2">
        <w:rPr>
          <w:rFonts w:ascii="Arial" w:eastAsia="Arial MT" w:hAnsi="Arial" w:cs="Arial"/>
          <w:lang w:val="es-ES"/>
        </w:rPr>
        <w:t>se</w:t>
      </w:r>
      <w:r w:rsidRPr="002618C2">
        <w:rPr>
          <w:rFonts w:ascii="Arial" w:eastAsia="Arial MT" w:hAnsi="Arial" w:cs="Arial"/>
          <w:spacing w:val="-17"/>
          <w:lang w:val="es-ES"/>
        </w:rPr>
        <w:t xml:space="preserve"> </w:t>
      </w:r>
      <w:r w:rsidRPr="002618C2">
        <w:rPr>
          <w:rFonts w:ascii="Arial" w:eastAsia="Arial MT" w:hAnsi="Arial" w:cs="Arial"/>
          <w:lang w:val="es-ES"/>
        </w:rPr>
        <w:t>encuentre</w:t>
      </w:r>
      <w:r w:rsidRPr="002618C2">
        <w:rPr>
          <w:rFonts w:ascii="Arial" w:eastAsia="Arial MT" w:hAnsi="Arial" w:cs="Arial"/>
          <w:spacing w:val="-16"/>
          <w:lang w:val="es-ES"/>
        </w:rPr>
        <w:t xml:space="preserve"> </w:t>
      </w:r>
      <w:r w:rsidRPr="002618C2">
        <w:rPr>
          <w:rFonts w:ascii="Arial" w:eastAsia="Arial MT" w:hAnsi="Arial" w:cs="Arial"/>
          <w:lang w:val="es-ES"/>
        </w:rPr>
        <w:t>debidamente</w:t>
      </w:r>
      <w:r w:rsidRPr="002618C2">
        <w:rPr>
          <w:rFonts w:ascii="Arial" w:eastAsia="Arial MT" w:hAnsi="Arial" w:cs="Arial"/>
          <w:spacing w:val="-59"/>
          <w:lang w:val="es-ES"/>
        </w:rPr>
        <w:t xml:space="preserve">                         </w:t>
      </w:r>
      <w:r w:rsidRPr="002618C2">
        <w:rPr>
          <w:rFonts w:ascii="Arial" w:eastAsia="Arial MT" w:hAnsi="Arial" w:cs="Arial"/>
          <w:lang w:val="es-ES"/>
        </w:rPr>
        <w:t>acreditado en el expediente. No obstante, del material demostrativo allegado al plenario, se</w:t>
      </w:r>
      <w:r w:rsidRPr="002618C2">
        <w:rPr>
          <w:rFonts w:ascii="Arial" w:eastAsia="Arial MT" w:hAnsi="Arial" w:cs="Arial"/>
          <w:spacing w:val="1"/>
          <w:lang w:val="es-ES"/>
        </w:rPr>
        <w:t xml:space="preserve"> </w:t>
      </w:r>
      <w:r w:rsidRPr="002618C2">
        <w:rPr>
          <w:rFonts w:ascii="Arial" w:eastAsia="Arial MT" w:hAnsi="Arial" w:cs="Arial"/>
          <w:lang w:val="es-ES"/>
        </w:rPr>
        <w:t>observa que</w:t>
      </w:r>
      <w:r w:rsidRPr="002618C2">
        <w:rPr>
          <w:rFonts w:ascii="Arial" w:eastAsia="Arial MT" w:hAnsi="Arial" w:cs="Arial"/>
          <w:spacing w:val="-2"/>
          <w:lang w:val="es-ES"/>
        </w:rPr>
        <w:t xml:space="preserve"> </w:t>
      </w:r>
      <w:r w:rsidRPr="002618C2">
        <w:rPr>
          <w:rFonts w:ascii="Arial" w:eastAsia="Arial MT" w:hAnsi="Arial" w:cs="Arial"/>
          <w:lang w:val="es-ES"/>
        </w:rPr>
        <w:t>no</w:t>
      </w:r>
      <w:r w:rsidRPr="002618C2">
        <w:rPr>
          <w:rFonts w:ascii="Arial" w:eastAsia="Arial MT" w:hAnsi="Arial" w:cs="Arial"/>
          <w:spacing w:val="-2"/>
          <w:lang w:val="es-ES"/>
        </w:rPr>
        <w:t xml:space="preserve"> </w:t>
      </w:r>
      <w:r w:rsidRPr="002618C2">
        <w:rPr>
          <w:rFonts w:ascii="Arial" w:eastAsia="Arial MT" w:hAnsi="Arial" w:cs="Arial"/>
          <w:lang w:val="es-ES"/>
        </w:rPr>
        <w:t>se ha</w:t>
      </w:r>
      <w:r w:rsidRPr="002618C2">
        <w:rPr>
          <w:rFonts w:ascii="Arial" w:eastAsia="Arial MT" w:hAnsi="Arial" w:cs="Arial"/>
          <w:spacing w:val="-2"/>
          <w:lang w:val="es-ES"/>
        </w:rPr>
        <w:t xml:space="preserve"> </w:t>
      </w:r>
      <w:r w:rsidRPr="002618C2">
        <w:rPr>
          <w:rFonts w:ascii="Arial" w:eastAsia="Arial MT" w:hAnsi="Arial" w:cs="Arial"/>
          <w:lang w:val="es-ES"/>
        </w:rPr>
        <w:t>producido ningún</w:t>
      </w:r>
      <w:r w:rsidRPr="002618C2">
        <w:rPr>
          <w:rFonts w:ascii="Arial" w:eastAsia="Arial MT" w:hAnsi="Arial" w:cs="Arial"/>
          <w:spacing w:val="1"/>
          <w:lang w:val="es-ES"/>
        </w:rPr>
        <w:t xml:space="preserve"> </w:t>
      </w:r>
      <w:r w:rsidRPr="002618C2">
        <w:rPr>
          <w:rFonts w:ascii="Arial" w:eastAsia="Arial MT" w:hAnsi="Arial" w:cs="Arial"/>
          <w:lang w:val="es-ES"/>
        </w:rPr>
        <w:t>daño patrimonial</w:t>
      </w:r>
      <w:r w:rsidRPr="002618C2">
        <w:rPr>
          <w:rFonts w:ascii="Arial" w:eastAsia="Arial MT" w:hAnsi="Arial" w:cs="Arial"/>
          <w:spacing w:val="-2"/>
          <w:lang w:val="es-ES"/>
        </w:rPr>
        <w:t xml:space="preserve"> </w:t>
      </w:r>
      <w:r w:rsidRPr="002618C2">
        <w:rPr>
          <w:rFonts w:ascii="Arial" w:eastAsia="Arial MT" w:hAnsi="Arial" w:cs="Arial"/>
          <w:lang w:val="es-ES"/>
        </w:rPr>
        <w:t>al</w:t>
      </w:r>
      <w:r w:rsidRPr="002618C2">
        <w:rPr>
          <w:rFonts w:ascii="Arial" w:eastAsia="Arial MT" w:hAnsi="Arial" w:cs="Arial"/>
          <w:spacing w:val="-1"/>
          <w:lang w:val="es-ES"/>
        </w:rPr>
        <w:t xml:space="preserve"> </w:t>
      </w:r>
      <w:r w:rsidRPr="002618C2">
        <w:rPr>
          <w:rFonts w:ascii="Arial" w:eastAsia="Arial MT" w:hAnsi="Arial" w:cs="Arial"/>
          <w:lang w:val="es-ES"/>
        </w:rPr>
        <w:t>Estado</w:t>
      </w:r>
      <w:r w:rsidRPr="002618C2">
        <w:rPr>
          <w:rFonts w:ascii="Arial" w:eastAsia="Arial MT" w:hAnsi="Arial" w:cs="Arial"/>
          <w:spacing w:val="-2"/>
          <w:lang w:val="es-ES"/>
        </w:rPr>
        <w:t xml:space="preserve">. </w:t>
      </w:r>
      <w:r w:rsidRPr="002618C2">
        <w:rPr>
          <w:rFonts w:ascii="Arial" w:eastAsia="Arial MT" w:hAnsi="Arial" w:cs="Arial"/>
          <w:lang w:val="es-ES"/>
        </w:rPr>
        <w:t xml:space="preserve">En este orden de ideas, se debe tomar en consideración que la entidad afectada </w:t>
      </w:r>
      <w:r w:rsidR="003F4E08">
        <w:rPr>
          <w:rFonts w:ascii="Arial" w:hAnsi="Arial" w:cs="Arial"/>
        </w:rPr>
        <w:t>a través de su funcionario</w:t>
      </w:r>
      <w:r w:rsidRPr="002618C2">
        <w:rPr>
          <w:rFonts w:ascii="Arial" w:hAnsi="Arial" w:cs="Arial"/>
        </w:rPr>
        <w:t>, cumplió con el objeto pactado en el contrato y los recursos fueron destinados al pago de los elementos necesarios para la alimentación de los soldados incorporados, y que los mismos fueron entregados para su correspondiente uso</w:t>
      </w:r>
      <w:r w:rsidR="003F4E08">
        <w:rPr>
          <w:rFonts w:ascii="Arial" w:hAnsi="Arial" w:cs="Arial"/>
        </w:rPr>
        <w:t xml:space="preserve">, tal como se evidencia en documento de salida de almacén </w:t>
      </w:r>
      <w:proofErr w:type="spellStart"/>
      <w:r w:rsidR="003F4E08">
        <w:rPr>
          <w:rFonts w:ascii="Arial" w:hAnsi="Arial" w:cs="Arial"/>
        </w:rPr>
        <w:t>SILOG</w:t>
      </w:r>
      <w:proofErr w:type="spellEnd"/>
      <w:r w:rsidR="003F4E08">
        <w:rPr>
          <w:rFonts w:ascii="Arial" w:hAnsi="Arial" w:cs="Arial"/>
        </w:rPr>
        <w:t xml:space="preserve"> 4905930553</w:t>
      </w:r>
      <w:r w:rsidRPr="002618C2">
        <w:rPr>
          <w:rFonts w:ascii="Arial" w:hAnsi="Arial" w:cs="Arial"/>
        </w:rPr>
        <w:t>.</w:t>
      </w:r>
    </w:p>
    <w:p w14:paraId="121877B3" w14:textId="77777777" w:rsidR="00885622" w:rsidRPr="00A47395" w:rsidRDefault="00885622" w:rsidP="00416339">
      <w:pPr>
        <w:widowControl w:val="0"/>
        <w:autoSpaceDE w:val="0"/>
        <w:autoSpaceDN w:val="0"/>
        <w:spacing w:after="0" w:line="312" w:lineRule="auto"/>
        <w:ind w:right="193"/>
        <w:jc w:val="both"/>
        <w:rPr>
          <w:rFonts w:ascii="Arial" w:eastAsia="Arial MT" w:hAnsi="Arial" w:cs="Arial"/>
          <w:lang w:val="es-ES"/>
        </w:rPr>
      </w:pPr>
    </w:p>
    <w:p w14:paraId="4FB4DB94" w14:textId="77777777" w:rsidR="004C70F1" w:rsidRDefault="00885622" w:rsidP="00416339">
      <w:pPr>
        <w:widowControl w:val="0"/>
        <w:autoSpaceDE w:val="0"/>
        <w:autoSpaceDN w:val="0"/>
        <w:spacing w:after="0" w:line="312" w:lineRule="auto"/>
        <w:ind w:right="192"/>
        <w:jc w:val="both"/>
        <w:rPr>
          <w:rFonts w:ascii="Arial" w:hAnsi="Arial" w:cs="Arial"/>
        </w:rPr>
      </w:pPr>
      <w:r w:rsidRPr="00A47395">
        <w:rPr>
          <w:rFonts w:ascii="Arial" w:hAnsi="Arial" w:cs="Arial"/>
        </w:rPr>
        <w:t xml:space="preserve">Al respecto es importante señalar que, si bien </w:t>
      </w:r>
      <w:r w:rsidR="00004792">
        <w:rPr>
          <w:rFonts w:ascii="Arial" w:hAnsi="Arial" w:cs="Arial"/>
        </w:rPr>
        <w:t>el Ejército Nacional declaro que no se encontraron soportes documentales o evidencias del uso final o entrega de los elementos de cafetería</w:t>
      </w:r>
      <w:r w:rsidRPr="00A47395">
        <w:rPr>
          <w:rFonts w:ascii="Arial" w:hAnsi="Arial" w:cs="Arial"/>
        </w:rPr>
        <w:t xml:space="preserve">, esto no implica per se la existencia de un daño patrimonial al Estado. </w:t>
      </w:r>
      <w:r w:rsidR="004C70F1">
        <w:rPr>
          <w:rFonts w:ascii="Arial" w:hAnsi="Arial" w:cs="Arial"/>
        </w:rPr>
        <w:t xml:space="preserve">Pues existen otros elementos probatorios que dan cuenta de la correcta ejecución del contrato y de la destinación de los productos de cafetería. Como ya se dijo el documento de salida de almacén del 31 de diciembre de 2016 se encuentra diligenciado en debida forma y firmado por el almacenista y la persona quien recibe. </w:t>
      </w:r>
    </w:p>
    <w:p w14:paraId="68589687" w14:textId="77777777" w:rsidR="004C70F1" w:rsidRDefault="004C70F1" w:rsidP="00416339">
      <w:pPr>
        <w:widowControl w:val="0"/>
        <w:autoSpaceDE w:val="0"/>
        <w:autoSpaceDN w:val="0"/>
        <w:spacing w:after="0" w:line="312" w:lineRule="auto"/>
        <w:ind w:right="192"/>
        <w:jc w:val="both"/>
        <w:rPr>
          <w:rFonts w:ascii="Arial" w:hAnsi="Arial" w:cs="Arial"/>
        </w:rPr>
      </w:pPr>
    </w:p>
    <w:p w14:paraId="2993AA1D" w14:textId="77777777" w:rsidR="004C70F1" w:rsidRDefault="004C70F1" w:rsidP="00416339">
      <w:pPr>
        <w:widowControl w:val="0"/>
        <w:autoSpaceDE w:val="0"/>
        <w:autoSpaceDN w:val="0"/>
        <w:spacing w:after="0" w:line="312" w:lineRule="auto"/>
        <w:ind w:right="192"/>
        <w:jc w:val="both"/>
        <w:rPr>
          <w:rFonts w:ascii="Arial" w:hAnsi="Arial" w:cs="Arial"/>
        </w:rPr>
      </w:pPr>
      <w:r>
        <w:rPr>
          <w:rFonts w:ascii="Arial" w:hAnsi="Arial" w:cs="Arial"/>
        </w:rPr>
        <w:t>Entonces, no es cierto que dicha situación se genera por la falta de procedimientos para el manejo de elementos de cafetería y debilidades en los controles</w:t>
      </w:r>
      <w:r w:rsidR="008E6E7B" w:rsidRPr="008E6E7B">
        <w:rPr>
          <w:rFonts w:ascii="Arial" w:hAnsi="Arial" w:cs="Arial"/>
        </w:rPr>
        <w:t>. Por el contrario, la prueba documental reseñada permite colegir que el contratista cumplió a cabalidad con las obligaciones pactadas y que los recursos se destinaron al pago y entrega de los productos requeridos para la alimentación del personal militar.</w:t>
      </w:r>
    </w:p>
    <w:p w14:paraId="20F1D1AF" w14:textId="77777777" w:rsidR="004C70F1" w:rsidRPr="00A47395" w:rsidRDefault="004C70F1" w:rsidP="00416339">
      <w:pPr>
        <w:widowControl w:val="0"/>
        <w:autoSpaceDE w:val="0"/>
        <w:autoSpaceDN w:val="0"/>
        <w:spacing w:after="0" w:line="312" w:lineRule="auto"/>
        <w:ind w:right="192"/>
        <w:jc w:val="both"/>
        <w:rPr>
          <w:rFonts w:ascii="Arial" w:hAnsi="Arial" w:cs="Arial"/>
        </w:rPr>
      </w:pPr>
    </w:p>
    <w:p w14:paraId="7805F46C" w14:textId="77777777" w:rsidR="00885622" w:rsidRPr="00A47395" w:rsidRDefault="00885622" w:rsidP="00416339">
      <w:pPr>
        <w:widowControl w:val="0"/>
        <w:autoSpaceDE w:val="0"/>
        <w:autoSpaceDN w:val="0"/>
        <w:spacing w:after="0" w:line="312" w:lineRule="auto"/>
        <w:ind w:right="192"/>
        <w:jc w:val="both"/>
        <w:rPr>
          <w:rFonts w:ascii="Arial" w:hAnsi="Arial" w:cs="Arial"/>
        </w:rPr>
      </w:pPr>
      <w:r w:rsidRPr="00A47395">
        <w:rPr>
          <w:rFonts w:ascii="Arial" w:hAnsi="Arial" w:cs="Arial"/>
        </w:rPr>
        <w:lastRenderedPageBreak/>
        <w:t>Por lo tanto, el hecho de que no se hayan aportado pruebas sobre su utilización en actividades puntuales, no desvirtúa que los elementos hayan sido efectivamente incorporados al inventario y empleados en la cotidianidad de los comedores militares, de acuerdo con su finalidad específica, sin que se evidencie un detrimento al patrimonio estatal.</w:t>
      </w:r>
    </w:p>
    <w:p w14:paraId="177EC8E0" w14:textId="77777777" w:rsidR="00885622" w:rsidRPr="002618C2" w:rsidRDefault="00885622" w:rsidP="00416339">
      <w:pPr>
        <w:widowControl w:val="0"/>
        <w:autoSpaceDE w:val="0"/>
        <w:autoSpaceDN w:val="0"/>
        <w:spacing w:after="0" w:line="312" w:lineRule="auto"/>
        <w:ind w:right="192"/>
        <w:jc w:val="both"/>
        <w:rPr>
          <w:rFonts w:ascii="Arial" w:hAnsi="Arial" w:cs="Arial"/>
        </w:rPr>
      </w:pPr>
    </w:p>
    <w:p w14:paraId="75ECF3BE" w14:textId="77777777" w:rsidR="00885622" w:rsidRPr="002618C2" w:rsidRDefault="00885622" w:rsidP="00416339">
      <w:pPr>
        <w:widowControl w:val="0"/>
        <w:autoSpaceDE w:val="0"/>
        <w:autoSpaceDN w:val="0"/>
        <w:spacing w:after="0" w:line="312" w:lineRule="auto"/>
        <w:ind w:right="192"/>
        <w:jc w:val="both"/>
        <w:rPr>
          <w:rFonts w:ascii="Arial" w:hAnsi="Arial" w:cs="Arial"/>
        </w:rPr>
      </w:pPr>
      <w:r w:rsidRPr="002618C2">
        <w:rPr>
          <w:rFonts w:ascii="Arial" w:hAnsi="Arial" w:cs="Arial"/>
        </w:rPr>
        <w:t xml:space="preserve">Por esta razón, ante la inexistencia de un daño patrimonial causado en contra del Estado, es </w:t>
      </w:r>
      <w:r w:rsidRPr="002618C2">
        <w:rPr>
          <w:rFonts w:ascii="Arial" w:eastAsia="Arial MT" w:hAnsi="Arial" w:cs="Arial"/>
          <w:spacing w:val="1"/>
          <w:lang w:val="es-ES"/>
        </w:rPr>
        <w:t>j</w:t>
      </w:r>
      <w:r w:rsidRPr="002618C2">
        <w:rPr>
          <w:rFonts w:ascii="Arial" w:eastAsia="Arial MT" w:hAnsi="Arial" w:cs="Arial"/>
          <w:lang w:val="es-ES"/>
        </w:rPr>
        <w:t>urídicamente</w:t>
      </w:r>
      <w:r w:rsidRPr="002618C2">
        <w:rPr>
          <w:rFonts w:ascii="Arial" w:eastAsia="Arial MT" w:hAnsi="Arial" w:cs="Arial"/>
          <w:spacing w:val="1"/>
          <w:lang w:val="es-ES"/>
        </w:rPr>
        <w:t xml:space="preserve"> </w:t>
      </w:r>
      <w:r w:rsidRPr="002618C2">
        <w:rPr>
          <w:rFonts w:ascii="Arial" w:eastAsia="Arial MT" w:hAnsi="Arial" w:cs="Arial"/>
          <w:lang w:val="es-ES"/>
        </w:rPr>
        <w:t>improcedente</w:t>
      </w:r>
      <w:r w:rsidRPr="002618C2">
        <w:rPr>
          <w:rFonts w:ascii="Arial" w:eastAsia="Arial MT" w:hAnsi="Arial" w:cs="Arial"/>
          <w:spacing w:val="1"/>
          <w:lang w:val="es-ES"/>
        </w:rPr>
        <w:t xml:space="preserve"> </w:t>
      </w:r>
      <w:r w:rsidRPr="002618C2">
        <w:rPr>
          <w:rFonts w:ascii="Arial" w:eastAsia="Arial MT" w:hAnsi="Arial" w:cs="Arial"/>
          <w:lang w:val="es-ES"/>
        </w:rPr>
        <w:t>la</w:t>
      </w:r>
      <w:r w:rsidRPr="002618C2">
        <w:rPr>
          <w:rFonts w:ascii="Arial" w:eastAsia="Arial MT" w:hAnsi="Arial" w:cs="Arial"/>
          <w:spacing w:val="1"/>
          <w:lang w:val="es-ES"/>
        </w:rPr>
        <w:t xml:space="preserve"> </w:t>
      </w:r>
      <w:r w:rsidRPr="002618C2">
        <w:rPr>
          <w:rFonts w:ascii="Arial" w:eastAsia="Arial MT" w:hAnsi="Arial" w:cs="Arial"/>
          <w:lang w:val="es-ES"/>
        </w:rPr>
        <w:t>declaratoria</w:t>
      </w:r>
      <w:r w:rsidRPr="002618C2">
        <w:rPr>
          <w:rFonts w:ascii="Arial" w:eastAsia="Arial MT" w:hAnsi="Arial" w:cs="Arial"/>
          <w:spacing w:val="1"/>
          <w:lang w:val="es-ES"/>
        </w:rPr>
        <w:t xml:space="preserve"> </w:t>
      </w:r>
      <w:r w:rsidRPr="002618C2">
        <w:rPr>
          <w:rFonts w:ascii="Arial" w:eastAsia="Arial MT" w:hAnsi="Arial" w:cs="Arial"/>
          <w:lang w:val="es-ES"/>
        </w:rPr>
        <w:t>de</w:t>
      </w:r>
      <w:r w:rsidRPr="002618C2">
        <w:rPr>
          <w:rFonts w:ascii="Arial" w:eastAsia="Arial MT" w:hAnsi="Arial" w:cs="Arial"/>
          <w:spacing w:val="1"/>
          <w:lang w:val="es-ES"/>
        </w:rPr>
        <w:t xml:space="preserve"> </w:t>
      </w:r>
      <w:r w:rsidRPr="002618C2">
        <w:rPr>
          <w:rFonts w:ascii="Arial" w:eastAsia="Arial MT" w:hAnsi="Arial" w:cs="Arial"/>
          <w:lang w:val="es-ES"/>
        </w:rPr>
        <w:t>responsabilidad</w:t>
      </w:r>
      <w:r w:rsidRPr="002618C2">
        <w:rPr>
          <w:rFonts w:ascii="Arial" w:eastAsia="Arial MT" w:hAnsi="Arial" w:cs="Arial"/>
          <w:spacing w:val="1"/>
          <w:lang w:val="es-ES"/>
        </w:rPr>
        <w:t xml:space="preserve"> </w:t>
      </w:r>
      <w:r w:rsidRPr="002618C2">
        <w:rPr>
          <w:rFonts w:ascii="Arial" w:eastAsia="Arial MT" w:hAnsi="Arial" w:cs="Arial"/>
          <w:lang w:val="es-ES"/>
        </w:rPr>
        <w:t>fiscal,</w:t>
      </w:r>
      <w:r w:rsidRPr="002618C2">
        <w:rPr>
          <w:rFonts w:ascii="Arial" w:eastAsia="Arial MT" w:hAnsi="Arial" w:cs="Arial"/>
          <w:spacing w:val="1"/>
          <w:lang w:val="es-ES"/>
        </w:rPr>
        <w:t xml:space="preserve"> </w:t>
      </w:r>
      <w:r w:rsidRPr="002618C2">
        <w:rPr>
          <w:rFonts w:ascii="Arial" w:eastAsia="Arial MT" w:hAnsi="Arial" w:cs="Arial"/>
          <w:lang w:val="es-ES"/>
        </w:rPr>
        <w:t>por</w:t>
      </w:r>
      <w:r w:rsidRPr="002618C2">
        <w:rPr>
          <w:rFonts w:ascii="Arial" w:eastAsia="Arial MT" w:hAnsi="Arial" w:cs="Arial"/>
          <w:spacing w:val="1"/>
          <w:lang w:val="es-ES"/>
        </w:rPr>
        <w:t xml:space="preserve"> </w:t>
      </w:r>
      <w:r w:rsidRPr="002618C2">
        <w:rPr>
          <w:rFonts w:ascii="Arial" w:eastAsia="Arial MT" w:hAnsi="Arial" w:cs="Arial"/>
          <w:lang w:val="es-ES"/>
        </w:rPr>
        <w:t>lo</w:t>
      </w:r>
      <w:r w:rsidRPr="002618C2">
        <w:rPr>
          <w:rFonts w:ascii="Arial" w:eastAsia="Arial MT" w:hAnsi="Arial" w:cs="Arial"/>
          <w:spacing w:val="1"/>
          <w:lang w:val="es-ES"/>
        </w:rPr>
        <w:t xml:space="preserve"> </w:t>
      </w:r>
      <w:proofErr w:type="gramStart"/>
      <w:r w:rsidRPr="002618C2">
        <w:rPr>
          <w:rFonts w:ascii="Arial" w:eastAsia="Arial MT" w:hAnsi="Arial" w:cs="Arial"/>
          <w:lang w:val="es-ES"/>
        </w:rPr>
        <w:t xml:space="preserve">que </w:t>
      </w:r>
      <w:r w:rsidRPr="002618C2">
        <w:rPr>
          <w:rFonts w:ascii="Arial" w:eastAsia="Arial MT" w:hAnsi="Arial" w:cs="Arial"/>
          <w:spacing w:val="-59"/>
          <w:lang w:val="es-ES"/>
        </w:rPr>
        <w:t xml:space="preserve"> </w:t>
      </w:r>
      <w:r w:rsidRPr="002618C2">
        <w:rPr>
          <w:rFonts w:ascii="Arial" w:eastAsia="Arial MT" w:hAnsi="Arial" w:cs="Arial"/>
          <w:lang w:val="es-ES"/>
        </w:rPr>
        <w:t>consecuentemente</w:t>
      </w:r>
      <w:proofErr w:type="gramEnd"/>
      <w:r w:rsidRPr="002618C2">
        <w:rPr>
          <w:rFonts w:ascii="Arial" w:eastAsia="Arial MT" w:hAnsi="Arial" w:cs="Arial"/>
          <w:lang w:val="es-ES"/>
        </w:rPr>
        <w:t>, el Despacho imperativamente tendrá que archivar el proceso bajo análisis.</w:t>
      </w:r>
      <w:r w:rsidRPr="002618C2">
        <w:rPr>
          <w:rFonts w:ascii="Arial" w:eastAsia="Arial MT" w:hAnsi="Arial" w:cs="Arial"/>
          <w:spacing w:val="1"/>
          <w:lang w:val="es-ES"/>
        </w:rPr>
        <w:t xml:space="preserve"> </w:t>
      </w:r>
      <w:r w:rsidRPr="002618C2">
        <w:rPr>
          <w:rFonts w:ascii="Arial" w:eastAsia="Arial MT" w:hAnsi="Arial" w:cs="Arial"/>
          <w:lang w:val="es-ES"/>
        </w:rPr>
        <w:t>Lo</w:t>
      </w:r>
      <w:r w:rsidRPr="002618C2">
        <w:rPr>
          <w:rFonts w:ascii="Arial" w:eastAsia="Arial MT" w:hAnsi="Arial" w:cs="Arial"/>
          <w:spacing w:val="-1"/>
          <w:lang w:val="es-ES"/>
        </w:rPr>
        <w:t xml:space="preserve"> </w:t>
      </w:r>
      <w:r w:rsidRPr="002618C2">
        <w:rPr>
          <w:rFonts w:ascii="Arial" w:eastAsia="Arial MT" w:hAnsi="Arial" w:cs="Arial"/>
          <w:lang w:val="es-ES"/>
        </w:rPr>
        <w:t>anterior,</w:t>
      </w:r>
      <w:r w:rsidRPr="002618C2">
        <w:rPr>
          <w:rFonts w:ascii="Arial" w:eastAsia="Arial MT" w:hAnsi="Arial" w:cs="Arial"/>
          <w:spacing w:val="-1"/>
          <w:lang w:val="es-ES"/>
        </w:rPr>
        <w:t xml:space="preserve"> </w:t>
      </w:r>
      <w:r w:rsidRPr="002618C2">
        <w:rPr>
          <w:rFonts w:ascii="Arial" w:eastAsia="Arial MT" w:hAnsi="Arial" w:cs="Arial"/>
          <w:lang w:val="es-ES"/>
        </w:rPr>
        <w:t>siguiendo lo</w:t>
      </w:r>
      <w:r w:rsidRPr="002618C2">
        <w:rPr>
          <w:rFonts w:ascii="Arial" w:eastAsia="Arial MT" w:hAnsi="Arial" w:cs="Arial"/>
          <w:spacing w:val="-3"/>
          <w:lang w:val="es-ES"/>
        </w:rPr>
        <w:t xml:space="preserve"> </w:t>
      </w:r>
      <w:r w:rsidRPr="002618C2">
        <w:rPr>
          <w:rFonts w:ascii="Arial" w:eastAsia="Arial MT" w:hAnsi="Arial" w:cs="Arial"/>
          <w:lang w:val="es-ES"/>
        </w:rPr>
        <w:t>consagrado en</w:t>
      </w:r>
      <w:r w:rsidRPr="002618C2">
        <w:rPr>
          <w:rFonts w:ascii="Arial" w:eastAsia="Arial MT" w:hAnsi="Arial" w:cs="Arial"/>
          <w:spacing w:val="-2"/>
          <w:lang w:val="es-ES"/>
        </w:rPr>
        <w:t xml:space="preserve"> </w:t>
      </w:r>
      <w:r w:rsidRPr="002618C2">
        <w:rPr>
          <w:rFonts w:ascii="Arial" w:eastAsia="Arial MT" w:hAnsi="Arial" w:cs="Arial"/>
          <w:lang w:val="es-ES"/>
        </w:rPr>
        <w:t>el</w:t>
      </w:r>
      <w:r w:rsidRPr="002618C2">
        <w:rPr>
          <w:rFonts w:ascii="Arial" w:eastAsia="Arial MT" w:hAnsi="Arial" w:cs="Arial"/>
          <w:spacing w:val="-2"/>
          <w:lang w:val="es-ES"/>
        </w:rPr>
        <w:t xml:space="preserve"> </w:t>
      </w:r>
      <w:r w:rsidRPr="002618C2">
        <w:rPr>
          <w:rFonts w:ascii="Arial" w:eastAsia="Arial MT" w:hAnsi="Arial" w:cs="Arial"/>
          <w:lang w:val="es-ES"/>
        </w:rPr>
        <w:t>artículo</w:t>
      </w:r>
      <w:r w:rsidRPr="002618C2">
        <w:rPr>
          <w:rFonts w:ascii="Arial" w:eastAsia="Arial MT" w:hAnsi="Arial" w:cs="Arial"/>
          <w:spacing w:val="-1"/>
          <w:lang w:val="es-ES"/>
        </w:rPr>
        <w:t xml:space="preserve"> </w:t>
      </w:r>
      <w:r w:rsidRPr="002618C2">
        <w:rPr>
          <w:rFonts w:ascii="Arial" w:eastAsia="Arial MT" w:hAnsi="Arial" w:cs="Arial"/>
          <w:lang w:val="es-ES"/>
        </w:rPr>
        <w:t>47 de</w:t>
      </w:r>
      <w:r w:rsidRPr="002618C2">
        <w:rPr>
          <w:rFonts w:ascii="Arial" w:eastAsia="Arial MT" w:hAnsi="Arial" w:cs="Arial"/>
          <w:spacing w:val="-3"/>
          <w:lang w:val="es-ES"/>
        </w:rPr>
        <w:t xml:space="preserve"> </w:t>
      </w:r>
      <w:r w:rsidRPr="002618C2">
        <w:rPr>
          <w:rFonts w:ascii="Arial" w:eastAsia="Arial MT" w:hAnsi="Arial" w:cs="Arial"/>
          <w:lang w:val="es-ES"/>
        </w:rPr>
        <w:t>la ley 610</w:t>
      </w:r>
      <w:r w:rsidRPr="002618C2">
        <w:rPr>
          <w:rFonts w:ascii="Arial" w:eastAsia="Arial MT" w:hAnsi="Arial" w:cs="Arial"/>
          <w:spacing w:val="-2"/>
          <w:lang w:val="es-ES"/>
        </w:rPr>
        <w:t xml:space="preserve"> </w:t>
      </w:r>
      <w:r w:rsidRPr="002618C2">
        <w:rPr>
          <w:rFonts w:ascii="Arial" w:eastAsia="Arial MT" w:hAnsi="Arial" w:cs="Arial"/>
          <w:lang w:val="es-ES"/>
        </w:rPr>
        <w:t>de</w:t>
      </w:r>
      <w:r w:rsidRPr="002618C2">
        <w:rPr>
          <w:rFonts w:ascii="Arial" w:eastAsia="Arial MT" w:hAnsi="Arial" w:cs="Arial"/>
          <w:spacing w:val="-1"/>
          <w:lang w:val="es-ES"/>
        </w:rPr>
        <w:t xml:space="preserve"> </w:t>
      </w:r>
      <w:r w:rsidRPr="002618C2">
        <w:rPr>
          <w:rFonts w:ascii="Arial" w:eastAsia="Arial MT" w:hAnsi="Arial" w:cs="Arial"/>
          <w:lang w:val="es-ES"/>
        </w:rPr>
        <w:t>2000 el</w:t>
      </w:r>
      <w:r w:rsidRPr="002618C2">
        <w:rPr>
          <w:rFonts w:ascii="Arial" w:eastAsia="Arial MT" w:hAnsi="Arial" w:cs="Arial"/>
          <w:spacing w:val="-2"/>
          <w:lang w:val="es-ES"/>
        </w:rPr>
        <w:t xml:space="preserve"> </w:t>
      </w:r>
      <w:r w:rsidRPr="002618C2">
        <w:rPr>
          <w:rFonts w:ascii="Arial" w:eastAsia="Arial MT" w:hAnsi="Arial" w:cs="Arial"/>
          <w:lang w:val="es-ES"/>
        </w:rPr>
        <w:t>cual explica:</w:t>
      </w:r>
    </w:p>
    <w:p w14:paraId="1E4FACF9" w14:textId="77777777" w:rsidR="00885622" w:rsidRPr="002618C2" w:rsidRDefault="00885622" w:rsidP="00416339">
      <w:pPr>
        <w:widowControl w:val="0"/>
        <w:autoSpaceDE w:val="0"/>
        <w:autoSpaceDN w:val="0"/>
        <w:spacing w:after="0" w:line="312" w:lineRule="auto"/>
        <w:jc w:val="both"/>
        <w:rPr>
          <w:rFonts w:ascii="Arial" w:eastAsia="Arial MT" w:hAnsi="Arial" w:cs="Arial"/>
          <w:b/>
          <w:lang w:val="es-ES"/>
        </w:rPr>
      </w:pPr>
    </w:p>
    <w:p w14:paraId="71AB8420" w14:textId="77777777" w:rsidR="00885622" w:rsidRPr="004039E7" w:rsidRDefault="00885622" w:rsidP="004039E7">
      <w:pPr>
        <w:pStyle w:val="Prrafodelista"/>
        <w:spacing w:after="0" w:line="312" w:lineRule="auto"/>
        <w:ind w:left="567" w:right="567"/>
        <w:jc w:val="both"/>
        <w:rPr>
          <w:rFonts w:ascii="Arial" w:hAnsi="Arial" w:cs="Arial"/>
          <w:sz w:val="20"/>
        </w:rPr>
      </w:pPr>
      <w:r w:rsidRPr="004039E7">
        <w:rPr>
          <w:rFonts w:ascii="Arial" w:hAnsi="Arial" w:cs="Arial"/>
          <w:b/>
          <w:sz w:val="20"/>
        </w:rPr>
        <w:t>“ARTICULO 47. AUTO DE ARCHIVO</w:t>
      </w:r>
      <w:r w:rsidRPr="004039E7">
        <w:rPr>
          <w:rFonts w:ascii="Arial" w:hAnsi="Arial" w:cs="Arial"/>
          <w:sz w:val="20"/>
        </w:rPr>
        <w:t xml:space="preserve">. Habrá lugar a proferir auto de archivo cuando se pruebe que el hecho no existió, que no es constitutivo de detrimento patrimonial o no comporta el ejercicio de gestión fiscal, se acredite el resarcimiento pleno del perjuicio o la </w:t>
      </w:r>
      <w:proofErr w:type="spellStart"/>
      <w:r w:rsidRPr="004039E7">
        <w:rPr>
          <w:rFonts w:ascii="Arial" w:hAnsi="Arial" w:cs="Arial"/>
          <w:sz w:val="20"/>
        </w:rPr>
        <w:t>operancia</w:t>
      </w:r>
      <w:proofErr w:type="spellEnd"/>
      <w:r w:rsidRPr="004039E7">
        <w:rPr>
          <w:rFonts w:ascii="Arial" w:hAnsi="Arial" w:cs="Arial"/>
          <w:sz w:val="20"/>
        </w:rPr>
        <w:t xml:space="preserve"> de una causal excluyente de responsabilidad o se demuestre que la acción no podía iniciarse o proseguirse por haber operado la caducidad o la prescripción de la            misma.”</w:t>
      </w:r>
    </w:p>
    <w:p w14:paraId="5BF8BE41" w14:textId="77777777" w:rsidR="00885622" w:rsidRPr="002618C2" w:rsidRDefault="00885622" w:rsidP="00416339">
      <w:pPr>
        <w:pStyle w:val="Prrafodelista"/>
        <w:spacing w:after="0" w:line="312" w:lineRule="auto"/>
        <w:jc w:val="both"/>
        <w:rPr>
          <w:rFonts w:ascii="Arial" w:hAnsi="Arial" w:cs="Arial"/>
        </w:rPr>
      </w:pPr>
    </w:p>
    <w:p w14:paraId="70A79C8D" w14:textId="77777777" w:rsidR="00885622" w:rsidRPr="002618C2" w:rsidRDefault="00885622" w:rsidP="00416339">
      <w:pPr>
        <w:widowControl w:val="0"/>
        <w:autoSpaceDE w:val="0"/>
        <w:autoSpaceDN w:val="0"/>
        <w:spacing w:after="0" w:line="312" w:lineRule="auto"/>
        <w:ind w:right="-94"/>
        <w:jc w:val="both"/>
        <w:rPr>
          <w:rFonts w:ascii="Arial" w:hAnsi="Arial" w:cs="Arial"/>
        </w:rPr>
      </w:pPr>
      <w:r w:rsidRPr="002618C2">
        <w:rPr>
          <w:rFonts w:ascii="Arial" w:hAnsi="Arial" w:cs="Arial"/>
        </w:rPr>
        <w:t>De esta forma, se concluye, que no se configura el presunto detrimento patrimonial alegado, pues no existen elementos materiales pro</w:t>
      </w:r>
      <w:r w:rsidR="00A374A7">
        <w:rPr>
          <w:rFonts w:ascii="Arial" w:hAnsi="Arial" w:cs="Arial"/>
        </w:rPr>
        <w:t>batorios que den cuenta que el investigado incurrió</w:t>
      </w:r>
      <w:r w:rsidRPr="002618C2">
        <w:rPr>
          <w:rFonts w:ascii="Arial" w:hAnsi="Arial" w:cs="Arial"/>
        </w:rPr>
        <w:t xml:space="preserve"> en una conducta dolosa o gravemente culposa que ocasionara un detrimento patrimonial al Estado. Adicionalmente, es menester señalar que en el presente asunto no se cumplen los presupuestos para señalar que existió un detrimento patrimonial, pues el contrato se ejecutó con normalidad de acuerdo a lo establecido en la L</w:t>
      </w:r>
      <w:r w:rsidR="00A374A7">
        <w:rPr>
          <w:rFonts w:ascii="Arial" w:hAnsi="Arial" w:cs="Arial"/>
        </w:rPr>
        <w:t>ey 80 de 1993. Por lo tanto, el funcionario</w:t>
      </w:r>
      <w:r w:rsidR="00A374A7" w:rsidRPr="002618C2">
        <w:rPr>
          <w:rFonts w:ascii="Arial" w:hAnsi="Arial" w:cs="Arial"/>
        </w:rPr>
        <w:t xml:space="preserve"> no malgastó</w:t>
      </w:r>
      <w:r w:rsidR="00A374A7">
        <w:rPr>
          <w:rFonts w:ascii="Arial" w:hAnsi="Arial" w:cs="Arial"/>
        </w:rPr>
        <w:t xml:space="preserve"> ni tomó </w:t>
      </w:r>
      <w:r w:rsidRPr="002618C2">
        <w:rPr>
          <w:rFonts w:ascii="Arial" w:hAnsi="Arial" w:cs="Arial"/>
        </w:rPr>
        <w:t>los recursos para provecho propio o de un tercero.</w:t>
      </w:r>
    </w:p>
    <w:p w14:paraId="692DBE5D" w14:textId="77777777" w:rsidR="00885622" w:rsidRPr="002618C2" w:rsidRDefault="00885622" w:rsidP="00416339">
      <w:pPr>
        <w:pStyle w:val="Prrafodelista"/>
        <w:spacing w:after="0" w:line="312" w:lineRule="auto"/>
        <w:jc w:val="both"/>
        <w:rPr>
          <w:rFonts w:ascii="Arial" w:hAnsi="Arial" w:cs="Arial"/>
          <w:b/>
          <w:bCs/>
        </w:rPr>
      </w:pPr>
    </w:p>
    <w:p w14:paraId="1AECDA6B" w14:textId="77777777" w:rsidR="00885622" w:rsidRPr="002618C2" w:rsidRDefault="00885622" w:rsidP="00416339">
      <w:pPr>
        <w:pStyle w:val="Prrafodelista"/>
        <w:numPr>
          <w:ilvl w:val="0"/>
          <w:numId w:val="7"/>
        </w:numPr>
        <w:spacing w:after="0" w:line="312" w:lineRule="auto"/>
        <w:jc w:val="both"/>
        <w:rPr>
          <w:rFonts w:ascii="Arial" w:hAnsi="Arial" w:cs="Arial"/>
          <w:b/>
          <w:bCs/>
        </w:rPr>
      </w:pPr>
      <w:r w:rsidRPr="002618C2">
        <w:rPr>
          <w:rFonts w:ascii="Arial" w:hAnsi="Arial" w:cs="Arial"/>
          <w:b/>
          <w:bCs/>
        </w:rPr>
        <w:t xml:space="preserve">EN EL PRESENTE CASO NO SE REÚNEN LOS ELEMENTOS DE LA RESPONSABILIDAD FISCAL POR INEXISTENCIA DE CULPA GRAVE Y/O DOLO EN CABEZA DE LOS PRESUNTOS RESPONSABLES. </w:t>
      </w:r>
    </w:p>
    <w:p w14:paraId="0B83EC2D" w14:textId="77777777" w:rsidR="00885622" w:rsidRPr="002618C2" w:rsidRDefault="00885622" w:rsidP="00416339">
      <w:pPr>
        <w:spacing w:after="0" w:line="312" w:lineRule="auto"/>
        <w:jc w:val="both"/>
        <w:rPr>
          <w:rFonts w:ascii="Arial" w:hAnsi="Arial" w:cs="Arial"/>
          <w:b/>
          <w:u w:val="single"/>
        </w:rPr>
      </w:pPr>
    </w:p>
    <w:p w14:paraId="5F0841C1" w14:textId="77777777" w:rsidR="00885622" w:rsidRPr="002618C2" w:rsidRDefault="00885622" w:rsidP="00416339">
      <w:pPr>
        <w:spacing w:after="0" w:line="312" w:lineRule="auto"/>
        <w:jc w:val="both"/>
        <w:rPr>
          <w:rFonts w:ascii="Arial" w:hAnsi="Arial" w:cs="Arial"/>
          <w:lang w:val="es-ES"/>
        </w:rPr>
      </w:pPr>
      <w:r w:rsidRPr="002618C2">
        <w:rPr>
          <w:rFonts w:ascii="Arial" w:hAnsi="Arial" w:cs="Arial"/>
          <w:lang w:val="es-ES"/>
        </w:rPr>
        <w:t>Frente a este argumento es necesario señalar que, de conformidad con los elementos de prueba allegados al proceso, se evidencia que hubo una gestión y verif</w:t>
      </w:r>
      <w:r>
        <w:rPr>
          <w:rFonts w:ascii="Arial" w:hAnsi="Arial" w:cs="Arial"/>
          <w:lang w:val="es-ES"/>
        </w:rPr>
        <w:t xml:space="preserve">icación diligente de la ejecución del contrato y la utilización de los elementos suministrados a la Cuarta Brigada del Batallón de Apoyo y Servicios para el Combate No. 4. </w:t>
      </w:r>
      <w:r w:rsidRPr="002618C2">
        <w:rPr>
          <w:rFonts w:ascii="Arial" w:hAnsi="Arial" w:cs="Arial"/>
          <w:lang w:val="es-ES"/>
        </w:rPr>
        <w:t>En efecto no se observa ni mucho menos se demuestra que lo endilgado por la Gerencia Departamental Colegiada de Antioquia con respecto al presunto detrimento patrimonial sea como consec</w:t>
      </w:r>
      <w:r>
        <w:rPr>
          <w:rFonts w:ascii="Arial" w:hAnsi="Arial" w:cs="Arial"/>
          <w:lang w:val="es-ES"/>
        </w:rPr>
        <w:t xml:space="preserve">uencia de dolo o culpa grave del </w:t>
      </w:r>
      <w:r w:rsidR="00395C6C">
        <w:rPr>
          <w:rFonts w:ascii="Arial" w:hAnsi="Arial" w:cs="Arial"/>
          <w:lang w:val="es-ES"/>
        </w:rPr>
        <w:t>Sub</w:t>
      </w:r>
      <w:r w:rsidR="00675A9B">
        <w:rPr>
          <w:rFonts w:ascii="Arial" w:hAnsi="Arial" w:cs="Arial"/>
          <w:lang w:val="es-ES"/>
        </w:rPr>
        <w:t xml:space="preserve"> - O</w:t>
      </w:r>
      <w:r w:rsidR="00395C6C">
        <w:rPr>
          <w:rFonts w:ascii="Arial" w:hAnsi="Arial" w:cs="Arial"/>
          <w:lang w:val="es-ES"/>
        </w:rPr>
        <w:t xml:space="preserve">ficial John Henry </w:t>
      </w:r>
      <w:proofErr w:type="spellStart"/>
      <w:r w:rsidR="00395C6C">
        <w:rPr>
          <w:rFonts w:ascii="Arial" w:hAnsi="Arial" w:cs="Arial"/>
          <w:lang w:val="es-ES"/>
        </w:rPr>
        <w:t>Roncancio</w:t>
      </w:r>
      <w:proofErr w:type="spellEnd"/>
      <w:r w:rsidR="00395C6C">
        <w:rPr>
          <w:rFonts w:ascii="Arial" w:hAnsi="Arial" w:cs="Arial"/>
          <w:lang w:val="es-ES"/>
        </w:rPr>
        <w:t xml:space="preserve"> Rodríguez</w:t>
      </w:r>
      <w:r>
        <w:rPr>
          <w:rFonts w:ascii="Arial" w:hAnsi="Arial" w:cs="Arial"/>
          <w:lang w:val="es-ES"/>
        </w:rPr>
        <w:t xml:space="preserve"> como presunto</w:t>
      </w:r>
      <w:r w:rsidRPr="002618C2">
        <w:rPr>
          <w:rFonts w:ascii="Arial" w:hAnsi="Arial" w:cs="Arial"/>
          <w:lang w:val="es-ES"/>
        </w:rPr>
        <w:t xml:space="preserve"> responsable fiscal.</w:t>
      </w:r>
    </w:p>
    <w:p w14:paraId="5ACF66EC" w14:textId="77777777" w:rsidR="00885622" w:rsidRPr="002618C2" w:rsidRDefault="00885622" w:rsidP="00416339">
      <w:pPr>
        <w:spacing w:after="0" w:line="312" w:lineRule="auto"/>
        <w:jc w:val="both"/>
        <w:rPr>
          <w:rFonts w:ascii="Arial" w:hAnsi="Arial" w:cs="Arial"/>
          <w:lang w:val="es-ES"/>
        </w:rPr>
      </w:pPr>
    </w:p>
    <w:p w14:paraId="61AC5575" w14:textId="77777777" w:rsidR="00885622" w:rsidRPr="002618C2" w:rsidRDefault="00885622" w:rsidP="00416339">
      <w:pPr>
        <w:spacing w:after="0" w:line="312" w:lineRule="auto"/>
        <w:jc w:val="both"/>
        <w:rPr>
          <w:rFonts w:ascii="Arial" w:hAnsi="Arial" w:cs="Arial"/>
        </w:rPr>
      </w:pPr>
      <w:r w:rsidRPr="002618C2">
        <w:rPr>
          <w:rFonts w:ascii="Arial" w:hAnsi="Arial" w:cs="Arial"/>
          <w:lang w:val="es-ES"/>
        </w:rPr>
        <w:lastRenderedPageBreak/>
        <w:t xml:space="preserve">Es este punto es de suma importancia ponerle de presente al Despacho que, en cuanto la conducta dolosa o culposa atribuible al gestor fiscal, el grado del elemento culpa no puede ser uno distinto del dolo o de la </w:t>
      </w:r>
      <w:r w:rsidRPr="002618C2">
        <w:rPr>
          <w:rFonts w:ascii="Arial" w:hAnsi="Arial" w:cs="Arial"/>
          <w:b/>
          <w:u w:val="single"/>
          <w:lang w:val="es-ES"/>
        </w:rPr>
        <w:t>culpa grave</w:t>
      </w:r>
      <w:r w:rsidRPr="002618C2">
        <w:rPr>
          <w:rFonts w:ascii="Arial" w:hAnsi="Arial" w:cs="Arial"/>
          <w:lang w:val="es-ES"/>
        </w:rPr>
        <w:t xml:space="preserve">. Es decir, para que en un caso se encuentre plenamente acreditado el primero de los elementos de la responsabilidad fiscal, no es suficiente probar la existencia de culpa leve o levísima en el patrón de conducta del gestor, sino que dicho patrón constituya una actuación dolosa o </w:t>
      </w:r>
      <w:r w:rsidRPr="002618C2">
        <w:rPr>
          <w:rFonts w:ascii="Arial" w:hAnsi="Arial" w:cs="Arial"/>
          <w:b/>
          <w:u w:val="single"/>
          <w:lang w:val="es-ES"/>
        </w:rPr>
        <w:t>gravemente</w:t>
      </w:r>
      <w:r w:rsidRPr="002618C2">
        <w:rPr>
          <w:rFonts w:ascii="Arial" w:hAnsi="Arial" w:cs="Arial"/>
        </w:rPr>
        <w:t xml:space="preserve"> culposa. Lo anterior, ha sido explicado puntualmente por la Corte Constitucional en sentencia de constitucionalidad C-619 de 2002, que declaró inexequible específicamente el parágrafo segundo del artículo 4 de la Ley 610 de 2000, que fijaba a la culpa leve como requisito de configuración del primer elemento de la responsabilidad. En efecto, el tenor literal de la providencia de la Corte Constitucional que explica que el grado de culpa en la responsabilidad fiscal es únicamente aquél que demuestre una conducta dolosa o gravemente culposa, es el siguiente:     </w:t>
      </w:r>
    </w:p>
    <w:p w14:paraId="2B574EA9" w14:textId="77777777" w:rsidR="00885622" w:rsidRPr="004039E7" w:rsidRDefault="00885622" w:rsidP="004039E7">
      <w:pPr>
        <w:spacing w:after="0" w:line="312" w:lineRule="auto"/>
        <w:ind w:left="567" w:right="567"/>
        <w:jc w:val="both"/>
        <w:rPr>
          <w:rFonts w:ascii="Arial" w:hAnsi="Arial" w:cs="Arial"/>
          <w:sz w:val="20"/>
          <w:lang w:val="es-ES"/>
        </w:rPr>
      </w:pPr>
    </w:p>
    <w:p w14:paraId="4F71651D" w14:textId="77777777" w:rsidR="00885622" w:rsidRPr="004039E7" w:rsidRDefault="00885622" w:rsidP="004039E7">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4039E7">
        <w:rPr>
          <w:rFonts w:ascii="Arial" w:eastAsiaTheme="minorHAnsi" w:hAnsi="Arial" w:cs="Arial"/>
          <w:sz w:val="20"/>
          <w:szCs w:val="22"/>
          <w:lang w:val="es-CO" w:eastAsia="en-US"/>
        </w:rPr>
        <w:t>“6.4. Pero no sólo eso. El Legislador también está limitado por la manera como la Carta ha determinado la naturaleza de la responsabilidad patrimonial de los agentes estatales en otros supuestos. Eso es así, si se repara en el hecho de que la ley no puede concebir un sistema de responsabilidad, como lo es el fiscal, rompiendo la relación de equilibrio que debe existir con aquellos regímenes de responsabilidad cuyos elementos axiológicos han sido señalados y descritos por el constituyente, para el caso, en el inciso 2° del artículo 90 de la Carta. Ello, en el entendido que, según lo dijo la Corte en la citada Sentencia SU-620 de 1996 (</w:t>
      </w:r>
      <w:proofErr w:type="spellStart"/>
      <w:r w:rsidRPr="004039E7">
        <w:rPr>
          <w:rFonts w:ascii="Arial" w:eastAsiaTheme="minorHAnsi" w:hAnsi="Arial" w:cs="Arial"/>
          <w:sz w:val="20"/>
          <w:szCs w:val="22"/>
          <w:lang w:val="es-CO" w:eastAsia="en-US"/>
        </w:rPr>
        <w:t>M.P</w:t>
      </w:r>
      <w:proofErr w:type="spellEnd"/>
      <w:r w:rsidRPr="004039E7">
        <w:rPr>
          <w:rFonts w:ascii="Arial" w:eastAsiaTheme="minorHAnsi" w:hAnsi="Arial" w:cs="Arial"/>
          <w:sz w:val="20"/>
          <w:szCs w:val="22"/>
          <w:lang w:val="es-CO" w:eastAsia="en-US"/>
        </w:rPr>
        <w:t>. Antonio Barrera Carbonell), la responsabilidad fiscal es tan sólo una "especie de la responsabilidad que en general se puede exigir a los servidores públicos o a quienes desempeñen funciones públicas, por los actos que lesionan el servicio o el patrimonio público."</w:t>
      </w:r>
    </w:p>
    <w:p w14:paraId="4C40DA75" w14:textId="77777777" w:rsidR="00885622" w:rsidRPr="004039E7" w:rsidRDefault="00885622" w:rsidP="004039E7">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p>
    <w:p w14:paraId="6F099AEF" w14:textId="77777777" w:rsidR="00885622" w:rsidRPr="004039E7" w:rsidRDefault="00885622" w:rsidP="004039E7">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4039E7">
        <w:rPr>
          <w:rFonts w:ascii="Arial" w:eastAsiaTheme="minorHAnsi" w:hAnsi="Arial" w:cs="Arial"/>
          <w:sz w:val="20"/>
          <w:szCs w:val="22"/>
          <w:lang w:val="es-CO" w:eastAsia="en-US"/>
        </w:rPr>
        <w:t>6.5. Y es precisamente en ese punto en donde resalta la contrariedad de las expresiones acusadas con el Texto Superior, toda vez que ellas establecen un régimen para la responsabilidad fiscal mucho más estricto que el configurado por el constituyente para la 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w:t>
      </w:r>
    </w:p>
    <w:p w14:paraId="5E89BA42" w14:textId="77777777" w:rsidR="00885622" w:rsidRPr="004039E7" w:rsidRDefault="00885622" w:rsidP="004039E7">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p>
    <w:p w14:paraId="64BB647E" w14:textId="77777777" w:rsidR="00885622" w:rsidRPr="004039E7" w:rsidRDefault="00885622" w:rsidP="004039E7">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4039E7">
        <w:rPr>
          <w:rFonts w:ascii="Arial" w:eastAsiaTheme="minorHAnsi" w:hAnsi="Arial" w:cs="Arial"/>
          <w:sz w:val="20"/>
          <w:szCs w:val="22"/>
          <w:lang w:val="es-CO" w:eastAsia="en-US"/>
        </w:rPr>
        <w:lastRenderedPageBreak/>
        <w:t xml:space="preserve">6.6. </w:t>
      </w:r>
      <w:r w:rsidRPr="004039E7">
        <w:rPr>
          <w:rFonts w:ascii="Arial" w:eastAsiaTheme="minorHAnsi" w:hAnsi="Arial" w:cs="Arial"/>
          <w:b/>
          <w:sz w:val="20"/>
          <w:szCs w:val="22"/>
          <w:u w:val="single"/>
          <w:lang w:val="es-CO" w:eastAsia="en-US"/>
        </w:rPr>
        <w:t>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w:t>
      </w:r>
      <w:r w:rsidRPr="004039E7">
        <w:rPr>
          <w:rFonts w:ascii="Arial" w:eastAsiaTheme="minorHAnsi" w:hAnsi="Arial" w:cs="Arial"/>
          <w:sz w:val="20"/>
          <w:szCs w:val="22"/>
          <w:lang w:val="es-CO" w:eastAsia="en-US"/>
        </w:rPr>
        <w:t>.  Esos dos regímenes de responsabilidad deben partir de un fundamento de imputación proporcional pues, al fin de cuentas, de lo que se trata es de resarcir el daño causado al Estado. En el caso de la responsabilidad patrimonial, a través de la producción de un daño antijurídico que la persona no estaba en la obligación de soportar y que generó una condena contra él, y, en el caso de la responsabilidad fiscal, como consecuencia del irregular desenvolvimiento de la gestión fiscal que se tenía a cargo.  </w:t>
      </w:r>
    </w:p>
    <w:p w14:paraId="040B32E8" w14:textId="77777777" w:rsidR="00885622" w:rsidRPr="004039E7" w:rsidRDefault="00885622" w:rsidP="004039E7">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p>
    <w:p w14:paraId="3CACAECC" w14:textId="77777777" w:rsidR="00885622" w:rsidRPr="004039E7" w:rsidRDefault="00885622" w:rsidP="004039E7">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4039E7">
        <w:rPr>
          <w:rFonts w:ascii="Arial" w:eastAsiaTheme="minorHAnsi" w:hAnsi="Arial" w:cs="Arial"/>
          <w:sz w:val="20"/>
          <w:szCs w:val="22"/>
          <w:lang w:val="es-CO" w:eastAsia="en-US"/>
        </w:rPr>
        <w:t>(…)</w:t>
      </w:r>
    </w:p>
    <w:p w14:paraId="47BA8AA5" w14:textId="77777777" w:rsidR="00885622" w:rsidRPr="004039E7" w:rsidRDefault="00885622" w:rsidP="004039E7">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p>
    <w:p w14:paraId="5A65C12B" w14:textId="77777777" w:rsidR="00885622" w:rsidRPr="004039E7" w:rsidRDefault="00885622" w:rsidP="004039E7">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4039E7">
        <w:rPr>
          <w:rFonts w:ascii="Arial" w:eastAsiaTheme="minorHAnsi" w:hAnsi="Arial" w:cs="Arial"/>
          <w:sz w:val="20"/>
          <w:szCs w:val="22"/>
          <w:lang w:val="es-CO" w:eastAsia="en-US"/>
        </w:rPr>
        <w:t>6.10. En relación con esto último, valga destacar que la Corte, primero en la Sentencia C-046 de 1994 (</w:t>
      </w:r>
      <w:proofErr w:type="spellStart"/>
      <w:r w:rsidRPr="004039E7">
        <w:rPr>
          <w:rFonts w:ascii="Arial" w:eastAsiaTheme="minorHAnsi" w:hAnsi="Arial" w:cs="Arial"/>
          <w:sz w:val="20"/>
          <w:szCs w:val="22"/>
          <w:lang w:val="es-CO" w:eastAsia="en-US"/>
        </w:rPr>
        <w:t>M.P</w:t>
      </w:r>
      <w:proofErr w:type="spellEnd"/>
      <w:r w:rsidRPr="004039E7">
        <w:rPr>
          <w:rFonts w:ascii="Arial" w:eastAsiaTheme="minorHAnsi" w:hAnsi="Arial" w:cs="Arial"/>
          <w:sz w:val="20"/>
          <w:szCs w:val="22"/>
          <w:lang w:val="es-CO" w:eastAsia="en-US"/>
        </w:rPr>
        <w:t>. Eduardo Cifuentes Muñoz) y luego en la Sentencia T-973 de 1999 (</w:t>
      </w:r>
      <w:proofErr w:type="spellStart"/>
      <w:r w:rsidRPr="004039E7">
        <w:rPr>
          <w:rFonts w:ascii="Arial" w:eastAsiaTheme="minorHAnsi" w:hAnsi="Arial" w:cs="Arial"/>
          <w:sz w:val="20"/>
          <w:szCs w:val="22"/>
          <w:lang w:val="es-CO" w:eastAsia="en-US"/>
        </w:rPr>
        <w:t>M.P</w:t>
      </w:r>
      <w:proofErr w:type="spellEnd"/>
      <w:r w:rsidRPr="004039E7">
        <w:rPr>
          <w:rFonts w:ascii="Arial" w:eastAsiaTheme="minorHAnsi" w:hAnsi="Arial" w:cs="Arial"/>
          <w:sz w:val="20"/>
          <w:szCs w:val="22"/>
          <w:lang w:val="es-CO" w:eastAsia="en-US"/>
        </w:rPr>
        <w:t xml:space="preserve">. </w:t>
      </w:r>
      <w:proofErr w:type="spellStart"/>
      <w:r w:rsidRPr="004039E7">
        <w:rPr>
          <w:rFonts w:ascii="Arial" w:eastAsiaTheme="minorHAnsi" w:hAnsi="Arial" w:cs="Arial"/>
          <w:sz w:val="20"/>
          <w:szCs w:val="22"/>
          <w:lang w:val="es-CO" w:eastAsia="en-US"/>
        </w:rPr>
        <w:t>Alvaro</w:t>
      </w:r>
      <w:proofErr w:type="spellEnd"/>
      <w:r w:rsidRPr="004039E7">
        <w:rPr>
          <w:rFonts w:ascii="Arial" w:eastAsiaTheme="minorHAnsi" w:hAnsi="Arial" w:cs="Arial"/>
          <w:sz w:val="20"/>
          <w:szCs w:val="22"/>
          <w:lang w:val="es-CO" w:eastAsia="en-US"/>
        </w:rPr>
        <w:t xml:space="preserve"> Tafur Galvis), advirtiendo el vacío legislativo dejado por la Ley 42 de 1993 -relativa a la organización del sistema de control fiscal financiero-, ya se había ocupado de 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w:t>
      </w:r>
      <w:proofErr w:type="spellStart"/>
      <w:r w:rsidRPr="004039E7">
        <w:rPr>
          <w:rFonts w:ascii="Arial" w:eastAsiaTheme="minorHAnsi" w:hAnsi="Arial" w:cs="Arial"/>
          <w:sz w:val="20"/>
          <w:szCs w:val="22"/>
          <w:lang w:val="es-CO" w:eastAsia="en-US"/>
        </w:rPr>
        <w:t>C.C.A</w:t>
      </w:r>
      <w:proofErr w:type="spellEnd"/>
      <w:r w:rsidRPr="004039E7">
        <w:rPr>
          <w:rFonts w:ascii="Arial" w:eastAsiaTheme="minorHAnsi" w:hAnsi="Arial" w:cs="Arial"/>
          <w:sz w:val="20"/>
          <w:szCs w:val="22"/>
          <w:lang w:val="es-CO" w:eastAsia="en-US"/>
        </w:rPr>
        <w:t>. art. 136-78). En efecto, recogiendo el criterio sentado en la providencia inicialmente citada, dijo la Corporación en la Sentencia T-973 de 1999, lo siguiente:</w:t>
      </w:r>
    </w:p>
    <w:p w14:paraId="0CB077AD" w14:textId="77777777" w:rsidR="00885622" w:rsidRPr="004039E7" w:rsidRDefault="00885622" w:rsidP="004039E7">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p>
    <w:p w14:paraId="68EBCE49" w14:textId="77777777" w:rsidR="00885622" w:rsidRPr="004039E7" w:rsidRDefault="00885622" w:rsidP="004039E7">
      <w:pPr>
        <w:pStyle w:val="margenizq0punto5margender0punto5"/>
        <w:spacing w:before="0" w:beforeAutospacing="0" w:after="0" w:afterAutospacing="0" w:line="312" w:lineRule="auto"/>
        <w:ind w:left="567" w:right="567"/>
        <w:jc w:val="both"/>
        <w:rPr>
          <w:rFonts w:ascii="Arial" w:eastAsiaTheme="minorHAnsi" w:hAnsi="Arial" w:cs="Arial"/>
          <w:sz w:val="20"/>
          <w:szCs w:val="22"/>
          <w:lang w:val="es-CO" w:eastAsia="en-US"/>
        </w:rPr>
      </w:pPr>
      <w:r w:rsidRPr="004039E7">
        <w:rPr>
          <w:rFonts w:ascii="Arial" w:eastAsiaTheme="minorHAnsi" w:hAnsi="Arial" w:cs="Arial"/>
          <w:sz w:val="20"/>
          <w:szCs w:val="22"/>
          <w:lang w:val="es-CO" w:eastAsia="en-US"/>
        </w:rPr>
        <w:t>"El código contencioso administrativo establece en su artículo 136, subrogado por el artículo 44 de la ley 446 de 1998, los términos de caducidad de las acciones, que, para el caso de la acción de reparación directa, se fija en dos años contados a partir del acaecimiento del hecho, omisión u operación administrativa. Y es este mismo término el que, por la remisión expresa que hace el artículo 89 de la ley 42 de 1993 a las normas del código contencioso administrativo, y dada la concordancia y afinidad que tiene con la acción de reparación directa, se aplica para el proceso de responsabilidad fiscal".</w:t>
      </w:r>
    </w:p>
    <w:p w14:paraId="3955A754" w14:textId="77777777" w:rsidR="00885622" w:rsidRPr="004039E7" w:rsidRDefault="00885622" w:rsidP="004039E7">
      <w:pPr>
        <w:pStyle w:val="margenizq0punto5margender0punto5"/>
        <w:spacing w:before="0" w:beforeAutospacing="0" w:after="0" w:afterAutospacing="0" w:line="312" w:lineRule="auto"/>
        <w:ind w:left="567" w:right="567"/>
        <w:jc w:val="both"/>
        <w:rPr>
          <w:rFonts w:ascii="Arial" w:eastAsiaTheme="minorHAnsi" w:hAnsi="Arial" w:cs="Arial"/>
          <w:sz w:val="20"/>
          <w:szCs w:val="22"/>
          <w:lang w:val="es-CO" w:eastAsia="en-US"/>
        </w:rPr>
      </w:pPr>
    </w:p>
    <w:p w14:paraId="26010F11" w14:textId="77777777" w:rsidR="00885622" w:rsidRPr="004039E7" w:rsidRDefault="00885622" w:rsidP="004039E7">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4039E7">
        <w:rPr>
          <w:rFonts w:ascii="Arial" w:eastAsiaTheme="minorHAnsi" w:hAnsi="Arial" w:cs="Arial"/>
          <w:sz w:val="20"/>
          <w:szCs w:val="22"/>
          <w:lang w:val="es-CO" w:eastAsia="en-US"/>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4039E7">
        <w:rPr>
          <w:rFonts w:ascii="Arial" w:eastAsiaTheme="minorHAnsi" w:hAnsi="Arial" w:cs="Arial"/>
          <w:b/>
          <w:sz w:val="20"/>
          <w:szCs w:val="22"/>
          <w:u w:val="single"/>
          <w:lang w:val="es-CO" w:eastAsia="en-US"/>
        </w:rPr>
        <w:t xml:space="preserve">.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w:t>
      </w:r>
      <w:r w:rsidRPr="004039E7">
        <w:rPr>
          <w:rFonts w:ascii="Arial" w:eastAsiaTheme="minorHAnsi" w:hAnsi="Arial" w:cs="Arial"/>
          <w:b/>
          <w:sz w:val="20"/>
          <w:szCs w:val="22"/>
          <w:u w:val="single"/>
          <w:lang w:val="es-CO" w:eastAsia="en-US"/>
        </w:rPr>
        <w:lastRenderedPageBreak/>
        <w:t>mismo plano de igualdad material. En esta medida, el grado de culpa leve a que hacen referencia expresa los artículos 4° parágrafo 2° y 53 de la Ley 610 de 2000 es inconstitucional y será declaro inexequible en la parte resolutiva de esta Sentencia.</w:t>
      </w:r>
      <w:r w:rsidRPr="004039E7">
        <w:rPr>
          <w:rFonts w:ascii="Arial" w:eastAsiaTheme="minorHAnsi" w:hAnsi="Arial" w:cs="Arial"/>
          <w:sz w:val="20"/>
          <w:szCs w:val="22"/>
          <w:lang w:val="es-CO" w:eastAsia="en-US"/>
        </w:rPr>
        <w:t>”</w:t>
      </w:r>
      <w:r w:rsidRPr="004039E7">
        <w:rPr>
          <w:rStyle w:val="Refdenotaalpie"/>
          <w:rFonts w:ascii="Arial" w:eastAsiaTheme="minorHAnsi" w:hAnsi="Arial" w:cs="Arial"/>
          <w:sz w:val="20"/>
          <w:szCs w:val="22"/>
          <w:lang w:val="es-CO" w:eastAsia="en-US"/>
        </w:rPr>
        <w:footnoteReference w:id="3"/>
      </w:r>
      <w:r w:rsidRPr="004039E7">
        <w:rPr>
          <w:rFonts w:ascii="Arial" w:eastAsiaTheme="minorHAnsi" w:hAnsi="Arial" w:cs="Arial"/>
          <w:sz w:val="20"/>
          <w:szCs w:val="22"/>
          <w:lang w:val="es-CO" w:eastAsia="en-US"/>
        </w:rPr>
        <w:t xml:space="preserve"> (Subrayado y negrilla fuera del texto original)</w:t>
      </w:r>
    </w:p>
    <w:p w14:paraId="11ABD8F1" w14:textId="77777777" w:rsidR="00885622" w:rsidRPr="002618C2" w:rsidRDefault="00885622" w:rsidP="00416339">
      <w:pPr>
        <w:pStyle w:val="NormalWeb"/>
        <w:spacing w:before="0" w:beforeAutospacing="0" w:after="0" w:afterAutospacing="0" w:line="312" w:lineRule="auto"/>
        <w:jc w:val="both"/>
        <w:rPr>
          <w:rFonts w:ascii="Arial" w:eastAsiaTheme="minorHAnsi" w:hAnsi="Arial" w:cs="Arial"/>
          <w:sz w:val="22"/>
          <w:szCs w:val="22"/>
          <w:lang w:val="es-CO" w:eastAsia="en-US"/>
        </w:rPr>
      </w:pPr>
    </w:p>
    <w:p w14:paraId="08AE6042" w14:textId="77777777" w:rsidR="00885622" w:rsidRPr="002618C2" w:rsidRDefault="00885622" w:rsidP="00416339">
      <w:pPr>
        <w:spacing w:after="0" w:line="312" w:lineRule="auto"/>
        <w:jc w:val="both"/>
        <w:rPr>
          <w:rFonts w:ascii="Arial" w:hAnsi="Arial" w:cs="Arial"/>
          <w:lang w:val="es-ES"/>
        </w:rPr>
      </w:pPr>
      <w:r w:rsidRPr="002618C2">
        <w:rPr>
          <w:rFonts w:ascii="Arial" w:hAnsi="Arial" w:cs="Arial"/>
          <w:lang w:val="es-ES"/>
        </w:rPr>
        <w:t xml:space="preserve">En otras palabras, la Corte Constitucional fue completamente clara en su sentencia al establecer que el primero de los elementos constitutivos de la responsabilidad fiscal única y exclusivamente se cumplirá en el evento que el patrón de conducta del gestor fiscal sea aquél que se enmarque dentro del dolo o de la culpa grave. Lo anterior, a su vez genera indefectiblemente que para que pueda predicarse la responsabilidad fiscal respecto de determinada persona, es necesario demostrar que su actuación fue realizada de forma gravemente culposa o indiscutiblemente dolosa. Por supuesto, este planteamiento correlativamente impide declarar la responsabilidad fiscal en aquellos eventos en los cuales la actuación del gestor fiscal se enmarque únicamente dentro de la culpa leve o levísima.  </w:t>
      </w:r>
    </w:p>
    <w:p w14:paraId="24AF7B20" w14:textId="77777777" w:rsidR="00885622" w:rsidRPr="002618C2" w:rsidRDefault="00885622" w:rsidP="00416339">
      <w:pPr>
        <w:pStyle w:val="Sinespaciado"/>
        <w:spacing w:line="312" w:lineRule="auto"/>
        <w:jc w:val="both"/>
        <w:rPr>
          <w:rFonts w:ascii="Arial" w:hAnsi="Arial" w:cs="Arial"/>
          <w:lang w:val="es-ES"/>
        </w:rPr>
      </w:pPr>
    </w:p>
    <w:p w14:paraId="7B134879" w14:textId="77777777" w:rsidR="00885622" w:rsidRPr="002618C2" w:rsidRDefault="00885622" w:rsidP="00416339">
      <w:pPr>
        <w:spacing w:after="0" w:line="312" w:lineRule="auto"/>
        <w:jc w:val="both"/>
        <w:rPr>
          <w:rFonts w:ascii="Arial" w:hAnsi="Arial" w:cs="Arial"/>
          <w:lang w:val="es-ES"/>
        </w:rPr>
      </w:pPr>
      <w:r w:rsidRPr="002618C2">
        <w:rPr>
          <w:rFonts w:ascii="Arial" w:hAnsi="Arial" w:cs="Arial"/>
          <w:lang w:val="es-ES"/>
        </w:rPr>
        <w:t>Señalado lo anterior, resulta de gran importancia examinar si la actuación de los presuntos responsables fiscales</w:t>
      </w:r>
      <w:r w:rsidRPr="002618C2">
        <w:rPr>
          <w:rFonts w:ascii="Arial" w:hAnsi="Arial" w:cs="Arial"/>
        </w:rPr>
        <w:t xml:space="preserve">, </w:t>
      </w:r>
      <w:r w:rsidRPr="002618C2">
        <w:rPr>
          <w:rFonts w:ascii="Arial" w:hAnsi="Arial" w:cs="Arial"/>
          <w:lang w:val="es-ES"/>
        </w:rPr>
        <w:t xml:space="preserve">puede ser catalogada como una conducta dolosa o gravemente culposa, a la luz de los elementos probatorios que obran en el plenario. En este sentido, se deben iniciar abordando los conceptos de culpa grave y dolo, que por mandado del artículo 63 del Código Civil, son conceptos que deben asimilarse cuando se realizan análisis de responsabilidad. </w:t>
      </w:r>
    </w:p>
    <w:p w14:paraId="2DD03F99" w14:textId="77777777" w:rsidR="00885622" w:rsidRPr="002618C2" w:rsidRDefault="00885622" w:rsidP="00416339">
      <w:pPr>
        <w:pStyle w:val="Sinespaciado"/>
        <w:spacing w:line="312" w:lineRule="auto"/>
        <w:jc w:val="both"/>
        <w:rPr>
          <w:rFonts w:ascii="Arial" w:hAnsi="Arial" w:cs="Arial"/>
          <w:lang w:val="es-ES"/>
        </w:rPr>
      </w:pPr>
    </w:p>
    <w:p w14:paraId="29248AF4" w14:textId="77777777" w:rsidR="00885622" w:rsidRPr="002618C2" w:rsidRDefault="00885622" w:rsidP="00416339">
      <w:pPr>
        <w:spacing w:after="0" w:line="312" w:lineRule="auto"/>
        <w:jc w:val="both"/>
        <w:rPr>
          <w:rFonts w:ascii="Arial" w:hAnsi="Arial" w:cs="Arial"/>
          <w:lang w:val="es-ES"/>
        </w:rPr>
      </w:pPr>
      <w:r w:rsidRPr="002618C2">
        <w:rPr>
          <w:rFonts w:ascii="Arial" w:hAnsi="Arial" w:cs="Arial"/>
          <w:lang w:val="es-ES"/>
        </w:rPr>
        <w:t xml:space="preserve">En este orden de ideas, el artículo 63 del Código Civil define la culpa grave de la siguiente forma: </w:t>
      </w:r>
    </w:p>
    <w:p w14:paraId="79F37938" w14:textId="77777777" w:rsidR="00885622" w:rsidRPr="002618C2" w:rsidRDefault="00885622" w:rsidP="00416339">
      <w:pPr>
        <w:pStyle w:val="Sinespaciado"/>
        <w:spacing w:line="312" w:lineRule="auto"/>
        <w:jc w:val="both"/>
        <w:rPr>
          <w:rFonts w:ascii="Arial" w:hAnsi="Arial" w:cs="Arial"/>
          <w:lang w:val="es-ES"/>
        </w:rPr>
      </w:pPr>
    </w:p>
    <w:p w14:paraId="0C7E5D98" w14:textId="77777777" w:rsidR="00885622" w:rsidRPr="009365C0" w:rsidRDefault="00885622" w:rsidP="009365C0">
      <w:pPr>
        <w:pStyle w:val="NormalWeb"/>
        <w:tabs>
          <w:tab w:val="left" w:pos="7938"/>
          <w:tab w:val="left" w:pos="8222"/>
        </w:tabs>
        <w:spacing w:before="0" w:beforeAutospacing="0" w:after="0" w:afterAutospacing="0" w:line="312" w:lineRule="auto"/>
        <w:ind w:left="567" w:right="567"/>
        <w:jc w:val="both"/>
        <w:rPr>
          <w:rFonts w:ascii="Arial" w:eastAsiaTheme="minorHAnsi" w:hAnsi="Arial" w:cs="Arial"/>
          <w:sz w:val="20"/>
          <w:szCs w:val="22"/>
          <w:lang w:eastAsia="en-US"/>
        </w:rPr>
      </w:pPr>
      <w:bookmarkStart w:id="0" w:name="63"/>
      <w:r w:rsidRPr="009365C0">
        <w:rPr>
          <w:rFonts w:ascii="Arial" w:eastAsiaTheme="minorHAnsi" w:hAnsi="Arial" w:cs="Arial"/>
          <w:sz w:val="20"/>
          <w:szCs w:val="22"/>
          <w:lang w:eastAsia="en-US"/>
        </w:rPr>
        <w:t>“ARTICULO 63. &lt;CULPA Y DOLO&gt;.</w:t>
      </w:r>
      <w:bookmarkEnd w:id="0"/>
      <w:r w:rsidRPr="009365C0">
        <w:rPr>
          <w:rFonts w:ascii="Arial" w:eastAsiaTheme="minorHAnsi" w:hAnsi="Arial" w:cs="Arial"/>
          <w:sz w:val="20"/>
          <w:szCs w:val="22"/>
          <w:lang w:eastAsia="en-US"/>
        </w:rPr>
        <w:t> La ley distingue tres especies de culpa o descuido.</w:t>
      </w:r>
    </w:p>
    <w:p w14:paraId="66D95A9F" w14:textId="77777777" w:rsidR="00885622" w:rsidRPr="009365C0" w:rsidRDefault="00885622" w:rsidP="009365C0">
      <w:pPr>
        <w:pStyle w:val="NormalWeb"/>
        <w:tabs>
          <w:tab w:val="left" w:pos="7938"/>
          <w:tab w:val="left" w:pos="8222"/>
        </w:tabs>
        <w:spacing w:before="0" w:beforeAutospacing="0" w:after="0" w:afterAutospacing="0" w:line="312" w:lineRule="auto"/>
        <w:ind w:left="567" w:right="567"/>
        <w:jc w:val="both"/>
        <w:rPr>
          <w:rFonts w:ascii="Arial" w:eastAsiaTheme="minorHAnsi" w:hAnsi="Arial" w:cs="Arial"/>
          <w:sz w:val="20"/>
          <w:szCs w:val="22"/>
          <w:lang w:eastAsia="en-US"/>
        </w:rPr>
      </w:pPr>
    </w:p>
    <w:p w14:paraId="3B766DC3" w14:textId="77777777" w:rsidR="00885622" w:rsidRPr="009365C0" w:rsidRDefault="00885622" w:rsidP="009365C0">
      <w:pPr>
        <w:pStyle w:val="NormalWeb"/>
        <w:tabs>
          <w:tab w:val="left" w:pos="7938"/>
          <w:tab w:val="left" w:pos="8222"/>
        </w:tabs>
        <w:spacing w:before="0" w:beforeAutospacing="0" w:after="0" w:afterAutospacing="0" w:line="312" w:lineRule="auto"/>
        <w:ind w:left="567" w:right="567"/>
        <w:jc w:val="both"/>
        <w:rPr>
          <w:rFonts w:ascii="Arial" w:eastAsiaTheme="minorHAnsi" w:hAnsi="Arial" w:cs="Arial"/>
          <w:sz w:val="20"/>
          <w:szCs w:val="22"/>
          <w:lang w:eastAsia="en-US"/>
        </w:rPr>
      </w:pPr>
      <w:r w:rsidRPr="009365C0">
        <w:rPr>
          <w:rFonts w:ascii="Arial" w:eastAsiaTheme="minorHAnsi" w:hAnsi="Arial" w:cs="Arial"/>
          <w:sz w:val="20"/>
          <w:szCs w:val="22"/>
          <w:lang w:eastAsia="en-US"/>
        </w:rPr>
        <w:t xml:space="preserve">Culpa grave, negligencia grave, culpa lata, </w:t>
      </w:r>
      <w:r w:rsidRPr="009365C0">
        <w:rPr>
          <w:rFonts w:ascii="Arial" w:eastAsiaTheme="minorHAnsi" w:hAnsi="Arial" w:cs="Arial"/>
          <w:b/>
          <w:sz w:val="20"/>
          <w:szCs w:val="22"/>
          <w:u w:val="single"/>
          <w:lang w:eastAsia="en-US"/>
        </w:rPr>
        <w:t>es la que consiste en no manejar los negocios ajenos con aquel cuidado que aun las personas negligentes o de poca prudencia suelen emplear en sus negocios propios</w:t>
      </w:r>
      <w:r w:rsidRPr="009365C0">
        <w:rPr>
          <w:rFonts w:ascii="Arial" w:eastAsiaTheme="minorHAnsi" w:hAnsi="Arial" w:cs="Arial"/>
          <w:sz w:val="20"/>
          <w:szCs w:val="22"/>
          <w:lang w:eastAsia="en-US"/>
        </w:rPr>
        <w:t xml:space="preserve">. Esta culpa en materias civiles equivale al dolo.” </w:t>
      </w:r>
      <w:r w:rsidRPr="009365C0">
        <w:rPr>
          <w:rFonts w:ascii="Arial" w:eastAsiaTheme="minorHAnsi" w:hAnsi="Arial" w:cs="Arial"/>
          <w:sz w:val="20"/>
          <w:szCs w:val="22"/>
          <w:lang w:val="es-CO" w:eastAsia="en-US"/>
        </w:rPr>
        <w:t xml:space="preserve">(Subrayado y negrilla fuera del texto original) </w:t>
      </w:r>
    </w:p>
    <w:p w14:paraId="495DB02D" w14:textId="77777777" w:rsidR="00885622" w:rsidRPr="002618C2" w:rsidRDefault="00885622" w:rsidP="00416339">
      <w:pPr>
        <w:spacing w:after="0" w:line="312" w:lineRule="auto"/>
        <w:jc w:val="both"/>
        <w:rPr>
          <w:rFonts w:ascii="Arial" w:hAnsi="Arial" w:cs="Arial"/>
          <w:lang w:val="es-ES"/>
        </w:rPr>
      </w:pPr>
      <w:r w:rsidRPr="002618C2">
        <w:rPr>
          <w:rFonts w:ascii="Arial" w:hAnsi="Arial" w:cs="Arial"/>
          <w:lang w:val="es-ES"/>
        </w:rPr>
        <w:t xml:space="preserve">  </w:t>
      </w:r>
    </w:p>
    <w:p w14:paraId="2A3C7C20" w14:textId="77777777" w:rsidR="00885622" w:rsidRPr="002618C2" w:rsidRDefault="00885622" w:rsidP="00416339">
      <w:pPr>
        <w:spacing w:after="0" w:line="312" w:lineRule="auto"/>
        <w:jc w:val="both"/>
        <w:rPr>
          <w:rFonts w:ascii="Arial" w:hAnsi="Arial" w:cs="Arial"/>
          <w:lang w:val="es-ES"/>
        </w:rPr>
      </w:pPr>
      <w:r w:rsidRPr="002618C2">
        <w:rPr>
          <w:rFonts w:ascii="Arial" w:hAnsi="Arial" w:cs="Arial"/>
          <w:lang w:val="es-ES"/>
        </w:rPr>
        <w:t xml:space="preserve">Frente al particular, La Corte Suprema de justicia definió el concepto de culpa grave tal y como se evidencia a continuación: </w:t>
      </w:r>
    </w:p>
    <w:p w14:paraId="6D729FEE" w14:textId="77777777" w:rsidR="00885622" w:rsidRPr="002618C2" w:rsidRDefault="00885622" w:rsidP="00416339">
      <w:pPr>
        <w:spacing w:after="0" w:line="312" w:lineRule="auto"/>
        <w:jc w:val="both"/>
        <w:rPr>
          <w:rFonts w:ascii="Arial" w:hAnsi="Arial" w:cs="Arial"/>
          <w:lang w:val="es-ES"/>
        </w:rPr>
      </w:pPr>
    </w:p>
    <w:p w14:paraId="616E522A" w14:textId="77777777" w:rsidR="00885622" w:rsidRPr="009365C0" w:rsidRDefault="00885622" w:rsidP="009365C0">
      <w:pPr>
        <w:spacing w:after="0" w:line="312" w:lineRule="auto"/>
        <w:ind w:left="567" w:right="567"/>
        <w:jc w:val="both"/>
        <w:rPr>
          <w:rFonts w:ascii="Arial" w:hAnsi="Arial" w:cs="Arial"/>
          <w:sz w:val="20"/>
          <w:lang w:val="es-ES"/>
        </w:rPr>
      </w:pPr>
      <w:r w:rsidRPr="009365C0">
        <w:rPr>
          <w:rFonts w:ascii="Arial" w:hAnsi="Arial" w:cs="Arial"/>
          <w:sz w:val="20"/>
          <w:lang w:val="es-ES"/>
        </w:rPr>
        <w:t>“Con esa orientación es que autorizados doctrinantes han precisado que la culpa grave comporta ‘</w:t>
      </w:r>
      <w:r w:rsidRPr="009365C0">
        <w:rPr>
          <w:rFonts w:ascii="Arial" w:hAnsi="Arial" w:cs="Arial"/>
          <w:b/>
          <w:sz w:val="20"/>
          <w:u w:val="single"/>
          <w:lang w:val="es-ES"/>
        </w:rPr>
        <w:t xml:space="preserve">una negligencia, imprudencia o impericia extremas, no prever o comprender </w:t>
      </w:r>
      <w:r w:rsidRPr="009365C0">
        <w:rPr>
          <w:rFonts w:ascii="Arial" w:hAnsi="Arial" w:cs="Arial"/>
          <w:b/>
          <w:sz w:val="20"/>
          <w:u w:val="single"/>
          <w:lang w:val="es-ES"/>
        </w:rPr>
        <w:lastRenderedPageBreak/>
        <w:t>lo que todos prevén o comprenden, omitir los cuidados más elementales, descuidar la diligencia más pueril, ignorar los conocimientos más comunes’</w:t>
      </w:r>
      <w:r w:rsidRPr="009365C0">
        <w:rPr>
          <w:rFonts w:ascii="Arial" w:hAnsi="Arial" w:cs="Arial"/>
          <w:sz w:val="20"/>
          <w:lang w:val="es-ES"/>
        </w:rPr>
        <w:t xml:space="preserve"> (</w:t>
      </w:r>
      <w:proofErr w:type="spellStart"/>
      <w:r w:rsidRPr="009365C0">
        <w:rPr>
          <w:rFonts w:ascii="Arial" w:hAnsi="Arial" w:cs="Arial"/>
          <w:sz w:val="20"/>
          <w:lang w:val="es-ES"/>
        </w:rPr>
        <w:t>Mosset</w:t>
      </w:r>
      <w:proofErr w:type="spellEnd"/>
      <w:r w:rsidRPr="009365C0">
        <w:rPr>
          <w:rFonts w:ascii="Arial" w:hAnsi="Arial" w:cs="Arial"/>
          <w:sz w:val="20"/>
          <w:lang w:val="es-ES"/>
        </w:rPr>
        <w:t xml:space="preserve"> </w:t>
      </w:r>
      <w:proofErr w:type="spellStart"/>
      <w:r w:rsidRPr="009365C0">
        <w:rPr>
          <w:rFonts w:ascii="Arial" w:hAnsi="Arial" w:cs="Arial"/>
          <w:sz w:val="20"/>
          <w:lang w:val="es-ES"/>
        </w:rPr>
        <w:t>Iturraspe</w:t>
      </w:r>
      <w:proofErr w:type="spellEnd"/>
      <w:r w:rsidRPr="009365C0">
        <w:rPr>
          <w:rFonts w:ascii="Arial" w:hAnsi="Arial" w:cs="Arial"/>
          <w:sz w:val="20"/>
          <w:lang w:val="es-ES"/>
        </w:rPr>
        <w:t xml:space="preserve"> J., Responsabilidad por daños, T. I., </w:t>
      </w:r>
      <w:proofErr w:type="spellStart"/>
      <w:r w:rsidRPr="009365C0">
        <w:rPr>
          <w:rFonts w:ascii="Arial" w:hAnsi="Arial" w:cs="Arial"/>
          <w:sz w:val="20"/>
          <w:lang w:val="es-ES"/>
        </w:rPr>
        <w:t>Ediar</w:t>
      </w:r>
      <w:proofErr w:type="spellEnd"/>
      <w:r w:rsidRPr="009365C0">
        <w:rPr>
          <w:rFonts w:ascii="Arial" w:hAnsi="Arial" w:cs="Arial"/>
          <w:sz w:val="20"/>
          <w:lang w:val="es-ES"/>
        </w:rPr>
        <w:t xml:space="preserve">, Buenos Aires, 1971, pág.89; citado por </w:t>
      </w:r>
      <w:proofErr w:type="spellStart"/>
      <w:r w:rsidRPr="009365C0">
        <w:rPr>
          <w:rFonts w:ascii="Arial" w:hAnsi="Arial" w:cs="Arial"/>
          <w:sz w:val="20"/>
          <w:lang w:val="es-ES"/>
        </w:rPr>
        <w:t>Stiglitz</w:t>
      </w:r>
      <w:proofErr w:type="spellEnd"/>
      <w:r w:rsidRPr="009365C0">
        <w:rPr>
          <w:rFonts w:ascii="Arial" w:hAnsi="Arial" w:cs="Arial"/>
          <w:sz w:val="20"/>
          <w:lang w:val="es-ES"/>
        </w:rPr>
        <w:t xml:space="preserve"> Rubén S., Derecho de Seguros, </w:t>
      </w:r>
      <w:proofErr w:type="spellStart"/>
      <w:r w:rsidRPr="009365C0">
        <w:rPr>
          <w:rFonts w:ascii="Arial" w:hAnsi="Arial" w:cs="Arial"/>
          <w:sz w:val="20"/>
          <w:lang w:val="es-ES"/>
        </w:rPr>
        <w:t>T.I</w:t>
      </w:r>
      <w:proofErr w:type="spellEnd"/>
      <w:r w:rsidRPr="009365C0">
        <w:rPr>
          <w:rFonts w:ascii="Arial" w:hAnsi="Arial" w:cs="Arial"/>
          <w:sz w:val="20"/>
          <w:lang w:val="es-ES"/>
        </w:rPr>
        <w:t xml:space="preserve">., </w:t>
      </w:r>
      <w:proofErr w:type="spellStart"/>
      <w:r w:rsidRPr="009365C0">
        <w:rPr>
          <w:rFonts w:ascii="Arial" w:hAnsi="Arial" w:cs="Arial"/>
          <w:sz w:val="20"/>
          <w:lang w:val="es-ES"/>
        </w:rPr>
        <w:t>Abeledo</w:t>
      </w:r>
      <w:proofErr w:type="spellEnd"/>
      <w:r w:rsidRPr="009365C0">
        <w:rPr>
          <w:rFonts w:ascii="Arial" w:hAnsi="Arial" w:cs="Arial"/>
          <w:sz w:val="20"/>
          <w:lang w:val="es-ES"/>
        </w:rPr>
        <w:t xml:space="preserve"> – </w:t>
      </w:r>
      <w:proofErr w:type="spellStart"/>
      <w:r w:rsidRPr="009365C0">
        <w:rPr>
          <w:rFonts w:ascii="Arial" w:hAnsi="Arial" w:cs="Arial"/>
          <w:sz w:val="20"/>
          <w:lang w:val="es-ES"/>
        </w:rPr>
        <w:t>Perrot</w:t>
      </w:r>
      <w:proofErr w:type="spellEnd"/>
      <w:r w:rsidRPr="009365C0">
        <w:rPr>
          <w:rFonts w:ascii="Arial" w:hAnsi="Arial" w:cs="Arial"/>
          <w:sz w:val="20"/>
          <w:lang w:val="es-ES"/>
        </w:rPr>
        <w:t>, Buenos Aires, 1998, pág.228).”</w:t>
      </w:r>
      <w:r w:rsidRPr="009365C0">
        <w:rPr>
          <w:rStyle w:val="Refdenotaalpie"/>
          <w:rFonts w:ascii="Arial" w:hAnsi="Arial" w:cs="Arial"/>
          <w:sz w:val="20"/>
          <w:lang w:val="es-ES"/>
        </w:rPr>
        <w:footnoteReference w:id="4"/>
      </w:r>
      <w:r w:rsidRPr="009365C0">
        <w:rPr>
          <w:rFonts w:ascii="Arial" w:hAnsi="Arial" w:cs="Arial"/>
          <w:sz w:val="20"/>
        </w:rPr>
        <w:t xml:space="preserve"> </w:t>
      </w:r>
    </w:p>
    <w:p w14:paraId="6052F3E4" w14:textId="77777777" w:rsidR="00885622" w:rsidRPr="002618C2" w:rsidRDefault="00885622" w:rsidP="00416339">
      <w:pPr>
        <w:spacing w:after="0" w:line="312" w:lineRule="auto"/>
        <w:jc w:val="both"/>
        <w:rPr>
          <w:rFonts w:ascii="Arial" w:hAnsi="Arial" w:cs="Arial"/>
        </w:rPr>
      </w:pPr>
    </w:p>
    <w:p w14:paraId="69635B7A" w14:textId="77777777" w:rsidR="00885622" w:rsidRPr="002618C2" w:rsidRDefault="00885622" w:rsidP="00416339">
      <w:pPr>
        <w:spacing w:after="0" w:line="312" w:lineRule="auto"/>
        <w:jc w:val="both"/>
        <w:rPr>
          <w:rFonts w:ascii="Arial" w:hAnsi="Arial" w:cs="Arial"/>
        </w:rPr>
      </w:pPr>
      <w:r w:rsidRPr="002618C2">
        <w:rPr>
          <w:rFonts w:ascii="Arial" w:hAnsi="Arial" w:cs="Arial"/>
        </w:rPr>
        <w:t xml:space="preserve">En resumen, la culpa grave es un concepto jurídico que puede identificarse con todos aquellos comportamientos supremamente negligentes que son llevados a cabo por parte de las personas más descuidadas. Ahora, en lo que respecta al dolo, nuevamente se debe abordar el ya analizado artículo 63 del C.C. el cual explica: </w:t>
      </w:r>
    </w:p>
    <w:p w14:paraId="23B93582" w14:textId="77777777" w:rsidR="00885622" w:rsidRPr="009365C0" w:rsidRDefault="00885622" w:rsidP="009365C0">
      <w:pPr>
        <w:spacing w:after="0" w:line="312" w:lineRule="auto"/>
        <w:ind w:left="567" w:right="567"/>
        <w:jc w:val="both"/>
        <w:rPr>
          <w:rFonts w:ascii="Arial" w:hAnsi="Arial" w:cs="Arial"/>
          <w:i/>
          <w:sz w:val="20"/>
          <w:lang w:val="es-ES"/>
        </w:rPr>
      </w:pPr>
    </w:p>
    <w:p w14:paraId="13467C12" w14:textId="77777777" w:rsidR="00885622" w:rsidRPr="009365C0" w:rsidRDefault="00885622" w:rsidP="009365C0">
      <w:pPr>
        <w:spacing w:after="0" w:line="312" w:lineRule="auto"/>
        <w:ind w:left="567" w:right="567"/>
        <w:jc w:val="both"/>
        <w:rPr>
          <w:rFonts w:ascii="Arial" w:hAnsi="Arial" w:cs="Arial"/>
          <w:sz w:val="20"/>
          <w:lang w:val="es-ES"/>
        </w:rPr>
      </w:pPr>
      <w:r w:rsidRPr="009365C0">
        <w:rPr>
          <w:rFonts w:ascii="Arial" w:hAnsi="Arial" w:cs="Arial"/>
          <w:sz w:val="20"/>
          <w:lang w:val="es-ES"/>
        </w:rPr>
        <w:t>“ARTICULO 63. &lt;CULPA Y DOLO&gt;. La ley distingue tres especies de culpa o descuido.</w:t>
      </w:r>
    </w:p>
    <w:p w14:paraId="121268BA" w14:textId="77777777" w:rsidR="00885622" w:rsidRPr="009365C0" w:rsidRDefault="00885622" w:rsidP="009365C0">
      <w:pPr>
        <w:spacing w:after="0" w:line="312" w:lineRule="auto"/>
        <w:ind w:left="567" w:right="567"/>
        <w:jc w:val="both"/>
        <w:rPr>
          <w:rFonts w:ascii="Arial" w:hAnsi="Arial" w:cs="Arial"/>
          <w:sz w:val="20"/>
          <w:lang w:val="es-ES"/>
        </w:rPr>
      </w:pPr>
    </w:p>
    <w:p w14:paraId="67486529" w14:textId="77777777" w:rsidR="00885622" w:rsidRPr="009365C0" w:rsidRDefault="00885622" w:rsidP="009365C0">
      <w:pPr>
        <w:spacing w:after="0" w:line="312" w:lineRule="auto"/>
        <w:ind w:left="567" w:right="567"/>
        <w:jc w:val="both"/>
        <w:rPr>
          <w:rFonts w:ascii="Arial" w:hAnsi="Arial" w:cs="Arial"/>
          <w:i/>
          <w:sz w:val="20"/>
          <w:lang w:val="es-ES"/>
        </w:rPr>
      </w:pPr>
      <w:r w:rsidRPr="009365C0">
        <w:rPr>
          <w:rFonts w:ascii="Arial" w:hAnsi="Arial" w:cs="Arial"/>
          <w:b/>
          <w:sz w:val="20"/>
          <w:u w:val="single"/>
        </w:rPr>
        <w:t>El dolo consiste en la intención positiva de inferir injuria a la persona o propiedad de otro</w:t>
      </w:r>
      <w:r w:rsidRPr="009365C0">
        <w:rPr>
          <w:rFonts w:ascii="Arial" w:hAnsi="Arial" w:cs="Arial"/>
          <w:sz w:val="20"/>
        </w:rPr>
        <w:t>”. (Subrayado y negrilla fuera del texto original)</w:t>
      </w:r>
    </w:p>
    <w:p w14:paraId="5F5DBB92" w14:textId="77777777" w:rsidR="00885622" w:rsidRPr="002618C2" w:rsidRDefault="00885622" w:rsidP="00416339">
      <w:pPr>
        <w:pStyle w:val="NormalWeb"/>
        <w:spacing w:before="0" w:beforeAutospacing="0" w:after="0" w:afterAutospacing="0" w:line="312" w:lineRule="auto"/>
        <w:jc w:val="both"/>
        <w:rPr>
          <w:rFonts w:ascii="Arial" w:eastAsiaTheme="minorHAnsi" w:hAnsi="Arial" w:cs="Arial"/>
          <w:i/>
          <w:sz w:val="22"/>
          <w:szCs w:val="22"/>
          <w:lang w:eastAsia="en-US"/>
        </w:rPr>
      </w:pPr>
    </w:p>
    <w:p w14:paraId="29F1BC89" w14:textId="77777777" w:rsidR="00885622" w:rsidRPr="002618C2" w:rsidRDefault="00885622" w:rsidP="00416339">
      <w:pPr>
        <w:spacing w:after="0" w:line="312" w:lineRule="auto"/>
        <w:jc w:val="both"/>
        <w:rPr>
          <w:rFonts w:ascii="Arial" w:hAnsi="Arial" w:cs="Arial"/>
          <w:lang w:val="es-ES"/>
        </w:rPr>
      </w:pPr>
      <w:r w:rsidRPr="002618C2">
        <w:rPr>
          <w:rFonts w:ascii="Arial" w:hAnsi="Arial" w:cs="Arial"/>
          <w:lang w:val="es-ES"/>
        </w:rPr>
        <w:t xml:space="preserve">Así mismo, La Corte Suprema de justicia definió el concepto de dolo tal y como se evidencia a continuación: </w:t>
      </w:r>
    </w:p>
    <w:p w14:paraId="39DAAE35" w14:textId="77777777" w:rsidR="00885622" w:rsidRPr="007459E7" w:rsidRDefault="00885622" w:rsidP="00416339">
      <w:pPr>
        <w:spacing w:after="0" w:line="312" w:lineRule="auto"/>
        <w:ind w:right="851"/>
        <w:jc w:val="both"/>
        <w:rPr>
          <w:rFonts w:ascii="Arial" w:hAnsi="Arial" w:cs="Arial"/>
          <w:lang w:val="es-ES"/>
        </w:rPr>
      </w:pPr>
    </w:p>
    <w:p w14:paraId="155A0A50" w14:textId="77777777" w:rsidR="00885622" w:rsidRPr="009365C0" w:rsidRDefault="00885622" w:rsidP="009365C0">
      <w:pPr>
        <w:tabs>
          <w:tab w:val="left" w:pos="8222"/>
        </w:tabs>
        <w:spacing w:after="0" w:line="312" w:lineRule="auto"/>
        <w:ind w:left="567" w:right="567"/>
        <w:jc w:val="both"/>
        <w:rPr>
          <w:rFonts w:ascii="Arial" w:hAnsi="Arial" w:cs="Arial"/>
          <w:sz w:val="20"/>
          <w:lang w:val="es-ES"/>
        </w:rPr>
      </w:pPr>
      <w:r w:rsidRPr="009365C0">
        <w:rPr>
          <w:rFonts w:ascii="Arial" w:eastAsia="Times New Roman" w:hAnsi="Arial" w:cs="Arial"/>
          <w:sz w:val="20"/>
          <w:lang w:eastAsia="es-CO"/>
        </w:rPr>
        <w:t xml:space="preserve">“[l]as voces utilizadas por la ley (Art. 63 C.C.) para definir el dolo concuerdan con la noción doctrinaria que lo sitúa y destaca en cualquier pretensión de alcanzar un resultado contrario al derecho, </w:t>
      </w:r>
      <w:r w:rsidRPr="009365C0">
        <w:rPr>
          <w:rFonts w:ascii="Arial" w:eastAsia="Times New Roman" w:hAnsi="Arial" w:cs="Arial"/>
          <w:b/>
          <w:sz w:val="20"/>
          <w:u w:val="single"/>
          <w:lang w:eastAsia="es-CO"/>
        </w:rPr>
        <w:t>caracterizada por la conciencia de quebrantar una obligación o de vulnerar un interés jurídico ajeno</w:t>
      </w:r>
      <w:r w:rsidRPr="009365C0">
        <w:rPr>
          <w:rFonts w:ascii="Arial" w:eastAsia="Times New Roman" w:hAnsi="Arial" w:cs="Arial"/>
          <w:sz w:val="20"/>
          <w:lang w:eastAsia="es-CO"/>
        </w:rPr>
        <w:t xml:space="preserve">; </w:t>
      </w:r>
      <w:r w:rsidRPr="009365C0">
        <w:rPr>
          <w:rFonts w:ascii="Arial" w:eastAsia="Times New Roman" w:hAnsi="Arial" w:cs="Arial"/>
          <w:b/>
          <w:sz w:val="20"/>
          <w:u w:val="single"/>
          <w:lang w:eastAsia="es-CO"/>
        </w:rPr>
        <w:t>el dolo se constituye pues, por la intención maliciosa</w:t>
      </w:r>
      <w:r w:rsidRPr="009365C0">
        <w:rPr>
          <w:rFonts w:ascii="Arial" w:eastAsia="Times New Roman" w:hAnsi="Arial" w:cs="Arial"/>
          <w:sz w:val="20"/>
          <w:lang w:eastAsia="es-CO"/>
        </w:rPr>
        <w:t xml:space="preserve"> (…)” </w:t>
      </w:r>
      <w:r w:rsidRPr="009365C0">
        <w:rPr>
          <w:rFonts w:ascii="Arial" w:hAnsi="Arial" w:cs="Arial"/>
          <w:sz w:val="20"/>
        </w:rPr>
        <w:t>(subrayado y negrilla fuera del texto original)</w:t>
      </w:r>
      <w:r w:rsidRPr="009365C0">
        <w:rPr>
          <w:rStyle w:val="Refdenotaalpie"/>
          <w:rFonts w:ascii="Arial" w:eastAsia="Times New Roman" w:hAnsi="Arial" w:cs="Arial"/>
          <w:sz w:val="20"/>
          <w:lang w:eastAsia="es-CO"/>
        </w:rPr>
        <w:footnoteReference w:id="5"/>
      </w:r>
      <w:r w:rsidRPr="009365C0">
        <w:rPr>
          <w:rFonts w:ascii="Arial" w:eastAsia="Times New Roman" w:hAnsi="Arial" w:cs="Arial"/>
          <w:sz w:val="20"/>
          <w:lang w:eastAsia="es-CO"/>
        </w:rPr>
        <w:t xml:space="preserve"> </w:t>
      </w:r>
    </w:p>
    <w:p w14:paraId="3A4A577C" w14:textId="77777777" w:rsidR="00885622" w:rsidRPr="009365C0" w:rsidRDefault="00885622" w:rsidP="009365C0">
      <w:pPr>
        <w:spacing w:after="0" w:line="312" w:lineRule="auto"/>
        <w:ind w:left="567" w:right="567"/>
        <w:jc w:val="both"/>
        <w:rPr>
          <w:rFonts w:ascii="Arial" w:hAnsi="Arial" w:cs="Arial"/>
          <w:sz w:val="20"/>
        </w:rPr>
      </w:pPr>
      <w:r w:rsidRPr="009365C0">
        <w:rPr>
          <w:rFonts w:ascii="Arial" w:hAnsi="Arial" w:cs="Arial"/>
          <w:sz w:val="20"/>
        </w:rPr>
        <w:t xml:space="preserve"> </w:t>
      </w:r>
    </w:p>
    <w:p w14:paraId="510B0145" w14:textId="77777777" w:rsidR="00885622" w:rsidRPr="002618C2" w:rsidRDefault="00885622" w:rsidP="00416339">
      <w:pPr>
        <w:spacing w:after="0" w:line="312" w:lineRule="auto"/>
        <w:jc w:val="both"/>
        <w:rPr>
          <w:rFonts w:ascii="Arial" w:hAnsi="Arial" w:cs="Arial"/>
        </w:rPr>
      </w:pPr>
      <w:r w:rsidRPr="002618C2">
        <w:rPr>
          <w:rFonts w:ascii="Arial" w:hAnsi="Arial" w:cs="Arial"/>
        </w:rPr>
        <w:t>En otras palabras, para endilgarle responsabilidad fiscal a</w:t>
      </w:r>
      <w:r>
        <w:rPr>
          <w:rFonts w:ascii="Arial" w:hAnsi="Arial" w:cs="Arial"/>
        </w:rPr>
        <w:t xml:space="preserve">l </w:t>
      </w:r>
      <w:r w:rsidR="00675A9B">
        <w:rPr>
          <w:rFonts w:ascii="Arial" w:hAnsi="Arial" w:cs="Arial"/>
        </w:rPr>
        <w:t xml:space="preserve">Sub </w:t>
      </w:r>
      <w:r w:rsidR="00A94ABF">
        <w:rPr>
          <w:rFonts w:ascii="Arial" w:hAnsi="Arial" w:cs="Arial"/>
        </w:rPr>
        <w:t>–</w:t>
      </w:r>
      <w:r w:rsidR="00675A9B">
        <w:rPr>
          <w:rFonts w:ascii="Arial" w:hAnsi="Arial" w:cs="Arial"/>
        </w:rPr>
        <w:t xml:space="preserve"> Oficial</w:t>
      </w:r>
      <w:r w:rsidR="00A94ABF">
        <w:rPr>
          <w:rFonts w:ascii="Arial" w:hAnsi="Arial" w:cs="Arial"/>
        </w:rPr>
        <w:t xml:space="preserve"> John Henry </w:t>
      </w:r>
      <w:proofErr w:type="spellStart"/>
      <w:r w:rsidR="00A94ABF">
        <w:rPr>
          <w:rFonts w:ascii="Arial" w:hAnsi="Arial" w:cs="Arial"/>
        </w:rPr>
        <w:t>Roncancio</w:t>
      </w:r>
      <w:proofErr w:type="spellEnd"/>
      <w:r w:rsidR="00A94ABF">
        <w:rPr>
          <w:rFonts w:ascii="Arial" w:hAnsi="Arial" w:cs="Arial"/>
        </w:rPr>
        <w:t xml:space="preserve"> Rodríguez,</w:t>
      </w:r>
      <w:r w:rsidRPr="002618C2">
        <w:rPr>
          <w:rFonts w:ascii="Arial" w:hAnsi="Arial" w:cs="Arial"/>
        </w:rPr>
        <w:t xml:space="preserve"> es indispensable que, utilizando los elementos probatorios conducentes, pertinentes y útiles, se acredite indefectiblemente un patrón de conducta supremamente negligente que se asimile al de las personas más descuidadas, o a la intención positiva de causar un menoscabo al patrimonio público. </w:t>
      </w:r>
    </w:p>
    <w:p w14:paraId="2E3C8A03" w14:textId="77777777" w:rsidR="00885622" w:rsidRPr="002618C2" w:rsidRDefault="00885622" w:rsidP="00416339">
      <w:pPr>
        <w:spacing w:after="0" w:line="312" w:lineRule="auto"/>
        <w:jc w:val="both"/>
        <w:rPr>
          <w:rFonts w:ascii="Arial" w:hAnsi="Arial" w:cs="Arial"/>
          <w:lang w:val="es-ES"/>
        </w:rPr>
      </w:pPr>
    </w:p>
    <w:p w14:paraId="638755AD" w14:textId="77777777" w:rsidR="00885622" w:rsidRPr="002618C2" w:rsidRDefault="00885622" w:rsidP="00416339">
      <w:pPr>
        <w:spacing w:after="0" w:line="312" w:lineRule="auto"/>
        <w:jc w:val="both"/>
        <w:rPr>
          <w:rFonts w:ascii="Arial" w:hAnsi="Arial" w:cs="Arial"/>
          <w:lang w:val="es-ES"/>
        </w:rPr>
      </w:pPr>
      <w:r w:rsidRPr="002618C2">
        <w:rPr>
          <w:rFonts w:ascii="Arial" w:hAnsi="Arial" w:cs="Arial"/>
          <w:lang w:val="es-ES"/>
        </w:rPr>
        <w:t>Dicho lo anterior, se debe tener en cuenta que con el material</w:t>
      </w:r>
      <w:r w:rsidR="00A94ABF">
        <w:rPr>
          <w:rFonts w:ascii="Arial" w:hAnsi="Arial" w:cs="Arial"/>
          <w:lang w:val="es-ES"/>
        </w:rPr>
        <w:t xml:space="preserve"> probatorio que se sustenta el A</w:t>
      </w:r>
      <w:r w:rsidRPr="002618C2">
        <w:rPr>
          <w:rFonts w:ascii="Arial" w:hAnsi="Arial" w:cs="Arial"/>
          <w:lang w:val="es-ES"/>
        </w:rPr>
        <w:t>uto que nos ocupa se puede afirmar que la Gerencia Departamental Colegiada de Antioquia no cuenta con ninguna prueba útil, conducente ni pertinente para sostener que permita acreditar una conducta dolosa o gra</w:t>
      </w:r>
      <w:r>
        <w:rPr>
          <w:rFonts w:ascii="Arial" w:hAnsi="Arial" w:cs="Arial"/>
          <w:lang w:val="es-ES"/>
        </w:rPr>
        <w:t>vemente culposa en cabeza del presunto responsable</w:t>
      </w:r>
      <w:r w:rsidRPr="002618C2">
        <w:rPr>
          <w:rFonts w:ascii="Arial" w:hAnsi="Arial" w:cs="Arial"/>
          <w:lang w:val="es-ES"/>
        </w:rPr>
        <w:t xml:space="preserve">. </w:t>
      </w:r>
    </w:p>
    <w:p w14:paraId="59EEBDB7" w14:textId="77777777" w:rsidR="00885622" w:rsidRPr="002618C2" w:rsidRDefault="00885622" w:rsidP="00416339">
      <w:pPr>
        <w:spacing w:after="0" w:line="312" w:lineRule="auto"/>
        <w:jc w:val="both"/>
        <w:rPr>
          <w:rFonts w:ascii="Arial" w:hAnsi="Arial" w:cs="Arial"/>
          <w:lang w:val="es-ES"/>
        </w:rPr>
      </w:pPr>
    </w:p>
    <w:p w14:paraId="36F0F697" w14:textId="77777777" w:rsidR="0015503D" w:rsidRDefault="00885622" w:rsidP="00416339">
      <w:pPr>
        <w:spacing w:after="0" w:line="312" w:lineRule="auto"/>
        <w:jc w:val="both"/>
        <w:rPr>
          <w:rFonts w:ascii="Arial" w:hAnsi="Arial" w:cs="Arial"/>
          <w:lang w:val="es-ES"/>
        </w:rPr>
      </w:pPr>
      <w:r w:rsidRPr="002618C2">
        <w:rPr>
          <w:rFonts w:ascii="Arial" w:hAnsi="Arial" w:cs="Arial"/>
          <w:lang w:val="es-ES"/>
        </w:rPr>
        <w:lastRenderedPageBreak/>
        <w:t>Con respec</w:t>
      </w:r>
      <w:r>
        <w:rPr>
          <w:rFonts w:ascii="Arial" w:hAnsi="Arial" w:cs="Arial"/>
          <w:lang w:val="es-ES"/>
        </w:rPr>
        <w:t xml:space="preserve">to al </w:t>
      </w:r>
      <w:r w:rsidR="003651A0">
        <w:rPr>
          <w:rFonts w:ascii="Arial" w:hAnsi="Arial" w:cs="Arial"/>
          <w:lang w:val="es-ES"/>
        </w:rPr>
        <w:t xml:space="preserve">Sub – Oficia John Henry </w:t>
      </w:r>
      <w:proofErr w:type="spellStart"/>
      <w:r w:rsidR="003651A0">
        <w:rPr>
          <w:rFonts w:ascii="Arial" w:hAnsi="Arial" w:cs="Arial"/>
          <w:lang w:val="es-ES"/>
        </w:rPr>
        <w:t>Roncancio</w:t>
      </w:r>
      <w:proofErr w:type="spellEnd"/>
      <w:r w:rsidR="003651A0">
        <w:rPr>
          <w:rFonts w:ascii="Arial" w:hAnsi="Arial" w:cs="Arial"/>
          <w:lang w:val="es-ES"/>
        </w:rPr>
        <w:t xml:space="preserve"> Rodríguez</w:t>
      </w:r>
      <w:r w:rsidRPr="002618C2">
        <w:rPr>
          <w:rFonts w:ascii="Arial" w:hAnsi="Arial" w:cs="Arial"/>
          <w:lang w:val="es-ES"/>
        </w:rPr>
        <w:t xml:space="preserve">, </w:t>
      </w:r>
      <w:r w:rsidR="003651A0">
        <w:rPr>
          <w:rFonts w:ascii="Arial" w:hAnsi="Arial" w:cs="Arial"/>
          <w:lang w:val="es-ES"/>
        </w:rPr>
        <w:t xml:space="preserve">quien ostentaba el cargo de “Almacenista de Intendencia” para la fecha de ocurrencia de los hechos, se </w:t>
      </w:r>
      <w:r w:rsidR="0015503D">
        <w:rPr>
          <w:rFonts w:ascii="Arial" w:hAnsi="Arial" w:cs="Arial"/>
          <w:lang w:val="es-ES"/>
        </w:rPr>
        <w:t>debe aclarar que, s</w:t>
      </w:r>
      <w:r w:rsidR="0015503D" w:rsidRPr="0015503D">
        <w:rPr>
          <w:rFonts w:ascii="Arial" w:hAnsi="Arial" w:cs="Arial"/>
          <w:lang w:val="es-ES"/>
        </w:rPr>
        <w:t>i bien es cierto que dentro de sus funciones estaba la responsabilidad sobre los movimientos de bienes del almacén y dependencias adscritas, en el documento de salida No. 4905930553-2016 de los elementos de cafetería sí se identifica claramente la persona que recibió dichos insumos, contr</w:t>
      </w:r>
      <w:r w:rsidR="0015503D">
        <w:rPr>
          <w:rFonts w:ascii="Arial" w:hAnsi="Arial" w:cs="Arial"/>
          <w:lang w:val="es-ES"/>
        </w:rPr>
        <w:t xml:space="preserve">ario a lo afirmado por la Contraloría. </w:t>
      </w:r>
    </w:p>
    <w:p w14:paraId="5530C1EA" w14:textId="77777777" w:rsidR="0015503D" w:rsidRDefault="0015503D" w:rsidP="00416339">
      <w:pPr>
        <w:spacing w:after="0" w:line="312" w:lineRule="auto"/>
        <w:jc w:val="both"/>
        <w:rPr>
          <w:rFonts w:ascii="Arial" w:hAnsi="Arial" w:cs="Arial"/>
          <w:lang w:val="es-ES"/>
        </w:rPr>
      </w:pPr>
    </w:p>
    <w:p w14:paraId="4A8C1DA7" w14:textId="77777777" w:rsidR="0015503D" w:rsidRDefault="0015503D" w:rsidP="00416339">
      <w:pPr>
        <w:spacing w:after="0" w:line="312" w:lineRule="auto"/>
        <w:jc w:val="both"/>
        <w:rPr>
          <w:rFonts w:ascii="Arial" w:hAnsi="Arial" w:cs="Arial"/>
          <w:lang w:val="es-ES"/>
        </w:rPr>
      </w:pPr>
      <w:r w:rsidRPr="0015503D">
        <w:rPr>
          <w:rFonts w:ascii="Arial" w:hAnsi="Arial" w:cs="Arial"/>
          <w:lang w:val="es-ES"/>
        </w:rPr>
        <w:t>Aunque en un primer momento el ente de control manifestó no poder identificar la firma del funcionario receptor, una revisión más detallada del expediente permite evidenciar que dicho documento sí se encuentra debidamente diligenciado con la firma y datos de quien retiró los productos del almacén.</w:t>
      </w:r>
      <w:r>
        <w:rPr>
          <w:rFonts w:ascii="Arial" w:hAnsi="Arial" w:cs="Arial"/>
          <w:lang w:val="es-ES"/>
        </w:rPr>
        <w:t xml:space="preserve"> </w:t>
      </w:r>
      <w:r w:rsidRPr="0015503D">
        <w:rPr>
          <w:rFonts w:ascii="Arial" w:hAnsi="Arial" w:cs="Arial"/>
          <w:lang w:val="es-ES"/>
        </w:rPr>
        <w:t xml:space="preserve">Por tanto, no se configuraría una gestión fiscal irregular por parte del </w:t>
      </w:r>
      <w:r>
        <w:rPr>
          <w:rFonts w:ascii="Arial" w:hAnsi="Arial" w:cs="Arial"/>
          <w:lang w:val="es-ES"/>
        </w:rPr>
        <w:t xml:space="preserve">Sub – Oficial </w:t>
      </w:r>
      <w:proofErr w:type="spellStart"/>
      <w:r>
        <w:rPr>
          <w:rFonts w:ascii="Arial" w:hAnsi="Arial" w:cs="Arial"/>
          <w:lang w:val="es-ES"/>
        </w:rPr>
        <w:t>Roncancio</w:t>
      </w:r>
      <w:proofErr w:type="spellEnd"/>
      <w:r w:rsidRPr="0015503D">
        <w:rPr>
          <w:rFonts w:ascii="Arial" w:hAnsi="Arial" w:cs="Arial"/>
          <w:lang w:val="es-ES"/>
        </w:rPr>
        <w:t>, pues obró con la debida diligencia en el trámite de entrega de los bienes, dejando constancia documental de ello, conforme a los procedimientos establecidos.</w:t>
      </w:r>
    </w:p>
    <w:p w14:paraId="7C5A5BDE" w14:textId="77777777" w:rsidR="0015503D" w:rsidRPr="0015503D" w:rsidRDefault="0015503D" w:rsidP="00416339">
      <w:pPr>
        <w:spacing w:after="0" w:line="312" w:lineRule="auto"/>
        <w:jc w:val="both"/>
        <w:rPr>
          <w:rFonts w:ascii="Arial" w:hAnsi="Arial" w:cs="Arial"/>
          <w:lang w:val="es-ES"/>
        </w:rPr>
      </w:pPr>
    </w:p>
    <w:p w14:paraId="31834970" w14:textId="77777777" w:rsidR="0015503D" w:rsidRPr="002618C2" w:rsidRDefault="0015503D" w:rsidP="00416339">
      <w:pPr>
        <w:spacing w:after="0" w:line="312" w:lineRule="auto"/>
        <w:jc w:val="both"/>
        <w:rPr>
          <w:rFonts w:ascii="Arial" w:hAnsi="Arial" w:cs="Arial"/>
          <w:lang w:val="es-ES"/>
        </w:rPr>
      </w:pPr>
      <w:r w:rsidRPr="0015503D">
        <w:rPr>
          <w:rFonts w:ascii="Arial" w:hAnsi="Arial" w:cs="Arial"/>
          <w:lang w:val="es-ES"/>
        </w:rPr>
        <w:t>Adicionalmente, de las pruebas recaudadas se desprende que el investigado actuó en todo momento con buena fe, apegado al marco de sus competencias funcionales, sin que medie elemento probatorio alguno que permita inferir una conducta dolosa o gravemente culposa de su parte. Por el contrario, su actuar estuvo enmarcado dentro de los lineamientos contenidos en los reglamentos, manuales y normativa aplicable a la fuerza pública en esta materia.</w:t>
      </w:r>
    </w:p>
    <w:p w14:paraId="14A515D9" w14:textId="77777777" w:rsidR="00885622" w:rsidRPr="002618C2" w:rsidRDefault="00885622" w:rsidP="00416339">
      <w:pPr>
        <w:spacing w:after="0" w:line="312" w:lineRule="auto"/>
        <w:jc w:val="both"/>
        <w:rPr>
          <w:rFonts w:ascii="Arial" w:hAnsi="Arial" w:cs="Arial"/>
          <w:lang w:val="es-ES"/>
        </w:rPr>
      </w:pPr>
    </w:p>
    <w:p w14:paraId="1C43D63D" w14:textId="77777777" w:rsidR="00885622" w:rsidRPr="002618C2" w:rsidRDefault="00885622" w:rsidP="00416339">
      <w:pPr>
        <w:spacing w:after="0" w:line="312" w:lineRule="auto"/>
        <w:jc w:val="both"/>
        <w:rPr>
          <w:rFonts w:ascii="Arial" w:hAnsi="Arial" w:cs="Arial"/>
          <w:lang w:val="es-ES"/>
        </w:rPr>
      </w:pPr>
      <w:r w:rsidRPr="002618C2">
        <w:rPr>
          <w:rFonts w:ascii="Arial" w:hAnsi="Arial" w:cs="Arial"/>
          <w:lang w:val="es-ES"/>
        </w:rPr>
        <w:t>Así las cosas, en ning</w:t>
      </w:r>
      <w:r>
        <w:rPr>
          <w:rFonts w:ascii="Arial" w:hAnsi="Arial" w:cs="Arial"/>
          <w:lang w:val="es-ES"/>
        </w:rPr>
        <w:t xml:space="preserve">ún escenario la conducta del investigado </w:t>
      </w:r>
      <w:r w:rsidRPr="002618C2">
        <w:rPr>
          <w:rFonts w:ascii="Arial" w:hAnsi="Arial" w:cs="Arial"/>
          <w:lang w:val="es-ES"/>
        </w:rPr>
        <w:t xml:space="preserve">puede ser catalogada como una actuación </w:t>
      </w:r>
      <w:r w:rsidRPr="002618C2">
        <w:rPr>
          <w:rFonts w:ascii="Arial" w:hAnsi="Arial" w:cs="Arial"/>
        </w:rPr>
        <w:t xml:space="preserve">negligente que se asimile al de las personas más descuidadas (gravemente culposa), o con una intención positiva y maliciosa de causar un daño al patrimonio público (dolosa), toda vez que existen elementos probatorios, conducentes, pertinentes y útiles que sin duda alguna acreditan una preocupación por cumplir con </w:t>
      </w:r>
      <w:r w:rsidRPr="002618C2">
        <w:rPr>
          <w:rFonts w:ascii="Arial" w:hAnsi="Arial" w:cs="Arial"/>
          <w:lang w:val="es-ES"/>
        </w:rPr>
        <w:t>sus funciones, de suerte que, al no existir prueba fehaciente del elemento que aquí se discute, corresponderá al ente de control declarar su inexistencia y proceder con el archivo del proceso.</w:t>
      </w:r>
    </w:p>
    <w:p w14:paraId="717EA2AC" w14:textId="77777777" w:rsidR="00885622" w:rsidRPr="002618C2" w:rsidRDefault="00885622" w:rsidP="00416339">
      <w:pPr>
        <w:spacing w:after="0" w:line="312" w:lineRule="auto"/>
        <w:jc w:val="both"/>
        <w:rPr>
          <w:rFonts w:ascii="Arial" w:hAnsi="Arial" w:cs="Arial"/>
          <w:lang w:val="es-ES"/>
        </w:rPr>
      </w:pPr>
    </w:p>
    <w:p w14:paraId="22338963" w14:textId="77777777" w:rsidR="00885622" w:rsidRPr="002618C2" w:rsidRDefault="00885622" w:rsidP="00416339">
      <w:pPr>
        <w:spacing w:after="0" w:line="312" w:lineRule="auto"/>
        <w:jc w:val="both"/>
        <w:rPr>
          <w:rFonts w:ascii="Arial" w:hAnsi="Arial" w:cs="Arial"/>
          <w:lang w:val="es-ES"/>
        </w:rPr>
      </w:pPr>
      <w:r w:rsidRPr="002618C2">
        <w:rPr>
          <w:rFonts w:ascii="Arial" w:hAnsi="Arial" w:cs="Arial"/>
          <w:lang w:val="es-ES"/>
        </w:rPr>
        <w:t>De otro lado y antes de concluir, vale la pena traer a colación la disposición contemplada en el artículo 118 de la Ley 1474 de 2011 que, respecto de la posibilidad, excepcional, de la presunción de culpa y dolo establece lo siguiente, lo cual confirma que en este caso no es aplicable tal presunción:</w:t>
      </w:r>
    </w:p>
    <w:p w14:paraId="2E2A59D5" w14:textId="77777777" w:rsidR="00885622" w:rsidRPr="002618C2" w:rsidRDefault="00885622" w:rsidP="00416339">
      <w:pPr>
        <w:spacing w:after="0" w:line="312" w:lineRule="auto"/>
        <w:jc w:val="both"/>
        <w:rPr>
          <w:rFonts w:ascii="Arial" w:hAnsi="Arial" w:cs="Arial"/>
          <w:lang w:val="es-ES"/>
        </w:rPr>
      </w:pPr>
    </w:p>
    <w:p w14:paraId="29C50311" w14:textId="77777777" w:rsidR="00885622" w:rsidRPr="009365C0" w:rsidRDefault="00885622" w:rsidP="009365C0">
      <w:pPr>
        <w:spacing w:after="0" w:line="312" w:lineRule="auto"/>
        <w:ind w:left="567" w:right="567"/>
        <w:jc w:val="both"/>
        <w:rPr>
          <w:rFonts w:ascii="Arial" w:hAnsi="Arial" w:cs="Arial"/>
          <w:sz w:val="20"/>
        </w:rPr>
      </w:pPr>
      <w:r w:rsidRPr="009365C0">
        <w:rPr>
          <w:rFonts w:ascii="Arial" w:hAnsi="Arial" w:cs="Arial"/>
          <w:b/>
          <w:bCs/>
          <w:sz w:val="20"/>
        </w:rPr>
        <w:t>“ARTÍCULO 118. DETERMINACIÓN DE LA CULPABILIDAD EN LOS PROCESOS DE RESPONSABILIDAD FISCAL.</w:t>
      </w:r>
      <w:bookmarkStart w:id="1" w:name="118"/>
      <w:bookmarkEnd w:id="1"/>
      <w:r w:rsidRPr="009365C0">
        <w:rPr>
          <w:rFonts w:ascii="Arial" w:hAnsi="Arial" w:cs="Arial"/>
          <w:sz w:val="20"/>
        </w:rPr>
        <w:t> El grado de culpabilidad para establecer la existencia de responsabilidad fiscal será el dolo o la culpa grave.</w:t>
      </w:r>
    </w:p>
    <w:p w14:paraId="06136FFB" w14:textId="77777777" w:rsidR="00885622" w:rsidRPr="009365C0" w:rsidRDefault="00885622" w:rsidP="009365C0">
      <w:pPr>
        <w:spacing w:after="0" w:line="312" w:lineRule="auto"/>
        <w:ind w:left="567" w:right="567"/>
        <w:jc w:val="both"/>
        <w:rPr>
          <w:rFonts w:ascii="Arial" w:hAnsi="Arial" w:cs="Arial"/>
          <w:sz w:val="20"/>
        </w:rPr>
      </w:pPr>
    </w:p>
    <w:p w14:paraId="32BBAAA1" w14:textId="77777777" w:rsidR="00885622" w:rsidRPr="009365C0" w:rsidRDefault="00885622" w:rsidP="009365C0">
      <w:pPr>
        <w:spacing w:after="0" w:line="312" w:lineRule="auto"/>
        <w:ind w:left="567" w:right="567"/>
        <w:jc w:val="both"/>
        <w:rPr>
          <w:rFonts w:ascii="Arial" w:hAnsi="Arial" w:cs="Arial"/>
          <w:sz w:val="20"/>
        </w:rPr>
      </w:pPr>
      <w:r w:rsidRPr="009365C0">
        <w:rPr>
          <w:rFonts w:ascii="Arial" w:hAnsi="Arial" w:cs="Arial"/>
          <w:sz w:val="20"/>
        </w:rPr>
        <w:t>Se presumirá que el gestor fiscal ha obrado con dolo cuando por los mismos hechos haya sido condenado penalmente o sancionado disciplinariamente por la comisión de un delito o una falta disciplinaria imputados a ese título.</w:t>
      </w:r>
    </w:p>
    <w:p w14:paraId="648DB00A" w14:textId="77777777" w:rsidR="00885622" w:rsidRPr="009365C0" w:rsidRDefault="00885622" w:rsidP="009365C0">
      <w:pPr>
        <w:spacing w:after="0" w:line="312" w:lineRule="auto"/>
        <w:ind w:left="567" w:right="567"/>
        <w:jc w:val="both"/>
        <w:rPr>
          <w:rFonts w:ascii="Arial" w:hAnsi="Arial" w:cs="Arial"/>
          <w:sz w:val="20"/>
        </w:rPr>
      </w:pPr>
    </w:p>
    <w:p w14:paraId="2AA74966" w14:textId="77777777" w:rsidR="00885622" w:rsidRPr="009365C0" w:rsidRDefault="00885622" w:rsidP="009365C0">
      <w:pPr>
        <w:spacing w:after="0" w:line="312" w:lineRule="auto"/>
        <w:ind w:left="567" w:right="567"/>
        <w:jc w:val="both"/>
        <w:rPr>
          <w:rFonts w:ascii="Arial" w:hAnsi="Arial" w:cs="Arial"/>
          <w:sz w:val="20"/>
        </w:rPr>
      </w:pPr>
      <w:r w:rsidRPr="009365C0">
        <w:rPr>
          <w:rFonts w:ascii="Arial" w:hAnsi="Arial" w:cs="Arial"/>
          <w:sz w:val="20"/>
        </w:rPr>
        <w:t>Se presumirá que el gestor fiscal ha obrado con culpa grave en los siguientes eventos:</w:t>
      </w:r>
    </w:p>
    <w:p w14:paraId="6EB798C1" w14:textId="77777777" w:rsidR="00885622" w:rsidRPr="009365C0" w:rsidRDefault="00885622" w:rsidP="009365C0">
      <w:pPr>
        <w:spacing w:after="0" w:line="312" w:lineRule="auto"/>
        <w:ind w:left="567" w:right="567"/>
        <w:jc w:val="both"/>
        <w:rPr>
          <w:rFonts w:ascii="Arial" w:hAnsi="Arial" w:cs="Arial"/>
          <w:sz w:val="20"/>
        </w:rPr>
      </w:pPr>
    </w:p>
    <w:p w14:paraId="146C27FD" w14:textId="77777777" w:rsidR="00885622" w:rsidRPr="009365C0" w:rsidRDefault="00885622" w:rsidP="009365C0">
      <w:pPr>
        <w:spacing w:after="0" w:line="312" w:lineRule="auto"/>
        <w:ind w:left="567" w:right="567"/>
        <w:jc w:val="both"/>
        <w:rPr>
          <w:rFonts w:ascii="Arial" w:hAnsi="Arial" w:cs="Arial"/>
          <w:sz w:val="20"/>
        </w:rPr>
      </w:pPr>
      <w:r w:rsidRPr="009365C0">
        <w:rPr>
          <w:rFonts w:ascii="Arial" w:hAnsi="Arial" w:cs="Arial"/>
          <w:sz w:val="20"/>
        </w:rPr>
        <w:t>a) Cuando se hayan elaborado pliegos de condiciones o términos de referencia en forma incompleta, ambigua o confusa, que hubieran conducido a interpretaciones o decisiones técnicas que afectaran la integridad patrimonial de la entidad contratante;</w:t>
      </w:r>
    </w:p>
    <w:p w14:paraId="1446E2C3" w14:textId="77777777" w:rsidR="00885622" w:rsidRPr="009365C0" w:rsidRDefault="00885622" w:rsidP="009365C0">
      <w:pPr>
        <w:spacing w:after="0" w:line="312" w:lineRule="auto"/>
        <w:ind w:left="567" w:right="567"/>
        <w:jc w:val="both"/>
        <w:rPr>
          <w:rFonts w:ascii="Arial" w:hAnsi="Arial" w:cs="Arial"/>
          <w:sz w:val="20"/>
        </w:rPr>
      </w:pPr>
    </w:p>
    <w:p w14:paraId="7E76221C" w14:textId="77777777" w:rsidR="00885622" w:rsidRPr="009365C0" w:rsidRDefault="00885622" w:rsidP="009365C0">
      <w:pPr>
        <w:spacing w:after="0" w:line="312" w:lineRule="auto"/>
        <w:ind w:left="567" w:right="567"/>
        <w:jc w:val="both"/>
        <w:rPr>
          <w:rFonts w:ascii="Arial" w:hAnsi="Arial" w:cs="Arial"/>
          <w:sz w:val="20"/>
        </w:rPr>
      </w:pPr>
      <w:r w:rsidRPr="009365C0">
        <w:rPr>
          <w:rFonts w:ascii="Arial" w:hAnsi="Arial" w:cs="Arial"/>
          <w:sz w:val="20"/>
        </w:rPr>
        <w:t>b) Cuando haya habido una omisión injustificada del deber de efectuar comparaciones de precios, ya sea mediante estudios o consultas de las condiciones del mercado o cotejo de los ofrecimientos recibidos y se hayan aceptado sin justificación objetiva ofertas que superen los precios del mercado;</w:t>
      </w:r>
    </w:p>
    <w:p w14:paraId="1507931F" w14:textId="77777777" w:rsidR="00885622" w:rsidRPr="009365C0" w:rsidRDefault="00885622" w:rsidP="009365C0">
      <w:pPr>
        <w:spacing w:after="0" w:line="312" w:lineRule="auto"/>
        <w:ind w:left="567" w:right="567"/>
        <w:jc w:val="both"/>
        <w:rPr>
          <w:rFonts w:ascii="Arial" w:hAnsi="Arial" w:cs="Arial"/>
          <w:sz w:val="20"/>
        </w:rPr>
      </w:pPr>
    </w:p>
    <w:p w14:paraId="5EA3C4FB" w14:textId="77777777" w:rsidR="00885622" w:rsidRPr="009365C0" w:rsidRDefault="00885622" w:rsidP="009365C0">
      <w:pPr>
        <w:spacing w:after="0" w:line="312" w:lineRule="auto"/>
        <w:ind w:left="567" w:right="567"/>
        <w:jc w:val="both"/>
        <w:rPr>
          <w:rFonts w:ascii="Arial" w:hAnsi="Arial" w:cs="Arial"/>
          <w:sz w:val="20"/>
        </w:rPr>
      </w:pPr>
      <w:r w:rsidRPr="009365C0">
        <w:rPr>
          <w:rFonts w:ascii="Arial" w:hAnsi="Arial" w:cs="Arial"/>
          <w:sz w:val="20"/>
        </w:rPr>
        <w:t>c) Cuando se haya omitido el cumplimiento de las obligaciones propias de los contratos de interventoría o de las funciones de supervisión, tales como el adelantamiento de revisiones periódicas de obras, bienes o servicios, de manera que no se establezca la correcta ejecución del objeto contractual o el cumplimiento de las condiciones de calidad y oportunidad ofrecidas por los contratistas;</w:t>
      </w:r>
    </w:p>
    <w:p w14:paraId="4BC8BE47" w14:textId="77777777" w:rsidR="00885622" w:rsidRPr="009365C0" w:rsidRDefault="00885622" w:rsidP="009365C0">
      <w:pPr>
        <w:spacing w:after="0" w:line="312" w:lineRule="auto"/>
        <w:ind w:left="567" w:right="567"/>
        <w:jc w:val="both"/>
        <w:rPr>
          <w:rFonts w:ascii="Arial" w:hAnsi="Arial" w:cs="Arial"/>
          <w:sz w:val="20"/>
        </w:rPr>
      </w:pPr>
    </w:p>
    <w:p w14:paraId="6F38959D" w14:textId="77777777" w:rsidR="00885622" w:rsidRPr="009365C0" w:rsidRDefault="00885622" w:rsidP="009365C0">
      <w:pPr>
        <w:spacing w:after="0" w:line="312" w:lineRule="auto"/>
        <w:ind w:left="567" w:right="567"/>
        <w:jc w:val="both"/>
        <w:rPr>
          <w:rFonts w:ascii="Arial" w:hAnsi="Arial" w:cs="Arial"/>
          <w:sz w:val="20"/>
        </w:rPr>
      </w:pPr>
      <w:r w:rsidRPr="009365C0">
        <w:rPr>
          <w:rFonts w:ascii="Arial" w:hAnsi="Arial" w:cs="Arial"/>
          <w:sz w:val="20"/>
        </w:rPr>
        <w:t>d) Cuando se haya incumplido la obligación de asegurar los bienes de la entidad o la de hacer exigibles las pólizas o garantías frente al acaecimiento de los siniestros o el incumplimiento de los contratos;</w:t>
      </w:r>
    </w:p>
    <w:p w14:paraId="68D0907C" w14:textId="77777777" w:rsidR="00885622" w:rsidRPr="009365C0" w:rsidRDefault="00885622" w:rsidP="009365C0">
      <w:pPr>
        <w:spacing w:after="0" w:line="312" w:lineRule="auto"/>
        <w:ind w:left="567" w:right="567"/>
        <w:jc w:val="both"/>
        <w:rPr>
          <w:rFonts w:ascii="Arial" w:hAnsi="Arial" w:cs="Arial"/>
          <w:sz w:val="20"/>
        </w:rPr>
      </w:pPr>
    </w:p>
    <w:p w14:paraId="2443C6FB" w14:textId="77777777" w:rsidR="00885622" w:rsidRPr="009365C0" w:rsidRDefault="00885622" w:rsidP="009365C0">
      <w:pPr>
        <w:spacing w:after="0" w:line="312" w:lineRule="auto"/>
        <w:ind w:left="567" w:right="567"/>
        <w:jc w:val="both"/>
        <w:rPr>
          <w:rFonts w:ascii="Arial" w:hAnsi="Arial" w:cs="Arial"/>
          <w:sz w:val="20"/>
        </w:rPr>
      </w:pPr>
      <w:r w:rsidRPr="009365C0">
        <w:rPr>
          <w:rFonts w:ascii="Arial" w:hAnsi="Arial" w:cs="Arial"/>
          <w:sz w:val="20"/>
        </w:rPr>
        <w:t>e) Cuando se haya efectuado el reconocimiento de salarios, prestaciones y demás emolumentos y haberes laborales con violación de las normas que rigen el ejercicio de la función pública o las relaciones laborales.”</w:t>
      </w:r>
    </w:p>
    <w:p w14:paraId="57354E2B" w14:textId="77777777" w:rsidR="00885622" w:rsidRPr="002618C2" w:rsidRDefault="00885622" w:rsidP="00416339">
      <w:pPr>
        <w:spacing w:after="0" w:line="312" w:lineRule="auto"/>
        <w:ind w:left="567"/>
        <w:jc w:val="both"/>
        <w:rPr>
          <w:rFonts w:ascii="Arial" w:hAnsi="Arial" w:cs="Arial"/>
        </w:rPr>
      </w:pPr>
    </w:p>
    <w:p w14:paraId="3304B04C" w14:textId="77777777" w:rsidR="00885622" w:rsidRPr="002618C2" w:rsidRDefault="00885622" w:rsidP="00416339">
      <w:pPr>
        <w:spacing w:after="0" w:line="312" w:lineRule="auto"/>
        <w:jc w:val="both"/>
        <w:rPr>
          <w:rFonts w:ascii="Arial" w:hAnsi="Arial" w:cs="Arial"/>
        </w:rPr>
      </w:pPr>
      <w:r w:rsidRPr="002618C2">
        <w:rPr>
          <w:rFonts w:ascii="Arial" w:hAnsi="Arial" w:cs="Arial"/>
        </w:rPr>
        <w:t>Frente a lo anterior ha de decirse desde ahora que no cabe en este caso la presunción de dolo o culpa grave, ni tampoco hay prueba de esos elementos subjetivos pero esenciales para la posibilidad de que surja una responsabilidad fiscal.  En este orden de cosas, claro resulta que ante la inexistencia de cualquier elemento probatorio que dé cuenta de una condena penal o sanción disciplinaria impuesta a los</w:t>
      </w:r>
      <w:r w:rsidRPr="002618C2">
        <w:rPr>
          <w:rFonts w:ascii="Arial" w:hAnsi="Arial" w:cs="Arial"/>
          <w:lang w:val="es-ES"/>
        </w:rPr>
        <w:t xml:space="preserve"> presuntos responsables </w:t>
      </w:r>
      <w:r w:rsidRPr="002618C2">
        <w:rPr>
          <w:rFonts w:ascii="Arial" w:hAnsi="Arial" w:cs="Arial"/>
        </w:rPr>
        <w:t xml:space="preserve">por los hechos materia de investigación, por ningún motivo, se hace presumible el elemento que aquí se estudia. Lo mismo ocurre con las causales que presuponen un actuar culposo, pues lo cierto es que en ninguna de ellas se enmarca lo ocurrido en el </w:t>
      </w:r>
      <w:r w:rsidRPr="002618C2">
        <w:rPr>
          <w:rFonts w:ascii="Arial" w:hAnsi="Arial" w:cs="Arial"/>
          <w:i/>
          <w:iCs/>
        </w:rPr>
        <w:t>sub judice</w:t>
      </w:r>
      <w:r w:rsidRPr="002618C2">
        <w:rPr>
          <w:rFonts w:ascii="Arial" w:hAnsi="Arial" w:cs="Arial"/>
        </w:rPr>
        <w:t>.</w:t>
      </w:r>
    </w:p>
    <w:p w14:paraId="55EC23EE" w14:textId="77777777" w:rsidR="00885622" w:rsidRPr="002618C2" w:rsidRDefault="00885622" w:rsidP="00416339">
      <w:pPr>
        <w:spacing w:after="0" w:line="312" w:lineRule="auto"/>
        <w:jc w:val="both"/>
        <w:rPr>
          <w:rFonts w:ascii="Arial" w:hAnsi="Arial" w:cs="Arial"/>
          <w:lang w:val="es-ES"/>
        </w:rPr>
      </w:pPr>
    </w:p>
    <w:p w14:paraId="5F2B56DF" w14:textId="77777777" w:rsidR="00885622" w:rsidRPr="002618C2" w:rsidRDefault="00885622" w:rsidP="00416339">
      <w:pPr>
        <w:spacing w:after="0" w:line="312" w:lineRule="auto"/>
        <w:jc w:val="both"/>
        <w:rPr>
          <w:rFonts w:ascii="Arial" w:hAnsi="Arial" w:cs="Arial"/>
        </w:rPr>
      </w:pPr>
      <w:r w:rsidRPr="002618C2">
        <w:rPr>
          <w:rFonts w:ascii="Arial" w:hAnsi="Arial" w:cs="Arial"/>
        </w:rPr>
        <w:lastRenderedPageBreak/>
        <w:t>En conclusión, es claro que de ninguna manera puede endilgarse una actuación d</w:t>
      </w:r>
      <w:r>
        <w:rPr>
          <w:rFonts w:ascii="Arial" w:hAnsi="Arial" w:cs="Arial"/>
        </w:rPr>
        <w:t>olosa o gravemente culposa al presunto</w:t>
      </w:r>
      <w:r w:rsidRPr="002618C2">
        <w:rPr>
          <w:rFonts w:ascii="Arial" w:hAnsi="Arial" w:cs="Arial"/>
        </w:rPr>
        <w:t xml:space="preserve"> responsable. Sin embargo, si por alguna razón el honorable Despacho llega a considerar que su actuación contiene elementos subjetivos que comportan la culpa, resulta fundamental que tenga en cuenta, que aún en ese improbable evento, dicho elemento de ninguna forma puede ser catalogado como gravemente culposo o doloso. En consecuencia, al faltar el elemento de la culpa grave y/o dolo en el patrón de conducta del implicado, es jurídicamente improcedente una declaratoria de responsabilidad fiscal de esta naturaleza.  Por esta razón, ante la inexistencia de una conducta dolosa o grav</w:t>
      </w:r>
      <w:r>
        <w:rPr>
          <w:rFonts w:ascii="Arial" w:hAnsi="Arial" w:cs="Arial"/>
        </w:rPr>
        <w:t xml:space="preserve">emente culposa en cabeza del </w:t>
      </w:r>
      <w:r w:rsidRPr="002618C2">
        <w:rPr>
          <w:rFonts w:ascii="Arial" w:hAnsi="Arial" w:cs="Arial"/>
        </w:rPr>
        <w:t xml:space="preserve">presunta responsable, automáticamente se desvirtúa la posibilidad de estatuir un nexo de causalidad entre lo endilgado y el supuesto detrimento, de suerte que no concurren los elementos </w:t>
      </w:r>
      <w:r w:rsidRPr="002618C2">
        <w:rPr>
          <w:rFonts w:ascii="Arial" w:hAnsi="Arial" w:cs="Arial"/>
          <w:i/>
          <w:iCs/>
        </w:rPr>
        <w:t>sine qua non</w:t>
      </w:r>
      <w:r w:rsidRPr="002618C2">
        <w:rPr>
          <w:rFonts w:ascii="Arial" w:hAnsi="Arial" w:cs="Arial"/>
        </w:rPr>
        <w:t xml:space="preserve"> para que se estructure la responsabilidad fiscal en cabeza de los investigados por lo cual resulta jurídicamente improcedente proferir Auto de imputación en este proceso, no quedando otro camino que archivarlo. </w:t>
      </w:r>
    </w:p>
    <w:p w14:paraId="1CB09B0E" w14:textId="77777777" w:rsidR="00885622" w:rsidRPr="002618C2" w:rsidRDefault="00885622" w:rsidP="00416339">
      <w:pPr>
        <w:spacing w:after="0" w:line="312" w:lineRule="auto"/>
        <w:jc w:val="both"/>
        <w:rPr>
          <w:rFonts w:ascii="Arial" w:hAnsi="Arial" w:cs="Arial"/>
        </w:rPr>
      </w:pPr>
    </w:p>
    <w:p w14:paraId="3E392D18" w14:textId="77777777" w:rsidR="00885622" w:rsidRPr="002250F4" w:rsidRDefault="00885622" w:rsidP="00416339">
      <w:pPr>
        <w:pStyle w:val="Prrafodelista"/>
        <w:numPr>
          <w:ilvl w:val="0"/>
          <w:numId w:val="1"/>
        </w:numPr>
        <w:spacing w:after="0" w:line="312" w:lineRule="auto"/>
        <w:ind w:left="567" w:hanging="567"/>
        <w:jc w:val="center"/>
        <w:rPr>
          <w:rFonts w:ascii="Arial" w:hAnsi="Arial" w:cs="Arial"/>
          <w:b/>
          <w:u w:val="single"/>
        </w:rPr>
      </w:pPr>
      <w:r w:rsidRPr="002250F4">
        <w:rPr>
          <w:rFonts w:ascii="Arial" w:hAnsi="Arial" w:cs="Arial"/>
          <w:b/>
          <w:u w:val="single"/>
        </w:rPr>
        <w:t>FUNDAMENTOS FÁCTICOS Y JURÍDICOS DE LA DEFENSA FRENTE A LA VINCULACIÓN</w:t>
      </w:r>
      <w:r w:rsidRPr="002250F4">
        <w:rPr>
          <w:rFonts w:ascii="Arial" w:hAnsi="Arial" w:cs="Arial"/>
          <w:b/>
          <w:i/>
          <w:u w:val="single"/>
        </w:rPr>
        <w:t xml:space="preserve"> </w:t>
      </w:r>
      <w:r w:rsidRPr="002250F4">
        <w:rPr>
          <w:rFonts w:ascii="Arial" w:hAnsi="Arial" w:cs="Arial"/>
          <w:b/>
          <w:u w:val="single"/>
        </w:rPr>
        <w:t>DE ALLIANZ SEGUROS S.A.</w:t>
      </w:r>
    </w:p>
    <w:p w14:paraId="3283D6B9" w14:textId="77777777" w:rsidR="00885622" w:rsidRPr="002618C2" w:rsidRDefault="00885622" w:rsidP="00416339">
      <w:pPr>
        <w:pStyle w:val="Sinespaciado"/>
        <w:spacing w:line="312" w:lineRule="auto"/>
        <w:jc w:val="both"/>
        <w:rPr>
          <w:rFonts w:ascii="Arial" w:hAnsi="Arial" w:cs="Arial"/>
        </w:rPr>
      </w:pPr>
    </w:p>
    <w:p w14:paraId="06D14B5B" w14:textId="5A7A3C09" w:rsidR="00885622" w:rsidRPr="002618C2" w:rsidRDefault="00885622" w:rsidP="00416339">
      <w:pPr>
        <w:widowControl w:val="0"/>
        <w:autoSpaceDE w:val="0"/>
        <w:autoSpaceDN w:val="0"/>
        <w:spacing w:after="0" w:line="312" w:lineRule="auto"/>
        <w:ind w:right="189"/>
        <w:jc w:val="both"/>
        <w:rPr>
          <w:rFonts w:ascii="Arial" w:eastAsia="Arial MT" w:hAnsi="Arial" w:cs="Arial"/>
          <w:lang w:val="es-ES"/>
        </w:rPr>
      </w:pPr>
      <w:r w:rsidRPr="002618C2">
        <w:rPr>
          <w:rFonts w:ascii="Arial" w:eastAsia="Arial MT" w:hAnsi="Arial" w:cs="Arial"/>
          <w:spacing w:val="-1"/>
          <w:lang w:val="es-ES"/>
        </w:rPr>
        <w:t>Antes</w:t>
      </w:r>
      <w:r w:rsidRPr="002618C2">
        <w:rPr>
          <w:rFonts w:ascii="Arial" w:eastAsia="Arial MT" w:hAnsi="Arial" w:cs="Arial"/>
          <w:spacing w:val="-13"/>
          <w:lang w:val="es-ES"/>
        </w:rPr>
        <w:t xml:space="preserve"> </w:t>
      </w:r>
      <w:r w:rsidRPr="002618C2">
        <w:rPr>
          <w:rFonts w:ascii="Arial" w:eastAsia="Arial MT" w:hAnsi="Arial" w:cs="Arial"/>
          <w:spacing w:val="-1"/>
          <w:lang w:val="es-ES"/>
        </w:rPr>
        <w:t>de</w:t>
      </w:r>
      <w:r w:rsidRPr="002618C2">
        <w:rPr>
          <w:rFonts w:ascii="Arial" w:eastAsia="Arial MT" w:hAnsi="Arial" w:cs="Arial"/>
          <w:spacing w:val="-14"/>
          <w:lang w:val="es-ES"/>
        </w:rPr>
        <w:t xml:space="preserve"> </w:t>
      </w:r>
      <w:r w:rsidRPr="002618C2">
        <w:rPr>
          <w:rFonts w:ascii="Arial" w:eastAsia="Arial MT" w:hAnsi="Arial" w:cs="Arial"/>
          <w:spacing w:val="-1"/>
          <w:lang w:val="es-ES"/>
        </w:rPr>
        <w:t>referirme</w:t>
      </w:r>
      <w:r w:rsidRPr="002618C2">
        <w:rPr>
          <w:rFonts w:ascii="Arial" w:eastAsia="Arial MT" w:hAnsi="Arial" w:cs="Arial"/>
          <w:spacing w:val="-16"/>
          <w:lang w:val="es-ES"/>
        </w:rPr>
        <w:t xml:space="preserve"> </w:t>
      </w:r>
      <w:r w:rsidRPr="002618C2">
        <w:rPr>
          <w:rFonts w:ascii="Arial" w:eastAsia="Arial MT" w:hAnsi="Arial" w:cs="Arial"/>
          <w:lang w:val="es-ES"/>
        </w:rPr>
        <w:t>a</w:t>
      </w:r>
      <w:r w:rsidRPr="002618C2">
        <w:rPr>
          <w:rFonts w:ascii="Arial" w:eastAsia="Arial MT" w:hAnsi="Arial" w:cs="Arial"/>
          <w:spacing w:val="-14"/>
          <w:lang w:val="es-ES"/>
        </w:rPr>
        <w:t xml:space="preserve"> </w:t>
      </w:r>
      <w:r w:rsidRPr="002618C2">
        <w:rPr>
          <w:rFonts w:ascii="Arial" w:eastAsia="Arial MT" w:hAnsi="Arial" w:cs="Arial"/>
          <w:lang w:val="es-ES"/>
        </w:rPr>
        <w:t>las</w:t>
      </w:r>
      <w:r w:rsidRPr="002618C2">
        <w:rPr>
          <w:rFonts w:ascii="Arial" w:eastAsia="Arial MT" w:hAnsi="Arial" w:cs="Arial"/>
          <w:spacing w:val="-14"/>
          <w:lang w:val="es-ES"/>
        </w:rPr>
        <w:t xml:space="preserve"> </w:t>
      </w:r>
      <w:r w:rsidRPr="002618C2">
        <w:rPr>
          <w:rFonts w:ascii="Arial" w:eastAsia="Arial MT" w:hAnsi="Arial" w:cs="Arial"/>
          <w:lang w:val="es-ES"/>
        </w:rPr>
        <w:t>razones</w:t>
      </w:r>
      <w:r w:rsidRPr="002618C2">
        <w:rPr>
          <w:rFonts w:ascii="Arial" w:eastAsia="Arial MT" w:hAnsi="Arial" w:cs="Arial"/>
          <w:spacing w:val="-14"/>
          <w:lang w:val="es-ES"/>
        </w:rPr>
        <w:t xml:space="preserve"> </w:t>
      </w:r>
      <w:r w:rsidRPr="002618C2">
        <w:rPr>
          <w:rFonts w:ascii="Arial" w:eastAsia="Arial MT" w:hAnsi="Arial" w:cs="Arial"/>
          <w:lang w:val="es-ES"/>
        </w:rPr>
        <w:t>por</w:t>
      </w:r>
      <w:r w:rsidRPr="002618C2">
        <w:rPr>
          <w:rFonts w:ascii="Arial" w:eastAsia="Arial MT" w:hAnsi="Arial" w:cs="Arial"/>
          <w:spacing w:val="-13"/>
          <w:lang w:val="es-ES"/>
        </w:rPr>
        <w:t xml:space="preserve"> </w:t>
      </w:r>
      <w:r w:rsidRPr="002618C2">
        <w:rPr>
          <w:rFonts w:ascii="Arial" w:eastAsia="Arial MT" w:hAnsi="Arial" w:cs="Arial"/>
          <w:lang w:val="es-ES"/>
        </w:rPr>
        <w:t>las</w:t>
      </w:r>
      <w:r w:rsidRPr="002618C2">
        <w:rPr>
          <w:rFonts w:ascii="Arial" w:eastAsia="Arial MT" w:hAnsi="Arial" w:cs="Arial"/>
          <w:spacing w:val="-14"/>
          <w:lang w:val="es-ES"/>
        </w:rPr>
        <w:t xml:space="preserve"> </w:t>
      </w:r>
      <w:r w:rsidRPr="002618C2">
        <w:rPr>
          <w:rFonts w:ascii="Arial" w:eastAsia="Arial MT" w:hAnsi="Arial" w:cs="Arial"/>
          <w:lang w:val="es-ES"/>
        </w:rPr>
        <w:t>cuales</w:t>
      </w:r>
      <w:r w:rsidRPr="002618C2">
        <w:rPr>
          <w:rFonts w:ascii="Arial" w:eastAsia="Arial MT" w:hAnsi="Arial" w:cs="Arial"/>
          <w:spacing w:val="-12"/>
          <w:lang w:val="es-ES"/>
        </w:rPr>
        <w:t xml:space="preserve"> </w:t>
      </w:r>
      <w:r w:rsidRPr="002618C2">
        <w:rPr>
          <w:rFonts w:ascii="Arial" w:eastAsia="Arial MT" w:hAnsi="Arial" w:cs="Arial"/>
          <w:lang w:val="es-ES"/>
        </w:rPr>
        <w:t>la Gerencia Departamental Colegiada de Antioquia de la Contraloría General de la Republica debe</w:t>
      </w:r>
      <w:r w:rsidRPr="002618C2">
        <w:rPr>
          <w:rFonts w:ascii="Arial" w:eastAsia="Arial MT" w:hAnsi="Arial" w:cs="Arial"/>
          <w:spacing w:val="-9"/>
          <w:lang w:val="es-ES"/>
        </w:rPr>
        <w:t xml:space="preserve"> </w:t>
      </w:r>
      <w:r w:rsidRPr="002618C2">
        <w:rPr>
          <w:rFonts w:ascii="Arial" w:eastAsia="Arial MT" w:hAnsi="Arial" w:cs="Arial"/>
          <w:lang w:val="es-ES"/>
        </w:rPr>
        <w:t>desvincular</w:t>
      </w:r>
      <w:r w:rsidRPr="002618C2">
        <w:rPr>
          <w:rFonts w:ascii="Arial" w:eastAsia="Arial MT" w:hAnsi="Arial" w:cs="Arial"/>
          <w:spacing w:val="-7"/>
          <w:lang w:val="es-ES"/>
        </w:rPr>
        <w:t xml:space="preserve"> </w:t>
      </w:r>
      <w:r w:rsidRPr="002618C2">
        <w:rPr>
          <w:rFonts w:ascii="Arial" w:eastAsia="Arial MT" w:hAnsi="Arial" w:cs="Arial"/>
          <w:lang w:val="es-ES"/>
        </w:rPr>
        <w:t>a</w:t>
      </w:r>
      <w:r w:rsidRPr="002618C2">
        <w:rPr>
          <w:rFonts w:ascii="Arial" w:eastAsia="Arial MT" w:hAnsi="Arial" w:cs="Arial"/>
          <w:spacing w:val="-10"/>
          <w:lang w:val="es-ES"/>
        </w:rPr>
        <w:t xml:space="preserve"> </w:t>
      </w:r>
      <w:r w:rsidRPr="002618C2">
        <w:rPr>
          <w:rFonts w:ascii="Arial" w:eastAsia="Arial MT" w:hAnsi="Arial" w:cs="Arial"/>
          <w:lang w:val="es-ES"/>
        </w:rPr>
        <w:t>mi</w:t>
      </w:r>
      <w:r w:rsidRPr="002618C2">
        <w:rPr>
          <w:rFonts w:ascii="Arial" w:eastAsia="Arial MT" w:hAnsi="Arial" w:cs="Arial"/>
          <w:spacing w:val="-10"/>
          <w:lang w:val="es-ES"/>
        </w:rPr>
        <w:t xml:space="preserve"> </w:t>
      </w:r>
      <w:r w:rsidRPr="002618C2">
        <w:rPr>
          <w:rFonts w:ascii="Arial" w:eastAsia="Arial MT" w:hAnsi="Arial" w:cs="Arial"/>
          <w:lang w:val="es-ES"/>
        </w:rPr>
        <w:t>representada</w:t>
      </w:r>
      <w:r w:rsidRPr="002618C2">
        <w:rPr>
          <w:rFonts w:ascii="Arial" w:eastAsia="Arial MT" w:hAnsi="Arial" w:cs="Arial"/>
          <w:spacing w:val="-7"/>
          <w:lang w:val="es-ES"/>
        </w:rPr>
        <w:t xml:space="preserve"> </w:t>
      </w:r>
      <w:r w:rsidRPr="002618C2">
        <w:rPr>
          <w:rFonts w:ascii="Arial" w:eastAsia="Arial MT" w:hAnsi="Arial" w:cs="Arial"/>
          <w:lang w:val="es-ES"/>
        </w:rPr>
        <w:t>en</w:t>
      </w:r>
      <w:r w:rsidRPr="002618C2">
        <w:rPr>
          <w:rFonts w:ascii="Arial" w:eastAsia="Arial MT" w:hAnsi="Arial" w:cs="Arial"/>
          <w:spacing w:val="-9"/>
          <w:lang w:val="es-ES"/>
        </w:rPr>
        <w:t xml:space="preserve"> </w:t>
      </w:r>
      <w:r w:rsidRPr="002618C2">
        <w:rPr>
          <w:rFonts w:ascii="Arial" w:eastAsia="Arial MT" w:hAnsi="Arial" w:cs="Arial"/>
          <w:lang w:val="es-ES"/>
        </w:rPr>
        <w:t>calidad</w:t>
      </w:r>
      <w:r w:rsidRPr="002618C2">
        <w:rPr>
          <w:rFonts w:ascii="Arial" w:eastAsia="Arial MT" w:hAnsi="Arial" w:cs="Arial"/>
          <w:spacing w:val="-8"/>
          <w:lang w:val="es-ES"/>
        </w:rPr>
        <w:t xml:space="preserve"> </w:t>
      </w:r>
      <w:r w:rsidRPr="002618C2">
        <w:rPr>
          <w:rFonts w:ascii="Arial" w:eastAsia="Arial MT" w:hAnsi="Arial" w:cs="Arial"/>
          <w:lang w:val="es-ES"/>
        </w:rPr>
        <w:t>de</w:t>
      </w:r>
      <w:r w:rsidRPr="002618C2">
        <w:rPr>
          <w:rFonts w:ascii="Arial" w:eastAsia="Arial MT" w:hAnsi="Arial" w:cs="Arial"/>
          <w:spacing w:val="-12"/>
          <w:lang w:val="es-ES"/>
        </w:rPr>
        <w:t xml:space="preserve"> </w:t>
      </w:r>
      <w:r w:rsidRPr="002618C2">
        <w:rPr>
          <w:rFonts w:ascii="Arial" w:eastAsia="Arial MT" w:hAnsi="Arial" w:cs="Arial"/>
          <w:lang w:val="es-ES"/>
        </w:rPr>
        <w:t xml:space="preserve">tercero </w:t>
      </w:r>
      <w:r w:rsidRPr="002618C2">
        <w:rPr>
          <w:rFonts w:ascii="Arial" w:eastAsia="Arial MT" w:hAnsi="Arial" w:cs="Arial"/>
          <w:spacing w:val="-58"/>
          <w:lang w:val="es-ES"/>
        </w:rPr>
        <w:t xml:space="preserve"> </w:t>
      </w:r>
      <w:r w:rsidRPr="002618C2">
        <w:rPr>
          <w:rFonts w:ascii="Arial" w:eastAsia="Arial MT" w:hAnsi="Arial" w:cs="Arial"/>
          <w:lang w:val="es-ES"/>
        </w:rPr>
        <w:t>civilmente responsable, es pertinente precisar que, al mo</w:t>
      </w:r>
      <w:r w:rsidR="00C114C9">
        <w:rPr>
          <w:rFonts w:ascii="Arial" w:eastAsia="Arial MT" w:hAnsi="Arial" w:cs="Arial"/>
          <w:lang w:val="es-ES"/>
        </w:rPr>
        <w:t xml:space="preserve">mento de proferirse el auto de </w:t>
      </w:r>
      <w:proofErr w:type="spellStart"/>
      <w:r w:rsidR="00C114C9">
        <w:rPr>
          <w:rFonts w:ascii="Arial" w:eastAsia="Arial MT" w:hAnsi="Arial" w:cs="Arial"/>
          <w:lang w:val="es-ES"/>
        </w:rPr>
        <w:t>imputacion</w:t>
      </w:r>
      <w:proofErr w:type="spellEnd"/>
      <w:r w:rsidRPr="002618C2">
        <w:rPr>
          <w:rFonts w:ascii="Arial" w:eastAsia="Arial MT" w:hAnsi="Arial" w:cs="Arial"/>
          <w:lang w:val="es-ES"/>
        </w:rPr>
        <w:t xml:space="preserve"> dentro del presente trámite y el auto que ordeno la vinculación</w:t>
      </w:r>
      <w:r w:rsidRPr="002618C2">
        <w:rPr>
          <w:rFonts w:ascii="Arial" w:eastAsia="Arial MT" w:hAnsi="Arial" w:cs="Arial"/>
          <w:spacing w:val="1"/>
          <w:lang w:val="es-ES"/>
        </w:rPr>
        <w:t xml:space="preserve"> </w:t>
      </w:r>
      <w:r w:rsidRPr="002618C2">
        <w:rPr>
          <w:rFonts w:ascii="Arial" w:eastAsia="Arial MT" w:hAnsi="Arial" w:cs="Arial"/>
          <w:lang w:val="es-ES"/>
        </w:rPr>
        <w:t>de la Compañía de Seguros que represento, se omitió efectuar el estudio de las condiciones</w:t>
      </w:r>
      <w:r w:rsidRPr="002618C2">
        <w:rPr>
          <w:rFonts w:ascii="Arial" w:eastAsia="Arial MT" w:hAnsi="Arial" w:cs="Arial"/>
          <w:spacing w:val="1"/>
          <w:lang w:val="es-ES"/>
        </w:rPr>
        <w:t xml:space="preserve"> </w:t>
      </w:r>
      <w:r w:rsidRPr="002618C2">
        <w:rPr>
          <w:rFonts w:ascii="Arial" w:eastAsia="Arial MT" w:hAnsi="Arial" w:cs="Arial"/>
          <w:lang w:val="es-ES"/>
        </w:rPr>
        <w:t>particulares y generales del contrato de seguro. En efecto, el Honorable Juzgador no tuvo en</w:t>
      </w:r>
      <w:r w:rsidRPr="002618C2">
        <w:rPr>
          <w:rFonts w:ascii="Arial" w:eastAsia="Arial MT" w:hAnsi="Arial" w:cs="Arial"/>
          <w:spacing w:val="1"/>
          <w:lang w:val="es-ES"/>
        </w:rPr>
        <w:t xml:space="preserve"> </w:t>
      </w:r>
      <w:r w:rsidRPr="002618C2">
        <w:rPr>
          <w:rFonts w:ascii="Arial" w:eastAsia="Arial MT" w:hAnsi="Arial" w:cs="Arial"/>
          <w:lang w:val="es-ES"/>
        </w:rPr>
        <w:t>cuenta que la póliza incorporada en el expediente no goza de ningún tipo de cobertura, lo cual</w:t>
      </w:r>
      <w:r w:rsidRPr="002618C2">
        <w:rPr>
          <w:rFonts w:ascii="Arial" w:eastAsia="Arial MT" w:hAnsi="Arial" w:cs="Arial"/>
          <w:spacing w:val="1"/>
          <w:lang w:val="es-ES"/>
        </w:rPr>
        <w:t xml:space="preserve"> </w:t>
      </w:r>
      <w:r w:rsidRPr="002618C2">
        <w:rPr>
          <w:rFonts w:ascii="Arial" w:eastAsia="Arial MT" w:hAnsi="Arial" w:cs="Arial"/>
          <w:lang w:val="es-ES"/>
        </w:rPr>
        <w:t>indudablemente</w:t>
      </w:r>
      <w:r w:rsidRPr="002618C2">
        <w:rPr>
          <w:rFonts w:ascii="Arial" w:eastAsia="Arial MT" w:hAnsi="Arial" w:cs="Arial"/>
          <w:spacing w:val="-1"/>
          <w:lang w:val="es-ES"/>
        </w:rPr>
        <w:t xml:space="preserve"> </w:t>
      </w:r>
      <w:r w:rsidRPr="002618C2">
        <w:rPr>
          <w:rFonts w:ascii="Arial" w:eastAsia="Arial MT" w:hAnsi="Arial" w:cs="Arial"/>
          <w:lang w:val="es-ES"/>
        </w:rPr>
        <w:t>contraviene el artículo</w:t>
      </w:r>
      <w:r w:rsidRPr="002618C2">
        <w:rPr>
          <w:rFonts w:ascii="Arial" w:eastAsia="Arial MT" w:hAnsi="Arial" w:cs="Arial"/>
          <w:spacing w:val="-2"/>
          <w:lang w:val="es-ES"/>
        </w:rPr>
        <w:t xml:space="preserve"> </w:t>
      </w:r>
      <w:r w:rsidRPr="002618C2">
        <w:rPr>
          <w:rFonts w:ascii="Arial" w:eastAsia="Arial MT" w:hAnsi="Arial" w:cs="Arial"/>
          <w:lang w:val="es-ES"/>
        </w:rPr>
        <w:t>44 de</w:t>
      </w:r>
      <w:r w:rsidRPr="002618C2">
        <w:rPr>
          <w:rFonts w:ascii="Arial" w:eastAsia="Arial MT" w:hAnsi="Arial" w:cs="Arial"/>
          <w:spacing w:val="-3"/>
          <w:lang w:val="es-ES"/>
        </w:rPr>
        <w:t xml:space="preserve"> </w:t>
      </w:r>
      <w:r w:rsidRPr="002618C2">
        <w:rPr>
          <w:rFonts w:ascii="Arial" w:eastAsia="Arial MT" w:hAnsi="Arial" w:cs="Arial"/>
          <w:lang w:val="es-ES"/>
        </w:rPr>
        <w:t>la Ley 610 de</w:t>
      </w:r>
      <w:r w:rsidRPr="002618C2">
        <w:rPr>
          <w:rFonts w:ascii="Arial" w:eastAsia="Arial MT" w:hAnsi="Arial" w:cs="Arial"/>
          <w:spacing w:val="-2"/>
          <w:lang w:val="es-ES"/>
        </w:rPr>
        <w:t xml:space="preserve"> </w:t>
      </w:r>
      <w:r w:rsidRPr="002618C2">
        <w:rPr>
          <w:rFonts w:ascii="Arial" w:eastAsia="Arial MT" w:hAnsi="Arial" w:cs="Arial"/>
          <w:lang w:val="es-ES"/>
        </w:rPr>
        <w:t>2000,</w:t>
      </w:r>
      <w:r w:rsidRPr="002618C2">
        <w:rPr>
          <w:rFonts w:ascii="Arial" w:eastAsia="Arial MT" w:hAnsi="Arial" w:cs="Arial"/>
          <w:spacing w:val="-1"/>
          <w:lang w:val="es-ES"/>
        </w:rPr>
        <w:t xml:space="preserve"> </w:t>
      </w:r>
      <w:r w:rsidRPr="002618C2">
        <w:rPr>
          <w:rFonts w:ascii="Arial" w:eastAsia="Arial MT" w:hAnsi="Arial" w:cs="Arial"/>
          <w:lang w:val="es-ES"/>
        </w:rPr>
        <w:t>el</w:t>
      </w:r>
      <w:r w:rsidRPr="002618C2">
        <w:rPr>
          <w:rFonts w:ascii="Arial" w:eastAsia="Arial MT" w:hAnsi="Arial" w:cs="Arial"/>
          <w:spacing w:val="-2"/>
          <w:lang w:val="es-ES"/>
        </w:rPr>
        <w:t xml:space="preserve"> </w:t>
      </w:r>
      <w:r w:rsidRPr="002618C2">
        <w:rPr>
          <w:rFonts w:ascii="Arial" w:eastAsia="Arial MT" w:hAnsi="Arial" w:cs="Arial"/>
          <w:lang w:val="es-ES"/>
        </w:rPr>
        <w:t>cual</w:t>
      </w:r>
      <w:r w:rsidRPr="002618C2">
        <w:rPr>
          <w:rFonts w:ascii="Arial" w:eastAsia="Arial MT" w:hAnsi="Arial" w:cs="Arial"/>
          <w:spacing w:val="-5"/>
          <w:lang w:val="es-ES"/>
        </w:rPr>
        <w:t xml:space="preserve"> </w:t>
      </w:r>
      <w:r w:rsidRPr="002618C2">
        <w:rPr>
          <w:rFonts w:ascii="Arial" w:eastAsia="Arial MT" w:hAnsi="Arial" w:cs="Arial"/>
          <w:lang w:val="es-ES"/>
        </w:rPr>
        <w:t>dispone:</w:t>
      </w:r>
    </w:p>
    <w:p w14:paraId="264494DD" w14:textId="77777777" w:rsidR="00885622" w:rsidRPr="00041FC8" w:rsidRDefault="00885622" w:rsidP="00416339">
      <w:pPr>
        <w:spacing w:after="0" w:line="312" w:lineRule="auto"/>
        <w:jc w:val="both"/>
        <w:rPr>
          <w:rFonts w:ascii="Arial" w:hAnsi="Arial" w:cs="Arial"/>
        </w:rPr>
      </w:pPr>
    </w:p>
    <w:p w14:paraId="300F9B9B" w14:textId="77777777" w:rsidR="00885622" w:rsidRPr="009365C0" w:rsidRDefault="00885622" w:rsidP="009365C0">
      <w:pPr>
        <w:spacing w:after="0" w:line="312" w:lineRule="auto"/>
        <w:ind w:left="567" w:right="567"/>
        <w:jc w:val="both"/>
        <w:rPr>
          <w:rFonts w:ascii="Arial" w:eastAsia="Times New Roman" w:hAnsi="Arial" w:cs="Arial"/>
          <w:sz w:val="20"/>
          <w:szCs w:val="20"/>
          <w:lang w:eastAsia="es-CO"/>
        </w:rPr>
      </w:pPr>
      <w:r w:rsidRPr="009365C0">
        <w:rPr>
          <w:rFonts w:ascii="Arial" w:eastAsia="Times New Roman" w:hAnsi="Arial" w:cs="Arial"/>
          <w:sz w:val="20"/>
          <w:szCs w:val="20"/>
          <w:lang w:eastAsia="es-CO"/>
        </w:rPr>
        <w:t xml:space="preserve">“Cuando el presunto responsable, o el bien o contrato sobre el cual recaiga el objeto del proceso, se encuentren amparados por una póliza, se vinculará al proceso a la compañía de seguros, en calidad de tercero civilmente responsable, en cuya virtud tendrá los mismos derechos y facultades del principal implicado. La vinculación se surtirá mediante la comunicación del auto de apertura del proceso al representante legal o al apoderado designado por éste, con la indicación del motivo de procedencia de aquella.” </w:t>
      </w:r>
    </w:p>
    <w:p w14:paraId="61D1616C" w14:textId="77777777" w:rsidR="00885622" w:rsidRPr="002618C2" w:rsidRDefault="00885622" w:rsidP="00416339">
      <w:pPr>
        <w:spacing w:after="0" w:line="312" w:lineRule="auto"/>
        <w:jc w:val="both"/>
        <w:rPr>
          <w:rFonts w:ascii="Arial" w:hAnsi="Arial" w:cs="Arial"/>
        </w:rPr>
      </w:pPr>
    </w:p>
    <w:p w14:paraId="38935D74" w14:textId="77777777" w:rsidR="00885622" w:rsidRPr="002618C2" w:rsidRDefault="00885622" w:rsidP="00416339">
      <w:pPr>
        <w:spacing w:after="0" w:line="312" w:lineRule="auto"/>
        <w:jc w:val="both"/>
        <w:rPr>
          <w:rFonts w:ascii="Arial" w:hAnsi="Arial" w:cs="Arial"/>
        </w:rPr>
      </w:pPr>
      <w:r w:rsidRPr="002618C2">
        <w:rPr>
          <w:rFonts w:ascii="Arial" w:hAnsi="Arial" w:cs="Arial"/>
        </w:rPr>
        <w:t>Sobre el particular, se ha pronunciado el Consejo de Estado, Sección Primera, Consejera Ponente: María Claudia Rojas Lasso, radicación No. 25000-23-24-000-2002-00907-01, al señalar:</w:t>
      </w:r>
    </w:p>
    <w:p w14:paraId="0874F03A" w14:textId="77777777" w:rsidR="00885622" w:rsidRPr="002618C2" w:rsidRDefault="00885622" w:rsidP="00416339">
      <w:pPr>
        <w:spacing w:after="0" w:line="312" w:lineRule="auto"/>
        <w:jc w:val="both"/>
        <w:rPr>
          <w:rFonts w:ascii="Arial" w:hAnsi="Arial" w:cs="Arial"/>
        </w:rPr>
      </w:pPr>
    </w:p>
    <w:p w14:paraId="0930A6AF" w14:textId="77777777" w:rsidR="00885622" w:rsidRPr="009365C0" w:rsidRDefault="00885622" w:rsidP="009365C0">
      <w:pPr>
        <w:spacing w:after="0" w:line="312" w:lineRule="auto"/>
        <w:ind w:left="567" w:right="567"/>
        <w:jc w:val="both"/>
        <w:rPr>
          <w:rFonts w:ascii="Arial" w:eastAsia="Times New Roman" w:hAnsi="Arial" w:cs="Arial"/>
          <w:sz w:val="20"/>
          <w:lang w:eastAsia="es-CO"/>
        </w:rPr>
      </w:pPr>
      <w:r w:rsidRPr="009365C0">
        <w:rPr>
          <w:rFonts w:ascii="Arial" w:eastAsia="Times New Roman" w:hAnsi="Arial" w:cs="Arial"/>
          <w:sz w:val="20"/>
          <w:lang w:eastAsia="es-CO"/>
        </w:rPr>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9365C0">
        <w:rPr>
          <w:rFonts w:ascii="Arial" w:eastAsia="Times New Roman" w:hAnsi="Arial" w:cs="Arial"/>
          <w:b/>
          <w:sz w:val="20"/>
          <w:u w:val="single"/>
          <w:lang w:eastAsia="es-CO"/>
        </w:rPr>
        <w:t>Es decir, la vinculación del garante está determinada por el riesgo amparado</w:t>
      </w:r>
      <w:r w:rsidRPr="009365C0">
        <w:rPr>
          <w:rFonts w:ascii="Arial" w:eastAsia="Times New Roman" w:hAnsi="Arial" w:cs="Arial"/>
          <w:sz w:val="20"/>
          <w:lang w:eastAsia="es-CO"/>
        </w:rPr>
        <w:t xml:space="preserve">, en estos casos la afectación de patrimonio público por el incumplimiento de las obligaciones del contrato, la conducta de los servidores públicos y los bienes amparados, pues de lo contrario </w:t>
      </w:r>
      <w:r w:rsidRPr="009365C0">
        <w:rPr>
          <w:rFonts w:ascii="Arial" w:eastAsia="Times New Roman" w:hAnsi="Arial" w:cs="Arial"/>
          <w:b/>
          <w:sz w:val="20"/>
          <w:u w:val="single"/>
          <w:lang w:eastAsia="es-CO"/>
        </w:rPr>
        <w:t>la norma acusada resultaría desproporcionada si comprendiera el deber para las compañías de seguros de garantizar riesgos no amparados por ellas</w:t>
      </w:r>
      <w:r w:rsidRPr="009365C0">
        <w:rPr>
          <w:rFonts w:ascii="Arial" w:eastAsia="Times New Roman" w:hAnsi="Arial" w:cs="Arial"/>
          <w:sz w:val="20"/>
          <w:lang w:eastAsia="es-CO"/>
        </w:rPr>
        <w:t xml:space="preserve">.” </w:t>
      </w:r>
      <w:r w:rsidRPr="009365C0">
        <w:rPr>
          <w:rFonts w:ascii="Arial" w:hAnsi="Arial" w:cs="Arial"/>
          <w:sz w:val="20"/>
        </w:rPr>
        <w:t>(Subrayado y negrilla fuera del texto original)</w:t>
      </w:r>
    </w:p>
    <w:p w14:paraId="2A77313C" w14:textId="77777777" w:rsidR="00885622" w:rsidRPr="002618C2" w:rsidRDefault="00885622" w:rsidP="00416339">
      <w:pPr>
        <w:spacing w:after="0" w:line="312" w:lineRule="auto"/>
        <w:jc w:val="both"/>
        <w:rPr>
          <w:rFonts w:ascii="Arial" w:hAnsi="Arial" w:cs="Arial"/>
        </w:rPr>
      </w:pPr>
    </w:p>
    <w:p w14:paraId="39A8A456" w14:textId="77777777" w:rsidR="00885622" w:rsidRPr="002618C2" w:rsidRDefault="00885622" w:rsidP="00416339">
      <w:pPr>
        <w:spacing w:after="0" w:line="312" w:lineRule="auto"/>
        <w:jc w:val="both"/>
        <w:rPr>
          <w:rFonts w:ascii="Arial" w:hAnsi="Arial" w:cs="Arial"/>
        </w:rPr>
      </w:pPr>
      <w:r w:rsidRPr="002618C2">
        <w:rPr>
          <w:rFonts w:ascii="Arial" w:hAnsi="Arial" w:cs="Arial"/>
        </w:rPr>
        <w:t xml:space="preserve">En ese contexto, la vinculación del garante se encuentra circunscrita al riesgo amparado, pues de lo contrario, la norma ya mencionada resultaría desproporcionada si comprendiera el deber para las compañías de seguros de garantizar riesgos no cubiertos por ellas. </w:t>
      </w:r>
    </w:p>
    <w:p w14:paraId="15B55368" w14:textId="77777777" w:rsidR="00885622" w:rsidRPr="002618C2" w:rsidRDefault="00885622" w:rsidP="00416339">
      <w:pPr>
        <w:spacing w:after="0" w:line="312" w:lineRule="auto"/>
        <w:jc w:val="both"/>
        <w:rPr>
          <w:rFonts w:ascii="Arial" w:hAnsi="Arial" w:cs="Arial"/>
        </w:rPr>
      </w:pPr>
    </w:p>
    <w:p w14:paraId="684D804A" w14:textId="77777777" w:rsidR="00885622" w:rsidRPr="002618C2" w:rsidRDefault="00885622" w:rsidP="00416339">
      <w:pPr>
        <w:spacing w:after="0" w:line="312" w:lineRule="auto"/>
        <w:jc w:val="both"/>
        <w:rPr>
          <w:rFonts w:ascii="Arial" w:hAnsi="Arial" w:cs="Arial"/>
        </w:rPr>
      </w:pPr>
      <w:r w:rsidRPr="002618C2">
        <w:rPr>
          <w:rFonts w:ascii="Arial" w:hAnsi="Arial" w:cs="Arial"/>
        </w:rPr>
        <w:t xml:space="preserve">Ahora, es importante tener en cuenta que para efectuar la vinculación de una compañía de seguros deben tenerse en cuenta y acatarse las directrices planteadas en el instructivo No. 82113-001199 del 19 de junio de 2002, proferido por la Contraloría General de la Republica. Este instructivo regula y aclara el procedimiento de vinculación del asegurador a los Procesos de Responsabilidad Fiscal a que se refiere el Artículo 44 de la Ley 610 de 2000. </w:t>
      </w:r>
    </w:p>
    <w:p w14:paraId="003F89FA" w14:textId="77777777" w:rsidR="00885622" w:rsidRPr="002618C2" w:rsidRDefault="00885622" w:rsidP="00416339">
      <w:pPr>
        <w:spacing w:after="0" w:line="312" w:lineRule="auto"/>
        <w:jc w:val="both"/>
        <w:rPr>
          <w:rFonts w:ascii="Arial" w:hAnsi="Arial" w:cs="Arial"/>
        </w:rPr>
      </w:pPr>
    </w:p>
    <w:p w14:paraId="209CEF4C" w14:textId="77777777" w:rsidR="00885622" w:rsidRPr="002618C2" w:rsidRDefault="00885622" w:rsidP="00416339">
      <w:pPr>
        <w:spacing w:after="0" w:line="312" w:lineRule="auto"/>
        <w:jc w:val="both"/>
        <w:rPr>
          <w:rFonts w:ascii="Arial" w:hAnsi="Arial" w:cs="Arial"/>
        </w:rPr>
      </w:pPr>
      <w:r w:rsidRPr="002618C2">
        <w:rPr>
          <w:rFonts w:ascii="Arial" w:hAnsi="Arial" w:cs="Arial"/>
        </w:rPr>
        <w:t xml:space="preserve">De este modo, en aquel documento se estableció que, antes de vincular a una aseguradora, deben observarse algunos aspectos fundamentales respecto de la naturaleza del vínculo jurídico concretado en el contrato de seguros correspondiente. Por cuanto de la correcta concepción de esa relación convencional, se puede determinar si se debe o no hacer efectiva la garantía constituida en la póliza. </w:t>
      </w:r>
    </w:p>
    <w:p w14:paraId="3F950848" w14:textId="77777777" w:rsidR="00885622" w:rsidRPr="002618C2" w:rsidRDefault="00885622" w:rsidP="00416339">
      <w:pPr>
        <w:spacing w:after="0" w:line="312" w:lineRule="auto"/>
        <w:jc w:val="both"/>
        <w:rPr>
          <w:rFonts w:ascii="Arial" w:hAnsi="Arial" w:cs="Arial"/>
        </w:rPr>
      </w:pPr>
    </w:p>
    <w:p w14:paraId="536B99EE" w14:textId="77777777" w:rsidR="00885622" w:rsidRPr="002618C2" w:rsidRDefault="00885622" w:rsidP="00416339">
      <w:pPr>
        <w:spacing w:after="0" w:line="312" w:lineRule="auto"/>
        <w:jc w:val="both"/>
        <w:rPr>
          <w:rFonts w:ascii="Arial" w:hAnsi="Arial" w:cs="Arial"/>
        </w:rPr>
      </w:pPr>
      <w:r w:rsidRPr="002618C2">
        <w:rPr>
          <w:rFonts w:ascii="Arial" w:hAnsi="Arial" w:cs="Arial"/>
        </w:rPr>
        <w:t xml:space="preserve">El citado instructivo emitido con base en la Ley 610 de 2000, precisó las condiciones o requisitos para la procedencia de la vinculación de las aseguradoras a los procesos de responsabilidad fiscal, determinando que: </w:t>
      </w:r>
    </w:p>
    <w:p w14:paraId="61FD2F41" w14:textId="77777777" w:rsidR="00885622" w:rsidRPr="002618C2" w:rsidRDefault="00885622" w:rsidP="00416339">
      <w:pPr>
        <w:spacing w:after="0" w:line="312" w:lineRule="auto"/>
        <w:jc w:val="both"/>
        <w:rPr>
          <w:rFonts w:ascii="Arial" w:hAnsi="Arial" w:cs="Arial"/>
          <w:b/>
          <w:i/>
        </w:rPr>
      </w:pPr>
    </w:p>
    <w:p w14:paraId="490AAAC0" w14:textId="77777777" w:rsidR="00885622" w:rsidRPr="009365C0" w:rsidRDefault="00885622" w:rsidP="009365C0">
      <w:pPr>
        <w:spacing w:after="0" w:line="312" w:lineRule="auto"/>
        <w:ind w:left="567" w:right="567"/>
        <w:jc w:val="both"/>
        <w:rPr>
          <w:rFonts w:ascii="Arial" w:eastAsia="Times New Roman" w:hAnsi="Arial" w:cs="Arial"/>
          <w:sz w:val="20"/>
          <w:szCs w:val="20"/>
          <w:lang w:eastAsia="es-CO"/>
        </w:rPr>
      </w:pPr>
      <w:r w:rsidRPr="009365C0">
        <w:rPr>
          <w:rFonts w:ascii="Arial" w:eastAsia="Times New Roman" w:hAnsi="Arial" w:cs="Arial"/>
          <w:sz w:val="20"/>
          <w:szCs w:val="20"/>
          <w:lang w:eastAsia="es-CO"/>
        </w:rPr>
        <w:t xml:space="preserve">“(…) 2. Cuando se vinculan…-las aseguradoras- se deben observar las siguientes situaciones: </w:t>
      </w:r>
    </w:p>
    <w:p w14:paraId="3945754C" w14:textId="77777777" w:rsidR="00885622" w:rsidRPr="009365C0" w:rsidRDefault="00885622" w:rsidP="009365C0">
      <w:pPr>
        <w:spacing w:after="0" w:line="312" w:lineRule="auto"/>
        <w:ind w:left="567" w:right="567"/>
        <w:jc w:val="both"/>
        <w:rPr>
          <w:rFonts w:ascii="Arial" w:eastAsia="Times New Roman" w:hAnsi="Arial" w:cs="Arial"/>
          <w:sz w:val="20"/>
          <w:szCs w:val="20"/>
          <w:lang w:eastAsia="es-CO"/>
        </w:rPr>
      </w:pPr>
    </w:p>
    <w:p w14:paraId="38B1AD84" w14:textId="77777777" w:rsidR="00885622" w:rsidRPr="009365C0" w:rsidRDefault="00885622" w:rsidP="009365C0">
      <w:pPr>
        <w:spacing w:after="0" w:line="312" w:lineRule="auto"/>
        <w:ind w:left="567" w:right="567"/>
        <w:jc w:val="both"/>
        <w:rPr>
          <w:rFonts w:ascii="Arial" w:eastAsia="Times New Roman" w:hAnsi="Arial" w:cs="Arial"/>
          <w:sz w:val="20"/>
          <w:szCs w:val="20"/>
          <w:lang w:eastAsia="es-CO"/>
        </w:rPr>
      </w:pPr>
      <w:r w:rsidRPr="009365C0">
        <w:rPr>
          <w:rFonts w:ascii="Arial" w:eastAsia="Times New Roman" w:hAnsi="Arial" w:cs="Arial"/>
          <w:sz w:val="20"/>
          <w:szCs w:val="20"/>
          <w:lang w:eastAsia="es-CO"/>
        </w:rPr>
        <w:t xml:space="preserve">a) </w:t>
      </w:r>
      <w:r w:rsidRPr="009365C0">
        <w:rPr>
          <w:rFonts w:ascii="Arial" w:eastAsia="Times New Roman" w:hAnsi="Arial" w:cs="Arial"/>
          <w:b/>
          <w:sz w:val="20"/>
          <w:szCs w:val="20"/>
          <w:u w:val="single"/>
          <w:lang w:eastAsia="es-CO"/>
        </w:rPr>
        <w:t>Verificar la correspondencia entre la causa que genera el detrimento de tipo fiscal y el riesgo amparado</w:t>
      </w:r>
      <w:r w:rsidRPr="009365C0">
        <w:rPr>
          <w:rFonts w:ascii="Arial" w:eastAsia="Times New Roman" w:hAnsi="Arial" w:cs="Arial"/>
          <w:sz w:val="20"/>
          <w:szCs w:val="20"/>
          <w:lang w:eastAsia="es-CO"/>
        </w:rPr>
        <w:t xml:space="preserve">: Por ejemplo: Si se responsabiliza por sobrecostos en un contrato y la póliza cubre únicamente el cumplimiento y calidad del objeto contratado, no hay lugar a </w:t>
      </w:r>
      <w:r w:rsidRPr="009365C0">
        <w:rPr>
          <w:rFonts w:ascii="Arial" w:eastAsia="Times New Roman" w:hAnsi="Arial" w:cs="Arial"/>
          <w:sz w:val="20"/>
          <w:szCs w:val="20"/>
          <w:lang w:eastAsia="es-CO"/>
        </w:rPr>
        <w:lastRenderedPageBreak/>
        <w:t>vincularla, por cuanto los sobrecostos no son un riesgo amparado y escapan al objeto del seguro.</w:t>
      </w:r>
    </w:p>
    <w:p w14:paraId="135A70AE" w14:textId="77777777" w:rsidR="00885622" w:rsidRPr="009365C0" w:rsidRDefault="00885622" w:rsidP="009365C0">
      <w:pPr>
        <w:spacing w:after="0" w:line="312" w:lineRule="auto"/>
        <w:ind w:left="567" w:right="567"/>
        <w:jc w:val="both"/>
        <w:rPr>
          <w:rFonts w:ascii="Arial" w:eastAsia="Times New Roman" w:hAnsi="Arial" w:cs="Arial"/>
          <w:sz w:val="20"/>
          <w:szCs w:val="20"/>
          <w:lang w:eastAsia="es-CO"/>
        </w:rPr>
      </w:pPr>
    </w:p>
    <w:p w14:paraId="0FA180E1" w14:textId="77777777" w:rsidR="00885622" w:rsidRPr="009365C0" w:rsidRDefault="00885622" w:rsidP="009365C0">
      <w:pPr>
        <w:spacing w:after="0" w:line="312" w:lineRule="auto"/>
        <w:ind w:left="567" w:right="567"/>
        <w:jc w:val="both"/>
        <w:rPr>
          <w:rFonts w:ascii="Arial" w:eastAsia="Times New Roman" w:hAnsi="Arial" w:cs="Arial"/>
          <w:sz w:val="20"/>
          <w:szCs w:val="20"/>
          <w:lang w:eastAsia="es-CO"/>
        </w:rPr>
      </w:pPr>
      <w:r w:rsidRPr="009365C0">
        <w:rPr>
          <w:rFonts w:ascii="Arial" w:eastAsia="Times New Roman" w:hAnsi="Arial" w:cs="Arial"/>
          <w:sz w:val="20"/>
          <w:szCs w:val="20"/>
          <w:lang w:eastAsia="es-CO"/>
        </w:rPr>
        <w:t xml:space="preserve">b) </w:t>
      </w:r>
      <w:r w:rsidRPr="009365C0">
        <w:rPr>
          <w:rFonts w:ascii="Arial" w:eastAsia="Times New Roman" w:hAnsi="Arial" w:cs="Arial"/>
          <w:b/>
          <w:sz w:val="20"/>
          <w:szCs w:val="20"/>
          <w:u w:val="single"/>
          <w:lang w:eastAsia="es-CO"/>
        </w:rPr>
        <w:t>Establecer las condiciones particulares pactadas en el contrato de seguro, tales como vigencia de la póliza, valor asegurado, nombre de los afianzados, existencia de un deducible</w:t>
      </w:r>
      <w:r w:rsidRPr="009365C0">
        <w:rPr>
          <w:rFonts w:ascii="Arial" w:eastAsia="Times New Roman" w:hAnsi="Arial" w:cs="Arial"/>
          <w:sz w:val="20"/>
          <w:szCs w:val="20"/>
          <w:lang w:eastAsia="es-CO"/>
        </w:rPr>
        <w:t>, etc., eso para conocer el alcance de la garantía, toda vez que de estas condiciones se desprenderá la viabilidad de la vinculación de la Compañía aseguradora al proceso.</w:t>
      </w:r>
    </w:p>
    <w:p w14:paraId="41D9FE05" w14:textId="77777777" w:rsidR="00885622" w:rsidRPr="009365C0" w:rsidRDefault="00885622" w:rsidP="009365C0">
      <w:pPr>
        <w:spacing w:after="0" w:line="312" w:lineRule="auto"/>
        <w:ind w:left="567" w:right="567"/>
        <w:jc w:val="both"/>
        <w:rPr>
          <w:rFonts w:ascii="Arial" w:eastAsia="Times New Roman" w:hAnsi="Arial" w:cs="Arial"/>
          <w:sz w:val="20"/>
          <w:szCs w:val="20"/>
          <w:lang w:eastAsia="es-CO"/>
        </w:rPr>
      </w:pPr>
    </w:p>
    <w:p w14:paraId="62F2EE31" w14:textId="77777777" w:rsidR="00885622" w:rsidRPr="009365C0" w:rsidRDefault="00885622" w:rsidP="009365C0">
      <w:pPr>
        <w:spacing w:after="0" w:line="312" w:lineRule="auto"/>
        <w:ind w:left="567" w:right="567"/>
        <w:jc w:val="both"/>
        <w:rPr>
          <w:rFonts w:ascii="Arial" w:eastAsia="Times New Roman" w:hAnsi="Arial" w:cs="Arial"/>
          <w:sz w:val="20"/>
          <w:szCs w:val="20"/>
          <w:lang w:eastAsia="es-CO"/>
        </w:rPr>
      </w:pPr>
      <w:r w:rsidRPr="009365C0">
        <w:rPr>
          <w:rFonts w:ascii="Arial" w:eastAsia="Times New Roman" w:hAnsi="Arial" w:cs="Arial"/>
          <w:sz w:val="20"/>
          <w:szCs w:val="20"/>
          <w:lang w:eastAsia="es-CO"/>
        </w:rPr>
        <w:t xml:space="preserve">c) </w:t>
      </w:r>
      <w:r w:rsidRPr="009365C0">
        <w:rPr>
          <w:rFonts w:ascii="Arial" w:eastAsia="Times New Roman" w:hAnsi="Arial" w:cs="Arial"/>
          <w:b/>
          <w:sz w:val="20"/>
          <w:szCs w:val="20"/>
          <w:u w:val="single"/>
          <w:lang w:eastAsia="es-CO"/>
        </w:rPr>
        <w:t>Examinar el fenómeno de la prescripción</w:t>
      </w:r>
      <w:r w:rsidRPr="009365C0">
        <w:rPr>
          <w:rFonts w:ascii="Arial" w:eastAsia="Times New Roman" w:hAnsi="Arial" w:cs="Arial"/>
          <w:sz w:val="20"/>
          <w:szCs w:val="20"/>
          <w:lang w:eastAsia="es-CO"/>
        </w:rPr>
        <w:t xml:space="preserve">, que, si bien es cierto, por vía del art. 1081 del Código de Comercio, es de dos años la ordinaria y de cinco la extraordinaria (…)” </w:t>
      </w:r>
      <w:r w:rsidRPr="009365C0">
        <w:rPr>
          <w:rFonts w:ascii="Arial" w:hAnsi="Arial" w:cs="Arial"/>
          <w:sz w:val="20"/>
          <w:szCs w:val="20"/>
        </w:rPr>
        <w:t>(Subrayado y negrilla fuera del texto original)</w:t>
      </w:r>
    </w:p>
    <w:p w14:paraId="1CA8A89E" w14:textId="77777777" w:rsidR="00885622" w:rsidRPr="002618C2" w:rsidRDefault="00885622" w:rsidP="00416339">
      <w:pPr>
        <w:spacing w:after="0" w:line="312" w:lineRule="auto"/>
        <w:jc w:val="both"/>
        <w:rPr>
          <w:rFonts w:ascii="Arial" w:hAnsi="Arial" w:cs="Arial"/>
          <w:lang w:val="es-ES_tradnl"/>
        </w:rPr>
      </w:pPr>
    </w:p>
    <w:p w14:paraId="0D596E92" w14:textId="77777777" w:rsidR="00885622" w:rsidRPr="002618C2" w:rsidRDefault="00885622" w:rsidP="00416339">
      <w:pPr>
        <w:spacing w:after="0" w:line="312" w:lineRule="auto"/>
        <w:jc w:val="both"/>
        <w:rPr>
          <w:rFonts w:ascii="Arial" w:hAnsi="Arial" w:cs="Arial"/>
          <w:lang w:val="es-ES_tradnl"/>
        </w:rPr>
      </w:pPr>
      <w:r w:rsidRPr="002618C2">
        <w:rPr>
          <w:rFonts w:ascii="Arial" w:hAnsi="Arial" w:cs="Arial"/>
          <w:lang w:val="es-ES_tradnl"/>
        </w:rPr>
        <w:t>Conforme a lo anterior, es claro que la vinculación de la aseguradora debe estar condicionada a la estricta observancia o análisis previo de las pólizas invocadas para efectuar su vinculación, debiendo sujetarse a las condiciones contractuales del aseguramiento, independientemente del carácter y magnitud de la eventual infracción fiscal. Lo anterior, para determinar si es o no procedente su vinculación, siempre que no se configure alguna causal de inoperancia del contrato de seguro.</w:t>
      </w:r>
    </w:p>
    <w:p w14:paraId="3AF3A138" w14:textId="77777777" w:rsidR="00885622" w:rsidRPr="002618C2" w:rsidRDefault="00885622" w:rsidP="00416339">
      <w:pPr>
        <w:spacing w:after="0" w:line="312" w:lineRule="auto"/>
        <w:jc w:val="both"/>
        <w:rPr>
          <w:rFonts w:ascii="Arial" w:hAnsi="Arial" w:cs="Arial"/>
          <w:lang w:val="es-ES_tradnl"/>
        </w:rPr>
      </w:pPr>
    </w:p>
    <w:p w14:paraId="2F7CB471" w14:textId="5A408D9F" w:rsidR="00885622" w:rsidRPr="002618C2" w:rsidRDefault="00885622" w:rsidP="00416339">
      <w:pPr>
        <w:spacing w:after="0" w:line="312" w:lineRule="auto"/>
        <w:jc w:val="both"/>
        <w:rPr>
          <w:rFonts w:ascii="Arial" w:hAnsi="Arial" w:cs="Arial"/>
          <w:lang w:val="es-ES"/>
        </w:rPr>
      </w:pPr>
      <w:r w:rsidRPr="002618C2">
        <w:rPr>
          <w:rFonts w:ascii="Arial" w:hAnsi="Arial" w:cs="Arial"/>
          <w:lang w:val="es-ES"/>
        </w:rPr>
        <w:t xml:space="preserve">En el caso particular, es evidente que el ente de control no efectuó el análisis y estudio de las condiciones pactadas en </w:t>
      </w:r>
      <w:r w:rsidRPr="002618C2">
        <w:rPr>
          <w:rFonts w:ascii="Arial" w:hAnsi="Arial" w:cs="Arial"/>
        </w:rPr>
        <w:t xml:space="preserve">la Póliza de Seguro No. 000706272341, toda vez que como se explicara más adelante </w:t>
      </w:r>
      <w:r w:rsidR="001315E3">
        <w:rPr>
          <w:rFonts w:ascii="Arial" w:hAnsi="Arial" w:cs="Arial"/>
        </w:rPr>
        <w:t>el contrato de seguro no presta cobertura temporal para los hech</w:t>
      </w:r>
      <w:r w:rsidR="006C6DCE">
        <w:rPr>
          <w:rFonts w:ascii="Arial" w:hAnsi="Arial" w:cs="Arial"/>
        </w:rPr>
        <w:t>os objeto del presente proceso</w:t>
      </w:r>
      <w:r w:rsidR="00334DF6">
        <w:rPr>
          <w:rFonts w:ascii="Arial" w:hAnsi="Arial" w:cs="Arial"/>
        </w:rPr>
        <w:t xml:space="preserve"> y operó la prescripción derivada del contrato de seguro</w:t>
      </w:r>
      <w:r w:rsidR="001315E3">
        <w:rPr>
          <w:rFonts w:ascii="Arial" w:hAnsi="Arial" w:cs="Arial"/>
        </w:rPr>
        <w:t xml:space="preserve">. </w:t>
      </w:r>
      <w:r w:rsidRPr="002618C2">
        <w:rPr>
          <w:rFonts w:ascii="Arial" w:hAnsi="Arial" w:cs="Arial"/>
          <w:lang w:val="es-ES"/>
        </w:rPr>
        <w:t>Es evidente que, de haberse realizado el respectivo examen, definitivamente la conclusión sería que los hechos objeto de la acción fiscal no se encuentran cubiertos bajo el contrato de seguro documentado en la póliza antes referida.</w:t>
      </w:r>
    </w:p>
    <w:p w14:paraId="5E231762" w14:textId="77777777" w:rsidR="00885622" w:rsidRPr="002618C2" w:rsidRDefault="00885622" w:rsidP="00416339">
      <w:pPr>
        <w:spacing w:after="0" w:line="312" w:lineRule="auto"/>
        <w:jc w:val="both"/>
        <w:rPr>
          <w:rFonts w:ascii="Arial" w:hAnsi="Arial" w:cs="Arial"/>
          <w:lang w:val="es-ES_tradnl"/>
        </w:rPr>
      </w:pPr>
    </w:p>
    <w:p w14:paraId="5449405B" w14:textId="77CC24BF" w:rsidR="00F17E7F" w:rsidRPr="00A93352" w:rsidRDefault="00885622" w:rsidP="00416339">
      <w:pPr>
        <w:spacing w:after="0" w:line="312" w:lineRule="auto"/>
        <w:jc w:val="both"/>
        <w:rPr>
          <w:rFonts w:ascii="Arial" w:hAnsi="Arial" w:cs="Arial"/>
          <w:bCs/>
        </w:rPr>
      </w:pPr>
      <w:r w:rsidRPr="002618C2">
        <w:rPr>
          <w:rFonts w:ascii="Arial" w:hAnsi="Arial" w:cs="Arial"/>
        </w:rPr>
        <w:t xml:space="preserve">Dicho lo anterior, se presentarán los argumentos por los cuales se solicita la desvinculación de </w:t>
      </w:r>
      <w:r w:rsidRPr="00A93352">
        <w:rPr>
          <w:rFonts w:ascii="Arial" w:hAnsi="Arial" w:cs="Arial"/>
          <w:b/>
          <w:bCs/>
        </w:rPr>
        <w:t>ALLIANZ SEGUROS S.A.</w:t>
      </w:r>
      <w:r w:rsidRPr="00A93352">
        <w:rPr>
          <w:rFonts w:ascii="Arial" w:hAnsi="Arial" w:cs="Arial"/>
        </w:rPr>
        <w:t>,</w:t>
      </w:r>
      <w:r w:rsidRPr="00A93352">
        <w:rPr>
          <w:rFonts w:ascii="Arial" w:hAnsi="Arial" w:cs="Arial"/>
          <w:bCs/>
        </w:rPr>
        <w:t xml:space="preserve"> así:</w:t>
      </w:r>
    </w:p>
    <w:p w14:paraId="1FAB140F" w14:textId="77777777" w:rsidR="00F17E7F" w:rsidRPr="00A93352" w:rsidRDefault="00F17E7F" w:rsidP="00416339">
      <w:pPr>
        <w:spacing w:after="0" w:line="312" w:lineRule="auto"/>
        <w:jc w:val="both"/>
        <w:rPr>
          <w:rFonts w:ascii="Arial" w:hAnsi="Arial" w:cs="Arial"/>
          <w:b/>
        </w:rPr>
      </w:pPr>
    </w:p>
    <w:p w14:paraId="1CE83409" w14:textId="77DB4601" w:rsidR="003440C0" w:rsidRPr="00A93352" w:rsidRDefault="00E9496A" w:rsidP="00416339">
      <w:pPr>
        <w:pStyle w:val="Prrafodelista"/>
        <w:numPr>
          <w:ilvl w:val="0"/>
          <w:numId w:val="6"/>
        </w:numPr>
        <w:spacing w:after="0" w:line="312" w:lineRule="auto"/>
        <w:ind w:left="567" w:hanging="567"/>
        <w:jc w:val="both"/>
        <w:rPr>
          <w:rFonts w:ascii="Arial" w:hAnsi="Arial" w:cs="Arial"/>
          <w:b/>
        </w:rPr>
      </w:pPr>
      <w:r w:rsidRPr="00A93352">
        <w:rPr>
          <w:rFonts w:ascii="Arial" w:hAnsi="Arial" w:cs="Arial"/>
          <w:b/>
        </w:rPr>
        <w:t xml:space="preserve">INEXISTENCIA </w:t>
      </w:r>
      <w:r w:rsidR="007D1019" w:rsidRPr="00A93352">
        <w:rPr>
          <w:rFonts w:ascii="Arial" w:hAnsi="Arial" w:cs="Arial"/>
          <w:b/>
        </w:rPr>
        <w:t>DE COBERTURA TEMPORAL</w:t>
      </w:r>
      <w:r w:rsidR="00462A18" w:rsidRPr="00A93352">
        <w:rPr>
          <w:rFonts w:ascii="Arial" w:hAnsi="Arial" w:cs="Arial"/>
          <w:b/>
        </w:rPr>
        <w:t xml:space="preserve"> DE LA PÓLIZA</w:t>
      </w:r>
      <w:r w:rsidR="007D1019" w:rsidRPr="00A93352">
        <w:rPr>
          <w:rFonts w:ascii="Arial" w:hAnsi="Arial" w:cs="Arial"/>
          <w:b/>
        </w:rPr>
        <w:t xml:space="preserve"> </w:t>
      </w:r>
      <w:r w:rsidR="006C6DCE" w:rsidRPr="00A93352">
        <w:rPr>
          <w:rFonts w:ascii="Arial" w:hAnsi="Arial" w:cs="Arial"/>
          <w:b/>
        </w:rPr>
        <w:t xml:space="preserve">DE MANEJO PARA ENTIDADES OFICIALES </w:t>
      </w:r>
      <w:r w:rsidR="00462A18" w:rsidRPr="00A93352">
        <w:rPr>
          <w:rFonts w:ascii="Arial" w:hAnsi="Arial" w:cs="Arial"/>
          <w:b/>
        </w:rPr>
        <w:t>No. 000706272341</w:t>
      </w:r>
    </w:p>
    <w:p w14:paraId="12DA32F3" w14:textId="2100AD46" w:rsidR="003440C0" w:rsidRDefault="003440C0" w:rsidP="00416339">
      <w:pPr>
        <w:spacing w:after="0" w:line="312" w:lineRule="auto"/>
        <w:jc w:val="both"/>
        <w:rPr>
          <w:rFonts w:ascii="Arial" w:hAnsi="Arial" w:cs="Arial"/>
          <w:b/>
          <w:highlight w:val="yellow"/>
        </w:rPr>
      </w:pPr>
    </w:p>
    <w:p w14:paraId="669EE232" w14:textId="38452949" w:rsidR="00FB333E" w:rsidRDefault="00FB333E" w:rsidP="00416339">
      <w:pPr>
        <w:spacing w:after="0" w:line="312" w:lineRule="auto"/>
        <w:jc w:val="both"/>
        <w:rPr>
          <w:rFonts w:ascii="Arial" w:hAnsi="Arial" w:cs="Arial"/>
        </w:rPr>
      </w:pPr>
      <w:r>
        <w:rPr>
          <w:rFonts w:ascii="Arial" w:hAnsi="Arial" w:cs="Arial"/>
        </w:rPr>
        <w:t xml:space="preserve">Los hechos objeto del presente proceso de responsabilidad fiscal se circunscriben en la ejecución y pago del </w:t>
      </w:r>
      <w:r w:rsidRPr="00FB333E">
        <w:rPr>
          <w:rFonts w:ascii="Arial" w:hAnsi="Arial" w:cs="Arial"/>
        </w:rPr>
        <w:t xml:space="preserve">contrato No. 049 </w:t>
      </w:r>
      <w:r>
        <w:rPr>
          <w:rFonts w:ascii="Arial" w:hAnsi="Arial" w:cs="Arial"/>
        </w:rPr>
        <w:t>por valor de $6.000.000, que tuvo por objeto</w:t>
      </w:r>
      <w:r w:rsidRPr="00FB333E">
        <w:rPr>
          <w:rFonts w:ascii="Arial" w:hAnsi="Arial" w:cs="Arial"/>
        </w:rPr>
        <w:t xml:space="preserve"> adquirir productos de cafetería y restaurante para la "Fuerza de tarea conjunta y de monitoreo y verificación del norte", </w:t>
      </w:r>
      <w:r w:rsidRPr="00FB333E">
        <w:rPr>
          <w:rFonts w:ascii="Arial" w:hAnsi="Arial" w:cs="Arial"/>
        </w:rPr>
        <w:lastRenderedPageBreak/>
        <w:t xml:space="preserve">el cual fue pagado mediante orden No. 2635414 del 12 de enero de 2017. </w:t>
      </w:r>
      <w:r>
        <w:rPr>
          <w:rFonts w:ascii="Arial" w:hAnsi="Arial" w:cs="Arial"/>
        </w:rPr>
        <w:t xml:space="preserve">Fecha en </w:t>
      </w:r>
      <w:r w:rsidR="007E0870">
        <w:rPr>
          <w:rFonts w:ascii="Arial" w:hAnsi="Arial" w:cs="Arial"/>
        </w:rPr>
        <w:t xml:space="preserve">que se </w:t>
      </w:r>
      <w:r>
        <w:rPr>
          <w:rFonts w:ascii="Arial" w:hAnsi="Arial" w:cs="Arial"/>
        </w:rPr>
        <w:t>presume se causó efectivamente el detrimento patrimonial. Ahora bien, mi representada fue vinculada como tercero civilmente responsable con fundamento en l</w:t>
      </w:r>
      <w:r w:rsidR="003440C0" w:rsidRPr="00462A18">
        <w:rPr>
          <w:rFonts w:ascii="Arial" w:hAnsi="Arial" w:cs="Arial"/>
        </w:rPr>
        <w:t xml:space="preserve">a </w:t>
      </w:r>
      <w:r>
        <w:rPr>
          <w:rFonts w:ascii="Arial" w:hAnsi="Arial" w:cs="Arial"/>
        </w:rPr>
        <w:t>P</w:t>
      </w:r>
      <w:r w:rsidR="003440C0" w:rsidRPr="00462A18">
        <w:rPr>
          <w:rFonts w:ascii="Arial" w:hAnsi="Arial" w:cs="Arial"/>
        </w:rPr>
        <w:t xml:space="preserve">óliza </w:t>
      </w:r>
      <w:r>
        <w:rPr>
          <w:rFonts w:ascii="Arial" w:hAnsi="Arial" w:cs="Arial"/>
        </w:rPr>
        <w:t>de Manejo para Entidades Oficiales No. 00706272341</w:t>
      </w:r>
      <w:r w:rsidR="003440C0" w:rsidRPr="00462A18">
        <w:rPr>
          <w:rFonts w:ascii="Arial" w:hAnsi="Arial" w:cs="Arial"/>
        </w:rPr>
        <w:t>,</w:t>
      </w:r>
      <w:r>
        <w:rPr>
          <w:rFonts w:ascii="Arial" w:hAnsi="Arial" w:cs="Arial"/>
        </w:rPr>
        <w:t xml:space="preserve"> cuyo tomador y asegurado es la Dirección de Intendencia y Remota del Ejercito Nacional</w:t>
      </w:r>
      <w:r w:rsidR="007E0870">
        <w:rPr>
          <w:rFonts w:ascii="Arial" w:hAnsi="Arial" w:cs="Arial"/>
        </w:rPr>
        <w:t xml:space="preserve">. Sin embargo, su </w:t>
      </w:r>
      <w:r>
        <w:rPr>
          <w:rFonts w:ascii="Arial" w:hAnsi="Arial" w:cs="Arial"/>
        </w:rPr>
        <w:t>vigenci</w:t>
      </w:r>
      <w:r w:rsidR="007E0870">
        <w:rPr>
          <w:rFonts w:ascii="Arial" w:hAnsi="Arial" w:cs="Arial"/>
        </w:rPr>
        <w:t xml:space="preserve">a </w:t>
      </w:r>
      <w:r>
        <w:rPr>
          <w:rFonts w:ascii="Arial" w:hAnsi="Arial" w:cs="Arial"/>
        </w:rPr>
        <w:t>comprende desde el 1 de enero de 2016 hasta el 31 de diciembre de 2016</w:t>
      </w:r>
      <w:r w:rsidR="007E0870">
        <w:rPr>
          <w:rFonts w:ascii="Arial" w:hAnsi="Arial" w:cs="Arial"/>
        </w:rPr>
        <w:t>. Por lo tanto, es claro que no presta cobertura temporal por cuanto su vigencia diere de la fecha de ocurrencia del hecho. En consecuencia, no es posible exigir la obligación indemnizatoria para Allianz Seguros S.A.</w:t>
      </w:r>
    </w:p>
    <w:p w14:paraId="504DA4DE" w14:textId="77777777" w:rsidR="00416339" w:rsidRDefault="00416339" w:rsidP="00416339">
      <w:pPr>
        <w:spacing w:after="0" w:line="312" w:lineRule="auto"/>
        <w:jc w:val="both"/>
        <w:rPr>
          <w:rFonts w:ascii="Arial" w:hAnsi="Arial" w:cs="Arial"/>
        </w:rPr>
      </w:pPr>
    </w:p>
    <w:p w14:paraId="159C5E45" w14:textId="1AE1DE44" w:rsidR="003440C0" w:rsidRPr="00462A18" w:rsidRDefault="00FE41B7" w:rsidP="00416339">
      <w:pPr>
        <w:spacing w:after="0" w:line="312" w:lineRule="auto"/>
        <w:ind w:left="4"/>
        <w:jc w:val="both"/>
        <w:rPr>
          <w:rFonts w:ascii="Arial" w:hAnsi="Arial" w:cs="Arial"/>
        </w:rPr>
      </w:pPr>
      <w:r>
        <w:rPr>
          <w:rFonts w:ascii="Arial" w:hAnsi="Arial" w:cs="Arial"/>
        </w:rPr>
        <w:t>En efecto, en el</w:t>
      </w:r>
      <w:r w:rsidR="003440C0" w:rsidRPr="00462A18">
        <w:rPr>
          <w:rFonts w:ascii="Arial" w:hAnsi="Arial" w:cs="Arial"/>
        </w:rPr>
        <w:t xml:space="preserve"> contrato de seguro se concertó una delimitación temporal de la cobertura, con </w:t>
      </w:r>
      <w:r w:rsidR="003440C0" w:rsidRPr="00462A18">
        <w:rPr>
          <w:rFonts w:ascii="Arial" w:hAnsi="Arial" w:cs="Arial"/>
          <w:noProof/>
          <w:lang w:eastAsia="es-CO"/>
        </w:rPr>
        <w:drawing>
          <wp:inline distT="0" distB="0" distL="0" distR="0" wp14:anchorId="275996EE" wp14:editId="32FFDF16">
            <wp:extent cx="6097" cy="85344"/>
            <wp:effectExtent l="0" t="0" r="0" b="0"/>
            <wp:docPr id="140852" name="Picture 140852"/>
            <wp:cNvGraphicFramePr/>
            <a:graphic xmlns:a="http://schemas.openxmlformats.org/drawingml/2006/main">
              <a:graphicData uri="http://schemas.openxmlformats.org/drawingml/2006/picture">
                <pic:pic xmlns:pic="http://schemas.openxmlformats.org/drawingml/2006/picture">
                  <pic:nvPicPr>
                    <pic:cNvPr id="140852" name="Picture 140852"/>
                    <pic:cNvPicPr/>
                  </pic:nvPicPr>
                  <pic:blipFill>
                    <a:blip r:embed="rId8"/>
                    <a:stretch>
                      <a:fillRect/>
                    </a:stretch>
                  </pic:blipFill>
                  <pic:spPr>
                    <a:xfrm>
                      <a:off x="0" y="0"/>
                      <a:ext cx="6097" cy="85344"/>
                    </a:xfrm>
                    <a:prstGeom prst="rect">
                      <a:avLst/>
                    </a:prstGeom>
                  </pic:spPr>
                </pic:pic>
              </a:graphicData>
            </a:graphic>
          </wp:inline>
        </w:drawing>
      </w:r>
      <w:r w:rsidR="003440C0" w:rsidRPr="00462A18">
        <w:rPr>
          <w:rFonts w:ascii="Arial" w:hAnsi="Arial" w:cs="Arial"/>
          <w:noProof/>
          <w:lang w:eastAsia="es-CO"/>
        </w:rPr>
        <w:drawing>
          <wp:inline distT="0" distB="0" distL="0" distR="0" wp14:anchorId="1D1E126E" wp14:editId="25B5CBB9">
            <wp:extent cx="6096" cy="36576"/>
            <wp:effectExtent l="0" t="0" r="0" b="0"/>
            <wp:docPr id="140857" name="Picture 140857"/>
            <wp:cNvGraphicFramePr/>
            <a:graphic xmlns:a="http://schemas.openxmlformats.org/drawingml/2006/main">
              <a:graphicData uri="http://schemas.openxmlformats.org/drawingml/2006/picture">
                <pic:pic xmlns:pic="http://schemas.openxmlformats.org/drawingml/2006/picture">
                  <pic:nvPicPr>
                    <pic:cNvPr id="140857" name="Picture 140857"/>
                    <pic:cNvPicPr/>
                  </pic:nvPicPr>
                  <pic:blipFill>
                    <a:blip r:embed="rId9"/>
                    <a:stretch>
                      <a:fillRect/>
                    </a:stretch>
                  </pic:blipFill>
                  <pic:spPr>
                    <a:xfrm>
                      <a:off x="0" y="0"/>
                      <a:ext cx="6096" cy="36576"/>
                    </a:xfrm>
                    <a:prstGeom prst="rect">
                      <a:avLst/>
                    </a:prstGeom>
                  </pic:spPr>
                </pic:pic>
              </a:graphicData>
            </a:graphic>
          </wp:inline>
        </w:drawing>
      </w:r>
      <w:r w:rsidR="003440C0" w:rsidRPr="00462A18">
        <w:rPr>
          <w:rFonts w:ascii="Arial" w:hAnsi="Arial" w:cs="Arial"/>
        </w:rPr>
        <w:t>fundamento en al Art. 40 la Ley 389 de 1997 que preceptúa que:</w:t>
      </w:r>
      <w:r w:rsidR="003440C0" w:rsidRPr="00462A18">
        <w:rPr>
          <w:rFonts w:ascii="Arial" w:hAnsi="Arial" w:cs="Arial"/>
          <w:noProof/>
          <w:lang w:eastAsia="es-CO"/>
        </w:rPr>
        <w:drawing>
          <wp:inline distT="0" distB="0" distL="0" distR="0" wp14:anchorId="4A552FCE" wp14:editId="4117C322">
            <wp:extent cx="6097" cy="6096"/>
            <wp:effectExtent l="0" t="0" r="0" b="0"/>
            <wp:docPr id="57179" name="Picture 57179"/>
            <wp:cNvGraphicFramePr/>
            <a:graphic xmlns:a="http://schemas.openxmlformats.org/drawingml/2006/main">
              <a:graphicData uri="http://schemas.openxmlformats.org/drawingml/2006/picture">
                <pic:pic xmlns:pic="http://schemas.openxmlformats.org/drawingml/2006/picture">
                  <pic:nvPicPr>
                    <pic:cNvPr id="57179" name="Picture 57179"/>
                    <pic:cNvPicPr/>
                  </pic:nvPicPr>
                  <pic:blipFill>
                    <a:blip r:embed="rId10"/>
                    <a:stretch>
                      <a:fillRect/>
                    </a:stretch>
                  </pic:blipFill>
                  <pic:spPr>
                    <a:xfrm>
                      <a:off x="0" y="0"/>
                      <a:ext cx="6097" cy="6096"/>
                    </a:xfrm>
                    <a:prstGeom prst="rect">
                      <a:avLst/>
                    </a:prstGeom>
                  </pic:spPr>
                </pic:pic>
              </a:graphicData>
            </a:graphic>
          </wp:inline>
        </w:drawing>
      </w:r>
    </w:p>
    <w:p w14:paraId="2AD93125" w14:textId="77777777" w:rsidR="003440C0" w:rsidRPr="00462A18" w:rsidRDefault="003440C0" w:rsidP="009365C0">
      <w:pPr>
        <w:spacing w:after="0" w:line="312" w:lineRule="auto"/>
        <w:ind w:left="567" w:right="567"/>
        <w:jc w:val="both"/>
        <w:rPr>
          <w:rFonts w:ascii="Arial" w:hAnsi="Arial" w:cs="Arial"/>
        </w:rPr>
      </w:pPr>
    </w:p>
    <w:p w14:paraId="693F1522" w14:textId="4DBAC033" w:rsidR="003440C0" w:rsidRDefault="003440C0" w:rsidP="009365C0">
      <w:pPr>
        <w:spacing w:after="0" w:line="312" w:lineRule="auto"/>
        <w:ind w:left="567" w:right="567"/>
        <w:jc w:val="both"/>
        <w:rPr>
          <w:rFonts w:ascii="Arial" w:hAnsi="Arial" w:cs="Arial"/>
          <w:iCs/>
          <w:sz w:val="20"/>
          <w:szCs w:val="20"/>
        </w:rPr>
      </w:pPr>
      <w:r w:rsidRPr="00FE41B7">
        <w:rPr>
          <w:rFonts w:ascii="Arial" w:hAnsi="Arial" w:cs="Arial"/>
          <w:iCs/>
          <w:sz w:val="20"/>
          <w:szCs w:val="20"/>
        </w:rPr>
        <w:t xml:space="preserve">"ARTICULO 40. En el seguro de manejo y riesgos financieros y en el de responsabilidad la cobertura podrá circunscribirse al descubrimiento de pérdidas durante la vigencia, en el primero, </w:t>
      </w:r>
      <w:r w:rsidRPr="00FE41B7">
        <w:rPr>
          <w:rFonts w:ascii="Arial" w:hAnsi="Arial" w:cs="Arial"/>
          <w:b/>
          <w:bCs/>
          <w:iCs/>
          <w:sz w:val="20"/>
          <w:szCs w:val="20"/>
          <w:u w:val="single"/>
        </w:rPr>
        <w:t>y a las reclamaciones formuladas por el damnificado al asegurado o a la compañía durante la vigencia en el segundo, así se trate de hechos ocurridos con anterioridad</w:t>
      </w:r>
      <w:r w:rsidRPr="00FE41B7">
        <w:rPr>
          <w:rFonts w:ascii="Arial" w:hAnsi="Arial" w:cs="Arial"/>
          <w:iCs/>
          <w:sz w:val="20"/>
          <w:szCs w:val="20"/>
        </w:rPr>
        <w:t xml:space="preserve"> a su iniciación.</w:t>
      </w:r>
    </w:p>
    <w:p w14:paraId="106C3F6B" w14:textId="77777777" w:rsidR="00416339" w:rsidRPr="00FE41B7" w:rsidRDefault="00416339" w:rsidP="009365C0">
      <w:pPr>
        <w:spacing w:after="0" w:line="312" w:lineRule="auto"/>
        <w:ind w:left="567" w:right="567"/>
        <w:jc w:val="both"/>
        <w:rPr>
          <w:rFonts w:ascii="Arial" w:hAnsi="Arial" w:cs="Arial"/>
          <w:iCs/>
          <w:sz w:val="20"/>
          <w:szCs w:val="20"/>
        </w:rPr>
      </w:pPr>
    </w:p>
    <w:p w14:paraId="12139822" w14:textId="46DA62B8" w:rsidR="003440C0" w:rsidRDefault="003440C0" w:rsidP="009365C0">
      <w:pPr>
        <w:spacing w:after="0" w:line="312" w:lineRule="auto"/>
        <w:ind w:left="567" w:right="567"/>
        <w:jc w:val="both"/>
        <w:rPr>
          <w:rFonts w:ascii="Arial" w:hAnsi="Arial" w:cs="Arial"/>
          <w:iCs/>
          <w:sz w:val="20"/>
          <w:szCs w:val="20"/>
        </w:rPr>
      </w:pPr>
      <w:r w:rsidRPr="00FE41B7">
        <w:rPr>
          <w:rFonts w:ascii="Arial" w:hAnsi="Arial" w:cs="Arial"/>
          <w:iCs/>
          <w:sz w:val="20"/>
          <w:szCs w:val="20"/>
        </w:rPr>
        <w:t xml:space="preserve">Así mismo, se podrá definir como cubiertos los hechos que acaezcan durante la vigencia </w:t>
      </w:r>
      <w:r w:rsidRPr="00FE41B7">
        <w:rPr>
          <w:rFonts w:ascii="Arial" w:hAnsi="Arial" w:cs="Arial"/>
          <w:noProof/>
          <w:sz w:val="20"/>
          <w:szCs w:val="20"/>
          <w:lang w:eastAsia="es-CO"/>
        </w:rPr>
        <w:drawing>
          <wp:inline distT="0" distB="0" distL="0" distR="0" wp14:anchorId="47A5CC43" wp14:editId="3E9A092C">
            <wp:extent cx="6096" cy="6096"/>
            <wp:effectExtent l="0" t="0" r="0" b="0"/>
            <wp:docPr id="57185" name="Picture 57185"/>
            <wp:cNvGraphicFramePr/>
            <a:graphic xmlns:a="http://schemas.openxmlformats.org/drawingml/2006/main">
              <a:graphicData uri="http://schemas.openxmlformats.org/drawingml/2006/picture">
                <pic:pic xmlns:pic="http://schemas.openxmlformats.org/drawingml/2006/picture">
                  <pic:nvPicPr>
                    <pic:cNvPr id="57185" name="Picture 57185"/>
                    <pic:cNvPicPr/>
                  </pic:nvPicPr>
                  <pic:blipFill>
                    <a:blip r:embed="rId11"/>
                    <a:stretch>
                      <a:fillRect/>
                    </a:stretch>
                  </pic:blipFill>
                  <pic:spPr>
                    <a:xfrm>
                      <a:off x="0" y="0"/>
                      <a:ext cx="6096" cy="6096"/>
                    </a:xfrm>
                    <a:prstGeom prst="rect">
                      <a:avLst/>
                    </a:prstGeom>
                  </pic:spPr>
                </pic:pic>
              </a:graphicData>
            </a:graphic>
          </wp:inline>
        </w:drawing>
      </w:r>
      <w:r w:rsidRPr="00FE41B7">
        <w:rPr>
          <w:rFonts w:ascii="Arial" w:hAnsi="Arial" w:cs="Arial"/>
          <w:iCs/>
          <w:sz w:val="20"/>
          <w:szCs w:val="20"/>
        </w:rPr>
        <w:t xml:space="preserve">del seguro de responsabilidad siempre que la reclamación del damnificado al asegurado </w:t>
      </w:r>
      <w:r w:rsidRPr="00FE41B7">
        <w:rPr>
          <w:rFonts w:ascii="Arial" w:hAnsi="Arial" w:cs="Arial"/>
          <w:noProof/>
          <w:sz w:val="20"/>
          <w:szCs w:val="20"/>
          <w:lang w:eastAsia="es-CO"/>
        </w:rPr>
        <w:drawing>
          <wp:inline distT="0" distB="0" distL="0" distR="0" wp14:anchorId="365EA6DD" wp14:editId="683449DE">
            <wp:extent cx="6096" cy="6096"/>
            <wp:effectExtent l="0" t="0" r="0" b="0"/>
            <wp:docPr id="57186" name="Picture 57186"/>
            <wp:cNvGraphicFramePr/>
            <a:graphic xmlns:a="http://schemas.openxmlformats.org/drawingml/2006/main">
              <a:graphicData uri="http://schemas.openxmlformats.org/drawingml/2006/picture">
                <pic:pic xmlns:pic="http://schemas.openxmlformats.org/drawingml/2006/picture">
                  <pic:nvPicPr>
                    <pic:cNvPr id="57186" name="Picture 57186"/>
                    <pic:cNvPicPr/>
                  </pic:nvPicPr>
                  <pic:blipFill>
                    <a:blip r:embed="rId12"/>
                    <a:stretch>
                      <a:fillRect/>
                    </a:stretch>
                  </pic:blipFill>
                  <pic:spPr>
                    <a:xfrm>
                      <a:off x="0" y="0"/>
                      <a:ext cx="6096" cy="6096"/>
                    </a:xfrm>
                    <a:prstGeom prst="rect">
                      <a:avLst/>
                    </a:prstGeom>
                  </pic:spPr>
                </pic:pic>
              </a:graphicData>
            </a:graphic>
          </wp:inline>
        </w:drawing>
      </w:r>
      <w:r w:rsidRPr="00FE41B7">
        <w:rPr>
          <w:rFonts w:ascii="Arial" w:hAnsi="Arial" w:cs="Arial"/>
          <w:iCs/>
          <w:sz w:val="20"/>
          <w:szCs w:val="20"/>
        </w:rPr>
        <w:t>o al asegurador se efectúe dentro del término estipulado en el contrato, el cual no será inferior a dos años. " (Negrita y subraya fuera de texto original)</w:t>
      </w:r>
    </w:p>
    <w:p w14:paraId="430A0196" w14:textId="77777777" w:rsidR="00416339" w:rsidRPr="00416339" w:rsidRDefault="00416339" w:rsidP="00416339">
      <w:pPr>
        <w:spacing w:after="0" w:line="312" w:lineRule="auto"/>
        <w:ind w:left="567" w:right="567"/>
        <w:jc w:val="both"/>
        <w:rPr>
          <w:rFonts w:ascii="Arial" w:hAnsi="Arial" w:cs="Arial"/>
          <w:iCs/>
          <w:sz w:val="20"/>
          <w:szCs w:val="20"/>
        </w:rPr>
      </w:pPr>
    </w:p>
    <w:p w14:paraId="7C7FDEB5" w14:textId="0A54B5C0" w:rsidR="00416339" w:rsidRDefault="003440C0" w:rsidP="00416339">
      <w:pPr>
        <w:tabs>
          <w:tab w:val="left" w:pos="9356"/>
        </w:tabs>
        <w:spacing w:after="0" w:line="312" w:lineRule="auto"/>
        <w:jc w:val="both"/>
        <w:rPr>
          <w:rFonts w:ascii="Arial" w:hAnsi="Arial" w:cs="Arial"/>
        </w:rPr>
      </w:pPr>
      <w:r w:rsidRPr="00462A18">
        <w:rPr>
          <w:rFonts w:ascii="Arial" w:hAnsi="Arial" w:cs="Arial"/>
        </w:rPr>
        <w:t>Fue así como en este caso, las partes concertaron y determinaron el ámbito temporal de la cobertur</w:t>
      </w:r>
      <w:r w:rsidR="00416339">
        <w:rPr>
          <w:rFonts w:ascii="Arial" w:hAnsi="Arial" w:cs="Arial"/>
        </w:rPr>
        <w:t>a de Póliza de Manejo para Entidades Estatales</w:t>
      </w:r>
      <w:r w:rsidR="005E672C">
        <w:rPr>
          <w:rFonts w:ascii="Arial" w:hAnsi="Arial" w:cs="Arial"/>
        </w:rPr>
        <w:t xml:space="preserve"> No. 00706272341</w:t>
      </w:r>
      <w:r w:rsidR="00416339">
        <w:rPr>
          <w:rFonts w:ascii="Arial" w:hAnsi="Arial" w:cs="Arial"/>
        </w:rPr>
        <w:t>, así:</w:t>
      </w:r>
    </w:p>
    <w:p w14:paraId="1EA7936C" w14:textId="1DCF6463" w:rsidR="00416339" w:rsidRDefault="00416339" w:rsidP="00416339">
      <w:pPr>
        <w:tabs>
          <w:tab w:val="left" w:pos="9356"/>
        </w:tabs>
        <w:spacing w:after="0" w:line="312" w:lineRule="auto"/>
        <w:jc w:val="both"/>
        <w:rPr>
          <w:rFonts w:ascii="Arial" w:hAnsi="Arial" w:cs="Arial"/>
        </w:rPr>
      </w:pPr>
    </w:p>
    <w:p w14:paraId="384AEEC0" w14:textId="3BF16457" w:rsidR="00416339" w:rsidRDefault="00416339" w:rsidP="005E672C">
      <w:pPr>
        <w:tabs>
          <w:tab w:val="left" w:pos="9356"/>
        </w:tabs>
        <w:spacing w:after="0" w:line="312" w:lineRule="auto"/>
        <w:jc w:val="center"/>
        <w:rPr>
          <w:rFonts w:ascii="Arial" w:hAnsi="Arial" w:cs="Arial"/>
        </w:rPr>
      </w:pPr>
      <w:r>
        <w:rPr>
          <w:rFonts w:ascii="Arial" w:hAnsi="Arial" w:cs="Arial"/>
          <w:noProof/>
          <w:lang w:eastAsia="es-CO"/>
        </w:rPr>
        <w:drawing>
          <wp:inline distT="0" distB="0" distL="0" distR="0" wp14:anchorId="36A335A6" wp14:editId="267CDBF6">
            <wp:extent cx="5971540" cy="2305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24-07-17 104648.png"/>
                    <pic:cNvPicPr/>
                  </pic:nvPicPr>
                  <pic:blipFill>
                    <a:blip r:embed="rId13">
                      <a:extLst>
                        <a:ext uri="{28A0092B-C50C-407E-A947-70E740481C1C}">
                          <a14:useLocalDpi xmlns:a14="http://schemas.microsoft.com/office/drawing/2010/main" val="0"/>
                        </a:ext>
                      </a:extLst>
                    </a:blip>
                    <a:stretch>
                      <a:fillRect/>
                    </a:stretch>
                  </pic:blipFill>
                  <pic:spPr>
                    <a:xfrm>
                      <a:off x="0" y="0"/>
                      <a:ext cx="5971540" cy="2305050"/>
                    </a:xfrm>
                    <a:prstGeom prst="rect">
                      <a:avLst/>
                    </a:prstGeom>
                  </pic:spPr>
                </pic:pic>
              </a:graphicData>
            </a:graphic>
          </wp:inline>
        </w:drawing>
      </w:r>
    </w:p>
    <w:p w14:paraId="36DDD76C" w14:textId="77777777" w:rsidR="00416339" w:rsidRDefault="00416339" w:rsidP="00416339">
      <w:pPr>
        <w:tabs>
          <w:tab w:val="left" w:pos="9356"/>
        </w:tabs>
        <w:spacing w:after="0" w:line="312" w:lineRule="auto"/>
        <w:jc w:val="both"/>
        <w:rPr>
          <w:rFonts w:ascii="Arial" w:hAnsi="Arial" w:cs="Arial"/>
        </w:rPr>
      </w:pPr>
    </w:p>
    <w:p w14:paraId="0A368EEE" w14:textId="77777777" w:rsidR="00416339" w:rsidRDefault="00416339" w:rsidP="00416339">
      <w:pPr>
        <w:tabs>
          <w:tab w:val="left" w:pos="9356"/>
        </w:tabs>
        <w:spacing w:after="0" w:line="312" w:lineRule="auto"/>
        <w:jc w:val="both"/>
        <w:rPr>
          <w:rFonts w:ascii="Arial" w:hAnsi="Arial" w:cs="Arial"/>
        </w:rPr>
      </w:pPr>
    </w:p>
    <w:p w14:paraId="32041779" w14:textId="7692F926" w:rsidR="003440C0" w:rsidRDefault="00217581" w:rsidP="00217581">
      <w:pPr>
        <w:spacing w:after="0" w:line="312" w:lineRule="auto"/>
        <w:jc w:val="both"/>
        <w:rPr>
          <w:rFonts w:ascii="Arial" w:hAnsi="Arial" w:cs="Arial"/>
        </w:rPr>
      </w:pPr>
      <w:r>
        <w:rPr>
          <w:rFonts w:ascii="Arial" w:hAnsi="Arial" w:cs="Arial"/>
        </w:rPr>
        <w:t>Por lo tanto, la póliza mencionada cubrió los hechos ocurridos desde el 1 de enero de 2016 hasta el 31 de diciembre de la misma anualidad. De acuerdo a lo consignado desde el Auto de apertura, en el Auto de imputación y su adición, el presunto detrimento patrimo</w:t>
      </w:r>
      <w:r w:rsidR="003F3781">
        <w:rPr>
          <w:rFonts w:ascii="Arial" w:hAnsi="Arial" w:cs="Arial"/>
        </w:rPr>
        <w:t>nial al Ejercito Nacional se materializó</w:t>
      </w:r>
      <w:r>
        <w:rPr>
          <w:rFonts w:ascii="Arial" w:hAnsi="Arial" w:cs="Arial"/>
        </w:rPr>
        <w:t xml:space="preserve"> con el pago del contrato de suministro </w:t>
      </w:r>
      <w:r w:rsidRPr="00FB333E">
        <w:rPr>
          <w:rFonts w:ascii="Arial" w:hAnsi="Arial" w:cs="Arial"/>
        </w:rPr>
        <w:t>No. 049</w:t>
      </w:r>
      <w:r>
        <w:rPr>
          <w:rFonts w:ascii="Arial" w:hAnsi="Arial" w:cs="Arial"/>
        </w:rPr>
        <w:t xml:space="preserve">, </w:t>
      </w:r>
      <w:r w:rsidR="003F3781">
        <w:rPr>
          <w:rFonts w:ascii="Arial" w:hAnsi="Arial" w:cs="Arial"/>
        </w:rPr>
        <w:t xml:space="preserve">efectuado el 12 de enero de 2017 </w:t>
      </w:r>
      <w:r>
        <w:rPr>
          <w:rFonts w:ascii="Arial" w:hAnsi="Arial" w:cs="Arial"/>
        </w:rPr>
        <w:t xml:space="preserve">mediante </w:t>
      </w:r>
      <w:r w:rsidR="003F3781">
        <w:rPr>
          <w:rFonts w:ascii="Arial" w:hAnsi="Arial" w:cs="Arial"/>
        </w:rPr>
        <w:t xml:space="preserve">la </w:t>
      </w:r>
      <w:r>
        <w:rPr>
          <w:rFonts w:ascii="Arial" w:hAnsi="Arial" w:cs="Arial"/>
        </w:rPr>
        <w:t>orden No. 2635414</w:t>
      </w:r>
      <w:r w:rsidRPr="00FB333E">
        <w:rPr>
          <w:rFonts w:ascii="Arial" w:hAnsi="Arial" w:cs="Arial"/>
        </w:rPr>
        <w:t>.</w:t>
      </w:r>
      <w:r>
        <w:rPr>
          <w:rFonts w:ascii="Arial" w:hAnsi="Arial" w:cs="Arial"/>
        </w:rPr>
        <w:t xml:space="preserve"> Por ende, se destaca que el daño patr</w:t>
      </w:r>
      <w:r w:rsidR="003F3781">
        <w:rPr>
          <w:rFonts w:ascii="Arial" w:hAnsi="Arial" w:cs="Arial"/>
        </w:rPr>
        <w:t>imonial investigado se configuró</w:t>
      </w:r>
      <w:r>
        <w:rPr>
          <w:rFonts w:ascii="Arial" w:hAnsi="Arial" w:cs="Arial"/>
        </w:rPr>
        <w:t xml:space="preserve"> cuando el contrato de seguro documentado en la Póliza No. 00706272341 no se encontraba vigente. </w:t>
      </w:r>
    </w:p>
    <w:p w14:paraId="27B037F3" w14:textId="15FB5E6A" w:rsidR="006121A1" w:rsidRDefault="006121A1" w:rsidP="00217581">
      <w:pPr>
        <w:spacing w:after="0" w:line="312" w:lineRule="auto"/>
        <w:jc w:val="both"/>
      </w:pPr>
    </w:p>
    <w:p w14:paraId="6761BFBA" w14:textId="0F1FC23B" w:rsidR="00E26F5A" w:rsidRDefault="00E26F5A" w:rsidP="00217581">
      <w:pPr>
        <w:spacing w:after="0" w:line="312" w:lineRule="auto"/>
        <w:jc w:val="both"/>
        <w:rPr>
          <w:rFonts w:ascii="Arial" w:hAnsi="Arial" w:cs="Arial"/>
        </w:rPr>
      </w:pPr>
      <w:r>
        <w:rPr>
          <w:rFonts w:ascii="Arial" w:hAnsi="Arial" w:cs="Arial"/>
        </w:rPr>
        <w:t>L</w:t>
      </w:r>
      <w:r w:rsidRPr="006121A1">
        <w:rPr>
          <w:rFonts w:ascii="Arial" w:hAnsi="Arial" w:cs="Arial"/>
        </w:rPr>
        <w:t xml:space="preserve">a modalidad de cobertura pactada por las partes en </w:t>
      </w:r>
      <w:r>
        <w:rPr>
          <w:rFonts w:ascii="Arial" w:hAnsi="Arial" w:cs="Arial"/>
        </w:rPr>
        <w:t>el contrato d</w:t>
      </w:r>
      <w:r w:rsidRPr="006121A1">
        <w:rPr>
          <w:rFonts w:ascii="Arial" w:hAnsi="Arial" w:cs="Arial"/>
        </w:rPr>
        <w:t xml:space="preserve">e seguro, fue de ocurrencia, tal como se lee en los condicionados de </w:t>
      </w:r>
      <w:r w:rsidR="003D63DF">
        <w:rPr>
          <w:rFonts w:ascii="Arial" w:hAnsi="Arial" w:cs="Arial"/>
        </w:rPr>
        <w:t>la póliza mencionada</w:t>
      </w:r>
      <w:r w:rsidRPr="006121A1">
        <w:rPr>
          <w:rFonts w:ascii="Arial" w:hAnsi="Arial" w:cs="Arial"/>
        </w:rPr>
        <w:t xml:space="preserve">, en ese sentido, el amparo solo puede predicarse siempre y cuando el presunto hecho base del menoscabo, haya acaecido dentro de la vigencia de la póliza, situación que no ocurrió, sin perjuicio de que la responsabilidad fiscal imputada a los presuntos responsables, tampoco se encuentra acreditada. De esta manera La </w:t>
      </w:r>
      <w:r w:rsidR="003D63DF">
        <w:rPr>
          <w:rFonts w:ascii="Arial" w:hAnsi="Arial" w:cs="Arial"/>
        </w:rPr>
        <w:t>Gerencia Departamental de Antioquia</w:t>
      </w:r>
      <w:r w:rsidRPr="006121A1">
        <w:rPr>
          <w:rFonts w:ascii="Arial" w:hAnsi="Arial" w:cs="Arial"/>
        </w:rPr>
        <w:t xml:space="preserve">, inobserva los límites temporales de las coberturas otorgadas en contraste con lo por ella misma expresado dentro del auto atacado acerca de los hitos temporales dentro de los cuales presuntamente enmarca la ocurrencia del detrimento patrimonial aquí investigado, e indiscriminadamente mantiene la vinculación de mi procurada en virtud de </w:t>
      </w:r>
      <w:r w:rsidR="003D63DF">
        <w:rPr>
          <w:rFonts w:ascii="Arial" w:hAnsi="Arial" w:cs="Arial"/>
        </w:rPr>
        <w:t xml:space="preserve">una </w:t>
      </w:r>
      <w:r w:rsidR="007B01B4">
        <w:rPr>
          <w:rFonts w:ascii="Arial" w:hAnsi="Arial" w:cs="Arial"/>
        </w:rPr>
        <w:t>póliza</w:t>
      </w:r>
      <w:r w:rsidRPr="006121A1">
        <w:rPr>
          <w:rFonts w:ascii="Arial" w:hAnsi="Arial" w:cs="Arial"/>
        </w:rPr>
        <w:t xml:space="preserve"> que para el momento de los hechos no se encontraba vigente</w:t>
      </w:r>
      <w:r w:rsidR="003D63DF">
        <w:rPr>
          <w:rFonts w:ascii="Arial" w:hAnsi="Arial" w:cs="Arial"/>
        </w:rPr>
        <w:t>.</w:t>
      </w:r>
    </w:p>
    <w:p w14:paraId="7A8D46F6" w14:textId="77777777" w:rsidR="003D63DF" w:rsidRPr="003D63DF" w:rsidRDefault="003D63DF" w:rsidP="00217581">
      <w:pPr>
        <w:spacing w:after="0" w:line="312" w:lineRule="auto"/>
        <w:jc w:val="both"/>
        <w:rPr>
          <w:rFonts w:ascii="Arial" w:hAnsi="Arial" w:cs="Arial"/>
        </w:rPr>
      </w:pPr>
    </w:p>
    <w:p w14:paraId="290FCD43" w14:textId="22B0D8BA" w:rsidR="003925E5" w:rsidRPr="006121A1" w:rsidRDefault="003925E5" w:rsidP="00217581">
      <w:pPr>
        <w:spacing w:after="0" w:line="312" w:lineRule="auto"/>
        <w:jc w:val="both"/>
        <w:rPr>
          <w:rFonts w:ascii="Arial" w:hAnsi="Arial" w:cs="Arial"/>
        </w:rPr>
      </w:pPr>
      <w:r w:rsidRPr="006121A1">
        <w:rPr>
          <w:rFonts w:ascii="Arial" w:hAnsi="Arial" w:cs="Arial"/>
        </w:rPr>
        <w:t xml:space="preserve">Por consiguiente, como quiera que la responsabilidad de la Compañía de seguros está delimitada estrictamente por el amparo que otorgó al </w:t>
      </w:r>
      <w:r w:rsidR="00D22960">
        <w:rPr>
          <w:rFonts w:ascii="Arial" w:hAnsi="Arial" w:cs="Arial"/>
        </w:rPr>
        <w:t>Ejercito Nacional</w:t>
      </w:r>
      <w:r w:rsidRPr="006121A1">
        <w:rPr>
          <w:rFonts w:ascii="Arial" w:hAnsi="Arial" w:cs="Arial"/>
        </w:rPr>
        <w:t>, como lo confirma el examen del texto del contrato de seguro, se concluye que se pretende la afectación de</w:t>
      </w:r>
      <w:r w:rsidR="00D22960">
        <w:rPr>
          <w:rFonts w:ascii="Arial" w:hAnsi="Arial" w:cs="Arial"/>
        </w:rPr>
        <w:t xml:space="preserve"> un contrato de seguro, respecto del cual</w:t>
      </w:r>
      <w:r w:rsidRPr="006121A1">
        <w:rPr>
          <w:rFonts w:ascii="Arial" w:hAnsi="Arial" w:cs="Arial"/>
        </w:rPr>
        <w:t xml:space="preserve">, dados los límites </w:t>
      </w:r>
      <w:r w:rsidR="00D22960">
        <w:rPr>
          <w:rFonts w:ascii="Arial" w:hAnsi="Arial" w:cs="Arial"/>
        </w:rPr>
        <w:t>temporales de cobertura</w:t>
      </w:r>
      <w:r w:rsidRPr="006121A1">
        <w:rPr>
          <w:rFonts w:ascii="Arial" w:hAnsi="Arial" w:cs="Arial"/>
        </w:rPr>
        <w:t xml:space="preserve"> concertados, no podría predicarse de ninguna mane</w:t>
      </w:r>
      <w:r w:rsidR="00D22960">
        <w:rPr>
          <w:rFonts w:ascii="Arial" w:hAnsi="Arial" w:cs="Arial"/>
        </w:rPr>
        <w:t>ra la afectación de los mismos. D</w:t>
      </w:r>
      <w:r w:rsidRPr="006121A1">
        <w:rPr>
          <w:rFonts w:ascii="Arial" w:hAnsi="Arial" w:cs="Arial"/>
        </w:rPr>
        <w:t>e acuerdo con las vigencias en las cuales ofrecieron el amparo que se pretende hacer efectivo, no acaeció el presunto detrimento que se reclama, situación que hace imposible que la aseguradora que represento, esté llamada a responder por la indemnización que infundadamente se pretende. Esto es, que para ninguno de los extremos temporales respecto de los cuales el ente fiscal aduce acaeció el presunto detrimento investigado el contrato de seguro relacionado se encontraba vigente; y en esa medida no solo es arbitraria la vinculación de mi representada a este trámite, sino el argumento erigido por la Contraloría para mantener a</w:t>
      </w:r>
      <w:r w:rsidR="00D22960">
        <w:rPr>
          <w:rFonts w:ascii="Arial" w:hAnsi="Arial" w:cs="Arial"/>
        </w:rPr>
        <w:t xml:space="preserve"> Allianz Seguros S.A. vinculada como tercero civilmente responsable al proceso de responsabilidad fiscal PRF-80053-2020-35984. </w:t>
      </w:r>
    </w:p>
    <w:p w14:paraId="3B0312F1" w14:textId="7FFA7A31" w:rsidR="003925E5" w:rsidRPr="006121A1" w:rsidRDefault="003925E5" w:rsidP="00217581">
      <w:pPr>
        <w:spacing w:after="0" w:line="312" w:lineRule="auto"/>
        <w:jc w:val="both"/>
        <w:rPr>
          <w:rFonts w:ascii="Arial" w:hAnsi="Arial" w:cs="Arial"/>
        </w:rPr>
      </w:pPr>
    </w:p>
    <w:p w14:paraId="472EB76A" w14:textId="64998203" w:rsidR="003925E5" w:rsidRPr="006121A1" w:rsidRDefault="003925E5" w:rsidP="00217581">
      <w:pPr>
        <w:spacing w:after="0" w:line="312" w:lineRule="auto"/>
        <w:jc w:val="both"/>
        <w:rPr>
          <w:rFonts w:ascii="Arial" w:hAnsi="Arial" w:cs="Arial"/>
          <w:b/>
          <w:highlight w:val="yellow"/>
        </w:rPr>
      </w:pPr>
      <w:r w:rsidRPr="006121A1">
        <w:rPr>
          <w:rFonts w:ascii="Arial" w:hAnsi="Arial" w:cs="Arial"/>
        </w:rPr>
        <w:lastRenderedPageBreak/>
        <w:t xml:space="preserve">En conclusión, en el caso remoto de encontrarse configurada la responsabilidad fiscal que se investiga, mi procurada no podrá responder por los hechos que nos convocan en este proceso, toda vez que nos encontramos ante la ausencia de cobertura en razón a los límites temporales en los que </w:t>
      </w:r>
      <w:r w:rsidR="007B01B4">
        <w:rPr>
          <w:rFonts w:ascii="Arial" w:hAnsi="Arial" w:cs="Arial"/>
        </w:rPr>
        <w:t xml:space="preserve">fue contratada la Póliza de Manejo para Entidades Oficiales No. 00706272341 </w:t>
      </w:r>
      <w:r w:rsidRPr="006121A1">
        <w:rPr>
          <w:rFonts w:ascii="Arial" w:hAnsi="Arial" w:cs="Arial"/>
        </w:rPr>
        <w:t>y el momento en que incurrió el presunto detrimento fiscal que se investiga.</w:t>
      </w:r>
    </w:p>
    <w:p w14:paraId="7A2FA45F" w14:textId="77777777" w:rsidR="00334DF6" w:rsidRDefault="00334DF6" w:rsidP="00334DF6">
      <w:pPr>
        <w:pStyle w:val="paragraph"/>
        <w:spacing w:before="0" w:beforeAutospacing="0" w:after="0" w:afterAutospacing="0"/>
        <w:jc w:val="both"/>
        <w:textAlignment w:val="baseline"/>
        <w:rPr>
          <w:rFonts w:ascii="Arial" w:eastAsiaTheme="minorHAnsi" w:hAnsi="Arial" w:cs="Arial"/>
          <w:b/>
          <w:sz w:val="22"/>
          <w:szCs w:val="22"/>
          <w:lang w:eastAsia="en-US"/>
        </w:rPr>
      </w:pPr>
    </w:p>
    <w:p w14:paraId="5385D944" w14:textId="54515CF0" w:rsidR="00334DF6" w:rsidRDefault="00334DF6" w:rsidP="00334DF6">
      <w:pPr>
        <w:pStyle w:val="paragraph"/>
        <w:numPr>
          <w:ilvl w:val="0"/>
          <w:numId w:val="6"/>
        </w:numPr>
        <w:spacing w:before="0" w:beforeAutospacing="0" w:after="0" w:afterAutospacing="0"/>
        <w:jc w:val="both"/>
        <w:textAlignment w:val="baseline"/>
        <w:rPr>
          <w:rFonts w:ascii="Arial" w:hAnsi="Arial" w:cs="Arial"/>
          <w:sz w:val="22"/>
          <w:szCs w:val="22"/>
        </w:rPr>
      </w:pPr>
      <w:r>
        <w:rPr>
          <w:rStyle w:val="normaltextrun"/>
          <w:rFonts w:ascii="Arial" w:hAnsi="Arial" w:cs="Arial"/>
          <w:b/>
          <w:bCs/>
          <w:sz w:val="22"/>
          <w:szCs w:val="22"/>
        </w:rPr>
        <w:t>PRESCRIPCIÓN DE LA ACCIÓN DERIVADA DEL CONTRATO DE SEGUROS</w:t>
      </w:r>
      <w:r>
        <w:rPr>
          <w:rStyle w:val="eop"/>
          <w:rFonts w:ascii="Arial" w:hAnsi="Arial" w:cs="Arial"/>
          <w:sz w:val="22"/>
          <w:szCs w:val="22"/>
        </w:rPr>
        <w:t> </w:t>
      </w:r>
    </w:p>
    <w:p w14:paraId="50ECEC04" w14:textId="77777777" w:rsidR="00334DF6" w:rsidRDefault="00334DF6" w:rsidP="00334DF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C274399" w14:textId="77777777" w:rsidR="00334DF6" w:rsidRPr="00334DF6" w:rsidRDefault="00334DF6" w:rsidP="00334DF6">
      <w:pPr>
        <w:pStyle w:val="paragraph"/>
        <w:spacing w:before="0" w:beforeAutospacing="0" w:after="0" w:afterAutospacing="0" w:line="312" w:lineRule="auto"/>
        <w:jc w:val="both"/>
        <w:textAlignment w:val="baseline"/>
        <w:rPr>
          <w:rFonts w:ascii="Arial" w:hAnsi="Arial" w:cs="Arial"/>
          <w:sz w:val="22"/>
          <w:szCs w:val="22"/>
        </w:rPr>
      </w:pPr>
      <w:r w:rsidRPr="00334DF6">
        <w:rPr>
          <w:rStyle w:val="normaltextrun"/>
          <w:rFonts w:ascii="Arial" w:hAnsi="Arial" w:cs="Arial"/>
          <w:sz w:val="22"/>
          <w:szCs w:val="22"/>
        </w:rPr>
        <w:t>Para fundamentar la prescripción, es preciso manifestar nuevamente a este despacho que contaba con dos (2) años siguientes al conocimiento del hecho que dio lugar a la acción fiscal para que se realizara la declaratoria del siniestro, no obstante, pese a que tuvo conocimiento de los hechos el día 30 de enero de 2020, cuando se dio traslado del hallazgo fiscal mediante el oficio con radicado 2020IE0007551, solo hasta el 10 de abril de 2024 de profirió el auto de vinculación N° 543, el cual fue notificado a mi representada el día 24 de abril de 2024 de 2024, transcurriendo entre los dos extremos temporales más de dos años, operando en tal sentido la prescripción de la acción derivada del contrato de seguros, que para el caso en concreto se materializó con la póliza N° 000706272341.</w:t>
      </w:r>
      <w:r w:rsidRPr="00334DF6">
        <w:rPr>
          <w:rStyle w:val="eop"/>
          <w:rFonts w:ascii="Arial" w:hAnsi="Arial" w:cs="Arial"/>
          <w:sz w:val="22"/>
          <w:szCs w:val="22"/>
        </w:rPr>
        <w:t> </w:t>
      </w:r>
    </w:p>
    <w:p w14:paraId="79591EDE" w14:textId="77777777" w:rsidR="00334DF6" w:rsidRPr="00334DF6" w:rsidRDefault="00334DF6" w:rsidP="00334DF6">
      <w:pPr>
        <w:pStyle w:val="paragraph"/>
        <w:spacing w:before="0" w:beforeAutospacing="0" w:after="0" w:afterAutospacing="0" w:line="312" w:lineRule="auto"/>
        <w:jc w:val="both"/>
        <w:textAlignment w:val="baseline"/>
        <w:rPr>
          <w:rFonts w:ascii="Arial" w:hAnsi="Arial" w:cs="Arial"/>
          <w:sz w:val="22"/>
          <w:szCs w:val="22"/>
        </w:rPr>
      </w:pPr>
      <w:r w:rsidRPr="00334DF6">
        <w:rPr>
          <w:rStyle w:val="eop"/>
          <w:rFonts w:ascii="Arial" w:hAnsi="Arial" w:cs="Arial"/>
          <w:sz w:val="22"/>
          <w:szCs w:val="22"/>
        </w:rPr>
        <w:t> </w:t>
      </w:r>
    </w:p>
    <w:p w14:paraId="6B022621" w14:textId="77777777" w:rsidR="00334DF6" w:rsidRPr="00334DF6" w:rsidRDefault="00334DF6" w:rsidP="00334DF6">
      <w:pPr>
        <w:pStyle w:val="paragraph"/>
        <w:spacing w:before="0" w:beforeAutospacing="0" w:after="0" w:afterAutospacing="0" w:line="312" w:lineRule="auto"/>
        <w:jc w:val="both"/>
        <w:textAlignment w:val="baseline"/>
        <w:rPr>
          <w:rFonts w:ascii="Arial" w:hAnsi="Arial" w:cs="Arial"/>
          <w:sz w:val="22"/>
          <w:szCs w:val="22"/>
        </w:rPr>
      </w:pPr>
      <w:r w:rsidRPr="00334DF6">
        <w:rPr>
          <w:rStyle w:val="normaltextrun"/>
          <w:rFonts w:ascii="Arial" w:hAnsi="Arial" w:cs="Arial"/>
          <w:sz w:val="22"/>
          <w:szCs w:val="22"/>
        </w:rPr>
        <w:t>Sin perjuicio de la totalidad de argumentos que se han venido esgrimiendo, es importante tener en cuenta que el artículo 1081 del Estatuto Comercial establece que las acciones derivadas de los contratos de seguro prescriben en el término de dos años. Dicho precepto establece lo siguiente: </w:t>
      </w:r>
      <w:r w:rsidRPr="00334DF6">
        <w:rPr>
          <w:rStyle w:val="eop"/>
          <w:rFonts w:ascii="Arial" w:hAnsi="Arial" w:cs="Arial"/>
          <w:sz w:val="22"/>
          <w:szCs w:val="22"/>
        </w:rPr>
        <w:t> </w:t>
      </w:r>
    </w:p>
    <w:p w14:paraId="4C7DA704" w14:textId="77777777" w:rsidR="00334DF6" w:rsidRPr="00334DF6" w:rsidRDefault="00334DF6" w:rsidP="00334DF6">
      <w:pPr>
        <w:pStyle w:val="paragraph"/>
        <w:spacing w:before="0" w:beforeAutospacing="0" w:after="0" w:afterAutospacing="0" w:line="312" w:lineRule="auto"/>
        <w:jc w:val="both"/>
        <w:textAlignment w:val="baseline"/>
        <w:rPr>
          <w:rFonts w:ascii="Arial" w:hAnsi="Arial" w:cs="Arial"/>
          <w:sz w:val="22"/>
          <w:szCs w:val="22"/>
        </w:rPr>
      </w:pPr>
      <w:r w:rsidRPr="00334DF6">
        <w:rPr>
          <w:rStyle w:val="eop"/>
          <w:rFonts w:ascii="Arial" w:hAnsi="Arial" w:cs="Arial"/>
          <w:sz w:val="22"/>
          <w:szCs w:val="22"/>
        </w:rPr>
        <w:t> </w:t>
      </w:r>
    </w:p>
    <w:p w14:paraId="0B7D1501" w14:textId="77777777" w:rsidR="00334DF6" w:rsidRPr="00334DF6" w:rsidRDefault="00334DF6" w:rsidP="00334DF6">
      <w:pPr>
        <w:pStyle w:val="paragraph"/>
        <w:spacing w:before="0" w:beforeAutospacing="0" w:after="0" w:afterAutospacing="0" w:line="312" w:lineRule="auto"/>
        <w:ind w:left="567" w:right="567"/>
        <w:jc w:val="both"/>
        <w:textAlignment w:val="baseline"/>
        <w:rPr>
          <w:rFonts w:ascii="Arial" w:hAnsi="Arial" w:cs="Arial"/>
          <w:sz w:val="20"/>
          <w:szCs w:val="20"/>
        </w:rPr>
      </w:pPr>
      <w:r w:rsidRPr="00334DF6">
        <w:rPr>
          <w:rStyle w:val="normaltextrun"/>
          <w:rFonts w:ascii="Arial" w:hAnsi="Arial" w:cs="Arial"/>
          <w:sz w:val="20"/>
          <w:szCs w:val="20"/>
        </w:rPr>
        <w:t>“ARTÍCULO 1081.  La prescripción de las acciones que se derivan del contrato de seguro o de las disposiciones que lo rigen podrá ser ordinaria o extraordinaria. </w:t>
      </w:r>
      <w:r w:rsidRPr="00334DF6">
        <w:rPr>
          <w:rStyle w:val="eop"/>
          <w:rFonts w:ascii="Arial" w:hAnsi="Arial" w:cs="Arial"/>
          <w:sz w:val="20"/>
          <w:szCs w:val="20"/>
        </w:rPr>
        <w:t> </w:t>
      </w:r>
    </w:p>
    <w:p w14:paraId="589B84F4" w14:textId="77777777" w:rsidR="00334DF6" w:rsidRPr="00334DF6" w:rsidRDefault="00334DF6" w:rsidP="00334DF6">
      <w:pPr>
        <w:pStyle w:val="paragraph"/>
        <w:spacing w:before="0" w:beforeAutospacing="0" w:after="0" w:afterAutospacing="0" w:line="312" w:lineRule="auto"/>
        <w:ind w:left="567" w:right="567"/>
        <w:jc w:val="both"/>
        <w:textAlignment w:val="baseline"/>
        <w:rPr>
          <w:rFonts w:ascii="Arial" w:hAnsi="Arial" w:cs="Arial"/>
          <w:sz w:val="20"/>
          <w:szCs w:val="20"/>
        </w:rPr>
      </w:pPr>
      <w:r w:rsidRPr="00334DF6">
        <w:rPr>
          <w:rStyle w:val="eop"/>
          <w:rFonts w:ascii="Arial" w:hAnsi="Arial" w:cs="Arial"/>
          <w:sz w:val="20"/>
          <w:szCs w:val="20"/>
        </w:rPr>
        <w:t> </w:t>
      </w:r>
    </w:p>
    <w:p w14:paraId="61486A51" w14:textId="77777777" w:rsidR="00334DF6" w:rsidRPr="00334DF6" w:rsidRDefault="00334DF6" w:rsidP="00334DF6">
      <w:pPr>
        <w:pStyle w:val="paragraph"/>
        <w:spacing w:before="0" w:beforeAutospacing="0" w:after="0" w:afterAutospacing="0" w:line="312" w:lineRule="auto"/>
        <w:ind w:left="567" w:right="567"/>
        <w:jc w:val="both"/>
        <w:textAlignment w:val="baseline"/>
        <w:rPr>
          <w:rFonts w:ascii="Arial" w:hAnsi="Arial" w:cs="Arial"/>
          <w:sz w:val="20"/>
          <w:szCs w:val="20"/>
        </w:rPr>
      </w:pPr>
      <w:r w:rsidRPr="00334DF6">
        <w:rPr>
          <w:rStyle w:val="normaltextrun"/>
          <w:rFonts w:ascii="Arial" w:hAnsi="Arial" w:cs="Arial"/>
          <w:b/>
          <w:bCs/>
          <w:sz w:val="20"/>
          <w:szCs w:val="20"/>
        </w:rPr>
        <w:t>La prescripción ordinaria será de dos años y empezará a correr desde el momento en que el interesado haya tenido o debido tener conocimiento del hecho que da base a la acción. </w:t>
      </w:r>
      <w:r w:rsidRPr="00334DF6">
        <w:rPr>
          <w:rStyle w:val="eop"/>
          <w:rFonts w:ascii="Arial" w:hAnsi="Arial" w:cs="Arial"/>
          <w:sz w:val="20"/>
          <w:szCs w:val="20"/>
        </w:rPr>
        <w:t> </w:t>
      </w:r>
    </w:p>
    <w:p w14:paraId="322391EC" w14:textId="77777777" w:rsidR="00334DF6" w:rsidRPr="00334DF6" w:rsidRDefault="00334DF6" w:rsidP="00334DF6">
      <w:pPr>
        <w:pStyle w:val="paragraph"/>
        <w:spacing w:before="0" w:beforeAutospacing="0" w:after="0" w:afterAutospacing="0" w:line="312" w:lineRule="auto"/>
        <w:ind w:left="567" w:right="567"/>
        <w:jc w:val="both"/>
        <w:textAlignment w:val="baseline"/>
        <w:rPr>
          <w:rFonts w:ascii="Arial" w:hAnsi="Arial" w:cs="Arial"/>
          <w:sz w:val="20"/>
          <w:szCs w:val="20"/>
        </w:rPr>
      </w:pPr>
      <w:r w:rsidRPr="00334DF6">
        <w:rPr>
          <w:rStyle w:val="eop"/>
          <w:rFonts w:ascii="Arial" w:hAnsi="Arial" w:cs="Arial"/>
          <w:sz w:val="20"/>
          <w:szCs w:val="20"/>
        </w:rPr>
        <w:t> </w:t>
      </w:r>
    </w:p>
    <w:p w14:paraId="19A1E52D" w14:textId="77777777" w:rsidR="00334DF6" w:rsidRPr="00334DF6" w:rsidRDefault="00334DF6" w:rsidP="00334DF6">
      <w:pPr>
        <w:pStyle w:val="paragraph"/>
        <w:spacing w:before="0" w:beforeAutospacing="0" w:after="0" w:afterAutospacing="0" w:line="312" w:lineRule="auto"/>
        <w:ind w:left="567" w:right="567"/>
        <w:jc w:val="both"/>
        <w:textAlignment w:val="baseline"/>
        <w:rPr>
          <w:rFonts w:ascii="Arial" w:hAnsi="Arial" w:cs="Arial"/>
          <w:sz w:val="20"/>
          <w:szCs w:val="20"/>
        </w:rPr>
      </w:pPr>
      <w:r w:rsidRPr="00334DF6">
        <w:rPr>
          <w:rStyle w:val="normaltextrun"/>
          <w:rFonts w:ascii="Arial" w:hAnsi="Arial" w:cs="Arial"/>
          <w:sz w:val="20"/>
          <w:szCs w:val="20"/>
        </w:rPr>
        <w:t>La prescripción extraordinaria será de cinco años, correrá contra toda clase de personas y empezará a contarse desde el momento en que nace el respectivo derecho. Estos términos no pueden ser modificados por las partes.” (Subrayado y negrilla fuera del texto original)</w:t>
      </w:r>
      <w:r w:rsidRPr="00334DF6">
        <w:rPr>
          <w:rStyle w:val="eop"/>
          <w:rFonts w:ascii="Arial" w:hAnsi="Arial" w:cs="Arial"/>
          <w:sz w:val="20"/>
          <w:szCs w:val="20"/>
        </w:rPr>
        <w:t> </w:t>
      </w:r>
    </w:p>
    <w:p w14:paraId="72E1AC09" w14:textId="77777777" w:rsidR="00334DF6" w:rsidRPr="00334DF6" w:rsidRDefault="00334DF6" w:rsidP="00334DF6">
      <w:pPr>
        <w:pStyle w:val="paragraph"/>
        <w:spacing w:before="0" w:beforeAutospacing="0" w:after="0" w:afterAutospacing="0" w:line="312" w:lineRule="auto"/>
        <w:jc w:val="both"/>
        <w:textAlignment w:val="baseline"/>
        <w:rPr>
          <w:rFonts w:ascii="Arial" w:hAnsi="Arial" w:cs="Arial"/>
          <w:sz w:val="22"/>
          <w:szCs w:val="22"/>
        </w:rPr>
      </w:pPr>
      <w:r w:rsidRPr="00334DF6">
        <w:rPr>
          <w:rStyle w:val="eop"/>
          <w:rFonts w:ascii="Arial" w:hAnsi="Arial" w:cs="Arial"/>
          <w:sz w:val="22"/>
          <w:szCs w:val="22"/>
        </w:rPr>
        <w:t> </w:t>
      </w:r>
    </w:p>
    <w:p w14:paraId="5691DA6B" w14:textId="77777777" w:rsidR="00334DF6" w:rsidRPr="00334DF6" w:rsidRDefault="00334DF6" w:rsidP="00334DF6">
      <w:pPr>
        <w:pStyle w:val="paragraph"/>
        <w:spacing w:before="0" w:beforeAutospacing="0" w:after="0" w:afterAutospacing="0" w:line="312" w:lineRule="auto"/>
        <w:jc w:val="both"/>
        <w:textAlignment w:val="baseline"/>
        <w:rPr>
          <w:rFonts w:ascii="Arial" w:hAnsi="Arial" w:cs="Arial"/>
          <w:sz w:val="22"/>
          <w:szCs w:val="22"/>
        </w:rPr>
      </w:pPr>
      <w:r w:rsidRPr="00334DF6">
        <w:rPr>
          <w:rStyle w:val="normaltextrun"/>
          <w:rFonts w:ascii="Arial" w:hAnsi="Arial" w:cs="Arial"/>
          <w:sz w:val="22"/>
          <w:szCs w:val="22"/>
        </w:rPr>
        <w:t xml:space="preserve">Aunque el hecho de que la disyuntiva aparentemente se haya zanjado por el legislador expidiendo la Ley 1474 del 2011, de acuerdo a mí criterio personal, lo anterior resulta todavía más problemático pues basta con leer lo que dice el art. 120 de la citada norma, para notar que allí se </w:t>
      </w:r>
      <w:r w:rsidRPr="00334DF6">
        <w:rPr>
          <w:rStyle w:val="normaltextrun"/>
          <w:rFonts w:ascii="Arial" w:hAnsi="Arial" w:cs="Arial"/>
          <w:sz w:val="22"/>
          <w:szCs w:val="22"/>
        </w:rPr>
        <w:lastRenderedPageBreak/>
        <w:t>han cometido errores de técnica legislativa porque de forma anti técnica, se equipararon los fenómenos de prescripción y caducidad. </w:t>
      </w:r>
      <w:r w:rsidRPr="00334DF6">
        <w:rPr>
          <w:rStyle w:val="eop"/>
          <w:rFonts w:ascii="Arial" w:hAnsi="Arial" w:cs="Arial"/>
          <w:sz w:val="22"/>
          <w:szCs w:val="22"/>
        </w:rPr>
        <w:t> </w:t>
      </w:r>
    </w:p>
    <w:p w14:paraId="34750C2B" w14:textId="77777777" w:rsidR="00334DF6" w:rsidRPr="00334DF6" w:rsidRDefault="00334DF6" w:rsidP="00334DF6">
      <w:pPr>
        <w:pStyle w:val="paragraph"/>
        <w:spacing w:before="0" w:beforeAutospacing="0" w:after="0" w:afterAutospacing="0" w:line="312" w:lineRule="auto"/>
        <w:jc w:val="both"/>
        <w:textAlignment w:val="baseline"/>
        <w:rPr>
          <w:rFonts w:ascii="Arial" w:hAnsi="Arial" w:cs="Arial"/>
          <w:sz w:val="22"/>
          <w:szCs w:val="22"/>
        </w:rPr>
      </w:pPr>
      <w:r w:rsidRPr="00334DF6">
        <w:rPr>
          <w:rStyle w:val="eop"/>
          <w:rFonts w:ascii="Arial" w:hAnsi="Arial" w:cs="Arial"/>
          <w:sz w:val="22"/>
          <w:szCs w:val="22"/>
        </w:rPr>
        <w:t> </w:t>
      </w:r>
    </w:p>
    <w:p w14:paraId="0960AA89" w14:textId="1D99BB64" w:rsidR="00334DF6" w:rsidRPr="00334DF6" w:rsidRDefault="00334DF6" w:rsidP="00334DF6">
      <w:pPr>
        <w:pStyle w:val="paragraph"/>
        <w:spacing w:before="0" w:beforeAutospacing="0" w:after="0" w:afterAutospacing="0" w:line="312" w:lineRule="auto"/>
        <w:jc w:val="both"/>
        <w:textAlignment w:val="baseline"/>
        <w:rPr>
          <w:rFonts w:ascii="Arial" w:hAnsi="Arial" w:cs="Arial"/>
          <w:sz w:val="22"/>
          <w:szCs w:val="22"/>
        </w:rPr>
      </w:pPr>
      <w:r w:rsidRPr="00334DF6">
        <w:rPr>
          <w:rStyle w:val="normaltextrun"/>
          <w:rFonts w:ascii="Arial" w:hAnsi="Arial" w:cs="Arial"/>
          <w:sz w:val="22"/>
          <w:szCs w:val="22"/>
        </w:rPr>
        <w:t>La literalidad de la norma dice que las pólizas de seguro prescribirán en cinco años (usa la expresión "póliza"), pero lo que prescribe son las acciones, no la póliza como instrumento y finalmente, y más importante, la norma no es clara al indicar cómo se aplica esta prescripción, porque esta prescripción es la de los procesos fiscales, es decir</w:t>
      </w:r>
      <w:r w:rsidR="00846088">
        <w:rPr>
          <w:rStyle w:val="normaltextrun"/>
          <w:rFonts w:ascii="Arial" w:hAnsi="Arial" w:cs="Arial"/>
          <w:sz w:val="22"/>
          <w:szCs w:val="22"/>
        </w:rPr>
        <w:t>, que es adjetiva, no sustancial como la del artículo 1081</w:t>
      </w:r>
      <w:r w:rsidRPr="00334DF6">
        <w:rPr>
          <w:rStyle w:val="normaltextrun"/>
          <w:rFonts w:ascii="Arial" w:hAnsi="Arial" w:cs="Arial"/>
          <w:sz w:val="22"/>
          <w:szCs w:val="22"/>
        </w:rPr>
        <w:t xml:space="preserve"> </w:t>
      </w:r>
      <w:r w:rsidR="00846088">
        <w:rPr>
          <w:rStyle w:val="normaltextrun"/>
          <w:rFonts w:ascii="Arial" w:hAnsi="Arial" w:cs="Arial"/>
          <w:sz w:val="22"/>
          <w:szCs w:val="22"/>
        </w:rPr>
        <w:t xml:space="preserve">del código de comercio, </w:t>
      </w:r>
      <w:r w:rsidRPr="00334DF6">
        <w:rPr>
          <w:rStyle w:val="normaltextrun"/>
          <w:rFonts w:ascii="Arial" w:hAnsi="Arial" w:cs="Arial"/>
          <w:sz w:val="22"/>
          <w:szCs w:val="22"/>
        </w:rPr>
        <w:t>y se cuenta desde la iniciación del proceso de responsabilidad fiscal, hasta el momento en que se tenga un fallo en firme y no desde la ocurrencia del hecho o su conocimiento. </w:t>
      </w:r>
      <w:r w:rsidRPr="00334DF6">
        <w:rPr>
          <w:rStyle w:val="eop"/>
          <w:rFonts w:ascii="Arial" w:hAnsi="Arial" w:cs="Arial"/>
          <w:sz w:val="22"/>
          <w:szCs w:val="22"/>
        </w:rPr>
        <w:t> </w:t>
      </w:r>
    </w:p>
    <w:p w14:paraId="5C7B063C" w14:textId="77777777" w:rsidR="00334DF6" w:rsidRPr="00334DF6" w:rsidRDefault="00334DF6" w:rsidP="00334DF6">
      <w:pPr>
        <w:pStyle w:val="paragraph"/>
        <w:spacing w:before="0" w:beforeAutospacing="0" w:after="0" w:afterAutospacing="0" w:line="312" w:lineRule="auto"/>
        <w:jc w:val="both"/>
        <w:textAlignment w:val="baseline"/>
        <w:rPr>
          <w:rFonts w:ascii="Arial" w:hAnsi="Arial" w:cs="Arial"/>
          <w:sz w:val="22"/>
          <w:szCs w:val="22"/>
        </w:rPr>
      </w:pPr>
      <w:r w:rsidRPr="00334DF6">
        <w:rPr>
          <w:rStyle w:val="eop"/>
          <w:rFonts w:ascii="Arial" w:hAnsi="Arial" w:cs="Arial"/>
          <w:sz w:val="22"/>
          <w:szCs w:val="22"/>
        </w:rPr>
        <w:t> </w:t>
      </w:r>
    </w:p>
    <w:p w14:paraId="76AB1C09" w14:textId="77777777" w:rsidR="00334DF6" w:rsidRPr="00334DF6" w:rsidRDefault="00334DF6" w:rsidP="00334DF6">
      <w:pPr>
        <w:pStyle w:val="paragraph"/>
        <w:spacing w:before="0" w:beforeAutospacing="0" w:after="0" w:afterAutospacing="0" w:line="312" w:lineRule="auto"/>
        <w:jc w:val="both"/>
        <w:textAlignment w:val="baseline"/>
        <w:rPr>
          <w:rFonts w:ascii="Arial" w:hAnsi="Arial" w:cs="Arial"/>
          <w:sz w:val="22"/>
          <w:szCs w:val="22"/>
        </w:rPr>
      </w:pPr>
      <w:r w:rsidRPr="00334DF6">
        <w:rPr>
          <w:rStyle w:val="normaltextrun"/>
          <w:rFonts w:ascii="Arial" w:hAnsi="Arial" w:cs="Arial"/>
          <w:sz w:val="22"/>
          <w:szCs w:val="22"/>
        </w:rPr>
        <w:t>Es decir que esta prescripción del artículo 121 de la Ley 1474 no se puede extender a escenarios exteriores al del proceso fiscal, mientras que la del 1081 del Código de Comercio nace, transcurre y depende de la existencia del contrato de seguro como negocio jurídico que preexiste al inicio del trámite del Proceso de Responsabilidad Fiscal, por eso es una prescripción sustancial, porque es inherente a una relación entre dos contrayentes y debería aplicarse en los Procesos de Responsabilidad Fiscal de forma preferente.</w:t>
      </w:r>
      <w:r w:rsidRPr="00334DF6">
        <w:rPr>
          <w:rStyle w:val="eop"/>
          <w:rFonts w:ascii="Arial" w:hAnsi="Arial" w:cs="Arial"/>
          <w:sz w:val="22"/>
          <w:szCs w:val="22"/>
        </w:rPr>
        <w:t> </w:t>
      </w:r>
    </w:p>
    <w:p w14:paraId="1D5F8938" w14:textId="77777777" w:rsidR="00334DF6" w:rsidRPr="00334DF6" w:rsidRDefault="00334DF6" w:rsidP="00334DF6">
      <w:pPr>
        <w:pStyle w:val="paragraph"/>
        <w:spacing w:before="0" w:beforeAutospacing="0" w:after="0" w:afterAutospacing="0" w:line="312" w:lineRule="auto"/>
        <w:jc w:val="both"/>
        <w:textAlignment w:val="baseline"/>
        <w:rPr>
          <w:rFonts w:ascii="Arial" w:hAnsi="Arial" w:cs="Arial"/>
          <w:sz w:val="22"/>
          <w:szCs w:val="22"/>
        </w:rPr>
      </w:pPr>
      <w:r w:rsidRPr="00334DF6">
        <w:rPr>
          <w:rStyle w:val="eop"/>
          <w:rFonts w:ascii="Arial" w:hAnsi="Arial" w:cs="Arial"/>
          <w:sz w:val="22"/>
          <w:szCs w:val="22"/>
        </w:rPr>
        <w:t> </w:t>
      </w:r>
    </w:p>
    <w:p w14:paraId="751FFE3C" w14:textId="77777777" w:rsidR="00334DF6" w:rsidRPr="00334DF6" w:rsidRDefault="00334DF6" w:rsidP="00334DF6">
      <w:pPr>
        <w:pStyle w:val="paragraph"/>
        <w:spacing w:before="0" w:beforeAutospacing="0" w:after="0" w:afterAutospacing="0" w:line="312" w:lineRule="auto"/>
        <w:jc w:val="both"/>
        <w:textAlignment w:val="baseline"/>
        <w:rPr>
          <w:rFonts w:ascii="Arial" w:hAnsi="Arial" w:cs="Arial"/>
          <w:sz w:val="22"/>
          <w:szCs w:val="22"/>
        </w:rPr>
      </w:pPr>
      <w:r w:rsidRPr="00334DF6">
        <w:rPr>
          <w:rStyle w:val="normaltextrun"/>
          <w:rFonts w:ascii="Arial" w:hAnsi="Arial" w:cs="Arial"/>
          <w:sz w:val="22"/>
          <w:szCs w:val="22"/>
        </w:rPr>
        <w:t xml:space="preserve">Para reforzar esta tesis de que a la aseguradora dentro del Proceso de Responsabilidad Fiscal se le debe aplicar la prescripción del régimen del art. 1081 del </w:t>
      </w:r>
      <w:proofErr w:type="spellStart"/>
      <w:r w:rsidRPr="00334DF6">
        <w:rPr>
          <w:rStyle w:val="normaltextrun"/>
          <w:rFonts w:ascii="Arial" w:hAnsi="Arial" w:cs="Arial"/>
          <w:sz w:val="22"/>
          <w:szCs w:val="22"/>
        </w:rPr>
        <w:t>C.Co</w:t>
      </w:r>
      <w:proofErr w:type="spellEnd"/>
      <w:r w:rsidRPr="00334DF6">
        <w:rPr>
          <w:rStyle w:val="normaltextrun"/>
          <w:rFonts w:ascii="Arial" w:hAnsi="Arial" w:cs="Arial"/>
          <w:sz w:val="22"/>
          <w:szCs w:val="22"/>
        </w:rPr>
        <w:t>. es preciso analizar que la calidad de la aseguradora en el presente proceso es de garante, no es gestora fiscal, (NO ADMINISTRA EL RECURSO PÚBLICO) no es responsable fiscal presunta (NO LE IMPUTAN, NI LA SINDICAN) y tampoco responsable solidaria del hecho generador del detrimento patrimonial (LA FUENTE DE LA OBLIGACIÓN SUYA ES EL CONTRATO, NO EL HECHO GENERADOR DE DETRIMENTO NI LA CONDUCTA DEL HALLAZGO FISCAL). </w:t>
      </w:r>
      <w:r w:rsidRPr="00334DF6">
        <w:rPr>
          <w:rStyle w:val="eop"/>
          <w:rFonts w:ascii="Arial" w:hAnsi="Arial" w:cs="Arial"/>
          <w:sz w:val="22"/>
          <w:szCs w:val="22"/>
        </w:rPr>
        <w:t> </w:t>
      </w:r>
    </w:p>
    <w:p w14:paraId="67693C48" w14:textId="77777777" w:rsidR="00334DF6" w:rsidRPr="00334DF6" w:rsidRDefault="00334DF6" w:rsidP="00334DF6">
      <w:pPr>
        <w:pStyle w:val="paragraph"/>
        <w:spacing w:before="0" w:beforeAutospacing="0" w:after="0" w:afterAutospacing="0" w:line="312" w:lineRule="auto"/>
        <w:jc w:val="both"/>
        <w:textAlignment w:val="baseline"/>
        <w:rPr>
          <w:rFonts w:ascii="Arial" w:hAnsi="Arial" w:cs="Arial"/>
          <w:sz w:val="22"/>
          <w:szCs w:val="22"/>
        </w:rPr>
      </w:pPr>
      <w:r w:rsidRPr="00334DF6">
        <w:rPr>
          <w:rStyle w:val="eop"/>
          <w:rFonts w:ascii="Arial" w:hAnsi="Arial" w:cs="Arial"/>
          <w:sz w:val="22"/>
          <w:szCs w:val="22"/>
        </w:rPr>
        <w:t> </w:t>
      </w:r>
    </w:p>
    <w:p w14:paraId="4B3A72FE" w14:textId="77777777" w:rsidR="00334DF6" w:rsidRPr="00334DF6" w:rsidRDefault="00334DF6" w:rsidP="00334DF6">
      <w:pPr>
        <w:pStyle w:val="paragraph"/>
        <w:spacing w:before="0" w:beforeAutospacing="0" w:after="0" w:afterAutospacing="0" w:line="312" w:lineRule="auto"/>
        <w:jc w:val="both"/>
        <w:textAlignment w:val="baseline"/>
        <w:rPr>
          <w:rFonts w:ascii="Arial" w:hAnsi="Arial" w:cs="Arial"/>
          <w:sz w:val="22"/>
          <w:szCs w:val="22"/>
        </w:rPr>
      </w:pPr>
      <w:r w:rsidRPr="00334DF6">
        <w:rPr>
          <w:rStyle w:val="normaltextrun"/>
          <w:rFonts w:ascii="Arial" w:hAnsi="Arial" w:cs="Arial"/>
          <w:sz w:val="22"/>
          <w:szCs w:val="22"/>
        </w:rPr>
        <w:t xml:space="preserve">Adicionalmente, es de suma importancia tomar en consideración que el Consejo de Estado, máxima autoridad de la Jurisdicción Contencioso Administrativa, ha sido completamente claro al establecer que la prescripción derivada de las acciones del contrato de seguro, esto es, la evidenciada en el artículo 1081 del C. Co, puede ser alegada, y debe ser reconocida, cuando se configure en los procesos por responsabilidad fiscal. En otras palabras, teniendo en cuenta que el garante en este tipo de procesos se vincula como tercero civilmente responsable, es completamente claro que puede alegar en su defensa la prescripción de las acciones derivadas de la relación </w:t>
      </w:r>
      <w:proofErr w:type="spellStart"/>
      <w:r w:rsidRPr="00334DF6">
        <w:rPr>
          <w:rStyle w:val="normaltextrun"/>
          <w:rFonts w:ascii="Arial" w:hAnsi="Arial" w:cs="Arial"/>
          <w:sz w:val="22"/>
          <w:szCs w:val="22"/>
        </w:rPr>
        <w:t>aseguraticia</w:t>
      </w:r>
      <w:proofErr w:type="spellEnd"/>
      <w:r w:rsidRPr="00334DF6">
        <w:rPr>
          <w:rStyle w:val="normaltextrun"/>
          <w:rFonts w:ascii="Arial" w:hAnsi="Arial" w:cs="Arial"/>
          <w:sz w:val="22"/>
          <w:szCs w:val="22"/>
        </w:rPr>
        <w:t>, tal y como se explica en el siguiente pronunciamiento:</w:t>
      </w:r>
      <w:r w:rsidRPr="00334DF6">
        <w:rPr>
          <w:rStyle w:val="eop"/>
          <w:rFonts w:ascii="Arial" w:hAnsi="Arial" w:cs="Arial"/>
          <w:sz w:val="22"/>
          <w:szCs w:val="22"/>
        </w:rPr>
        <w:t> </w:t>
      </w:r>
    </w:p>
    <w:p w14:paraId="1C5A5623" w14:textId="77777777" w:rsidR="00334DF6" w:rsidRPr="00334DF6" w:rsidRDefault="00334DF6" w:rsidP="00334DF6">
      <w:pPr>
        <w:pStyle w:val="paragraph"/>
        <w:spacing w:before="0" w:beforeAutospacing="0" w:after="0" w:afterAutospacing="0" w:line="312" w:lineRule="auto"/>
        <w:jc w:val="both"/>
        <w:textAlignment w:val="baseline"/>
        <w:rPr>
          <w:rFonts w:ascii="Arial" w:hAnsi="Arial" w:cs="Arial"/>
          <w:sz w:val="22"/>
          <w:szCs w:val="22"/>
        </w:rPr>
      </w:pPr>
      <w:r w:rsidRPr="00334DF6">
        <w:rPr>
          <w:rStyle w:val="eop"/>
          <w:rFonts w:ascii="Arial" w:hAnsi="Arial" w:cs="Arial"/>
          <w:sz w:val="22"/>
          <w:szCs w:val="22"/>
        </w:rPr>
        <w:t> </w:t>
      </w:r>
    </w:p>
    <w:p w14:paraId="50A74AB7" w14:textId="77777777" w:rsidR="00334DF6" w:rsidRPr="00334DF6" w:rsidRDefault="00334DF6" w:rsidP="00334DF6">
      <w:pPr>
        <w:pStyle w:val="paragraph"/>
        <w:spacing w:before="0" w:beforeAutospacing="0" w:after="0" w:afterAutospacing="0" w:line="312" w:lineRule="auto"/>
        <w:ind w:left="567" w:right="567"/>
        <w:jc w:val="both"/>
        <w:textAlignment w:val="baseline"/>
        <w:rPr>
          <w:rFonts w:ascii="Arial" w:hAnsi="Arial" w:cs="Arial"/>
          <w:sz w:val="20"/>
          <w:szCs w:val="20"/>
        </w:rPr>
      </w:pPr>
      <w:r w:rsidRPr="00334DF6">
        <w:rPr>
          <w:rStyle w:val="normaltextrun"/>
          <w:rFonts w:ascii="Arial" w:hAnsi="Arial" w:cs="Arial"/>
          <w:sz w:val="20"/>
          <w:szCs w:val="20"/>
        </w:rPr>
        <w:lastRenderedPageBreak/>
        <w:t>“Aplicabilidad del artículo 1081 del C. Co. al sub lite. Despachar esta imputación implica precisar si esa norma es aplicable o no en caso de vinculación del garante como civilmente responsable en un proceso de responsabilidad fiscal, según el artículo 44 de la Ley 610 de 2000, debiéndose responder que sí, puesto que tal vinculación no es a título de acción por responsabilidad fiscal, sino por responsabilidad civil, esto es, por razones inherentes al objeto del contrato de seguros, esto es, derivada únicamente del contrato que se ha celebrado, que por lo demás es de derecho comercial, y no de gestión fiscal alguna o conducta lesiva del erario por parte del garante, de allí que la responsabilidad que se llegue a declarar es igualmente civil o contractual, y nunca fiscal. La misma entidad apelante así lo reconoce al manifestar en la sustentación del recurso, que se debe aclarar que la vinculación no se hace mediante acción fiscal, sino como tercero civilmente responsable. Téngase en cuenta que según el artículo 1º de la citada ley, “El proceso de responsabilidad fiscal es el conjunto de actuaciones administrativas adelantadas por las Contralorías con el fin de determinar y establecer la responsabilidad de los servidores públicos y de los particulares, cuando en el ejercicio de la gestión fiscal o con ocasión de ésta, causen por acción u omisión y en forma dolosa o culposa un daño al patrimonio del Estado.”  </w:t>
      </w:r>
      <w:r w:rsidRPr="00334DF6">
        <w:rPr>
          <w:rStyle w:val="eop"/>
          <w:rFonts w:ascii="Arial" w:hAnsi="Arial" w:cs="Arial"/>
          <w:sz w:val="20"/>
          <w:szCs w:val="20"/>
        </w:rPr>
        <w:t> </w:t>
      </w:r>
    </w:p>
    <w:p w14:paraId="3CEA2BB1" w14:textId="77777777" w:rsidR="00334DF6" w:rsidRPr="00334DF6" w:rsidRDefault="00334DF6" w:rsidP="00334DF6">
      <w:pPr>
        <w:pStyle w:val="paragraph"/>
        <w:spacing w:before="0" w:beforeAutospacing="0" w:after="0" w:afterAutospacing="0" w:line="312" w:lineRule="auto"/>
        <w:jc w:val="both"/>
        <w:textAlignment w:val="baseline"/>
        <w:rPr>
          <w:rFonts w:ascii="Arial" w:hAnsi="Arial" w:cs="Arial"/>
          <w:sz w:val="22"/>
          <w:szCs w:val="22"/>
        </w:rPr>
      </w:pPr>
      <w:r w:rsidRPr="00334DF6">
        <w:rPr>
          <w:rStyle w:val="eop"/>
          <w:rFonts w:ascii="Arial" w:hAnsi="Arial" w:cs="Arial"/>
          <w:sz w:val="22"/>
          <w:szCs w:val="22"/>
        </w:rPr>
        <w:t> </w:t>
      </w:r>
    </w:p>
    <w:p w14:paraId="7E9AFDA3" w14:textId="77777777" w:rsidR="00334DF6" w:rsidRPr="00334DF6" w:rsidRDefault="00334DF6" w:rsidP="00334DF6">
      <w:pPr>
        <w:pStyle w:val="paragraph"/>
        <w:spacing w:before="0" w:beforeAutospacing="0" w:after="0" w:afterAutospacing="0" w:line="312" w:lineRule="auto"/>
        <w:jc w:val="both"/>
        <w:textAlignment w:val="baseline"/>
        <w:rPr>
          <w:rFonts w:ascii="Arial" w:hAnsi="Arial" w:cs="Arial"/>
          <w:sz w:val="22"/>
          <w:szCs w:val="22"/>
        </w:rPr>
      </w:pPr>
      <w:r w:rsidRPr="00334DF6">
        <w:rPr>
          <w:rStyle w:val="normaltextrun"/>
          <w:rFonts w:ascii="Arial" w:hAnsi="Arial" w:cs="Arial"/>
          <w:sz w:val="22"/>
          <w:szCs w:val="22"/>
        </w:rPr>
        <w:t>Vale la pena mencionar, que no solamente el fallo previamente citado exige expresamente el reconocimiento por parte de la contraloría de la prescripción de la acción derivada de contrato de seguro cuando haya lugar, sino que, además, existen una pluralidad de decisiones en el mismo sentido, como la que se expone a continuación: </w:t>
      </w:r>
      <w:r w:rsidRPr="00334DF6">
        <w:rPr>
          <w:rStyle w:val="eop"/>
          <w:rFonts w:ascii="Arial" w:hAnsi="Arial" w:cs="Arial"/>
          <w:sz w:val="22"/>
          <w:szCs w:val="22"/>
        </w:rPr>
        <w:t> </w:t>
      </w:r>
    </w:p>
    <w:p w14:paraId="1B015C57" w14:textId="77777777" w:rsidR="00334DF6" w:rsidRPr="00334DF6" w:rsidRDefault="00334DF6" w:rsidP="00334DF6">
      <w:pPr>
        <w:pStyle w:val="paragraph"/>
        <w:spacing w:before="0" w:beforeAutospacing="0" w:after="0" w:afterAutospacing="0" w:line="312" w:lineRule="auto"/>
        <w:jc w:val="both"/>
        <w:textAlignment w:val="baseline"/>
        <w:rPr>
          <w:rFonts w:ascii="Arial" w:hAnsi="Arial" w:cs="Arial"/>
          <w:sz w:val="22"/>
          <w:szCs w:val="22"/>
        </w:rPr>
      </w:pPr>
      <w:r w:rsidRPr="00334DF6">
        <w:rPr>
          <w:rStyle w:val="eop"/>
          <w:rFonts w:ascii="Arial" w:hAnsi="Arial" w:cs="Arial"/>
          <w:sz w:val="22"/>
          <w:szCs w:val="22"/>
        </w:rPr>
        <w:t> </w:t>
      </w:r>
    </w:p>
    <w:p w14:paraId="1E402E7A" w14:textId="77777777" w:rsidR="00334DF6" w:rsidRPr="00334DF6" w:rsidRDefault="00334DF6" w:rsidP="00334DF6">
      <w:pPr>
        <w:pStyle w:val="paragraph"/>
        <w:spacing w:before="0" w:beforeAutospacing="0" w:after="0" w:afterAutospacing="0" w:line="312" w:lineRule="auto"/>
        <w:ind w:left="567" w:right="567"/>
        <w:jc w:val="both"/>
        <w:textAlignment w:val="baseline"/>
        <w:rPr>
          <w:rFonts w:ascii="Arial" w:hAnsi="Arial" w:cs="Arial"/>
          <w:sz w:val="20"/>
          <w:szCs w:val="20"/>
        </w:rPr>
      </w:pPr>
      <w:r w:rsidRPr="00334DF6">
        <w:rPr>
          <w:rStyle w:val="normaltextrun"/>
          <w:rFonts w:ascii="Arial" w:hAnsi="Arial" w:cs="Arial"/>
          <w:sz w:val="20"/>
          <w:szCs w:val="20"/>
        </w:rPr>
        <w:t>“…tal vinculación no es a título de acción por responsabilidad fiscal, sino por responsabilidad civil, esto es, por razones inherentes al objeto del contrato de seguros, esto es, derivada únicamente del contrato que se ha celebrado, que por lo demás es de derecho comercial, y no de gestión fiscal alguna o conducta lesiva del erario por parte del garante, de allí que la responsabilidad que se llegue a declarar es igualmente civil o contractual, y nunca fiscal… </w:t>
      </w:r>
      <w:r w:rsidRPr="00334DF6">
        <w:rPr>
          <w:rStyle w:val="eop"/>
          <w:rFonts w:ascii="Arial" w:hAnsi="Arial" w:cs="Arial"/>
          <w:sz w:val="20"/>
          <w:szCs w:val="20"/>
        </w:rPr>
        <w:t> </w:t>
      </w:r>
    </w:p>
    <w:p w14:paraId="1F43D2FE" w14:textId="77777777" w:rsidR="00334DF6" w:rsidRPr="00334DF6" w:rsidRDefault="00334DF6" w:rsidP="00334DF6">
      <w:pPr>
        <w:pStyle w:val="paragraph"/>
        <w:spacing w:before="0" w:beforeAutospacing="0" w:after="0" w:afterAutospacing="0" w:line="312" w:lineRule="auto"/>
        <w:ind w:left="567" w:right="567"/>
        <w:jc w:val="both"/>
        <w:textAlignment w:val="baseline"/>
        <w:rPr>
          <w:rFonts w:ascii="Arial" w:hAnsi="Arial" w:cs="Arial"/>
          <w:sz w:val="20"/>
          <w:szCs w:val="20"/>
        </w:rPr>
      </w:pPr>
      <w:r w:rsidRPr="00334DF6">
        <w:rPr>
          <w:rStyle w:val="eop"/>
          <w:rFonts w:ascii="Arial" w:hAnsi="Arial" w:cs="Arial"/>
          <w:sz w:val="20"/>
          <w:szCs w:val="20"/>
        </w:rPr>
        <w:t> </w:t>
      </w:r>
    </w:p>
    <w:p w14:paraId="0802177E" w14:textId="77777777" w:rsidR="00334DF6" w:rsidRPr="00334DF6" w:rsidRDefault="00334DF6" w:rsidP="00334DF6">
      <w:pPr>
        <w:pStyle w:val="paragraph"/>
        <w:spacing w:before="0" w:beforeAutospacing="0" w:after="0" w:afterAutospacing="0" w:line="312" w:lineRule="auto"/>
        <w:ind w:left="567" w:right="567"/>
        <w:jc w:val="both"/>
        <w:textAlignment w:val="baseline"/>
        <w:rPr>
          <w:rFonts w:ascii="Arial" w:hAnsi="Arial" w:cs="Arial"/>
          <w:sz w:val="20"/>
          <w:szCs w:val="20"/>
        </w:rPr>
      </w:pPr>
      <w:r w:rsidRPr="00334DF6">
        <w:rPr>
          <w:rStyle w:val="normaltextrun"/>
          <w:rFonts w:ascii="Arial" w:hAnsi="Arial" w:cs="Arial"/>
          <w:sz w:val="20"/>
          <w:szCs w:val="20"/>
        </w:rPr>
        <w:t>(…) Dicho de otra forma, por efecto de ese precepto, la Contraloría pasa a ocupar el lugar del beneficiario de la póliza, que de suyo es el contratante, cuando éste no haya ordenado hacerla efectiva en el evento de la ocurrencia del siniestro, como todo indica que aquí sucedió. </w:t>
      </w:r>
      <w:r w:rsidRPr="00334DF6">
        <w:rPr>
          <w:rStyle w:val="eop"/>
          <w:rFonts w:ascii="Arial" w:hAnsi="Arial" w:cs="Arial"/>
          <w:sz w:val="20"/>
          <w:szCs w:val="20"/>
        </w:rPr>
        <w:t> </w:t>
      </w:r>
    </w:p>
    <w:p w14:paraId="534BFF9C" w14:textId="77777777" w:rsidR="00334DF6" w:rsidRPr="00334DF6" w:rsidRDefault="00334DF6" w:rsidP="00334DF6">
      <w:pPr>
        <w:pStyle w:val="paragraph"/>
        <w:spacing w:before="0" w:beforeAutospacing="0" w:after="0" w:afterAutospacing="0" w:line="312" w:lineRule="auto"/>
        <w:ind w:left="567" w:right="567"/>
        <w:jc w:val="both"/>
        <w:textAlignment w:val="baseline"/>
        <w:rPr>
          <w:rFonts w:ascii="Arial" w:hAnsi="Arial" w:cs="Arial"/>
          <w:sz w:val="20"/>
          <w:szCs w:val="20"/>
        </w:rPr>
      </w:pPr>
      <w:r w:rsidRPr="00334DF6">
        <w:rPr>
          <w:rStyle w:val="eop"/>
          <w:rFonts w:ascii="Arial" w:hAnsi="Arial" w:cs="Arial"/>
          <w:sz w:val="20"/>
          <w:szCs w:val="20"/>
        </w:rPr>
        <w:t> </w:t>
      </w:r>
    </w:p>
    <w:p w14:paraId="2599DE69" w14:textId="77777777" w:rsidR="00334DF6" w:rsidRPr="00334DF6" w:rsidRDefault="00334DF6" w:rsidP="00334DF6">
      <w:pPr>
        <w:pStyle w:val="paragraph"/>
        <w:spacing w:before="0" w:beforeAutospacing="0" w:after="0" w:afterAutospacing="0" w:line="312" w:lineRule="auto"/>
        <w:ind w:left="567" w:right="567"/>
        <w:jc w:val="both"/>
        <w:textAlignment w:val="baseline"/>
        <w:rPr>
          <w:rFonts w:ascii="Arial" w:hAnsi="Arial" w:cs="Arial"/>
          <w:sz w:val="20"/>
          <w:szCs w:val="20"/>
        </w:rPr>
      </w:pPr>
      <w:r w:rsidRPr="00334DF6">
        <w:rPr>
          <w:rStyle w:val="normaltextrun"/>
          <w:rFonts w:ascii="Arial" w:hAnsi="Arial" w:cs="Arial"/>
          <w:sz w:val="20"/>
          <w:szCs w:val="20"/>
        </w:rPr>
        <w:t>…Al respecto, se ha de advertir que la acción tendiente a declarar la ocurrencia del siniestro y hacer efectiva la póliza, en la que se encuadra la vinculación del garante autorizada en el artículo 44 de la Ley 610 de 2000, no es una acción ejecutiva o de cobro coactivo, pues antes de que ella culmine no hay título que ejecutar; sino declarativa y constitutiva, toda vez que ella se ha de surtir justamente para constituir el título ejecutivo, que lo conformará la póliza y el acto administrativo en firme que declare la ocurrencia del siniestro y ordenar hacer efectiva la póliza; de allí que en tal situación se esté ante un título ejecutivo complejo. </w:t>
      </w:r>
      <w:r w:rsidRPr="00334DF6">
        <w:rPr>
          <w:rStyle w:val="eop"/>
          <w:rFonts w:ascii="Arial" w:hAnsi="Arial" w:cs="Arial"/>
          <w:sz w:val="20"/>
          <w:szCs w:val="20"/>
        </w:rPr>
        <w:t> </w:t>
      </w:r>
    </w:p>
    <w:p w14:paraId="1AF63AB6" w14:textId="77777777" w:rsidR="00334DF6" w:rsidRPr="00334DF6" w:rsidRDefault="00334DF6" w:rsidP="00334DF6">
      <w:pPr>
        <w:pStyle w:val="paragraph"/>
        <w:spacing w:before="0" w:beforeAutospacing="0" w:after="0" w:afterAutospacing="0" w:line="312" w:lineRule="auto"/>
        <w:ind w:left="567" w:right="567"/>
        <w:jc w:val="both"/>
        <w:textAlignment w:val="baseline"/>
        <w:rPr>
          <w:rFonts w:ascii="Arial" w:hAnsi="Arial" w:cs="Arial"/>
          <w:sz w:val="20"/>
          <w:szCs w:val="20"/>
        </w:rPr>
      </w:pPr>
      <w:r w:rsidRPr="00334DF6">
        <w:rPr>
          <w:rStyle w:val="eop"/>
          <w:rFonts w:ascii="Arial" w:hAnsi="Arial" w:cs="Arial"/>
          <w:sz w:val="20"/>
          <w:szCs w:val="20"/>
        </w:rPr>
        <w:lastRenderedPageBreak/>
        <w:t> </w:t>
      </w:r>
    </w:p>
    <w:p w14:paraId="7337266A" w14:textId="77777777" w:rsidR="00334DF6" w:rsidRPr="00334DF6" w:rsidRDefault="00334DF6" w:rsidP="00334DF6">
      <w:pPr>
        <w:pStyle w:val="paragraph"/>
        <w:spacing w:before="0" w:beforeAutospacing="0" w:after="0" w:afterAutospacing="0" w:line="312" w:lineRule="auto"/>
        <w:ind w:left="567" w:right="567"/>
        <w:jc w:val="both"/>
        <w:textAlignment w:val="baseline"/>
        <w:rPr>
          <w:rFonts w:ascii="Arial" w:hAnsi="Arial" w:cs="Arial"/>
          <w:sz w:val="20"/>
          <w:szCs w:val="20"/>
        </w:rPr>
      </w:pPr>
      <w:r w:rsidRPr="00334DF6">
        <w:rPr>
          <w:rStyle w:val="normaltextrun"/>
          <w:rFonts w:ascii="Arial" w:hAnsi="Arial" w:cs="Arial"/>
          <w:sz w:val="20"/>
          <w:szCs w:val="20"/>
        </w:rPr>
        <w:t>…De suerte que la entidad de control tiene una craza confusión sobre esas dos acciones, y sirva la oportunidad para dejar en claro que, si bien están entrelazadas, son totalmente diferentes, de las cuales una debe surtirse primero para que sea posible la otra, incluso con sujeción a regulaciones procesales distintas. </w:t>
      </w:r>
      <w:r w:rsidRPr="00334DF6">
        <w:rPr>
          <w:rStyle w:val="eop"/>
          <w:rFonts w:ascii="Arial" w:hAnsi="Arial" w:cs="Arial"/>
          <w:sz w:val="20"/>
          <w:szCs w:val="20"/>
        </w:rPr>
        <w:t> </w:t>
      </w:r>
    </w:p>
    <w:p w14:paraId="25C9A998" w14:textId="77777777" w:rsidR="00334DF6" w:rsidRPr="00334DF6" w:rsidRDefault="00334DF6" w:rsidP="00334DF6">
      <w:pPr>
        <w:pStyle w:val="paragraph"/>
        <w:spacing w:before="0" w:beforeAutospacing="0" w:after="0" w:afterAutospacing="0" w:line="312" w:lineRule="auto"/>
        <w:ind w:left="567" w:right="567"/>
        <w:jc w:val="both"/>
        <w:textAlignment w:val="baseline"/>
        <w:rPr>
          <w:rFonts w:ascii="Arial" w:hAnsi="Arial" w:cs="Arial"/>
          <w:sz w:val="20"/>
          <w:szCs w:val="20"/>
        </w:rPr>
      </w:pPr>
      <w:r w:rsidRPr="00334DF6">
        <w:rPr>
          <w:rStyle w:val="eop"/>
          <w:rFonts w:ascii="Arial" w:hAnsi="Arial" w:cs="Arial"/>
          <w:sz w:val="20"/>
          <w:szCs w:val="20"/>
        </w:rPr>
        <w:t> </w:t>
      </w:r>
    </w:p>
    <w:p w14:paraId="447BF413" w14:textId="77777777" w:rsidR="00334DF6" w:rsidRPr="00334DF6" w:rsidRDefault="00334DF6" w:rsidP="00334DF6">
      <w:pPr>
        <w:pStyle w:val="paragraph"/>
        <w:spacing w:before="0" w:beforeAutospacing="0" w:after="0" w:afterAutospacing="0" w:line="312" w:lineRule="auto"/>
        <w:ind w:left="567" w:right="567"/>
        <w:jc w:val="both"/>
        <w:textAlignment w:val="baseline"/>
        <w:rPr>
          <w:rFonts w:ascii="Arial" w:hAnsi="Arial" w:cs="Arial"/>
          <w:sz w:val="20"/>
          <w:szCs w:val="20"/>
        </w:rPr>
      </w:pPr>
      <w:r w:rsidRPr="00334DF6">
        <w:rPr>
          <w:rStyle w:val="normaltextrun"/>
          <w:rFonts w:ascii="Arial" w:hAnsi="Arial" w:cs="Arial"/>
          <w:sz w:val="20"/>
          <w:szCs w:val="20"/>
        </w:rPr>
        <w:t xml:space="preserve">Por no tratarse, entonces, de una vinculación por responsabilidad fiscal ni de una acción de cobro coactivo, sino una acción derivada del contrato de seguros, es aplicable la prescripción del artículo 1081 del </w:t>
      </w:r>
      <w:proofErr w:type="spellStart"/>
      <w:r w:rsidRPr="00334DF6">
        <w:rPr>
          <w:rStyle w:val="normaltextrun"/>
          <w:rFonts w:ascii="Arial" w:hAnsi="Arial" w:cs="Arial"/>
          <w:sz w:val="20"/>
          <w:szCs w:val="20"/>
        </w:rPr>
        <w:t>C.Co</w:t>
      </w:r>
      <w:proofErr w:type="spellEnd"/>
      <w:r w:rsidRPr="00334DF6">
        <w:rPr>
          <w:rStyle w:val="normaltextrun"/>
          <w:rFonts w:ascii="Arial" w:hAnsi="Arial" w:cs="Arial"/>
          <w:sz w:val="20"/>
          <w:szCs w:val="20"/>
        </w:rPr>
        <w:t xml:space="preserve">. y no el término de caducidad previsto en el artículo 9º de la ley 610 de 2000, como tampoco el señalado en el artículo 66, numeral 3, del </w:t>
      </w:r>
      <w:proofErr w:type="spellStart"/>
      <w:r w:rsidRPr="00334DF6">
        <w:rPr>
          <w:rStyle w:val="normaltextrun"/>
          <w:rFonts w:ascii="Arial" w:hAnsi="Arial" w:cs="Arial"/>
          <w:sz w:val="20"/>
          <w:szCs w:val="20"/>
        </w:rPr>
        <w:t>C.C.A</w:t>
      </w:r>
      <w:proofErr w:type="spellEnd"/>
      <w:r w:rsidRPr="00334DF6">
        <w:rPr>
          <w:rStyle w:val="normaltextrun"/>
          <w:rFonts w:ascii="Arial" w:hAnsi="Arial" w:cs="Arial"/>
          <w:sz w:val="20"/>
          <w:szCs w:val="20"/>
        </w:rPr>
        <w:t xml:space="preserve">., para vincular al garante como civilmente responsable…”  </w:t>
      </w:r>
      <w:r w:rsidRPr="00334DF6">
        <w:rPr>
          <w:rStyle w:val="eop"/>
          <w:rFonts w:ascii="Arial" w:hAnsi="Arial" w:cs="Arial"/>
          <w:sz w:val="20"/>
          <w:szCs w:val="20"/>
        </w:rPr>
        <w:t> </w:t>
      </w:r>
    </w:p>
    <w:p w14:paraId="624F5E28" w14:textId="77777777" w:rsidR="00334DF6" w:rsidRPr="00334DF6" w:rsidRDefault="00334DF6" w:rsidP="00334DF6">
      <w:pPr>
        <w:pStyle w:val="paragraph"/>
        <w:spacing w:before="0" w:beforeAutospacing="0" w:after="0" w:afterAutospacing="0" w:line="312" w:lineRule="auto"/>
        <w:jc w:val="both"/>
        <w:textAlignment w:val="baseline"/>
        <w:rPr>
          <w:rFonts w:ascii="Arial" w:hAnsi="Arial" w:cs="Arial"/>
          <w:sz w:val="22"/>
          <w:szCs w:val="22"/>
        </w:rPr>
      </w:pPr>
      <w:r w:rsidRPr="00334DF6">
        <w:rPr>
          <w:rStyle w:val="eop"/>
          <w:rFonts w:ascii="Arial" w:hAnsi="Arial" w:cs="Arial"/>
          <w:sz w:val="22"/>
          <w:szCs w:val="22"/>
        </w:rPr>
        <w:t> </w:t>
      </w:r>
    </w:p>
    <w:p w14:paraId="19DC1BE5" w14:textId="77777777" w:rsidR="00334DF6" w:rsidRPr="00334DF6" w:rsidRDefault="00334DF6" w:rsidP="00334DF6">
      <w:pPr>
        <w:pStyle w:val="paragraph"/>
        <w:spacing w:before="0" w:beforeAutospacing="0" w:after="0" w:afterAutospacing="0" w:line="312" w:lineRule="auto"/>
        <w:jc w:val="both"/>
        <w:textAlignment w:val="baseline"/>
        <w:rPr>
          <w:rFonts w:ascii="Arial" w:hAnsi="Arial" w:cs="Arial"/>
          <w:sz w:val="22"/>
          <w:szCs w:val="22"/>
        </w:rPr>
      </w:pPr>
      <w:r w:rsidRPr="00334DF6">
        <w:rPr>
          <w:rStyle w:val="normaltextrun"/>
          <w:rFonts w:ascii="Arial" w:hAnsi="Arial" w:cs="Arial"/>
          <w:sz w:val="22"/>
          <w:szCs w:val="22"/>
        </w:rPr>
        <w:t>Por otro lado, el Consejo de Estado ha establecido que la prescripción respecto de los daños ocasionados como consecuencia del incumplimientos de obligaciones contractuales comienza a contar a partir del momento en que se configura dicho incumplimiento, expresando dicha postura de la siguiente forma: </w:t>
      </w:r>
      <w:r w:rsidRPr="00334DF6">
        <w:rPr>
          <w:rStyle w:val="eop"/>
          <w:rFonts w:ascii="Arial" w:hAnsi="Arial" w:cs="Arial"/>
          <w:sz w:val="22"/>
          <w:szCs w:val="22"/>
        </w:rPr>
        <w:t> </w:t>
      </w:r>
    </w:p>
    <w:p w14:paraId="2C26E13B" w14:textId="77777777" w:rsidR="00334DF6" w:rsidRPr="00334DF6" w:rsidRDefault="00334DF6" w:rsidP="00334DF6">
      <w:pPr>
        <w:pStyle w:val="paragraph"/>
        <w:spacing w:before="0" w:beforeAutospacing="0" w:after="0" w:afterAutospacing="0" w:line="312" w:lineRule="auto"/>
        <w:jc w:val="both"/>
        <w:textAlignment w:val="baseline"/>
        <w:rPr>
          <w:rFonts w:ascii="Arial" w:hAnsi="Arial" w:cs="Arial"/>
          <w:sz w:val="22"/>
          <w:szCs w:val="22"/>
        </w:rPr>
      </w:pPr>
      <w:r w:rsidRPr="00334DF6">
        <w:rPr>
          <w:rStyle w:val="eop"/>
          <w:rFonts w:ascii="Arial" w:hAnsi="Arial" w:cs="Arial"/>
          <w:sz w:val="22"/>
          <w:szCs w:val="22"/>
        </w:rPr>
        <w:t> </w:t>
      </w:r>
    </w:p>
    <w:p w14:paraId="6A9B6162" w14:textId="77777777" w:rsidR="00334DF6" w:rsidRPr="00334DF6" w:rsidRDefault="00334DF6" w:rsidP="00334DF6">
      <w:pPr>
        <w:pStyle w:val="paragraph"/>
        <w:spacing w:before="0" w:beforeAutospacing="0" w:after="0" w:afterAutospacing="0" w:line="312" w:lineRule="auto"/>
        <w:ind w:left="567" w:right="567"/>
        <w:jc w:val="both"/>
        <w:textAlignment w:val="baseline"/>
        <w:rPr>
          <w:rFonts w:ascii="Arial" w:hAnsi="Arial" w:cs="Arial"/>
          <w:sz w:val="20"/>
          <w:szCs w:val="20"/>
        </w:rPr>
      </w:pPr>
      <w:r w:rsidRPr="00334DF6">
        <w:rPr>
          <w:rStyle w:val="normaltextrun"/>
          <w:rFonts w:ascii="Arial" w:hAnsi="Arial" w:cs="Arial"/>
          <w:sz w:val="20"/>
          <w:szCs w:val="20"/>
        </w:rPr>
        <w:t>“CAUSA GENERADORA DEL DAÑO [S]e debe precisar que la declaratoria de nulidad de actos administrativos contractuales -como la de cualquier otro acto administrativo- no solo obliga a restablecer los derechos afectados, sino que, también, puede ser fuente de responsabilidad, si es que con aquél se ha causado un daño. Es importante advertir que la responsabilidad que se puede originar en razón de la nulidad de un acto administrativo de naturaleza contractual difiere de la que se puede generar con ocasión del incumplimiento de las obligaciones de un contrato. Mientras que la primera surge por la transgresión de los elementos que la ley exige para que la administración exprese válidamente su voluntad a través de actos administrativos con proyección directa y mediata frente a los derechos de los administrados o los intereses jurídicamente tutelados, la responsabilidad contractual se funda en que el deudor de una prestación deja de ejecutar, parcial o totalmente, una obligación de dar, de hacer o de no hacer que le es debida al acreedor de conformidad con lo pactado en el negocio jurídico. En ese sentido, el hecho de que una facultad exorbitante que proviene de la ley artículo 18, Ley 80 de 1993 y no de un pacto sea ejercida en contravención de los postulados normativos no desemboca en el incumplimiento del contrato. Vale precisar que esta distinción de modo alguno recorta el derecho que tiene quien sufrió un daño como consecuencia de la expedición y posterior anulación de los actos administrativos contractuales; lo que permite es identificar cuál es la fuente del daño que se reclama.”  </w:t>
      </w:r>
      <w:r w:rsidRPr="00334DF6">
        <w:rPr>
          <w:rStyle w:val="eop"/>
          <w:rFonts w:ascii="Arial" w:hAnsi="Arial" w:cs="Arial"/>
          <w:sz w:val="20"/>
          <w:szCs w:val="20"/>
        </w:rPr>
        <w:t> </w:t>
      </w:r>
    </w:p>
    <w:p w14:paraId="65F3DB58" w14:textId="77777777" w:rsidR="00334DF6" w:rsidRPr="00334DF6" w:rsidRDefault="00334DF6" w:rsidP="00334DF6">
      <w:pPr>
        <w:pStyle w:val="paragraph"/>
        <w:spacing w:before="0" w:beforeAutospacing="0" w:after="0" w:afterAutospacing="0" w:line="312" w:lineRule="auto"/>
        <w:jc w:val="both"/>
        <w:textAlignment w:val="baseline"/>
        <w:rPr>
          <w:rFonts w:ascii="Arial" w:hAnsi="Arial" w:cs="Arial"/>
          <w:sz w:val="22"/>
          <w:szCs w:val="22"/>
        </w:rPr>
      </w:pPr>
      <w:r w:rsidRPr="00334DF6">
        <w:rPr>
          <w:rStyle w:val="eop"/>
          <w:rFonts w:ascii="Arial" w:hAnsi="Arial" w:cs="Arial"/>
          <w:sz w:val="22"/>
          <w:szCs w:val="22"/>
        </w:rPr>
        <w:t> </w:t>
      </w:r>
    </w:p>
    <w:p w14:paraId="5732AAA4" w14:textId="77777777" w:rsidR="00334DF6" w:rsidRPr="00334DF6" w:rsidRDefault="00334DF6" w:rsidP="00334DF6">
      <w:pPr>
        <w:pStyle w:val="paragraph"/>
        <w:spacing w:before="0" w:beforeAutospacing="0" w:after="0" w:afterAutospacing="0" w:line="312" w:lineRule="auto"/>
        <w:jc w:val="both"/>
        <w:textAlignment w:val="baseline"/>
        <w:rPr>
          <w:rFonts w:ascii="Arial" w:hAnsi="Arial" w:cs="Arial"/>
          <w:sz w:val="22"/>
          <w:szCs w:val="22"/>
        </w:rPr>
      </w:pPr>
      <w:r w:rsidRPr="00334DF6">
        <w:rPr>
          <w:rStyle w:val="normaltextrun"/>
          <w:rFonts w:ascii="Arial" w:hAnsi="Arial" w:cs="Arial"/>
          <w:sz w:val="22"/>
          <w:szCs w:val="22"/>
        </w:rPr>
        <w:t xml:space="preserve">Teniendo en cuenta todo lo anterior, en el caso concreto, los hechos que dieron lugar al proceso de responsabilidad fiscal fueron conocidos por la contraloría en el mes de enero de 2020 mediante el traslado del hallazgo fiscal, pero el auto de vinculación al proceso como tercero civilmente </w:t>
      </w:r>
      <w:r w:rsidRPr="00334DF6">
        <w:rPr>
          <w:rStyle w:val="normaltextrun"/>
          <w:rFonts w:ascii="Arial" w:hAnsi="Arial" w:cs="Arial"/>
          <w:sz w:val="22"/>
          <w:szCs w:val="22"/>
        </w:rPr>
        <w:lastRenderedPageBreak/>
        <w:t>responsable solo fue proferido hasta el 10 de abril de 2024, notificado el 24 de abril de 2024. Esto es, más de dos años después de tener conocimiento de los hechos, incluso dos años después de proferir el auto de apertura del presente proceso. Siendo aplicable el término de prescripción ordinaria, pues al momento de vincular a ALLIANZ SEGUROS S.A., y, por tanto, dar aviso del siniestro poniendo en conocimiento el auto de apertura han trascurrido más de dos años, operando la prescripción ordinaria. </w:t>
      </w:r>
      <w:r w:rsidRPr="00334DF6">
        <w:rPr>
          <w:rStyle w:val="eop"/>
          <w:rFonts w:ascii="Arial" w:hAnsi="Arial" w:cs="Arial"/>
          <w:sz w:val="22"/>
          <w:szCs w:val="22"/>
        </w:rPr>
        <w:t> </w:t>
      </w:r>
    </w:p>
    <w:p w14:paraId="4DC93017" w14:textId="77777777" w:rsidR="00334DF6" w:rsidRPr="00334DF6" w:rsidRDefault="00334DF6" w:rsidP="00334DF6">
      <w:pPr>
        <w:pStyle w:val="paragraph"/>
        <w:spacing w:before="0" w:beforeAutospacing="0" w:after="0" w:afterAutospacing="0" w:line="312" w:lineRule="auto"/>
        <w:jc w:val="both"/>
        <w:textAlignment w:val="baseline"/>
        <w:rPr>
          <w:rFonts w:ascii="Arial" w:hAnsi="Arial" w:cs="Arial"/>
          <w:sz w:val="22"/>
          <w:szCs w:val="22"/>
        </w:rPr>
      </w:pPr>
      <w:r w:rsidRPr="00334DF6">
        <w:rPr>
          <w:rStyle w:val="eop"/>
          <w:rFonts w:ascii="Arial" w:hAnsi="Arial" w:cs="Arial"/>
          <w:sz w:val="22"/>
          <w:szCs w:val="22"/>
        </w:rPr>
        <w:t> </w:t>
      </w:r>
    </w:p>
    <w:p w14:paraId="3A46CC61" w14:textId="77777777" w:rsidR="00334DF6" w:rsidRPr="00334DF6" w:rsidRDefault="00334DF6" w:rsidP="00334DF6">
      <w:pPr>
        <w:pStyle w:val="paragraph"/>
        <w:spacing w:before="0" w:beforeAutospacing="0" w:after="0" w:afterAutospacing="0" w:line="312" w:lineRule="auto"/>
        <w:jc w:val="both"/>
        <w:textAlignment w:val="baseline"/>
        <w:rPr>
          <w:rFonts w:ascii="Arial" w:hAnsi="Arial" w:cs="Arial"/>
          <w:sz w:val="22"/>
          <w:szCs w:val="22"/>
        </w:rPr>
      </w:pPr>
      <w:r w:rsidRPr="00334DF6">
        <w:rPr>
          <w:rStyle w:val="normaltextrun"/>
          <w:rFonts w:ascii="Arial" w:hAnsi="Arial" w:cs="Arial"/>
          <w:sz w:val="22"/>
          <w:szCs w:val="22"/>
        </w:rPr>
        <w:t>Conforme lo expuesto, se solicita al honorable juzgador fiscal proceder con la desvinculación de mi prohijada y proferir fallo sin responsabilidad con el correspondiente cierre y archivo de las diligencias.</w:t>
      </w:r>
    </w:p>
    <w:p w14:paraId="148B2C45" w14:textId="77777777" w:rsidR="00334DF6" w:rsidRDefault="00334DF6" w:rsidP="00334DF6">
      <w:pPr>
        <w:pStyle w:val="Prrafodelista"/>
        <w:spacing w:after="0" w:line="312" w:lineRule="auto"/>
        <w:ind w:left="567"/>
        <w:jc w:val="both"/>
        <w:rPr>
          <w:rFonts w:ascii="Arial" w:hAnsi="Arial" w:cs="Arial"/>
          <w:b/>
        </w:rPr>
      </w:pPr>
    </w:p>
    <w:p w14:paraId="152ECFAC" w14:textId="259D09BC" w:rsidR="00885622" w:rsidRPr="00334DF6" w:rsidRDefault="00E9496A" w:rsidP="00416339">
      <w:pPr>
        <w:pStyle w:val="Prrafodelista"/>
        <w:numPr>
          <w:ilvl w:val="0"/>
          <w:numId w:val="6"/>
        </w:numPr>
        <w:spacing w:after="0" w:line="312" w:lineRule="auto"/>
        <w:ind w:left="567" w:hanging="567"/>
        <w:jc w:val="both"/>
        <w:rPr>
          <w:rFonts w:ascii="Arial" w:hAnsi="Arial" w:cs="Arial"/>
          <w:b/>
        </w:rPr>
      </w:pPr>
      <w:r w:rsidRPr="00334DF6">
        <w:rPr>
          <w:rFonts w:ascii="Arial" w:hAnsi="Arial" w:cs="Arial"/>
          <w:b/>
        </w:rPr>
        <w:t xml:space="preserve">INEXIGIBILIDAD DE LA </w:t>
      </w:r>
      <w:r w:rsidR="00885622" w:rsidRPr="00334DF6">
        <w:rPr>
          <w:rFonts w:ascii="Arial" w:hAnsi="Arial" w:cs="Arial"/>
          <w:b/>
        </w:rPr>
        <w:t xml:space="preserve">OBLIGACIÓN </w:t>
      </w:r>
      <w:r w:rsidRPr="00334DF6">
        <w:rPr>
          <w:rFonts w:ascii="Arial" w:hAnsi="Arial" w:cs="Arial"/>
          <w:b/>
        </w:rPr>
        <w:t xml:space="preserve">INDEMNIZATORIA </w:t>
      </w:r>
      <w:r w:rsidR="00885622" w:rsidRPr="00334DF6">
        <w:rPr>
          <w:rFonts w:ascii="Arial" w:hAnsi="Arial" w:cs="Arial"/>
          <w:b/>
        </w:rPr>
        <w:t xml:space="preserve">A CARGO DE </w:t>
      </w:r>
      <w:r w:rsidRPr="00334DF6">
        <w:rPr>
          <w:rFonts w:ascii="Arial" w:hAnsi="Arial" w:cs="Arial"/>
          <w:b/>
        </w:rPr>
        <w:t>ALLIANZ SEGUROS S.A. POR LA NO REALIZACIÓN DEL RIESGO ASEGURADO DE LA PÓLIZA DE MANEJO PARA ENTIDADES OFICIALES No. 00706272341</w:t>
      </w:r>
    </w:p>
    <w:p w14:paraId="3FE1C0AB" w14:textId="77777777" w:rsidR="00885622" w:rsidRPr="002618C2" w:rsidRDefault="00885622" w:rsidP="00416339">
      <w:pPr>
        <w:pStyle w:val="Sinespaciado"/>
        <w:spacing w:line="312" w:lineRule="auto"/>
        <w:jc w:val="both"/>
        <w:rPr>
          <w:rFonts w:ascii="Arial" w:hAnsi="Arial" w:cs="Arial"/>
        </w:rPr>
      </w:pPr>
    </w:p>
    <w:p w14:paraId="52A92907" w14:textId="281F21F9" w:rsidR="00885622" w:rsidRPr="002618C2" w:rsidRDefault="00885622" w:rsidP="00416339">
      <w:pPr>
        <w:spacing w:after="0" w:line="312" w:lineRule="auto"/>
        <w:jc w:val="both"/>
        <w:rPr>
          <w:rFonts w:ascii="Arial" w:hAnsi="Arial" w:cs="Arial"/>
        </w:rPr>
      </w:pPr>
      <w:r w:rsidRPr="002618C2">
        <w:rPr>
          <w:rFonts w:ascii="Arial" w:hAnsi="Arial" w:cs="Arial"/>
        </w:rPr>
        <w:t>Si</w:t>
      </w:r>
      <w:r w:rsidR="00B654DC">
        <w:rPr>
          <w:rFonts w:ascii="Arial" w:hAnsi="Arial" w:cs="Arial"/>
        </w:rPr>
        <w:t>n perjuicio de lo expuesto en los</w:t>
      </w:r>
      <w:r w:rsidRPr="002618C2">
        <w:rPr>
          <w:rFonts w:ascii="Arial" w:hAnsi="Arial" w:cs="Arial"/>
        </w:rPr>
        <w:t xml:space="preserve"> literal</w:t>
      </w:r>
      <w:r w:rsidR="00B654DC">
        <w:rPr>
          <w:rFonts w:ascii="Arial" w:hAnsi="Arial" w:cs="Arial"/>
        </w:rPr>
        <w:t>es</w:t>
      </w:r>
      <w:r w:rsidRPr="002618C2">
        <w:rPr>
          <w:rFonts w:ascii="Arial" w:hAnsi="Arial" w:cs="Arial"/>
        </w:rPr>
        <w:t xml:space="preserve"> anterior</w:t>
      </w:r>
      <w:r w:rsidR="00B654DC">
        <w:rPr>
          <w:rFonts w:ascii="Arial" w:hAnsi="Arial" w:cs="Arial"/>
        </w:rPr>
        <w:t>es</w:t>
      </w:r>
      <w:r w:rsidRPr="002618C2">
        <w:rPr>
          <w:rFonts w:ascii="Arial" w:hAnsi="Arial" w:cs="Arial"/>
        </w:rPr>
        <w:t xml:space="preserve">, también se debe decir que no existe obligación indemnizatoria a cargo de mi representada, toda vez que no se realizó el riesgo asegurado en la Póliza de Seguro No.00706272341, por cuanto en el expediente ciertamente no está demostrada la responsabilidad fiscal que pretende ente de control endilgar a los presuntos responsables. Lo anterior, toda vez que la Contraloría no cuenta con pruebas fehacientes para determinar la </w:t>
      </w:r>
      <w:proofErr w:type="spellStart"/>
      <w:r w:rsidRPr="002618C2">
        <w:rPr>
          <w:rFonts w:ascii="Arial" w:hAnsi="Arial" w:cs="Arial"/>
        </w:rPr>
        <w:t>causación</w:t>
      </w:r>
      <w:proofErr w:type="spellEnd"/>
      <w:r w:rsidRPr="002618C2">
        <w:rPr>
          <w:rFonts w:ascii="Arial" w:hAnsi="Arial" w:cs="Arial"/>
        </w:rPr>
        <w:t xml:space="preserve"> del presunto detrimento patrimonial, ni su conducta dolosa o gravemente culposa.</w:t>
      </w:r>
    </w:p>
    <w:p w14:paraId="3E97C144" w14:textId="77777777" w:rsidR="00885622" w:rsidRPr="002618C2" w:rsidRDefault="00885622" w:rsidP="00416339">
      <w:pPr>
        <w:spacing w:after="0" w:line="312" w:lineRule="auto"/>
        <w:jc w:val="both"/>
        <w:rPr>
          <w:rFonts w:ascii="Arial" w:hAnsi="Arial" w:cs="Arial"/>
        </w:rPr>
      </w:pPr>
    </w:p>
    <w:p w14:paraId="5EDE31BB" w14:textId="77777777" w:rsidR="00885622" w:rsidRPr="002618C2" w:rsidRDefault="00885622" w:rsidP="00416339">
      <w:pPr>
        <w:spacing w:after="0" w:line="312" w:lineRule="auto"/>
        <w:jc w:val="both"/>
        <w:rPr>
          <w:rFonts w:ascii="Arial" w:hAnsi="Arial" w:cs="Arial"/>
        </w:rPr>
      </w:pPr>
      <w:r w:rsidRPr="002618C2">
        <w:rPr>
          <w:rFonts w:ascii="Arial" w:hAnsi="Arial" w:cs="Arial"/>
        </w:rPr>
        <w:t xml:space="preserve">En este orden de ideas, en concordancia con todo lo referenciado a lo largo del presente escrito, se propone este argumento toda vez que </w:t>
      </w:r>
      <w:r w:rsidRPr="002618C2">
        <w:rPr>
          <w:rFonts w:ascii="Arial" w:hAnsi="Arial" w:cs="Arial"/>
          <w:bCs/>
        </w:rPr>
        <w:t xml:space="preserve">ALLIANZ SEGUROS S.A. </w:t>
      </w:r>
      <w:r w:rsidRPr="002618C2">
        <w:rPr>
          <w:rFonts w:ascii="Arial" w:hAnsi="Arial" w:cs="Arial"/>
        </w:rPr>
        <w:t xml:space="preserve">no está obligada a responder, de conformidad con las obligaciones expresamente estipuladas y aceptadas por las partes en el contrato de seguro. Así entonces, es necesario señalar que, al tenor de las condiciones particulares y suscritas como objeto de la póliza mencionada, se tiene lo siguiente: </w:t>
      </w:r>
    </w:p>
    <w:p w14:paraId="0D26BF95" w14:textId="77777777" w:rsidR="00885622" w:rsidRPr="002618C2" w:rsidRDefault="00885622" w:rsidP="00416339">
      <w:pPr>
        <w:spacing w:after="0" w:line="312" w:lineRule="auto"/>
        <w:jc w:val="both"/>
        <w:rPr>
          <w:rFonts w:ascii="Arial" w:hAnsi="Arial" w:cs="Arial"/>
        </w:rPr>
      </w:pPr>
    </w:p>
    <w:p w14:paraId="22907925" w14:textId="77777777" w:rsidR="00885622" w:rsidRPr="009365C0" w:rsidRDefault="00885622" w:rsidP="009365C0">
      <w:pPr>
        <w:pStyle w:val="Prrafodelista"/>
        <w:spacing w:after="0" w:line="312" w:lineRule="auto"/>
        <w:ind w:left="567" w:right="567"/>
        <w:jc w:val="both"/>
        <w:rPr>
          <w:rFonts w:ascii="Arial" w:hAnsi="Arial" w:cs="Arial"/>
          <w:sz w:val="20"/>
          <w:szCs w:val="20"/>
        </w:rPr>
      </w:pPr>
      <w:r w:rsidRPr="009365C0">
        <w:rPr>
          <w:rFonts w:ascii="Arial" w:hAnsi="Arial" w:cs="Arial"/>
          <w:sz w:val="20"/>
          <w:szCs w:val="20"/>
        </w:rPr>
        <w:t>“… Amparar los riesgos que impliquen menoscabo de los fondos y bienes nacionales del MINISTERIO DE DEFENSA NACIONAL Y SUS UNIDADES EJECUTORAS (Direcciones, Divisiones o Batallones según sea el caso), causados por acciones u omisiones de sus empleados que incurran en los delitos contra la Administración Publica o en alcances fiscales por incumplimiento de las disposiciones legales y reglamentarias, incluyendo el costo de la rendición de cuentas en casos de abandono del cargo o fallecimiento del empleado o funcionario, y/o contratistas (contratados directamente o por terceras personas)…”</w:t>
      </w:r>
    </w:p>
    <w:p w14:paraId="1B8434E5" w14:textId="77777777" w:rsidR="00885622" w:rsidRPr="002618C2" w:rsidRDefault="00885622" w:rsidP="00416339">
      <w:pPr>
        <w:pStyle w:val="Prrafodelista"/>
        <w:spacing w:after="0" w:line="312" w:lineRule="auto"/>
        <w:ind w:left="1440"/>
        <w:jc w:val="both"/>
        <w:rPr>
          <w:rFonts w:ascii="Arial" w:hAnsi="Arial" w:cs="Arial"/>
        </w:rPr>
      </w:pPr>
    </w:p>
    <w:p w14:paraId="39EDEE5D" w14:textId="77777777" w:rsidR="00885622" w:rsidRPr="002618C2" w:rsidRDefault="00885622" w:rsidP="00416339">
      <w:pPr>
        <w:spacing w:after="0" w:line="312" w:lineRule="auto"/>
        <w:jc w:val="both"/>
        <w:rPr>
          <w:rFonts w:ascii="Arial" w:hAnsi="Arial" w:cs="Arial"/>
        </w:rPr>
      </w:pPr>
      <w:r w:rsidRPr="002618C2">
        <w:rPr>
          <w:rFonts w:ascii="Arial" w:hAnsi="Arial" w:cs="Arial"/>
        </w:rPr>
        <w:lastRenderedPageBreak/>
        <w:t xml:space="preserve">De conformidad con lo anterior, se evidencia que el riesgo asegurado en el contrato de seguro en comento no es otro que la responsabilidad de los servidores públicos de acuerdo con la legislación colombiana. Dicho de otro modo, el contrato de seguro entrará a responder, si y solo sí se declare responsables a los funcionarios del asegurado siempre y cuando no se presente una causal de exclusión u otra circunstancia que enerve los efectos jurídicos del contrato de seguro. </w:t>
      </w:r>
    </w:p>
    <w:p w14:paraId="77DE2FF6" w14:textId="77777777" w:rsidR="00885622" w:rsidRPr="002618C2" w:rsidRDefault="00885622" w:rsidP="00416339">
      <w:pPr>
        <w:spacing w:after="0" w:line="312" w:lineRule="auto"/>
        <w:jc w:val="both"/>
        <w:rPr>
          <w:rFonts w:ascii="Arial" w:hAnsi="Arial" w:cs="Arial"/>
        </w:rPr>
      </w:pPr>
      <w:r w:rsidRPr="002618C2">
        <w:rPr>
          <w:rFonts w:ascii="Arial" w:hAnsi="Arial" w:cs="Arial"/>
        </w:rPr>
        <w:t xml:space="preserve"> </w:t>
      </w:r>
    </w:p>
    <w:p w14:paraId="21E2E9D4" w14:textId="223731C6" w:rsidR="00885622" w:rsidRPr="002618C2" w:rsidRDefault="00885622" w:rsidP="00416339">
      <w:pPr>
        <w:spacing w:after="0" w:line="312" w:lineRule="auto"/>
        <w:jc w:val="both"/>
        <w:rPr>
          <w:rFonts w:ascii="Arial" w:hAnsi="Arial" w:cs="Arial"/>
        </w:rPr>
      </w:pPr>
      <w:r w:rsidRPr="002618C2">
        <w:rPr>
          <w:rFonts w:ascii="Arial" w:hAnsi="Arial" w:cs="Arial"/>
        </w:rPr>
        <w:t xml:space="preserve">De acuerdo con la exposición anterior y teniendo en cuenta lo descrito en el auto de </w:t>
      </w:r>
      <w:r w:rsidR="00C114C9">
        <w:rPr>
          <w:rFonts w:ascii="Arial" w:hAnsi="Arial" w:cs="Arial"/>
        </w:rPr>
        <w:t>imputación,</w:t>
      </w:r>
      <w:r w:rsidRPr="002618C2">
        <w:rPr>
          <w:rFonts w:ascii="Arial" w:hAnsi="Arial" w:cs="Arial"/>
        </w:rPr>
        <w:t xml:space="preserve"> así como los medios probatorios aportados al plenario, se tiene que el ente de control no acreditó que efectivamente el riesgo asegurado se haya materializado por el concurso de los elementos propios de la Responsabilidad fiscal y, por consiguiente, la presente investigación no está llamada a prosperar. En consecuencia, no se logra estructurar una responsabilidad fiscal en cabeza del presunto responsable, esto es, no se realiza el riesgo asegurado como condición </w:t>
      </w:r>
      <w:r w:rsidRPr="002618C2">
        <w:rPr>
          <w:rFonts w:ascii="Arial" w:hAnsi="Arial" w:cs="Arial"/>
          <w:i/>
        </w:rPr>
        <w:t xml:space="preserve">sine qua non </w:t>
      </w:r>
      <w:r w:rsidRPr="002618C2">
        <w:rPr>
          <w:rFonts w:ascii="Arial" w:hAnsi="Arial" w:cs="Arial"/>
        </w:rPr>
        <w:t xml:space="preserve">para activar la responsabilidad fiscal que, eventual e hipotéticamente, pudiera corresponder a la aseguradora. </w:t>
      </w:r>
    </w:p>
    <w:p w14:paraId="19312E6E" w14:textId="77777777" w:rsidR="00885622" w:rsidRPr="002618C2" w:rsidRDefault="00885622" w:rsidP="00416339">
      <w:pPr>
        <w:spacing w:after="0" w:line="312" w:lineRule="auto"/>
        <w:jc w:val="both"/>
        <w:rPr>
          <w:rFonts w:ascii="Arial" w:hAnsi="Arial" w:cs="Arial"/>
        </w:rPr>
      </w:pPr>
    </w:p>
    <w:p w14:paraId="0ECEDF39" w14:textId="77777777" w:rsidR="00885622" w:rsidRPr="002618C2" w:rsidRDefault="00885622" w:rsidP="00416339">
      <w:pPr>
        <w:spacing w:after="0" w:line="312" w:lineRule="auto"/>
        <w:jc w:val="both"/>
        <w:rPr>
          <w:rFonts w:ascii="Arial" w:hAnsi="Arial" w:cs="Arial"/>
          <w:lang w:val="es-ES"/>
        </w:rPr>
      </w:pPr>
      <w:r w:rsidRPr="002618C2">
        <w:rPr>
          <w:rFonts w:ascii="Arial" w:eastAsia="ArialUnicodeMS" w:hAnsi="Arial" w:cs="Arial"/>
          <w:lang w:val="es-ES"/>
        </w:rPr>
        <w:t xml:space="preserve">Se concluye, que al no reunirse los supuestos para que se configure la responsabilidad fiscal, claramente no se ha realizado el riesgo asegurado amparado en la póliza que sirvió como sustento para vincular como tercero civilmente responsable a la compañía. En tal sentido, no surge obligación indemnizatoria alguna a cargo de la Aseguradora. </w:t>
      </w:r>
      <w:r w:rsidRPr="002618C2">
        <w:rPr>
          <w:rFonts w:ascii="Arial" w:hAnsi="Arial" w:cs="Arial"/>
        </w:rPr>
        <w:t xml:space="preserve">De esta manera, al ser jurídicamente improcedente la declaratoria de responsabilidad fiscal en contra de los presuntos responsables, se debe concluir que tampoco se puede exigir pago alguno a mi procurada, derivado de </w:t>
      </w:r>
      <w:r w:rsidRPr="002618C2">
        <w:rPr>
          <w:rFonts w:ascii="Arial" w:hAnsi="Arial" w:cs="Arial"/>
          <w:b/>
        </w:rPr>
        <w:t>la Póliza de Manejo para Entidades Oficiales No. 000706272341</w:t>
      </w:r>
      <w:r w:rsidRPr="002618C2">
        <w:rPr>
          <w:rFonts w:ascii="Arial" w:hAnsi="Arial" w:cs="Arial"/>
        </w:rPr>
        <w:t xml:space="preserve">, lo que por sustracción de materia significa, la no realización del riesgo asegurado. En consecuencia, el honorable Despacho no tiene una alternativa diferente que desvincular a </w:t>
      </w:r>
      <w:r w:rsidRPr="002618C2">
        <w:rPr>
          <w:rFonts w:ascii="Arial" w:hAnsi="Arial" w:cs="Arial"/>
          <w:b/>
        </w:rPr>
        <w:t xml:space="preserve">ALLIANZ SEGUROS </w:t>
      </w:r>
      <w:proofErr w:type="spellStart"/>
      <w:r w:rsidRPr="002618C2">
        <w:rPr>
          <w:rFonts w:ascii="Arial" w:hAnsi="Arial" w:cs="Arial"/>
          <w:b/>
        </w:rPr>
        <w:t>S.A</w:t>
      </w:r>
      <w:proofErr w:type="spellEnd"/>
      <w:r w:rsidRPr="002618C2">
        <w:rPr>
          <w:rFonts w:ascii="Arial" w:hAnsi="Arial" w:cs="Arial"/>
          <w:b/>
        </w:rPr>
        <w:t xml:space="preserve"> </w:t>
      </w:r>
      <w:r w:rsidRPr="002618C2">
        <w:rPr>
          <w:rFonts w:ascii="Arial" w:hAnsi="Arial" w:cs="Arial"/>
        </w:rPr>
        <w:t>del proceso de responsabilidad fiscal identificado con el expediente PRF-</w:t>
      </w:r>
      <w:r w:rsidR="00BE296C">
        <w:rPr>
          <w:rFonts w:ascii="Arial" w:hAnsi="Arial" w:cs="Arial"/>
        </w:rPr>
        <w:t>80053-2020-35984</w:t>
      </w:r>
    </w:p>
    <w:p w14:paraId="31563618" w14:textId="77777777" w:rsidR="00885622" w:rsidRPr="002618C2" w:rsidRDefault="00885622" w:rsidP="00416339">
      <w:pPr>
        <w:spacing w:after="0" w:line="312" w:lineRule="auto"/>
        <w:jc w:val="both"/>
        <w:rPr>
          <w:rFonts w:ascii="Arial" w:hAnsi="Arial" w:cs="Arial"/>
          <w:b/>
          <w:bCs/>
        </w:rPr>
      </w:pPr>
    </w:p>
    <w:p w14:paraId="53660CE3" w14:textId="77777777" w:rsidR="00885622" w:rsidRPr="002618C2" w:rsidRDefault="00885622" w:rsidP="00416339">
      <w:pPr>
        <w:pStyle w:val="Prrafodelista"/>
        <w:numPr>
          <w:ilvl w:val="0"/>
          <w:numId w:val="6"/>
        </w:numPr>
        <w:spacing w:after="0" w:line="312" w:lineRule="auto"/>
        <w:ind w:left="567" w:hanging="567"/>
        <w:jc w:val="both"/>
        <w:rPr>
          <w:rFonts w:ascii="Arial" w:hAnsi="Arial" w:cs="Arial"/>
          <w:b/>
          <w:bCs/>
        </w:rPr>
      </w:pPr>
      <w:r w:rsidRPr="002618C2">
        <w:rPr>
          <w:rFonts w:ascii="Arial" w:hAnsi="Arial" w:cs="Arial"/>
          <w:b/>
          <w:bCs/>
        </w:rPr>
        <w:t xml:space="preserve">DE ACREDITARSE UNA CONDUCTA DOLOSA O GRAVEMENTE CULPOSA EN CABEZA DEL </w:t>
      </w:r>
      <w:r w:rsidRPr="002618C2">
        <w:rPr>
          <w:rFonts w:ascii="Arial" w:hAnsi="Arial" w:cs="Arial"/>
          <w:b/>
          <w:bCs/>
          <w:lang w:val="es-ES"/>
        </w:rPr>
        <w:t>PRESUNTO RESPONSABLE</w:t>
      </w:r>
      <w:r w:rsidRPr="002618C2">
        <w:rPr>
          <w:rFonts w:ascii="Arial" w:hAnsi="Arial" w:cs="Arial"/>
          <w:b/>
          <w:bCs/>
        </w:rPr>
        <w:t xml:space="preserve">, EN TODO CASO, EL DOLO COMPORTA UN RIESGO </w:t>
      </w:r>
      <w:proofErr w:type="spellStart"/>
      <w:r w:rsidRPr="002618C2">
        <w:rPr>
          <w:rFonts w:ascii="Arial" w:hAnsi="Arial" w:cs="Arial"/>
          <w:b/>
          <w:bCs/>
        </w:rPr>
        <w:t>INASEGURABLE</w:t>
      </w:r>
      <w:proofErr w:type="spellEnd"/>
      <w:r w:rsidRPr="002618C2">
        <w:rPr>
          <w:rFonts w:ascii="Arial" w:hAnsi="Arial" w:cs="Arial"/>
          <w:b/>
          <w:bCs/>
        </w:rPr>
        <w:t xml:space="preserve">. </w:t>
      </w:r>
    </w:p>
    <w:p w14:paraId="0D0935F6" w14:textId="77777777" w:rsidR="00885622" w:rsidRPr="002618C2" w:rsidRDefault="00885622" w:rsidP="00416339">
      <w:pPr>
        <w:spacing w:after="0" w:line="312" w:lineRule="auto"/>
        <w:jc w:val="both"/>
        <w:rPr>
          <w:rFonts w:ascii="Arial" w:hAnsi="Arial" w:cs="Arial"/>
          <w:b/>
          <w:i/>
        </w:rPr>
      </w:pPr>
    </w:p>
    <w:p w14:paraId="3567DB82" w14:textId="04259C4B" w:rsidR="00885622" w:rsidRPr="002618C2" w:rsidRDefault="00885622" w:rsidP="00416339">
      <w:pPr>
        <w:spacing w:after="0" w:line="312" w:lineRule="auto"/>
        <w:jc w:val="both"/>
        <w:rPr>
          <w:rFonts w:ascii="Arial" w:hAnsi="Arial" w:cs="Arial"/>
          <w:i/>
        </w:rPr>
      </w:pPr>
      <w:r w:rsidRPr="002618C2">
        <w:rPr>
          <w:rFonts w:ascii="Arial" w:hAnsi="Arial" w:cs="Arial"/>
        </w:rPr>
        <w:t xml:space="preserve">Partiendo del análisis que se realizó anteriormente, en donde se expuso que para que se reúnan los elementos configurativos de la responsabilidad fiscal es necesario que se demuestre fehacientemente el dolo o la culpa grave en la conducta de los gestores, resulta fundamental ponerle de presente al honorable Despacho que, aun en el improbable evento en el que se encuentre acreditada una conducta dolosa o gravemente culposa en cabeza del señor </w:t>
      </w:r>
      <w:r w:rsidR="00FF6872">
        <w:rPr>
          <w:rFonts w:ascii="Arial" w:hAnsi="Arial" w:cs="Arial"/>
        </w:rPr>
        <w:t xml:space="preserve">JOHN </w:t>
      </w:r>
      <w:r w:rsidR="00FF6872">
        <w:rPr>
          <w:rFonts w:ascii="Arial" w:hAnsi="Arial" w:cs="Arial"/>
        </w:rPr>
        <w:lastRenderedPageBreak/>
        <w:t xml:space="preserve">HENRY </w:t>
      </w:r>
      <w:proofErr w:type="spellStart"/>
      <w:r w:rsidR="00FF6872">
        <w:rPr>
          <w:rFonts w:ascii="Arial" w:hAnsi="Arial" w:cs="Arial"/>
        </w:rPr>
        <w:t>RONCANCIO</w:t>
      </w:r>
      <w:proofErr w:type="spellEnd"/>
      <w:r w:rsidR="00FF6872">
        <w:rPr>
          <w:rFonts w:ascii="Arial" w:hAnsi="Arial" w:cs="Arial"/>
        </w:rPr>
        <w:t xml:space="preserve"> </w:t>
      </w:r>
      <w:r w:rsidR="00B654DC">
        <w:rPr>
          <w:rFonts w:ascii="Arial" w:hAnsi="Arial" w:cs="Arial"/>
        </w:rPr>
        <w:t>RODRÍGUEZ</w:t>
      </w:r>
      <w:r w:rsidRPr="002618C2">
        <w:rPr>
          <w:rFonts w:ascii="Arial" w:hAnsi="Arial" w:cs="Arial"/>
        </w:rPr>
        <w:t>, la Compañía Aseguradora no está llamada a responder patrimonialmente.</w:t>
      </w:r>
    </w:p>
    <w:p w14:paraId="6C5CEC75" w14:textId="77777777" w:rsidR="00885622" w:rsidRPr="002618C2" w:rsidRDefault="00885622" w:rsidP="00416339">
      <w:pPr>
        <w:spacing w:after="0" w:line="312" w:lineRule="auto"/>
        <w:jc w:val="both"/>
        <w:rPr>
          <w:rFonts w:ascii="Arial" w:hAnsi="Arial" w:cs="Arial"/>
          <w:b/>
          <w:i/>
        </w:rPr>
      </w:pPr>
    </w:p>
    <w:p w14:paraId="43E8235D" w14:textId="77777777" w:rsidR="00885622" w:rsidRPr="002618C2" w:rsidRDefault="00885622" w:rsidP="00416339">
      <w:pPr>
        <w:spacing w:after="0" w:line="312" w:lineRule="auto"/>
        <w:jc w:val="both"/>
        <w:rPr>
          <w:rFonts w:ascii="Arial" w:hAnsi="Arial" w:cs="Arial"/>
        </w:rPr>
      </w:pPr>
      <w:r w:rsidRPr="002618C2">
        <w:rPr>
          <w:rFonts w:ascii="Arial" w:hAnsi="Arial" w:cs="Arial"/>
        </w:rPr>
        <w:t xml:space="preserve">En este sentido, es de suma importancia explicar que el artículo 1055 del Código de Comercio contiene una disposición de ineficacia en el marco de las reglamentaciones que rodean a los contratos de seguro. Dicha normativa, establece expresamente que las actuaciones dolosas o gravemente culposas comportan riesgos </w:t>
      </w:r>
      <w:proofErr w:type="spellStart"/>
      <w:r w:rsidRPr="002618C2">
        <w:rPr>
          <w:rFonts w:ascii="Arial" w:hAnsi="Arial" w:cs="Arial"/>
        </w:rPr>
        <w:t>inasegurables</w:t>
      </w:r>
      <w:proofErr w:type="spellEnd"/>
      <w:r w:rsidRPr="002618C2">
        <w:rPr>
          <w:rFonts w:ascii="Arial" w:hAnsi="Arial" w:cs="Arial"/>
        </w:rPr>
        <w:t xml:space="preserve">, por lo que cualquier pacto en contrario será ineficaz de pleno derecho. El tenor literal de dicha norma puntualiza: </w:t>
      </w:r>
    </w:p>
    <w:p w14:paraId="3BA17F20" w14:textId="77777777" w:rsidR="00885622" w:rsidRPr="002618C2" w:rsidRDefault="00885622" w:rsidP="00416339">
      <w:pPr>
        <w:spacing w:after="0" w:line="312" w:lineRule="auto"/>
        <w:jc w:val="both"/>
        <w:rPr>
          <w:rFonts w:ascii="Arial" w:hAnsi="Arial" w:cs="Arial"/>
        </w:rPr>
      </w:pPr>
    </w:p>
    <w:p w14:paraId="3D96CE62" w14:textId="77777777" w:rsidR="00885622" w:rsidRPr="00B654DC" w:rsidRDefault="00885622" w:rsidP="00B654DC">
      <w:pPr>
        <w:pStyle w:val="NormalWeb"/>
        <w:spacing w:before="0" w:beforeAutospacing="0" w:after="0" w:afterAutospacing="0" w:line="312" w:lineRule="auto"/>
        <w:ind w:left="567" w:right="567"/>
        <w:jc w:val="both"/>
        <w:rPr>
          <w:rFonts w:ascii="Arial" w:eastAsiaTheme="minorHAnsi" w:hAnsi="Arial" w:cs="Arial"/>
          <w:sz w:val="20"/>
          <w:szCs w:val="20"/>
          <w:lang w:val="es-CO" w:eastAsia="en-US"/>
        </w:rPr>
      </w:pPr>
      <w:r w:rsidRPr="00B654DC">
        <w:rPr>
          <w:rFonts w:ascii="Arial" w:eastAsiaTheme="minorHAnsi" w:hAnsi="Arial" w:cs="Arial"/>
          <w:i/>
          <w:sz w:val="20"/>
          <w:szCs w:val="20"/>
          <w:lang w:val="es-CO" w:eastAsia="en-US"/>
        </w:rPr>
        <w:t>“</w:t>
      </w:r>
      <w:r w:rsidRPr="00B654DC">
        <w:rPr>
          <w:rFonts w:ascii="Arial" w:eastAsiaTheme="minorHAnsi" w:hAnsi="Arial" w:cs="Arial"/>
          <w:sz w:val="20"/>
          <w:szCs w:val="20"/>
          <w:lang w:val="es-CO" w:eastAsia="en-US"/>
        </w:rPr>
        <w:t>ARTÍCULO 1055. &lt;RIESGOS INASEGURABLES&gt;. </w:t>
      </w:r>
      <w:r w:rsidRPr="00B654DC">
        <w:rPr>
          <w:rFonts w:ascii="Arial" w:eastAsiaTheme="minorHAnsi" w:hAnsi="Arial" w:cs="Arial"/>
          <w:b/>
          <w:sz w:val="20"/>
          <w:szCs w:val="20"/>
          <w:u w:val="single"/>
          <w:lang w:val="es-CO" w:eastAsia="en-US"/>
        </w:rPr>
        <w:t>El dolo, la culpa grave</w:t>
      </w:r>
      <w:r w:rsidRPr="00B654DC">
        <w:rPr>
          <w:rFonts w:ascii="Arial" w:eastAsiaTheme="minorHAnsi" w:hAnsi="Arial" w:cs="Arial"/>
          <w:sz w:val="20"/>
          <w:szCs w:val="20"/>
          <w:lang w:val="es-CO" w:eastAsia="en-US"/>
        </w:rPr>
        <w:t xml:space="preserve"> y los actos meramente potestativos del tomador, asegurado o beneficiario </w:t>
      </w:r>
      <w:r w:rsidRPr="00B654DC">
        <w:rPr>
          <w:rFonts w:ascii="Arial" w:eastAsiaTheme="minorHAnsi" w:hAnsi="Arial" w:cs="Arial"/>
          <w:b/>
          <w:sz w:val="20"/>
          <w:szCs w:val="20"/>
          <w:u w:val="single"/>
          <w:lang w:val="es-CO" w:eastAsia="en-US"/>
        </w:rPr>
        <w:t xml:space="preserve">son </w:t>
      </w:r>
      <w:proofErr w:type="spellStart"/>
      <w:r w:rsidRPr="00B654DC">
        <w:rPr>
          <w:rFonts w:ascii="Arial" w:eastAsiaTheme="minorHAnsi" w:hAnsi="Arial" w:cs="Arial"/>
          <w:b/>
          <w:sz w:val="20"/>
          <w:szCs w:val="20"/>
          <w:u w:val="single"/>
          <w:lang w:val="es-CO" w:eastAsia="en-US"/>
        </w:rPr>
        <w:t>inasegurables</w:t>
      </w:r>
      <w:proofErr w:type="spellEnd"/>
      <w:r w:rsidRPr="00B654DC">
        <w:rPr>
          <w:rFonts w:ascii="Arial" w:eastAsiaTheme="minorHAnsi" w:hAnsi="Arial" w:cs="Arial"/>
          <w:sz w:val="20"/>
          <w:szCs w:val="20"/>
          <w:lang w:val="es-CO" w:eastAsia="en-US"/>
        </w:rPr>
        <w:t xml:space="preserve">. </w:t>
      </w:r>
      <w:r w:rsidRPr="00B654DC">
        <w:rPr>
          <w:rFonts w:ascii="Arial" w:eastAsiaTheme="minorHAnsi" w:hAnsi="Arial" w:cs="Arial"/>
          <w:b/>
          <w:sz w:val="20"/>
          <w:szCs w:val="20"/>
          <w:u w:val="single"/>
          <w:lang w:val="es-CO" w:eastAsia="en-US"/>
        </w:rPr>
        <w:t>Cualquier estipulación en contrario no producirá efecto alguno</w:t>
      </w:r>
      <w:r w:rsidRPr="00B654DC">
        <w:rPr>
          <w:rFonts w:ascii="Arial" w:eastAsiaTheme="minorHAnsi" w:hAnsi="Arial" w:cs="Arial"/>
          <w:sz w:val="20"/>
          <w:szCs w:val="20"/>
          <w:lang w:val="es-CO" w:eastAsia="en-US"/>
        </w:rPr>
        <w:t>, tampoco lo producirá la que tenga por objeto amparar al asegurado contra las sanciones de carácter penal o policivo.” (Subrayado y negrilla fuera del texto original)</w:t>
      </w:r>
    </w:p>
    <w:p w14:paraId="5D7864AF" w14:textId="77777777" w:rsidR="00885622" w:rsidRPr="002618C2" w:rsidRDefault="00885622" w:rsidP="00416339">
      <w:pPr>
        <w:spacing w:after="0" w:line="312" w:lineRule="auto"/>
        <w:jc w:val="both"/>
        <w:rPr>
          <w:rFonts w:ascii="Arial" w:hAnsi="Arial" w:cs="Arial"/>
          <w:lang w:val="es-ES"/>
        </w:rPr>
      </w:pPr>
    </w:p>
    <w:p w14:paraId="6EBB7AAB" w14:textId="77777777" w:rsidR="00885622" w:rsidRPr="002618C2" w:rsidRDefault="00885622" w:rsidP="00416339">
      <w:pPr>
        <w:spacing w:after="0" w:line="312" w:lineRule="auto"/>
        <w:jc w:val="both"/>
        <w:rPr>
          <w:rFonts w:ascii="Arial" w:hAnsi="Arial" w:cs="Arial"/>
        </w:rPr>
      </w:pPr>
      <w:r w:rsidRPr="002618C2">
        <w:rPr>
          <w:rFonts w:ascii="Arial" w:hAnsi="Arial" w:cs="Arial"/>
        </w:rPr>
        <w:t xml:space="preserve">Por esta razón, en el evento en el que se considere que la actuación de los </w:t>
      </w:r>
      <w:r w:rsidRPr="002618C2">
        <w:rPr>
          <w:rFonts w:ascii="Arial" w:hAnsi="Arial" w:cs="Arial"/>
          <w:lang w:val="es-ES"/>
        </w:rPr>
        <w:t>presuntos responsables</w:t>
      </w:r>
      <w:r w:rsidRPr="002618C2">
        <w:rPr>
          <w:rFonts w:ascii="Arial" w:hAnsi="Arial" w:cs="Arial"/>
        </w:rPr>
        <w:t xml:space="preserve"> sí se enmarcan dentro del dolo o la culpa grave, es claro que no se podrá ordenar hacer efectiva la</w:t>
      </w:r>
      <w:r w:rsidRPr="002618C2">
        <w:rPr>
          <w:rFonts w:ascii="Arial" w:hAnsi="Arial" w:cs="Arial"/>
          <w:b/>
        </w:rPr>
        <w:t xml:space="preserve"> </w:t>
      </w:r>
      <w:r w:rsidRPr="002618C2">
        <w:rPr>
          <w:rFonts w:ascii="Arial" w:hAnsi="Arial" w:cs="Arial"/>
        </w:rPr>
        <w:t xml:space="preserve">Póliza de Manejo para Entidades Oficiales No. 000706272341, por cuanto dichos riesgos no son asegurables. En consecuencia, aun ante esta remota circunstancia, el honorable Despacho no tiene una alternativa diferente que desvincular a ALLIANZ SEGUROS </w:t>
      </w:r>
      <w:proofErr w:type="spellStart"/>
      <w:r w:rsidRPr="002618C2">
        <w:rPr>
          <w:rFonts w:ascii="Arial" w:hAnsi="Arial" w:cs="Arial"/>
        </w:rPr>
        <w:t>S.A</w:t>
      </w:r>
      <w:proofErr w:type="spellEnd"/>
      <w:r w:rsidRPr="002618C2">
        <w:rPr>
          <w:rFonts w:ascii="Arial" w:hAnsi="Arial" w:cs="Arial"/>
        </w:rPr>
        <w:t xml:space="preserve"> del proceso de responsabilidad fiscal identificado con el expediente </w:t>
      </w:r>
      <w:r>
        <w:rPr>
          <w:rFonts w:ascii="Arial" w:hAnsi="Arial" w:cs="Arial"/>
        </w:rPr>
        <w:t>PRF-</w:t>
      </w:r>
      <w:r w:rsidR="00BE296C">
        <w:rPr>
          <w:rFonts w:ascii="Arial" w:hAnsi="Arial" w:cs="Arial"/>
        </w:rPr>
        <w:t>80053-2020-35984</w:t>
      </w:r>
      <w:r w:rsidRPr="002618C2">
        <w:rPr>
          <w:rFonts w:ascii="Arial" w:hAnsi="Arial" w:cs="Arial"/>
        </w:rPr>
        <w:t xml:space="preserve">, por cuanto, es claro que el dolo y la culpa grave representan hechos no cubiertos ni amparados. </w:t>
      </w:r>
    </w:p>
    <w:p w14:paraId="295DDDF2" w14:textId="77777777" w:rsidR="00885622" w:rsidRPr="002618C2" w:rsidRDefault="00885622" w:rsidP="00416339">
      <w:pPr>
        <w:spacing w:after="0" w:line="312" w:lineRule="auto"/>
        <w:jc w:val="both"/>
        <w:rPr>
          <w:rFonts w:ascii="Arial" w:hAnsi="Arial" w:cs="Arial"/>
        </w:rPr>
      </w:pPr>
    </w:p>
    <w:p w14:paraId="11184F14" w14:textId="20E212B6" w:rsidR="00885622" w:rsidRPr="002618C2" w:rsidRDefault="00885622" w:rsidP="00416339">
      <w:pPr>
        <w:pStyle w:val="Prrafodelista"/>
        <w:numPr>
          <w:ilvl w:val="0"/>
          <w:numId w:val="6"/>
        </w:numPr>
        <w:spacing w:after="0" w:line="312" w:lineRule="auto"/>
        <w:jc w:val="both"/>
        <w:textAlignment w:val="baseline"/>
        <w:rPr>
          <w:rFonts w:ascii="Arial" w:eastAsia="Times New Roman" w:hAnsi="Arial" w:cs="Arial"/>
          <w:b/>
          <w:bCs/>
          <w:lang w:val="es-ES"/>
        </w:rPr>
      </w:pPr>
      <w:r w:rsidRPr="002618C2">
        <w:rPr>
          <w:rFonts w:ascii="Arial" w:eastAsia="Times New Roman" w:hAnsi="Arial" w:cs="Arial"/>
          <w:b/>
          <w:bCs/>
          <w:lang w:val="es-ES"/>
        </w:rPr>
        <w:t>LA OBLIGACIÓN DE ALLIANZ SEGUROS S.A. SE LIMITA AL PORCENTAJE QUE LE CORRESPONDE DE ACUERDO CON EL COASEGURO PACTADO</w:t>
      </w:r>
      <w:r w:rsidR="00B654DC">
        <w:rPr>
          <w:rFonts w:ascii="Arial" w:eastAsia="Times New Roman" w:hAnsi="Arial" w:cs="Arial"/>
          <w:b/>
          <w:bCs/>
          <w:lang w:val="es-ES"/>
        </w:rPr>
        <w:t xml:space="preserve"> – INEXISTENCIA DE SOLIDARIDAD ENTRE LAS COASEGURADORAS </w:t>
      </w:r>
    </w:p>
    <w:p w14:paraId="6C9E74A6" w14:textId="77777777" w:rsidR="00885622" w:rsidRPr="002618C2" w:rsidRDefault="00885622" w:rsidP="00416339">
      <w:pPr>
        <w:pStyle w:val="Prrafodelista"/>
        <w:spacing w:after="0" w:line="312" w:lineRule="auto"/>
        <w:ind w:left="360"/>
        <w:jc w:val="both"/>
        <w:textAlignment w:val="baseline"/>
        <w:rPr>
          <w:rFonts w:ascii="Arial" w:eastAsia="Times New Roman" w:hAnsi="Arial" w:cs="Arial"/>
          <w:b/>
          <w:bCs/>
          <w:lang w:val="es-ES"/>
        </w:rPr>
      </w:pPr>
    </w:p>
    <w:p w14:paraId="15EE01F6" w14:textId="77777777" w:rsidR="00885622" w:rsidRPr="002618C2" w:rsidRDefault="00885622" w:rsidP="00416339">
      <w:pPr>
        <w:spacing w:after="0" w:line="312" w:lineRule="auto"/>
        <w:jc w:val="both"/>
        <w:textAlignment w:val="baseline"/>
        <w:rPr>
          <w:rFonts w:ascii="Arial" w:eastAsia="Times New Roman" w:hAnsi="Arial" w:cs="Arial"/>
          <w:lang w:val="es-ES"/>
        </w:rPr>
      </w:pPr>
      <w:r w:rsidRPr="002618C2">
        <w:rPr>
          <w:rFonts w:ascii="Arial" w:hAnsi="Arial" w:cs="Arial"/>
        </w:rPr>
        <w:t>La Póliza de Manejo para Entidades Oficiales No. 000706272341,</w:t>
      </w:r>
      <w:r w:rsidRPr="002618C2">
        <w:rPr>
          <w:rFonts w:ascii="Arial" w:eastAsia="Times New Roman" w:hAnsi="Arial" w:cs="Arial"/>
          <w:lang w:val="es-ES"/>
        </w:rPr>
        <w:t xml:space="preserve"> tomada por </w:t>
      </w:r>
      <w:proofErr w:type="spellStart"/>
      <w:r w:rsidRPr="002618C2">
        <w:rPr>
          <w:rFonts w:ascii="Arial" w:eastAsia="Times New Roman" w:hAnsi="Arial" w:cs="Arial"/>
          <w:lang w:val="es-ES"/>
        </w:rPr>
        <w:t>MDN</w:t>
      </w:r>
      <w:proofErr w:type="spellEnd"/>
      <w:r w:rsidRPr="002618C2">
        <w:rPr>
          <w:rFonts w:ascii="Arial" w:eastAsia="Times New Roman" w:hAnsi="Arial" w:cs="Arial"/>
          <w:lang w:val="es-ES"/>
        </w:rPr>
        <w:t>-</w:t>
      </w:r>
      <w:proofErr w:type="spellStart"/>
      <w:r w:rsidRPr="002618C2">
        <w:rPr>
          <w:rFonts w:ascii="Arial" w:eastAsia="Times New Roman" w:hAnsi="Arial" w:cs="Arial"/>
          <w:lang w:val="es-ES"/>
        </w:rPr>
        <w:t>EJC</w:t>
      </w:r>
      <w:proofErr w:type="spellEnd"/>
      <w:r w:rsidRPr="002618C2">
        <w:rPr>
          <w:rFonts w:ascii="Arial" w:eastAsia="Times New Roman" w:hAnsi="Arial" w:cs="Arial"/>
          <w:lang w:val="es-ES"/>
        </w:rPr>
        <w:t>-DIRECCIÓN DE INTENDENCIA Y REMOTA, y que sirvió como fundamento para la vinculación de mi representada al proceso de Responsabilidad Fiscal PRF-</w:t>
      </w:r>
      <w:r w:rsidR="00062ECB">
        <w:rPr>
          <w:rFonts w:ascii="Arial" w:eastAsia="Times New Roman" w:hAnsi="Arial" w:cs="Arial"/>
          <w:lang w:val="es-ES"/>
        </w:rPr>
        <w:t>80053-2020-3598</w:t>
      </w:r>
      <w:r w:rsidRPr="002618C2">
        <w:rPr>
          <w:rFonts w:ascii="Arial" w:eastAsia="Times New Roman" w:hAnsi="Arial" w:cs="Arial"/>
          <w:lang w:val="es-ES"/>
        </w:rPr>
        <w:t xml:space="preserve">, fue suscrita bajo la figura de COASEGURO, esto es, pactando la distribución del riesgo entre las compañías así: </w:t>
      </w:r>
      <w:proofErr w:type="spellStart"/>
      <w:r>
        <w:rPr>
          <w:rFonts w:ascii="Arial" w:eastAsia="Times New Roman" w:hAnsi="Arial" w:cs="Arial"/>
          <w:lang w:val="es-ES"/>
        </w:rPr>
        <w:t>QBE</w:t>
      </w:r>
      <w:proofErr w:type="spellEnd"/>
      <w:r>
        <w:rPr>
          <w:rFonts w:ascii="Arial" w:eastAsia="Times New Roman" w:hAnsi="Arial" w:cs="Arial"/>
          <w:lang w:val="es-ES"/>
        </w:rPr>
        <w:t xml:space="preserve"> SEGUROS </w:t>
      </w:r>
      <w:proofErr w:type="spellStart"/>
      <w:r>
        <w:rPr>
          <w:rFonts w:ascii="Arial" w:eastAsia="Times New Roman" w:hAnsi="Arial" w:cs="Arial"/>
          <w:lang w:val="es-ES"/>
        </w:rPr>
        <w:t>S.A</w:t>
      </w:r>
      <w:proofErr w:type="spellEnd"/>
      <w:r>
        <w:rPr>
          <w:rFonts w:ascii="Arial" w:eastAsia="Times New Roman" w:hAnsi="Arial" w:cs="Arial"/>
          <w:lang w:val="es-ES"/>
        </w:rPr>
        <w:t xml:space="preserve"> con el 21,50%, MAPFRE SEGUROS GENERALES DE COLOMBIA </w:t>
      </w:r>
      <w:proofErr w:type="spellStart"/>
      <w:r>
        <w:rPr>
          <w:rFonts w:ascii="Arial" w:eastAsia="Times New Roman" w:hAnsi="Arial" w:cs="Arial"/>
          <w:lang w:val="es-ES"/>
        </w:rPr>
        <w:t>S.A</w:t>
      </w:r>
      <w:proofErr w:type="spellEnd"/>
      <w:r>
        <w:rPr>
          <w:rFonts w:ascii="Arial" w:eastAsia="Times New Roman" w:hAnsi="Arial" w:cs="Arial"/>
          <w:lang w:val="es-ES"/>
        </w:rPr>
        <w:t xml:space="preserve"> con el 12%, LA PREVISORA </w:t>
      </w:r>
      <w:proofErr w:type="spellStart"/>
      <w:r>
        <w:rPr>
          <w:rFonts w:ascii="Arial" w:eastAsia="Times New Roman" w:hAnsi="Arial" w:cs="Arial"/>
          <w:lang w:val="es-ES"/>
        </w:rPr>
        <w:t>S.A</w:t>
      </w:r>
      <w:proofErr w:type="spellEnd"/>
      <w:r>
        <w:rPr>
          <w:rFonts w:ascii="Arial" w:eastAsia="Times New Roman" w:hAnsi="Arial" w:cs="Arial"/>
          <w:lang w:val="es-ES"/>
        </w:rPr>
        <w:t xml:space="preserve"> con el 21,50%, AXA COLPATRIA SEGUROS </w:t>
      </w:r>
      <w:proofErr w:type="spellStart"/>
      <w:r>
        <w:rPr>
          <w:rFonts w:ascii="Arial" w:eastAsia="Times New Roman" w:hAnsi="Arial" w:cs="Arial"/>
          <w:lang w:val="es-ES"/>
        </w:rPr>
        <w:t>S.A</w:t>
      </w:r>
      <w:proofErr w:type="spellEnd"/>
      <w:r>
        <w:rPr>
          <w:rFonts w:ascii="Arial" w:eastAsia="Times New Roman" w:hAnsi="Arial" w:cs="Arial"/>
          <w:lang w:val="es-ES"/>
        </w:rPr>
        <w:t xml:space="preserve"> con el 22,50% y ALLIANZ SEGUROS </w:t>
      </w:r>
      <w:proofErr w:type="spellStart"/>
      <w:r>
        <w:rPr>
          <w:rFonts w:ascii="Arial" w:eastAsia="Times New Roman" w:hAnsi="Arial" w:cs="Arial"/>
          <w:lang w:val="es-ES"/>
        </w:rPr>
        <w:t>S.A</w:t>
      </w:r>
      <w:proofErr w:type="spellEnd"/>
      <w:r>
        <w:rPr>
          <w:rFonts w:ascii="Arial" w:eastAsia="Times New Roman" w:hAnsi="Arial" w:cs="Arial"/>
          <w:lang w:val="es-ES"/>
        </w:rPr>
        <w:t xml:space="preserve"> con el 22,50%. </w:t>
      </w:r>
    </w:p>
    <w:p w14:paraId="66CE055E" w14:textId="77777777" w:rsidR="00885622" w:rsidRPr="002618C2" w:rsidRDefault="00885622" w:rsidP="00416339">
      <w:pPr>
        <w:spacing w:after="0" w:line="312" w:lineRule="auto"/>
        <w:jc w:val="center"/>
        <w:textAlignment w:val="baseline"/>
        <w:rPr>
          <w:rFonts w:ascii="Arial" w:eastAsia="Times New Roman" w:hAnsi="Arial" w:cs="Arial"/>
          <w:lang w:val="es-ES"/>
        </w:rPr>
      </w:pPr>
    </w:p>
    <w:p w14:paraId="08B0E089" w14:textId="77777777" w:rsidR="00885622" w:rsidRPr="002618C2" w:rsidRDefault="00885622" w:rsidP="00416339">
      <w:pPr>
        <w:spacing w:after="0" w:line="312" w:lineRule="auto"/>
        <w:jc w:val="both"/>
        <w:textAlignment w:val="baseline"/>
        <w:rPr>
          <w:rFonts w:ascii="Arial" w:eastAsia="Times New Roman" w:hAnsi="Arial" w:cs="Arial"/>
          <w:lang w:val="es-ES"/>
        </w:rPr>
      </w:pPr>
      <w:r w:rsidRPr="002618C2">
        <w:rPr>
          <w:rFonts w:ascii="Arial" w:eastAsia="Times New Roman" w:hAnsi="Arial" w:cs="Arial"/>
          <w:lang w:val="es-ES"/>
        </w:rPr>
        <w:lastRenderedPageBreak/>
        <w:t>En esa medida, al existir un coaseguro entre las mencionadas aseguradoras y mí representada, en el improbable caso que se falle con responsabilidad fiscal, deberá tenerse en cuenta que, al no existir solidaridad entre las compañías aseguradoras, cada una deberá responder de acuerdo al porcentaje pactado. </w:t>
      </w:r>
    </w:p>
    <w:p w14:paraId="04A2A524" w14:textId="77777777" w:rsidR="00885622" w:rsidRPr="002618C2" w:rsidRDefault="00885622" w:rsidP="00416339">
      <w:pPr>
        <w:spacing w:after="0" w:line="312" w:lineRule="auto"/>
        <w:jc w:val="both"/>
        <w:textAlignment w:val="baseline"/>
        <w:rPr>
          <w:rFonts w:ascii="Arial" w:eastAsia="Times New Roman" w:hAnsi="Arial" w:cs="Arial"/>
          <w:lang w:val="es-ES"/>
        </w:rPr>
      </w:pPr>
    </w:p>
    <w:p w14:paraId="6EA6007C" w14:textId="77777777" w:rsidR="00885622" w:rsidRPr="002618C2" w:rsidRDefault="00885622" w:rsidP="00416339">
      <w:pPr>
        <w:spacing w:after="0" w:line="312" w:lineRule="auto"/>
        <w:jc w:val="both"/>
        <w:textAlignment w:val="baseline"/>
        <w:rPr>
          <w:rFonts w:ascii="Arial" w:eastAsia="Times New Roman" w:hAnsi="Arial" w:cs="Arial"/>
          <w:lang w:val="es-ES"/>
        </w:rPr>
      </w:pPr>
      <w:r w:rsidRPr="002618C2">
        <w:rPr>
          <w:rFonts w:ascii="Arial" w:eastAsia="Times New Roman" w:hAnsi="Arial" w:cs="Arial"/>
          <w:lang w:val="es-ES"/>
        </w:rPr>
        <w:t>Lo anterior, tiene fundamento en el artículo 1092 y 1095 del Código de Comercio, el cual establece referente al Coaseguro, lo pertinente: </w:t>
      </w:r>
    </w:p>
    <w:p w14:paraId="716D8DE7" w14:textId="77777777" w:rsidR="00885622" w:rsidRPr="002618C2" w:rsidRDefault="00885622" w:rsidP="00416339">
      <w:pPr>
        <w:spacing w:after="0" w:line="312" w:lineRule="auto"/>
        <w:jc w:val="both"/>
        <w:textAlignment w:val="baseline"/>
        <w:rPr>
          <w:rFonts w:ascii="Arial" w:eastAsia="Times New Roman" w:hAnsi="Arial" w:cs="Arial"/>
          <w:lang w:val="es-ES"/>
        </w:rPr>
      </w:pPr>
    </w:p>
    <w:p w14:paraId="12E9D6AC" w14:textId="77777777" w:rsidR="00885622" w:rsidRPr="009365C0" w:rsidRDefault="00885622" w:rsidP="009365C0">
      <w:pPr>
        <w:pStyle w:val="Prrafodelista"/>
        <w:spacing w:after="0" w:line="312" w:lineRule="auto"/>
        <w:ind w:left="567" w:right="567"/>
        <w:jc w:val="both"/>
        <w:textAlignment w:val="baseline"/>
        <w:rPr>
          <w:rFonts w:ascii="Arial" w:eastAsia="Times New Roman" w:hAnsi="Arial" w:cs="Arial"/>
          <w:iCs/>
          <w:sz w:val="20"/>
          <w:szCs w:val="20"/>
          <w:lang w:val="es-ES"/>
        </w:rPr>
      </w:pPr>
      <w:r w:rsidRPr="009365C0">
        <w:rPr>
          <w:rFonts w:ascii="Arial" w:eastAsia="Times New Roman" w:hAnsi="Arial" w:cs="Arial"/>
          <w:iCs/>
          <w:sz w:val="20"/>
          <w:szCs w:val="20"/>
          <w:lang w:val="es-ES"/>
        </w:rPr>
        <w:t>“Artículo 1092: 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p>
    <w:p w14:paraId="2FDD52C9" w14:textId="77777777" w:rsidR="00885622" w:rsidRPr="009365C0" w:rsidRDefault="00885622" w:rsidP="009365C0">
      <w:pPr>
        <w:pStyle w:val="Prrafodelista"/>
        <w:spacing w:after="0" w:line="312" w:lineRule="auto"/>
        <w:ind w:left="567" w:right="567"/>
        <w:jc w:val="both"/>
        <w:textAlignment w:val="baseline"/>
        <w:rPr>
          <w:rFonts w:ascii="Arial" w:eastAsia="Times New Roman" w:hAnsi="Arial" w:cs="Arial"/>
          <w:iCs/>
          <w:sz w:val="20"/>
          <w:szCs w:val="20"/>
          <w:lang w:val="es-ES"/>
        </w:rPr>
      </w:pPr>
    </w:p>
    <w:p w14:paraId="58BDBBBD" w14:textId="77777777" w:rsidR="00885622" w:rsidRPr="009365C0" w:rsidRDefault="00885622" w:rsidP="009365C0">
      <w:pPr>
        <w:pStyle w:val="Prrafodelista"/>
        <w:spacing w:after="0" w:line="312" w:lineRule="auto"/>
        <w:ind w:left="567" w:right="567"/>
        <w:jc w:val="both"/>
        <w:textAlignment w:val="baseline"/>
        <w:rPr>
          <w:rFonts w:ascii="Arial" w:eastAsia="Times New Roman" w:hAnsi="Arial" w:cs="Arial"/>
          <w:iCs/>
          <w:sz w:val="20"/>
          <w:szCs w:val="20"/>
          <w:lang w:val="es-ES"/>
        </w:rPr>
      </w:pPr>
      <w:r w:rsidRPr="009365C0">
        <w:rPr>
          <w:rFonts w:ascii="Arial" w:eastAsia="Times New Roman" w:hAnsi="Arial" w:cs="Arial"/>
          <w:iCs/>
          <w:sz w:val="20"/>
          <w:szCs w:val="20"/>
          <w:lang w:val="es-ES"/>
        </w:rPr>
        <w:t xml:space="preserve">Artículo 1095: Las normas que anteceden se aplicarán igualmente al coaseguro, en virtud del cual dos o más aseguradores, a petición del asegurado o con su aquiescencia previa, acuerdan distribuirse entre ellos determinado seguro”. </w:t>
      </w:r>
    </w:p>
    <w:p w14:paraId="01D82FE2" w14:textId="77777777" w:rsidR="00885622" w:rsidRPr="002618C2" w:rsidRDefault="00885622" w:rsidP="00416339">
      <w:pPr>
        <w:pStyle w:val="Prrafodelista"/>
        <w:spacing w:after="0" w:line="312" w:lineRule="auto"/>
        <w:jc w:val="both"/>
        <w:textAlignment w:val="baseline"/>
        <w:rPr>
          <w:rFonts w:ascii="Arial" w:eastAsia="Times New Roman" w:hAnsi="Arial" w:cs="Arial"/>
          <w:i/>
          <w:iCs/>
          <w:lang w:val="es-ES"/>
        </w:rPr>
      </w:pPr>
    </w:p>
    <w:p w14:paraId="5AA2BD4D" w14:textId="77777777" w:rsidR="00B654DC" w:rsidRPr="008901B1" w:rsidRDefault="00B654DC" w:rsidP="00B654DC">
      <w:pPr>
        <w:spacing w:after="0" w:line="312" w:lineRule="auto"/>
        <w:jc w:val="both"/>
        <w:rPr>
          <w:rFonts w:ascii="Arial" w:hAnsi="Arial" w:cs="Arial"/>
        </w:rPr>
      </w:pPr>
      <w:r w:rsidRPr="008901B1">
        <w:rPr>
          <w:rFonts w:ascii="Arial" w:hAnsi="Arial" w:cs="Arial"/>
        </w:rPr>
        <w:t xml:space="preserve">Dada la figura del coaseguro y de conformidad con lo anterior, la responsabilidad de cada una de las coaseguradoras está limitada al porcentaje antes indicado, ya que no existe solidaridad entre ellas. En concordancia con lo señalado en Sentencia del Consejo de Estado del 30 de marzo de 2022 que reza: </w:t>
      </w:r>
    </w:p>
    <w:p w14:paraId="30452C48" w14:textId="77777777" w:rsidR="00B654DC" w:rsidRPr="008901B1" w:rsidRDefault="00B654DC" w:rsidP="00B654DC">
      <w:pPr>
        <w:spacing w:after="0" w:line="312" w:lineRule="auto"/>
        <w:ind w:left="567" w:right="567"/>
        <w:jc w:val="both"/>
        <w:rPr>
          <w:rFonts w:ascii="Arial" w:hAnsi="Arial" w:cs="Arial"/>
          <w:i/>
        </w:rPr>
      </w:pPr>
    </w:p>
    <w:p w14:paraId="68C0A2EA" w14:textId="77777777" w:rsidR="00B654DC" w:rsidRPr="00B654DC" w:rsidRDefault="00B654DC" w:rsidP="00B654DC">
      <w:pPr>
        <w:pStyle w:val="Prrafodelista"/>
        <w:spacing w:after="0" w:line="312" w:lineRule="auto"/>
        <w:ind w:left="567" w:right="567"/>
        <w:jc w:val="both"/>
        <w:rPr>
          <w:rFonts w:ascii="Arial" w:hAnsi="Arial" w:cs="Arial"/>
          <w:sz w:val="20"/>
          <w:szCs w:val="20"/>
        </w:rPr>
      </w:pPr>
      <w:r w:rsidRPr="00B654DC">
        <w:rPr>
          <w:rFonts w:ascii="Arial" w:hAnsi="Arial" w:cs="Arial"/>
          <w:sz w:val="20"/>
          <w:szCs w:val="20"/>
        </w:rPr>
        <w:t xml:space="preserve">“(…) los distintos aseguradores deben responder con sujeción a la participación que asumieron al momento de la celebración del contrato sin que exista solidaridad de conformidad con el artículo 1092 del Código de Comercio (…)” </w:t>
      </w:r>
    </w:p>
    <w:p w14:paraId="73067AD2" w14:textId="473F8BCD" w:rsidR="00B654DC" w:rsidRDefault="00B654DC" w:rsidP="00B654DC">
      <w:pPr>
        <w:spacing w:after="0" w:line="312" w:lineRule="auto"/>
        <w:jc w:val="both"/>
        <w:textAlignment w:val="baseline"/>
        <w:rPr>
          <w:rFonts w:ascii="Arial" w:hAnsi="Arial" w:cs="Arial"/>
        </w:rPr>
      </w:pPr>
    </w:p>
    <w:p w14:paraId="7FEE294F" w14:textId="2D3C3B6F" w:rsidR="00B654DC" w:rsidRDefault="00B654DC" w:rsidP="00B654DC">
      <w:pPr>
        <w:spacing w:after="0" w:line="312" w:lineRule="auto"/>
        <w:jc w:val="both"/>
        <w:textAlignment w:val="baseline"/>
        <w:rPr>
          <w:rFonts w:ascii="Arial" w:eastAsia="Times New Roman" w:hAnsi="Arial" w:cs="Arial"/>
          <w:iCs/>
          <w:lang w:val="es-ES"/>
        </w:rPr>
      </w:pPr>
      <w:r>
        <w:rPr>
          <w:rFonts w:ascii="Arial" w:eastAsia="Times New Roman" w:hAnsi="Arial" w:cs="Arial"/>
          <w:iCs/>
          <w:lang w:val="es-ES"/>
        </w:rPr>
        <w:t xml:space="preserve">Igualmente, el Consejo de Estado en reiterada jurisprudencia ha indicado que: </w:t>
      </w:r>
    </w:p>
    <w:p w14:paraId="6F3814AF" w14:textId="77777777" w:rsidR="00B654DC" w:rsidRPr="002618C2" w:rsidRDefault="00B654DC" w:rsidP="00B654DC">
      <w:pPr>
        <w:spacing w:after="0" w:line="312" w:lineRule="auto"/>
        <w:jc w:val="both"/>
        <w:textAlignment w:val="baseline"/>
        <w:rPr>
          <w:rFonts w:ascii="Arial" w:eastAsia="Times New Roman" w:hAnsi="Arial" w:cs="Arial"/>
          <w:iCs/>
          <w:lang w:val="es-ES"/>
        </w:rPr>
      </w:pPr>
    </w:p>
    <w:p w14:paraId="6EB3C63D" w14:textId="77777777" w:rsidR="00B654DC" w:rsidRPr="00B654DC" w:rsidRDefault="00B654DC" w:rsidP="00B654DC">
      <w:pPr>
        <w:pStyle w:val="Prrafodelista"/>
        <w:spacing w:after="0" w:line="312" w:lineRule="auto"/>
        <w:ind w:left="567" w:right="567"/>
        <w:jc w:val="both"/>
        <w:textAlignment w:val="baseline"/>
        <w:rPr>
          <w:rFonts w:ascii="Arial" w:hAnsi="Arial" w:cs="Arial"/>
          <w:sz w:val="20"/>
          <w:szCs w:val="20"/>
        </w:rPr>
      </w:pPr>
      <w:r w:rsidRPr="00B654DC">
        <w:rPr>
          <w:rFonts w:ascii="Arial" w:hAnsi="Arial" w:cs="Arial"/>
          <w:sz w:val="20"/>
          <w:szCs w:val="20"/>
        </w:rPr>
        <w:t>“La jurisprudencia ha reconocido que en casos de coaseguro se responde en proporción a la cuantía que se asumió, sobre todo en el caso en que ello se pacte expresamente. De hecho, ha indicado que en casos de coaseguro el riesgo, entonces, es dividido en el número de coaseguradores que participan del contrato, en las proporciones que entre ellos dispongan, sin que se predique solidaridad entre ellos”</w:t>
      </w:r>
      <w:r w:rsidRPr="00B654DC">
        <w:rPr>
          <w:rStyle w:val="Refdenotaalpie"/>
          <w:rFonts w:ascii="Arial" w:hAnsi="Arial" w:cs="Arial"/>
          <w:sz w:val="20"/>
          <w:szCs w:val="20"/>
        </w:rPr>
        <w:footnoteReference w:id="6"/>
      </w:r>
    </w:p>
    <w:p w14:paraId="532A8EDC" w14:textId="3D98FCA1" w:rsidR="00885622" w:rsidRPr="00B654DC" w:rsidRDefault="00885622" w:rsidP="00B654DC">
      <w:pPr>
        <w:spacing w:after="0" w:line="312" w:lineRule="auto"/>
        <w:jc w:val="both"/>
        <w:textAlignment w:val="baseline"/>
        <w:rPr>
          <w:rFonts w:ascii="Arial" w:hAnsi="Arial" w:cs="Arial"/>
          <w:i/>
        </w:rPr>
      </w:pPr>
    </w:p>
    <w:p w14:paraId="22B77D7E" w14:textId="77777777" w:rsidR="00885622" w:rsidRPr="002618C2" w:rsidRDefault="00885622" w:rsidP="00416339">
      <w:pPr>
        <w:spacing w:after="0" w:line="312" w:lineRule="auto"/>
        <w:jc w:val="both"/>
        <w:textAlignment w:val="baseline"/>
        <w:rPr>
          <w:rFonts w:ascii="Arial" w:eastAsia="Times New Roman" w:hAnsi="Arial" w:cs="Arial"/>
          <w:lang w:val="es-ES"/>
        </w:rPr>
      </w:pPr>
      <w:r w:rsidRPr="002618C2">
        <w:rPr>
          <w:rFonts w:ascii="Arial" w:eastAsia="Times New Roman" w:hAnsi="Arial" w:cs="Arial"/>
          <w:lang w:val="es-ES"/>
        </w:rPr>
        <w:t xml:space="preserve">Atendiendo a lo establecido en el Código de Comercio, se concluye que ni siquiera en el improbable caso de que se acrediten todos los elementos de la responsabilidad fiscal podría </w:t>
      </w:r>
      <w:r w:rsidRPr="002618C2">
        <w:rPr>
          <w:rFonts w:ascii="Arial" w:eastAsia="Times New Roman" w:hAnsi="Arial" w:cs="Arial"/>
          <w:lang w:val="es-ES"/>
        </w:rPr>
        <w:lastRenderedPageBreak/>
        <w:t>condenarse en su totalidad a mí representada, por lo que les corresponde a las otras coaseguradoras soportar la indemnización en proporción al porcentaje asumido.</w:t>
      </w:r>
    </w:p>
    <w:p w14:paraId="74561001" w14:textId="77777777" w:rsidR="00885622" w:rsidRPr="00451941" w:rsidRDefault="00885622" w:rsidP="00416339">
      <w:pPr>
        <w:spacing w:after="0" w:line="312" w:lineRule="auto"/>
        <w:jc w:val="both"/>
        <w:rPr>
          <w:rFonts w:ascii="Arial" w:eastAsia="Times New Roman" w:hAnsi="Arial" w:cs="Arial"/>
          <w:b/>
          <w:bCs/>
          <w:shd w:val="clear" w:color="auto" w:fill="FFFFFF"/>
        </w:rPr>
      </w:pPr>
    </w:p>
    <w:p w14:paraId="24B0F046" w14:textId="1C2CD0F5" w:rsidR="00885622" w:rsidRPr="00451941" w:rsidRDefault="00885622" w:rsidP="00416339">
      <w:pPr>
        <w:pStyle w:val="Prrafodelista"/>
        <w:numPr>
          <w:ilvl w:val="0"/>
          <w:numId w:val="6"/>
        </w:numPr>
        <w:spacing w:after="0" w:line="312" w:lineRule="auto"/>
        <w:ind w:left="567" w:hanging="567"/>
        <w:jc w:val="both"/>
        <w:rPr>
          <w:rFonts w:ascii="Arial" w:eastAsia="Times New Roman" w:hAnsi="Arial" w:cs="Arial"/>
          <w:b/>
          <w:bCs/>
          <w:shd w:val="clear" w:color="auto" w:fill="FFFFFF"/>
        </w:rPr>
      </w:pPr>
      <w:r w:rsidRPr="00451941">
        <w:rPr>
          <w:rFonts w:ascii="Arial" w:eastAsia="Times New Roman" w:hAnsi="Arial" w:cs="Arial"/>
          <w:b/>
          <w:bCs/>
          <w:shd w:val="clear" w:color="auto" w:fill="FFFFFF"/>
        </w:rPr>
        <w:t>EN CUALQUIER CASO, DE NINGUNA FORMA SE PODRÁ EXCEDER EL LÍMITE DEL VALOR ASEGURADO</w:t>
      </w:r>
      <w:r w:rsidR="00451941" w:rsidRPr="00451941">
        <w:rPr>
          <w:rFonts w:ascii="Arial" w:eastAsia="Times New Roman" w:hAnsi="Arial" w:cs="Arial"/>
          <w:b/>
          <w:bCs/>
          <w:shd w:val="clear" w:color="auto" w:fill="FFFFFF"/>
        </w:rPr>
        <w:t xml:space="preserve"> PACTADO EN LA PÓLIZA DE MANEJO PARA ENTIDADES OFICIALES No. </w:t>
      </w:r>
      <w:r w:rsidR="00451941" w:rsidRPr="00451941">
        <w:rPr>
          <w:rFonts w:ascii="Arial" w:hAnsi="Arial" w:cs="Arial"/>
          <w:b/>
        </w:rPr>
        <w:t>000706272341</w:t>
      </w:r>
      <w:r w:rsidR="00451941">
        <w:rPr>
          <w:rFonts w:ascii="Arial" w:hAnsi="Arial" w:cs="Arial"/>
          <w:b/>
        </w:rPr>
        <w:t xml:space="preserve"> Y </w:t>
      </w:r>
      <w:r w:rsidR="00451941" w:rsidRPr="00451941">
        <w:rPr>
          <w:rFonts w:ascii="Arial" w:eastAsia="Times New Roman" w:hAnsi="Arial" w:cs="Arial"/>
          <w:b/>
          <w:bCs/>
          <w:shd w:val="clear" w:color="auto" w:fill="FFFFFF"/>
        </w:rPr>
        <w:t>ASUMIDO POR ALLIANZ SEGU</w:t>
      </w:r>
      <w:r w:rsidR="00451941">
        <w:rPr>
          <w:rFonts w:ascii="Arial" w:eastAsia="Times New Roman" w:hAnsi="Arial" w:cs="Arial"/>
          <w:b/>
          <w:bCs/>
          <w:shd w:val="clear" w:color="auto" w:fill="FFFFFF"/>
        </w:rPr>
        <w:t>ROS S.A.</w:t>
      </w:r>
      <w:r w:rsidRPr="00451941">
        <w:rPr>
          <w:rFonts w:ascii="Arial" w:eastAsia="Times New Roman" w:hAnsi="Arial" w:cs="Arial"/>
          <w:b/>
          <w:bCs/>
          <w:shd w:val="clear" w:color="auto" w:fill="FFFFFF"/>
        </w:rPr>
        <w:t xml:space="preserve"> </w:t>
      </w:r>
    </w:p>
    <w:p w14:paraId="32FE7549" w14:textId="77777777" w:rsidR="00885622" w:rsidRPr="002618C2" w:rsidRDefault="00885622" w:rsidP="00416339">
      <w:pPr>
        <w:spacing w:after="0" w:line="312" w:lineRule="auto"/>
        <w:jc w:val="both"/>
        <w:rPr>
          <w:rFonts w:ascii="Arial" w:hAnsi="Arial" w:cs="Arial"/>
          <w:bCs/>
          <w:iCs/>
          <w:u w:val="single"/>
        </w:rPr>
      </w:pPr>
    </w:p>
    <w:p w14:paraId="66E652C6" w14:textId="77777777" w:rsidR="00885622" w:rsidRPr="002618C2" w:rsidRDefault="00885622" w:rsidP="00416339">
      <w:pPr>
        <w:pStyle w:val="Textoindependiente"/>
        <w:spacing w:after="0" w:line="312" w:lineRule="auto"/>
        <w:jc w:val="both"/>
        <w:rPr>
          <w:rFonts w:ascii="Arial" w:hAnsi="Arial" w:cs="Arial"/>
        </w:rPr>
      </w:pPr>
      <w:r w:rsidRPr="002618C2">
        <w:rPr>
          <w:rFonts w:ascii="Arial" w:hAnsi="Arial" w:cs="Arial"/>
        </w:rPr>
        <w:t xml:space="preserve">En gracia de discusión, sin que implique reconocimiento de responsabilidad, debe destacarse que la eventual obligación de mi procurada se circunscribe en proporción al límite de la cobertura para los eventos asegurables y amparados por el contrato. En el caso en concreto para la Póliza de Manejo para Entidades Oficiales No. 000706272341, se </w:t>
      </w:r>
      <w:r>
        <w:rPr>
          <w:rFonts w:ascii="Arial" w:hAnsi="Arial" w:cs="Arial"/>
        </w:rPr>
        <w:t>establecieron los</w:t>
      </w:r>
      <w:r w:rsidRPr="002618C2">
        <w:rPr>
          <w:rFonts w:ascii="Arial" w:hAnsi="Arial" w:cs="Arial"/>
        </w:rPr>
        <w:t xml:space="preserve"> siguiente</w:t>
      </w:r>
      <w:r>
        <w:rPr>
          <w:rFonts w:ascii="Arial" w:hAnsi="Arial" w:cs="Arial"/>
        </w:rPr>
        <w:t>s</w:t>
      </w:r>
      <w:r w:rsidRPr="002618C2">
        <w:rPr>
          <w:rFonts w:ascii="Arial" w:hAnsi="Arial" w:cs="Arial"/>
        </w:rPr>
        <w:t xml:space="preserve"> límite</w:t>
      </w:r>
      <w:r>
        <w:rPr>
          <w:rFonts w:ascii="Arial" w:hAnsi="Arial" w:cs="Arial"/>
        </w:rPr>
        <w:t>s</w:t>
      </w:r>
      <w:r w:rsidRPr="002618C2">
        <w:rPr>
          <w:rFonts w:ascii="Arial" w:hAnsi="Arial" w:cs="Arial"/>
        </w:rPr>
        <w:t>:</w:t>
      </w:r>
    </w:p>
    <w:p w14:paraId="2D026D4B" w14:textId="77777777" w:rsidR="00885622" w:rsidRPr="002618C2" w:rsidRDefault="00885622" w:rsidP="00416339">
      <w:pPr>
        <w:pStyle w:val="Textoindependiente"/>
        <w:spacing w:after="0" w:line="312" w:lineRule="auto"/>
        <w:jc w:val="both"/>
        <w:rPr>
          <w:rFonts w:ascii="Arial" w:hAnsi="Arial" w:cs="Arial"/>
          <w:noProof/>
          <w:lang w:eastAsia="es-CO"/>
        </w:rPr>
      </w:pPr>
    </w:p>
    <w:p w14:paraId="51279748" w14:textId="77777777" w:rsidR="00885622" w:rsidRDefault="00885622" w:rsidP="00416339">
      <w:pPr>
        <w:pStyle w:val="Textoindependiente"/>
        <w:spacing w:after="0" w:line="312" w:lineRule="auto"/>
        <w:jc w:val="center"/>
        <w:rPr>
          <w:rFonts w:ascii="Arial" w:hAnsi="Arial" w:cs="Arial"/>
          <w:noProof/>
          <w:lang w:val="es-CO" w:eastAsia="es-CO"/>
        </w:rPr>
      </w:pPr>
    </w:p>
    <w:p w14:paraId="76E39878" w14:textId="77777777" w:rsidR="00885622" w:rsidRPr="002618C2" w:rsidRDefault="00885622" w:rsidP="00416339">
      <w:pPr>
        <w:pStyle w:val="Textoindependiente"/>
        <w:spacing w:after="0" w:line="312" w:lineRule="auto"/>
        <w:jc w:val="center"/>
        <w:rPr>
          <w:rFonts w:ascii="Arial" w:hAnsi="Arial" w:cs="Arial"/>
        </w:rPr>
      </w:pPr>
      <w:r w:rsidRPr="002618C2">
        <w:rPr>
          <w:rFonts w:ascii="Arial" w:hAnsi="Arial" w:cs="Arial"/>
          <w:noProof/>
          <w:lang w:val="es-CO" w:eastAsia="es-CO"/>
        </w:rPr>
        <w:drawing>
          <wp:inline distT="0" distB="0" distL="0" distR="0" wp14:anchorId="053197F4" wp14:editId="5A9F294E">
            <wp:extent cx="5084741" cy="1478943"/>
            <wp:effectExtent l="0" t="0" r="190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3438" b="9647"/>
                    <a:stretch/>
                  </pic:blipFill>
                  <pic:spPr bwMode="auto">
                    <a:xfrm>
                      <a:off x="0" y="0"/>
                      <a:ext cx="5114884" cy="1487710"/>
                    </a:xfrm>
                    <a:prstGeom prst="rect">
                      <a:avLst/>
                    </a:prstGeom>
                    <a:ln>
                      <a:noFill/>
                    </a:ln>
                    <a:extLst>
                      <a:ext uri="{53640926-AAD7-44D8-BBD7-CCE9431645EC}">
                        <a14:shadowObscured xmlns:a14="http://schemas.microsoft.com/office/drawing/2010/main"/>
                      </a:ext>
                    </a:extLst>
                  </pic:spPr>
                </pic:pic>
              </a:graphicData>
            </a:graphic>
          </wp:inline>
        </w:drawing>
      </w:r>
    </w:p>
    <w:p w14:paraId="145D2257" w14:textId="77777777" w:rsidR="00885622" w:rsidRPr="002618C2" w:rsidRDefault="00885622" w:rsidP="00416339">
      <w:pPr>
        <w:pStyle w:val="Textoindependiente"/>
        <w:spacing w:after="0" w:line="312" w:lineRule="auto"/>
        <w:jc w:val="both"/>
        <w:rPr>
          <w:rFonts w:ascii="Arial" w:hAnsi="Arial" w:cs="Arial"/>
        </w:rPr>
      </w:pPr>
    </w:p>
    <w:p w14:paraId="5F8295E1" w14:textId="60EF665D" w:rsidR="00413807" w:rsidRPr="00413807" w:rsidRDefault="00885622" w:rsidP="00413807">
      <w:pPr>
        <w:pStyle w:val="Textoindependiente"/>
        <w:spacing w:after="0" w:line="312" w:lineRule="auto"/>
        <w:jc w:val="both"/>
        <w:rPr>
          <w:rFonts w:ascii="Arial" w:hAnsi="Arial" w:cs="Arial"/>
        </w:rPr>
      </w:pPr>
      <w:r>
        <w:rPr>
          <w:rFonts w:ascii="Arial" w:hAnsi="Arial" w:cs="Arial"/>
        </w:rPr>
        <w:t xml:space="preserve">Como se puede observar el amparo de “Fallos con Responsabilidad Fiscal” se pactó con un valor asegurado de $1.000.000.000 el </w:t>
      </w:r>
      <w:r w:rsidRPr="002618C2">
        <w:rPr>
          <w:rFonts w:ascii="Arial" w:hAnsi="Arial" w:cs="Arial"/>
        </w:rPr>
        <w:t>cual se encuentra sujeto a la disponibilidad de la suma asegurada</w:t>
      </w:r>
      <w:r>
        <w:rPr>
          <w:rFonts w:ascii="Arial" w:hAnsi="Arial" w:cs="Arial"/>
        </w:rPr>
        <w:t xml:space="preserve"> y al porcentaje de coaseguro cedido como se explicó en el acápite anterior</w:t>
      </w:r>
      <w:r w:rsidRPr="002618C2">
        <w:rPr>
          <w:rFonts w:ascii="Arial" w:hAnsi="Arial" w:cs="Arial"/>
        </w:rPr>
        <w:t xml:space="preserve">. </w:t>
      </w:r>
      <w:r>
        <w:rPr>
          <w:rFonts w:ascii="Arial" w:hAnsi="Arial" w:cs="Arial"/>
        </w:rPr>
        <w:t xml:space="preserve">Es por eso, que resulta importante señalar al despacho que el valor asegurado asumido por Allianz Seguros </w:t>
      </w:r>
      <w:proofErr w:type="spellStart"/>
      <w:r>
        <w:rPr>
          <w:rFonts w:ascii="Arial" w:hAnsi="Arial" w:cs="Arial"/>
        </w:rPr>
        <w:t>S.A</w:t>
      </w:r>
      <w:proofErr w:type="spellEnd"/>
      <w:r>
        <w:rPr>
          <w:rFonts w:ascii="Arial" w:hAnsi="Arial" w:cs="Arial"/>
        </w:rPr>
        <w:t xml:space="preserve"> en la</w:t>
      </w:r>
      <w:r w:rsidRPr="002618C2">
        <w:rPr>
          <w:rFonts w:ascii="Arial" w:hAnsi="Arial" w:cs="Arial"/>
        </w:rPr>
        <w:t xml:space="preserve"> Póliza de Manejo para Entidades Oficiales No.000706272341</w:t>
      </w:r>
      <w:r>
        <w:rPr>
          <w:rFonts w:ascii="Arial" w:hAnsi="Arial" w:cs="Arial"/>
        </w:rPr>
        <w:t xml:space="preserve"> corresponde a la suma de $225.000.000</w:t>
      </w:r>
      <w:r w:rsidRPr="00413807">
        <w:rPr>
          <w:rFonts w:ascii="Arial" w:hAnsi="Arial" w:cs="Arial"/>
        </w:rPr>
        <w:t>, y que la misma fue afectada por valor de $</w:t>
      </w:r>
      <w:r w:rsidR="00413807" w:rsidRPr="00413807">
        <w:rPr>
          <w:rFonts w:ascii="Arial" w:hAnsi="Arial" w:cs="Arial"/>
          <w:shd w:val="clear" w:color="auto" w:fill="FFFFFF"/>
        </w:rPr>
        <w:t xml:space="preserve"> 56.821.638</w:t>
      </w:r>
      <w:r w:rsidR="00413807" w:rsidRPr="00413807">
        <w:rPr>
          <w:rFonts w:ascii="Arial" w:hAnsi="Arial" w:cs="Arial"/>
        </w:rPr>
        <w:t xml:space="preserve"> </w:t>
      </w:r>
      <w:r w:rsidRPr="00413807">
        <w:rPr>
          <w:rFonts w:ascii="Arial" w:hAnsi="Arial" w:cs="Arial"/>
        </w:rPr>
        <w:t xml:space="preserve">con ocasión </w:t>
      </w:r>
      <w:r w:rsidR="00413807" w:rsidRPr="00413807">
        <w:rPr>
          <w:rFonts w:ascii="Arial" w:hAnsi="Arial" w:cs="Arial"/>
        </w:rPr>
        <w:t xml:space="preserve">al pago que asumió la compañía </w:t>
      </w:r>
      <w:r w:rsidR="00CA6275">
        <w:rPr>
          <w:rFonts w:ascii="Arial" w:hAnsi="Arial" w:cs="Arial"/>
        </w:rPr>
        <w:t>con relación a lo siguiente</w:t>
      </w:r>
      <w:r w:rsidR="00413807" w:rsidRPr="00413807">
        <w:rPr>
          <w:rFonts w:ascii="Arial" w:hAnsi="Arial" w:cs="Arial"/>
        </w:rPr>
        <w:t xml:space="preserve">: </w:t>
      </w:r>
    </w:p>
    <w:p w14:paraId="43F03C26" w14:textId="77777777" w:rsidR="00413807" w:rsidRDefault="00413807" w:rsidP="00413807">
      <w:pPr>
        <w:pStyle w:val="Textoindependiente"/>
        <w:spacing w:after="0" w:line="312" w:lineRule="auto"/>
        <w:jc w:val="both"/>
        <w:rPr>
          <w:rFonts w:ascii="Arial" w:hAnsi="Arial" w:cs="Arial"/>
        </w:rPr>
      </w:pPr>
      <w:r>
        <w:rPr>
          <w:rFonts w:ascii="Arial" w:hAnsi="Arial" w:cs="Arial"/>
        </w:rPr>
        <w:t xml:space="preserve"> </w:t>
      </w:r>
    </w:p>
    <w:p w14:paraId="49BF7104" w14:textId="5BA81808" w:rsidR="00CA6275" w:rsidRPr="00CA6275" w:rsidRDefault="00CA6275" w:rsidP="00CA6275">
      <w:pPr>
        <w:pStyle w:val="Textoindependiente"/>
        <w:numPr>
          <w:ilvl w:val="1"/>
          <w:numId w:val="5"/>
        </w:numPr>
        <w:spacing w:after="0" w:line="312" w:lineRule="auto"/>
        <w:jc w:val="both"/>
        <w:rPr>
          <w:rFonts w:ascii="Arial" w:hAnsi="Arial" w:cs="Arial"/>
        </w:rPr>
      </w:pPr>
      <w:r w:rsidRPr="00CA6275">
        <w:rPr>
          <w:rFonts w:ascii="Arial" w:hAnsi="Arial" w:cs="Arial"/>
        </w:rPr>
        <w:t xml:space="preserve">Siniestro </w:t>
      </w:r>
      <w:r w:rsidRPr="00CA6275">
        <w:rPr>
          <w:rFonts w:ascii="Arial" w:hAnsi="Arial" w:cs="Arial"/>
          <w:shd w:val="clear" w:color="auto" w:fill="FFFFFF"/>
        </w:rPr>
        <w:t xml:space="preserve">69914944: por valor de </w:t>
      </w:r>
      <w:r w:rsidRPr="00CA6275">
        <w:rPr>
          <w:rFonts w:ascii="Arial" w:hAnsi="Arial" w:cs="Arial"/>
        </w:rPr>
        <w:t>$40.561.242 realizado el 25 de julio de 2018</w:t>
      </w:r>
    </w:p>
    <w:p w14:paraId="1E550124" w14:textId="2B49D00E" w:rsidR="00CA6275" w:rsidRPr="00CA6275" w:rsidRDefault="00CA6275" w:rsidP="00CA6275">
      <w:pPr>
        <w:pStyle w:val="Textoindependiente"/>
        <w:spacing w:after="0" w:line="312" w:lineRule="auto"/>
        <w:ind w:left="1440"/>
        <w:jc w:val="both"/>
        <w:rPr>
          <w:rFonts w:ascii="Arial" w:hAnsi="Arial" w:cs="Arial"/>
        </w:rPr>
      </w:pPr>
    </w:p>
    <w:p w14:paraId="031C9BC2" w14:textId="31BC42A2" w:rsidR="00413807" w:rsidRPr="00CA6275" w:rsidRDefault="00413807" w:rsidP="00413807">
      <w:pPr>
        <w:pStyle w:val="Textoindependiente"/>
        <w:numPr>
          <w:ilvl w:val="1"/>
          <w:numId w:val="5"/>
        </w:numPr>
        <w:spacing w:after="0" w:line="312" w:lineRule="auto"/>
        <w:jc w:val="both"/>
        <w:rPr>
          <w:rFonts w:ascii="Arial" w:hAnsi="Arial" w:cs="Arial"/>
        </w:rPr>
      </w:pPr>
      <w:r w:rsidRPr="00CA6275">
        <w:rPr>
          <w:rFonts w:ascii="Arial" w:hAnsi="Arial" w:cs="Arial"/>
        </w:rPr>
        <w:t>PRF-2019-00545: por valor de $241.242 realizado el 12 de octubre de 2021</w:t>
      </w:r>
    </w:p>
    <w:p w14:paraId="3BA3DF85" w14:textId="77777777" w:rsidR="00413807" w:rsidRPr="00CA6275" w:rsidRDefault="00413807" w:rsidP="00416339">
      <w:pPr>
        <w:pStyle w:val="Textoindependiente"/>
        <w:spacing w:after="0" w:line="312" w:lineRule="auto"/>
        <w:jc w:val="both"/>
        <w:rPr>
          <w:rFonts w:ascii="Arial" w:hAnsi="Arial" w:cs="Arial"/>
        </w:rPr>
      </w:pPr>
    </w:p>
    <w:p w14:paraId="167F3159" w14:textId="744907DA" w:rsidR="00CA6275" w:rsidRPr="00CA6275" w:rsidRDefault="00413807" w:rsidP="00CA6275">
      <w:pPr>
        <w:pStyle w:val="Textoindependiente"/>
        <w:numPr>
          <w:ilvl w:val="1"/>
          <w:numId w:val="5"/>
        </w:numPr>
        <w:spacing w:after="0" w:line="312" w:lineRule="auto"/>
        <w:jc w:val="both"/>
        <w:rPr>
          <w:rStyle w:val="normaltextrun"/>
          <w:rFonts w:ascii="Arial" w:hAnsi="Arial" w:cs="Arial"/>
        </w:rPr>
      </w:pPr>
      <w:r w:rsidRPr="00CA6275">
        <w:rPr>
          <w:rStyle w:val="normaltextrun"/>
          <w:rFonts w:ascii="Arial" w:hAnsi="Arial" w:cs="Arial"/>
          <w:color w:val="000000"/>
          <w:bdr w:val="none" w:sz="0" w:space="0" w:color="auto" w:frame="1"/>
        </w:rPr>
        <w:t xml:space="preserve">PRF-80052-2020-36002: por valor de $16.019.154 realizado el 10 de agosto de 2023 </w:t>
      </w:r>
    </w:p>
    <w:p w14:paraId="30BF30B4" w14:textId="77777777" w:rsidR="00CA6275" w:rsidRPr="00CA6275" w:rsidRDefault="00CA6275" w:rsidP="00CA6275">
      <w:pPr>
        <w:pStyle w:val="Textoindependiente"/>
        <w:spacing w:after="0" w:line="312" w:lineRule="auto"/>
        <w:ind w:left="1440"/>
        <w:jc w:val="both"/>
        <w:rPr>
          <w:rFonts w:ascii="Arial" w:hAnsi="Arial" w:cs="Arial"/>
          <w:highlight w:val="yellow"/>
        </w:rPr>
      </w:pPr>
    </w:p>
    <w:p w14:paraId="29B2731F" w14:textId="67C4D537" w:rsidR="00885622" w:rsidRPr="002618C2" w:rsidRDefault="00885622" w:rsidP="00CA6275">
      <w:pPr>
        <w:pStyle w:val="Textoindependiente"/>
        <w:spacing w:after="0" w:line="312" w:lineRule="auto"/>
        <w:jc w:val="both"/>
        <w:rPr>
          <w:rFonts w:ascii="Arial" w:hAnsi="Arial" w:cs="Arial"/>
        </w:rPr>
      </w:pPr>
      <w:r>
        <w:rPr>
          <w:rFonts w:ascii="Arial" w:hAnsi="Arial" w:cs="Arial"/>
        </w:rPr>
        <w:lastRenderedPageBreak/>
        <w:t>Dado que l</w:t>
      </w:r>
      <w:r w:rsidRPr="002618C2">
        <w:rPr>
          <w:rFonts w:ascii="Arial" w:hAnsi="Arial" w:cs="Arial"/>
        </w:rPr>
        <w:t xml:space="preserve">a ocurrencia de varios siniestros durante la vigencia de la póliza va agotando la suma asegurada, es indispensable que se tenga en cuenta en el remoto evento de proferir </w:t>
      </w:r>
      <w:r w:rsidR="00CA6275">
        <w:rPr>
          <w:rFonts w:ascii="Arial" w:hAnsi="Arial" w:cs="Arial"/>
        </w:rPr>
        <w:t xml:space="preserve">fallo </w:t>
      </w:r>
      <w:r w:rsidR="00CA6275" w:rsidRPr="002618C2">
        <w:rPr>
          <w:rFonts w:ascii="Arial" w:hAnsi="Arial" w:cs="Arial"/>
        </w:rPr>
        <w:t>condenatorio</w:t>
      </w:r>
      <w:r w:rsidRPr="002618C2">
        <w:rPr>
          <w:rFonts w:ascii="Arial" w:hAnsi="Arial" w:cs="Arial"/>
        </w:rPr>
        <w:t xml:space="preserve"> </w:t>
      </w:r>
      <w:r w:rsidR="00CA6275">
        <w:rPr>
          <w:rFonts w:ascii="Arial" w:hAnsi="Arial" w:cs="Arial"/>
        </w:rPr>
        <w:t xml:space="preserve">en contra de nuestro asegurado, </w:t>
      </w:r>
      <w:r w:rsidR="00CA6275" w:rsidRPr="00CA6275">
        <w:rPr>
          <w:rFonts w:ascii="Arial" w:hAnsi="Arial" w:cs="Arial"/>
        </w:rPr>
        <w:t xml:space="preserve">el valor asegurado disponible y a cargo de Allianz Seguros S.A. corresponde a </w:t>
      </w:r>
      <w:r w:rsidR="00CA6275" w:rsidRPr="00CA6275">
        <w:rPr>
          <w:rFonts w:ascii="Arial" w:hAnsi="Arial" w:cs="Arial"/>
          <w:shd w:val="clear" w:color="auto" w:fill="FFFFFF"/>
        </w:rPr>
        <w:t>$168.178.362.</w:t>
      </w:r>
      <w:r w:rsidR="00CA6275">
        <w:rPr>
          <w:rFonts w:ascii="Arial" w:hAnsi="Arial" w:cs="Arial"/>
          <w:shd w:val="clear" w:color="auto" w:fill="FFFFFF"/>
        </w:rPr>
        <w:t xml:space="preserve"> </w:t>
      </w:r>
      <w:r w:rsidRPr="002618C2">
        <w:rPr>
          <w:rFonts w:ascii="Arial" w:hAnsi="Arial" w:cs="Arial"/>
        </w:rPr>
        <w:t xml:space="preserve">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3DF747AD" w14:textId="77777777" w:rsidR="00885622" w:rsidRPr="002618C2" w:rsidRDefault="00885622" w:rsidP="00416339">
      <w:pPr>
        <w:autoSpaceDE w:val="0"/>
        <w:autoSpaceDN w:val="0"/>
        <w:adjustRightInd w:val="0"/>
        <w:spacing w:after="0" w:line="312" w:lineRule="auto"/>
        <w:jc w:val="both"/>
        <w:rPr>
          <w:rFonts w:ascii="Arial" w:hAnsi="Arial" w:cs="Arial"/>
        </w:rPr>
      </w:pPr>
    </w:p>
    <w:p w14:paraId="78065539" w14:textId="1A2C62E5" w:rsidR="006C6DCE" w:rsidRPr="00CA6275" w:rsidRDefault="00885622" w:rsidP="00CA6275">
      <w:pPr>
        <w:autoSpaceDE w:val="0"/>
        <w:autoSpaceDN w:val="0"/>
        <w:adjustRightInd w:val="0"/>
        <w:spacing w:after="0" w:line="312" w:lineRule="auto"/>
        <w:jc w:val="both"/>
        <w:rPr>
          <w:rFonts w:ascii="Arial" w:eastAsia="Calibri" w:hAnsi="Arial" w:cs="Arial"/>
          <w:lang w:val="es-ES"/>
        </w:rPr>
      </w:pPr>
      <w:r w:rsidRPr="002618C2">
        <w:rPr>
          <w:rFonts w:ascii="Arial" w:eastAsia="Calibri" w:hAnsi="Arial" w:cs="Arial"/>
          <w:lang w:val="es-ES"/>
        </w:rPr>
        <w:t>Por todo lo anterior, 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ente fiscal en el remoto e improbable evento de una condena</w:t>
      </w:r>
      <w:r w:rsidR="00CA6275">
        <w:rPr>
          <w:rFonts w:ascii="Arial" w:eastAsia="Calibri" w:hAnsi="Arial" w:cs="Arial"/>
          <w:lang w:val="es-ES"/>
        </w:rPr>
        <w:t xml:space="preserve"> en contra de mi representada. </w:t>
      </w:r>
    </w:p>
    <w:p w14:paraId="7F767E5D" w14:textId="77777777" w:rsidR="00885622" w:rsidRPr="002618C2" w:rsidRDefault="00885622" w:rsidP="00416339">
      <w:pPr>
        <w:spacing w:after="0" w:line="312" w:lineRule="auto"/>
        <w:jc w:val="both"/>
        <w:rPr>
          <w:rFonts w:ascii="Arial" w:eastAsiaTheme="minorEastAsia" w:hAnsi="Arial" w:cs="Arial"/>
          <w:b/>
          <w:bCs/>
          <w:lang w:val="es-ES_tradnl" w:eastAsia="es-ES"/>
        </w:rPr>
      </w:pPr>
    </w:p>
    <w:p w14:paraId="7FDAAAAB" w14:textId="77777777" w:rsidR="00885622" w:rsidRPr="002618C2" w:rsidRDefault="00885622" w:rsidP="00416339">
      <w:pPr>
        <w:pStyle w:val="Prrafodelista"/>
        <w:numPr>
          <w:ilvl w:val="0"/>
          <w:numId w:val="1"/>
        </w:numPr>
        <w:spacing w:after="0" w:line="312" w:lineRule="auto"/>
        <w:ind w:left="567" w:hanging="567"/>
        <w:jc w:val="center"/>
        <w:rPr>
          <w:rFonts w:ascii="Arial" w:hAnsi="Arial" w:cs="Arial"/>
          <w:b/>
          <w:bCs/>
          <w:iCs/>
          <w:u w:val="single"/>
        </w:rPr>
      </w:pPr>
      <w:r w:rsidRPr="002618C2">
        <w:rPr>
          <w:rFonts w:ascii="Arial" w:hAnsi="Arial" w:cs="Arial"/>
          <w:b/>
          <w:bCs/>
          <w:iCs/>
          <w:u w:val="single"/>
        </w:rPr>
        <w:t>PETICIONES</w:t>
      </w:r>
    </w:p>
    <w:p w14:paraId="02D2701D" w14:textId="77777777" w:rsidR="00885622" w:rsidRPr="002618C2" w:rsidRDefault="00885622" w:rsidP="00416339">
      <w:pPr>
        <w:pStyle w:val="Prrafodelista"/>
        <w:spacing w:after="0" w:line="312" w:lineRule="auto"/>
        <w:ind w:left="1800"/>
        <w:jc w:val="both"/>
        <w:rPr>
          <w:rFonts w:ascii="Arial" w:hAnsi="Arial" w:cs="Arial"/>
          <w:b/>
          <w:bCs/>
          <w:iCs/>
          <w:u w:val="single"/>
        </w:rPr>
      </w:pPr>
    </w:p>
    <w:p w14:paraId="5E23C41A" w14:textId="77777777" w:rsidR="00885622" w:rsidRPr="002618C2" w:rsidRDefault="00885622" w:rsidP="00416339">
      <w:pPr>
        <w:pStyle w:val="Prrafodelista"/>
        <w:numPr>
          <w:ilvl w:val="0"/>
          <w:numId w:val="4"/>
        </w:numPr>
        <w:spacing w:after="0" w:line="312" w:lineRule="auto"/>
        <w:ind w:left="284" w:hanging="284"/>
        <w:jc w:val="both"/>
        <w:rPr>
          <w:rFonts w:ascii="Arial" w:hAnsi="Arial" w:cs="Arial"/>
        </w:rPr>
      </w:pPr>
      <w:r w:rsidRPr="002618C2">
        <w:rPr>
          <w:rFonts w:ascii="Arial" w:hAnsi="Arial" w:cs="Arial"/>
        </w:rPr>
        <w:t xml:space="preserve">Comedidamente, solicito se </w:t>
      </w:r>
      <w:r w:rsidRPr="002618C2">
        <w:rPr>
          <w:rFonts w:ascii="Arial" w:hAnsi="Arial" w:cs="Arial"/>
          <w:b/>
          <w:bCs/>
          <w:u w:val="single"/>
        </w:rPr>
        <w:t>DESESTIME</w:t>
      </w:r>
      <w:r w:rsidRPr="002618C2">
        <w:rPr>
          <w:rFonts w:ascii="Arial" w:hAnsi="Arial" w:cs="Arial"/>
        </w:rPr>
        <w:t xml:space="preserve"> la declaratoria de responsabilidad fiscal en contra del señor </w:t>
      </w:r>
      <w:r w:rsidR="00FF6872">
        <w:rPr>
          <w:rFonts w:ascii="Arial" w:hAnsi="Arial" w:cs="Arial"/>
        </w:rPr>
        <w:t xml:space="preserve">John Henry </w:t>
      </w:r>
      <w:proofErr w:type="spellStart"/>
      <w:r w:rsidR="00FF6872">
        <w:rPr>
          <w:rFonts w:ascii="Arial" w:hAnsi="Arial" w:cs="Arial"/>
        </w:rPr>
        <w:t>Roncancio</w:t>
      </w:r>
      <w:proofErr w:type="spellEnd"/>
      <w:r w:rsidR="00FF6872">
        <w:rPr>
          <w:rFonts w:ascii="Arial" w:hAnsi="Arial" w:cs="Arial"/>
        </w:rPr>
        <w:t xml:space="preserve"> Rodríguez</w:t>
      </w:r>
      <w:r w:rsidRPr="002618C2">
        <w:rPr>
          <w:rFonts w:ascii="Arial" w:hAnsi="Arial" w:cs="Arial"/>
          <w:lang w:val="es-ES"/>
        </w:rPr>
        <w:t xml:space="preserve">, y consecuentemente se </w:t>
      </w:r>
      <w:r w:rsidRPr="002618C2">
        <w:rPr>
          <w:rFonts w:ascii="Arial" w:hAnsi="Arial" w:cs="Arial"/>
          <w:b/>
          <w:bCs/>
          <w:u w:val="single"/>
          <w:lang w:val="es-ES"/>
        </w:rPr>
        <w:t>ORDENE EL ARCHIVO</w:t>
      </w:r>
      <w:r w:rsidRPr="002618C2">
        <w:rPr>
          <w:rFonts w:ascii="Arial" w:hAnsi="Arial" w:cs="Arial"/>
          <w:lang w:val="es-ES"/>
        </w:rPr>
        <w:t xml:space="preserve"> del proceso identificado con </w:t>
      </w:r>
      <w:r w:rsidR="00B62F96">
        <w:rPr>
          <w:rFonts w:ascii="Arial" w:hAnsi="Arial" w:cs="Arial"/>
          <w:lang w:val="es-ES"/>
        </w:rPr>
        <w:t>el radicado PRF-80053-2020-35984</w:t>
      </w:r>
      <w:r w:rsidRPr="002618C2">
        <w:rPr>
          <w:rFonts w:ascii="Arial" w:hAnsi="Arial" w:cs="Arial"/>
          <w:b/>
          <w:bCs/>
        </w:rPr>
        <w:t xml:space="preserve">, </w:t>
      </w:r>
      <w:r w:rsidRPr="002618C2">
        <w:rPr>
          <w:rFonts w:ascii="Arial" w:hAnsi="Arial" w:cs="Arial"/>
          <w:lang w:val="es-ES"/>
        </w:rPr>
        <w:t xml:space="preserve">que cursa actualmente en la </w:t>
      </w:r>
      <w:r w:rsidRPr="002618C2">
        <w:rPr>
          <w:rFonts w:ascii="Arial" w:hAnsi="Arial" w:cs="Arial"/>
          <w:b/>
          <w:bCs/>
        </w:rPr>
        <w:t>GERENCIA DEPARTAMENTAL COLEGIADA DE ANTIOQUIA DE LA CONTRALORÍA GENERAL DE LA REPUBLICA</w:t>
      </w:r>
      <w:r w:rsidRPr="002618C2">
        <w:rPr>
          <w:rFonts w:ascii="Arial" w:hAnsi="Arial" w:cs="Arial"/>
          <w:lang w:val="es-ES"/>
        </w:rPr>
        <w:t xml:space="preserve">, por cuanto no se acreditan de ninguna manera los elementos constitutivos de la responsabilidad fiscal, esto es, no se demuestra un patrón de conducta doloso o gravemente culposo en cabeza del presunto responsables, ni un daño causado al patrimonio de la administración pública. </w:t>
      </w:r>
    </w:p>
    <w:p w14:paraId="1D2702CD" w14:textId="77777777" w:rsidR="00885622" w:rsidRPr="002618C2" w:rsidRDefault="00885622" w:rsidP="00416339">
      <w:pPr>
        <w:pStyle w:val="Sinespaciado"/>
        <w:spacing w:line="312" w:lineRule="auto"/>
        <w:jc w:val="both"/>
        <w:rPr>
          <w:rFonts w:ascii="Arial" w:hAnsi="Arial" w:cs="Arial"/>
        </w:rPr>
      </w:pPr>
    </w:p>
    <w:p w14:paraId="7CA3256C" w14:textId="77777777" w:rsidR="00885622" w:rsidRPr="002618C2" w:rsidRDefault="00885622" w:rsidP="00416339">
      <w:pPr>
        <w:pStyle w:val="Prrafodelista"/>
        <w:numPr>
          <w:ilvl w:val="0"/>
          <w:numId w:val="4"/>
        </w:numPr>
        <w:spacing w:after="0" w:line="312" w:lineRule="auto"/>
        <w:ind w:left="284" w:hanging="284"/>
        <w:jc w:val="both"/>
        <w:rPr>
          <w:rFonts w:ascii="Arial" w:hAnsi="Arial" w:cs="Arial"/>
          <w:b/>
          <w:bCs/>
        </w:rPr>
      </w:pPr>
      <w:r w:rsidRPr="002618C2">
        <w:rPr>
          <w:rFonts w:ascii="Arial" w:hAnsi="Arial" w:cs="Arial"/>
        </w:rPr>
        <w:t xml:space="preserve">Comedidamente, solicito se </w:t>
      </w:r>
      <w:r w:rsidRPr="002618C2">
        <w:rPr>
          <w:rFonts w:ascii="Arial" w:hAnsi="Arial" w:cs="Arial"/>
          <w:b/>
          <w:bCs/>
          <w:u w:val="single"/>
        </w:rPr>
        <w:t>ORDENE LA</w:t>
      </w:r>
      <w:r w:rsidRPr="002618C2">
        <w:rPr>
          <w:rFonts w:ascii="Arial" w:hAnsi="Arial" w:cs="Arial"/>
          <w:u w:val="single"/>
        </w:rPr>
        <w:t xml:space="preserve"> </w:t>
      </w:r>
      <w:r w:rsidRPr="002618C2">
        <w:rPr>
          <w:rFonts w:ascii="Arial" w:hAnsi="Arial" w:cs="Arial"/>
          <w:b/>
          <w:bCs/>
          <w:u w:val="single"/>
        </w:rPr>
        <w:t>DESVINCULACIÓN</w:t>
      </w:r>
      <w:r w:rsidRPr="002618C2">
        <w:rPr>
          <w:rFonts w:ascii="Arial" w:hAnsi="Arial" w:cs="Arial"/>
        </w:rPr>
        <w:t xml:space="preserve"> de </w:t>
      </w:r>
      <w:r w:rsidRPr="002618C2">
        <w:rPr>
          <w:rFonts w:ascii="Arial" w:hAnsi="Arial" w:cs="Arial"/>
          <w:b/>
        </w:rPr>
        <w:t>ALLIANZ SEGUROS S.A.</w:t>
      </w:r>
      <w:r w:rsidRPr="002618C2">
        <w:rPr>
          <w:rFonts w:ascii="Arial" w:hAnsi="Arial" w:cs="Arial"/>
        </w:rPr>
        <w:t xml:space="preserve"> como tercero garante, ya que </w:t>
      </w:r>
      <w:r w:rsidRPr="002618C2">
        <w:rPr>
          <w:rFonts w:ascii="Arial" w:hAnsi="Arial" w:cs="Arial"/>
          <w:lang w:val="es-ES"/>
        </w:rPr>
        <w:t xml:space="preserve">existen una diversidad de argumentos fácticos y jurídicos que demuestran, efectivamente, que </w:t>
      </w:r>
      <w:r w:rsidRPr="002618C2">
        <w:rPr>
          <w:rFonts w:ascii="Arial" w:hAnsi="Arial" w:cs="Arial"/>
        </w:rPr>
        <w:t xml:space="preserve">la Póliza de Manejo para Entidades Oficiales No.000706272341, </w:t>
      </w:r>
      <w:r w:rsidRPr="002618C2">
        <w:rPr>
          <w:rFonts w:ascii="Arial" w:hAnsi="Arial" w:cs="Arial"/>
          <w:lang w:val="es-ES"/>
        </w:rPr>
        <w:t>no presta cobertura para los hechos objeto del proceso identi</w:t>
      </w:r>
      <w:r w:rsidR="00B62F96">
        <w:rPr>
          <w:rFonts w:ascii="Arial" w:hAnsi="Arial" w:cs="Arial"/>
          <w:lang w:val="es-ES"/>
        </w:rPr>
        <w:t>ficado con el radicado PRF-80053-2020-35984</w:t>
      </w:r>
      <w:r w:rsidRPr="002618C2">
        <w:rPr>
          <w:rFonts w:ascii="Arial" w:hAnsi="Arial" w:cs="Arial"/>
          <w:b/>
          <w:bCs/>
        </w:rPr>
        <w:t xml:space="preserve"> </w:t>
      </w:r>
      <w:r w:rsidRPr="002618C2">
        <w:rPr>
          <w:rFonts w:ascii="Arial" w:hAnsi="Arial" w:cs="Arial"/>
          <w:lang w:val="es-ES"/>
        </w:rPr>
        <w:t xml:space="preserve">que cursa actualmente en </w:t>
      </w:r>
      <w:r w:rsidRPr="002618C2">
        <w:rPr>
          <w:rFonts w:ascii="Arial" w:hAnsi="Arial" w:cs="Arial"/>
          <w:b/>
          <w:bCs/>
        </w:rPr>
        <w:t>la GERENCIA DEPARTAMENTAL COLEGIADA DE ANTIOQUIA DE LA CONTRALORÍA GENERAL DE LA REPUBLICA.</w:t>
      </w:r>
    </w:p>
    <w:p w14:paraId="19DF8DDB" w14:textId="77777777" w:rsidR="00885622" w:rsidRPr="002618C2" w:rsidRDefault="00885622" w:rsidP="00416339">
      <w:pPr>
        <w:pStyle w:val="Prrafodelista"/>
        <w:spacing w:after="0" w:line="312" w:lineRule="auto"/>
        <w:jc w:val="both"/>
        <w:rPr>
          <w:rFonts w:ascii="Arial" w:hAnsi="Arial" w:cs="Arial"/>
        </w:rPr>
      </w:pPr>
    </w:p>
    <w:p w14:paraId="3051DA82" w14:textId="77777777" w:rsidR="00885622" w:rsidRPr="002618C2" w:rsidRDefault="00885622" w:rsidP="00416339">
      <w:pPr>
        <w:spacing w:after="0" w:line="312" w:lineRule="auto"/>
        <w:jc w:val="both"/>
        <w:rPr>
          <w:rFonts w:ascii="Arial" w:hAnsi="Arial" w:cs="Arial"/>
          <w:b/>
        </w:rPr>
      </w:pPr>
      <w:r w:rsidRPr="002618C2">
        <w:rPr>
          <w:rFonts w:ascii="Arial" w:hAnsi="Arial" w:cs="Arial"/>
        </w:rPr>
        <w:t>Subsidiariamente:</w:t>
      </w:r>
    </w:p>
    <w:p w14:paraId="4F387FCC" w14:textId="77777777" w:rsidR="00885622" w:rsidRPr="002618C2" w:rsidRDefault="00885622" w:rsidP="00416339">
      <w:pPr>
        <w:pStyle w:val="Prrafodelista"/>
        <w:spacing w:after="0" w:line="312" w:lineRule="auto"/>
        <w:jc w:val="both"/>
        <w:rPr>
          <w:rFonts w:ascii="Arial" w:hAnsi="Arial" w:cs="Arial"/>
        </w:rPr>
      </w:pPr>
    </w:p>
    <w:p w14:paraId="458B9564" w14:textId="77777777" w:rsidR="00885622" w:rsidRPr="002618C2" w:rsidRDefault="00885622" w:rsidP="00416339">
      <w:pPr>
        <w:pStyle w:val="Prrafodelista"/>
        <w:numPr>
          <w:ilvl w:val="0"/>
          <w:numId w:val="4"/>
        </w:numPr>
        <w:spacing w:after="0" w:line="312" w:lineRule="auto"/>
        <w:ind w:left="284" w:hanging="284"/>
        <w:jc w:val="both"/>
        <w:rPr>
          <w:rFonts w:ascii="Arial" w:hAnsi="Arial" w:cs="Arial"/>
          <w:b/>
          <w:bCs/>
        </w:rPr>
      </w:pPr>
      <w:r w:rsidRPr="002618C2">
        <w:rPr>
          <w:rFonts w:ascii="Arial" w:hAnsi="Arial" w:cs="Arial"/>
        </w:rPr>
        <w:t>Que en el improbable y remoto evento en el que se declare como tercero civilmente responsable a mi representada, pese a que es indiscutible que no existen fundamentos fácticos ni jurídicos para ello, comedidamente solicito que se tenga en cuenta el límite del valor asegurado y la figura del coaseguro en las cuantías pactadas en la Póliza de Manejo para Entidades Oficiales No.000706272341.</w:t>
      </w:r>
    </w:p>
    <w:p w14:paraId="16EF06D4" w14:textId="77777777" w:rsidR="00885622" w:rsidRPr="002618C2" w:rsidRDefault="00885622" w:rsidP="00416339">
      <w:pPr>
        <w:spacing w:after="0" w:line="312" w:lineRule="auto"/>
        <w:jc w:val="both"/>
        <w:rPr>
          <w:rFonts w:ascii="Arial" w:hAnsi="Arial" w:cs="Arial"/>
        </w:rPr>
      </w:pPr>
    </w:p>
    <w:p w14:paraId="6AE5C343" w14:textId="77777777" w:rsidR="00885622" w:rsidRPr="002618C2" w:rsidRDefault="00885622" w:rsidP="00416339">
      <w:pPr>
        <w:pStyle w:val="Prrafodelista"/>
        <w:numPr>
          <w:ilvl w:val="0"/>
          <w:numId w:val="1"/>
        </w:numPr>
        <w:spacing w:after="0" w:line="312" w:lineRule="auto"/>
        <w:ind w:left="567" w:hanging="567"/>
        <w:jc w:val="center"/>
        <w:rPr>
          <w:rFonts w:ascii="Arial" w:hAnsi="Arial" w:cs="Arial"/>
          <w:b/>
          <w:bCs/>
          <w:iCs/>
          <w:u w:val="single"/>
        </w:rPr>
      </w:pPr>
      <w:r w:rsidRPr="002618C2">
        <w:rPr>
          <w:rFonts w:ascii="Arial" w:hAnsi="Arial" w:cs="Arial"/>
          <w:b/>
          <w:iCs/>
          <w:u w:val="single"/>
        </w:rPr>
        <w:t>MEDIOS DE PRUEBA</w:t>
      </w:r>
    </w:p>
    <w:p w14:paraId="0B80CFCA" w14:textId="77777777" w:rsidR="00885622" w:rsidRPr="002618C2" w:rsidRDefault="00885622" w:rsidP="00416339">
      <w:pPr>
        <w:spacing w:after="0" w:line="312" w:lineRule="auto"/>
        <w:jc w:val="both"/>
        <w:rPr>
          <w:rFonts w:ascii="Arial" w:hAnsi="Arial" w:cs="Arial"/>
          <w:b/>
          <w:bCs/>
          <w:iCs/>
        </w:rPr>
      </w:pPr>
    </w:p>
    <w:p w14:paraId="67B021F7" w14:textId="77777777" w:rsidR="00885622" w:rsidRPr="002618C2" w:rsidRDefault="00885622" w:rsidP="00416339">
      <w:pPr>
        <w:spacing w:after="0" w:line="312" w:lineRule="auto"/>
        <w:jc w:val="both"/>
        <w:rPr>
          <w:rFonts w:ascii="Arial" w:hAnsi="Arial" w:cs="Arial"/>
          <w:b/>
          <w:iCs/>
        </w:rPr>
      </w:pPr>
      <w:r w:rsidRPr="002618C2">
        <w:rPr>
          <w:rFonts w:ascii="Arial" w:hAnsi="Arial" w:cs="Arial"/>
          <w:iCs/>
        </w:rPr>
        <w:t xml:space="preserve">Solicito respetuosamente se decreten como pruebas las siguientes: </w:t>
      </w:r>
    </w:p>
    <w:p w14:paraId="6B13F9AA" w14:textId="77777777" w:rsidR="00885622" w:rsidRPr="002618C2" w:rsidRDefault="00885622" w:rsidP="00416339">
      <w:pPr>
        <w:spacing w:after="0" w:line="312" w:lineRule="auto"/>
        <w:jc w:val="both"/>
        <w:rPr>
          <w:rFonts w:ascii="Arial" w:hAnsi="Arial" w:cs="Arial"/>
          <w:b/>
          <w:bCs/>
          <w:iCs/>
        </w:rPr>
      </w:pPr>
    </w:p>
    <w:p w14:paraId="785DCF0A" w14:textId="77777777" w:rsidR="00885622" w:rsidRPr="002618C2" w:rsidRDefault="00885622" w:rsidP="00416339">
      <w:pPr>
        <w:pStyle w:val="Prrafodelista"/>
        <w:numPr>
          <w:ilvl w:val="1"/>
          <w:numId w:val="2"/>
        </w:numPr>
        <w:spacing w:after="0" w:line="312" w:lineRule="auto"/>
        <w:jc w:val="both"/>
        <w:rPr>
          <w:rFonts w:ascii="Arial" w:hAnsi="Arial" w:cs="Arial"/>
          <w:b/>
          <w:bCs/>
          <w:iCs/>
          <w:u w:val="single"/>
        </w:rPr>
      </w:pPr>
      <w:r w:rsidRPr="002618C2">
        <w:rPr>
          <w:rFonts w:ascii="Arial" w:hAnsi="Arial" w:cs="Arial"/>
          <w:b/>
          <w:iCs/>
          <w:u w:val="single"/>
        </w:rPr>
        <w:t>DOCUMENTALES</w:t>
      </w:r>
    </w:p>
    <w:p w14:paraId="41DC9C35" w14:textId="77777777" w:rsidR="00885622" w:rsidRPr="002618C2" w:rsidRDefault="00885622" w:rsidP="00416339">
      <w:pPr>
        <w:pStyle w:val="Textoindependiente"/>
        <w:spacing w:after="0" w:line="312" w:lineRule="auto"/>
        <w:jc w:val="both"/>
        <w:rPr>
          <w:rFonts w:ascii="Arial" w:hAnsi="Arial" w:cs="Arial"/>
          <w:iCs/>
        </w:rPr>
      </w:pPr>
    </w:p>
    <w:p w14:paraId="4761748C" w14:textId="77777777" w:rsidR="00885622" w:rsidRPr="002618C2" w:rsidRDefault="00885622" w:rsidP="00416339">
      <w:pPr>
        <w:pStyle w:val="Textoindependiente"/>
        <w:numPr>
          <w:ilvl w:val="1"/>
          <w:numId w:val="3"/>
        </w:numPr>
        <w:spacing w:after="0" w:line="312" w:lineRule="auto"/>
        <w:ind w:left="720"/>
        <w:jc w:val="both"/>
        <w:rPr>
          <w:rFonts w:ascii="Arial" w:hAnsi="Arial" w:cs="Arial"/>
        </w:rPr>
      </w:pPr>
      <w:r w:rsidRPr="002618C2">
        <w:rPr>
          <w:rFonts w:ascii="Arial" w:hAnsi="Arial" w:cs="Arial"/>
        </w:rPr>
        <w:t>Copia de la Póliza de Manejo para Entidades Oficiales No.000706272341 con su condicionado particular y general.</w:t>
      </w:r>
    </w:p>
    <w:p w14:paraId="018752F3" w14:textId="716C7697" w:rsidR="00732A24" w:rsidRDefault="00732A24" w:rsidP="00732A24">
      <w:pPr>
        <w:pStyle w:val="Textoindependiente"/>
        <w:numPr>
          <w:ilvl w:val="1"/>
          <w:numId w:val="3"/>
        </w:numPr>
        <w:spacing w:after="0" w:line="312" w:lineRule="auto"/>
        <w:ind w:left="720"/>
        <w:jc w:val="both"/>
        <w:rPr>
          <w:rFonts w:ascii="Arial" w:hAnsi="Arial" w:cs="Arial"/>
        </w:rPr>
      </w:pPr>
      <w:r>
        <w:rPr>
          <w:rFonts w:ascii="Arial" w:hAnsi="Arial" w:cs="Arial"/>
        </w:rPr>
        <w:t>Soportes de los pagos realizados que afectaron la</w:t>
      </w:r>
      <w:r w:rsidRPr="002618C2">
        <w:rPr>
          <w:rFonts w:ascii="Arial" w:hAnsi="Arial" w:cs="Arial"/>
        </w:rPr>
        <w:t xml:space="preserve"> Póliza de Manejo para Entidades Oficiales No.000706272341</w:t>
      </w:r>
    </w:p>
    <w:p w14:paraId="27EB39B3" w14:textId="77777777" w:rsidR="0086192E" w:rsidRDefault="0086192E" w:rsidP="0086192E">
      <w:pPr>
        <w:pStyle w:val="Textoindependiente"/>
        <w:numPr>
          <w:ilvl w:val="1"/>
          <w:numId w:val="3"/>
        </w:numPr>
        <w:spacing w:after="0" w:line="312" w:lineRule="auto"/>
        <w:ind w:left="720"/>
        <w:jc w:val="both"/>
        <w:rPr>
          <w:rFonts w:ascii="Arial" w:hAnsi="Arial" w:cs="Arial"/>
        </w:rPr>
      </w:pPr>
      <w:r>
        <w:rPr>
          <w:rFonts w:ascii="Arial" w:hAnsi="Arial" w:cs="Arial"/>
        </w:rPr>
        <w:t xml:space="preserve">Especificaciones técnicas mínimas de </w:t>
      </w:r>
      <w:r w:rsidRPr="002618C2">
        <w:rPr>
          <w:rFonts w:ascii="Arial" w:hAnsi="Arial" w:cs="Arial"/>
        </w:rPr>
        <w:t>la Póliza de Manejo para Entidades Oficiales</w:t>
      </w:r>
    </w:p>
    <w:p w14:paraId="03D5B670" w14:textId="69A364FA" w:rsidR="00885622" w:rsidRPr="002618C2" w:rsidRDefault="00885622" w:rsidP="00416339">
      <w:pPr>
        <w:pStyle w:val="Textoindependiente"/>
        <w:numPr>
          <w:ilvl w:val="1"/>
          <w:numId w:val="3"/>
        </w:numPr>
        <w:spacing w:after="0" w:line="312" w:lineRule="auto"/>
        <w:ind w:left="720"/>
        <w:jc w:val="both"/>
        <w:rPr>
          <w:rFonts w:ascii="Arial" w:hAnsi="Arial" w:cs="Arial"/>
        </w:rPr>
      </w:pPr>
      <w:r w:rsidRPr="002618C2">
        <w:rPr>
          <w:rFonts w:ascii="Arial" w:hAnsi="Arial" w:cs="Arial"/>
        </w:rPr>
        <w:t>Poder que me faculta para actuar en el presente proceso.</w:t>
      </w:r>
    </w:p>
    <w:p w14:paraId="38C4A82D" w14:textId="77777777" w:rsidR="00885622" w:rsidRPr="002618C2" w:rsidRDefault="00885622" w:rsidP="00416339">
      <w:pPr>
        <w:pStyle w:val="Textoindependiente"/>
        <w:numPr>
          <w:ilvl w:val="1"/>
          <w:numId w:val="3"/>
        </w:numPr>
        <w:spacing w:after="0" w:line="312" w:lineRule="auto"/>
        <w:ind w:left="720"/>
        <w:jc w:val="both"/>
        <w:rPr>
          <w:rFonts w:ascii="Arial" w:hAnsi="Arial" w:cs="Arial"/>
          <w:iCs/>
        </w:rPr>
      </w:pPr>
      <w:r w:rsidRPr="002618C2">
        <w:rPr>
          <w:rFonts w:ascii="Arial" w:hAnsi="Arial" w:cs="Arial"/>
          <w:iCs/>
        </w:rPr>
        <w:t>Certificado de Existencia y Representación Legal de Allianz Seguros S.A.</w:t>
      </w:r>
    </w:p>
    <w:p w14:paraId="6B74A23D" w14:textId="77777777" w:rsidR="00885622" w:rsidRPr="002618C2" w:rsidRDefault="00885622" w:rsidP="00416339">
      <w:pPr>
        <w:pStyle w:val="m-1432338166989147073gmail-msonormal"/>
        <w:shd w:val="clear" w:color="auto" w:fill="FFFFFF"/>
        <w:spacing w:before="0" w:beforeAutospacing="0" w:after="0" w:afterAutospacing="0" w:line="312" w:lineRule="auto"/>
        <w:jc w:val="both"/>
        <w:rPr>
          <w:rFonts w:ascii="Arial" w:eastAsiaTheme="minorEastAsia" w:hAnsi="Arial" w:cs="Arial"/>
          <w:iCs/>
          <w:sz w:val="22"/>
          <w:szCs w:val="22"/>
          <w:lang w:val="es-ES_tradnl"/>
        </w:rPr>
      </w:pPr>
    </w:p>
    <w:p w14:paraId="74810195" w14:textId="77777777" w:rsidR="00885622" w:rsidRPr="002618C2" w:rsidRDefault="00885622" w:rsidP="00416339">
      <w:pPr>
        <w:pStyle w:val="Prrafodelista"/>
        <w:numPr>
          <w:ilvl w:val="0"/>
          <w:numId w:val="1"/>
        </w:numPr>
        <w:spacing w:after="0" w:line="312" w:lineRule="auto"/>
        <w:ind w:left="567" w:hanging="567"/>
        <w:jc w:val="center"/>
        <w:rPr>
          <w:rFonts w:ascii="Arial" w:hAnsi="Arial" w:cs="Arial"/>
          <w:b/>
          <w:bCs/>
          <w:u w:val="single"/>
        </w:rPr>
      </w:pPr>
      <w:r w:rsidRPr="002618C2">
        <w:rPr>
          <w:rFonts w:ascii="Arial" w:hAnsi="Arial" w:cs="Arial"/>
          <w:b/>
          <w:u w:val="single"/>
        </w:rPr>
        <w:t>NOTIFICACIONES</w:t>
      </w:r>
    </w:p>
    <w:p w14:paraId="1426A20D" w14:textId="77777777" w:rsidR="00885622" w:rsidRPr="002618C2" w:rsidRDefault="00885622" w:rsidP="00416339">
      <w:pPr>
        <w:pStyle w:val="Prrafodelista"/>
        <w:spacing w:after="0" w:line="312" w:lineRule="auto"/>
        <w:ind w:left="1080"/>
        <w:jc w:val="both"/>
        <w:rPr>
          <w:rFonts w:ascii="Arial" w:hAnsi="Arial" w:cs="Arial"/>
          <w:b/>
          <w:bCs/>
          <w:u w:val="single"/>
        </w:rPr>
      </w:pPr>
    </w:p>
    <w:p w14:paraId="29237603" w14:textId="77777777" w:rsidR="00885622" w:rsidRPr="00F67858" w:rsidRDefault="00885622" w:rsidP="00416339">
      <w:pPr>
        <w:spacing w:after="0" w:line="312" w:lineRule="auto"/>
        <w:jc w:val="both"/>
        <w:rPr>
          <w:rFonts w:ascii="Arial" w:hAnsi="Arial" w:cs="Arial"/>
        </w:rPr>
      </w:pPr>
      <w:r w:rsidRPr="002618C2">
        <w:rPr>
          <w:rFonts w:ascii="Arial" w:hAnsi="Arial" w:cs="Arial"/>
        </w:rPr>
        <w:t xml:space="preserve">A mi mandante y al suscrito, en la Avenida 6A Bis No. 35N-100, Centro Empresarial Chipichape, Oficina 212 de la ciudad de Cali. </w:t>
      </w:r>
      <w:r w:rsidRPr="00F67858">
        <w:rPr>
          <w:rFonts w:ascii="Arial" w:hAnsi="Arial" w:cs="Arial"/>
        </w:rPr>
        <w:t xml:space="preserve">Email: </w:t>
      </w:r>
      <w:hyperlink r:id="rId15" w:history="1">
        <w:r w:rsidRPr="00F67858">
          <w:rPr>
            <w:rStyle w:val="Hipervnculo"/>
            <w:rFonts w:ascii="Arial" w:hAnsi="Arial" w:cs="Arial"/>
          </w:rPr>
          <w:t>notificaciones@gha.com.co</w:t>
        </w:r>
      </w:hyperlink>
    </w:p>
    <w:p w14:paraId="507307C9" w14:textId="77777777" w:rsidR="00885622" w:rsidRPr="002618C2" w:rsidRDefault="00885622" w:rsidP="00416339">
      <w:pPr>
        <w:spacing w:after="0" w:line="312" w:lineRule="auto"/>
        <w:jc w:val="both"/>
        <w:rPr>
          <w:rFonts w:ascii="Arial" w:hAnsi="Arial" w:cs="Arial"/>
        </w:rPr>
      </w:pPr>
    </w:p>
    <w:p w14:paraId="67FE9AC9" w14:textId="77777777" w:rsidR="00885622" w:rsidRPr="002618C2" w:rsidRDefault="00885622" w:rsidP="00416339">
      <w:pPr>
        <w:spacing w:after="0" w:line="312" w:lineRule="auto"/>
        <w:jc w:val="both"/>
        <w:rPr>
          <w:rFonts w:ascii="Arial" w:hAnsi="Arial" w:cs="Arial"/>
          <w:b/>
        </w:rPr>
      </w:pPr>
    </w:p>
    <w:p w14:paraId="2D84F905" w14:textId="77777777" w:rsidR="00885622" w:rsidRPr="002618C2" w:rsidRDefault="00885622" w:rsidP="00416339">
      <w:pPr>
        <w:spacing w:after="0" w:line="312" w:lineRule="auto"/>
        <w:contextualSpacing/>
        <w:jc w:val="both"/>
        <w:rPr>
          <w:rFonts w:ascii="Arial" w:hAnsi="Arial" w:cs="Arial"/>
        </w:rPr>
      </w:pPr>
      <w:r w:rsidRPr="002618C2">
        <w:rPr>
          <w:rFonts w:ascii="Arial" w:hAnsi="Arial" w:cs="Arial"/>
        </w:rPr>
        <w:t>Del Señor Contralor, Atentamente,</w:t>
      </w:r>
    </w:p>
    <w:p w14:paraId="61521326" w14:textId="77777777" w:rsidR="00885622" w:rsidRPr="002618C2" w:rsidRDefault="00885622" w:rsidP="00416339">
      <w:pPr>
        <w:spacing w:after="0" w:line="312" w:lineRule="auto"/>
        <w:contextualSpacing/>
        <w:jc w:val="both"/>
        <w:rPr>
          <w:rFonts w:ascii="Arial" w:hAnsi="Arial" w:cs="Arial"/>
        </w:rPr>
      </w:pPr>
      <w:r w:rsidRPr="002618C2">
        <w:rPr>
          <w:rFonts w:ascii="Arial" w:hAnsi="Arial" w:cs="Arial"/>
          <w:noProof/>
          <w:lang w:eastAsia="es-CO"/>
        </w:rPr>
        <w:drawing>
          <wp:anchor distT="0" distB="0" distL="114300" distR="114300" simplePos="0" relativeHeight="251659264" behindDoc="1" locked="0" layoutInCell="1" allowOverlap="1" wp14:anchorId="270081FC" wp14:editId="5987628F">
            <wp:simplePos x="0" y="0"/>
            <wp:positionH relativeFrom="margin">
              <wp:posOffset>35560</wp:posOffset>
            </wp:positionH>
            <wp:positionV relativeFrom="paragraph">
              <wp:posOffset>194799</wp:posOffset>
            </wp:positionV>
            <wp:extent cx="2400300" cy="885825"/>
            <wp:effectExtent l="0" t="0" r="0" b="9525"/>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0300" cy="885825"/>
                    </a:xfrm>
                    <a:prstGeom prst="rect">
                      <a:avLst/>
                    </a:prstGeom>
                    <a:noFill/>
                  </pic:spPr>
                </pic:pic>
              </a:graphicData>
            </a:graphic>
            <wp14:sizeRelH relativeFrom="page">
              <wp14:pctWidth>0</wp14:pctWidth>
            </wp14:sizeRelH>
            <wp14:sizeRelV relativeFrom="page">
              <wp14:pctHeight>0</wp14:pctHeight>
            </wp14:sizeRelV>
          </wp:anchor>
        </w:drawing>
      </w:r>
    </w:p>
    <w:p w14:paraId="24B58CF2" w14:textId="77777777" w:rsidR="00885622" w:rsidRPr="002618C2" w:rsidRDefault="00885622" w:rsidP="00416339">
      <w:pPr>
        <w:spacing w:after="0" w:line="312" w:lineRule="auto"/>
        <w:contextualSpacing/>
        <w:jc w:val="both"/>
        <w:rPr>
          <w:rFonts w:ascii="Arial" w:hAnsi="Arial" w:cs="Arial"/>
          <w:b/>
        </w:rPr>
      </w:pPr>
    </w:p>
    <w:p w14:paraId="63ECE838" w14:textId="77777777" w:rsidR="00885622" w:rsidRPr="002618C2" w:rsidRDefault="00885622" w:rsidP="00416339">
      <w:pPr>
        <w:spacing w:after="0" w:line="312" w:lineRule="auto"/>
        <w:ind w:right="-113"/>
        <w:jc w:val="both"/>
        <w:rPr>
          <w:rFonts w:ascii="Arial" w:eastAsia="Times New Roman" w:hAnsi="Arial" w:cs="Arial"/>
          <w:bCs/>
        </w:rPr>
      </w:pPr>
    </w:p>
    <w:p w14:paraId="1295910D" w14:textId="77777777" w:rsidR="00885622" w:rsidRPr="002618C2" w:rsidRDefault="00885622" w:rsidP="00416339">
      <w:pPr>
        <w:spacing w:after="0" w:line="312" w:lineRule="auto"/>
        <w:ind w:right="-113"/>
        <w:jc w:val="both"/>
        <w:rPr>
          <w:rFonts w:ascii="Arial" w:eastAsia="Times New Roman" w:hAnsi="Arial" w:cs="Arial"/>
          <w:bCs/>
        </w:rPr>
      </w:pPr>
    </w:p>
    <w:p w14:paraId="0EEA57FF" w14:textId="77777777" w:rsidR="00885622" w:rsidRPr="002618C2" w:rsidRDefault="00885622" w:rsidP="00416339">
      <w:pPr>
        <w:spacing w:after="0" w:line="312" w:lineRule="auto"/>
        <w:ind w:right="-113"/>
        <w:jc w:val="both"/>
        <w:rPr>
          <w:rFonts w:ascii="Arial" w:eastAsia="Times New Roman" w:hAnsi="Arial" w:cs="Arial"/>
        </w:rPr>
      </w:pPr>
      <w:r w:rsidRPr="002618C2">
        <w:rPr>
          <w:rFonts w:ascii="Arial" w:hAnsi="Arial" w:cs="Arial"/>
          <w:b/>
        </w:rPr>
        <w:t>GUSTAVO ALBERTO HERRERA ÁVILA</w:t>
      </w:r>
      <w:r w:rsidRPr="002618C2">
        <w:rPr>
          <w:rFonts w:ascii="Arial" w:eastAsia="Times New Roman" w:hAnsi="Arial" w:cs="Arial"/>
        </w:rPr>
        <w:t xml:space="preserve"> </w:t>
      </w:r>
      <w:bookmarkStart w:id="2" w:name="_GoBack"/>
      <w:bookmarkEnd w:id="2"/>
    </w:p>
    <w:p w14:paraId="4F3E94EC" w14:textId="77777777" w:rsidR="00885622" w:rsidRPr="002618C2" w:rsidRDefault="00885622" w:rsidP="00416339">
      <w:pPr>
        <w:spacing w:after="0" w:line="312" w:lineRule="auto"/>
        <w:ind w:right="-113"/>
        <w:jc w:val="both"/>
        <w:rPr>
          <w:rFonts w:ascii="Arial" w:eastAsia="Times New Roman" w:hAnsi="Arial" w:cs="Arial"/>
          <w:b/>
        </w:rPr>
      </w:pPr>
      <w:r w:rsidRPr="002618C2">
        <w:rPr>
          <w:rFonts w:ascii="Arial" w:eastAsia="Times New Roman" w:hAnsi="Arial" w:cs="Arial"/>
        </w:rPr>
        <w:t xml:space="preserve">C.C. No </w:t>
      </w:r>
      <w:r w:rsidRPr="002618C2">
        <w:rPr>
          <w:rFonts w:ascii="Arial" w:hAnsi="Arial" w:cs="Arial"/>
        </w:rPr>
        <w:t xml:space="preserve">19.395.114 expedida </w:t>
      </w:r>
      <w:r w:rsidRPr="002618C2">
        <w:rPr>
          <w:rFonts w:ascii="Arial" w:hAnsi="Arial" w:cs="Arial"/>
          <w:lang w:val="es-ES_tradnl"/>
        </w:rPr>
        <w:t xml:space="preserve">de Bogotá. </w:t>
      </w:r>
    </w:p>
    <w:p w14:paraId="2EE3FFEC" w14:textId="77777777" w:rsidR="00885622" w:rsidRPr="002618C2" w:rsidRDefault="00885622" w:rsidP="00416339">
      <w:pPr>
        <w:spacing w:after="0" w:line="312" w:lineRule="auto"/>
        <w:ind w:right="-113"/>
        <w:jc w:val="both"/>
        <w:rPr>
          <w:rFonts w:ascii="Arial" w:eastAsia="Times New Roman" w:hAnsi="Arial" w:cs="Arial"/>
        </w:rPr>
      </w:pPr>
      <w:proofErr w:type="spellStart"/>
      <w:r w:rsidRPr="002618C2">
        <w:rPr>
          <w:rFonts w:ascii="Arial" w:eastAsia="Times New Roman" w:hAnsi="Arial" w:cs="Arial"/>
        </w:rPr>
        <w:t>T.P</w:t>
      </w:r>
      <w:proofErr w:type="spellEnd"/>
      <w:r w:rsidRPr="002618C2">
        <w:rPr>
          <w:rFonts w:ascii="Arial" w:eastAsia="Times New Roman" w:hAnsi="Arial" w:cs="Arial"/>
        </w:rPr>
        <w:t xml:space="preserve">. No. </w:t>
      </w:r>
      <w:r w:rsidRPr="002618C2">
        <w:rPr>
          <w:rFonts w:ascii="Arial" w:hAnsi="Arial" w:cs="Arial"/>
        </w:rPr>
        <w:t xml:space="preserve">39.116 </w:t>
      </w:r>
      <w:r w:rsidRPr="002618C2">
        <w:rPr>
          <w:rFonts w:ascii="Arial" w:eastAsia="Times New Roman" w:hAnsi="Arial" w:cs="Arial"/>
        </w:rPr>
        <w:t xml:space="preserve">del </w:t>
      </w:r>
      <w:proofErr w:type="spellStart"/>
      <w:r w:rsidRPr="002618C2">
        <w:rPr>
          <w:rFonts w:ascii="Arial" w:eastAsia="Times New Roman" w:hAnsi="Arial" w:cs="Arial"/>
        </w:rPr>
        <w:t>C.S</w:t>
      </w:r>
      <w:proofErr w:type="spellEnd"/>
      <w:r w:rsidRPr="002618C2">
        <w:rPr>
          <w:rFonts w:ascii="Arial" w:eastAsia="Times New Roman" w:hAnsi="Arial" w:cs="Arial"/>
        </w:rPr>
        <w:t>. de la J.</w:t>
      </w:r>
    </w:p>
    <w:p w14:paraId="7BDDC092" w14:textId="77777777" w:rsidR="00B117CD" w:rsidRDefault="00B117CD" w:rsidP="00416339">
      <w:pPr>
        <w:spacing w:after="0"/>
      </w:pPr>
    </w:p>
    <w:sectPr w:rsidR="00B117CD" w:rsidSect="001B68FB">
      <w:headerReference w:type="default" r:id="rId17"/>
      <w:footerReference w:type="default" r:id="rId18"/>
      <w:pgSz w:w="12240" w:h="15840" w:code="1"/>
      <w:pgMar w:top="1418" w:right="1418" w:bottom="1418" w:left="1418" w:header="1134" w:footer="136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6D3A2E3" w16cex:dateUtc="2024-05-20T15:36:00Z"/>
  <w16cex:commentExtensible w16cex:durableId="3322CA40" w16cex:dateUtc="2024-05-20T15:45:00Z"/>
  <w16cex:commentExtensible w16cex:durableId="7C72A136" w16cex:dateUtc="2024-05-20T15:55:00Z"/>
  <w16cex:commentExtensible w16cex:durableId="77A5521A" w16cex:dateUtc="2024-05-20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CE1D29" w16cid:durableId="46D3A2E3"/>
  <w16cid:commentId w16cid:paraId="7D0EA9D6" w16cid:durableId="3322CA40"/>
  <w16cid:commentId w16cid:paraId="56F67786" w16cid:durableId="7C72A136"/>
  <w16cid:commentId w16cid:paraId="2F224B1B" w16cid:durableId="77A5521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46997" w14:textId="77777777" w:rsidR="000D3D97" w:rsidRDefault="000D3D97" w:rsidP="00885622">
      <w:pPr>
        <w:spacing w:after="0" w:line="240" w:lineRule="auto"/>
      </w:pPr>
      <w:r>
        <w:separator/>
      </w:r>
    </w:p>
  </w:endnote>
  <w:endnote w:type="continuationSeparator" w:id="0">
    <w:p w14:paraId="5EBDDBC6" w14:textId="77777777" w:rsidR="000D3D97" w:rsidRDefault="000D3D97" w:rsidP="00885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UnicodeMS">
    <w:altName w:val="Nanum Brush Script"/>
    <w:panose1 w:val="00000000000000000000"/>
    <w:charset w:val="81"/>
    <w:family w:val="auto"/>
    <w:notTrueType/>
    <w:pitch w:val="default"/>
    <w:sig w:usb0="00000001" w:usb1="09060000" w:usb2="00000010" w:usb3="00000000" w:csb0="00080000" w:csb1="00000000"/>
  </w:font>
  <w:font w:name="Yu Mincho">
    <w:altName w:val="游明朝"/>
    <w:charset w:val="80"/>
    <w:family w:val="roman"/>
    <w:pitch w:val="variable"/>
    <w:sig w:usb0="800002E7" w:usb1="2AC7FCFF" w:usb2="00000012" w:usb3="00000000" w:csb0="0002009F" w:csb1="00000000"/>
  </w:font>
  <w:font w:name="Raleway">
    <w:altName w:val="Times New Roman"/>
    <w:charset w:val="00"/>
    <w:family w:val="auto"/>
    <w:pitch w:val="variable"/>
    <w:sig w:usb0="A00002FF" w:usb1="5000205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18535941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4C134D3" w14:textId="77777777" w:rsidR="00846088" w:rsidRDefault="00846088">
            <w:pPr>
              <w:pStyle w:val="Piedepgina"/>
              <w:jc w:val="right"/>
              <w:rPr>
                <w:rFonts w:ascii="Arial" w:hAnsi="Arial" w:cs="Arial"/>
                <w:b/>
                <w:bCs/>
                <w:sz w:val="16"/>
                <w:szCs w:val="16"/>
              </w:rPr>
            </w:pPr>
            <w:r>
              <w:rPr>
                <w:noProof/>
                <w:color w:val="222A35" w:themeColor="text2" w:themeShade="80"/>
                <w:lang w:eastAsia="es-CO"/>
              </w:rPr>
              <w:drawing>
                <wp:anchor distT="0" distB="0" distL="114300" distR="114300" simplePos="0" relativeHeight="251661312" behindDoc="1" locked="0" layoutInCell="1" allowOverlap="1" wp14:anchorId="636D5501" wp14:editId="7462EE76">
                  <wp:simplePos x="0" y="0"/>
                  <wp:positionH relativeFrom="page">
                    <wp:posOffset>-1270</wp:posOffset>
                  </wp:positionH>
                  <wp:positionV relativeFrom="page">
                    <wp:align>bottom</wp:align>
                  </wp:positionV>
                  <wp:extent cx="7767778" cy="1868509"/>
                  <wp:effectExtent l="0" t="0" r="508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9264" behindDoc="0" locked="0" layoutInCell="1" allowOverlap="0" wp14:anchorId="126322AD" wp14:editId="0035F96E">
                  <wp:simplePos x="0" y="0"/>
                  <wp:positionH relativeFrom="margin">
                    <wp:posOffset>123825</wp:posOffset>
                  </wp:positionH>
                  <wp:positionV relativeFrom="margin">
                    <wp:posOffset>9719310</wp:posOffset>
                  </wp:positionV>
                  <wp:extent cx="638810" cy="334010"/>
                  <wp:effectExtent l="0" t="0" r="8890" b="889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810" cy="334010"/>
                          </a:xfrm>
                          <a:prstGeom prst="rect">
                            <a:avLst/>
                          </a:prstGeom>
                          <a:noFill/>
                        </pic:spPr>
                      </pic:pic>
                    </a:graphicData>
                  </a:graphic>
                  <wp14:sizeRelH relativeFrom="page">
                    <wp14:pctWidth>0</wp14:pctWidth>
                  </wp14:sizeRelH>
                  <wp14:sizeRelV relativeFrom="page">
                    <wp14:pctHeight>0</wp14:pctHeight>
                  </wp14:sizeRelV>
                </wp:anchor>
              </w:drawing>
            </w:r>
          </w:p>
          <w:p w14:paraId="2314365B" w14:textId="77777777" w:rsidR="00846088" w:rsidRDefault="00846088" w:rsidP="00846088">
            <w:pPr>
              <w:spacing w:after="48" w:line="235" w:lineRule="auto"/>
              <w:ind w:right="-81"/>
              <w:rPr>
                <w:color w:val="000000"/>
                <w:lang w:val="en-US"/>
              </w:rPr>
            </w:pPr>
            <w:r>
              <w:rPr>
                <w:b/>
                <w:color w:val="12213B"/>
                <w:sz w:val="18"/>
                <w:lang w:val="en-US"/>
              </w:rPr>
              <w:tab/>
            </w:r>
            <w:r>
              <w:rPr>
                <w:b/>
                <w:color w:val="12213B"/>
                <w:sz w:val="18"/>
                <w:lang w:val="en-US"/>
              </w:rPr>
              <w:tab/>
            </w:r>
            <w:r>
              <w:rPr>
                <w:b/>
                <w:color w:val="12213B"/>
                <w:sz w:val="18"/>
                <w:lang w:val="en-US"/>
              </w:rPr>
              <w:tab/>
            </w:r>
            <w:r>
              <w:rPr>
                <w:b/>
                <w:color w:val="12213B"/>
                <w:sz w:val="18"/>
                <w:lang w:val="en-US"/>
              </w:rPr>
              <w:tab/>
            </w:r>
            <w:r>
              <w:rPr>
                <w:b/>
                <w:color w:val="12213B"/>
                <w:sz w:val="18"/>
                <w:lang w:val="en-US"/>
              </w:rPr>
              <w:tab/>
            </w:r>
          </w:p>
          <w:p w14:paraId="59760145" w14:textId="77777777" w:rsidR="00846088" w:rsidRPr="00CE4151" w:rsidRDefault="00846088" w:rsidP="00846088">
            <w:pPr>
              <w:spacing w:after="48" w:line="235" w:lineRule="auto"/>
              <w:ind w:right="-81"/>
              <w:jc w:val="right"/>
              <w:rPr>
                <w:i/>
                <w:iCs/>
                <w:color w:val="000000"/>
                <w:lang w:val="en-US"/>
              </w:rPr>
            </w:pPr>
            <w:r>
              <w:rPr>
                <w:noProof/>
                <w:lang w:eastAsia="es-CO"/>
              </w:rPr>
              <mc:AlternateContent>
                <mc:Choice Requires="wps">
                  <w:drawing>
                    <wp:anchor distT="0" distB="0" distL="114300" distR="114300" simplePos="0" relativeHeight="251663360" behindDoc="1" locked="0" layoutInCell="1" allowOverlap="1" wp14:anchorId="31AE9561" wp14:editId="11A5685C">
                      <wp:simplePos x="0" y="0"/>
                      <wp:positionH relativeFrom="margin">
                        <wp:posOffset>2399057</wp:posOffset>
                      </wp:positionH>
                      <wp:positionV relativeFrom="page">
                        <wp:posOffset>8881276</wp:posOffset>
                      </wp:positionV>
                      <wp:extent cx="2774536" cy="755374"/>
                      <wp:effectExtent l="0" t="0" r="0" b="0"/>
                      <wp:wrapNone/>
                      <wp:docPr id="10" name="Rectángulo 10"/>
                      <wp:cNvGraphicFramePr/>
                      <a:graphic xmlns:a="http://schemas.openxmlformats.org/drawingml/2006/main">
                        <a:graphicData uri="http://schemas.microsoft.com/office/word/2010/wordprocessingShape">
                          <wps:wsp>
                            <wps:cNvSpPr/>
                            <wps:spPr>
                              <a:xfrm>
                                <a:off x="0" y="0"/>
                                <a:ext cx="2774536" cy="75537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25690A" w14:textId="77777777" w:rsidR="00846088" w:rsidRPr="004A356B" w:rsidRDefault="00846088" w:rsidP="00846088">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033B6AD8" w14:textId="77777777" w:rsidR="00846088" w:rsidRPr="004A356B" w:rsidRDefault="00846088" w:rsidP="00846088">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E9561" id="Rectángulo 10" o:spid="_x0000_s1026" style="position:absolute;left:0;text-align:left;margin-left:188.9pt;margin-top:699.3pt;width:218.45pt;height:59.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" filled="f" stroked="f" strokeweight="1pt">
                      <v:textbox>
                        <w:txbxContent>
                          <w:p w14:paraId="3125690A" w14:textId="77777777" w:rsidR="00846088" w:rsidRPr="004A356B" w:rsidRDefault="00846088" w:rsidP="00846088">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033B6AD8" w14:textId="77777777" w:rsidR="00846088" w:rsidRPr="004A356B" w:rsidRDefault="00846088" w:rsidP="00846088">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1F1BA775" w14:textId="77777777" w:rsidR="00846088" w:rsidRPr="00822898" w:rsidRDefault="00846088">
            <w:pPr>
              <w:pStyle w:val="Piedepgina"/>
              <w:jc w:val="right"/>
              <w:rPr>
                <w:rFonts w:ascii="Arial" w:hAnsi="Arial" w:cs="Arial"/>
                <w:sz w:val="16"/>
                <w:szCs w:val="16"/>
              </w:rPr>
            </w:pPr>
            <w:r>
              <w:rPr>
                <w:noProof/>
                <w:color w:val="222A35" w:themeColor="text2" w:themeShade="80"/>
                <w:lang w:eastAsia="es-CO"/>
              </w:rPr>
              <w:drawing>
                <wp:anchor distT="0" distB="0" distL="114300" distR="114300" simplePos="0" relativeHeight="251662336" behindDoc="1" locked="0" layoutInCell="1" allowOverlap="1" wp14:anchorId="11A1432D" wp14:editId="729AE033">
                  <wp:simplePos x="0" y="0"/>
                  <wp:positionH relativeFrom="column">
                    <wp:posOffset>5078730</wp:posOffset>
                  </wp:positionH>
                  <wp:positionV relativeFrom="margin">
                    <wp:posOffset>8068448</wp:posOffset>
                  </wp:positionV>
                  <wp:extent cx="965240" cy="595768"/>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5240" cy="595768"/>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sdtContent>
  </w:sdt>
  <w:p w14:paraId="02F402DB" w14:textId="77777777" w:rsidR="00846088" w:rsidRPr="00822898" w:rsidRDefault="00846088">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6C3CD" w14:textId="77777777" w:rsidR="000D3D97" w:rsidRDefault="000D3D97" w:rsidP="00885622">
      <w:pPr>
        <w:spacing w:after="0" w:line="240" w:lineRule="auto"/>
      </w:pPr>
      <w:r>
        <w:separator/>
      </w:r>
    </w:p>
  </w:footnote>
  <w:footnote w:type="continuationSeparator" w:id="0">
    <w:p w14:paraId="15CD6FF2" w14:textId="77777777" w:rsidR="000D3D97" w:rsidRDefault="000D3D97" w:rsidP="00885622">
      <w:pPr>
        <w:spacing w:after="0" w:line="240" w:lineRule="auto"/>
      </w:pPr>
      <w:r>
        <w:continuationSeparator/>
      </w:r>
    </w:p>
  </w:footnote>
  <w:footnote w:id="1">
    <w:p w14:paraId="3A97EFFA" w14:textId="77777777" w:rsidR="00846088" w:rsidRDefault="00846088" w:rsidP="00885622">
      <w:pPr>
        <w:widowControl w:val="0"/>
        <w:autoSpaceDE w:val="0"/>
        <w:autoSpaceDN w:val="0"/>
        <w:spacing w:before="67" w:after="0" w:line="240" w:lineRule="auto"/>
      </w:pPr>
      <w:r>
        <w:rPr>
          <w:rStyle w:val="Refdenotaalpie"/>
        </w:rPr>
        <w:footnoteRef/>
      </w:r>
      <w:r>
        <w:t xml:space="preserve"> </w:t>
      </w:r>
      <w:proofErr w:type="spellStart"/>
      <w:r w:rsidRPr="00563EE9">
        <w:rPr>
          <w:rFonts w:ascii="Arial MT" w:eastAsia="Arial MT" w:hAnsi="Arial MT" w:cs="Arial MT"/>
          <w:sz w:val="18"/>
          <w:lang w:val="es-ES"/>
        </w:rPr>
        <w:t>Ibidem</w:t>
      </w:r>
      <w:proofErr w:type="spellEnd"/>
      <w:r w:rsidRPr="00563EE9">
        <w:rPr>
          <w:rFonts w:ascii="Arial MT" w:eastAsia="Arial MT" w:hAnsi="Arial MT" w:cs="Arial MT"/>
          <w:sz w:val="18"/>
          <w:lang w:val="es-ES"/>
        </w:rPr>
        <w:t>.</w:t>
      </w:r>
    </w:p>
  </w:footnote>
  <w:footnote w:id="2">
    <w:p w14:paraId="71DE0F93" w14:textId="77777777" w:rsidR="00846088" w:rsidRDefault="00846088" w:rsidP="00885622">
      <w:pPr>
        <w:pStyle w:val="Textonotapie"/>
      </w:pPr>
      <w:r>
        <w:rPr>
          <w:rStyle w:val="Refdenotaalpie"/>
        </w:rPr>
        <w:footnoteRef/>
      </w:r>
      <w:r>
        <w:t xml:space="preserve"> </w:t>
      </w:r>
      <w:r w:rsidRPr="00563EE9">
        <w:rPr>
          <w:rFonts w:ascii="Arial MT" w:eastAsia="Arial MT" w:hAnsi="Arial MT" w:cs="Arial MT"/>
          <w:sz w:val="18"/>
          <w:lang w:val="es-ES"/>
        </w:rPr>
        <w:t>Consejo</w:t>
      </w:r>
      <w:r w:rsidRPr="00563EE9">
        <w:rPr>
          <w:rFonts w:ascii="Arial MT" w:eastAsia="Arial MT" w:hAnsi="Arial MT" w:cs="Arial MT"/>
          <w:spacing w:val="-5"/>
          <w:sz w:val="18"/>
          <w:lang w:val="es-ES"/>
        </w:rPr>
        <w:t xml:space="preserve"> </w:t>
      </w:r>
      <w:r w:rsidRPr="00563EE9">
        <w:rPr>
          <w:rFonts w:ascii="Arial MT" w:eastAsia="Arial MT" w:hAnsi="Arial MT" w:cs="Arial MT"/>
          <w:sz w:val="18"/>
          <w:lang w:val="es-ES"/>
        </w:rPr>
        <w:t>de</w:t>
      </w:r>
      <w:r w:rsidRPr="00563EE9">
        <w:rPr>
          <w:rFonts w:ascii="Arial MT" w:eastAsia="Arial MT" w:hAnsi="Arial MT" w:cs="Arial MT"/>
          <w:spacing w:val="-5"/>
          <w:sz w:val="18"/>
          <w:lang w:val="es-ES"/>
        </w:rPr>
        <w:t xml:space="preserve"> </w:t>
      </w:r>
      <w:r w:rsidRPr="00563EE9">
        <w:rPr>
          <w:rFonts w:ascii="Arial MT" w:eastAsia="Arial MT" w:hAnsi="Arial MT" w:cs="Arial MT"/>
          <w:sz w:val="18"/>
          <w:lang w:val="es-ES"/>
        </w:rPr>
        <w:t>Estado,</w:t>
      </w:r>
      <w:r w:rsidRPr="00563EE9">
        <w:rPr>
          <w:rFonts w:ascii="Arial MT" w:eastAsia="Arial MT" w:hAnsi="Arial MT" w:cs="Arial MT"/>
          <w:spacing w:val="-7"/>
          <w:sz w:val="18"/>
          <w:lang w:val="es-ES"/>
        </w:rPr>
        <w:t xml:space="preserve"> </w:t>
      </w:r>
      <w:r w:rsidRPr="00563EE9">
        <w:rPr>
          <w:rFonts w:ascii="Arial MT" w:eastAsia="Arial MT" w:hAnsi="Arial MT" w:cs="Arial MT"/>
          <w:sz w:val="18"/>
          <w:lang w:val="es-ES"/>
        </w:rPr>
        <w:t>Sala</w:t>
      </w:r>
      <w:r w:rsidRPr="00563EE9">
        <w:rPr>
          <w:rFonts w:ascii="Arial MT" w:eastAsia="Arial MT" w:hAnsi="Arial MT" w:cs="Arial MT"/>
          <w:spacing w:val="-5"/>
          <w:sz w:val="18"/>
          <w:lang w:val="es-ES"/>
        </w:rPr>
        <w:t xml:space="preserve"> </w:t>
      </w:r>
      <w:r w:rsidRPr="00563EE9">
        <w:rPr>
          <w:rFonts w:ascii="Arial MT" w:eastAsia="Arial MT" w:hAnsi="Arial MT" w:cs="Arial MT"/>
          <w:sz w:val="18"/>
          <w:lang w:val="es-ES"/>
        </w:rPr>
        <w:t>de</w:t>
      </w:r>
      <w:r w:rsidRPr="00563EE9">
        <w:rPr>
          <w:rFonts w:ascii="Arial MT" w:eastAsia="Arial MT" w:hAnsi="Arial MT" w:cs="Arial MT"/>
          <w:spacing w:val="-5"/>
          <w:sz w:val="18"/>
          <w:lang w:val="es-ES"/>
        </w:rPr>
        <w:t xml:space="preserve"> </w:t>
      </w:r>
      <w:r w:rsidRPr="00563EE9">
        <w:rPr>
          <w:rFonts w:ascii="Arial MT" w:eastAsia="Arial MT" w:hAnsi="Arial MT" w:cs="Arial MT"/>
          <w:sz w:val="18"/>
          <w:lang w:val="es-ES"/>
        </w:rPr>
        <w:t>Consulta</w:t>
      </w:r>
      <w:r w:rsidRPr="00563EE9">
        <w:rPr>
          <w:rFonts w:ascii="Arial MT" w:eastAsia="Arial MT" w:hAnsi="Arial MT" w:cs="Arial MT"/>
          <w:spacing w:val="-7"/>
          <w:sz w:val="18"/>
          <w:lang w:val="es-ES"/>
        </w:rPr>
        <w:t xml:space="preserve"> </w:t>
      </w:r>
      <w:r w:rsidRPr="00563EE9">
        <w:rPr>
          <w:rFonts w:ascii="Arial MT" w:eastAsia="Arial MT" w:hAnsi="Arial MT" w:cs="Arial MT"/>
          <w:sz w:val="18"/>
          <w:lang w:val="es-ES"/>
        </w:rPr>
        <w:t>y</w:t>
      </w:r>
      <w:r w:rsidRPr="00563EE9">
        <w:rPr>
          <w:rFonts w:ascii="Arial MT" w:eastAsia="Arial MT" w:hAnsi="Arial MT" w:cs="Arial MT"/>
          <w:spacing w:val="-6"/>
          <w:sz w:val="18"/>
          <w:lang w:val="es-ES"/>
        </w:rPr>
        <w:t xml:space="preserve"> </w:t>
      </w:r>
      <w:r w:rsidRPr="00563EE9">
        <w:rPr>
          <w:rFonts w:ascii="Arial MT" w:eastAsia="Arial MT" w:hAnsi="Arial MT" w:cs="Arial MT"/>
          <w:sz w:val="18"/>
          <w:lang w:val="es-ES"/>
        </w:rPr>
        <w:t>Servicio</w:t>
      </w:r>
      <w:r w:rsidRPr="00563EE9">
        <w:rPr>
          <w:rFonts w:ascii="Arial MT" w:eastAsia="Arial MT" w:hAnsi="Arial MT" w:cs="Arial MT"/>
          <w:spacing w:val="-5"/>
          <w:sz w:val="18"/>
          <w:lang w:val="es-ES"/>
        </w:rPr>
        <w:t xml:space="preserve"> </w:t>
      </w:r>
      <w:r w:rsidRPr="00563EE9">
        <w:rPr>
          <w:rFonts w:ascii="Arial MT" w:eastAsia="Arial MT" w:hAnsi="Arial MT" w:cs="Arial MT"/>
          <w:sz w:val="18"/>
          <w:lang w:val="es-ES"/>
        </w:rPr>
        <w:t>Civil.</w:t>
      </w:r>
      <w:r w:rsidRPr="00563EE9">
        <w:rPr>
          <w:rFonts w:ascii="Arial MT" w:eastAsia="Arial MT" w:hAnsi="Arial MT" w:cs="Arial MT"/>
          <w:spacing w:val="-6"/>
          <w:sz w:val="18"/>
          <w:lang w:val="es-ES"/>
        </w:rPr>
        <w:t xml:space="preserve"> </w:t>
      </w:r>
      <w:r w:rsidRPr="00563EE9">
        <w:rPr>
          <w:rFonts w:ascii="Arial MT" w:eastAsia="Arial MT" w:hAnsi="Arial MT" w:cs="Arial MT"/>
          <w:sz w:val="18"/>
          <w:lang w:val="es-ES"/>
        </w:rPr>
        <w:t>Providencia</w:t>
      </w:r>
      <w:r w:rsidRPr="00563EE9">
        <w:rPr>
          <w:rFonts w:ascii="Arial MT" w:eastAsia="Arial MT" w:hAnsi="Arial MT" w:cs="Arial MT"/>
          <w:spacing w:val="-5"/>
          <w:sz w:val="18"/>
          <w:lang w:val="es-ES"/>
        </w:rPr>
        <w:t xml:space="preserve"> </w:t>
      </w:r>
      <w:r w:rsidRPr="00563EE9">
        <w:rPr>
          <w:rFonts w:ascii="Arial MT" w:eastAsia="Arial MT" w:hAnsi="Arial MT" w:cs="Arial MT"/>
          <w:sz w:val="18"/>
          <w:lang w:val="es-ES"/>
        </w:rPr>
        <w:t>del</w:t>
      </w:r>
      <w:r w:rsidRPr="00563EE9">
        <w:rPr>
          <w:rFonts w:ascii="Arial MT" w:eastAsia="Arial MT" w:hAnsi="Arial MT" w:cs="Arial MT"/>
          <w:spacing w:val="-6"/>
          <w:sz w:val="18"/>
          <w:lang w:val="es-ES"/>
        </w:rPr>
        <w:t xml:space="preserve"> </w:t>
      </w:r>
      <w:r w:rsidRPr="00563EE9">
        <w:rPr>
          <w:rFonts w:ascii="Arial MT" w:eastAsia="Arial MT" w:hAnsi="Arial MT" w:cs="Arial MT"/>
          <w:sz w:val="18"/>
          <w:lang w:val="es-ES"/>
        </w:rPr>
        <w:t>15</w:t>
      </w:r>
      <w:r w:rsidRPr="00563EE9">
        <w:rPr>
          <w:rFonts w:ascii="Arial MT" w:eastAsia="Arial MT" w:hAnsi="Arial MT" w:cs="Arial MT"/>
          <w:spacing w:val="-5"/>
          <w:sz w:val="18"/>
          <w:lang w:val="es-ES"/>
        </w:rPr>
        <w:t xml:space="preserve"> </w:t>
      </w:r>
      <w:r w:rsidRPr="00563EE9">
        <w:rPr>
          <w:rFonts w:ascii="Arial MT" w:eastAsia="Arial MT" w:hAnsi="Arial MT" w:cs="Arial MT"/>
          <w:sz w:val="18"/>
          <w:lang w:val="es-ES"/>
        </w:rPr>
        <w:t>de</w:t>
      </w:r>
      <w:r w:rsidRPr="00563EE9">
        <w:rPr>
          <w:rFonts w:ascii="Arial MT" w:eastAsia="Arial MT" w:hAnsi="Arial MT" w:cs="Arial MT"/>
          <w:spacing w:val="-5"/>
          <w:sz w:val="18"/>
          <w:lang w:val="es-ES"/>
        </w:rPr>
        <w:t xml:space="preserve"> </w:t>
      </w:r>
      <w:r w:rsidRPr="00563EE9">
        <w:rPr>
          <w:rFonts w:ascii="Arial MT" w:eastAsia="Arial MT" w:hAnsi="Arial MT" w:cs="Arial MT"/>
          <w:sz w:val="18"/>
          <w:lang w:val="es-ES"/>
        </w:rPr>
        <w:t>noviembre</w:t>
      </w:r>
      <w:r w:rsidRPr="00563EE9">
        <w:rPr>
          <w:rFonts w:ascii="Arial MT" w:eastAsia="Arial MT" w:hAnsi="Arial MT" w:cs="Arial MT"/>
          <w:spacing w:val="-5"/>
          <w:sz w:val="18"/>
          <w:lang w:val="es-ES"/>
        </w:rPr>
        <w:t xml:space="preserve"> </w:t>
      </w:r>
      <w:r w:rsidRPr="00563EE9">
        <w:rPr>
          <w:rFonts w:ascii="Arial MT" w:eastAsia="Arial MT" w:hAnsi="Arial MT" w:cs="Arial MT"/>
          <w:sz w:val="18"/>
          <w:lang w:val="es-ES"/>
        </w:rPr>
        <w:t>de</w:t>
      </w:r>
      <w:r w:rsidRPr="00563EE9">
        <w:rPr>
          <w:rFonts w:ascii="Arial MT" w:eastAsia="Arial MT" w:hAnsi="Arial MT" w:cs="Arial MT"/>
          <w:spacing w:val="-9"/>
          <w:sz w:val="18"/>
          <w:lang w:val="es-ES"/>
        </w:rPr>
        <w:t xml:space="preserve"> </w:t>
      </w:r>
      <w:r w:rsidRPr="00563EE9">
        <w:rPr>
          <w:rFonts w:ascii="Arial MT" w:eastAsia="Arial MT" w:hAnsi="Arial MT" w:cs="Arial MT"/>
          <w:sz w:val="18"/>
          <w:lang w:val="es-ES"/>
        </w:rPr>
        <w:t>2007.</w:t>
      </w:r>
      <w:r w:rsidRPr="00563EE9">
        <w:rPr>
          <w:rFonts w:ascii="Arial MT" w:eastAsia="Arial MT" w:hAnsi="Arial MT" w:cs="Arial MT"/>
          <w:spacing w:val="-6"/>
          <w:sz w:val="18"/>
          <w:lang w:val="es-ES"/>
        </w:rPr>
        <w:t xml:space="preserve"> </w:t>
      </w:r>
      <w:r w:rsidRPr="00563EE9">
        <w:rPr>
          <w:rFonts w:ascii="Arial MT" w:eastAsia="Arial MT" w:hAnsi="Arial MT" w:cs="Arial MT"/>
          <w:sz w:val="18"/>
          <w:lang w:val="es-ES"/>
        </w:rPr>
        <w:t>Radicado</w:t>
      </w:r>
      <w:r w:rsidRPr="00563EE9">
        <w:rPr>
          <w:rFonts w:ascii="Arial MT" w:eastAsia="Arial MT" w:hAnsi="Arial MT" w:cs="Arial MT"/>
          <w:spacing w:val="-8"/>
          <w:sz w:val="18"/>
          <w:lang w:val="es-ES"/>
        </w:rPr>
        <w:t xml:space="preserve"> </w:t>
      </w:r>
      <w:r w:rsidRPr="00563EE9">
        <w:rPr>
          <w:rFonts w:ascii="Arial MT" w:eastAsia="Arial MT" w:hAnsi="Arial MT" w:cs="Arial MT"/>
          <w:sz w:val="18"/>
          <w:lang w:val="es-ES"/>
        </w:rPr>
        <w:t>11001-03-</w:t>
      </w:r>
      <w:r w:rsidRPr="00563EE9">
        <w:rPr>
          <w:rFonts w:ascii="Arial MT" w:eastAsia="Arial MT" w:hAnsi="Arial MT" w:cs="Arial MT"/>
          <w:spacing w:val="-47"/>
          <w:sz w:val="18"/>
          <w:lang w:val="es-ES"/>
        </w:rPr>
        <w:t xml:space="preserve"> </w:t>
      </w:r>
      <w:r w:rsidRPr="00563EE9">
        <w:rPr>
          <w:rFonts w:ascii="Arial MT" w:eastAsia="Arial MT" w:hAnsi="Arial MT" w:cs="Arial MT"/>
          <w:sz w:val="18"/>
          <w:lang w:val="es-ES"/>
        </w:rPr>
        <w:t>06-000-2007-00077-00(1852).</w:t>
      </w:r>
      <w:r w:rsidRPr="00563EE9">
        <w:rPr>
          <w:rFonts w:ascii="Arial MT" w:eastAsia="Arial MT" w:hAnsi="Arial MT" w:cs="Arial MT"/>
          <w:spacing w:val="-3"/>
          <w:sz w:val="18"/>
          <w:lang w:val="es-ES"/>
        </w:rPr>
        <w:t xml:space="preserve"> </w:t>
      </w:r>
      <w:r w:rsidRPr="00563EE9">
        <w:rPr>
          <w:rFonts w:ascii="Arial MT" w:eastAsia="Arial MT" w:hAnsi="Arial MT" w:cs="Arial MT"/>
          <w:sz w:val="18"/>
          <w:lang w:val="es-ES"/>
        </w:rPr>
        <w:t>C.P. Gustavo Aponte Santos.</w:t>
      </w:r>
    </w:p>
  </w:footnote>
  <w:footnote w:id="3">
    <w:p w14:paraId="6F087EB9" w14:textId="77777777" w:rsidR="00846088" w:rsidRPr="00EC0EE6" w:rsidRDefault="00846088" w:rsidP="00885622">
      <w:pPr>
        <w:pStyle w:val="Textonotapie"/>
        <w:rPr>
          <w:rFonts w:ascii="Arial" w:hAnsi="Arial" w:cs="Arial"/>
          <w:sz w:val="16"/>
          <w:szCs w:val="16"/>
        </w:rPr>
      </w:pPr>
      <w:r w:rsidRPr="00EC0EE6">
        <w:rPr>
          <w:rStyle w:val="Refdenotaalpie"/>
          <w:rFonts w:ascii="Arial" w:hAnsi="Arial" w:cs="Arial"/>
          <w:sz w:val="16"/>
          <w:szCs w:val="16"/>
        </w:rPr>
        <w:footnoteRef/>
      </w:r>
      <w:r w:rsidRPr="00EC0EE6">
        <w:rPr>
          <w:rFonts w:ascii="Arial" w:hAnsi="Arial" w:cs="Arial"/>
          <w:sz w:val="16"/>
          <w:szCs w:val="16"/>
        </w:rPr>
        <w:t xml:space="preserve"> Corte Constitucional, C-619-2002, </w:t>
      </w:r>
      <w:proofErr w:type="spellStart"/>
      <w:r w:rsidRPr="00EC0EE6">
        <w:rPr>
          <w:rFonts w:ascii="Arial" w:hAnsi="Arial" w:cs="Arial"/>
          <w:sz w:val="16"/>
          <w:szCs w:val="16"/>
        </w:rPr>
        <w:t>MP</w:t>
      </w:r>
      <w:proofErr w:type="spellEnd"/>
      <w:r w:rsidRPr="00EC0EE6">
        <w:rPr>
          <w:rFonts w:ascii="Arial" w:hAnsi="Arial" w:cs="Arial"/>
          <w:sz w:val="16"/>
          <w:szCs w:val="16"/>
        </w:rPr>
        <w:t xml:space="preserve">. Rodrigo Escobar Gil y Jaime Córdoba Triviño. </w:t>
      </w:r>
    </w:p>
  </w:footnote>
  <w:footnote w:id="4">
    <w:p w14:paraId="33F27705" w14:textId="77777777" w:rsidR="00846088" w:rsidRPr="00EC0EE6" w:rsidRDefault="00846088" w:rsidP="00885622">
      <w:pPr>
        <w:pStyle w:val="Textonotapie"/>
        <w:rPr>
          <w:rFonts w:ascii="Arial" w:hAnsi="Arial" w:cs="Arial"/>
          <w:sz w:val="16"/>
          <w:szCs w:val="16"/>
        </w:rPr>
      </w:pPr>
      <w:r w:rsidRPr="00EC0EE6">
        <w:rPr>
          <w:rStyle w:val="Refdenotaalpie"/>
          <w:rFonts w:ascii="Arial" w:hAnsi="Arial" w:cs="Arial"/>
          <w:sz w:val="16"/>
          <w:szCs w:val="16"/>
        </w:rPr>
        <w:footnoteRef/>
      </w:r>
      <w:r w:rsidRPr="00EC0EE6">
        <w:rPr>
          <w:rFonts w:ascii="Arial" w:hAnsi="Arial" w:cs="Arial"/>
          <w:sz w:val="16"/>
          <w:szCs w:val="16"/>
        </w:rPr>
        <w:t xml:space="preserve"> Corte Suprema de Justicia, Sala de Casación Civil, sentencia del 31 de julio de 2014. </w:t>
      </w:r>
      <w:proofErr w:type="spellStart"/>
      <w:r w:rsidRPr="00EC0EE6">
        <w:rPr>
          <w:rFonts w:ascii="Arial" w:hAnsi="Arial" w:cs="Arial"/>
          <w:sz w:val="16"/>
          <w:szCs w:val="16"/>
        </w:rPr>
        <w:t>Mp</w:t>
      </w:r>
      <w:proofErr w:type="spellEnd"/>
      <w:r w:rsidRPr="00EC0EE6">
        <w:rPr>
          <w:rFonts w:ascii="Arial" w:hAnsi="Arial" w:cs="Arial"/>
          <w:sz w:val="16"/>
          <w:szCs w:val="16"/>
        </w:rPr>
        <w:t xml:space="preserve">. Ruth Marina </w:t>
      </w:r>
      <w:proofErr w:type="spellStart"/>
      <w:r w:rsidRPr="00EC0EE6">
        <w:rPr>
          <w:rFonts w:ascii="Arial" w:hAnsi="Arial" w:cs="Arial"/>
          <w:sz w:val="16"/>
          <w:szCs w:val="16"/>
        </w:rPr>
        <w:t>Diaz</w:t>
      </w:r>
      <w:proofErr w:type="spellEnd"/>
      <w:r w:rsidRPr="00EC0EE6">
        <w:rPr>
          <w:rFonts w:ascii="Arial" w:hAnsi="Arial" w:cs="Arial"/>
          <w:sz w:val="16"/>
          <w:szCs w:val="16"/>
        </w:rPr>
        <w:t xml:space="preserve"> Rueda. </w:t>
      </w:r>
      <w:proofErr w:type="spellStart"/>
      <w:r w:rsidRPr="00EC0EE6">
        <w:rPr>
          <w:rFonts w:ascii="Arial" w:hAnsi="Arial" w:cs="Arial"/>
          <w:sz w:val="16"/>
          <w:szCs w:val="16"/>
        </w:rPr>
        <w:t>Exp</w:t>
      </w:r>
      <w:proofErr w:type="spellEnd"/>
      <w:r w:rsidRPr="00EC0EE6">
        <w:rPr>
          <w:rFonts w:ascii="Arial" w:hAnsi="Arial" w:cs="Arial"/>
          <w:sz w:val="16"/>
          <w:szCs w:val="16"/>
        </w:rPr>
        <w:t>. 11001-3103-015-2008-00102-01</w:t>
      </w:r>
    </w:p>
  </w:footnote>
  <w:footnote w:id="5">
    <w:p w14:paraId="77CCBF5F" w14:textId="77777777" w:rsidR="00846088" w:rsidRPr="0038651C" w:rsidRDefault="00846088" w:rsidP="00885622">
      <w:pPr>
        <w:pStyle w:val="Textonotapie"/>
        <w:jc w:val="both"/>
        <w:rPr>
          <w:rFonts w:ascii="Arial" w:hAnsi="Arial" w:cs="Arial"/>
          <w:sz w:val="16"/>
          <w:szCs w:val="16"/>
          <w:lang w:val="es-ES"/>
        </w:rPr>
      </w:pPr>
      <w:r w:rsidRPr="0038651C">
        <w:rPr>
          <w:rFonts w:ascii="Arial" w:hAnsi="Arial" w:cs="Arial"/>
          <w:sz w:val="16"/>
          <w:szCs w:val="16"/>
        </w:rPr>
        <w:footnoteRef/>
      </w:r>
      <w:r w:rsidRPr="0038651C">
        <w:rPr>
          <w:rFonts w:ascii="Arial" w:hAnsi="Arial" w:cs="Arial"/>
          <w:sz w:val="16"/>
          <w:szCs w:val="16"/>
        </w:rPr>
        <w:t xml:space="preserve"> Corte Suprema de Justicia, Sentencia del 5 de julio de 2012. </w:t>
      </w:r>
      <w:proofErr w:type="spellStart"/>
      <w:r w:rsidRPr="0038651C">
        <w:rPr>
          <w:rFonts w:ascii="Arial" w:hAnsi="Arial" w:cs="Arial"/>
          <w:sz w:val="16"/>
          <w:szCs w:val="16"/>
        </w:rPr>
        <w:t>Mp</w:t>
      </w:r>
      <w:proofErr w:type="spellEnd"/>
      <w:r w:rsidRPr="0038651C">
        <w:rPr>
          <w:rFonts w:ascii="Arial" w:hAnsi="Arial" w:cs="Arial"/>
          <w:sz w:val="16"/>
          <w:szCs w:val="16"/>
        </w:rPr>
        <w:t xml:space="preserve"> Fernando Giraldo Gutiérrez, </w:t>
      </w:r>
      <w:proofErr w:type="spellStart"/>
      <w:r w:rsidRPr="0038651C">
        <w:rPr>
          <w:rFonts w:ascii="Arial" w:hAnsi="Arial" w:cs="Arial"/>
          <w:sz w:val="16"/>
          <w:szCs w:val="16"/>
        </w:rPr>
        <w:t>EXP</w:t>
      </w:r>
      <w:proofErr w:type="spellEnd"/>
      <w:r w:rsidRPr="0038651C">
        <w:rPr>
          <w:rFonts w:ascii="Arial" w:hAnsi="Arial" w:cs="Arial"/>
          <w:sz w:val="16"/>
          <w:szCs w:val="16"/>
        </w:rPr>
        <w:t xml:space="preserve"> 0500131030082005-00425-01</w:t>
      </w:r>
      <w:r w:rsidRPr="0038651C">
        <w:rPr>
          <w:rFonts w:ascii="Arial" w:hAnsi="Arial" w:cs="Arial"/>
          <w:b/>
          <w:sz w:val="16"/>
          <w:szCs w:val="16"/>
          <w:lang w:val="es-ES_tradnl"/>
        </w:rPr>
        <w:t xml:space="preserve"> </w:t>
      </w:r>
      <w:r w:rsidRPr="0038651C">
        <w:rPr>
          <w:rFonts w:ascii="Arial" w:hAnsi="Arial" w:cs="Arial"/>
          <w:sz w:val="16"/>
          <w:szCs w:val="16"/>
          <w:lang w:val="es-ES"/>
        </w:rPr>
        <w:t xml:space="preserve"> </w:t>
      </w:r>
    </w:p>
  </w:footnote>
  <w:footnote w:id="6">
    <w:p w14:paraId="01C90CD2" w14:textId="77777777" w:rsidR="00B654DC" w:rsidRPr="000D6A1C" w:rsidRDefault="00B654DC" w:rsidP="00B654DC">
      <w:pPr>
        <w:pStyle w:val="Textonotapie"/>
        <w:rPr>
          <w:sz w:val="16"/>
          <w:szCs w:val="16"/>
        </w:rPr>
      </w:pPr>
      <w:r w:rsidRPr="000D6A1C">
        <w:rPr>
          <w:rStyle w:val="Refdenotaalpie"/>
          <w:sz w:val="16"/>
          <w:szCs w:val="16"/>
        </w:rPr>
        <w:footnoteRef/>
      </w:r>
      <w:r w:rsidRPr="000D6A1C">
        <w:rPr>
          <w:sz w:val="16"/>
          <w:szCs w:val="16"/>
        </w:rPr>
        <w:t xml:space="preserve"> Consejo de Estado, Sección Tercera, Subsección B, Sentencia del 9 de julio de 2021, </w:t>
      </w:r>
      <w:proofErr w:type="spellStart"/>
      <w:r w:rsidRPr="000D6A1C">
        <w:rPr>
          <w:sz w:val="16"/>
          <w:szCs w:val="16"/>
        </w:rPr>
        <w:t>Exp</w:t>
      </w:r>
      <w:proofErr w:type="spellEnd"/>
      <w:r w:rsidRPr="000D6A1C">
        <w:rPr>
          <w:sz w:val="16"/>
          <w:szCs w:val="16"/>
        </w:rPr>
        <w:t>. 54460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FE67D" w14:textId="77777777" w:rsidR="00846088" w:rsidRDefault="00846088">
    <w:pPr>
      <w:pStyle w:val="Encabezado"/>
    </w:pPr>
    <w:r>
      <w:rPr>
        <w:noProof/>
        <w:color w:val="222A35" w:themeColor="text2" w:themeShade="80"/>
        <w:lang w:eastAsia="es-CO"/>
      </w:rPr>
      <w:drawing>
        <wp:anchor distT="0" distB="0" distL="114300" distR="114300" simplePos="0" relativeHeight="251660288" behindDoc="1" locked="0" layoutInCell="1" allowOverlap="1" wp14:anchorId="612A78EF" wp14:editId="1AEC83AB">
          <wp:simplePos x="0" y="0"/>
          <wp:positionH relativeFrom="margin">
            <wp:posOffset>-111843</wp:posOffset>
          </wp:positionH>
          <wp:positionV relativeFrom="page">
            <wp:posOffset>198230</wp:posOffset>
          </wp:positionV>
          <wp:extent cx="2078659" cy="628607"/>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659" cy="62860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1DB4"/>
    <w:multiLevelType w:val="multilevel"/>
    <w:tmpl w:val="6486C9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8A8533C"/>
    <w:multiLevelType w:val="multilevel"/>
    <w:tmpl w:val="9EF6C4C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EB56C0"/>
    <w:multiLevelType w:val="hybridMultilevel"/>
    <w:tmpl w:val="B71E7FBE"/>
    <w:lvl w:ilvl="0" w:tplc="25E89146">
      <w:start w:val="1"/>
      <w:numFmt w:val="upperLetter"/>
      <w:lvlText w:val="%1."/>
      <w:lvlJc w:val="left"/>
      <w:pPr>
        <w:ind w:left="360" w:hanging="360"/>
      </w:pPr>
      <w:rPr>
        <w:rFonts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7B53474"/>
    <w:multiLevelType w:val="hybridMultilevel"/>
    <w:tmpl w:val="881E72FA"/>
    <w:lvl w:ilvl="0" w:tplc="7C1A74E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AF26D6A"/>
    <w:multiLevelType w:val="hybridMultilevel"/>
    <w:tmpl w:val="46CC514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8FF2943"/>
    <w:multiLevelType w:val="hybridMultilevel"/>
    <w:tmpl w:val="30907D68"/>
    <w:lvl w:ilvl="0" w:tplc="240A0015">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2"/>
  </w:num>
  <w:num w:numId="5">
    <w:abstractNumId w:val="5"/>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22"/>
    <w:rsid w:val="00004792"/>
    <w:rsid w:val="00062ECB"/>
    <w:rsid w:val="0006788D"/>
    <w:rsid w:val="00084ADB"/>
    <w:rsid w:val="000D30AC"/>
    <w:rsid w:val="000D3D97"/>
    <w:rsid w:val="001315E3"/>
    <w:rsid w:val="00136D79"/>
    <w:rsid w:val="001426BC"/>
    <w:rsid w:val="001451ED"/>
    <w:rsid w:val="0015503D"/>
    <w:rsid w:val="001B68FB"/>
    <w:rsid w:val="00216552"/>
    <w:rsid w:val="00217581"/>
    <w:rsid w:val="00291A7C"/>
    <w:rsid w:val="00334DF6"/>
    <w:rsid w:val="003440C0"/>
    <w:rsid w:val="003651A0"/>
    <w:rsid w:val="00386C37"/>
    <w:rsid w:val="003925E5"/>
    <w:rsid w:val="00395C6C"/>
    <w:rsid w:val="003B008C"/>
    <w:rsid w:val="003B0D95"/>
    <w:rsid w:val="003B12CB"/>
    <w:rsid w:val="003D63DF"/>
    <w:rsid w:val="003D737A"/>
    <w:rsid w:val="003F3781"/>
    <w:rsid w:val="003F4E08"/>
    <w:rsid w:val="003F67E2"/>
    <w:rsid w:val="004039E7"/>
    <w:rsid w:val="00413807"/>
    <w:rsid w:val="00416339"/>
    <w:rsid w:val="00451941"/>
    <w:rsid w:val="00462A18"/>
    <w:rsid w:val="004C70F1"/>
    <w:rsid w:val="004E4803"/>
    <w:rsid w:val="005E4B14"/>
    <w:rsid w:val="005E672C"/>
    <w:rsid w:val="0060155F"/>
    <w:rsid w:val="006121A1"/>
    <w:rsid w:val="00675A9B"/>
    <w:rsid w:val="0067788F"/>
    <w:rsid w:val="006C1557"/>
    <w:rsid w:val="006C6DCE"/>
    <w:rsid w:val="00732A24"/>
    <w:rsid w:val="007418FA"/>
    <w:rsid w:val="00765942"/>
    <w:rsid w:val="00784D11"/>
    <w:rsid w:val="007B01B4"/>
    <w:rsid w:val="007B75DF"/>
    <w:rsid w:val="007D1019"/>
    <w:rsid w:val="007E0870"/>
    <w:rsid w:val="007E1046"/>
    <w:rsid w:val="00831E16"/>
    <w:rsid w:val="00846088"/>
    <w:rsid w:val="0086192E"/>
    <w:rsid w:val="00871F16"/>
    <w:rsid w:val="00885622"/>
    <w:rsid w:val="008A40F8"/>
    <w:rsid w:val="008E6E7B"/>
    <w:rsid w:val="00913519"/>
    <w:rsid w:val="009365C0"/>
    <w:rsid w:val="0099241A"/>
    <w:rsid w:val="009B42F9"/>
    <w:rsid w:val="009D3D09"/>
    <w:rsid w:val="00A14DE2"/>
    <w:rsid w:val="00A374A7"/>
    <w:rsid w:val="00A6215F"/>
    <w:rsid w:val="00A875DF"/>
    <w:rsid w:val="00A93352"/>
    <w:rsid w:val="00A94ABF"/>
    <w:rsid w:val="00AE4C5B"/>
    <w:rsid w:val="00B117CD"/>
    <w:rsid w:val="00B606DA"/>
    <w:rsid w:val="00B62F96"/>
    <w:rsid w:val="00B654DC"/>
    <w:rsid w:val="00BE296C"/>
    <w:rsid w:val="00BF18F9"/>
    <w:rsid w:val="00C114C9"/>
    <w:rsid w:val="00C33AA6"/>
    <w:rsid w:val="00CA6275"/>
    <w:rsid w:val="00CC1CD9"/>
    <w:rsid w:val="00CC517D"/>
    <w:rsid w:val="00CD20D5"/>
    <w:rsid w:val="00CD543A"/>
    <w:rsid w:val="00CF5391"/>
    <w:rsid w:val="00D22960"/>
    <w:rsid w:val="00D27BB9"/>
    <w:rsid w:val="00D31B05"/>
    <w:rsid w:val="00DF6185"/>
    <w:rsid w:val="00E26F5A"/>
    <w:rsid w:val="00E9496A"/>
    <w:rsid w:val="00EC67B8"/>
    <w:rsid w:val="00EE2068"/>
    <w:rsid w:val="00F17E7F"/>
    <w:rsid w:val="00F67858"/>
    <w:rsid w:val="00FB333E"/>
    <w:rsid w:val="00FB4FA7"/>
    <w:rsid w:val="00FE41B7"/>
    <w:rsid w:val="00FF6872"/>
    <w:rsid w:val="08E3422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F4C1A"/>
  <w15:chartTrackingRefBased/>
  <w15:docId w15:val="{394CE1A6-878F-4DCD-87C6-E6D9E89E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622"/>
    <w:pPr>
      <w:spacing w:after="160" w:line="259" w:lineRule="auto"/>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885622"/>
    <w:pPr>
      <w:ind w:left="720"/>
      <w:contextualSpacing/>
    </w:pPr>
  </w:style>
  <w:style w:type="paragraph" w:styleId="Textoindependiente">
    <w:name w:val="Body Text"/>
    <w:basedOn w:val="Normal"/>
    <w:link w:val="TextoindependienteCar"/>
    <w:uiPriority w:val="99"/>
    <w:unhideWhenUsed/>
    <w:rsid w:val="00885622"/>
    <w:pPr>
      <w:spacing w:after="120" w:line="276" w:lineRule="auto"/>
    </w:pPr>
    <w:rPr>
      <w:rFonts w:ascii="Calibri" w:eastAsia="Calibri" w:hAnsi="Calibri" w:cs="Times New Roman"/>
      <w:lang w:val="es-ES"/>
    </w:rPr>
  </w:style>
  <w:style w:type="character" w:customStyle="1" w:styleId="TextoindependienteCar">
    <w:name w:val="Texto independiente Car"/>
    <w:basedOn w:val="Fuentedeprrafopredeter"/>
    <w:link w:val="Textoindependiente"/>
    <w:uiPriority w:val="99"/>
    <w:rsid w:val="00885622"/>
    <w:rPr>
      <w:rFonts w:ascii="Calibri" w:eastAsia="Calibri" w:hAnsi="Calibri" w:cs="Times New Roman"/>
      <w:lang w:val="es-ES"/>
    </w:rPr>
  </w:style>
  <w:style w:type="character" w:styleId="Hipervnculo">
    <w:name w:val="Hyperlink"/>
    <w:basedOn w:val="Fuentedeprrafopredeter"/>
    <w:uiPriority w:val="99"/>
    <w:unhideWhenUsed/>
    <w:rsid w:val="00885622"/>
    <w:rPr>
      <w:color w:val="0563C1" w:themeColor="hyperlink"/>
      <w:u w:val="single"/>
    </w:rPr>
  </w:style>
  <w:style w:type="paragraph" w:customStyle="1" w:styleId="m-1432338166989147073gmail-msonormal">
    <w:name w:val="m_-1432338166989147073gmail-msonormal"/>
    <w:basedOn w:val="Normal"/>
    <w:rsid w:val="0088562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8562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885622"/>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885622"/>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iPriority w:val="99"/>
    <w:unhideWhenUsed/>
    <w:qFormat/>
    <w:rsid w:val="00885622"/>
    <w:rPr>
      <w:vertAlign w:val="superscript"/>
    </w:rPr>
  </w:style>
  <w:style w:type="paragraph" w:customStyle="1" w:styleId="margenizq0punto5margender0punto5">
    <w:name w:val="margen_izq_0punto5_margen_der_0punto5"/>
    <w:basedOn w:val="Normal"/>
    <w:rsid w:val="0088562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856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5622"/>
  </w:style>
  <w:style w:type="paragraph" w:styleId="Piedepgina">
    <w:name w:val="footer"/>
    <w:basedOn w:val="Normal"/>
    <w:link w:val="PiedepginaCar"/>
    <w:uiPriority w:val="99"/>
    <w:unhideWhenUsed/>
    <w:rsid w:val="008856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5622"/>
  </w:style>
  <w:style w:type="paragraph" w:styleId="Sinespaciado">
    <w:name w:val="No Spacing"/>
    <w:uiPriority w:val="1"/>
    <w:qFormat/>
    <w:rsid w:val="00885622"/>
    <w:pPr>
      <w:spacing w:line="240" w:lineRule="auto"/>
      <w:jc w:val="left"/>
    </w:pPr>
  </w:style>
  <w:style w:type="character" w:customStyle="1" w:styleId="eop">
    <w:name w:val="eop"/>
    <w:basedOn w:val="Fuentedeprrafopredeter"/>
    <w:rsid w:val="00885622"/>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85622"/>
    <w:pPr>
      <w:spacing w:after="0" w:line="240" w:lineRule="auto"/>
      <w:jc w:val="both"/>
    </w:pPr>
    <w:rPr>
      <w:vertAlign w:val="superscript"/>
    </w:rPr>
  </w:style>
  <w:style w:type="character" w:customStyle="1" w:styleId="PrrafodelistaCar">
    <w:name w:val="Párrafo de lista Car"/>
    <w:link w:val="Prrafodelista"/>
    <w:uiPriority w:val="1"/>
    <w:locked/>
    <w:rsid w:val="00885622"/>
  </w:style>
  <w:style w:type="character" w:styleId="Refdecomentario">
    <w:name w:val="annotation reference"/>
    <w:basedOn w:val="Fuentedeprrafopredeter"/>
    <w:uiPriority w:val="99"/>
    <w:semiHidden/>
    <w:unhideWhenUsed/>
    <w:rsid w:val="00F67858"/>
    <w:rPr>
      <w:sz w:val="16"/>
      <w:szCs w:val="16"/>
    </w:rPr>
  </w:style>
  <w:style w:type="paragraph" w:styleId="Textocomentario">
    <w:name w:val="annotation text"/>
    <w:basedOn w:val="Normal"/>
    <w:link w:val="TextocomentarioCar"/>
    <w:uiPriority w:val="99"/>
    <w:semiHidden/>
    <w:unhideWhenUsed/>
    <w:rsid w:val="00F678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67858"/>
    <w:rPr>
      <w:sz w:val="20"/>
      <w:szCs w:val="20"/>
    </w:rPr>
  </w:style>
  <w:style w:type="paragraph" w:styleId="Asuntodelcomentario">
    <w:name w:val="annotation subject"/>
    <w:basedOn w:val="Textocomentario"/>
    <w:next w:val="Textocomentario"/>
    <w:link w:val="AsuntodelcomentarioCar"/>
    <w:uiPriority w:val="99"/>
    <w:semiHidden/>
    <w:unhideWhenUsed/>
    <w:rsid w:val="00F67858"/>
    <w:rPr>
      <w:b/>
      <w:bCs/>
    </w:rPr>
  </w:style>
  <w:style w:type="character" w:customStyle="1" w:styleId="AsuntodelcomentarioCar">
    <w:name w:val="Asunto del comentario Car"/>
    <w:basedOn w:val="TextocomentarioCar"/>
    <w:link w:val="Asuntodelcomentario"/>
    <w:uiPriority w:val="99"/>
    <w:semiHidden/>
    <w:rsid w:val="00F67858"/>
    <w:rPr>
      <w:b/>
      <w:bCs/>
      <w:sz w:val="20"/>
      <w:szCs w:val="20"/>
    </w:rPr>
  </w:style>
  <w:style w:type="paragraph" w:styleId="Textodeglobo">
    <w:name w:val="Balloon Text"/>
    <w:basedOn w:val="Normal"/>
    <w:link w:val="TextodegloboCar"/>
    <w:uiPriority w:val="99"/>
    <w:semiHidden/>
    <w:unhideWhenUsed/>
    <w:rsid w:val="00FB4F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4FA7"/>
    <w:rPr>
      <w:rFonts w:ascii="Segoe UI" w:hAnsi="Segoe UI" w:cs="Segoe UI"/>
      <w:sz w:val="18"/>
      <w:szCs w:val="18"/>
    </w:rPr>
  </w:style>
  <w:style w:type="paragraph" w:customStyle="1" w:styleId="paragraph">
    <w:name w:val="paragraph"/>
    <w:basedOn w:val="Normal"/>
    <w:rsid w:val="00334DF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334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04103">
      <w:bodyDiv w:val="1"/>
      <w:marLeft w:val="0"/>
      <w:marRight w:val="0"/>
      <w:marTop w:val="0"/>
      <w:marBottom w:val="0"/>
      <w:divBdr>
        <w:top w:val="none" w:sz="0" w:space="0" w:color="auto"/>
        <w:left w:val="none" w:sz="0" w:space="0" w:color="auto"/>
        <w:bottom w:val="none" w:sz="0" w:space="0" w:color="auto"/>
        <w:right w:val="none" w:sz="0" w:space="0" w:color="auto"/>
      </w:divBdr>
      <w:divsChild>
        <w:div w:id="850727917">
          <w:marLeft w:val="0"/>
          <w:marRight w:val="0"/>
          <w:marTop w:val="0"/>
          <w:marBottom w:val="0"/>
          <w:divBdr>
            <w:top w:val="none" w:sz="0" w:space="0" w:color="auto"/>
            <w:left w:val="none" w:sz="0" w:space="0" w:color="auto"/>
            <w:bottom w:val="none" w:sz="0" w:space="0" w:color="auto"/>
            <w:right w:val="none" w:sz="0" w:space="0" w:color="auto"/>
          </w:divBdr>
          <w:divsChild>
            <w:div w:id="129176771">
              <w:marLeft w:val="0"/>
              <w:marRight w:val="0"/>
              <w:marTop w:val="0"/>
              <w:marBottom w:val="0"/>
              <w:divBdr>
                <w:top w:val="none" w:sz="0" w:space="0" w:color="auto"/>
                <w:left w:val="none" w:sz="0" w:space="0" w:color="auto"/>
                <w:bottom w:val="none" w:sz="0" w:space="0" w:color="auto"/>
                <w:right w:val="none" w:sz="0" w:space="0" w:color="auto"/>
              </w:divBdr>
            </w:div>
            <w:div w:id="221992254">
              <w:marLeft w:val="0"/>
              <w:marRight w:val="0"/>
              <w:marTop w:val="0"/>
              <w:marBottom w:val="0"/>
              <w:divBdr>
                <w:top w:val="none" w:sz="0" w:space="0" w:color="auto"/>
                <w:left w:val="none" w:sz="0" w:space="0" w:color="auto"/>
                <w:bottom w:val="none" w:sz="0" w:space="0" w:color="auto"/>
                <w:right w:val="none" w:sz="0" w:space="0" w:color="auto"/>
              </w:divBdr>
            </w:div>
            <w:div w:id="1329019498">
              <w:marLeft w:val="0"/>
              <w:marRight w:val="0"/>
              <w:marTop w:val="0"/>
              <w:marBottom w:val="0"/>
              <w:divBdr>
                <w:top w:val="none" w:sz="0" w:space="0" w:color="auto"/>
                <w:left w:val="none" w:sz="0" w:space="0" w:color="auto"/>
                <w:bottom w:val="none" w:sz="0" w:space="0" w:color="auto"/>
                <w:right w:val="none" w:sz="0" w:space="0" w:color="auto"/>
              </w:divBdr>
            </w:div>
            <w:div w:id="19357757">
              <w:marLeft w:val="0"/>
              <w:marRight w:val="0"/>
              <w:marTop w:val="0"/>
              <w:marBottom w:val="0"/>
              <w:divBdr>
                <w:top w:val="none" w:sz="0" w:space="0" w:color="auto"/>
                <w:left w:val="none" w:sz="0" w:space="0" w:color="auto"/>
                <w:bottom w:val="none" w:sz="0" w:space="0" w:color="auto"/>
                <w:right w:val="none" w:sz="0" w:space="0" w:color="auto"/>
              </w:divBdr>
            </w:div>
            <w:div w:id="596251351">
              <w:marLeft w:val="0"/>
              <w:marRight w:val="0"/>
              <w:marTop w:val="0"/>
              <w:marBottom w:val="0"/>
              <w:divBdr>
                <w:top w:val="none" w:sz="0" w:space="0" w:color="auto"/>
                <w:left w:val="none" w:sz="0" w:space="0" w:color="auto"/>
                <w:bottom w:val="none" w:sz="0" w:space="0" w:color="auto"/>
                <w:right w:val="none" w:sz="0" w:space="0" w:color="auto"/>
              </w:divBdr>
            </w:div>
            <w:div w:id="1508446361">
              <w:marLeft w:val="0"/>
              <w:marRight w:val="0"/>
              <w:marTop w:val="0"/>
              <w:marBottom w:val="0"/>
              <w:divBdr>
                <w:top w:val="none" w:sz="0" w:space="0" w:color="auto"/>
                <w:left w:val="none" w:sz="0" w:space="0" w:color="auto"/>
                <w:bottom w:val="none" w:sz="0" w:space="0" w:color="auto"/>
                <w:right w:val="none" w:sz="0" w:space="0" w:color="auto"/>
              </w:divBdr>
            </w:div>
            <w:div w:id="1560897955">
              <w:marLeft w:val="0"/>
              <w:marRight w:val="0"/>
              <w:marTop w:val="0"/>
              <w:marBottom w:val="0"/>
              <w:divBdr>
                <w:top w:val="none" w:sz="0" w:space="0" w:color="auto"/>
                <w:left w:val="none" w:sz="0" w:space="0" w:color="auto"/>
                <w:bottom w:val="none" w:sz="0" w:space="0" w:color="auto"/>
                <w:right w:val="none" w:sz="0" w:space="0" w:color="auto"/>
              </w:divBdr>
            </w:div>
            <w:div w:id="1272474409">
              <w:marLeft w:val="0"/>
              <w:marRight w:val="0"/>
              <w:marTop w:val="0"/>
              <w:marBottom w:val="0"/>
              <w:divBdr>
                <w:top w:val="none" w:sz="0" w:space="0" w:color="auto"/>
                <w:left w:val="none" w:sz="0" w:space="0" w:color="auto"/>
                <w:bottom w:val="none" w:sz="0" w:space="0" w:color="auto"/>
                <w:right w:val="none" w:sz="0" w:space="0" w:color="auto"/>
              </w:divBdr>
            </w:div>
            <w:div w:id="756093057">
              <w:marLeft w:val="0"/>
              <w:marRight w:val="0"/>
              <w:marTop w:val="0"/>
              <w:marBottom w:val="0"/>
              <w:divBdr>
                <w:top w:val="none" w:sz="0" w:space="0" w:color="auto"/>
                <w:left w:val="none" w:sz="0" w:space="0" w:color="auto"/>
                <w:bottom w:val="none" w:sz="0" w:space="0" w:color="auto"/>
                <w:right w:val="none" w:sz="0" w:space="0" w:color="auto"/>
              </w:divBdr>
            </w:div>
            <w:div w:id="610550654">
              <w:marLeft w:val="0"/>
              <w:marRight w:val="0"/>
              <w:marTop w:val="0"/>
              <w:marBottom w:val="0"/>
              <w:divBdr>
                <w:top w:val="none" w:sz="0" w:space="0" w:color="auto"/>
                <w:left w:val="none" w:sz="0" w:space="0" w:color="auto"/>
                <w:bottom w:val="none" w:sz="0" w:space="0" w:color="auto"/>
                <w:right w:val="none" w:sz="0" w:space="0" w:color="auto"/>
              </w:divBdr>
            </w:div>
            <w:div w:id="1738354622">
              <w:marLeft w:val="0"/>
              <w:marRight w:val="0"/>
              <w:marTop w:val="0"/>
              <w:marBottom w:val="0"/>
              <w:divBdr>
                <w:top w:val="none" w:sz="0" w:space="0" w:color="auto"/>
                <w:left w:val="none" w:sz="0" w:space="0" w:color="auto"/>
                <w:bottom w:val="none" w:sz="0" w:space="0" w:color="auto"/>
                <w:right w:val="none" w:sz="0" w:space="0" w:color="auto"/>
              </w:divBdr>
            </w:div>
            <w:div w:id="357201097">
              <w:marLeft w:val="0"/>
              <w:marRight w:val="0"/>
              <w:marTop w:val="0"/>
              <w:marBottom w:val="0"/>
              <w:divBdr>
                <w:top w:val="none" w:sz="0" w:space="0" w:color="auto"/>
                <w:left w:val="none" w:sz="0" w:space="0" w:color="auto"/>
                <w:bottom w:val="none" w:sz="0" w:space="0" w:color="auto"/>
                <w:right w:val="none" w:sz="0" w:space="0" w:color="auto"/>
              </w:divBdr>
            </w:div>
            <w:div w:id="2010325974">
              <w:marLeft w:val="0"/>
              <w:marRight w:val="0"/>
              <w:marTop w:val="0"/>
              <w:marBottom w:val="0"/>
              <w:divBdr>
                <w:top w:val="none" w:sz="0" w:space="0" w:color="auto"/>
                <w:left w:val="none" w:sz="0" w:space="0" w:color="auto"/>
                <w:bottom w:val="none" w:sz="0" w:space="0" w:color="auto"/>
                <w:right w:val="none" w:sz="0" w:space="0" w:color="auto"/>
              </w:divBdr>
            </w:div>
            <w:div w:id="1597128975">
              <w:marLeft w:val="0"/>
              <w:marRight w:val="0"/>
              <w:marTop w:val="0"/>
              <w:marBottom w:val="0"/>
              <w:divBdr>
                <w:top w:val="none" w:sz="0" w:space="0" w:color="auto"/>
                <w:left w:val="none" w:sz="0" w:space="0" w:color="auto"/>
                <w:bottom w:val="none" w:sz="0" w:space="0" w:color="auto"/>
                <w:right w:val="none" w:sz="0" w:space="0" w:color="auto"/>
              </w:divBdr>
            </w:div>
            <w:div w:id="1973749071">
              <w:marLeft w:val="0"/>
              <w:marRight w:val="0"/>
              <w:marTop w:val="0"/>
              <w:marBottom w:val="0"/>
              <w:divBdr>
                <w:top w:val="none" w:sz="0" w:space="0" w:color="auto"/>
                <w:left w:val="none" w:sz="0" w:space="0" w:color="auto"/>
                <w:bottom w:val="none" w:sz="0" w:space="0" w:color="auto"/>
                <w:right w:val="none" w:sz="0" w:space="0" w:color="auto"/>
              </w:divBdr>
            </w:div>
          </w:divsChild>
        </w:div>
        <w:div w:id="1707214185">
          <w:marLeft w:val="0"/>
          <w:marRight w:val="0"/>
          <w:marTop w:val="0"/>
          <w:marBottom w:val="0"/>
          <w:divBdr>
            <w:top w:val="none" w:sz="0" w:space="0" w:color="auto"/>
            <w:left w:val="none" w:sz="0" w:space="0" w:color="auto"/>
            <w:bottom w:val="none" w:sz="0" w:space="0" w:color="auto"/>
            <w:right w:val="none" w:sz="0" w:space="0" w:color="auto"/>
          </w:divBdr>
        </w:div>
        <w:div w:id="395445323">
          <w:marLeft w:val="0"/>
          <w:marRight w:val="0"/>
          <w:marTop w:val="0"/>
          <w:marBottom w:val="0"/>
          <w:divBdr>
            <w:top w:val="none" w:sz="0" w:space="0" w:color="auto"/>
            <w:left w:val="none" w:sz="0" w:space="0" w:color="auto"/>
            <w:bottom w:val="none" w:sz="0" w:space="0" w:color="auto"/>
            <w:right w:val="none" w:sz="0" w:space="0" w:color="auto"/>
          </w:divBdr>
        </w:div>
        <w:div w:id="1225482140">
          <w:marLeft w:val="0"/>
          <w:marRight w:val="0"/>
          <w:marTop w:val="0"/>
          <w:marBottom w:val="0"/>
          <w:divBdr>
            <w:top w:val="none" w:sz="0" w:space="0" w:color="auto"/>
            <w:left w:val="none" w:sz="0" w:space="0" w:color="auto"/>
            <w:bottom w:val="none" w:sz="0" w:space="0" w:color="auto"/>
            <w:right w:val="none" w:sz="0" w:space="0" w:color="auto"/>
          </w:divBdr>
        </w:div>
        <w:div w:id="278997257">
          <w:marLeft w:val="0"/>
          <w:marRight w:val="0"/>
          <w:marTop w:val="0"/>
          <w:marBottom w:val="0"/>
          <w:divBdr>
            <w:top w:val="none" w:sz="0" w:space="0" w:color="auto"/>
            <w:left w:val="none" w:sz="0" w:space="0" w:color="auto"/>
            <w:bottom w:val="none" w:sz="0" w:space="0" w:color="auto"/>
            <w:right w:val="none" w:sz="0" w:space="0" w:color="auto"/>
          </w:divBdr>
        </w:div>
        <w:div w:id="1063026113">
          <w:marLeft w:val="0"/>
          <w:marRight w:val="0"/>
          <w:marTop w:val="0"/>
          <w:marBottom w:val="0"/>
          <w:divBdr>
            <w:top w:val="none" w:sz="0" w:space="0" w:color="auto"/>
            <w:left w:val="none" w:sz="0" w:space="0" w:color="auto"/>
            <w:bottom w:val="none" w:sz="0" w:space="0" w:color="auto"/>
            <w:right w:val="none" w:sz="0" w:space="0" w:color="auto"/>
          </w:divBdr>
        </w:div>
        <w:div w:id="304168577">
          <w:marLeft w:val="0"/>
          <w:marRight w:val="0"/>
          <w:marTop w:val="0"/>
          <w:marBottom w:val="0"/>
          <w:divBdr>
            <w:top w:val="none" w:sz="0" w:space="0" w:color="auto"/>
            <w:left w:val="none" w:sz="0" w:space="0" w:color="auto"/>
            <w:bottom w:val="none" w:sz="0" w:space="0" w:color="auto"/>
            <w:right w:val="none" w:sz="0" w:space="0" w:color="auto"/>
          </w:divBdr>
        </w:div>
        <w:div w:id="1854877064">
          <w:marLeft w:val="0"/>
          <w:marRight w:val="0"/>
          <w:marTop w:val="0"/>
          <w:marBottom w:val="0"/>
          <w:divBdr>
            <w:top w:val="none" w:sz="0" w:space="0" w:color="auto"/>
            <w:left w:val="none" w:sz="0" w:space="0" w:color="auto"/>
            <w:bottom w:val="none" w:sz="0" w:space="0" w:color="auto"/>
            <w:right w:val="none" w:sz="0" w:space="0" w:color="auto"/>
          </w:divBdr>
        </w:div>
        <w:div w:id="1558275101">
          <w:marLeft w:val="0"/>
          <w:marRight w:val="0"/>
          <w:marTop w:val="0"/>
          <w:marBottom w:val="0"/>
          <w:divBdr>
            <w:top w:val="none" w:sz="0" w:space="0" w:color="auto"/>
            <w:left w:val="none" w:sz="0" w:space="0" w:color="auto"/>
            <w:bottom w:val="none" w:sz="0" w:space="0" w:color="auto"/>
            <w:right w:val="none" w:sz="0" w:space="0" w:color="auto"/>
          </w:divBdr>
        </w:div>
        <w:div w:id="1067457800">
          <w:marLeft w:val="0"/>
          <w:marRight w:val="0"/>
          <w:marTop w:val="0"/>
          <w:marBottom w:val="0"/>
          <w:divBdr>
            <w:top w:val="none" w:sz="0" w:space="0" w:color="auto"/>
            <w:left w:val="none" w:sz="0" w:space="0" w:color="auto"/>
            <w:bottom w:val="none" w:sz="0" w:space="0" w:color="auto"/>
            <w:right w:val="none" w:sz="0" w:space="0" w:color="auto"/>
          </w:divBdr>
        </w:div>
        <w:div w:id="1158424941">
          <w:marLeft w:val="0"/>
          <w:marRight w:val="0"/>
          <w:marTop w:val="0"/>
          <w:marBottom w:val="0"/>
          <w:divBdr>
            <w:top w:val="none" w:sz="0" w:space="0" w:color="auto"/>
            <w:left w:val="none" w:sz="0" w:space="0" w:color="auto"/>
            <w:bottom w:val="none" w:sz="0" w:space="0" w:color="auto"/>
            <w:right w:val="none" w:sz="0" w:space="0" w:color="auto"/>
          </w:divBdr>
        </w:div>
        <w:div w:id="1337884478">
          <w:marLeft w:val="0"/>
          <w:marRight w:val="0"/>
          <w:marTop w:val="0"/>
          <w:marBottom w:val="0"/>
          <w:divBdr>
            <w:top w:val="none" w:sz="0" w:space="0" w:color="auto"/>
            <w:left w:val="none" w:sz="0" w:space="0" w:color="auto"/>
            <w:bottom w:val="none" w:sz="0" w:space="0" w:color="auto"/>
            <w:right w:val="none" w:sz="0" w:space="0" w:color="auto"/>
          </w:divBdr>
        </w:div>
        <w:div w:id="330917723">
          <w:marLeft w:val="0"/>
          <w:marRight w:val="0"/>
          <w:marTop w:val="0"/>
          <w:marBottom w:val="0"/>
          <w:divBdr>
            <w:top w:val="none" w:sz="0" w:space="0" w:color="auto"/>
            <w:left w:val="none" w:sz="0" w:space="0" w:color="auto"/>
            <w:bottom w:val="none" w:sz="0" w:space="0" w:color="auto"/>
            <w:right w:val="none" w:sz="0" w:space="0" w:color="auto"/>
          </w:divBdr>
        </w:div>
        <w:div w:id="617953509">
          <w:marLeft w:val="0"/>
          <w:marRight w:val="0"/>
          <w:marTop w:val="0"/>
          <w:marBottom w:val="0"/>
          <w:divBdr>
            <w:top w:val="none" w:sz="0" w:space="0" w:color="auto"/>
            <w:left w:val="none" w:sz="0" w:space="0" w:color="auto"/>
            <w:bottom w:val="none" w:sz="0" w:space="0" w:color="auto"/>
            <w:right w:val="none" w:sz="0" w:space="0" w:color="auto"/>
          </w:divBdr>
        </w:div>
        <w:div w:id="875967802">
          <w:marLeft w:val="0"/>
          <w:marRight w:val="0"/>
          <w:marTop w:val="0"/>
          <w:marBottom w:val="0"/>
          <w:divBdr>
            <w:top w:val="none" w:sz="0" w:space="0" w:color="auto"/>
            <w:left w:val="none" w:sz="0" w:space="0" w:color="auto"/>
            <w:bottom w:val="none" w:sz="0" w:space="0" w:color="auto"/>
            <w:right w:val="none" w:sz="0" w:space="0" w:color="auto"/>
          </w:divBdr>
        </w:div>
        <w:div w:id="122161584">
          <w:marLeft w:val="0"/>
          <w:marRight w:val="0"/>
          <w:marTop w:val="0"/>
          <w:marBottom w:val="0"/>
          <w:divBdr>
            <w:top w:val="none" w:sz="0" w:space="0" w:color="auto"/>
            <w:left w:val="none" w:sz="0" w:space="0" w:color="auto"/>
            <w:bottom w:val="none" w:sz="0" w:space="0" w:color="auto"/>
            <w:right w:val="none" w:sz="0" w:space="0" w:color="auto"/>
          </w:divBdr>
        </w:div>
        <w:div w:id="883365681">
          <w:marLeft w:val="0"/>
          <w:marRight w:val="0"/>
          <w:marTop w:val="0"/>
          <w:marBottom w:val="0"/>
          <w:divBdr>
            <w:top w:val="none" w:sz="0" w:space="0" w:color="auto"/>
            <w:left w:val="none" w:sz="0" w:space="0" w:color="auto"/>
            <w:bottom w:val="none" w:sz="0" w:space="0" w:color="auto"/>
            <w:right w:val="none" w:sz="0" w:space="0" w:color="auto"/>
          </w:divBdr>
        </w:div>
        <w:div w:id="849299267">
          <w:marLeft w:val="0"/>
          <w:marRight w:val="0"/>
          <w:marTop w:val="0"/>
          <w:marBottom w:val="0"/>
          <w:divBdr>
            <w:top w:val="none" w:sz="0" w:space="0" w:color="auto"/>
            <w:left w:val="none" w:sz="0" w:space="0" w:color="auto"/>
            <w:bottom w:val="none" w:sz="0" w:space="0" w:color="auto"/>
            <w:right w:val="none" w:sz="0" w:space="0" w:color="auto"/>
          </w:divBdr>
        </w:div>
        <w:div w:id="1764185772">
          <w:marLeft w:val="0"/>
          <w:marRight w:val="0"/>
          <w:marTop w:val="0"/>
          <w:marBottom w:val="0"/>
          <w:divBdr>
            <w:top w:val="none" w:sz="0" w:space="0" w:color="auto"/>
            <w:left w:val="none" w:sz="0" w:space="0" w:color="auto"/>
            <w:bottom w:val="none" w:sz="0" w:space="0" w:color="auto"/>
            <w:right w:val="none" w:sz="0" w:space="0" w:color="auto"/>
          </w:divBdr>
        </w:div>
        <w:div w:id="656104888">
          <w:marLeft w:val="0"/>
          <w:marRight w:val="0"/>
          <w:marTop w:val="0"/>
          <w:marBottom w:val="0"/>
          <w:divBdr>
            <w:top w:val="none" w:sz="0" w:space="0" w:color="auto"/>
            <w:left w:val="none" w:sz="0" w:space="0" w:color="auto"/>
            <w:bottom w:val="none" w:sz="0" w:space="0" w:color="auto"/>
            <w:right w:val="none" w:sz="0" w:space="0" w:color="auto"/>
          </w:divBdr>
        </w:div>
        <w:div w:id="1978800844">
          <w:marLeft w:val="0"/>
          <w:marRight w:val="0"/>
          <w:marTop w:val="0"/>
          <w:marBottom w:val="0"/>
          <w:divBdr>
            <w:top w:val="none" w:sz="0" w:space="0" w:color="auto"/>
            <w:left w:val="none" w:sz="0" w:space="0" w:color="auto"/>
            <w:bottom w:val="none" w:sz="0" w:space="0" w:color="auto"/>
            <w:right w:val="none" w:sz="0" w:space="0" w:color="auto"/>
          </w:divBdr>
        </w:div>
        <w:div w:id="527766033">
          <w:marLeft w:val="0"/>
          <w:marRight w:val="0"/>
          <w:marTop w:val="0"/>
          <w:marBottom w:val="0"/>
          <w:divBdr>
            <w:top w:val="none" w:sz="0" w:space="0" w:color="auto"/>
            <w:left w:val="none" w:sz="0" w:space="0" w:color="auto"/>
            <w:bottom w:val="none" w:sz="0" w:space="0" w:color="auto"/>
            <w:right w:val="none" w:sz="0" w:space="0" w:color="auto"/>
          </w:divBdr>
        </w:div>
        <w:div w:id="651836970">
          <w:marLeft w:val="0"/>
          <w:marRight w:val="0"/>
          <w:marTop w:val="0"/>
          <w:marBottom w:val="0"/>
          <w:divBdr>
            <w:top w:val="none" w:sz="0" w:space="0" w:color="auto"/>
            <w:left w:val="none" w:sz="0" w:space="0" w:color="auto"/>
            <w:bottom w:val="none" w:sz="0" w:space="0" w:color="auto"/>
            <w:right w:val="none" w:sz="0" w:space="0" w:color="auto"/>
          </w:divBdr>
        </w:div>
        <w:div w:id="1798066351">
          <w:marLeft w:val="0"/>
          <w:marRight w:val="0"/>
          <w:marTop w:val="0"/>
          <w:marBottom w:val="0"/>
          <w:divBdr>
            <w:top w:val="none" w:sz="0" w:space="0" w:color="auto"/>
            <w:left w:val="none" w:sz="0" w:space="0" w:color="auto"/>
            <w:bottom w:val="none" w:sz="0" w:space="0" w:color="auto"/>
            <w:right w:val="none" w:sz="0" w:space="0" w:color="auto"/>
          </w:divBdr>
        </w:div>
        <w:div w:id="1565212715">
          <w:marLeft w:val="0"/>
          <w:marRight w:val="0"/>
          <w:marTop w:val="0"/>
          <w:marBottom w:val="0"/>
          <w:divBdr>
            <w:top w:val="none" w:sz="0" w:space="0" w:color="auto"/>
            <w:left w:val="none" w:sz="0" w:space="0" w:color="auto"/>
            <w:bottom w:val="none" w:sz="0" w:space="0" w:color="auto"/>
            <w:right w:val="none" w:sz="0" w:space="0" w:color="auto"/>
          </w:divBdr>
        </w:div>
        <w:div w:id="1554735061">
          <w:marLeft w:val="0"/>
          <w:marRight w:val="0"/>
          <w:marTop w:val="0"/>
          <w:marBottom w:val="0"/>
          <w:divBdr>
            <w:top w:val="none" w:sz="0" w:space="0" w:color="auto"/>
            <w:left w:val="none" w:sz="0" w:space="0" w:color="auto"/>
            <w:bottom w:val="none" w:sz="0" w:space="0" w:color="auto"/>
            <w:right w:val="none" w:sz="0" w:space="0" w:color="auto"/>
          </w:divBdr>
        </w:div>
        <w:div w:id="391731168">
          <w:marLeft w:val="0"/>
          <w:marRight w:val="0"/>
          <w:marTop w:val="0"/>
          <w:marBottom w:val="0"/>
          <w:divBdr>
            <w:top w:val="none" w:sz="0" w:space="0" w:color="auto"/>
            <w:left w:val="none" w:sz="0" w:space="0" w:color="auto"/>
            <w:bottom w:val="none" w:sz="0" w:space="0" w:color="auto"/>
            <w:right w:val="none" w:sz="0" w:space="0" w:color="auto"/>
          </w:divBdr>
        </w:div>
        <w:div w:id="1439325388">
          <w:marLeft w:val="0"/>
          <w:marRight w:val="0"/>
          <w:marTop w:val="0"/>
          <w:marBottom w:val="0"/>
          <w:divBdr>
            <w:top w:val="none" w:sz="0" w:space="0" w:color="auto"/>
            <w:left w:val="none" w:sz="0" w:space="0" w:color="auto"/>
            <w:bottom w:val="none" w:sz="0" w:space="0" w:color="auto"/>
            <w:right w:val="none" w:sz="0" w:space="0" w:color="auto"/>
          </w:divBdr>
        </w:div>
        <w:div w:id="838429027">
          <w:marLeft w:val="0"/>
          <w:marRight w:val="0"/>
          <w:marTop w:val="0"/>
          <w:marBottom w:val="0"/>
          <w:divBdr>
            <w:top w:val="none" w:sz="0" w:space="0" w:color="auto"/>
            <w:left w:val="none" w:sz="0" w:space="0" w:color="auto"/>
            <w:bottom w:val="none" w:sz="0" w:space="0" w:color="auto"/>
            <w:right w:val="none" w:sz="0" w:space="0" w:color="auto"/>
          </w:divBdr>
        </w:div>
      </w:divsChild>
    </w:div>
    <w:div w:id="173122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mailto:notificaciones@gha.com.co" TargetMode="Externa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jpeg"/><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E7B91-FF21-4078-BE54-B58D8CC61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29</Pages>
  <Words>10836</Words>
  <Characters>59604</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70300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40</cp:revision>
  <cp:lastPrinted>2024-07-17T19:19:00Z</cp:lastPrinted>
  <dcterms:created xsi:type="dcterms:W3CDTF">2024-07-17T13:52:00Z</dcterms:created>
  <dcterms:modified xsi:type="dcterms:W3CDTF">2024-07-17T19:34:00Z</dcterms:modified>
</cp:coreProperties>
</file>