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60DB4" w14:textId="13BE340E" w:rsidR="005B7857" w:rsidRPr="00A12F1A" w:rsidRDefault="002660B7" w:rsidP="005E5681">
      <w:pPr>
        <w:spacing w:line="360" w:lineRule="auto"/>
        <w:jc w:val="center"/>
        <w:rPr>
          <w:rFonts w:ascii="Arial" w:hAnsi="Arial" w:cs="Arial"/>
          <w:sz w:val="22"/>
          <w:szCs w:val="22"/>
          <w:lang w:val="es-ES"/>
        </w:rPr>
      </w:pPr>
      <w:r w:rsidRPr="00A12F1A">
        <w:rPr>
          <w:rFonts w:ascii="Arial" w:hAnsi="Arial" w:cs="Arial"/>
          <w:sz w:val="22"/>
          <w:szCs w:val="22"/>
          <w:lang w:val="es-ES"/>
        </w:rPr>
        <w:t>INFORME INICIAL COMUNICACIÓN CELULAR SAS COMCEL SA</w:t>
      </w:r>
    </w:p>
    <w:p w14:paraId="5C6DFFFF" w14:textId="77777777" w:rsidR="002660B7" w:rsidRPr="00A12F1A" w:rsidRDefault="002660B7" w:rsidP="005E5681">
      <w:pPr>
        <w:spacing w:line="360" w:lineRule="auto"/>
        <w:rPr>
          <w:rFonts w:ascii="Arial" w:hAnsi="Arial" w:cs="Arial"/>
          <w:sz w:val="22"/>
          <w:szCs w:val="22"/>
          <w:lang w:val="es-ES"/>
        </w:rPr>
      </w:pPr>
    </w:p>
    <w:p w14:paraId="1DD987E3" w14:textId="63476D2F" w:rsidR="002660B7" w:rsidRPr="00A12F1A" w:rsidRDefault="002660B7" w:rsidP="005E5681">
      <w:pPr>
        <w:pStyle w:val="Prrafodelista"/>
        <w:numPr>
          <w:ilvl w:val="0"/>
          <w:numId w:val="1"/>
        </w:numPr>
        <w:spacing w:line="360" w:lineRule="auto"/>
        <w:rPr>
          <w:rFonts w:ascii="Arial" w:hAnsi="Arial" w:cs="Arial"/>
          <w:sz w:val="22"/>
          <w:szCs w:val="22"/>
          <w:lang w:val="es-ES"/>
        </w:rPr>
      </w:pPr>
      <w:r w:rsidRPr="00A12F1A">
        <w:rPr>
          <w:rFonts w:ascii="Arial" w:hAnsi="Arial" w:cs="Arial"/>
          <w:sz w:val="22"/>
          <w:szCs w:val="22"/>
          <w:lang w:val="es-ES"/>
        </w:rPr>
        <w:t>Despacho: Juzgado Segundo Civil del Circuito de Cartago</w:t>
      </w:r>
    </w:p>
    <w:p w14:paraId="652EC379" w14:textId="0113C103" w:rsidR="002660B7" w:rsidRPr="00A12F1A" w:rsidRDefault="002660B7" w:rsidP="005E5681">
      <w:pPr>
        <w:pStyle w:val="Prrafodelista"/>
        <w:numPr>
          <w:ilvl w:val="0"/>
          <w:numId w:val="1"/>
        </w:numPr>
        <w:spacing w:line="360" w:lineRule="auto"/>
        <w:rPr>
          <w:rFonts w:ascii="Arial" w:hAnsi="Arial" w:cs="Arial"/>
          <w:sz w:val="22"/>
          <w:szCs w:val="22"/>
          <w:lang w:val="es-ES"/>
        </w:rPr>
      </w:pPr>
      <w:r w:rsidRPr="00A12F1A">
        <w:rPr>
          <w:rFonts w:ascii="Arial" w:hAnsi="Arial" w:cs="Arial"/>
          <w:sz w:val="22"/>
          <w:szCs w:val="22"/>
          <w:lang w:val="es-ES"/>
        </w:rPr>
        <w:t xml:space="preserve">Radicado: </w:t>
      </w:r>
      <w:r w:rsidRPr="00A12F1A">
        <w:rPr>
          <w:rFonts w:ascii="Arial" w:hAnsi="Arial" w:cs="Arial"/>
          <w:sz w:val="22"/>
          <w:szCs w:val="22"/>
        </w:rPr>
        <w:t>761473103002-2024-00045-00</w:t>
      </w:r>
    </w:p>
    <w:p w14:paraId="30309DBB" w14:textId="70655AC5" w:rsidR="002660B7" w:rsidRPr="00A12F1A" w:rsidRDefault="002660B7" w:rsidP="005E5681">
      <w:pPr>
        <w:pStyle w:val="Prrafodelista"/>
        <w:numPr>
          <w:ilvl w:val="0"/>
          <w:numId w:val="1"/>
        </w:numPr>
        <w:spacing w:line="360" w:lineRule="auto"/>
        <w:rPr>
          <w:rFonts w:ascii="Arial" w:hAnsi="Arial" w:cs="Arial"/>
          <w:sz w:val="22"/>
          <w:szCs w:val="22"/>
          <w:lang w:val="es-ES"/>
        </w:rPr>
      </w:pPr>
      <w:r w:rsidRPr="00A12F1A">
        <w:rPr>
          <w:rFonts w:ascii="Arial" w:hAnsi="Arial" w:cs="Arial"/>
          <w:sz w:val="22"/>
          <w:szCs w:val="22"/>
          <w:lang w:val="es-ES"/>
        </w:rPr>
        <w:t>Demandante: Luis Horacio Lozada Rojas</w:t>
      </w:r>
    </w:p>
    <w:p w14:paraId="73AB5894" w14:textId="7A7BF173" w:rsidR="002660B7" w:rsidRPr="00A12F1A" w:rsidRDefault="002660B7" w:rsidP="005E5681">
      <w:pPr>
        <w:pStyle w:val="Prrafodelista"/>
        <w:numPr>
          <w:ilvl w:val="0"/>
          <w:numId w:val="1"/>
        </w:numPr>
        <w:spacing w:line="360" w:lineRule="auto"/>
        <w:rPr>
          <w:rFonts w:ascii="Arial" w:hAnsi="Arial" w:cs="Arial"/>
          <w:sz w:val="22"/>
          <w:szCs w:val="22"/>
          <w:lang w:val="es-ES"/>
        </w:rPr>
      </w:pPr>
      <w:r w:rsidRPr="00A12F1A">
        <w:rPr>
          <w:rFonts w:ascii="Arial" w:hAnsi="Arial" w:cs="Arial"/>
          <w:sz w:val="22"/>
          <w:szCs w:val="22"/>
          <w:lang w:val="es-ES"/>
        </w:rPr>
        <w:t xml:space="preserve">Demandado: </w:t>
      </w:r>
      <w:r w:rsidRPr="00A12F1A">
        <w:rPr>
          <w:rFonts w:ascii="Arial" w:hAnsi="Arial" w:cs="Arial"/>
          <w:sz w:val="22"/>
          <w:szCs w:val="22"/>
        </w:rPr>
        <w:t>Comunicación Celular S.A. Comcel S.A. y Otro</w:t>
      </w:r>
    </w:p>
    <w:p w14:paraId="17E6F705" w14:textId="77777777" w:rsidR="002660B7" w:rsidRPr="00A12F1A" w:rsidRDefault="002660B7" w:rsidP="005E5681">
      <w:pPr>
        <w:spacing w:line="360" w:lineRule="auto"/>
        <w:rPr>
          <w:rFonts w:ascii="Arial" w:hAnsi="Arial" w:cs="Arial"/>
          <w:sz w:val="22"/>
          <w:szCs w:val="22"/>
          <w:lang w:val="es-ES"/>
        </w:rPr>
      </w:pPr>
    </w:p>
    <w:p w14:paraId="49C4D938" w14:textId="4171C4C3" w:rsidR="002660B7" w:rsidRPr="00A12F1A" w:rsidRDefault="002660B7" w:rsidP="005E5681">
      <w:pPr>
        <w:spacing w:line="360" w:lineRule="auto"/>
        <w:jc w:val="both"/>
        <w:rPr>
          <w:rFonts w:ascii="Arial" w:hAnsi="Arial" w:cs="Arial"/>
          <w:sz w:val="22"/>
          <w:szCs w:val="22"/>
        </w:rPr>
      </w:pPr>
      <w:r w:rsidRPr="00A12F1A">
        <w:rPr>
          <w:rFonts w:ascii="Arial" w:hAnsi="Arial" w:cs="Arial"/>
          <w:sz w:val="22"/>
          <w:szCs w:val="22"/>
          <w:lang w:val="es-CO"/>
        </w:rPr>
        <w:t xml:space="preserve">Expongo para su conocimiento y fines pertinentes </w:t>
      </w:r>
      <w:r w:rsidR="00E03C8F" w:rsidRPr="00A12F1A">
        <w:rPr>
          <w:rFonts w:ascii="Arial" w:hAnsi="Arial" w:cs="Arial"/>
          <w:sz w:val="22"/>
          <w:szCs w:val="22"/>
          <w:lang w:val="es-CO"/>
        </w:rPr>
        <w:t xml:space="preserve">que </w:t>
      </w:r>
      <w:r w:rsidRPr="00A12F1A">
        <w:rPr>
          <w:rFonts w:ascii="Arial" w:hAnsi="Arial" w:cs="Arial"/>
          <w:sz w:val="22"/>
          <w:szCs w:val="22"/>
          <w:lang w:val="es-CO"/>
        </w:rPr>
        <w:t xml:space="preserve">el día de </w:t>
      </w:r>
      <w:r w:rsidR="001B23F0" w:rsidRPr="00A12F1A">
        <w:rPr>
          <w:rFonts w:ascii="Arial" w:hAnsi="Arial" w:cs="Arial"/>
          <w:b/>
          <w:bCs/>
          <w:sz w:val="22"/>
          <w:szCs w:val="22"/>
          <w:lang w:val="es-CO"/>
        </w:rPr>
        <w:t>31 de julio del 2024</w:t>
      </w:r>
      <w:r w:rsidRPr="00A12F1A">
        <w:rPr>
          <w:rFonts w:ascii="Arial" w:hAnsi="Arial" w:cs="Arial"/>
          <w:sz w:val="22"/>
          <w:szCs w:val="22"/>
          <w:lang w:val="es-CO"/>
        </w:rPr>
        <w:t>, se radic</w:t>
      </w:r>
      <w:r w:rsidR="00E03C8F" w:rsidRPr="00A12F1A">
        <w:rPr>
          <w:rFonts w:ascii="Arial" w:hAnsi="Arial" w:cs="Arial"/>
          <w:sz w:val="22"/>
          <w:szCs w:val="22"/>
          <w:lang w:val="es-CO"/>
        </w:rPr>
        <w:t>ó</w:t>
      </w:r>
      <w:r w:rsidRPr="00A12F1A">
        <w:rPr>
          <w:rFonts w:ascii="Arial" w:hAnsi="Arial" w:cs="Arial"/>
          <w:sz w:val="22"/>
          <w:szCs w:val="22"/>
          <w:lang w:val="es-CO"/>
        </w:rPr>
        <w:t xml:space="preserve"> ante el Juzgado </w:t>
      </w:r>
      <w:r w:rsidR="001B23F0" w:rsidRPr="00A12F1A">
        <w:rPr>
          <w:rFonts w:ascii="Arial" w:hAnsi="Arial" w:cs="Arial"/>
          <w:sz w:val="22"/>
          <w:szCs w:val="22"/>
          <w:lang w:val="es-CO"/>
        </w:rPr>
        <w:t>de conocimiento</w:t>
      </w:r>
      <w:r w:rsidRPr="00A12F1A">
        <w:rPr>
          <w:rFonts w:ascii="Arial" w:hAnsi="Arial" w:cs="Arial"/>
          <w:sz w:val="22"/>
          <w:szCs w:val="22"/>
          <w:lang w:val="es-CO"/>
        </w:rPr>
        <w:t>,</w:t>
      </w:r>
      <w:r w:rsidR="00E03C8F" w:rsidRPr="00A12F1A">
        <w:rPr>
          <w:rFonts w:ascii="Arial" w:hAnsi="Arial" w:cs="Arial"/>
          <w:sz w:val="22"/>
          <w:szCs w:val="22"/>
          <w:lang w:val="es-CO"/>
        </w:rPr>
        <w:t xml:space="preserve"> la</w:t>
      </w:r>
      <w:r w:rsidRPr="00A12F1A">
        <w:rPr>
          <w:rFonts w:ascii="Arial" w:hAnsi="Arial" w:cs="Arial"/>
          <w:sz w:val="22"/>
          <w:szCs w:val="22"/>
          <w:lang w:val="es-CO"/>
        </w:rPr>
        <w:t xml:space="preserve"> contestación a la demanda formulad</w:t>
      </w:r>
      <w:r w:rsidR="001B23F0" w:rsidRPr="00A12F1A">
        <w:rPr>
          <w:rFonts w:ascii="Arial" w:hAnsi="Arial" w:cs="Arial"/>
          <w:sz w:val="22"/>
          <w:szCs w:val="22"/>
          <w:lang w:val="es-CO"/>
        </w:rPr>
        <w:t>a</w:t>
      </w:r>
      <w:r w:rsidRPr="00A12F1A">
        <w:rPr>
          <w:rFonts w:ascii="Arial" w:hAnsi="Arial" w:cs="Arial"/>
          <w:sz w:val="22"/>
          <w:szCs w:val="22"/>
          <w:lang w:val="es-CO"/>
        </w:rPr>
        <w:t xml:space="preserve"> por el señor </w:t>
      </w:r>
      <w:r w:rsidR="001B23F0" w:rsidRPr="00A12F1A">
        <w:rPr>
          <w:rFonts w:ascii="Arial" w:hAnsi="Arial" w:cs="Arial"/>
          <w:sz w:val="22"/>
          <w:szCs w:val="22"/>
          <w:lang w:val="es-CO"/>
        </w:rPr>
        <w:t>Luis Horacio Lozada Rojas</w:t>
      </w:r>
      <w:r w:rsidRPr="00A12F1A">
        <w:rPr>
          <w:rFonts w:ascii="Arial" w:hAnsi="Arial" w:cs="Arial"/>
          <w:sz w:val="22"/>
          <w:szCs w:val="22"/>
          <w:lang w:val="es-CO"/>
        </w:rPr>
        <w:t xml:space="preserve">, ejerciendo la defensa de los intereses de </w:t>
      </w:r>
      <w:r w:rsidR="001B23F0" w:rsidRPr="00A12F1A">
        <w:rPr>
          <w:rFonts w:ascii="Arial" w:hAnsi="Arial" w:cs="Arial"/>
          <w:b/>
          <w:bCs/>
          <w:sz w:val="22"/>
          <w:szCs w:val="22"/>
          <w:lang w:val="es-CO"/>
        </w:rPr>
        <w:t>Comunicación celular S.A. Comcel S.A.</w:t>
      </w:r>
      <w:r w:rsidRPr="00A12F1A">
        <w:rPr>
          <w:rFonts w:ascii="Arial" w:hAnsi="Arial" w:cs="Arial"/>
          <w:sz w:val="22"/>
          <w:szCs w:val="22"/>
        </w:rPr>
        <w:t> </w:t>
      </w:r>
    </w:p>
    <w:p w14:paraId="1FCE216C" w14:textId="77777777" w:rsidR="002660B7" w:rsidRPr="00A12F1A" w:rsidRDefault="002660B7" w:rsidP="005E5681">
      <w:pPr>
        <w:spacing w:line="360" w:lineRule="auto"/>
        <w:jc w:val="both"/>
        <w:rPr>
          <w:rFonts w:ascii="Arial" w:hAnsi="Arial" w:cs="Arial"/>
          <w:sz w:val="22"/>
          <w:szCs w:val="22"/>
        </w:rPr>
      </w:pPr>
      <w:r w:rsidRPr="00A12F1A">
        <w:rPr>
          <w:rFonts w:ascii="Arial" w:hAnsi="Arial" w:cs="Arial"/>
          <w:sz w:val="22"/>
          <w:szCs w:val="22"/>
          <w:lang w:val="es-CO"/>
        </w:rPr>
        <w:t>Adjunto la constancia de radicación y el escrito con sus anexos.  </w:t>
      </w:r>
      <w:r w:rsidRPr="00A12F1A">
        <w:rPr>
          <w:rFonts w:ascii="Arial" w:hAnsi="Arial" w:cs="Arial"/>
          <w:sz w:val="22"/>
          <w:szCs w:val="22"/>
        </w:rPr>
        <w:t> </w:t>
      </w:r>
    </w:p>
    <w:p w14:paraId="24314BFB" w14:textId="5B64B99E" w:rsidR="001B23F0" w:rsidRPr="00A12F1A" w:rsidRDefault="001B23F0" w:rsidP="005E5681">
      <w:pPr>
        <w:spacing w:line="360" w:lineRule="auto"/>
        <w:jc w:val="both"/>
        <w:rPr>
          <w:rFonts w:ascii="Arial" w:hAnsi="Arial" w:cs="Arial"/>
          <w:sz w:val="22"/>
          <w:szCs w:val="22"/>
        </w:rPr>
      </w:pPr>
      <w:r w:rsidRPr="00A12F1A">
        <w:rPr>
          <w:rFonts w:ascii="Arial" w:hAnsi="Arial" w:cs="Arial"/>
          <w:b/>
          <w:bCs/>
          <w:sz w:val="22"/>
          <w:szCs w:val="22"/>
          <w:u w:val="single"/>
          <w:lang w:val="es-CO"/>
        </w:rPr>
        <w:t>A continuación, remito la síntesis de la contingencia junto con la calificación: </w:t>
      </w:r>
      <w:r w:rsidRPr="00A12F1A">
        <w:rPr>
          <w:rFonts w:ascii="Arial" w:hAnsi="Arial" w:cs="Arial"/>
          <w:sz w:val="22"/>
          <w:szCs w:val="22"/>
          <w:lang w:val="es-CO"/>
        </w:rPr>
        <w:t> </w:t>
      </w:r>
      <w:r w:rsidRPr="00A12F1A">
        <w:rPr>
          <w:rFonts w:ascii="Arial" w:hAnsi="Arial" w:cs="Arial"/>
          <w:sz w:val="22"/>
          <w:szCs w:val="22"/>
        </w:rPr>
        <w:t> </w:t>
      </w:r>
    </w:p>
    <w:p w14:paraId="6D10146F" w14:textId="77777777" w:rsidR="001B23F0" w:rsidRPr="00A12F1A" w:rsidRDefault="001B23F0" w:rsidP="005E5681">
      <w:pPr>
        <w:spacing w:line="360" w:lineRule="auto"/>
        <w:jc w:val="both"/>
        <w:rPr>
          <w:rFonts w:ascii="Arial" w:hAnsi="Arial" w:cs="Arial"/>
          <w:sz w:val="22"/>
          <w:szCs w:val="22"/>
        </w:rPr>
      </w:pPr>
    </w:p>
    <w:p w14:paraId="46186904" w14:textId="34D4C974" w:rsidR="001B23F0" w:rsidRPr="00A12F1A" w:rsidRDefault="001B23F0" w:rsidP="005E5681">
      <w:pPr>
        <w:pStyle w:val="Prrafodelista"/>
        <w:numPr>
          <w:ilvl w:val="0"/>
          <w:numId w:val="2"/>
        </w:numPr>
        <w:spacing w:line="360" w:lineRule="auto"/>
        <w:jc w:val="both"/>
        <w:rPr>
          <w:rFonts w:ascii="Arial" w:hAnsi="Arial" w:cs="Arial"/>
          <w:b/>
          <w:bCs/>
          <w:sz w:val="22"/>
          <w:szCs w:val="22"/>
        </w:rPr>
      </w:pPr>
      <w:r w:rsidRPr="00A12F1A">
        <w:rPr>
          <w:rFonts w:ascii="Arial" w:hAnsi="Arial" w:cs="Arial"/>
          <w:b/>
          <w:bCs/>
          <w:sz w:val="22"/>
          <w:szCs w:val="22"/>
        </w:rPr>
        <w:t>HECHOS</w:t>
      </w:r>
    </w:p>
    <w:p w14:paraId="47CC942B" w14:textId="76D03D4D" w:rsidR="00E03C8F" w:rsidRPr="00A12F1A" w:rsidRDefault="001B23F0"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El señor LUIS HORACIO LOZANO ROJAS </w:t>
      </w:r>
      <w:r w:rsidR="00E03C8F" w:rsidRPr="00A12F1A">
        <w:rPr>
          <w:rFonts w:ascii="Arial" w:hAnsi="Arial" w:cs="Arial"/>
          <w:sz w:val="22"/>
          <w:szCs w:val="22"/>
        </w:rPr>
        <w:t xml:space="preserve">para el mes de abril de 2022 era usuario </w:t>
      </w:r>
      <w:r w:rsidR="00912A5F" w:rsidRPr="00A12F1A">
        <w:rPr>
          <w:rFonts w:ascii="Arial" w:hAnsi="Arial" w:cs="Arial"/>
          <w:sz w:val="22"/>
          <w:szCs w:val="22"/>
        </w:rPr>
        <w:t>de CLARO a través del plan que tenía asociado a</w:t>
      </w:r>
      <w:r w:rsidR="00E03C8F" w:rsidRPr="00A12F1A">
        <w:rPr>
          <w:rFonts w:ascii="Arial" w:hAnsi="Arial" w:cs="Arial"/>
          <w:sz w:val="22"/>
          <w:szCs w:val="22"/>
        </w:rPr>
        <w:t xml:space="preserve"> su línea celular 3127889627</w:t>
      </w:r>
      <w:r w:rsidR="00912A5F" w:rsidRPr="00A12F1A">
        <w:rPr>
          <w:rFonts w:ascii="Arial" w:hAnsi="Arial" w:cs="Arial"/>
          <w:sz w:val="22"/>
          <w:szCs w:val="22"/>
        </w:rPr>
        <w:t>.</w:t>
      </w:r>
    </w:p>
    <w:p w14:paraId="5EAC0B8D" w14:textId="0F223398" w:rsidR="001B23F0" w:rsidRPr="00A12F1A" w:rsidRDefault="00912A5F"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En abril 2022 el señor Lozano fue victima de suplantacion que consistió en la solicitud de portabilidad de su linea celular del operador CLARO a TIGO. Por estos hechos se instauró la</w:t>
      </w:r>
      <w:r w:rsidR="001B23F0" w:rsidRPr="00A12F1A">
        <w:rPr>
          <w:rFonts w:ascii="Arial" w:hAnsi="Arial" w:cs="Arial"/>
          <w:sz w:val="22"/>
          <w:szCs w:val="22"/>
        </w:rPr>
        <w:t xml:space="preserve"> denuncia que actualmente cursa en la Fiscalía 43 de Cartago, antes Fiscalía de Roldanillo.</w:t>
      </w:r>
    </w:p>
    <w:p w14:paraId="19A4C4D7" w14:textId="4DE55EEF" w:rsidR="001B23F0" w:rsidRPr="00A12F1A" w:rsidRDefault="001B23F0"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El 31 de marzo de 2022, el señor LOZANO ROJAS </w:t>
      </w:r>
      <w:r w:rsidR="00912A5F" w:rsidRPr="00A12F1A">
        <w:rPr>
          <w:rFonts w:ascii="Arial" w:hAnsi="Arial" w:cs="Arial"/>
          <w:sz w:val="22"/>
          <w:szCs w:val="22"/>
        </w:rPr>
        <w:t>no podía realizar llamadas desde su línea celular, razón por la cual reportó ese hecho a</w:t>
      </w:r>
      <w:r w:rsidRPr="00A12F1A">
        <w:rPr>
          <w:rFonts w:ascii="Arial" w:hAnsi="Arial" w:cs="Arial"/>
          <w:sz w:val="22"/>
          <w:szCs w:val="22"/>
        </w:rPr>
        <w:t xml:space="preserve"> la línea de atención al cliente de </w:t>
      </w:r>
      <w:r w:rsidR="00912A5F" w:rsidRPr="00A12F1A">
        <w:rPr>
          <w:rFonts w:ascii="Arial" w:hAnsi="Arial" w:cs="Arial"/>
          <w:sz w:val="22"/>
          <w:szCs w:val="22"/>
        </w:rPr>
        <w:t xml:space="preserve">Claro </w:t>
      </w:r>
      <w:r w:rsidRPr="00A12F1A">
        <w:rPr>
          <w:rFonts w:ascii="Arial" w:hAnsi="Arial" w:cs="Arial"/>
          <w:sz w:val="22"/>
          <w:szCs w:val="22"/>
        </w:rPr>
        <w:t xml:space="preserve">en donde le informaron que se encontraba </w:t>
      </w:r>
      <w:r w:rsidR="00912A5F" w:rsidRPr="00A12F1A">
        <w:rPr>
          <w:rFonts w:ascii="Arial" w:hAnsi="Arial" w:cs="Arial"/>
          <w:sz w:val="22"/>
          <w:szCs w:val="22"/>
        </w:rPr>
        <w:t xml:space="preserve">en curso un trámite </w:t>
      </w:r>
      <w:r w:rsidRPr="00A12F1A">
        <w:rPr>
          <w:rFonts w:ascii="Arial" w:hAnsi="Arial" w:cs="Arial"/>
          <w:sz w:val="22"/>
          <w:szCs w:val="22"/>
        </w:rPr>
        <w:t xml:space="preserve">para el traslado de la línea </w:t>
      </w:r>
      <w:r w:rsidR="00912A5F" w:rsidRPr="00A12F1A">
        <w:rPr>
          <w:rFonts w:ascii="Arial" w:hAnsi="Arial" w:cs="Arial"/>
          <w:sz w:val="22"/>
          <w:szCs w:val="22"/>
        </w:rPr>
        <w:t>al operador Tigo</w:t>
      </w:r>
      <w:r w:rsidRPr="00A12F1A">
        <w:rPr>
          <w:rFonts w:ascii="Arial" w:hAnsi="Arial" w:cs="Arial"/>
          <w:sz w:val="22"/>
          <w:szCs w:val="22"/>
        </w:rPr>
        <w:t xml:space="preserve">, sin </w:t>
      </w:r>
      <w:proofErr w:type="gramStart"/>
      <w:r w:rsidRPr="00A12F1A">
        <w:rPr>
          <w:rFonts w:ascii="Arial" w:hAnsi="Arial" w:cs="Arial"/>
          <w:sz w:val="22"/>
          <w:szCs w:val="22"/>
        </w:rPr>
        <w:t>embargo</w:t>
      </w:r>
      <w:proofErr w:type="gramEnd"/>
      <w:r w:rsidRPr="00A12F1A">
        <w:rPr>
          <w:rFonts w:ascii="Arial" w:hAnsi="Arial" w:cs="Arial"/>
          <w:sz w:val="22"/>
          <w:szCs w:val="22"/>
        </w:rPr>
        <w:t xml:space="preserve"> el 01 de abril del 2022 le informaron que su línea ser</w:t>
      </w:r>
      <w:r w:rsidR="00E03C8F" w:rsidRPr="00A12F1A">
        <w:rPr>
          <w:rFonts w:ascii="Arial" w:hAnsi="Arial" w:cs="Arial"/>
          <w:sz w:val="22"/>
          <w:szCs w:val="22"/>
        </w:rPr>
        <w:t>í</w:t>
      </w:r>
      <w:r w:rsidRPr="00A12F1A">
        <w:rPr>
          <w:rFonts w:ascii="Arial" w:hAnsi="Arial" w:cs="Arial"/>
          <w:sz w:val="22"/>
          <w:szCs w:val="22"/>
        </w:rPr>
        <w:t>a restablecida.</w:t>
      </w:r>
    </w:p>
    <w:p w14:paraId="61201B89" w14:textId="7CC3CC00" w:rsidR="001B23F0" w:rsidRPr="00A12F1A" w:rsidRDefault="001B23F0"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Al señor LOZANO le habilitaron su línea por cerca de dos (2) días, ya que para el 04 de abril del 2022 le fue suspendido </w:t>
      </w:r>
      <w:r w:rsidR="00E03C8F" w:rsidRPr="00A12F1A">
        <w:rPr>
          <w:rFonts w:ascii="Arial" w:hAnsi="Arial" w:cs="Arial"/>
          <w:sz w:val="22"/>
          <w:szCs w:val="22"/>
        </w:rPr>
        <w:t xml:space="preserve">totalmente </w:t>
      </w:r>
      <w:r w:rsidRPr="00A12F1A">
        <w:rPr>
          <w:rFonts w:ascii="Arial" w:hAnsi="Arial" w:cs="Arial"/>
          <w:sz w:val="22"/>
          <w:szCs w:val="22"/>
        </w:rPr>
        <w:t>el servicio</w:t>
      </w:r>
      <w:r w:rsidR="00E03C8F" w:rsidRPr="00A12F1A">
        <w:rPr>
          <w:rFonts w:ascii="Arial" w:hAnsi="Arial" w:cs="Arial"/>
          <w:sz w:val="22"/>
          <w:szCs w:val="22"/>
        </w:rPr>
        <w:t>,</w:t>
      </w:r>
      <w:r w:rsidRPr="00A12F1A">
        <w:rPr>
          <w:rFonts w:ascii="Arial" w:hAnsi="Arial" w:cs="Arial"/>
          <w:sz w:val="22"/>
          <w:szCs w:val="22"/>
        </w:rPr>
        <w:t xml:space="preserve"> debido al</w:t>
      </w:r>
      <w:r w:rsidR="00912A5F" w:rsidRPr="00A12F1A">
        <w:rPr>
          <w:rFonts w:ascii="Arial" w:hAnsi="Arial" w:cs="Arial"/>
          <w:sz w:val="22"/>
          <w:szCs w:val="22"/>
        </w:rPr>
        <w:t xml:space="preserve"> traslado al</w:t>
      </w:r>
      <w:r w:rsidRPr="00A12F1A">
        <w:rPr>
          <w:rFonts w:ascii="Arial" w:hAnsi="Arial" w:cs="Arial"/>
          <w:sz w:val="22"/>
          <w:szCs w:val="22"/>
        </w:rPr>
        <w:t xml:space="preserve"> operador TIGO, según el demandante solicitado por un tercero. </w:t>
      </w:r>
    </w:p>
    <w:p w14:paraId="26305690" w14:textId="3B4DC006" w:rsidR="001B23F0" w:rsidRPr="00A12F1A" w:rsidRDefault="001B23F0"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El 05 de abril de 2022 el señor LOZANO presentó una reclamación ante el Banco BBVA por una transacción efectuada con su tarjeta de crédito sin su aprobación, por valor de $2.111.800. El 12 de abril del</w:t>
      </w:r>
      <w:r w:rsidR="00A12F1A" w:rsidRPr="00A12F1A">
        <w:rPr>
          <w:rFonts w:ascii="Arial" w:hAnsi="Arial" w:cs="Arial"/>
          <w:sz w:val="22"/>
          <w:szCs w:val="22"/>
        </w:rPr>
        <w:t xml:space="preserve"> 2022, el</w:t>
      </w:r>
      <w:r w:rsidRPr="00A12F1A">
        <w:rPr>
          <w:rFonts w:ascii="Arial" w:hAnsi="Arial" w:cs="Arial"/>
          <w:sz w:val="22"/>
          <w:szCs w:val="22"/>
        </w:rPr>
        <w:t xml:space="preserve"> Banco BBVA le inform</w:t>
      </w:r>
      <w:r w:rsidR="00E03C8F" w:rsidRPr="00A12F1A">
        <w:rPr>
          <w:rFonts w:ascii="Arial" w:hAnsi="Arial" w:cs="Arial"/>
          <w:sz w:val="22"/>
          <w:szCs w:val="22"/>
        </w:rPr>
        <w:t>ó</w:t>
      </w:r>
      <w:r w:rsidRPr="00A12F1A">
        <w:rPr>
          <w:rFonts w:ascii="Arial" w:hAnsi="Arial" w:cs="Arial"/>
          <w:sz w:val="22"/>
          <w:szCs w:val="22"/>
        </w:rPr>
        <w:t xml:space="preserve"> al </w:t>
      </w:r>
      <w:r w:rsidRPr="00A12F1A">
        <w:rPr>
          <w:rFonts w:ascii="Arial" w:hAnsi="Arial" w:cs="Arial"/>
          <w:sz w:val="22"/>
          <w:szCs w:val="22"/>
        </w:rPr>
        <w:lastRenderedPageBreak/>
        <w:t>señor LOZANO que le haría una devolución al producto financiero, sin embargo, manifiesta el demandante que se adquirieron más obligaciones a su nombre.</w:t>
      </w:r>
    </w:p>
    <w:p w14:paraId="27759C6B" w14:textId="4CD6A716" w:rsidR="001B23F0" w:rsidRPr="00A12F1A" w:rsidRDefault="001B23F0"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El 13 de abril del 2022 Tigo le dio respuesta al señor LOZANO </w:t>
      </w:r>
      <w:r w:rsidR="0023134B" w:rsidRPr="00A12F1A">
        <w:rPr>
          <w:rFonts w:ascii="Arial" w:hAnsi="Arial" w:cs="Arial"/>
          <w:sz w:val="22"/>
          <w:szCs w:val="22"/>
        </w:rPr>
        <w:t xml:space="preserve">frente a su derecho de petición relacionado con lo acontecido con el cambio de operador y </w:t>
      </w:r>
      <w:r w:rsidRPr="00A12F1A">
        <w:rPr>
          <w:rFonts w:ascii="Arial" w:hAnsi="Arial" w:cs="Arial"/>
          <w:sz w:val="22"/>
          <w:szCs w:val="22"/>
        </w:rPr>
        <w:t>manifes</w:t>
      </w:r>
      <w:r w:rsidR="0023134B" w:rsidRPr="00A12F1A">
        <w:rPr>
          <w:rFonts w:ascii="Arial" w:hAnsi="Arial" w:cs="Arial"/>
          <w:sz w:val="22"/>
          <w:szCs w:val="22"/>
        </w:rPr>
        <w:t xml:space="preserve">taron </w:t>
      </w:r>
      <w:r w:rsidRPr="00A12F1A">
        <w:rPr>
          <w:rFonts w:ascii="Arial" w:hAnsi="Arial" w:cs="Arial"/>
          <w:sz w:val="22"/>
          <w:szCs w:val="22"/>
        </w:rPr>
        <w:t xml:space="preserve">que no podía darle información de la nueva línea de teléfono, ya que </w:t>
      </w:r>
      <w:r w:rsidR="0023134B" w:rsidRPr="00A12F1A">
        <w:rPr>
          <w:rFonts w:ascii="Arial" w:hAnsi="Arial" w:cs="Arial"/>
          <w:sz w:val="22"/>
          <w:szCs w:val="22"/>
        </w:rPr>
        <w:t xml:space="preserve">aquel no </w:t>
      </w:r>
      <w:r w:rsidRPr="00A12F1A">
        <w:rPr>
          <w:rFonts w:ascii="Arial" w:hAnsi="Arial" w:cs="Arial"/>
          <w:sz w:val="22"/>
          <w:szCs w:val="22"/>
        </w:rPr>
        <w:t xml:space="preserve">figuraba como </w:t>
      </w:r>
      <w:r w:rsidR="00A12F1A" w:rsidRPr="00A12F1A">
        <w:rPr>
          <w:rFonts w:ascii="Arial" w:hAnsi="Arial" w:cs="Arial"/>
          <w:sz w:val="22"/>
          <w:szCs w:val="22"/>
        </w:rPr>
        <w:t>titular.</w:t>
      </w:r>
      <w:r w:rsidR="0023134B" w:rsidRPr="00A12F1A">
        <w:rPr>
          <w:rFonts w:ascii="Arial" w:hAnsi="Arial" w:cs="Arial"/>
          <w:sz w:val="22"/>
          <w:szCs w:val="22"/>
        </w:rPr>
        <w:t xml:space="preserve"> </w:t>
      </w:r>
    </w:p>
    <w:p w14:paraId="65FE80FF" w14:textId="674E51E2" w:rsidR="001B23F0" w:rsidRPr="00A12F1A" w:rsidRDefault="001B23F0"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El 26 de abril del 2022 </w:t>
      </w:r>
      <w:r w:rsidR="0023134B" w:rsidRPr="00A12F1A">
        <w:rPr>
          <w:rFonts w:ascii="Arial" w:hAnsi="Arial" w:cs="Arial"/>
          <w:sz w:val="22"/>
          <w:szCs w:val="22"/>
        </w:rPr>
        <w:t xml:space="preserve">Claro </w:t>
      </w:r>
      <w:r w:rsidRPr="00A12F1A">
        <w:rPr>
          <w:rFonts w:ascii="Arial" w:hAnsi="Arial" w:cs="Arial"/>
          <w:sz w:val="22"/>
          <w:szCs w:val="22"/>
        </w:rPr>
        <w:t>dio respuesta al derecho de petición</w:t>
      </w:r>
      <w:r w:rsidR="00E03C8F" w:rsidRPr="00A12F1A">
        <w:rPr>
          <w:rFonts w:ascii="Arial" w:hAnsi="Arial" w:cs="Arial"/>
          <w:sz w:val="22"/>
          <w:szCs w:val="22"/>
        </w:rPr>
        <w:t xml:space="preserve"> del hoy demandnate</w:t>
      </w:r>
      <w:r w:rsidRPr="00A12F1A">
        <w:rPr>
          <w:rFonts w:ascii="Arial" w:hAnsi="Arial" w:cs="Arial"/>
          <w:sz w:val="22"/>
          <w:szCs w:val="22"/>
        </w:rPr>
        <w:t>,</w:t>
      </w:r>
      <w:r w:rsidR="0023134B" w:rsidRPr="00A12F1A">
        <w:rPr>
          <w:rFonts w:ascii="Arial" w:hAnsi="Arial" w:cs="Arial"/>
          <w:sz w:val="22"/>
          <w:szCs w:val="22"/>
        </w:rPr>
        <w:t xml:space="preserve"> respecto del cambio de operador, e</w:t>
      </w:r>
      <w:r w:rsidRPr="00A12F1A">
        <w:rPr>
          <w:rFonts w:ascii="Arial" w:hAnsi="Arial" w:cs="Arial"/>
          <w:sz w:val="22"/>
          <w:szCs w:val="22"/>
        </w:rPr>
        <w:t xml:space="preserve"> </w:t>
      </w:r>
      <w:r w:rsidR="00A12F1A" w:rsidRPr="00A12F1A">
        <w:rPr>
          <w:rFonts w:ascii="Arial" w:hAnsi="Arial" w:cs="Arial"/>
          <w:sz w:val="22"/>
          <w:szCs w:val="22"/>
        </w:rPr>
        <w:t>informaron</w:t>
      </w:r>
      <w:r w:rsidRPr="00A12F1A">
        <w:rPr>
          <w:rFonts w:ascii="Arial" w:hAnsi="Arial" w:cs="Arial"/>
          <w:sz w:val="22"/>
          <w:szCs w:val="22"/>
        </w:rPr>
        <w:t xml:space="preserve"> que efectivamente se había solicitado una cancelación bajo el No. 1.19497799, a nombre del señor LOZANO, </w:t>
      </w:r>
      <w:r w:rsidR="0023134B" w:rsidRPr="00A12F1A">
        <w:rPr>
          <w:rFonts w:ascii="Arial" w:hAnsi="Arial" w:cs="Arial"/>
          <w:sz w:val="22"/>
          <w:szCs w:val="22"/>
        </w:rPr>
        <w:t xml:space="preserve">ello </w:t>
      </w:r>
      <w:r w:rsidRPr="00A12F1A">
        <w:rPr>
          <w:rFonts w:ascii="Arial" w:hAnsi="Arial" w:cs="Arial"/>
          <w:sz w:val="22"/>
          <w:szCs w:val="22"/>
        </w:rPr>
        <w:t>por cambio de portabilidad a la empresa Tigo. Respecto del fraude es una situación que no le constaba a la empresa.</w:t>
      </w:r>
    </w:p>
    <w:p w14:paraId="6FA7A574" w14:textId="21658283" w:rsidR="001B23F0" w:rsidRPr="00A12F1A" w:rsidRDefault="0023134B"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El señor Lozano </w:t>
      </w:r>
      <w:proofErr w:type="spellStart"/>
      <w:r w:rsidRPr="00A12F1A">
        <w:rPr>
          <w:rFonts w:ascii="Arial" w:hAnsi="Arial" w:cs="Arial"/>
          <w:sz w:val="22"/>
          <w:szCs w:val="22"/>
        </w:rPr>
        <w:t>interpusó</w:t>
      </w:r>
      <w:proofErr w:type="spellEnd"/>
      <w:r w:rsidRPr="00A12F1A">
        <w:rPr>
          <w:rFonts w:ascii="Arial" w:hAnsi="Arial" w:cs="Arial"/>
          <w:sz w:val="22"/>
          <w:szCs w:val="22"/>
        </w:rPr>
        <w:t xml:space="preserve"> una acción de tutela cuyo fallo ordenó a Claro reestablecer el servicio a la linea celular del demandante, lo que </w:t>
      </w:r>
      <w:proofErr w:type="gramStart"/>
      <w:r w:rsidRPr="00A12F1A">
        <w:rPr>
          <w:rFonts w:ascii="Arial" w:hAnsi="Arial" w:cs="Arial"/>
          <w:sz w:val="22"/>
          <w:szCs w:val="22"/>
        </w:rPr>
        <w:t xml:space="preserve">ocurrió </w:t>
      </w:r>
      <w:r w:rsidR="001B23F0" w:rsidRPr="00A12F1A">
        <w:rPr>
          <w:rFonts w:ascii="Arial" w:hAnsi="Arial" w:cs="Arial"/>
          <w:sz w:val="22"/>
          <w:szCs w:val="22"/>
        </w:rPr>
        <w:t xml:space="preserve"> desde</w:t>
      </w:r>
      <w:proofErr w:type="gramEnd"/>
      <w:r w:rsidR="001B23F0" w:rsidRPr="00A12F1A">
        <w:rPr>
          <w:rFonts w:ascii="Arial" w:hAnsi="Arial" w:cs="Arial"/>
          <w:sz w:val="22"/>
          <w:szCs w:val="22"/>
        </w:rPr>
        <w:t xml:space="preserve"> septiembre del 2022.</w:t>
      </w:r>
    </w:p>
    <w:p w14:paraId="2D6FCF46" w14:textId="7223907D" w:rsidR="0023134B" w:rsidRPr="00A12F1A" w:rsidRDefault="001B23F0" w:rsidP="0023134B">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Se manifiesta en la demanda, que el número de teléfono 3127889627, hasta la fecha esta sin </w:t>
      </w:r>
      <w:proofErr w:type="gramStart"/>
      <w:r w:rsidRPr="00A12F1A">
        <w:rPr>
          <w:rFonts w:ascii="Arial" w:hAnsi="Arial" w:cs="Arial"/>
          <w:sz w:val="22"/>
          <w:szCs w:val="22"/>
        </w:rPr>
        <w:t>uso</w:t>
      </w:r>
      <w:proofErr w:type="gramEnd"/>
      <w:r w:rsidR="0023134B" w:rsidRPr="00A12F1A">
        <w:rPr>
          <w:rFonts w:ascii="Arial" w:hAnsi="Arial" w:cs="Arial"/>
          <w:sz w:val="22"/>
          <w:szCs w:val="22"/>
        </w:rPr>
        <w:t xml:space="preserve"> pero con el plan mensual vigente por valor de $76.955 y que constantemente recibe mensjaes de cobro de obligaciones que él noha adquirido. </w:t>
      </w:r>
    </w:p>
    <w:p w14:paraId="69914D5A" w14:textId="77777777" w:rsidR="001B23F0" w:rsidRPr="00A12F1A" w:rsidRDefault="001B23F0" w:rsidP="00A12F1A">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 xml:space="preserve">Expone el demandante que hasta la fecha es victima de fraude, </w:t>
      </w:r>
      <w:proofErr w:type="gramStart"/>
      <w:r w:rsidRPr="00A12F1A">
        <w:rPr>
          <w:rFonts w:ascii="Arial" w:hAnsi="Arial" w:cs="Arial"/>
          <w:sz w:val="22"/>
          <w:szCs w:val="22"/>
        </w:rPr>
        <w:t>ya que</w:t>
      </w:r>
      <w:proofErr w:type="gramEnd"/>
      <w:r w:rsidRPr="00A12F1A">
        <w:rPr>
          <w:rFonts w:ascii="Arial" w:hAnsi="Arial" w:cs="Arial"/>
          <w:sz w:val="22"/>
          <w:szCs w:val="22"/>
        </w:rPr>
        <w:t xml:space="preserve"> desde el mes de abril del 2022, que se generó el traslado de la línea celular, se facilitó el proceso para ser suplantado, y a partir de allí perdió el dominio de productos financieros, correos electrónicos, se falsificó su documento de identidad, entre otros, lo cual lo afectó en todo ámbito personal, laboral, y familiar.</w:t>
      </w:r>
    </w:p>
    <w:p w14:paraId="2CF429CC" w14:textId="4FAE376E" w:rsidR="001B23F0" w:rsidRPr="00A12F1A" w:rsidRDefault="001B23F0" w:rsidP="0023134B">
      <w:pPr>
        <w:pStyle w:val="Prrafodelista"/>
        <w:numPr>
          <w:ilvl w:val="0"/>
          <w:numId w:val="6"/>
        </w:numPr>
        <w:spacing w:line="360" w:lineRule="auto"/>
        <w:jc w:val="both"/>
        <w:rPr>
          <w:rFonts w:ascii="Arial" w:hAnsi="Arial" w:cs="Arial"/>
          <w:sz w:val="22"/>
          <w:szCs w:val="22"/>
        </w:rPr>
      </w:pPr>
      <w:r w:rsidRPr="00A12F1A">
        <w:rPr>
          <w:rFonts w:ascii="Arial" w:hAnsi="Arial" w:cs="Arial"/>
          <w:sz w:val="22"/>
          <w:szCs w:val="22"/>
        </w:rPr>
        <w:t>El 19 de diciembre del 2023, se llevó a cabo audiencia de conciliación, la cual fue fallida por inasistencia.</w:t>
      </w:r>
    </w:p>
    <w:p w14:paraId="1A2041A7" w14:textId="77777777" w:rsidR="0023134B" w:rsidRPr="00A12F1A" w:rsidRDefault="0023134B" w:rsidP="00A12F1A">
      <w:pPr>
        <w:pStyle w:val="Prrafodelista"/>
        <w:spacing w:line="360" w:lineRule="auto"/>
        <w:jc w:val="both"/>
        <w:rPr>
          <w:rFonts w:ascii="Arial" w:hAnsi="Arial" w:cs="Arial"/>
          <w:sz w:val="22"/>
          <w:szCs w:val="22"/>
        </w:rPr>
      </w:pPr>
    </w:p>
    <w:p w14:paraId="7AE04FDB" w14:textId="02427637" w:rsidR="001B23F0" w:rsidRPr="00A12F1A" w:rsidRDefault="001B23F0" w:rsidP="005E5681">
      <w:pPr>
        <w:pStyle w:val="Prrafodelista"/>
        <w:numPr>
          <w:ilvl w:val="0"/>
          <w:numId w:val="2"/>
        </w:numPr>
        <w:spacing w:line="360" w:lineRule="auto"/>
        <w:jc w:val="both"/>
        <w:rPr>
          <w:rFonts w:ascii="Arial" w:hAnsi="Arial" w:cs="Arial"/>
          <w:b/>
          <w:bCs/>
          <w:sz w:val="22"/>
          <w:szCs w:val="22"/>
        </w:rPr>
      </w:pPr>
      <w:r w:rsidRPr="00A12F1A">
        <w:rPr>
          <w:rFonts w:ascii="Arial" w:hAnsi="Arial" w:cs="Arial"/>
          <w:b/>
          <w:bCs/>
          <w:sz w:val="22"/>
          <w:szCs w:val="22"/>
        </w:rPr>
        <w:t>PRETENSIONES</w:t>
      </w:r>
    </w:p>
    <w:p w14:paraId="01CBF5A6" w14:textId="77777777" w:rsidR="001B23F0" w:rsidRPr="00A12F1A" w:rsidRDefault="001B23F0" w:rsidP="005E5681">
      <w:pPr>
        <w:pStyle w:val="Prrafodelista"/>
        <w:spacing w:line="360" w:lineRule="auto"/>
        <w:ind w:left="1080"/>
        <w:jc w:val="both"/>
        <w:rPr>
          <w:rFonts w:ascii="Arial" w:hAnsi="Arial" w:cs="Arial"/>
          <w:b/>
          <w:bCs/>
          <w:sz w:val="22"/>
          <w:szCs w:val="22"/>
        </w:rPr>
      </w:pPr>
    </w:p>
    <w:p w14:paraId="30261DF4" w14:textId="13E99641" w:rsidR="001B23F0" w:rsidRPr="00A12F1A" w:rsidRDefault="001B23F0" w:rsidP="005E5681">
      <w:pPr>
        <w:pStyle w:val="Prrafodelista"/>
        <w:numPr>
          <w:ilvl w:val="0"/>
          <w:numId w:val="3"/>
        </w:numPr>
        <w:spacing w:line="360" w:lineRule="auto"/>
        <w:jc w:val="both"/>
        <w:rPr>
          <w:rFonts w:ascii="Arial" w:hAnsi="Arial" w:cs="Arial"/>
          <w:sz w:val="22"/>
          <w:szCs w:val="22"/>
        </w:rPr>
      </w:pPr>
      <w:r w:rsidRPr="00A12F1A">
        <w:rPr>
          <w:rFonts w:ascii="Arial" w:hAnsi="Arial" w:cs="Arial"/>
          <w:sz w:val="22"/>
          <w:szCs w:val="22"/>
        </w:rPr>
        <w:t>Que se declare civilmente responsable al BANCO BILBAO VIZCAYA ARGENTARIA COLOMBIA – BBVA COLOMBIA por el incumplimiento de las obligaciones derivadas del contrato de cuenta de nómina del cual es titular el señor LUIS HORACIO LOZANO ROJAS.</w:t>
      </w:r>
    </w:p>
    <w:p w14:paraId="4157DD4D"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t>Que se declare que el BANCO BILBAO VIZCAYA ARGENTARIA COLOMBIA – BBVA COLOMBIA está obligado al pago de los perjuicios causados al demandante con ocasión del fraude bancario que fue víctima</w:t>
      </w:r>
    </w:p>
    <w:p w14:paraId="5377A9C0"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lastRenderedPageBreak/>
        <w:t>Que se ordene que el BANCO BILBAO VIZCAYA ARGENTARIA COLOMBIA – BBVA COLOMBIA debe reconocer y pagar a favor del demandante, por los conceptos de indemnización:</w:t>
      </w:r>
    </w:p>
    <w:p w14:paraId="29407063" w14:textId="77777777" w:rsidR="001B23F0" w:rsidRPr="00A12F1A" w:rsidRDefault="001B23F0" w:rsidP="005E5681">
      <w:pPr>
        <w:pStyle w:val="Prrafodelista"/>
        <w:numPr>
          <w:ilvl w:val="0"/>
          <w:numId w:val="4"/>
        </w:numPr>
        <w:spacing w:line="360" w:lineRule="auto"/>
        <w:jc w:val="both"/>
        <w:rPr>
          <w:rFonts w:ascii="Arial" w:hAnsi="Arial" w:cs="Arial"/>
          <w:sz w:val="22"/>
          <w:szCs w:val="22"/>
        </w:rPr>
      </w:pPr>
      <w:r w:rsidRPr="00A12F1A">
        <w:rPr>
          <w:rFonts w:ascii="Arial" w:hAnsi="Arial" w:cs="Arial"/>
          <w:sz w:val="22"/>
          <w:szCs w:val="22"/>
        </w:rPr>
        <w:t>Daño patrimonial: $424.211</w:t>
      </w:r>
    </w:p>
    <w:p w14:paraId="7336CC97" w14:textId="77777777" w:rsidR="001B23F0" w:rsidRPr="00A12F1A" w:rsidRDefault="001B23F0" w:rsidP="005E5681">
      <w:pPr>
        <w:pStyle w:val="Prrafodelista"/>
        <w:numPr>
          <w:ilvl w:val="0"/>
          <w:numId w:val="4"/>
        </w:numPr>
        <w:spacing w:line="360" w:lineRule="auto"/>
        <w:jc w:val="both"/>
        <w:rPr>
          <w:rFonts w:ascii="Arial" w:hAnsi="Arial" w:cs="Arial"/>
          <w:sz w:val="22"/>
          <w:szCs w:val="22"/>
        </w:rPr>
      </w:pPr>
      <w:r w:rsidRPr="00A12F1A">
        <w:rPr>
          <w:rFonts w:ascii="Arial" w:hAnsi="Arial" w:cs="Arial"/>
          <w:sz w:val="22"/>
          <w:szCs w:val="22"/>
        </w:rPr>
        <w:t>Daño Moral: $1.300.000</w:t>
      </w:r>
    </w:p>
    <w:p w14:paraId="66FF8DE4" w14:textId="490C2D68" w:rsidR="001B23F0" w:rsidRPr="00A12F1A" w:rsidRDefault="001B23F0" w:rsidP="005E5681">
      <w:pPr>
        <w:pStyle w:val="Prrafodelista"/>
        <w:numPr>
          <w:ilvl w:val="0"/>
          <w:numId w:val="4"/>
        </w:numPr>
        <w:spacing w:line="360" w:lineRule="auto"/>
        <w:jc w:val="both"/>
        <w:rPr>
          <w:rFonts w:ascii="Arial" w:hAnsi="Arial" w:cs="Arial"/>
          <w:sz w:val="22"/>
          <w:szCs w:val="22"/>
        </w:rPr>
      </w:pPr>
      <w:r w:rsidRPr="00A12F1A">
        <w:rPr>
          <w:rFonts w:ascii="Arial" w:hAnsi="Arial" w:cs="Arial"/>
          <w:sz w:val="22"/>
          <w:szCs w:val="22"/>
        </w:rPr>
        <w:t>Daños a bienes personalísimos (buen nombre): $65.000.000</w:t>
      </w:r>
    </w:p>
    <w:p w14:paraId="74F355A4"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t>Que se declare civilmente responsable a la sociedad COMUNICACIÓN CELULAR S.A. “COMCEL”, por el incumplimiento de las obligaciones derivadas del contrato de prestación de servicios de telefonía celular, al permitir el traslado irregular y fraudulento de la línea celular de la cual era titular el señor LUIS HORACIO LOZANO ROJAS desde hace más de diez (10) años.</w:t>
      </w:r>
    </w:p>
    <w:p w14:paraId="36297169"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t>Que se declare que la sociedad COMUNICACIÓN CELULAR S.A. “COMCEL”, está obligada al pago de los perjuicios causados al demandante con ocasión al traslado irregular de su línea celular de operador de telecomunicaciones, que facilitó el fraude y suplantación.</w:t>
      </w:r>
    </w:p>
    <w:p w14:paraId="5725460E"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t>Que se ordene que a la sociedad COMUNICACIÓN CELULAR S.A. “COMCEL”, debe reconocer y pagar a favor del demandante, por los conceptos de indemnización:</w:t>
      </w:r>
    </w:p>
    <w:p w14:paraId="1AC534D7" w14:textId="77777777" w:rsidR="001B23F0" w:rsidRPr="00A12F1A" w:rsidRDefault="001B23F0" w:rsidP="005E5681">
      <w:pPr>
        <w:pStyle w:val="Prrafodelista"/>
        <w:numPr>
          <w:ilvl w:val="0"/>
          <w:numId w:val="5"/>
        </w:numPr>
        <w:spacing w:line="360" w:lineRule="auto"/>
        <w:jc w:val="both"/>
        <w:rPr>
          <w:rFonts w:ascii="Arial" w:hAnsi="Arial" w:cs="Arial"/>
          <w:sz w:val="22"/>
          <w:szCs w:val="22"/>
        </w:rPr>
      </w:pPr>
      <w:r w:rsidRPr="00A12F1A">
        <w:rPr>
          <w:rFonts w:ascii="Arial" w:hAnsi="Arial" w:cs="Arial"/>
          <w:sz w:val="22"/>
          <w:szCs w:val="22"/>
        </w:rPr>
        <w:t>Daño patrimonial: $1.308.235 </w:t>
      </w:r>
    </w:p>
    <w:p w14:paraId="57672CFF" w14:textId="5746FCF6" w:rsidR="001B23F0" w:rsidRPr="00A12F1A" w:rsidRDefault="001B23F0" w:rsidP="005E5681">
      <w:pPr>
        <w:pStyle w:val="Prrafodelista"/>
        <w:numPr>
          <w:ilvl w:val="0"/>
          <w:numId w:val="5"/>
        </w:numPr>
        <w:spacing w:line="360" w:lineRule="auto"/>
        <w:jc w:val="both"/>
        <w:rPr>
          <w:rFonts w:ascii="Arial" w:hAnsi="Arial" w:cs="Arial"/>
          <w:sz w:val="22"/>
          <w:szCs w:val="22"/>
        </w:rPr>
      </w:pPr>
      <w:r w:rsidRPr="00A12F1A">
        <w:rPr>
          <w:rFonts w:ascii="Arial" w:hAnsi="Arial" w:cs="Arial"/>
          <w:sz w:val="22"/>
          <w:szCs w:val="22"/>
        </w:rPr>
        <w:t>Daño moral: $130</w:t>
      </w:r>
      <w:r w:rsidR="00E93112" w:rsidRPr="00A12F1A">
        <w:rPr>
          <w:rFonts w:ascii="Arial" w:hAnsi="Arial" w:cs="Arial"/>
          <w:sz w:val="22"/>
          <w:szCs w:val="22"/>
        </w:rPr>
        <w:t>.</w:t>
      </w:r>
      <w:r w:rsidRPr="00A12F1A">
        <w:rPr>
          <w:rFonts w:ascii="Arial" w:hAnsi="Arial" w:cs="Arial"/>
          <w:sz w:val="22"/>
          <w:szCs w:val="22"/>
        </w:rPr>
        <w:t>000</w:t>
      </w:r>
      <w:r w:rsidR="00E93112" w:rsidRPr="00A12F1A">
        <w:rPr>
          <w:rFonts w:ascii="Arial" w:hAnsi="Arial" w:cs="Arial"/>
          <w:sz w:val="22"/>
          <w:szCs w:val="22"/>
        </w:rPr>
        <w:t>.00</w:t>
      </w:r>
      <w:r w:rsidRPr="00A12F1A">
        <w:rPr>
          <w:rFonts w:ascii="Arial" w:hAnsi="Arial" w:cs="Arial"/>
          <w:sz w:val="22"/>
          <w:szCs w:val="22"/>
        </w:rPr>
        <w:t>0</w:t>
      </w:r>
    </w:p>
    <w:p w14:paraId="1F81A286" w14:textId="339ADEEE" w:rsidR="001B23F0" w:rsidRPr="00A12F1A" w:rsidRDefault="001B23F0" w:rsidP="005E5681">
      <w:pPr>
        <w:pStyle w:val="Prrafodelista"/>
        <w:numPr>
          <w:ilvl w:val="0"/>
          <w:numId w:val="5"/>
        </w:numPr>
        <w:spacing w:line="360" w:lineRule="auto"/>
        <w:jc w:val="both"/>
        <w:rPr>
          <w:rFonts w:ascii="Arial" w:hAnsi="Arial" w:cs="Arial"/>
          <w:sz w:val="22"/>
          <w:szCs w:val="22"/>
        </w:rPr>
      </w:pPr>
      <w:r w:rsidRPr="00A12F1A">
        <w:rPr>
          <w:rFonts w:ascii="Arial" w:hAnsi="Arial" w:cs="Arial"/>
          <w:sz w:val="22"/>
          <w:szCs w:val="22"/>
        </w:rPr>
        <w:t>Daños a bienes personalísimos (buen nombre): $65.000.000</w:t>
      </w:r>
    </w:p>
    <w:p w14:paraId="4B44B1E4"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t>INDEXAR las sumas de dineros por concepto de daño patrimonial aquí solicitadas a la fecha de la sentencia.</w:t>
      </w:r>
    </w:p>
    <w:p w14:paraId="25694F0C"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t>CONDENAR al pago de intereses moratorios bancarios que, sobre las sumas antes referidas, se causen desde el vencimiento del término que se conceda para su pago hasta cuando el mismo se realice efectivamente, en caso de que la cancelación no se haga en forma oportuna.</w:t>
      </w:r>
    </w:p>
    <w:p w14:paraId="540A4352" w14:textId="77777777" w:rsidR="001B23F0" w:rsidRPr="00A12F1A" w:rsidRDefault="001B23F0" w:rsidP="005E5681">
      <w:pPr>
        <w:numPr>
          <w:ilvl w:val="0"/>
          <w:numId w:val="3"/>
        </w:numPr>
        <w:spacing w:line="360" w:lineRule="auto"/>
        <w:jc w:val="both"/>
        <w:rPr>
          <w:rFonts w:ascii="Arial" w:hAnsi="Arial" w:cs="Arial"/>
          <w:sz w:val="22"/>
          <w:szCs w:val="22"/>
        </w:rPr>
      </w:pPr>
      <w:r w:rsidRPr="00A12F1A">
        <w:rPr>
          <w:rFonts w:ascii="Arial" w:hAnsi="Arial" w:cs="Arial"/>
          <w:sz w:val="22"/>
          <w:szCs w:val="22"/>
        </w:rPr>
        <w:t>CONDENAR a la parte demandada a pagar en favor de la parte actora las costas procesales.</w:t>
      </w:r>
    </w:p>
    <w:p w14:paraId="685C19F8" w14:textId="77777777" w:rsidR="001B23F0" w:rsidRPr="00A12F1A" w:rsidRDefault="001B23F0" w:rsidP="005E5681">
      <w:pPr>
        <w:spacing w:line="360" w:lineRule="auto"/>
        <w:jc w:val="both"/>
        <w:rPr>
          <w:rFonts w:ascii="Arial" w:hAnsi="Arial" w:cs="Arial"/>
          <w:sz w:val="22"/>
          <w:szCs w:val="22"/>
        </w:rPr>
      </w:pPr>
    </w:p>
    <w:p w14:paraId="02CB29E0" w14:textId="5043A58C" w:rsidR="001B23F0" w:rsidRPr="00A12F1A" w:rsidRDefault="001B23F0" w:rsidP="005E5681">
      <w:pPr>
        <w:pStyle w:val="Prrafodelista"/>
        <w:numPr>
          <w:ilvl w:val="0"/>
          <w:numId w:val="2"/>
        </w:numPr>
        <w:spacing w:line="360" w:lineRule="auto"/>
        <w:jc w:val="both"/>
        <w:rPr>
          <w:rFonts w:ascii="Arial" w:hAnsi="Arial" w:cs="Arial"/>
          <w:b/>
          <w:bCs/>
          <w:sz w:val="22"/>
          <w:szCs w:val="22"/>
        </w:rPr>
      </w:pPr>
      <w:r w:rsidRPr="00A12F1A">
        <w:rPr>
          <w:rFonts w:ascii="Arial" w:hAnsi="Arial" w:cs="Arial"/>
          <w:b/>
          <w:bCs/>
          <w:sz w:val="22"/>
          <w:szCs w:val="22"/>
        </w:rPr>
        <w:t>LIQUIDACIÓN OBJETIVA</w:t>
      </w:r>
    </w:p>
    <w:p w14:paraId="0C1F3DFB" w14:textId="77777777" w:rsidR="001B23F0" w:rsidRPr="00A12F1A" w:rsidRDefault="001B23F0" w:rsidP="005E5681">
      <w:pPr>
        <w:spacing w:line="360" w:lineRule="auto"/>
        <w:jc w:val="both"/>
        <w:rPr>
          <w:rFonts w:ascii="Arial" w:hAnsi="Arial" w:cs="Arial"/>
          <w:b/>
          <w:bCs/>
          <w:sz w:val="22"/>
          <w:szCs w:val="22"/>
        </w:rPr>
      </w:pPr>
    </w:p>
    <w:p w14:paraId="2B4906A7" w14:textId="69BC19B1" w:rsidR="001B23F0" w:rsidRPr="00A12F1A" w:rsidRDefault="00301DB1" w:rsidP="005E5681">
      <w:pPr>
        <w:spacing w:line="360" w:lineRule="auto"/>
        <w:jc w:val="both"/>
        <w:rPr>
          <w:rFonts w:ascii="Arial" w:hAnsi="Arial" w:cs="Arial"/>
          <w:sz w:val="22"/>
          <w:szCs w:val="22"/>
        </w:rPr>
      </w:pPr>
      <w:r w:rsidRPr="00A12F1A">
        <w:rPr>
          <w:rFonts w:ascii="Arial" w:hAnsi="Arial" w:cs="Arial"/>
          <w:sz w:val="22"/>
          <w:szCs w:val="22"/>
        </w:rPr>
        <w:lastRenderedPageBreak/>
        <w:t xml:space="preserve">El valor de la liquidación objetiva asciende a la suma de </w:t>
      </w:r>
      <w:r w:rsidR="005E5681" w:rsidRPr="00A12F1A">
        <w:rPr>
          <w:rFonts w:ascii="Arial" w:hAnsi="Arial" w:cs="Arial"/>
          <w:sz w:val="22"/>
          <w:szCs w:val="22"/>
        </w:rPr>
        <w:t>$10.000.000</w:t>
      </w:r>
      <w:r w:rsidRPr="00A12F1A">
        <w:rPr>
          <w:rFonts w:ascii="Arial" w:hAnsi="Arial" w:cs="Arial"/>
          <w:sz w:val="22"/>
          <w:szCs w:val="22"/>
        </w:rPr>
        <w:t>, de acuerdo con lo siguiente:</w:t>
      </w:r>
    </w:p>
    <w:p w14:paraId="2D869A8A" w14:textId="77777777" w:rsidR="00301DB1" w:rsidRPr="00A12F1A" w:rsidRDefault="00301DB1" w:rsidP="005E5681">
      <w:pPr>
        <w:spacing w:line="360" w:lineRule="auto"/>
        <w:jc w:val="both"/>
        <w:rPr>
          <w:rFonts w:ascii="Arial" w:hAnsi="Arial" w:cs="Arial"/>
          <w:sz w:val="22"/>
          <w:szCs w:val="22"/>
        </w:rPr>
      </w:pPr>
    </w:p>
    <w:p w14:paraId="7CD29C4E" w14:textId="3C92EA98" w:rsidR="00301DB1" w:rsidRPr="00A12F1A" w:rsidRDefault="00301DB1" w:rsidP="005E5681">
      <w:pPr>
        <w:spacing w:line="360" w:lineRule="auto"/>
        <w:jc w:val="both"/>
        <w:rPr>
          <w:rFonts w:ascii="Arial" w:hAnsi="Arial" w:cs="Arial"/>
          <w:sz w:val="22"/>
          <w:szCs w:val="22"/>
        </w:rPr>
      </w:pPr>
      <w:r w:rsidRPr="00A12F1A">
        <w:rPr>
          <w:rFonts w:ascii="Arial" w:hAnsi="Arial" w:cs="Arial"/>
          <w:b/>
          <w:bCs/>
          <w:sz w:val="22"/>
          <w:szCs w:val="22"/>
        </w:rPr>
        <w:t>Daño patrimonial:</w:t>
      </w:r>
      <w:r w:rsidRPr="00A12F1A">
        <w:rPr>
          <w:rFonts w:ascii="Arial" w:hAnsi="Arial" w:cs="Arial"/>
          <w:sz w:val="22"/>
          <w:szCs w:val="22"/>
        </w:rPr>
        <w:t xml:space="preserve"> No se reconoce ninguna suma económica con ocasión a la pretensión formulada por el demandante, atendiendo que Comcel S.A., no ha realizado </w:t>
      </w:r>
      <w:r w:rsidR="00E93112" w:rsidRPr="00A12F1A">
        <w:rPr>
          <w:rFonts w:ascii="Arial" w:hAnsi="Arial" w:cs="Arial"/>
          <w:sz w:val="22"/>
          <w:szCs w:val="22"/>
        </w:rPr>
        <w:t>cobros indebidos</w:t>
      </w:r>
      <w:r w:rsidRPr="00A12F1A">
        <w:rPr>
          <w:rFonts w:ascii="Arial" w:hAnsi="Arial" w:cs="Arial"/>
          <w:sz w:val="22"/>
          <w:szCs w:val="22"/>
        </w:rPr>
        <w:t xml:space="preserve"> o</w:t>
      </w:r>
      <w:r w:rsidR="00E93112" w:rsidRPr="00A12F1A">
        <w:rPr>
          <w:rFonts w:ascii="Arial" w:hAnsi="Arial" w:cs="Arial"/>
          <w:sz w:val="22"/>
          <w:szCs w:val="22"/>
        </w:rPr>
        <w:t xml:space="preserve"> exagerados</w:t>
      </w:r>
      <w:r w:rsidRPr="00A12F1A">
        <w:rPr>
          <w:rFonts w:ascii="Arial" w:hAnsi="Arial" w:cs="Arial"/>
          <w:sz w:val="22"/>
          <w:szCs w:val="22"/>
        </w:rPr>
        <w:t>, y durante el periodo en el cual se efectuó la portabilidad no realizó ningún tipo de cobro por el plan móvil adquirido de manera voluntaria por el señor Luis Lozano Rojas. Así mismo, es claro que el plan telefónico móvil que adquirió el demandante puede ser cancelado en cualquier momento, acto que no ha efectuado el señor Lozano Rojas</w:t>
      </w:r>
      <w:r w:rsidR="00E93112" w:rsidRPr="00A12F1A">
        <w:rPr>
          <w:rFonts w:ascii="Arial" w:hAnsi="Arial" w:cs="Arial"/>
          <w:sz w:val="22"/>
          <w:szCs w:val="22"/>
        </w:rPr>
        <w:t xml:space="preserve">, motivo por el cual </w:t>
      </w:r>
      <w:r w:rsidR="00883E33" w:rsidRPr="00A12F1A">
        <w:rPr>
          <w:rFonts w:ascii="Arial" w:hAnsi="Arial" w:cs="Arial"/>
          <w:sz w:val="22"/>
          <w:szCs w:val="22"/>
        </w:rPr>
        <w:t xml:space="preserve">el servicio sigue vigente causando </w:t>
      </w:r>
      <w:r w:rsidR="00A12F1A" w:rsidRPr="00A12F1A">
        <w:rPr>
          <w:rFonts w:ascii="Arial" w:hAnsi="Arial" w:cs="Arial"/>
          <w:sz w:val="22"/>
          <w:szCs w:val="22"/>
        </w:rPr>
        <w:t>su respectiva facturación</w:t>
      </w:r>
      <w:r w:rsidR="00883E33" w:rsidRPr="00A12F1A">
        <w:rPr>
          <w:rFonts w:ascii="Arial" w:hAnsi="Arial" w:cs="Arial"/>
          <w:sz w:val="22"/>
          <w:szCs w:val="22"/>
        </w:rPr>
        <w:t xml:space="preserve"> que no puede reemolsarse por la compañía. </w:t>
      </w:r>
    </w:p>
    <w:p w14:paraId="61548F94" w14:textId="5E104022" w:rsidR="001B23F0" w:rsidRPr="00A12F1A" w:rsidRDefault="00301DB1" w:rsidP="005E5681">
      <w:pPr>
        <w:spacing w:line="360" w:lineRule="auto"/>
        <w:jc w:val="both"/>
        <w:rPr>
          <w:rFonts w:ascii="Arial" w:hAnsi="Arial" w:cs="Arial"/>
          <w:sz w:val="22"/>
          <w:szCs w:val="22"/>
        </w:rPr>
      </w:pPr>
      <w:r w:rsidRPr="00A12F1A">
        <w:rPr>
          <w:rFonts w:ascii="Arial" w:hAnsi="Arial" w:cs="Arial"/>
          <w:b/>
          <w:bCs/>
          <w:sz w:val="22"/>
          <w:szCs w:val="22"/>
        </w:rPr>
        <w:t>Daño moral:</w:t>
      </w:r>
      <w:r w:rsidRPr="00A12F1A">
        <w:rPr>
          <w:rFonts w:ascii="Arial" w:hAnsi="Arial" w:cs="Arial"/>
          <w:sz w:val="22"/>
          <w:szCs w:val="22"/>
        </w:rPr>
        <w:t xml:space="preserve"> </w:t>
      </w:r>
      <w:r w:rsidR="00E93112" w:rsidRPr="00A12F1A">
        <w:rPr>
          <w:rFonts w:ascii="Arial" w:hAnsi="Arial" w:cs="Arial"/>
          <w:sz w:val="22"/>
          <w:szCs w:val="22"/>
        </w:rPr>
        <w:t>$10.000.000</w:t>
      </w:r>
      <w:r w:rsidR="000460A8" w:rsidRPr="00A12F1A">
        <w:rPr>
          <w:rFonts w:ascii="Arial" w:hAnsi="Arial" w:cs="Arial"/>
          <w:sz w:val="22"/>
          <w:szCs w:val="22"/>
        </w:rPr>
        <w:t xml:space="preserve">. </w:t>
      </w:r>
    </w:p>
    <w:p w14:paraId="588DE438" w14:textId="39445CE6" w:rsidR="006A21B2" w:rsidRPr="00A12F1A" w:rsidRDefault="006A21B2" w:rsidP="005E5681">
      <w:pPr>
        <w:spacing w:line="360" w:lineRule="auto"/>
        <w:jc w:val="both"/>
        <w:rPr>
          <w:rFonts w:ascii="Arial" w:hAnsi="Arial" w:cs="Arial"/>
          <w:sz w:val="22"/>
          <w:szCs w:val="22"/>
        </w:rPr>
      </w:pPr>
      <w:r w:rsidRPr="00A12F1A">
        <w:rPr>
          <w:rFonts w:ascii="Arial" w:hAnsi="Arial" w:cs="Arial"/>
          <w:sz w:val="22"/>
          <w:szCs w:val="22"/>
        </w:rPr>
        <w:t xml:space="preserve">La suma establecida se reconoce atendiendo la postura jurisprudencia en hechos similares </w:t>
      </w:r>
      <w:r w:rsidR="00844EC0" w:rsidRPr="00A12F1A">
        <w:rPr>
          <w:rFonts w:ascii="Arial" w:hAnsi="Arial" w:cs="Arial"/>
          <w:sz w:val="22"/>
          <w:szCs w:val="22"/>
        </w:rPr>
        <w:t>a</w:t>
      </w:r>
      <w:r w:rsidRPr="00A12F1A">
        <w:rPr>
          <w:rFonts w:ascii="Arial" w:hAnsi="Arial" w:cs="Arial"/>
          <w:sz w:val="22"/>
          <w:szCs w:val="22"/>
        </w:rPr>
        <w:t xml:space="preserve"> la Sentencia de la CSJ SC10297-2014, </w:t>
      </w:r>
      <w:proofErr w:type="gramStart"/>
      <w:r w:rsidR="00844EC0" w:rsidRPr="00A12F1A">
        <w:rPr>
          <w:rFonts w:ascii="Arial" w:hAnsi="Arial" w:cs="Arial"/>
          <w:sz w:val="22"/>
          <w:szCs w:val="22"/>
        </w:rPr>
        <w:t>que</w:t>
      </w:r>
      <w:proofErr w:type="gramEnd"/>
      <w:r w:rsidR="00844EC0" w:rsidRPr="00A12F1A">
        <w:rPr>
          <w:rFonts w:ascii="Arial" w:hAnsi="Arial" w:cs="Arial"/>
          <w:sz w:val="22"/>
          <w:szCs w:val="22"/>
        </w:rPr>
        <w:t xml:space="preserve"> al discutir sobre el daño moral derivado de aspectos contractuales, se estipuló dicha suma como indemnización por daño moral en virtud de la afección psíquica derivada, entre otros, del cobro de sumas no debidas. Para el caso de marras si bien una vez se realizó el proceso de portabilidad las cuentas bancarias del señor Lozano fuer</w:t>
      </w:r>
      <w:r w:rsidR="006B4BDC" w:rsidRPr="00A12F1A">
        <w:rPr>
          <w:rFonts w:ascii="Arial" w:hAnsi="Arial" w:cs="Arial"/>
          <w:sz w:val="22"/>
          <w:szCs w:val="22"/>
        </w:rPr>
        <w:t>o</w:t>
      </w:r>
      <w:r w:rsidR="00844EC0" w:rsidRPr="00A12F1A">
        <w:rPr>
          <w:rFonts w:ascii="Arial" w:hAnsi="Arial" w:cs="Arial"/>
          <w:sz w:val="22"/>
          <w:szCs w:val="22"/>
        </w:rPr>
        <w:t>n utilizadas indebidamente, lo cierto es que el dinero se reembolsó por la entidad financiera, empero las actuaciones que ha debido realizar el demand</w:t>
      </w:r>
      <w:r w:rsidR="006B4BDC" w:rsidRPr="00A12F1A">
        <w:rPr>
          <w:rFonts w:ascii="Arial" w:hAnsi="Arial" w:cs="Arial"/>
          <w:sz w:val="22"/>
          <w:szCs w:val="22"/>
        </w:rPr>
        <w:t>an</w:t>
      </w:r>
      <w:r w:rsidR="00844EC0" w:rsidRPr="00A12F1A">
        <w:rPr>
          <w:rFonts w:ascii="Arial" w:hAnsi="Arial" w:cs="Arial"/>
          <w:sz w:val="22"/>
          <w:szCs w:val="22"/>
        </w:rPr>
        <w:t xml:space="preserve">te para hacer frente a la situación pueden </w:t>
      </w:r>
      <w:r w:rsidR="006B4BDC" w:rsidRPr="00A12F1A">
        <w:rPr>
          <w:rFonts w:ascii="Arial" w:hAnsi="Arial" w:cs="Arial"/>
          <w:sz w:val="22"/>
          <w:szCs w:val="22"/>
        </w:rPr>
        <w:t xml:space="preserve">entenderse por parte del juzgaor como perjuicio inmaterial susceptible de ser indmenizado. </w:t>
      </w:r>
    </w:p>
    <w:p w14:paraId="20CCA9E3" w14:textId="638F75C0" w:rsidR="006A21B2" w:rsidRPr="00A12F1A" w:rsidRDefault="006A21B2" w:rsidP="005E5681">
      <w:pPr>
        <w:spacing w:line="360" w:lineRule="auto"/>
        <w:jc w:val="both"/>
        <w:rPr>
          <w:rFonts w:ascii="Arial" w:hAnsi="Arial" w:cs="Arial"/>
          <w:sz w:val="22"/>
          <w:szCs w:val="22"/>
        </w:rPr>
      </w:pPr>
      <w:r w:rsidRPr="00A12F1A">
        <w:rPr>
          <w:rFonts w:ascii="Arial" w:hAnsi="Arial" w:cs="Arial"/>
          <w:b/>
          <w:bCs/>
          <w:sz w:val="22"/>
          <w:szCs w:val="22"/>
        </w:rPr>
        <w:t>Daño al buen nombre:</w:t>
      </w:r>
      <w:r w:rsidRPr="00A12F1A">
        <w:rPr>
          <w:rFonts w:ascii="Arial" w:hAnsi="Arial" w:cs="Arial"/>
          <w:sz w:val="22"/>
          <w:szCs w:val="22"/>
        </w:rPr>
        <w:t xml:space="preserve"> No se reconoce ninguna suma económica por este perjuicio, en atención a que </w:t>
      </w:r>
      <w:r w:rsidR="00322E99" w:rsidRPr="00A12F1A">
        <w:rPr>
          <w:rFonts w:ascii="Arial" w:hAnsi="Arial" w:cs="Arial"/>
          <w:sz w:val="22"/>
          <w:szCs w:val="22"/>
        </w:rPr>
        <w:t xml:space="preserve">de acuerdo con los postulados jurisprudenciales (SC10297-2014), se ha establecido la improcedencia del reconocimiento acumulado del daño moral y del daño al buen nombre y la honra, ya  estos pueden ser incorporados y comprendidos en otro rubros susceptibles de indemnización, siendo el caso particular el </w:t>
      </w:r>
      <w:r w:rsidR="005E5681" w:rsidRPr="00A12F1A">
        <w:rPr>
          <w:rFonts w:ascii="Arial" w:hAnsi="Arial" w:cs="Arial"/>
          <w:sz w:val="22"/>
          <w:szCs w:val="22"/>
        </w:rPr>
        <w:t>daño moral, porque reconocer el presente concepto es generar una doble indemnización y un enriquecimiento injustificado.</w:t>
      </w:r>
      <w:r w:rsidR="006B4BDC" w:rsidRPr="00A12F1A">
        <w:rPr>
          <w:rFonts w:ascii="Arial" w:hAnsi="Arial" w:cs="Arial"/>
          <w:sz w:val="22"/>
          <w:szCs w:val="22"/>
        </w:rPr>
        <w:t xml:space="preserve"> </w:t>
      </w:r>
      <w:proofErr w:type="gramStart"/>
      <w:r w:rsidR="006B4BDC" w:rsidRPr="00A12F1A">
        <w:rPr>
          <w:rFonts w:ascii="Arial" w:hAnsi="Arial" w:cs="Arial"/>
          <w:sz w:val="22"/>
          <w:szCs w:val="22"/>
        </w:rPr>
        <w:t>Además</w:t>
      </w:r>
      <w:proofErr w:type="gramEnd"/>
      <w:r w:rsidR="006B4BDC" w:rsidRPr="00A12F1A">
        <w:rPr>
          <w:rFonts w:ascii="Arial" w:hAnsi="Arial" w:cs="Arial"/>
          <w:sz w:val="22"/>
          <w:szCs w:val="22"/>
        </w:rPr>
        <w:t xml:space="preserve"> tampoco se ha demostrado como se fundamenta la afectación al buen nombre pues ni siquiera se acredito que el demandnate estuviera reportado en centrales de riesgo por ende más que la zozobra propia del daño moral no se ha acreditado un daño autonomo como el alegado.  </w:t>
      </w:r>
    </w:p>
    <w:p w14:paraId="7FCF83C1" w14:textId="77777777" w:rsidR="005E5681" w:rsidRPr="00A12F1A" w:rsidRDefault="005E5681" w:rsidP="005E5681">
      <w:pPr>
        <w:spacing w:line="360" w:lineRule="auto"/>
        <w:jc w:val="both"/>
        <w:rPr>
          <w:rFonts w:ascii="Arial" w:hAnsi="Arial" w:cs="Arial"/>
          <w:sz w:val="22"/>
          <w:szCs w:val="22"/>
        </w:rPr>
      </w:pPr>
    </w:p>
    <w:p w14:paraId="4D6A78DD" w14:textId="0EACB036" w:rsidR="001B23F0" w:rsidRPr="00A12F1A" w:rsidRDefault="005E5681" w:rsidP="00A12F1A">
      <w:pPr>
        <w:pStyle w:val="Prrafodelista"/>
        <w:numPr>
          <w:ilvl w:val="0"/>
          <w:numId w:val="2"/>
        </w:numPr>
        <w:spacing w:line="360" w:lineRule="auto"/>
        <w:jc w:val="both"/>
        <w:rPr>
          <w:rFonts w:ascii="Arial" w:hAnsi="Arial" w:cs="Arial"/>
          <w:b/>
          <w:bCs/>
          <w:sz w:val="22"/>
          <w:szCs w:val="22"/>
        </w:rPr>
      </w:pPr>
      <w:r w:rsidRPr="00A12F1A">
        <w:rPr>
          <w:rFonts w:ascii="Arial" w:hAnsi="Arial" w:cs="Arial"/>
          <w:b/>
          <w:bCs/>
          <w:sz w:val="22"/>
          <w:szCs w:val="22"/>
        </w:rPr>
        <w:t>CALIFICACIÓN DE LA CONTIGENCIA</w:t>
      </w:r>
    </w:p>
    <w:p w14:paraId="76BAC97B" w14:textId="5A3B056B" w:rsidR="008D1ACB" w:rsidRPr="00A12F1A" w:rsidRDefault="005E5681" w:rsidP="005E5681">
      <w:pPr>
        <w:jc w:val="both"/>
        <w:rPr>
          <w:rFonts w:ascii="Arial" w:hAnsi="Arial" w:cs="Arial"/>
          <w:sz w:val="22"/>
          <w:szCs w:val="22"/>
          <w:lang w:val="es-ES"/>
        </w:rPr>
      </w:pPr>
      <w:r w:rsidRPr="00A12F1A">
        <w:rPr>
          <w:rFonts w:ascii="Arial" w:hAnsi="Arial" w:cs="Arial"/>
          <w:sz w:val="22"/>
          <w:szCs w:val="22"/>
          <w:lang w:val="es-ES"/>
        </w:rPr>
        <w:lastRenderedPageBreak/>
        <w:t xml:space="preserve">La contingencia se califica como </w:t>
      </w:r>
      <w:r w:rsidR="00CB5123" w:rsidRPr="00A12F1A">
        <w:rPr>
          <w:rFonts w:ascii="Arial" w:hAnsi="Arial" w:cs="Arial"/>
          <w:sz w:val="22"/>
          <w:szCs w:val="22"/>
          <w:lang w:val="es-ES"/>
        </w:rPr>
        <w:t>E</w:t>
      </w:r>
      <w:r w:rsidR="008D1ACB" w:rsidRPr="00A12F1A">
        <w:rPr>
          <w:rFonts w:ascii="Arial" w:hAnsi="Arial" w:cs="Arial"/>
          <w:sz w:val="22"/>
          <w:szCs w:val="22"/>
          <w:lang w:val="es-ES"/>
        </w:rPr>
        <w:t>VENTUAL</w:t>
      </w:r>
      <w:r w:rsidR="0023134B" w:rsidRPr="00A12F1A">
        <w:rPr>
          <w:rFonts w:ascii="Arial" w:hAnsi="Arial" w:cs="Arial"/>
          <w:sz w:val="22"/>
          <w:szCs w:val="22"/>
          <w:lang w:val="es-ES"/>
        </w:rPr>
        <w:t xml:space="preserve"> </w:t>
      </w:r>
      <w:r w:rsidRPr="00A12F1A">
        <w:rPr>
          <w:rFonts w:ascii="Arial" w:hAnsi="Arial" w:cs="Arial"/>
          <w:sz w:val="22"/>
          <w:szCs w:val="22"/>
          <w:lang w:val="es-ES"/>
        </w:rPr>
        <w:t>toda vez que</w:t>
      </w:r>
      <w:r w:rsidR="00844EC0" w:rsidRPr="00A12F1A">
        <w:rPr>
          <w:rFonts w:ascii="Arial" w:hAnsi="Arial" w:cs="Arial"/>
          <w:sz w:val="22"/>
          <w:szCs w:val="22"/>
          <w:lang w:val="es-ES"/>
        </w:rPr>
        <w:t xml:space="preserve"> dependerá del debate probatorio acreditar o desvirtuar la responsabilidad de la compañía, pues</w:t>
      </w:r>
      <w:r w:rsidR="008D1ACB" w:rsidRPr="00A12F1A">
        <w:rPr>
          <w:rFonts w:ascii="Arial" w:hAnsi="Arial" w:cs="Arial"/>
          <w:sz w:val="22"/>
          <w:szCs w:val="22"/>
          <w:lang w:val="es-ES"/>
        </w:rPr>
        <w:t xml:space="preserve"> </w:t>
      </w:r>
      <w:r w:rsidR="0033395E" w:rsidRPr="00A12F1A">
        <w:rPr>
          <w:rFonts w:ascii="Arial" w:hAnsi="Arial" w:cs="Arial"/>
          <w:sz w:val="22"/>
          <w:szCs w:val="22"/>
          <w:lang w:val="es-ES"/>
        </w:rPr>
        <w:t xml:space="preserve">hasta este momento procesal </w:t>
      </w:r>
      <w:r w:rsidR="008D1ACB" w:rsidRPr="00A12F1A">
        <w:rPr>
          <w:rFonts w:ascii="Arial" w:hAnsi="Arial" w:cs="Arial"/>
          <w:sz w:val="22"/>
          <w:szCs w:val="22"/>
          <w:lang w:val="es-ES"/>
        </w:rPr>
        <w:t xml:space="preserve">al interior del </w:t>
      </w:r>
      <w:r w:rsidR="0033395E" w:rsidRPr="00A12F1A">
        <w:rPr>
          <w:rFonts w:ascii="Arial" w:hAnsi="Arial" w:cs="Arial"/>
          <w:sz w:val="22"/>
          <w:szCs w:val="22"/>
          <w:lang w:val="es-ES"/>
        </w:rPr>
        <w:t>plenario</w:t>
      </w:r>
      <w:r w:rsidR="008D1ACB" w:rsidRPr="00A12F1A">
        <w:rPr>
          <w:rFonts w:ascii="Arial" w:hAnsi="Arial" w:cs="Arial"/>
          <w:sz w:val="22"/>
          <w:szCs w:val="22"/>
          <w:lang w:val="es-ES"/>
        </w:rPr>
        <w:t xml:space="preserve"> no obra prueba que logre estructurar la responsabilidad de Comcel en el proceso de portabilidad. </w:t>
      </w:r>
      <w:r w:rsidRPr="00A12F1A">
        <w:rPr>
          <w:rFonts w:ascii="Arial" w:hAnsi="Arial" w:cs="Arial"/>
          <w:sz w:val="22"/>
          <w:szCs w:val="22"/>
          <w:lang w:val="es-ES"/>
        </w:rPr>
        <w:t xml:space="preserve"> </w:t>
      </w:r>
    </w:p>
    <w:p w14:paraId="35E67E0B" w14:textId="77777777" w:rsidR="008D1ACB" w:rsidRPr="00A12F1A" w:rsidRDefault="008D1ACB" w:rsidP="005E5681">
      <w:pPr>
        <w:jc w:val="both"/>
        <w:rPr>
          <w:rFonts w:ascii="Arial" w:hAnsi="Arial" w:cs="Arial"/>
          <w:sz w:val="22"/>
          <w:szCs w:val="22"/>
          <w:lang w:val="es-ES"/>
        </w:rPr>
      </w:pPr>
    </w:p>
    <w:p w14:paraId="4CD59C5E" w14:textId="745F5FE4" w:rsidR="005E5681" w:rsidRPr="00A12F1A" w:rsidRDefault="00A12F1A" w:rsidP="005E5681">
      <w:pPr>
        <w:jc w:val="both"/>
        <w:rPr>
          <w:rFonts w:ascii="Arial" w:hAnsi="Arial" w:cs="Arial"/>
          <w:sz w:val="22"/>
          <w:szCs w:val="22"/>
          <w:lang w:val="es-ES"/>
        </w:rPr>
      </w:pPr>
      <w:r>
        <w:rPr>
          <w:rFonts w:ascii="Arial" w:hAnsi="Arial" w:cs="Arial"/>
          <w:sz w:val="22"/>
          <w:szCs w:val="22"/>
          <w:lang w:val="es-ES"/>
        </w:rPr>
        <w:t>E</w:t>
      </w:r>
      <w:r w:rsidR="0023134B" w:rsidRPr="00A12F1A">
        <w:rPr>
          <w:rFonts w:ascii="Arial" w:hAnsi="Arial" w:cs="Arial"/>
          <w:sz w:val="22"/>
          <w:szCs w:val="22"/>
          <w:lang w:val="es-ES"/>
        </w:rPr>
        <w:t>l</w:t>
      </w:r>
      <w:r w:rsidR="005D677F" w:rsidRPr="00A12F1A">
        <w:rPr>
          <w:rFonts w:ascii="Arial" w:hAnsi="Arial" w:cs="Arial"/>
          <w:sz w:val="22"/>
          <w:szCs w:val="22"/>
          <w:lang w:val="es-ES"/>
        </w:rPr>
        <w:t xml:space="preserve"> proveedor donante es un agente que según la normatividad tiene posibilidad de intervenir en el proceso de portabilidad, teniendo la posibilidad de rechazar la portación cuando el solicitante ante el proveedor receptor no coincide con el titular de la línea celular. En el caso bajo estudio quien solicitó la portación en Tigo fue </w:t>
      </w:r>
      <w:r w:rsidR="005D677F" w:rsidRPr="00A12F1A">
        <w:rPr>
          <w:rFonts w:ascii="Arial" w:hAnsi="Arial" w:cs="Arial"/>
          <w:sz w:val="22"/>
          <w:szCs w:val="22"/>
        </w:rPr>
        <w:t>María Alejandra López, y no el señor Luis Horacio Lozano Rojas, quien era el titular de la línea en Claro, razón por la que existe un</w:t>
      </w:r>
      <w:r w:rsidR="00C53EB8" w:rsidRPr="00A12F1A">
        <w:rPr>
          <w:rFonts w:ascii="Arial" w:hAnsi="Arial" w:cs="Arial"/>
          <w:sz w:val="22"/>
          <w:szCs w:val="22"/>
        </w:rPr>
        <w:t xml:space="preserve"> incumplimiento a dicho deber que el juzgador puede considerar como el hecho lesivo.  </w:t>
      </w:r>
    </w:p>
    <w:p w14:paraId="1AC93E33" w14:textId="1DC1E76A" w:rsidR="005E5681" w:rsidRPr="00A12F1A" w:rsidRDefault="005E5681" w:rsidP="005E5681">
      <w:pPr>
        <w:jc w:val="both"/>
        <w:rPr>
          <w:rFonts w:ascii="Arial" w:hAnsi="Arial" w:cs="Arial"/>
          <w:sz w:val="22"/>
          <w:szCs w:val="22"/>
          <w:lang w:val="es-ES"/>
        </w:rPr>
      </w:pPr>
      <w:r w:rsidRPr="00A12F1A">
        <w:rPr>
          <w:rFonts w:ascii="Arial" w:hAnsi="Arial" w:cs="Arial"/>
          <w:sz w:val="22"/>
          <w:szCs w:val="22"/>
          <w:lang w:val="es-ES"/>
        </w:rPr>
        <w:t xml:space="preserve">Lo primero que debe </w:t>
      </w:r>
      <w:r w:rsidR="008D1ACB" w:rsidRPr="00A12F1A">
        <w:rPr>
          <w:rFonts w:ascii="Arial" w:hAnsi="Arial" w:cs="Arial"/>
          <w:sz w:val="22"/>
          <w:szCs w:val="22"/>
          <w:lang w:val="es-ES"/>
        </w:rPr>
        <w:t xml:space="preserve">tenerse en cuenta </w:t>
      </w:r>
      <w:r w:rsidRPr="00A12F1A">
        <w:rPr>
          <w:rFonts w:ascii="Arial" w:hAnsi="Arial" w:cs="Arial"/>
          <w:sz w:val="22"/>
          <w:szCs w:val="22"/>
          <w:lang w:val="es-ES"/>
        </w:rPr>
        <w:t xml:space="preserve">es que </w:t>
      </w:r>
      <w:r w:rsidR="008D1ACB" w:rsidRPr="00A12F1A">
        <w:rPr>
          <w:rFonts w:ascii="Arial" w:hAnsi="Arial" w:cs="Arial"/>
          <w:sz w:val="22"/>
          <w:szCs w:val="22"/>
          <w:lang w:val="es-ES"/>
        </w:rPr>
        <w:t xml:space="preserve">si bien se señala que por parte de Comcel se facilitó la portabilidad y posterior pérdida de la línea </w:t>
      </w:r>
      <w:r w:rsidR="0033395E" w:rsidRPr="00A12F1A">
        <w:rPr>
          <w:rFonts w:ascii="Arial" w:hAnsi="Arial" w:cs="Arial"/>
          <w:sz w:val="22"/>
          <w:szCs w:val="22"/>
          <w:lang w:val="es-ES"/>
        </w:rPr>
        <w:t xml:space="preserve">celular </w:t>
      </w:r>
      <w:r w:rsidR="008D1ACB" w:rsidRPr="00A12F1A">
        <w:rPr>
          <w:rFonts w:ascii="Arial" w:hAnsi="Arial" w:cs="Arial"/>
          <w:sz w:val="22"/>
          <w:szCs w:val="22"/>
          <w:lang w:val="es-ES"/>
        </w:rPr>
        <w:t xml:space="preserve">que llevaría a que las cuentas bancarias del demandante se manejen fraudulentamente, también debe decirse que </w:t>
      </w:r>
      <w:r w:rsidRPr="00A12F1A">
        <w:rPr>
          <w:rFonts w:ascii="Arial" w:hAnsi="Arial" w:cs="Arial"/>
          <w:sz w:val="22"/>
          <w:szCs w:val="22"/>
          <w:lang w:val="es-ES"/>
        </w:rPr>
        <w:t>en el caso particular</w:t>
      </w:r>
      <w:r w:rsidR="00002A60" w:rsidRPr="00A12F1A">
        <w:rPr>
          <w:rFonts w:ascii="Arial" w:hAnsi="Arial" w:cs="Arial"/>
          <w:sz w:val="22"/>
          <w:szCs w:val="22"/>
          <w:lang w:val="es-ES"/>
        </w:rPr>
        <w:t xml:space="preserve"> </w:t>
      </w:r>
      <w:r w:rsidR="008D1ACB" w:rsidRPr="00A12F1A">
        <w:rPr>
          <w:rFonts w:ascii="Arial" w:hAnsi="Arial" w:cs="Arial"/>
          <w:sz w:val="22"/>
          <w:szCs w:val="22"/>
          <w:lang w:val="es-ES"/>
        </w:rPr>
        <w:t xml:space="preserve">hasta este momento procesal no existe prueba que logre acreditar </w:t>
      </w:r>
      <w:r w:rsidR="00002A60" w:rsidRPr="00A12F1A">
        <w:rPr>
          <w:rFonts w:ascii="Arial" w:hAnsi="Arial" w:cs="Arial"/>
          <w:sz w:val="22"/>
          <w:szCs w:val="22"/>
          <w:lang w:val="es-ES"/>
        </w:rPr>
        <w:t xml:space="preserve">la responsabilidad de Comcel S.A., </w:t>
      </w:r>
      <w:r w:rsidR="008D1ACB" w:rsidRPr="00A12F1A">
        <w:rPr>
          <w:rFonts w:ascii="Arial" w:hAnsi="Arial" w:cs="Arial"/>
          <w:sz w:val="22"/>
          <w:szCs w:val="22"/>
          <w:lang w:val="es-ES"/>
        </w:rPr>
        <w:t>toda vez que el proceso de portación se inició ante el operador receptor Tigo</w:t>
      </w:r>
      <w:r w:rsidR="0033395E" w:rsidRPr="00A12F1A">
        <w:rPr>
          <w:rFonts w:ascii="Arial" w:hAnsi="Arial" w:cs="Arial"/>
          <w:sz w:val="22"/>
          <w:szCs w:val="22"/>
          <w:lang w:val="es-ES"/>
        </w:rPr>
        <w:t>, tal como establece la regulación</w:t>
      </w:r>
      <w:r w:rsidR="008D1ACB" w:rsidRPr="00A12F1A">
        <w:rPr>
          <w:rFonts w:ascii="Arial" w:hAnsi="Arial" w:cs="Arial"/>
          <w:sz w:val="22"/>
          <w:szCs w:val="22"/>
          <w:lang w:val="es-ES"/>
        </w:rPr>
        <w:t xml:space="preserve">, pero no se </w:t>
      </w:r>
      <w:r w:rsidR="0033395E" w:rsidRPr="00A12F1A">
        <w:rPr>
          <w:rFonts w:ascii="Arial" w:hAnsi="Arial" w:cs="Arial"/>
          <w:sz w:val="22"/>
          <w:szCs w:val="22"/>
          <w:lang w:val="es-ES"/>
        </w:rPr>
        <w:t>ha demostrado</w:t>
      </w:r>
      <w:r w:rsidR="008D1ACB" w:rsidRPr="00A12F1A">
        <w:rPr>
          <w:rFonts w:ascii="Arial" w:hAnsi="Arial" w:cs="Arial"/>
          <w:sz w:val="22"/>
          <w:szCs w:val="22"/>
          <w:lang w:val="es-ES"/>
        </w:rPr>
        <w:t xml:space="preserve"> que haya concurrido alguna de las causales para que Comcel S.A. negara la portabilidad en los términos del</w:t>
      </w:r>
      <w:r w:rsidR="0033395E" w:rsidRPr="00A12F1A">
        <w:rPr>
          <w:rFonts w:ascii="Arial" w:hAnsi="Arial" w:cs="Arial"/>
          <w:sz w:val="22"/>
          <w:szCs w:val="22"/>
          <w:lang w:val="es-ES"/>
        </w:rPr>
        <w:t xml:space="preserve"> art. 2.6.4.7. de la Resolución 5050 del 2016</w:t>
      </w:r>
      <w:r w:rsidRPr="00A12F1A">
        <w:rPr>
          <w:rFonts w:ascii="Arial" w:hAnsi="Arial" w:cs="Arial"/>
          <w:sz w:val="22"/>
          <w:szCs w:val="22"/>
          <w:lang w:val="es-ES"/>
        </w:rPr>
        <w:t>,</w:t>
      </w:r>
      <w:r w:rsidR="0033395E" w:rsidRPr="00A12F1A">
        <w:rPr>
          <w:rFonts w:ascii="Arial" w:hAnsi="Arial" w:cs="Arial"/>
          <w:sz w:val="22"/>
          <w:szCs w:val="22"/>
          <w:lang w:val="es-ES"/>
        </w:rPr>
        <w:t xml:space="preserve"> de tal manera que siendo un trámite que se inició en un operador distinto, aun cuando fuere realizado por un tercero como afirma el demandante, se descarta que</w:t>
      </w:r>
      <w:r w:rsidRPr="00A12F1A">
        <w:rPr>
          <w:rFonts w:ascii="Arial" w:hAnsi="Arial" w:cs="Arial"/>
          <w:sz w:val="22"/>
          <w:szCs w:val="22"/>
          <w:lang w:val="es-ES"/>
        </w:rPr>
        <w:t xml:space="preserve"> </w:t>
      </w:r>
      <w:r w:rsidR="0033395E" w:rsidRPr="00A12F1A">
        <w:rPr>
          <w:rFonts w:ascii="Arial" w:hAnsi="Arial" w:cs="Arial"/>
          <w:sz w:val="22"/>
          <w:szCs w:val="22"/>
          <w:lang w:val="es-ES"/>
        </w:rPr>
        <w:t xml:space="preserve">Comcel S.A. de manera unilateral hubiese ejecutado ese proceso, empero dependerá del debate probatorio, especialmente del interrogatorio </w:t>
      </w:r>
      <w:r w:rsidR="00883E33" w:rsidRPr="00A12F1A">
        <w:rPr>
          <w:rFonts w:ascii="Arial" w:hAnsi="Arial" w:cs="Arial"/>
          <w:sz w:val="22"/>
          <w:szCs w:val="22"/>
          <w:lang w:val="es-ES"/>
        </w:rPr>
        <w:t>del representante legal</w:t>
      </w:r>
      <w:r w:rsidR="0033395E" w:rsidRPr="00A12F1A">
        <w:rPr>
          <w:rFonts w:ascii="Arial" w:hAnsi="Arial" w:cs="Arial"/>
          <w:sz w:val="22"/>
          <w:szCs w:val="22"/>
          <w:lang w:val="es-ES"/>
        </w:rPr>
        <w:t xml:space="preserve"> y los testimonios solicitados, acreditar la forma de ejecución del proceso de portabilidad</w:t>
      </w:r>
      <w:r w:rsidR="00883E33" w:rsidRPr="00A12F1A">
        <w:rPr>
          <w:rFonts w:ascii="Arial" w:hAnsi="Arial" w:cs="Arial"/>
          <w:sz w:val="22"/>
          <w:szCs w:val="22"/>
          <w:lang w:val="es-ES"/>
        </w:rPr>
        <w:t>,</w:t>
      </w:r>
      <w:r w:rsidR="0033395E" w:rsidRPr="00A12F1A">
        <w:rPr>
          <w:rFonts w:ascii="Arial" w:hAnsi="Arial" w:cs="Arial"/>
          <w:sz w:val="22"/>
          <w:szCs w:val="22"/>
          <w:lang w:val="es-ES"/>
        </w:rPr>
        <w:t xml:space="preserve"> </w:t>
      </w:r>
      <w:r w:rsidR="00883E33" w:rsidRPr="00A12F1A">
        <w:rPr>
          <w:rFonts w:ascii="Arial" w:hAnsi="Arial" w:cs="Arial"/>
          <w:sz w:val="22"/>
          <w:szCs w:val="22"/>
          <w:lang w:val="es-ES"/>
        </w:rPr>
        <w:t xml:space="preserve">la intervención del proveedor receptor y el ABD para que el juzgador exima de responsabilidad a la compañía. </w:t>
      </w:r>
    </w:p>
    <w:p w14:paraId="1182FB23" w14:textId="77777777" w:rsidR="00492490" w:rsidRPr="00A12F1A" w:rsidRDefault="00492490" w:rsidP="005E5681">
      <w:pPr>
        <w:jc w:val="both"/>
        <w:rPr>
          <w:rFonts w:ascii="Arial" w:hAnsi="Arial" w:cs="Arial"/>
          <w:sz w:val="22"/>
          <w:szCs w:val="22"/>
          <w:lang w:val="es-ES"/>
        </w:rPr>
      </w:pPr>
    </w:p>
    <w:p w14:paraId="0AB74D57" w14:textId="6DC68B05" w:rsidR="003B7CCE" w:rsidRPr="00A12F1A" w:rsidRDefault="003B7CCE" w:rsidP="005E5681">
      <w:pPr>
        <w:jc w:val="both"/>
        <w:rPr>
          <w:rFonts w:ascii="Arial" w:hAnsi="Arial" w:cs="Arial"/>
          <w:sz w:val="22"/>
          <w:szCs w:val="22"/>
          <w:lang w:val="es-ES"/>
        </w:rPr>
      </w:pPr>
      <w:r w:rsidRPr="00A12F1A">
        <w:rPr>
          <w:rFonts w:ascii="Arial" w:hAnsi="Arial" w:cs="Arial"/>
          <w:sz w:val="22"/>
          <w:szCs w:val="22"/>
          <w:lang w:val="es-ES"/>
        </w:rPr>
        <w:t xml:space="preserve">Por otro </w:t>
      </w:r>
      <w:r w:rsidR="00883E33" w:rsidRPr="00A12F1A">
        <w:rPr>
          <w:rFonts w:ascii="Arial" w:hAnsi="Arial" w:cs="Arial"/>
          <w:sz w:val="22"/>
          <w:szCs w:val="22"/>
          <w:lang w:val="es-ES"/>
        </w:rPr>
        <w:t>lado,</w:t>
      </w:r>
      <w:r w:rsidRPr="00A12F1A">
        <w:rPr>
          <w:rFonts w:ascii="Arial" w:hAnsi="Arial" w:cs="Arial"/>
          <w:sz w:val="22"/>
          <w:szCs w:val="22"/>
          <w:lang w:val="es-ES"/>
        </w:rPr>
        <w:t xml:space="preserve"> </w:t>
      </w:r>
      <w:r w:rsidR="00883E33" w:rsidRPr="00A12F1A">
        <w:rPr>
          <w:rFonts w:ascii="Arial" w:hAnsi="Arial" w:cs="Arial"/>
          <w:sz w:val="22"/>
          <w:szCs w:val="22"/>
          <w:lang w:val="es-ES"/>
        </w:rPr>
        <w:t>en cuanto al daño alegado, debe decirse que el perjuicio patrimonial pretendido no se encuentra acreditado, en la medida en que el valor del plan mensual no puede ser reembolsado porque el servicio se encuentra activo sin que el demandante lo haya cancelado, aspecto que obedece a su discrecionalidad porque no existe obstáculo para que cancele el servicio de telefónica</w:t>
      </w:r>
      <w:r w:rsidR="00844EC0" w:rsidRPr="00A12F1A">
        <w:rPr>
          <w:rFonts w:ascii="Arial" w:hAnsi="Arial" w:cs="Arial"/>
          <w:sz w:val="22"/>
          <w:szCs w:val="22"/>
          <w:lang w:val="es-ES"/>
        </w:rPr>
        <w:t xml:space="preserve">, por su parte el perjuicio moral está diferido al arbitrio del juzgador. </w:t>
      </w:r>
    </w:p>
    <w:p w14:paraId="5D06AD4F" w14:textId="77777777" w:rsidR="005E5681" w:rsidRPr="00A12F1A" w:rsidRDefault="005E5681" w:rsidP="005E5681">
      <w:pPr>
        <w:jc w:val="both"/>
        <w:rPr>
          <w:rFonts w:ascii="Arial" w:hAnsi="Arial" w:cs="Arial"/>
          <w:sz w:val="22"/>
          <w:szCs w:val="22"/>
          <w:lang w:val="es-ES"/>
        </w:rPr>
      </w:pPr>
      <w:r w:rsidRPr="00A12F1A">
        <w:rPr>
          <w:rFonts w:ascii="Arial" w:hAnsi="Arial" w:cs="Arial"/>
          <w:sz w:val="22"/>
          <w:szCs w:val="22"/>
          <w:lang w:val="es-ES"/>
        </w:rPr>
        <w:t>Todo lo anterior, sin perjuicio del carácter contingente del proceso.</w:t>
      </w:r>
    </w:p>
    <w:p w14:paraId="42B6B198" w14:textId="77777777" w:rsidR="002660B7" w:rsidRPr="00A12F1A" w:rsidRDefault="002660B7" w:rsidP="005E5681">
      <w:pPr>
        <w:spacing w:line="360" w:lineRule="auto"/>
        <w:rPr>
          <w:rFonts w:ascii="Arial" w:hAnsi="Arial" w:cs="Arial"/>
          <w:sz w:val="22"/>
          <w:szCs w:val="22"/>
          <w:lang w:val="es-ES"/>
        </w:rPr>
      </w:pPr>
    </w:p>
    <w:sectPr w:rsidR="002660B7" w:rsidRPr="00A12F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81F3C"/>
    <w:multiLevelType w:val="hybridMultilevel"/>
    <w:tmpl w:val="0F52125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295C5CD6"/>
    <w:multiLevelType w:val="hybridMultilevel"/>
    <w:tmpl w:val="7EE47C7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F80174F"/>
    <w:multiLevelType w:val="hybridMultilevel"/>
    <w:tmpl w:val="7BC82302"/>
    <w:lvl w:ilvl="0" w:tplc="88E07036">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C712CEF"/>
    <w:multiLevelType w:val="hybridMultilevel"/>
    <w:tmpl w:val="60E83FC6"/>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521842"/>
    <w:multiLevelType w:val="multilevel"/>
    <w:tmpl w:val="74ECF51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462CD"/>
    <w:multiLevelType w:val="hybridMultilevel"/>
    <w:tmpl w:val="1CAC348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16cid:durableId="2146003782">
    <w:abstractNumId w:val="1"/>
  </w:num>
  <w:num w:numId="2" w16cid:durableId="254442545">
    <w:abstractNumId w:val="2"/>
  </w:num>
  <w:num w:numId="3" w16cid:durableId="1504588821">
    <w:abstractNumId w:val="4"/>
  </w:num>
  <w:num w:numId="4" w16cid:durableId="1316758367">
    <w:abstractNumId w:val="0"/>
  </w:num>
  <w:num w:numId="5" w16cid:durableId="1469206282">
    <w:abstractNumId w:val="5"/>
  </w:num>
  <w:num w:numId="6" w16cid:durableId="190071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B7"/>
    <w:rsid w:val="00002A60"/>
    <w:rsid w:val="000460A8"/>
    <w:rsid w:val="00162E93"/>
    <w:rsid w:val="001A76E1"/>
    <w:rsid w:val="001B23F0"/>
    <w:rsid w:val="001B79A3"/>
    <w:rsid w:val="0023134B"/>
    <w:rsid w:val="002660B7"/>
    <w:rsid w:val="00301DB1"/>
    <w:rsid w:val="00322E99"/>
    <w:rsid w:val="0033395E"/>
    <w:rsid w:val="003B7CCE"/>
    <w:rsid w:val="00492490"/>
    <w:rsid w:val="005B7857"/>
    <w:rsid w:val="005D677F"/>
    <w:rsid w:val="005E5681"/>
    <w:rsid w:val="006A21B2"/>
    <w:rsid w:val="006B4BDC"/>
    <w:rsid w:val="00844EC0"/>
    <w:rsid w:val="00883E33"/>
    <w:rsid w:val="008D1ACB"/>
    <w:rsid w:val="00912A5F"/>
    <w:rsid w:val="009179B9"/>
    <w:rsid w:val="00963CA0"/>
    <w:rsid w:val="009D0BBF"/>
    <w:rsid w:val="00A12F1A"/>
    <w:rsid w:val="00A74764"/>
    <w:rsid w:val="00AA6415"/>
    <w:rsid w:val="00B42D0A"/>
    <w:rsid w:val="00BA186B"/>
    <w:rsid w:val="00C53EB8"/>
    <w:rsid w:val="00CB5123"/>
    <w:rsid w:val="00D15146"/>
    <w:rsid w:val="00DD04DA"/>
    <w:rsid w:val="00E03C8F"/>
    <w:rsid w:val="00E93112"/>
    <w:rsid w:val="00F5652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8756"/>
  <w15:chartTrackingRefBased/>
  <w15:docId w15:val="{0F094369-2DC9-4AE8-A13E-EE7661F6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6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6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60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60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60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60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60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60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60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60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60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60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60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60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60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60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60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60B7"/>
    <w:rPr>
      <w:rFonts w:eastAsiaTheme="majorEastAsia" w:cstheme="majorBidi"/>
      <w:color w:val="272727" w:themeColor="text1" w:themeTint="D8"/>
    </w:rPr>
  </w:style>
  <w:style w:type="paragraph" w:styleId="Ttulo">
    <w:name w:val="Title"/>
    <w:basedOn w:val="Normal"/>
    <w:next w:val="Normal"/>
    <w:link w:val="TtuloCar"/>
    <w:uiPriority w:val="10"/>
    <w:qFormat/>
    <w:rsid w:val="00266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60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60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60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60B7"/>
    <w:pPr>
      <w:spacing w:before="160"/>
      <w:jc w:val="center"/>
    </w:pPr>
    <w:rPr>
      <w:i/>
      <w:iCs/>
      <w:color w:val="404040" w:themeColor="text1" w:themeTint="BF"/>
    </w:rPr>
  </w:style>
  <w:style w:type="character" w:customStyle="1" w:styleId="CitaCar">
    <w:name w:val="Cita Car"/>
    <w:basedOn w:val="Fuentedeprrafopredeter"/>
    <w:link w:val="Cita"/>
    <w:uiPriority w:val="29"/>
    <w:rsid w:val="002660B7"/>
    <w:rPr>
      <w:i/>
      <w:iCs/>
      <w:color w:val="404040" w:themeColor="text1" w:themeTint="BF"/>
    </w:rPr>
  </w:style>
  <w:style w:type="paragraph" w:styleId="Prrafodelista">
    <w:name w:val="List Paragraph"/>
    <w:basedOn w:val="Normal"/>
    <w:uiPriority w:val="34"/>
    <w:qFormat/>
    <w:rsid w:val="002660B7"/>
    <w:pPr>
      <w:ind w:left="720"/>
      <w:contextualSpacing/>
    </w:pPr>
  </w:style>
  <w:style w:type="character" w:styleId="nfasisintenso">
    <w:name w:val="Intense Emphasis"/>
    <w:basedOn w:val="Fuentedeprrafopredeter"/>
    <w:uiPriority w:val="21"/>
    <w:qFormat/>
    <w:rsid w:val="002660B7"/>
    <w:rPr>
      <w:i/>
      <w:iCs/>
      <w:color w:val="0F4761" w:themeColor="accent1" w:themeShade="BF"/>
    </w:rPr>
  </w:style>
  <w:style w:type="paragraph" w:styleId="Citadestacada">
    <w:name w:val="Intense Quote"/>
    <w:basedOn w:val="Normal"/>
    <w:next w:val="Normal"/>
    <w:link w:val="CitadestacadaCar"/>
    <w:uiPriority w:val="30"/>
    <w:qFormat/>
    <w:rsid w:val="00266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60B7"/>
    <w:rPr>
      <w:i/>
      <w:iCs/>
      <w:color w:val="0F4761" w:themeColor="accent1" w:themeShade="BF"/>
    </w:rPr>
  </w:style>
  <w:style w:type="character" w:styleId="Referenciaintensa">
    <w:name w:val="Intense Reference"/>
    <w:basedOn w:val="Fuentedeprrafopredeter"/>
    <w:uiPriority w:val="32"/>
    <w:qFormat/>
    <w:rsid w:val="002660B7"/>
    <w:rPr>
      <w:b/>
      <w:bCs/>
      <w:smallCaps/>
      <w:color w:val="0F4761" w:themeColor="accent1" w:themeShade="BF"/>
      <w:spacing w:val="5"/>
    </w:rPr>
  </w:style>
  <w:style w:type="paragraph" w:styleId="Revisin">
    <w:name w:val="Revision"/>
    <w:hidden/>
    <w:uiPriority w:val="99"/>
    <w:semiHidden/>
    <w:rsid w:val="00E03C8F"/>
    <w:pPr>
      <w:spacing w:after="0" w:line="240" w:lineRule="auto"/>
    </w:pPr>
  </w:style>
  <w:style w:type="character" w:styleId="Refdecomentario">
    <w:name w:val="annotation reference"/>
    <w:basedOn w:val="Fuentedeprrafopredeter"/>
    <w:uiPriority w:val="99"/>
    <w:semiHidden/>
    <w:unhideWhenUsed/>
    <w:rsid w:val="00E03C8F"/>
    <w:rPr>
      <w:sz w:val="16"/>
      <w:szCs w:val="16"/>
    </w:rPr>
  </w:style>
  <w:style w:type="paragraph" w:styleId="Textocomentario">
    <w:name w:val="annotation text"/>
    <w:basedOn w:val="Normal"/>
    <w:link w:val="TextocomentarioCar"/>
    <w:uiPriority w:val="99"/>
    <w:semiHidden/>
    <w:unhideWhenUsed/>
    <w:rsid w:val="00E03C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3C8F"/>
    <w:rPr>
      <w:sz w:val="20"/>
      <w:szCs w:val="20"/>
    </w:rPr>
  </w:style>
  <w:style w:type="paragraph" w:styleId="Asuntodelcomentario">
    <w:name w:val="annotation subject"/>
    <w:basedOn w:val="Textocomentario"/>
    <w:next w:val="Textocomentario"/>
    <w:link w:val="AsuntodelcomentarioCar"/>
    <w:uiPriority w:val="99"/>
    <w:semiHidden/>
    <w:unhideWhenUsed/>
    <w:rsid w:val="00E03C8F"/>
    <w:rPr>
      <w:b/>
      <w:bCs/>
    </w:rPr>
  </w:style>
  <w:style w:type="character" w:customStyle="1" w:styleId="AsuntodelcomentarioCar">
    <w:name w:val="Asunto del comentario Car"/>
    <w:basedOn w:val="TextocomentarioCar"/>
    <w:link w:val="Asuntodelcomentario"/>
    <w:uiPriority w:val="99"/>
    <w:semiHidden/>
    <w:rsid w:val="00E03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7296">
      <w:bodyDiv w:val="1"/>
      <w:marLeft w:val="0"/>
      <w:marRight w:val="0"/>
      <w:marTop w:val="0"/>
      <w:marBottom w:val="0"/>
      <w:divBdr>
        <w:top w:val="none" w:sz="0" w:space="0" w:color="auto"/>
        <w:left w:val="none" w:sz="0" w:space="0" w:color="auto"/>
        <w:bottom w:val="none" w:sz="0" w:space="0" w:color="auto"/>
        <w:right w:val="none" w:sz="0" w:space="0" w:color="auto"/>
      </w:divBdr>
      <w:divsChild>
        <w:div w:id="1309170900">
          <w:marLeft w:val="0"/>
          <w:marRight w:val="0"/>
          <w:marTop w:val="0"/>
          <w:marBottom w:val="0"/>
          <w:divBdr>
            <w:top w:val="none" w:sz="0" w:space="0" w:color="auto"/>
            <w:left w:val="none" w:sz="0" w:space="0" w:color="auto"/>
            <w:bottom w:val="none" w:sz="0" w:space="0" w:color="auto"/>
            <w:right w:val="none" w:sz="0" w:space="0" w:color="auto"/>
          </w:divBdr>
        </w:div>
        <w:div w:id="1537621991">
          <w:marLeft w:val="0"/>
          <w:marRight w:val="0"/>
          <w:marTop w:val="0"/>
          <w:marBottom w:val="0"/>
          <w:divBdr>
            <w:top w:val="none" w:sz="0" w:space="0" w:color="auto"/>
            <w:left w:val="none" w:sz="0" w:space="0" w:color="auto"/>
            <w:bottom w:val="none" w:sz="0" w:space="0" w:color="auto"/>
            <w:right w:val="none" w:sz="0" w:space="0" w:color="auto"/>
          </w:divBdr>
        </w:div>
      </w:divsChild>
    </w:div>
    <w:div w:id="1111317594">
      <w:bodyDiv w:val="1"/>
      <w:marLeft w:val="0"/>
      <w:marRight w:val="0"/>
      <w:marTop w:val="0"/>
      <w:marBottom w:val="0"/>
      <w:divBdr>
        <w:top w:val="none" w:sz="0" w:space="0" w:color="auto"/>
        <w:left w:val="none" w:sz="0" w:space="0" w:color="auto"/>
        <w:bottom w:val="none" w:sz="0" w:space="0" w:color="auto"/>
        <w:right w:val="none" w:sz="0" w:space="0" w:color="auto"/>
      </w:divBdr>
      <w:divsChild>
        <w:div w:id="1228762571">
          <w:marLeft w:val="0"/>
          <w:marRight w:val="0"/>
          <w:marTop w:val="0"/>
          <w:marBottom w:val="0"/>
          <w:divBdr>
            <w:top w:val="none" w:sz="0" w:space="0" w:color="auto"/>
            <w:left w:val="none" w:sz="0" w:space="0" w:color="auto"/>
            <w:bottom w:val="none" w:sz="0" w:space="0" w:color="auto"/>
            <w:right w:val="none" w:sz="0" w:space="0" w:color="auto"/>
          </w:divBdr>
        </w:div>
        <w:div w:id="506099242">
          <w:marLeft w:val="0"/>
          <w:marRight w:val="0"/>
          <w:marTop w:val="0"/>
          <w:marBottom w:val="0"/>
          <w:divBdr>
            <w:top w:val="none" w:sz="0" w:space="0" w:color="auto"/>
            <w:left w:val="none" w:sz="0" w:space="0" w:color="auto"/>
            <w:bottom w:val="none" w:sz="0" w:space="0" w:color="auto"/>
            <w:right w:val="none" w:sz="0" w:space="0" w:color="auto"/>
          </w:divBdr>
        </w:div>
      </w:divsChild>
    </w:div>
    <w:div w:id="1738746661">
      <w:bodyDiv w:val="1"/>
      <w:marLeft w:val="0"/>
      <w:marRight w:val="0"/>
      <w:marTop w:val="0"/>
      <w:marBottom w:val="0"/>
      <w:divBdr>
        <w:top w:val="none" w:sz="0" w:space="0" w:color="auto"/>
        <w:left w:val="none" w:sz="0" w:space="0" w:color="auto"/>
        <w:bottom w:val="none" w:sz="0" w:space="0" w:color="auto"/>
        <w:right w:val="none" w:sz="0" w:space="0" w:color="auto"/>
      </w:divBdr>
      <w:divsChild>
        <w:div w:id="2006781394">
          <w:marLeft w:val="0"/>
          <w:marRight w:val="0"/>
          <w:marTop w:val="0"/>
          <w:marBottom w:val="0"/>
          <w:divBdr>
            <w:top w:val="none" w:sz="0" w:space="0" w:color="auto"/>
            <w:left w:val="none" w:sz="0" w:space="0" w:color="auto"/>
            <w:bottom w:val="none" w:sz="0" w:space="0" w:color="auto"/>
            <w:right w:val="none" w:sz="0" w:space="0" w:color="auto"/>
          </w:divBdr>
        </w:div>
        <w:div w:id="892425696">
          <w:marLeft w:val="0"/>
          <w:marRight w:val="0"/>
          <w:marTop w:val="0"/>
          <w:marBottom w:val="0"/>
          <w:divBdr>
            <w:top w:val="none" w:sz="0" w:space="0" w:color="auto"/>
            <w:left w:val="none" w:sz="0" w:space="0" w:color="auto"/>
            <w:bottom w:val="none" w:sz="0" w:space="0" w:color="auto"/>
            <w:right w:val="none" w:sz="0" w:space="0" w:color="auto"/>
          </w:divBdr>
        </w:div>
        <w:div w:id="598684816">
          <w:marLeft w:val="0"/>
          <w:marRight w:val="0"/>
          <w:marTop w:val="0"/>
          <w:marBottom w:val="0"/>
          <w:divBdr>
            <w:top w:val="none" w:sz="0" w:space="0" w:color="auto"/>
            <w:left w:val="none" w:sz="0" w:space="0" w:color="auto"/>
            <w:bottom w:val="none" w:sz="0" w:space="0" w:color="auto"/>
            <w:right w:val="none" w:sz="0" w:space="0" w:color="auto"/>
          </w:divBdr>
        </w:div>
        <w:div w:id="356855496">
          <w:marLeft w:val="0"/>
          <w:marRight w:val="0"/>
          <w:marTop w:val="0"/>
          <w:marBottom w:val="0"/>
          <w:divBdr>
            <w:top w:val="none" w:sz="0" w:space="0" w:color="auto"/>
            <w:left w:val="none" w:sz="0" w:space="0" w:color="auto"/>
            <w:bottom w:val="none" w:sz="0" w:space="0" w:color="auto"/>
            <w:right w:val="none" w:sz="0" w:space="0" w:color="auto"/>
          </w:divBdr>
        </w:div>
        <w:div w:id="1128815118">
          <w:marLeft w:val="0"/>
          <w:marRight w:val="0"/>
          <w:marTop w:val="0"/>
          <w:marBottom w:val="0"/>
          <w:divBdr>
            <w:top w:val="none" w:sz="0" w:space="0" w:color="auto"/>
            <w:left w:val="none" w:sz="0" w:space="0" w:color="auto"/>
            <w:bottom w:val="none" w:sz="0" w:space="0" w:color="auto"/>
            <w:right w:val="none" w:sz="0" w:space="0" w:color="auto"/>
          </w:divBdr>
        </w:div>
        <w:div w:id="1734309485">
          <w:marLeft w:val="0"/>
          <w:marRight w:val="0"/>
          <w:marTop w:val="0"/>
          <w:marBottom w:val="0"/>
          <w:divBdr>
            <w:top w:val="none" w:sz="0" w:space="0" w:color="auto"/>
            <w:left w:val="none" w:sz="0" w:space="0" w:color="auto"/>
            <w:bottom w:val="none" w:sz="0" w:space="0" w:color="auto"/>
            <w:right w:val="none" w:sz="0" w:space="0" w:color="auto"/>
          </w:divBdr>
        </w:div>
        <w:div w:id="1393429268">
          <w:marLeft w:val="0"/>
          <w:marRight w:val="0"/>
          <w:marTop w:val="0"/>
          <w:marBottom w:val="0"/>
          <w:divBdr>
            <w:top w:val="none" w:sz="0" w:space="0" w:color="auto"/>
            <w:left w:val="none" w:sz="0" w:space="0" w:color="auto"/>
            <w:bottom w:val="none" w:sz="0" w:space="0" w:color="auto"/>
            <w:right w:val="none" w:sz="0" w:space="0" w:color="auto"/>
          </w:divBdr>
        </w:div>
        <w:div w:id="124547867">
          <w:marLeft w:val="0"/>
          <w:marRight w:val="0"/>
          <w:marTop w:val="0"/>
          <w:marBottom w:val="0"/>
          <w:divBdr>
            <w:top w:val="none" w:sz="0" w:space="0" w:color="auto"/>
            <w:left w:val="none" w:sz="0" w:space="0" w:color="auto"/>
            <w:bottom w:val="none" w:sz="0" w:space="0" w:color="auto"/>
            <w:right w:val="none" w:sz="0" w:space="0" w:color="auto"/>
          </w:divBdr>
        </w:div>
        <w:div w:id="1959409256">
          <w:marLeft w:val="0"/>
          <w:marRight w:val="0"/>
          <w:marTop w:val="0"/>
          <w:marBottom w:val="0"/>
          <w:divBdr>
            <w:top w:val="none" w:sz="0" w:space="0" w:color="auto"/>
            <w:left w:val="none" w:sz="0" w:space="0" w:color="auto"/>
            <w:bottom w:val="none" w:sz="0" w:space="0" w:color="auto"/>
            <w:right w:val="none" w:sz="0" w:space="0" w:color="auto"/>
          </w:divBdr>
        </w:div>
        <w:div w:id="1530951388">
          <w:marLeft w:val="0"/>
          <w:marRight w:val="0"/>
          <w:marTop w:val="0"/>
          <w:marBottom w:val="0"/>
          <w:divBdr>
            <w:top w:val="none" w:sz="0" w:space="0" w:color="auto"/>
            <w:left w:val="none" w:sz="0" w:space="0" w:color="auto"/>
            <w:bottom w:val="none" w:sz="0" w:space="0" w:color="auto"/>
            <w:right w:val="none" w:sz="0" w:space="0" w:color="auto"/>
          </w:divBdr>
        </w:div>
        <w:div w:id="239601311">
          <w:marLeft w:val="0"/>
          <w:marRight w:val="0"/>
          <w:marTop w:val="0"/>
          <w:marBottom w:val="0"/>
          <w:divBdr>
            <w:top w:val="none" w:sz="0" w:space="0" w:color="auto"/>
            <w:left w:val="none" w:sz="0" w:space="0" w:color="auto"/>
            <w:bottom w:val="none" w:sz="0" w:space="0" w:color="auto"/>
            <w:right w:val="none" w:sz="0" w:space="0" w:color="auto"/>
          </w:divBdr>
        </w:div>
        <w:div w:id="2120369495">
          <w:marLeft w:val="0"/>
          <w:marRight w:val="0"/>
          <w:marTop w:val="0"/>
          <w:marBottom w:val="0"/>
          <w:divBdr>
            <w:top w:val="none" w:sz="0" w:space="0" w:color="auto"/>
            <w:left w:val="none" w:sz="0" w:space="0" w:color="auto"/>
            <w:bottom w:val="none" w:sz="0" w:space="0" w:color="auto"/>
            <w:right w:val="none" w:sz="0" w:space="0" w:color="auto"/>
          </w:divBdr>
        </w:div>
        <w:div w:id="977994847">
          <w:marLeft w:val="0"/>
          <w:marRight w:val="0"/>
          <w:marTop w:val="0"/>
          <w:marBottom w:val="0"/>
          <w:divBdr>
            <w:top w:val="none" w:sz="0" w:space="0" w:color="auto"/>
            <w:left w:val="none" w:sz="0" w:space="0" w:color="auto"/>
            <w:bottom w:val="none" w:sz="0" w:space="0" w:color="auto"/>
            <w:right w:val="none" w:sz="0" w:space="0" w:color="auto"/>
          </w:divBdr>
        </w:div>
        <w:div w:id="1063943661">
          <w:marLeft w:val="0"/>
          <w:marRight w:val="0"/>
          <w:marTop w:val="0"/>
          <w:marBottom w:val="0"/>
          <w:divBdr>
            <w:top w:val="none" w:sz="0" w:space="0" w:color="auto"/>
            <w:left w:val="none" w:sz="0" w:space="0" w:color="auto"/>
            <w:bottom w:val="none" w:sz="0" w:space="0" w:color="auto"/>
            <w:right w:val="none" w:sz="0" w:space="0" w:color="auto"/>
          </w:divBdr>
        </w:div>
        <w:div w:id="707528016">
          <w:marLeft w:val="0"/>
          <w:marRight w:val="0"/>
          <w:marTop w:val="0"/>
          <w:marBottom w:val="0"/>
          <w:divBdr>
            <w:top w:val="none" w:sz="0" w:space="0" w:color="auto"/>
            <w:left w:val="none" w:sz="0" w:space="0" w:color="auto"/>
            <w:bottom w:val="none" w:sz="0" w:space="0" w:color="auto"/>
            <w:right w:val="none" w:sz="0" w:space="0" w:color="auto"/>
          </w:divBdr>
        </w:div>
      </w:divsChild>
    </w:div>
    <w:div w:id="1894736075">
      <w:bodyDiv w:val="1"/>
      <w:marLeft w:val="0"/>
      <w:marRight w:val="0"/>
      <w:marTop w:val="0"/>
      <w:marBottom w:val="0"/>
      <w:divBdr>
        <w:top w:val="none" w:sz="0" w:space="0" w:color="auto"/>
        <w:left w:val="none" w:sz="0" w:space="0" w:color="auto"/>
        <w:bottom w:val="none" w:sz="0" w:space="0" w:color="auto"/>
        <w:right w:val="none" w:sz="0" w:space="0" w:color="auto"/>
      </w:divBdr>
    </w:div>
    <w:div w:id="2086339091">
      <w:bodyDiv w:val="1"/>
      <w:marLeft w:val="0"/>
      <w:marRight w:val="0"/>
      <w:marTop w:val="0"/>
      <w:marBottom w:val="0"/>
      <w:divBdr>
        <w:top w:val="none" w:sz="0" w:space="0" w:color="auto"/>
        <w:left w:val="none" w:sz="0" w:space="0" w:color="auto"/>
        <w:bottom w:val="none" w:sz="0" w:space="0" w:color="auto"/>
        <w:right w:val="none" w:sz="0" w:space="0" w:color="auto"/>
      </w:divBdr>
      <w:divsChild>
        <w:div w:id="1507595292">
          <w:marLeft w:val="0"/>
          <w:marRight w:val="0"/>
          <w:marTop w:val="0"/>
          <w:marBottom w:val="0"/>
          <w:divBdr>
            <w:top w:val="none" w:sz="0" w:space="0" w:color="auto"/>
            <w:left w:val="none" w:sz="0" w:space="0" w:color="auto"/>
            <w:bottom w:val="none" w:sz="0" w:space="0" w:color="auto"/>
            <w:right w:val="none" w:sz="0" w:space="0" w:color="auto"/>
          </w:divBdr>
        </w:div>
        <w:div w:id="1987123671">
          <w:marLeft w:val="0"/>
          <w:marRight w:val="0"/>
          <w:marTop w:val="0"/>
          <w:marBottom w:val="0"/>
          <w:divBdr>
            <w:top w:val="none" w:sz="0" w:space="0" w:color="auto"/>
            <w:left w:val="none" w:sz="0" w:space="0" w:color="auto"/>
            <w:bottom w:val="none" w:sz="0" w:space="0" w:color="auto"/>
            <w:right w:val="none" w:sz="0" w:space="0" w:color="auto"/>
          </w:divBdr>
        </w:div>
        <w:div w:id="1698501269">
          <w:marLeft w:val="0"/>
          <w:marRight w:val="0"/>
          <w:marTop w:val="0"/>
          <w:marBottom w:val="0"/>
          <w:divBdr>
            <w:top w:val="none" w:sz="0" w:space="0" w:color="auto"/>
            <w:left w:val="none" w:sz="0" w:space="0" w:color="auto"/>
            <w:bottom w:val="none" w:sz="0" w:space="0" w:color="auto"/>
            <w:right w:val="none" w:sz="0" w:space="0" w:color="auto"/>
          </w:divBdr>
        </w:div>
        <w:div w:id="2119835600">
          <w:marLeft w:val="0"/>
          <w:marRight w:val="0"/>
          <w:marTop w:val="0"/>
          <w:marBottom w:val="0"/>
          <w:divBdr>
            <w:top w:val="none" w:sz="0" w:space="0" w:color="auto"/>
            <w:left w:val="none" w:sz="0" w:space="0" w:color="auto"/>
            <w:bottom w:val="none" w:sz="0" w:space="0" w:color="auto"/>
            <w:right w:val="none" w:sz="0" w:space="0" w:color="auto"/>
          </w:divBdr>
        </w:div>
        <w:div w:id="111553970">
          <w:marLeft w:val="0"/>
          <w:marRight w:val="0"/>
          <w:marTop w:val="0"/>
          <w:marBottom w:val="0"/>
          <w:divBdr>
            <w:top w:val="none" w:sz="0" w:space="0" w:color="auto"/>
            <w:left w:val="none" w:sz="0" w:space="0" w:color="auto"/>
            <w:bottom w:val="none" w:sz="0" w:space="0" w:color="auto"/>
            <w:right w:val="none" w:sz="0" w:space="0" w:color="auto"/>
          </w:divBdr>
        </w:div>
        <w:div w:id="193660399">
          <w:marLeft w:val="0"/>
          <w:marRight w:val="0"/>
          <w:marTop w:val="0"/>
          <w:marBottom w:val="0"/>
          <w:divBdr>
            <w:top w:val="none" w:sz="0" w:space="0" w:color="auto"/>
            <w:left w:val="none" w:sz="0" w:space="0" w:color="auto"/>
            <w:bottom w:val="none" w:sz="0" w:space="0" w:color="auto"/>
            <w:right w:val="none" w:sz="0" w:space="0" w:color="auto"/>
          </w:divBdr>
        </w:div>
        <w:div w:id="509877515">
          <w:marLeft w:val="0"/>
          <w:marRight w:val="0"/>
          <w:marTop w:val="0"/>
          <w:marBottom w:val="0"/>
          <w:divBdr>
            <w:top w:val="none" w:sz="0" w:space="0" w:color="auto"/>
            <w:left w:val="none" w:sz="0" w:space="0" w:color="auto"/>
            <w:bottom w:val="none" w:sz="0" w:space="0" w:color="auto"/>
            <w:right w:val="none" w:sz="0" w:space="0" w:color="auto"/>
          </w:divBdr>
        </w:div>
        <w:div w:id="827672748">
          <w:marLeft w:val="0"/>
          <w:marRight w:val="0"/>
          <w:marTop w:val="0"/>
          <w:marBottom w:val="0"/>
          <w:divBdr>
            <w:top w:val="none" w:sz="0" w:space="0" w:color="auto"/>
            <w:left w:val="none" w:sz="0" w:space="0" w:color="auto"/>
            <w:bottom w:val="none" w:sz="0" w:space="0" w:color="auto"/>
            <w:right w:val="none" w:sz="0" w:space="0" w:color="auto"/>
          </w:divBdr>
        </w:div>
        <w:div w:id="2067485277">
          <w:marLeft w:val="0"/>
          <w:marRight w:val="0"/>
          <w:marTop w:val="0"/>
          <w:marBottom w:val="0"/>
          <w:divBdr>
            <w:top w:val="none" w:sz="0" w:space="0" w:color="auto"/>
            <w:left w:val="none" w:sz="0" w:space="0" w:color="auto"/>
            <w:bottom w:val="none" w:sz="0" w:space="0" w:color="auto"/>
            <w:right w:val="none" w:sz="0" w:space="0" w:color="auto"/>
          </w:divBdr>
        </w:div>
        <w:div w:id="1428842417">
          <w:marLeft w:val="0"/>
          <w:marRight w:val="0"/>
          <w:marTop w:val="0"/>
          <w:marBottom w:val="0"/>
          <w:divBdr>
            <w:top w:val="none" w:sz="0" w:space="0" w:color="auto"/>
            <w:left w:val="none" w:sz="0" w:space="0" w:color="auto"/>
            <w:bottom w:val="none" w:sz="0" w:space="0" w:color="auto"/>
            <w:right w:val="none" w:sz="0" w:space="0" w:color="auto"/>
          </w:divBdr>
        </w:div>
        <w:div w:id="639848720">
          <w:marLeft w:val="0"/>
          <w:marRight w:val="0"/>
          <w:marTop w:val="0"/>
          <w:marBottom w:val="0"/>
          <w:divBdr>
            <w:top w:val="none" w:sz="0" w:space="0" w:color="auto"/>
            <w:left w:val="none" w:sz="0" w:space="0" w:color="auto"/>
            <w:bottom w:val="none" w:sz="0" w:space="0" w:color="auto"/>
            <w:right w:val="none" w:sz="0" w:space="0" w:color="auto"/>
          </w:divBdr>
        </w:div>
        <w:div w:id="1656379488">
          <w:marLeft w:val="0"/>
          <w:marRight w:val="0"/>
          <w:marTop w:val="0"/>
          <w:marBottom w:val="0"/>
          <w:divBdr>
            <w:top w:val="none" w:sz="0" w:space="0" w:color="auto"/>
            <w:left w:val="none" w:sz="0" w:space="0" w:color="auto"/>
            <w:bottom w:val="none" w:sz="0" w:space="0" w:color="auto"/>
            <w:right w:val="none" w:sz="0" w:space="0" w:color="auto"/>
          </w:divBdr>
        </w:div>
        <w:div w:id="73742680">
          <w:marLeft w:val="0"/>
          <w:marRight w:val="0"/>
          <w:marTop w:val="0"/>
          <w:marBottom w:val="0"/>
          <w:divBdr>
            <w:top w:val="none" w:sz="0" w:space="0" w:color="auto"/>
            <w:left w:val="none" w:sz="0" w:space="0" w:color="auto"/>
            <w:bottom w:val="none" w:sz="0" w:space="0" w:color="auto"/>
            <w:right w:val="none" w:sz="0" w:space="0" w:color="auto"/>
          </w:divBdr>
        </w:div>
        <w:div w:id="2105415745">
          <w:marLeft w:val="0"/>
          <w:marRight w:val="0"/>
          <w:marTop w:val="0"/>
          <w:marBottom w:val="0"/>
          <w:divBdr>
            <w:top w:val="none" w:sz="0" w:space="0" w:color="auto"/>
            <w:left w:val="none" w:sz="0" w:space="0" w:color="auto"/>
            <w:bottom w:val="none" w:sz="0" w:space="0" w:color="auto"/>
            <w:right w:val="none" w:sz="0" w:space="0" w:color="auto"/>
          </w:divBdr>
        </w:div>
        <w:div w:id="2145736670">
          <w:marLeft w:val="0"/>
          <w:marRight w:val="0"/>
          <w:marTop w:val="0"/>
          <w:marBottom w:val="0"/>
          <w:divBdr>
            <w:top w:val="none" w:sz="0" w:space="0" w:color="auto"/>
            <w:left w:val="none" w:sz="0" w:space="0" w:color="auto"/>
            <w:bottom w:val="none" w:sz="0" w:space="0" w:color="auto"/>
            <w:right w:val="none" w:sz="0" w:space="0" w:color="auto"/>
          </w:divBdr>
        </w:div>
      </w:divsChild>
    </w:div>
    <w:div w:id="21074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PINTO</dc:creator>
  <cp:keywords/>
  <dc:description/>
  <cp:lastModifiedBy>Geraldin Tatiana  Cabrera Ramírez</cp:lastModifiedBy>
  <cp:revision>2</cp:revision>
  <dcterms:created xsi:type="dcterms:W3CDTF">2024-08-03T14:22:00Z</dcterms:created>
  <dcterms:modified xsi:type="dcterms:W3CDTF">2024-08-03T14:22:00Z</dcterms:modified>
</cp:coreProperties>
</file>