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Carlos Jose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Mahecha Lozano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1020727291</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BBVA SEGUROS</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El  05 de Septiembre de 2023  adquiri mi poliza de desempleo (TIPO: CUOTA SEGURA)   # CERTIFICADO: 00130021034001433742  - # Póliza:  02-332000,   y el  05 de Enero de 2024  perdí mi empleo con las siguientes condiciones:  SIN JUSTA CAUSA,  contrato laboral termino INDEFINIDO y tenía 36 meses laborando con ese empleador,  esas son precisamente las tres condiciones para acceder a pago de la póliza,  pero BBVA SEGUROS me rechaza mi solicitud argumentando que para la fecha del siniestro no estaba contratada la póliza los cual es absolutamente falso, como será demostrado con el material probatorio adjunto, por eso mis pretensiones son lograr el pago de la cobertura de la póliza de manera inmediata por 6 meses como lo establece los términos y condiciones del contrato de la poliza mencionada</w:t>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t>4200000</w:t>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b w:val="1"/>
          <w:sz w:val="24"/>
          <w:szCs w:val="24"/>
          <w:rtl w:val="0"/>
        </w:rPr>
        <w:t xml:space="preserve">Pretende indemnización: No</w:t>
      </w: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2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0">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1">
      <w:pPr>
        <w:spacing w:line="240" w:lineRule="auto"/>
        <w:rPr>
          <w:rFonts w:ascii="Times New Roman" w:cs="Times New Roman" w:eastAsia="Times New Roman" w:hAnsi="Times New Roman"/>
          <w:i w:val="1"/>
          <w:color w:val="4472c4"/>
          <w:sz w:val="24"/>
          <w:szCs w:val="24"/>
        </w:rPr>
      </w:pPr>
      <w:r w:rsidDel="00000000" w:rsidR="00000000" w:rsidRPr="00000000">
        <w:rPr>
          <w:rtl w:val="0"/>
        </w:rPr>
        <w:t>- NotificaciÃ³n de ObjeciÃ³n Carlos Mahecha (1).pdf</w:t>
        <w:br/>
        <w:t>- CamScanner 22-02-2024 15.26.pdf</w:t>
        <w:br/>
        <w:t>- mafars040 (1).pdf</w:t>
        <w:br/>
        <w:t>- CARLOS JOSE MAHECHA LOZANO.pdf</w:t>
        <w:br/>
        <w:t>- CARLOS JOSE MAHECHA LOZANO (1).pdf</w:t>
        <w:br/>
      </w:r>
      <w:r w:rsidDel="00000000" w:rsidR="00000000" w:rsidRPr="00000000">
        <w:rPr>
          <w:rtl w:val="0"/>
        </w:rPr>
      </w:r>
    </w:p>
    <w:p w:rsidR="00000000" w:rsidDel="00000000" w:rsidP="00000000" w:rsidRDefault="00000000" w:rsidRPr="00000000" w14:paraId="00000032">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3">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4">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5">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6">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spacing w:line="240" w:lineRule="auto"/>
        <w:rPr>
          <w:color w:val="4472c4"/>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Carlos Jose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Mahecha Lozano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1020727291</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BOGOTÁ, D.C.</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BOGOTÁ, D.C.</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cratch@hotmail.com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3507675238</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5">
      <w:pPr>
        <w:spacing w:line="240" w:lineRule="auto"/>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r>
    </w:p>
    <w:p w:rsidR="00000000" w:rsidDel="00000000" w:rsidP="00000000" w:rsidRDefault="00000000" w:rsidRPr="00000000" w14:paraId="00000049">
      <w:pPr>
        <w:spacing w:line="240" w:lineRule="auto"/>
        <w:jc w:val="both"/>
        <w:rPr>
          <w:color w:val="ff0000"/>
        </w:rPr>
      </w:pPr>
      <w:r w:rsidDel="00000000" w:rsidR="00000000" w:rsidRPr="00000000">
        <w:rPr>
          <w:rtl w:val="0"/>
        </w:rPr>
      </w:r>
    </w:p>
    <w:p w:rsidR="00000000" w:rsidDel="00000000" w:rsidP="00000000" w:rsidRDefault="00000000" w:rsidRPr="00000000" w14:paraId="0000004A">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B">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C">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D">
      <w:pPr>
        <w:spacing w:line="240" w:lineRule="auto"/>
        <w:jc w:val="both"/>
        <w:rPr/>
      </w:pPr>
      <w:r w:rsidDel="00000000" w:rsidR="00000000" w:rsidRPr="00000000">
        <w:rPr>
          <w:rtl w:val="0"/>
        </w:rPr>
        <w:t xml:space="preserve">Cordialmente,</w:t>
      </w:r>
    </w:p>
    <w:p w:rsidR="00000000" w:rsidDel="00000000" w:rsidP="00000000" w:rsidRDefault="00000000" w:rsidRPr="00000000" w14:paraId="0000004E">
      <w:pPr>
        <w:spacing w:line="240" w:lineRule="auto"/>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Carlos Jose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Mahecha Lozano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1020727291</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cZ4apBrzY5pO4w9MhnRXzcbmg==">CgMxLjAyCGguZ2pkZ3hzOAByITF6ZmRmY0tpZWUyazhPM2pia056S3owb3RVd0tPdm5kdw==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