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Leidy Viviana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Osma Diaz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1014252317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BBVA SEGUROS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II.</w:t>
              <w:tab/>
              <w:t>PRETENSIONES</w:t>
              <w:br/>
              <w:br/>
              <w:t>1)</w:t>
              <w:tab/>
              <w:t xml:space="preserve">Que se dé por cierto con las pruebas aportadas que he cumplido con lo establecido en el artículo 1077 del código de comercio en lo que me compete como asegurada: “Corresponderá al asegurado demostrar la ocurrencia del siniestro, así como la cuantía de la pérdida, si fuere el caso” </w:t>
              <w:br/>
              <w:br/>
              <w:t>2)</w:t>
              <w:tab/>
              <w:t>Que se obligue a BBVA seguros al pago de la indemnización contratada con bajo la póliza HURTO TARJETAS V2 NO. 00130242054821432126, por el valor establecido en la póliza ($14.000.000)</w:t>
              <w:br/>
              <w:br/>
              <w:t>3)</w:t>
              <w:tab/>
              <w:t>Que se obligue a BBVA Seguros S.A, al pago de los intereses moratorios por la demora en el pago de la indemnización, desde la fecha en que acredite y aporte los documentos hasta la fecha efectiva del pago de la póliza, intereses que deben ser iguales al certificado bancario corriente emitido por la Superintendencia Bancaria aumentado en la mitad.</w:t>
              <w:br/>
              <w:br/>
              <w:t>4)</w:t>
              <w:tab/>
              <w:t>Que se obligue a BBVA seguros a detener la persecución y acoso tanto a mi como a mi familia de la cuales somos victima por parte de la empresa VALUATIVE SAS, con NIT 830.121.091-0, que fue contratada por BBVA seguros.</w:t>
              <w:br/>
              <w:br/>
              <w:t>5)</w:t>
              <w:tab/>
              <w:t>Que se condene en costas a BBVA seguros.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Demanda Superfinaniera - BBVA seguros.pdf</w:t>
        <w:br/>
        <w:t>- 1. Noticia Criminal - Fiscalia.pdf</w:t>
        <w:br/>
        <w:t>- 2. Comprobante de retiro - Correo electronico BBVA.pdf</w:t>
        <w:br/>
        <w:t>- 3. Certificado de retiro BBVA.pdf</w:t>
        <w:br/>
        <w:t>- 4. Respuesta BBVA seguros del 20-09-2023.pdf</w:t>
        <w:br/>
        <w:t>- 5. Respuesta BBVA seguros del 29-09-2023.pdf</w:t>
        <w:br/>
        <w:t>- 6. Certificado banco BBVA - Cta de ahorros.pdf</w:t>
        <w:br/>
        <w:t>- 7. Cedula.pdf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Leidy Viviana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Osma Diaz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1014252317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BOGOTÁ, D.C.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BOGOTÁ, D.C.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leidyosma@yahoo.com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3134748976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Leidy Viviana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Osma Diaz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1014252317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