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4193" w14:textId="77777777" w:rsidR="001E0867" w:rsidRPr="003C37D9" w:rsidRDefault="001E0867" w:rsidP="0000181C">
      <w:pPr>
        <w:pStyle w:val="Sinespaciado"/>
        <w:spacing w:line="360" w:lineRule="auto"/>
        <w:jc w:val="center"/>
        <w:rPr>
          <w:rFonts w:ascii="Arial" w:hAnsi="Arial" w:cs="Arial"/>
          <w:b/>
          <w:lang w:val="es-CO"/>
        </w:rPr>
      </w:pPr>
      <w:r w:rsidRPr="003C37D9">
        <w:rPr>
          <w:rFonts w:ascii="Arial" w:hAnsi="Arial" w:cs="Arial"/>
          <w:b/>
          <w:lang w:val="es-CO"/>
        </w:rPr>
        <w:t>INFORME INICIAL</w:t>
      </w:r>
    </w:p>
    <w:p w14:paraId="23F57B8C" w14:textId="164AA353" w:rsidR="002310EF" w:rsidRPr="003C37D9" w:rsidRDefault="004E7C4F" w:rsidP="0000181C">
      <w:pPr>
        <w:pStyle w:val="Sinespaciado"/>
        <w:spacing w:line="360" w:lineRule="auto"/>
        <w:jc w:val="center"/>
        <w:rPr>
          <w:rFonts w:ascii="Arial" w:hAnsi="Arial" w:cs="Arial"/>
          <w:b/>
          <w:lang w:val="es-CO"/>
        </w:rPr>
      </w:pPr>
      <w:r>
        <w:rPr>
          <w:rFonts w:ascii="Arial" w:hAnsi="Arial" w:cs="Arial"/>
          <w:b/>
          <w:bCs/>
          <w:color w:val="000000"/>
          <w:shd w:val="clear" w:color="auto" w:fill="FFFFFF"/>
          <w:lang w:val="es-CO"/>
        </w:rPr>
        <w:t>CHUBB SEGUROS D</w:t>
      </w:r>
      <w:r w:rsidR="008B62DC" w:rsidRPr="003C37D9">
        <w:rPr>
          <w:rFonts w:ascii="Arial" w:hAnsi="Arial" w:cs="Arial"/>
          <w:b/>
          <w:bCs/>
          <w:color w:val="000000"/>
          <w:shd w:val="clear" w:color="auto" w:fill="FFFFFF"/>
          <w:lang w:val="es-CO"/>
        </w:rPr>
        <w:t>E COLOMBIA E.C.</w:t>
      </w:r>
    </w:p>
    <w:p w14:paraId="1B9166DB" w14:textId="77777777" w:rsidR="009A51BC" w:rsidRPr="003C37D9" w:rsidRDefault="009A51BC" w:rsidP="0000181C">
      <w:pPr>
        <w:pStyle w:val="Sinespaciado"/>
        <w:spacing w:line="360" w:lineRule="auto"/>
        <w:jc w:val="both"/>
        <w:rPr>
          <w:rFonts w:ascii="Arial" w:hAnsi="Arial" w:cs="Arial"/>
          <w:lang w:val="es-CO"/>
        </w:rPr>
      </w:pPr>
    </w:p>
    <w:p w14:paraId="34238D7E" w14:textId="77777777" w:rsidR="005A59F9" w:rsidRPr="003C37D9" w:rsidRDefault="005A59F9" w:rsidP="0000181C">
      <w:pPr>
        <w:pStyle w:val="Sinespaciado"/>
        <w:numPr>
          <w:ilvl w:val="0"/>
          <w:numId w:val="10"/>
        </w:numPr>
        <w:spacing w:line="360" w:lineRule="auto"/>
        <w:jc w:val="both"/>
        <w:rPr>
          <w:rFonts w:ascii="Arial" w:hAnsi="Arial" w:cs="Arial"/>
          <w:b/>
          <w:lang w:val="es-CO"/>
        </w:rPr>
      </w:pPr>
      <w:r w:rsidRPr="003C37D9">
        <w:rPr>
          <w:rFonts w:ascii="Arial" w:hAnsi="Arial" w:cs="Arial"/>
          <w:b/>
          <w:lang w:val="es-CO"/>
        </w:rPr>
        <w:t xml:space="preserve">Datos </w:t>
      </w:r>
      <w:r w:rsidR="007A45D8" w:rsidRPr="003C37D9">
        <w:rPr>
          <w:rFonts w:ascii="Arial" w:hAnsi="Arial" w:cs="Arial"/>
          <w:b/>
          <w:lang w:val="es-CO"/>
        </w:rPr>
        <w:t>del proceso.</w:t>
      </w:r>
    </w:p>
    <w:tbl>
      <w:tblPr>
        <w:tblStyle w:val="Tablaconcuadrcula"/>
        <w:tblW w:w="0" w:type="auto"/>
        <w:tblLook w:val="04A0" w:firstRow="1" w:lastRow="0" w:firstColumn="1" w:lastColumn="0" w:noHBand="0" w:noVBand="1"/>
      </w:tblPr>
      <w:tblGrid>
        <w:gridCol w:w="3256"/>
        <w:gridCol w:w="5572"/>
      </w:tblGrid>
      <w:tr w:rsidR="005A59F9" w:rsidRPr="003C37D9" w14:paraId="4E19F3C5" w14:textId="77777777" w:rsidTr="00E0784F">
        <w:trPr>
          <w:trHeight w:val="378"/>
        </w:trPr>
        <w:tc>
          <w:tcPr>
            <w:tcW w:w="3256" w:type="dxa"/>
          </w:tcPr>
          <w:p w14:paraId="52F7DB83" w14:textId="77777777" w:rsidR="005A59F9" w:rsidRPr="003C37D9" w:rsidRDefault="005A59F9" w:rsidP="0000181C">
            <w:pPr>
              <w:pStyle w:val="Sinespaciado"/>
              <w:spacing w:line="360" w:lineRule="auto"/>
              <w:jc w:val="both"/>
              <w:rPr>
                <w:rFonts w:ascii="Arial" w:hAnsi="Arial" w:cs="Arial"/>
                <w:lang w:val="es-CO"/>
              </w:rPr>
            </w:pPr>
            <w:r w:rsidRPr="003C37D9">
              <w:rPr>
                <w:rFonts w:ascii="Arial" w:hAnsi="Arial" w:cs="Arial"/>
                <w:lang w:val="es-CO"/>
              </w:rPr>
              <w:t>Despacho</w:t>
            </w:r>
            <w:r w:rsidR="007A45D8" w:rsidRPr="003C37D9">
              <w:rPr>
                <w:rFonts w:ascii="Arial" w:hAnsi="Arial" w:cs="Arial"/>
                <w:lang w:val="es-CO"/>
              </w:rPr>
              <w:t>:</w:t>
            </w:r>
            <w:r w:rsidRPr="003C37D9">
              <w:rPr>
                <w:rFonts w:ascii="Arial" w:hAnsi="Arial" w:cs="Arial"/>
                <w:lang w:val="es-CO"/>
              </w:rPr>
              <w:t xml:space="preserve"> </w:t>
            </w:r>
          </w:p>
        </w:tc>
        <w:tc>
          <w:tcPr>
            <w:tcW w:w="5572" w:type="dxa"/>
          </w:tcPr>
          <w:p w14:paraId="09AD0809" w14:textId="5530C66C" w:rsidR="005A59F9" w:rsidRPr="003C37D9" w:rsidRDefault="00F7623A" w:rsidP="0000181C">
            <w:pPr>
              <w:pStyle w:val="Sinespaciado"/>
              <w:spacing w:line="360" w:lineRule="auto"/>
              <w:jc w:val="both"/>
              <w:rPr>
                <w:rFonts w:ascii="Arial" w:hAnsi="Arial" w:cs="Arial"/>
                <w:lang w:val="es-CO"/>
              </w:rPr>
            </w:pPr>
            <w:r w:rsidRPr="003C37D9">
              <w:rPr>
                <w:rFonts w:ascii="Arial" w:hAnsi="Arial" w:cs="Arial"/>
                <w:lang w:val="es-CO"/>
              </w:rPr>
              <w:t>Juzgado Primero (1°) Civil Municipal De Jamundí</w:t>
            </w:r>
          </w:p>
        </w:tc>
      </w:tr>
      <w:tr w:rsidR="005A59F9" w:rsidRPr="003C37D9" w14:paraId="267128B2" w14:textId="77777777" w:rsidTr="00C5795A">
        <w:trPr>
          <w:trHeight w:val="392"/>
        </w:trPr>
        <w:tc>
          <w:tcPr>
            <w:tcW w:w="3256" w:type="dxa"/>
          </w:tcPr>
          <w:p w14:paraId="54A9B6BD" w14:textId="77777777" w:rsidR="005A59F9" w:rsidRPr="003C37D9" w:rsidRDefault="005A59F9" w:rsidP="0000181C">
            <w:pPr>
              <w:pStyle w:val="Sinespaciado"/>
              <w:spacing w:line="360" w:lineRule="auto"/>
              <w:jc w:val="both"/>
              <w:rPr>
                <w:rFonts w:ascii="Arial" w:hAnsi="Arial" w:cs="Arial"/>
                <w:lang w:val="es-CO"/>
              </w:rPr>
            </w:pPr>
            <w:r w:rsidRPr="003C37D9">
              <w:rPr>
                <w:rFonts w:ascii="Arial" w:hAnsi="Arial" w:cs="Arial"/>
                <w:lang w:val="es-CO"/>
              </w:rPr>
              <w:t>Naturaleza del proceso:</w:t>
            </w:r>
          </w:p>
        </w:tc>
        <w:tc>
          <w:tcPr>
            <w:tcW w:w="5572" w:type="dxa"/>
          </w:tcPr>
          <w:p w14:paraId="0DD45943" w14:textId="0BC8E7B8" w:rsidR="005A59F9" w:rsidRPr="003C37D9" w:rsidRDefault="00016AB8" w:rsidP="00F7623A">
            <w:pPr>
              <w:pStyle w:val="Sinespaciado"/>
              <w:spacing w:line="360" w:lineRule="auto"/>
              <w:jc w:val="both"/>
              <w:rPr>
                <w:rFonts w:ascii="Arial" w:hAnsi="Arial" w:cs="Arial"/>
                <w:lang w:val="es-CO"/>
              </w:rPr>
            </w:pPr>
            <w:r w:rsidRPr="003C37D9">
              <w:rPr>
                <w:rFonts w:ascii="Arial" w:hAnsi="Arial" w:cs="Arial"/>
                <w:lang w:val="es-CO"/>
              </w:rPr>
              <w:t xml:space="preserve">Responsabilidad Civil </w:t>
            </w:r>
            <w:r w:rsidR="00F7623A" w:rsidRPr="003C37D9">
              <w:rPr>
                <w:rFonts w:ascii="Arial" w:hAnsi="Arial" w:cs="Arial"/>
                <w:lang w:val="es-CO"/>
              </w:rPr>
              <w:t>Extracontractual</w:t>
            </w:r>
          </w:p>
        </w:tc>
      </w:tr>
      <w:tr w:rsidR="00F248E8" w:rsidRPr="003C37D9" w14:paraId="7E645CE3" w14:textId="77777777" w:rsidTr="004D33BB">
        <w:trPr>
          <w:trHeight w:val="436"/>
        </w:trPr>
        <w:tc>
          <w:tcPr>
            <w:tcW w:w="3256" w:type="dxa"/>
          </w:tcPr>
          <w:p w14:paraId="5E3307D5" w14:textId="77777777" w:rsidR="00F248E8" w:rsidRPr="003C37D9" w:rsidRDefault="00F248E8" w:rsidP="0000181C">
            <w:pPr>
              <w:pStyle w:val="Sinespaciado"/>
              <w:spacing w:line="360" w:lineRule="auto"/>
              <w:jc w:val="both"/>
              <w:rPr>
                <w:rFonts w:ascii="Arial" w:hAnsi="Arial" w:cs="Arial"/>
                <w:lang w:val="es-CO"/>
              </w:rPr>
            </w:pPr>
            <w:r w:rsidRPr="003C37D9">
              <w:rPr>
                <w:rFonts w:ascii="Arial" w:hAnsi="Arial" w:cs="Arial"/>
                <w:lang w:val="es-CO"/>
              </w:rPr>
              <w:t xml:space="preserve">Cuantía: </w:t>
            </w:r>
          </w:p>
        </w:tc>
        <w:tc>
          <w:tcPr>
            <w:tcW w:w="5572" w:type="dxa"/>
          </w:tcPr>
          <w:p w14:paraId="66C0680B" w14:textId="0527A419" w:rsidR="00F248E8" w:rsidRPr="003C37D9" w:rsidRDefault="00F7623A" w:rsidP="0000181C">
            <w:pPr>
              <w:pStyle w:val="Sinespaciado"/>
              <w:spacing w:line="360" w:lineRule="auto"/>
              <w:jc w:val="both"/>
              <w:rPr>
                <w:rFonts w:ascii="Arial" w:hAnsi="Arial" w:cs="Arial"/>
                <w:lang w:val="es-CO"/>
              </w:rPr>
            </w:pPr>
            <w:r w:rsidRPr="003C37D9">
              <w:rPr>
                <w:rFonts w:ascii="Arial" w:hAnsi="Arial" w:cs="Arial"/>
                <w:lang w:val="es-CO"/>
              </w:rPr>
              <w:t>$ 71.196.958</w:t>
            </w:r>
          </w:p>
        </w:tc>
      </w:tr>
      <w:tr w:rsidR="005A59F9" w:rsidRPr="003C37D9" w14:paraId="70BBD4E7" w14:textId="77777777" w:rsidTr="00521CEA">
        <w:trPr>
          <w:trHeight w:val="320"/>
        </w:trPr>
        <w:tc>
          <w:tcPr>
            <w:tcW w:w="3256" w:type="dxa"/>
          </w:tcPr>
          <w:p w14:paraId="6B4C6A12" w14:textId="77777777" w:rsidR="005A59F9" w:rsidRPr="003C37D9" w:rsidRDefault="00016AB8" w:rsidP="0000181C">
            <w:pPr>
              <w:pStyle w:val="Sinespaciado"/>
              <w:spacing w:line="360" w:lineRule="auto"/>
              <w:jc w:val="both"/>
              <w:rPr>
                <w:rFonts w:ascii="Arial" w:hAnsi="Arial" w:cs="Arial"/>
                <w:lang w:val="es-CO"/>
              </w:rPr>
            </w:pPr>
            <w:r w:rsidRPr="003C37D9">
              <w:rPr>
                <w:rFonts w:ascii="Arial" w:hAnsi="Arial" w:cs="Arial"/>
                <w:lang w:val="es-CO"/>
              </w:rPr>
              <w:t>Demandantes</w:t>
            </w:r>
            <w:r w:rsidR="005A59F9" w:rsidRPr="003C37D9">
              <w:rPr>
                <w:rFonts w:ascii="Arial" w:hAnsi="Arial" w:cs="Arial"/>
                <w:lang w:val="es-CO"/>
              </w:rPr>
              <w:t>:</w:t>
            </w:r>
          </w:p>
        </w:tc>
        <w:tc>
          <w:tcPr>
            <w:tcW w:w="5572" w:type="dxa"/>
          </w:tcPr>
          <w:p w14:paraId="6D8E2D3F" w14:textId="54D22457" w:rsidR="008B62DC" w:rsidRPr="003C37D9" w:rsidRDefault="008B62DC" w:rsidP="0000181C">
            <w:pPr>
              <w:pStyle w:val="Sinespaciado"/>
              <w:spacing w:line="360" w:lineRule="auto"/>
              <w:jc w:val="both"/>
              <w:rPr>
                <w:rFonts w:ascii="Arial" w:hAnsi="Arial" w:cs="Arial"/>
                <w:bCs/>
                <w:lang w:val="es-CO"/>
              </w:rPr>
            </w:pPr>
            <w:r w:rsidRPr="003C37D9">
              <w:rPr>
                <w:rFonts w:ascii="Arial" w:hAnsi="Arial" w:cs="Arial"/>
                <w:lang w:val="es-CO"/>
              </w:rPr>
              <w:t xml:space="preserve">1. </w:t>
            </w:r>
            <w:r w:rsidR="00F7623A" w:rsidRPr="003C37D9">
              <w:rPr>
                <w:rFonts w:ascii="Arial" w:hAnsi="Arial" w:cs="Arial"/>
                <w:bCs/>
                <w:lang w:val="es-CO"/>
              </w:rPr>
              <w:t>Juan Felipe Canizales Aristizábal</w:t>
            </w:r>
          </w:p>
          <w:p w14:paraId="5DC52F7E" w14:textId="3C511975" w:rsidR="00016AB8" w:rsidRPr="003C37D9" w:rsidRDefault="008B62DC" w:rsidP="00F7623A">
            <w:pPr>
              <w:pStyle w:val="Sinespaciado"/>
              <w:spacing w:line="360" w:lineRule="auto"/>
              <w:jc w:val="both"/>
              <w:rPr>
                <w:rFonts w:ascii="Arial" w:hAnsi="Arial" w:cs="Arial"/>
                <w:lang w:val="es-CO"/>
              </w:rPr>
            </w:pPr>
            <w:r w:rsidRPr="003C37D9">
              <w:rPr>
                <w:rFonts w:ascii="Arial" w:hAnsi="Arial" w:cs="Arial"/>
                <w:bCs/>
                <w:lang w:val="es-CO"/>
              </w:rPr>
              <w:t xml:space="preserve">2. </w:t>
            </w:r>
            <w:r w:rsidR="00F7623A" w:rsidRPr="003C37D9">
              <w:rPr>
                <w:rFonts w:ascii="Arial" w:hAnsi="Arial" w:cs="Arial"/>
                <w:shd w:val="clear" w:color="auto" w:fill="FFFFFF"/>
                <w:lang w:val="es-CO"/>
              </w:rPr>
              <w:t>Nubia Tatiana Obando Grijalba</w:t>
            </w:r>
          </w:p>
        </w:tc>
      </w:tr>
      <w:tr w:rsidR="00016AB8" w:rsidRPr="003C37D9" w14:paraId="7FB9FD83" w14:textId="77777777" w:rsidTr="00521CEA">
        <w:trPr>
          <w:trHeight w:val="320"/>
        </w:trPr>
        <w:tc>
          <w:tcPr>
            <w:tcW w:w="3256" w:type="dxa"/>
          </w:tcPr>
          <w:p w14:paraId="70E3A3D7" w14:textId="77777777" w:rsidR="00016AB8" w:rsidRPr="003C37D9" w:rsidRDefault="00016AB8" w:rsidP="0000181C">
            <w:pPr>
              <w:pStyle w:val="Sinespaciado"/>
              <w:spacing w:line="360" w:lineRule="auto"/>
              <w:jc w:val="both"/>
              <w:rPr>
                <w:rFonts w:ascii="Arial" w:hAnsi="Arial" w:cs="Arial"/>
                <w:lang w:val="es-CO"/>
              </w:rPr>
            </w:pPr>
            <w:r w:rsidRPr="003C37D9">
              <w:rPr>
                <w:rFonts w:ascii="Arial" w:hAnsi="Arial" w:cs="Arial"/>
                <w:lang w:val="es-CO"/>
              </w:rPr>
              <w:t>Apoderado:</w:t>
            </w:r>
          </w:p>
        </w:tc>
        <w:tc>
          <w:tcPr>
            <w:tcW w:w="5572" w:type="dxa"/>
          </w:tcPr>
          <w:p w14:paraId="68116E1B" w14:textId="0C8B82E3" w:rsidR="00016AB8" w:rsidRPr="003C37D9" w:rsidRDefault="00016AB8" w:rsidP="0000181C">
            <w:pPr>
              <w:pStyle w:val="Sinespaciado"/>
              <w:spacing w:line="360" w:lineRule="auto"/>
              <w:jc w:val="both"/>
              <w:rPr>
                <w:rFonts w:ascii="Arial" w:hAnsi="Arial" w:cs="Arial"/>
                <w:lang w:val="es-CO"/>
              </w:rPr>
            </w:pPr>
            <w:r w:rsidRPr="003C37D9">
              <w:rPr>
                <w:rFonts w:ascii="Arial" w:hAnsi="Arial" w:cs="Arial"/>
                <w:lang w:val="es-CO"/>
              </w:rPr>
              <w:t xml:space="preserve">Dr. </w:t>
            </w:r>
            <w:r w:rsidR="00F7623A" w:rsidRPr="003C37D9">
              <w:rPr>
                <w:rFonts w:ascii="Arial" w:hAnsi="Arial" w:cs="Arial"/>
                <w:lang w:val="es-CO"/>
              </w:rPr>
              <w:t>Felipe Rubio López</w:t>
            </w:r>
          </w:p>
        </w:tc>
      </w:tr>
      <w:tr w:rsidR="005A59F9" w:rsidRPr="003C37D9" w14:paraId="2CFD913C" w14:textId="77777777" w:rsidTr="00E0784F">
        <w:trPr>
          <w:trHeight w:val="447"/>
        </w:trPr>
        <w:tc>
          <w:tcPr>
            <w:tcW w:w="3256" w:type="dxa"/>
          </w:tcPr>
          <w:p w14:paraId="1D3F8686" w14:textId="77777777" w:rsidR="005A59F9" w:rsidRPr="003C37D9" w:rsidRDefault="00016AB8" w:rsidP="0000181C">
            <w:pPr>
              <w:pStyle w:val="Sinespaciado"/>
              <w:spacing w:line="360" w:lineRule="auto"/>
              <w:jc w:val="both"/>
              <w:rPr>
                <w:rFonts w:ascii="Arial" w:hAnsi="Arial" w:cs="Arial"/>
                <w:lang w:val="es-CO"/>
              </w:rPr>
            </w:pPr>
            <w:r w:rsidRPr="003C37D9">
              <w:rPr>
                <w:rFonts w:ascii="Arial" w:hAnsi="Arial" w:cs="Arial"/>
                <w:lang w:val="es-CO"/>
              </w:rPr>
              <w:t>Demandados</w:t>
            </w:r>
            <w:r w:rsidR="005A59F9" w:rsidRPr="003C37D9">
              <w:rPr>
                <w:rFonts w:ascii="Arial" w:hAnsi="Arial" w:cs="Arial"/>
                <w:lang w:val="es-CO"/>
              </w:rPr>
              <w:t xml:space="preserve">: </w:t>
            </w:r>
          </w:p>
        </w:tc>
        <w:tc>
          <w:tcPr>
            <w:tcW w:w="5572" w:type="dxa"/>
          </w:tcPr>
          <w:p w14:paraId="1C006852" w14:textId="77777777" w:rsidR="00016AB8" w:rsidRPr="003C37D9" w:rsidRDefault="00F7623A" w:rsidP="0000181C">
            <w:pPr>
              <w:pStyle w:val="Sinespaciado"/>
              <w:spacing w:line="360" w:lineRule="auto"/>
              <w:jc w:val="both"/>
              <w:rPr>
                <w:rFonts w:ascii="Arial" w:hAnsi="Arial" w:cs="Arial"/>
                <w:lang w:val="es-CO"/>
              </w:rPr>
            </w:pPr>
            <w:r w:rsidRPr="003C37D9">
              <w:rPr>
                <w:rFonts w:ascii="Arial" w:hAnsi="Arial" w:cs="Arial"/>
                <w:bCs/>
                <w:lang w:val="es-CO"/>
              </w:rPr>
              <w:t xml:space="preserve">1. </w:t>
            </w:r>
            <w:r w:rsidRPr="003C37D9">
              <w:rPr>
                <w:rFonts w:ascii="Arial" w:hAnsi="Arial" w:cs="Arial"/>
                <w:lang w:val="es-CO"/>
              </w:rPr>
              <w:t>Aseguradora Solidaria De Colombia E.C.</w:t>
            </w:r>
          </w:p>
          <w:p w14:paraId="025559A3" w14:textId="77777777" w:rsidR="00F7623A" w:rsidRPr="003C37D9" w:rsidRDefault="00F7623A" w:rsidP="0000181C">
            <w:pPr>
              <w:pStyle w:val="Sinespaciado"/>
              <w:spacing w:line="360" w:lineRule="auto"/>
              <w:jc w:val="both"/>
              <w:rPr>
                <w:rFonts w:ascii="Arial" w:hAnsi="Arial" w:cs="Arial"/>
                <w:shd w:val="clear" w:color="auto" w:fill="FFFFFF"/>
                <w:lang w:val="es-CO"/>
              </w:rPr>
            </w:pPr>
            <w:r w:rsidRPr="003C37D9">
              <w:rPr>
                <w:rFonts w:ascii="Arial" w:hAnsi="Arial" w:cs="Arial"/>
                <w:lang w:val="es-CO"/>
              </w:rPr>
              <w:t xml:space="preserve">2. </w:t>
            </w:r>
            <w:r w:rsidRPr="003C37D9">
              <w:rPr>
                <w:rFonts w:ascii="Arial" w:hAnsi="Arial" w:cs="Arial"/>
                <w:shd w:val="clear" w:color="auto" w:fill="FFFFFF"/>
                <w:lang w:val="es-CO"/>
              </w:rPr>
              <w:t>Parcelación Valle Verde P.H.</w:t>
            </w:r>
          </w:p>
          <w:p w14:paraId="291886F1" w14:textId="7DA3E24B" w:rsidR="00F7623A" w:rsidRPr="003C37D9" w:rsidRDefault="00F7623A" w:rsidP="0000181C">
            <w:pPr>
              <w:pStyle w:val="Sinespaciado"/>
              <w:spacing w:line="360" w:lineRule="auto"/>
              <w:jc w:val="both"/>
              <w:rPr>
                <w:rFonts w:ascii="Arial" w:hAnsi="Arial" w:cs="Arial"/>
                <w:lang w:val="es-CO"/>
              </w:rPr>
            </w:pPr>
            <w:r w:rsidRPr="003C37D9">
              <w:rPr>
                <w:rFonts w:ascii="Arial" w:hAnsi="Arial" w:cs="Arial"/>
                <w:shd w:val="clear" w:color="auto" w:fill="FFFFFF"/>
                <w:lang w:val="es-CO"/>
              </w:rPr>
              <w:t xml:space="preserve">3. </w:t>
            </w:r>
            <w:r w:rsidRPr="003C37D9">
              <w:rPr>
                <w:rFonts w:ascii="Arial" w:eastAsia="Arial Unicode MS" w:hAnsi="Arial" w:cs="Arial"/>
                <w:bCs/>
                <w:color w:val="000000"/>
                <w:lang w:val="es-CO"/>
              </w:rPr>
              <w:t>Seguridad Industrial Y Bancaria Sib 70 Ltda.</w:t>
            </w:r>
          </w:p>
        </w:tc>
      </w:tr>
      <w:tr w:rsidR="00016AB8" w:rsidRPr="003C37D9" w14:paraId="042734C1" w14:textId="77777777" w:rsidTr="00E0784F">
        <w:trPr>
          <w:trHeight w:val="447"/>
        </w:trPr>
        <w:tc>
          <w:tcPr>
            <w:tcW w:w="3256" w:type="dxa"/>
          </w:tcPr>
          <w:p w14:paraId="16B981CB" w14:textId="77777777" w:rsidR="00016AB8" w:rsidRPr="003C37D9" w:rsidRDefault="00016AB8" w:rsidP="0000181C">
            <w:pPr>
              <w:pStyle w:val="Sinespaciado"/>
              <w:spacing w:line="360" w:lineRule="auto"/>
              <w:jc w:val="both"/>
              <w:rPr>
                <w:rFonts w:ascii="Arial" w:hAnsi="Arial" w:cs="Arial"/>
                <w:lang w:val="es-CO"/>
              </w:rPr>
            </w:pPr>
            <w:r w:rsidRPr="003C37D9">
              <w:rPr>
                <w:rFonts w:ascii="Arial" w:hAnsi="Arial" w:cs="Arial"/>
                <w:lang w:val="es-CO"/>
              </w:rPr>
              <w:t>Llamados en garantía:</w:t>
            </w:r>
          </w:p>
        </w:tc>
        <w:tc>
          <w:tcPr>
            <w:tcW w:w="5572" w:type="dxa"/>
          </w:tcPr>
          <w:p w14:paraId="7CB6F688" w14:textId="121CC0F6" w:rsidR="00BB31D8" w:rsidRDefault="00BB31D8" w:rsidP="00BB31D8">
            <w:pPr>
              <w:pStyle w:val="Sinespaciado"/>
              <w:numPr>
                <w:ilvl w:val="0"/>
                <w:numId w:val="14"/>
              </w:numPr>
              <w:spacing w:line="360" w:lineRule="auto"/>
              <w:jc w:val="both"/>
              <w:rPr>
                <w:rFonts w:ascii="Arial" w:hAnsi="Arial" w:cs="Arial"/>
                <w:lang w:val="es-CO"/>
              </w:rPr>
            </w:pPr>
            <w:r>
              <w:rPr>
                <w:rFonts w:ascii="Arial" w:hAnsi="Arial" w:cs="Arial"/>
                <w:lang w:val="es-CO"/>
              </w:rPr>
              <w:t xml:space="preserve">Chubb Seguros Colombia S.A. </w:t>
            </w:r>
          </w:p>
          <w:p w14:paraId="30714314" w14:textId="738BD38E" w:rsidR="008B62DC" w:rsidRPr="003C37D9" w:rsidRDefault="00BB31D8" w:rsidP="00BB31D8">
            <w:pPr>
              <w:pStyle w:val="Sinespaciado"/>
              <w:numPr>
                <w:ilvl w:val="0"/>
                <w:numId w:val="14"/>
              </w:numPr>
              <w:spacing w:line="360" w:lineRule="auto"/>
              <w:jc w:val="both"/>
              <w:rPr>
                <w:rFonts w:ascii="Arial" w:hAnsi="Arial" w:cs="Arial"/>
                <w:lang w:val="es-CO"/>
              </w:rPr>
            </w:pPr>
            <w:r>
              <w:rPr>
                <w:rFonts w:ascii="Arial" w:hAnsi="Arial" w:cs="Arial"/>
                <w:lang w:val="es-CO"/>
              </w:rPr>
              <w:t>Axa Colpatria Seguros S.A.</w:t>
            </w:r>
            <w:r w:rsidR="00D93EAE" w:rsidRPr="003C37D9">
              <w:rPr>
                <w:rFonts w:ascii="Arial" w:hAnsi="Arial" w:cs="Arial"/>
                <w:lang w:val="es-CO"/>
              </w:rPr>
              <w:t xml:space="preserve"> </w:t>
            </w:r>
            <w:r w:rsidR="008B62DC" w:rsidRPr="003C37D9">
              <w:rPr>
                <w:rFonts w:ascii="Arial" w:hAnsi="Arial" w:cs="Arial"/>
                <w:lang w:val="es-CO"/>
              </w:rPr>
              <w:t xml:space="preserve"> </w:t>
            </w:r>
          </w:p>
        </w:tc>
      </w:tr>
      <w:tr w:rsidR="005A59F9" w:rsidRPr="003C37D9" w14:paraId="3F42B0C6" w14:textId="77777777" w:rsidTr="00521CEA">
        <w:trPr>
          <w:trHeight w:val="310"/>
        </w:trPr>
        <w:tc>
          <w:tcPr>
            <w:tcW w:w="3256" w:type="dxa"/>
          </w:tcPr>
          <w:p w14:paraId="6F1F8576" w14:textId="77777777" w:rsidR="005A59F9" w:rsidRPr="003C37D9" w:rsidRDefault="005A59F9" w:rsidP="0000181C">
            <w:pPr>
              <w:pStyle w:val="Sinespaciado"/>
              <w:spacing w:line="360" w:lineRule="auto"/>
              <w:jc w:val="both"/>
              <w:rPr>
                <w:rFonts w:ascii="Arial" w:hAnsi="Arial" w:cs="Arial"/>
                <w:lang w:val="es-CO"/>
              </w:rPr>
            </w:pPr>
            <w:r w:rsidRPr="003C37D9">
              <w:rPr>
                <w:rFonts w:ascii="Arial" w:hAnsi="Arial" w:cs="Arial"/>
                <w:lang w:val="es-CO"/>
              </w:rPr>
              <w:t>Radicado:</w:t>
            </w:r>
          </w:p>
        </w:tc>
        <w:tc>
          <w:tcPr>
            <w:tcW w:w="5572" w:type="dxa"/>
          </w:tcPr>
          <w:p w14:paraId="274FE64C" w14:textId="2FA621E1" w:rsidR="005A59F9" w:rsidRPr="003C37D9" w:rsidRDefault="00270040" w:rsidP="0000181C">
            <w:pPr>
              <w:pStyle w:val="Sinespaciado"/>
              <w:spacing w:line="360" w:lineRule="auto"/>
              <w:jc w:val="both"/>
              <w:rPr>
                <w:rFonts w:ascii="Arial" w:hAnsi="Arial" w:cs="Arial"/>
                <w:lang w:val="es-CO"/>
              </w:rPr>
            </w:pPr>
            <w:r w:rsidRPr="003C37D9">
              <w:rPr>
                <w:rFonts w:ascii="Arial" w:hAnsi="Arial" w:cs="Arial"/>
                <w:lang w:val="es-CO"/>
              </w:rPr>
              <w:t xml:space="preserve">2022-01131-00 </w:t>
            </w:r>
          </w:p>
        </w:tc>
      </w:tr>
    </w:tbl>
    <w:p w14:paraId="7C847A7C" w14:textId="77777777" w:rsidR="00CB61AD" w:rsidRPr="003C37D9" w:rsidRDefault="00CB61AD" w:rsidP="0000181C">
      <w:pPr>
        <w:pStyle w:val="Sinespaciado"/>
        <w:spacing w:line="360" w:lineRule="auto"/>
        <w:jc w:val="both"/>
        <w:rPr>
          <w:rFonts w:ascii="Arial" w:hAnsi="Arial" w:cs="Arial"/>
          <w:lang w:val="es-CO"/>
        </w:rPr>
      </w:pPr>
    </w:p>
    <w:p w14:paraId="015BF018" w14:textId="61BDF90E" w:rsidR="00CB61AD" w:rsidRPr="00BB31D8" w:rsidRDefault="0000181C" w:rsidP="0000181C">
      <w:pPr>
        <w:pStyle w:val="Sinespaciado"/>
        <w:numPr>
          <w:ilvl w:val="0"/>
          <w:numId w:val="10"/>
        </w:numPr>
        <w:spacing w:line="360" w:lineRule="auto"/>
        <w:jc w:val="both"/>
        <w:rPr>
          <w:rFonts w:ascii="Arial" w:eastAsia="Times New Roman" w:hAnsi="Arial" w:cs="Arial"/>
          <w:b/>
          <w:bCs/>
          <w:color w:val="000000"/>
          <w:lang w:val="es-CO" w:eastAsia="es-CO"/>
        </w:rPr>
      </w:pPr>
      <w:r w:rsidRPr="003C37D9">
        <w:rPr>
          <w:rFonts w:ascii="Arial" w:hAnsi="Arial" w:cs="Arial"/>
          <w:b/>
          <w:lang w:val="es-CO"/>
        </w:rPr>
        <w:t>Hechos de la demanda</w:t>
      </w:r>
    </w:p>
    <w:p w14:paraId="69601F1A" w14:textId="77777777" w:rsidR="00BB31D8" w:rsidRPr="003C37D9" w:rsidRDefault="00BB31D8" w:rsidP="00BB31D8">
      <w:pPr>
        <w:pStyle w:val="Sinespaciado"/>
        <w:spacing w:line="360" w:lineRule="auto"/>
        <w:ind w:left="720"/>
        <w:jc w:val="both"/>
        <w:rPr>
          <w:rFonts w:ascii="Arial" w:eastAsia="Times New Roman" w:hAnsi="Arial" w:cs="Arial"/>
          <w:b/>
          <w:bCs/>
          <w:color w:val="000000"/>
          <w:lang w:val="es-CO" w:eastAsia="es-CO"/>
        </w:rPr>
      </w:pPr>
    </w:p>
    <w:p w14:paraId="75A34DC7" w14:textId="3809B6C9" w:rsidR="0060015B" w:rsidRPr="003C37D9" w:rsidRDefault="0060015B" w:rsidP="0000181C">
      <w:pPr>
        <w:pStyle w:val="Sinespaciado"/>
        <w:spacing w:line="360" w:lineRule="auto"/>
        <w:jc w:val="both"/>
        <w:rPr>
          <w:rFonts w:ascii="Arial" w:hAnsi="Arial" w:cs="Arial"/>
          <w:shd w:val="clear" w:color="auto" w:fill="FFFFFF"/>
          <w:lang w:val="es-CO"/>
        </w:rPr>
      </w:pPr>
      <w:r w:rsidRPr="003C37D9">
        <w:rPr>
          <w:rFonts w:ascii="Arial" w:hAnsi="Arial" w:cs="Arial"/>
          <w:lang w:val="es-CO"/>
        </w:rPr>
        <w:t xml:space="preserve">Según los hechos de la demanda: los demandantes viven en la casa No. 2 de la </w:t>
      </w:r>
      <w:r w:rsidRPr="003C37D9">
        <w:rPr>
          <w:rFonts w:ascii="Arial" w:hAnsi="Arial" w:cs="Arial"/>
          <w:shd w:val="clear" w:color="auto" w:fill="FFFFFF"/>
          <w:lang w:val="es-CO"/>
        </w:rPr>
        <w:t xml:space="preserve">Parcelación Valle Verde P.H., ubicado en el kilómetro 2 vía Chipaya de Jamundí, Valle del Cauca. Los demandantes se fueron de vacaciones el 10 de junio de 2022 y cuando regresan a su vivienda el 12 de junio de 2022, observan que varios artículos y cosas de su vivienda fueron hurtadas. </w:t>
      </w:r>
    </w:p>
    <w:p w14:paraId="67B62132" w14:textId="77777777" w:rsidR="005C7D5F" w:rsidRPr="003C37D9" w:rsidRDefault="005C7D5F" w:rsidP="0000181C">
      <w:pPr>
        <w:pStyle w:val="Sinespaciado"/>
        <w:spacing w:line="360" w:lineRule="auto"/>
        <w:jc w:val="both"/>
        <w:rPr>
          <w:rFonts w:ascii="Arial" w:hAnsi="Arial" w:cs="Arial"/>
          <w:shd w:val="clear" w:color="auto" w:fill="FFFFFF"/>
          <w:lang w:val="es-CO"/>
        </w:rPr>
      </w:pPr>
    </w:p>
    <w:p w14:paraId="2FA433A5" w14:textId="33F9C93F" w:rsidR="005C7D5F" w:rsidRPr="003C37D9" w:rsidRDefault="0060015B" w:rsidP="0000181C">
      <w:pPr>
        <w:pStyle w:val="Sinespaciado"/>
        <w:spacing w:line="360" w:lineRule="auto"/>
        <w:jc w:val="both"/>
        <w:rPr>
          <w:rFonts w:ascii="Arial" w:hAnsi="Arial" w:cs="Arial"/>
          <w:lang w:val="es-CO"/>
        </w:rPr>
      </w:pPr>
      <w:r w:rsidRPr="003C37D9">
        <w:rPr>
          <w:rFonts w:ascii="Arial" w:hAnsi="Arial" w:cs="Arial"/>
          <w:shd w:val="clear" w:color="auto" w:fill="FFFFFF"/>
          <w:lang w:val="es-CO"/>
        </w:rPr>
        <w:t xml:space="preserve">Las pertenencias que fueron hurtadas en la vivienda de los demandantes tienen un valor total de </w:t>
      </w:r>
      <w:r w:rsidRPr="003C37D9">
        <w:rPr>
          <w:rFonts w:ascii="Arial" w:hAnsi="Arial" w:cs="Arial"/>
          <w:lang w:val="es-CO"/>
        </w:rPr>
        <w:t xml:space="preserve">$ 71.196.958. Las ventanas y puertas de la casa No. 2 habían sido forzadas, en el conjunto residencial no estaban funcionando las </w:t>
      </w:r>
      <w:r w:rsidRPr="003C37D9">
        <w:rPr>
          <w:rFonts w:ascii="Arial" w:hAnsi="Arial" w:cs="Arial"/>
          <w:shd w:val="clear" w:color="auto" w:fill="FFFFFF"/>
          <w:lang w:val="es-CO"/>
        </w:rPr>
        <w:t>cámaras de seguridad porque se encontraban en manteniendo</w:t>
      </w:r>
      <w:r w:rsidR="005C7D5F" w:rsidRPr="003C37D9">
        <w:rPr>
          <w:rFonts w:ascii="Arial" w:hAnsi="Arial" w:cs="Arial"/>
          <w:shd w:val="clear" w:color="auto" w:fill="FFFFFF"/>
          <w:lang w:val="es-CO"/>
        </w:rPr>
        <w:t>.</w:t>
      </w:r>
    </w:p>
    <w:p w14:paraId="0B639562" w14:textId="77777777" w:rsidR="005C7D5F" w:rsidRPr="003C37D9" w:rsidRDefault="005C7D5F" w:rsidP="0000181C">
      <w:pPr>
        <w:pStyle w:val="Sinespaciado"/>
        <w:spacing w:line="360" w:lineRule="auto"/>
        <w:jc w:val="both"/>
        <w:rPr>
          <w:rFonts w:ascii="Arial" w:hAnsi="Arial" w:cs="Arial"/>
          <w:shd w:val="clear" w:color="auto" w:fill="FFFFFF"/>
          <w:lang w:val="es-CO"/>
        </w:rPr>
      </w:pPr>
    </w:p>
    <w:p w14:paraId="05090781" w14:textId="32C538D1" w:rsidR="005C7D5F" w:rsidRPr="003C37D9" w:rsidRDefault="005C7D5F" w:rsidP="0000181C">
      <w:pPr>
        <w:pStyle w:val="Sinespaciado"/>
        <w:spacing w:line="360" w:lineRule="auto"/>
        <w:jc w:val="both"/>
        <w:rPr>
          <w:rFonts w:ascii="Arial" w:hAnsi="Arial" w:cs="Arial"/>
          <w:lang w:val="es-CO"/>
        </w:rPr>
      </w:pPr>
      <w:r w:rsidRPr="003C37D9">
        <w:rPr>
          <w:rFonts w:ascii="Arial" w:hAnsi="Arial" w:cs="Arial"/>
          <w:shd w:val="clear" w:color="auto" w:fill="FFFFFF"/>
          <w:lang w:val="es-CO"/>
        </w:rPr>
        <w:t xml:space="preserve">Parcelación Valle Verde P.H. había </w:t>
      </w:r>
      <w:r w:rsidR="006955FB">
        <w:rPr>
          <w:rFonts w:ascii="Arial" w:hAnsi="Arial" w:cs="Arial"/>
          <w:shd w:val="clear" w:color="auto" w:fill="FFFFFF"/>
          <w:lang w:val="es-CO"/>
        </w:rPr>
        <w:t xml:space="preserve">contratado La Póliza No. 53631 Todo Riesgo Daño Materiales, que se encontraba vigente para el momento de la ocurrencia de los hechos el día 10 de junio del 2022. </w:t>
      </w:r>
    </w:p>
    <w:p w14:paraId="05CD651A" w14:textId="05975075" w:rsidR="0060015B" w:rsidRPr="003C37D9" w:rsidRDefault="0060015B" w:rsidP="0000181C">
      <w:pPr>
        <w:pStyle w:val="Sinespaciado"/>
        <w:spacing w:line="360" w:lineRule="auto"/>
        <w:jc w:val="both"/>
        <w:rPr>
          <w:rFonts w:ascii="Arial" w:hAnsi="Arial" w:cs="Arial"/>
          <w:lang w:val="es-CO"/>
        </w:rPr>
      </w:pPr>
    </w:p>
    <w:p w14:paraId="552D5586" w14:textId="7F2E2524" w:rsidR="00A32534" w:rsidRDefault="0000181C" w:rsidP="0000181C">
      <w:pPr>
        <w:pStyle w:val="Sinespaciado"/>
        <w:numPr>
          <w:ilvl w:val="0"/>
          <w:numId w:val="10"/>
        </w:numPr>
        <w:spacing w:line="360" w:lineRule="auto"/>
        <w:jc w:val="both"/>
        <w:rPr>
          <w:rFonts w:ascii="Arial" w:hAnsi="Arial" w:cs="Arial"/>
          <w:b/>
          <w:lang w:val="es-CO"/>
        </w:rPr>
      </w:pPr>
      <w:r w:rsidRPr="003C37D9">
        <w:rPr>
          <w:rFonts w:ascii="Arial" w:hAnsi="Arial" w:cs="Arial"/>
          <w:b/>
          <w:lang w:val="es-CO"/>
        </w:rPr>
        <w:lastRenderedPageBreak/>
        <w:t>Pretensiones</w:t>
      </w:r>
    </w:p>
    <w:p w14:paraId="441B7713" w14:textId="77777777" w:rsidR="00BB31D8" w:rsidRPr="003C37D9" w:rsidRDefault="00BB31D8" w:rsidP="00BB31D8">
      <w:pPr>
        <w:pStyle w:val="Sinespaciado"/>
        <w:spacing w:line="360" w:lineRule="auto"/>
        <w:ind w:left="720"/>
        <w:jc w:val="both"/>
        <w:rPr>
          <w:rFonts w:ascii="Arial" w:hAnsi="Arial" w:cs="Arial"/>
          <w:b/>
          <w:lang w:val="es-CO"/>
        </w:rPr>
      </w:pPr>
    </w:p>
    <w:p w14:paraId="0C24BBCD" w14:textId="7AF3982A" w:rsidR="005A2C74" w:rsidRPr="00AC40EC" w:rsidRDefault="005A2C74" w:rsidP="00A61AC2">
      <w:pPr>
        <w:pStyle w:val="Sinespaciado"/>
        <w:spacing w:line="360" w:lineRule="auto"/>
        <w:jc w:val="both"/>
        <w:rPr>
          <w:rFonts w:ascii="Arial" w:hAnsi="Arial" w:cs="Arial"/>
          <w:lang w:val="es-CO"/>
        </w:rPr>
      </w:pPr>
      <w:r w:rsidRPr="003C37D9">
        <w:rPr>
          <w:rFonts w:ascii="Arial" w:hAnsi="Arial" w:cs="Arial"/>
          <w:b/>
          <w:lang w:val="es-CO"/>
        </w:rPr>
        <w:t xml:space="preserve">Condenatorias. </w:t>
      </w:r>
      <w:r w:rsidR="006565F0" w:rsidRPr="003C37D9">
        <w:rPr>
          <w:rFonts w:ascii="Arial" w:hAnsi="Arial" w:cs="Arial"/>
          <w:lang w:val="es-CO"/>
        </w:rPr>
        <w:t xml:space="preserve">Se solicitó el reconocimiento de </w:t>
      </w:r>
      <w:r w:rsidR="006565F0" w:rsidRPr="003C37D9">
        <w:rPr>
          <w:rFonts w:ascii="Arial" w:hAnsi="Arial" w:cs="Arial"/>
          <w:b/>
          <w:lang w:val="es-CO"/>
        </w:rPr>
        <w:t xml:space="preserve">$ </w:t>
      </w:r>
      <w:r w:rsidR="005C7D5F" w:rsidRPr="003C37D9">
        <w:rPr>
          <w:rFonts w:ascii="Arial" w:hAnsi="Arial" w:cs="Arial"/>
          <w:b/>
          <w:lang w:val="es-CO"/>
        </w:rPr>
        <w:t>71.196.</w:t>
      </w:r>
      <w:r w:rsidR="005C7D5F" w:rsidRPr="00AC40EC">
        <w:rPr>
          <w:rFonts w:ascii="Arial" w:hAnsi="Arial" w:cs="Arial"/>
          <w:b/>
          <w:lang w:val="es-CO"/>
        </w:rPr>
        <w:t>958</w:t>
      </w:r>
      <w:r w:rsidR="00AC40EC" w:rsidRPr="00A61AC2">
        <w:rPr>
          <w:rFonts w:ascii="Arial" w:hAnsi="Arial" w:cs="Arial"/>
          <w:lang w:val="es-CO"/>
        </w:rPr>
        <w:t xml:space="preserve">, por concepto de daño emergente. </w:t>
      </w:r>
      <w:r w:rsidR="00681F3F" w:rsidRPr="00AC40EC">
        <w:rPr>
          <w:rFonts w:ascii="Arial" w:hAnsi="Arial" w:cs="Arial"/>
          <w:lang w:val="es-CO"/>
        </w:rPr>
        <w:t xml:space="preserve"> </w:t>
      </w:r>
    </w:p>
    <w:p w14:paraId="33135032" w14:textId="77777777" w:rsidR="005C7D5F" w:rsidRPr="003C37D9" w:rsidRDefault="005C7D5F" w:rsidP="0000181C">
      <w:pPr>
        <w:pStyle w:val="Sinespaciado"/>
        <w:spacing w:line="360" w:lineRule="auto"/>
        <w:jc w:val="both"/>
        <w:rPr>
          <w:rFonts w:ascii="Arial" w:hAnsi="Arial" w:cs="Arial"/>
          <w:b/>
          <w:lang w:val="es-CO"/>
        </w:rPr>
      </w:pPr>
    </w:p>
    <w:p w14:paraId="147B7AF8" w14:textId="04184B74" w:rsidR="005A2C74" w:rsidRPr="003C37D9" w:rsidRDefault="005C7D5F" w:rsidP="0000181C">
      <w:pPr>
        <w:pStyle w:val="Sinespaciado"/>
        <w:spacing w:line="360" w:lineRule="auto"/>
        <w:jc w:val="both"/>
        <w:rPr>
          <w:rFonts w:ascii="Arial" w:hAnsi="Arial" w:cs="Arial"/>
          <w:b/>
          <w:lang w:val="es-CO"/>
        </w:rPr>
      </w:pPr>
      <w:r w:rsidRPr="003C37D9">
        <w:rPr>
          <w:rFonts w:ascii="Arial" w:hAnsi="Arial" w:cs="Arial"/>
          <w:b/>
          <w:lang w:val="es-CO"/>
        </w:rPr>
        <w:t>TOTAL: $ 71.196.958</w:t>
      </w:r>
    </w:p>
    <w:p w14:paraId="2A6B5F2C" w14:textId="77777777" w:rsidR="00395C4B" w:rsidRPr="003C37D9" w:rsidRDefault="00395C4B" w:rsidP="0000181C">
      <w:pPr>
        <w:pStyle w:val="Sinespaciado"/>
        <w:spacing w:line="360" w:lineRule="auto"/>
        <w:jc w:val="both"/>
        <w:rPr>
          <w:rFonts w:ascii="Arial" w:hAnsi="Arial" w:cs="Arial"/>
          <w:lang w:val="es-CO"/>
        </w:rPr>
      </w:pPr>
    </w:p>
    <w:p w14:paraId="742EF3EC" w14:textId="77777777" w:rsidR="001E0867" w:rsidRDefault="0000181C" w:rsidP="0000181C">
      <w:pPr>
        <w:pStyle w:val="Sinespaciado"/>
        <w:numPr>
          <w:ilvl w:val="0"/>
          <w:numId w:val="10"/>
        </w:numPr>
        <w:spacing w:line="360" w:lineRule="auto"/>
        <w:jc w:val="both"/>
        <w:rPr>
          <w:rFonts w:ascii="Arial" w:hAnsi="Arial" w:cs="Arial"/>
          <w:b/>
          <w:lang w:val="es-CO"/>
        </w:rPr>
      </w:pPr>
      <w:r w:rsidRPr="003C37D9">
        <w:rPr>
          <w:rFonts w:ascii="Arial" w:hAnsi="Arial" w:cs="Arial"/>
          <w:b/>
          <w:lang w:val="es-CO"/>
        </w:rPr>
        <w:t>Actuaciones.</w:t>
      </w:r>
    </w:p>
    <w:p w14:paraId="4E9D3938" w14:textId="77777777" w:rsidR="00BB31D8" w:rsidRPr="003C37D9" w:rsidRDefault="00BB31D8" w:rsidP="00BB31D8">
      <w:pPr>
        <w:pStyle w:val="Sinespaciado"/>
        <w:spacing w:line="360" w:lineRule="auto"/>
        <w:ind w:left="720"/>
        <w:jc w:val="both"/>
        <w:rPr>
          <w:rFonts w:ascii="Arial" w:hAnsi="Arial" w:cs="Arial"/>
          <w:b/>
          <w:lang w:val="es-CO"/>
        </w:rPr>
      </w:pPr>
    </w:p>
    <w:p w14:paraId="485095E0" w14:textId="3FB97181" w:rsidR="00A74A8E" w:rsidRPr="003C37D9" w:rsidRDefault="003150F5" w:rsidP="0000181C">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 xml:space="preserve">Informo que el </w:t>
      </w:r>
      <w:r w:rsidR="00BB31D8">
        <w:rPr>
          <w:rFonts w:ascii="Arial" w:hAnsi="Arial" w:cs="Arial"/>
          <w:bdr w:val="none" w:sz="0" w:space="0" w:color="auto" w:frame="1"/>
          <w:lang w:val="es-CO"/>
        </w:rPr>
        <w:t>21</w:t>
      </w:r>
      <w:r w:rsidR="00A74A8E" w:rsidRPr="003C37D9">
        <w:rPr>
          <w:rFonts w:ascii="Arial" w:hAnsi="Arial" w:cs="Arial"/>
          <w:bdr w:val="none" w:sz="0" w:space="0" w:color="auto" w:frame="1"/>
          <w:lang w:val="es-CO"/>
        </w:rPr>
        <w:t xml:space="preserve"> de </w:t>
      </w:r>
      <w:r w:rsidR="00BB31D8">
        <w:rPr>
          <w:rFonts w:ascii="Arial" w:hAnsi="Arial" w:cs="Arial"/>
          <w:bdr w:val="none" w:sz="0" w:space="0" w:color="auto" w:frame="1"/>
          <w:lang w:val="es-CO"/>
        </w:rPr>
        <w:t>mayo</w:t>
      </w:r>
      <w:r w:rsidRPr="003C37D9">
        <w:rPr>
          <w:rFonts w:ascii="Arial" w:hAnsi="Arial" w:cs="Arial"/>
          <w:bdr w:val="none" w:sz="0" w:space="0" w:color="auto" w:frame="1"/>
          <w:lang w:val="es-CO"/>
        </w:rPr>
        <w:t xml:space="preserve"> </w:t>
      </w:r>
      <w:r w:rsidR="00A74A8E" w:rsidRPr="003C37D9">
        <w:rPr>
          <w:rFonts w:ascii="Arial" w:hAnsi="Arial" w:cs="Arial"/>
          <w:bdr w:val="none" w:sz="0" w:space="0" w:color="auto" w:frame="1"/>
          <w:lang w:val="es-CO"/>
        </w:rPr>
        <w:t>de 202</w:t>
      </w:r>
      <w:r w:rsidR="00BB31D8">
        <w:rPr>
          <w:rFonts w:ascii="Arial" w:hAnsi="Arial" w:cs="Arial"/>
          <w:bdr w:val="none" w:sz="0" w:space="0" w:color="auto" w:frame="1"/>
          <w:lang w:val="es-CO"/>
        </w:rPr>
        <w:t>4</w:t>
      </w:r>
      <w:r w:rsidR="00A74A8E" w:rsidRPr="003C37D9">
        <w:rPr>
          <w:rFonts w:ascii="Arial" w:hAnsi="Arial" w:cs="Arial"/>
          <w:bdr w:val="none" w:sz="0" w:space="0" w:color="auto" w:frame="1"/>
          <w:lang w:val="es-CO"/>
        </w:rPr>
        <w:t xml:space="preserve"> </w:t>
      </w:r>
      <w:r w:rsidR="00395C4B" w:rsidRPr="003C37D9">
        <w:rPr>
          <w:rFonts w:ascii="Arial" w:hAnsi="Arial" w:cs="Arial"/>
          <w:bdr w:val="none" w:sz="0" w:space="0" w:color="auto" w:frame="1"/>
          <w:lang w:val="es-CO"/>
        </w:rPr>
        <w:t>se radic</w:t>
      </w:r>
      <w:r w:rsidRPr="003C37D9">
        <w:rPr>
          <w:rFonts w:ascii="Arial" w:hAnsi="Arial" w:cs="Arial"/>
          <w:bdr w:val="none" w:sz="0" w:space="0" w:color="auto" w:frame="1"/>
          <w:lang w:val="es-CO"/>
        </w:rPr>
        <w:t>ó la contestación de la demanda</w:t>
      </w:r>
      <w:r w:rsidR="00BB31D8">
        <w:rPr>
          <w:rFonts w:ascii="Arial" w:hAnsi="Arial" w:cs="Arial"/>
          <w:bdr w:val="none" w:sz="0" w:space="0" w:color="auto" w:frame="1"/>
          <w:lang w:val="es-CO"/>
        </w:rPr>
        <w:t xml:space="preserve"> y del llamamiento en garantía. </w:t>
      </w:r>
      <w:r w:rsidRPr="003C37D9">
        <w:rPr>
          <w:rFonts w:ascii="Arial" w:hAnsi="Arial" w:cs="Arial"/>
          <w:bdr w:val="none" w:sz="0" w:space="0" w:color="auto" w:frame="1"/>
          <w:lang w:val="es-CO"/>
        </w:rPr>
        <w:t xml:space="preserve"> </w:t>
      </w:r>
    </w:p>
    <w:p w14:paraId="56929701" w14:textId="77777777" w:rsidR="00395C4B" w:rsidRPr="003C37D9" w:rsidRDefault="00395C4B" w:rsidP="0000181C">
      <w:pPr>
        <w:pStyle w:val="Sinespaciado"/>
        <w:spacing w:line="360" w:lineRule="auto"/>
        <w:jc w:val="both"/>
        <w:rPr>
          <w:rFonts w:ascii="Arial" w:hAnsi="Arial" w:cs="Arial"/>
          <w:bdr w:val="none" w:sz="0" w:space="0" w:color="auto" w:frame="1"/>
          <w:lang w:val="es-CO"/>
        </w:rPr>
      </w:pPr>
    </w:p>
    <w:p w14:paraId="50B7D907" w14:textId="77777777" w:rsidR="00395C4B" w:rsidRPr="003C37D9" w:rsidRDefault="00395C4B" w:rsidP="0000181C">
      <w:pPr>
        <w:pStyle w:val="Sinespaciado"/>
        <w:numPr>
          <w:ilvl w:val="0"/>
          <w:numId w:val="10"/>
        </w:numPr>
        <w:spacing w:line="360" w:lineRule="auto"/>
        <w:jc w:val="both"/>
        <w:rPr>
          <w:rFonts w:ascii="Arial" w:hAnsi="Arial" w:cs="Arial"/>
          <w:b/>
          <w:bdr w:val="none" w:sz="0" w:space="0" w:color="auto" w:frame="1"/>
          <w:lang w:val="es-CO"/>
        </w:rPr>
      </w:pPr>
      <w:r w:rsidRPr="003C37D9">
        <w:rPr>
          <w:rFonts w:ascii="Arial" w:hAnsi="Arial" w:cs="Arial"/>
          <w:b/>
          <w:bdr w:val="none" w:sz="0" w:space="0" w:color="auto" w:frame="1"/>
          <w:lang w:val="es-CO"/>
        </w:rPr>
        <w:t xml:space="preserve">Calificación de la contingencia. </w:t>
      </w:r>
    </w:p>
    <w:p w14:paraId="035ED0F7" w14:textId="77777777" w:rsidR="00840359" w:rsidRPr="003C37D9" w:rsidRDefault="00840359" w:rsidP="0000181C">
      <w:pPr>
        <w:pStyle w:val="Sinespaciado"/>
        <w:spacing w:line="360" w:lineRule="auto"/>
        <w:jc w:val="both"/>
        <w:rPr>
          <w:rFonts w:ascii="Arial" w:hAnsi="Arial" w:cs="Arial"/>
          <w:bdr w:val="none" w:sz="0" w:space="0" w:color="auto" w:frame="1"/>
          <w:lang w:val="es-CO"/>
        </w:rPr>
      </w:pPr>
    </w:p>
    <w:p w14:paraId="380DCF50" w14:textId="5D7781C6" w:rsidR="00253664" w:rsidRPr="003C37D9" w:rsidRDefault="00A74A8E" w:rsidP="0000181C">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 xml:space="preserve">La contingencia se califica como </w:t>
      </w:r>
      <w:r w:rsidR="007D0DF1" w:rsidRPr="007D0DF1">
        <w:rPr>
          <w:rFonts w:ascii="Arial" w:hAnsi="Arial" w:cs="Arial"/>
          <w:b/>
          <w:bCs/>
          <w:bdr w:val="none" w:sz="0" w:space="0" w:color="auto" w:frame="1"/>
          <w:lang w:val="es-CO"/>
        </w:rPr>
        <w:t>EVENTUAL</w:t>
      </w:r>
      <w:r w:rsidR="00395C4B" w:rsidRPr="003C37D9">
        <w:rPr>
          <w:rFonts w:ascii="Arial" w:hAnsi="Arial" w:cs="Arial"/>
          <w:bdr w:val="none" w:sz="0" w:space="0" w:color="auto" w:frame="1"/>
          <w:lang w:val="es-CO"/>
        </w:rPr>
        <w:t>, toda vez que</w:t>
      </w:r>
      <w:r w:rsidR="00DB3409" w:rsidRPr="003C37D9">
        <w:rPr>
          <w:rFonts w:ascii="Arial" w:hAnsi="Arial" w:cs="Arial"/>
          <w:bdr w:val="none" w:sz="0" w:space="0" w:color="auto" w:frame="1"/>
          <w:lang w:val="es-CO"/>
        </w:rPr>
        <w:t xml:space="preserve">, </w:t>
      </w:r>
      <w:r w:rsidR="007D0DF1">
        <w:rPr>
          <w:rFonts w:ascii="Arial" w:hAnsi="Arial" w:cs="Arial"/>
          <w:bdr w:val="none" w:sz="0" w:space="0" w:color="auto" w:frame="1"/>
          <w:lang w:val="es-CO"/>
        </w:rPr>
        <w:t>la responsabilidad por parte de la compañía de seguros quedará supeditada a la valoración probatoria que realice el Juez con respecto al contrato de seguro</w:t>
      </w:r>
      <w:r w:rsidR="00D534A1" w:rsidRPr="003C37D9">
        <w:rPr>
          <w:rFonts w:ascii="Arial" w:hAnsi="Arial" w:cs="Arial"/>
          <w:lang w:val="es-CO"/>
        </w:rPr>
        <w:t>. Por otro lado,</w:t>
      </w:r>
      <w:r w:rsidR="007D0DF1">
        <w:rPr>
          <w:rFonts w:ascii="Arial" w:hAnsi="Arial" w:cs="Arial"/>
          <w:lang w:val="es-CO"/>
        </w:rPr>
        <w:t xml:space="preserve"> hasta este momento procesal</w:t>
      </w:r>
      <w:r w:rsidR="00D534A1" w:rsidRPr="003C37D9">
        <w:rPr>
          <w:rFonts w:ascii="Arial" w:hAnsi="Arial" w:cs="Arial"/>
          <w:lang w:val="es-CO"/>
        </w:rPr>
        <w:t xml:space="preserve"> no está plenamente acreditada la ocurrencia del hurto ni la cuantía de la pérdida</w:t>
      </w:r>
      <w:r w:rsidR="007D0DF1">
        <w:rPr>
          <w:rFonts w:ascii="Arial" w:hAnsi="Arial" w:cs="Arial"/>
          <w:lang w:val="es-CO"/>
        </w:rPr>
        <w:t xml:space="preserve">. </w:t>
      </w:r>
      <w:r w:rsidR="00D534A1" w:rsidRPr="003C37D9">
        <w:rPr>
          <w:rFonts w:ascii="Arial" w:hAnsi="Arial" w:cs="Arial"/>
          <w:lang w:val="es-CO"/>
        </w:rPr>
        <w:t xml:space="preserve">    </w:t>
      </w:r>
      <w:r w:rsidR="00D534A1" w:rsidRPr="003C37D9">
        <w:rPr>
          <w:rFonts w:ascii="Arial" w:hAnsi="Arial" w:cs="Arial"/>
          <w:bdr w:val="none" w:sz="0" w:space="0" w:color="auto" w:frame="1"/>
          <w:lang w:val="es-CO"/>
        </w:rPr>
        <w:t xml:space="preserve"> </w:t>
      </w:r>
      <w:r w:rsidR="00BA4EFD" w:rsidRPr="003C37D9">
        <w:rPr>
          <w:rFonts w:ascii="Arial" w:hAnsi="Arial" w:cs="Arial"/>
          <w:bdr w:val="none" w:sz="0" w:space="0" w:color="auto" w:frame="1"/>
          <w:lang w:val="es-CO"/>
        </w:rPr>
        <w:t xml:space="preserve"> </w:t>
      </w:r>
    </w:p>
    <w:p w14:paraId="04D70DE0" w14:textId="77777777" w:rsidR="00BA4EFD" w:rsidRPr="003C37D9" w:rsidRDefault="00BA4EFD" w:rsidP="0000181C">
      <w:pPr>
        <w:pStyle w:val="Sinespaciado"/>
        <w:spacing w:line="360" w:lineRule="auto"/>
        <w:jc w:val="both"/>
        <w:rPr>
          <w:rFonts w:ascii="Arial" w:hAnsi="Arial" w:cs="Arial"/>
          <w:bdr w:val="none" w:sz="0" w:space="0" w:color="auto" w:frame="1"/>
          <w:lang w:val="es-CO"/>
        </w:rPr>
      </w:pPr>
    </w:p>
    <w:p w14:paraId="3346312A" w14:textId="6E21778B" w:rsidR="00D534A1" w:rsidRPr="003C37D9" w:rsidRDefault="00BA4EFD" w:rsidP="00C77FE3">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Lo primero que debe tomarse en consideración es que el contrato de seguro</w:t>
      </w:r>
      <w:r w:rsidR="00D534A1" w:rsidRPr="003C37D9">
        <w:rPr>
          <w:rFonts w:ascii="Arial" w:hAnsi="Arial" w:cs="Arial"/>
          <w:bdr w:val="none" w:sz="0" w:space="0" w:color="auto" w:frame="1"/>
          <w:lang w:val="es-CO"/>
        </w:rPr>
        <w:t xml:space="preserve"> No. </w:t>
      </w:r>
      <w:r w:rsidR="007D0DF1">
        <w:rPr>
          <w:rFonts w:ascii="Arial" w:hAnsi="Arial" w:cs="Arial"/>
          <w:lang w:val="es-CO"/>
        </w:rPr>
        <w:t>53631</w:t>
      </w:r>
      <w:r w:rsidR="00D534A1" w:rsidRPr="003C37D9">
        <w:rPr>
          <w:rFonts w:ascii="Arial" w:hAnsi="Arial" w:cs="Arial"/>
          <w:bdr w:val="none" w:sz="0" w:space="0" w:color="auto" w:frame="1"/>
          <w:lang w:val="es-CO"/>
        </w:rPr>
        <w:t xml:space="preserve"> </w:t>
      </w:r>
      <w:r w:rsidRPr="003C37D9">
        <w:rPr>
          <w:rFonts w:ascii="Arial" w:hAnsi="Arial" w:cs="Arial"/>
          <w:bdr w:val="none" w:sz="0" w:space="0" w:color="auto" w:frame="1"/>
          <w:lang w:val="es-CO"/>
        </w:rPr>
        <w:t xml:space="preserve">presta </w:t>
      </w:r>
      <w:r w:rsidRPr="003C37D9">
        <w:rPr>
          <w:rFonts w:ascii="Arial" w:hAnsi="Arial" w:cs="Arial"/>
          <w:b/>
          <w:u w:val="single"/>
          <w:bdr w:val="none" w:sz="0" w:space="0" w:color="auto" w:frame="1"/>
          <w:lang w:val="es-CO"/>
        </w:rPr>
        <w:t xml:space="preserve">cobertura </w:t>
      </w:r>
      <w:r w:rsidR="00D534A1" w:rsidRPr="003C37D9">
        <w:rPr>
          <w:rFonts w:ascii="Arial" w:hAnsi="Arial" w:cs="Arial"/>
          <w:b/>
          <w:u w:val="single"/>
          <w:bdr w:val="none" w:sz="0" w:space="0" w:color="auto" w:frame="1"/>
          <w:lang w:val="es-CO"/>
        </w:rPr>
        <w:t>temporal,</w:t>
      </w:r>
      <w:r w:rsidRPr="003C37D9">
        <w:rPr>
          <w:rFonts w:ascii="Arial" w:hAnsi="Arial" w:cs="Arial"/>
          <w:bdr w:val="none" w:sz="0" w:space="0" w:color="auto" w:frame="1"/>
          <w:lang w:val="es-CO"/>
        </w:rPr>
        <w:t xml:space="preserve"> </w:t>
      </w:r>
      <w:r w:rsidR="00D534A1" w:rsidRPr="003C37D9">
        <w:rPr>
          <w:rFonts w:ascii="Arial" w:hAnsi="Arial" w:cs="Arial"/>
          <w:bdr w:val="none" w:sz="0" w:space="0" w:color="auto" w:frame="1"/>
          <w:lang w:val="es-CO"/>
        </w:rPr>
        <w:t xml:space="preserve">ya que los hechos objeto de la presente demanda ocurrieron el </w:t>
      </w:r>
      <w:r w:rsidR="00D534A1" w:rsidRPr="003C37D9">
        <w:rPr>
          <w:rFonts w:ascii="Arial" w:hAnsi="Arial" w:cs="Arial"/>
          <w:shd w:val="clear" w:color="auto" w:fill="FFFFFF"/>
          <w:lang w:val="es-CO"/>
        </w:rPr>
        <w:t xml:space="preserve">10 de junio de 2022 </w:t>
      </w:r>
      <w:r w:rsidR="00D534A1" w:rsidRPr="003C37D9">
        <w:rPr>
          <w:rFonts w:ascii="Arial" w:hAnsi="Arial" w:cs="Arial"/>
          <w:bdr w:val="none" w:sz="0" w:space="0" w:color="auto" w:frame="1"/>
          <w:lang w:val="es-CO"/>
        </w:rPr>
        <w:t xml:space="preserve">y </w:t>
      </w:r>
      <w:r w:rsidR="007D0DF1">
        <w:rPr>
          <w:rFonts w:ascii="Arial" w:hAnsi="Arial" w:cs="Arial"/>
          <w:bdr w:val="none" w:sz="0" w:space="0" w:color="auto" w:frame="1"/>
          <w:lang w:val="es-CO"/>
        </w:rPr>
        <w:t>el mismo</w:t>
      </w:r>
      <w:r w:rsidR="00D534A1" w:rsidRPr="003C37D9">
        <w:rPr>
          <w:rFonts w:ascii="Arial" w:hAnsi="Arial" w:cs="Arial"/>
          <w:bdr w:val="none" w:sz="0" w:space="0" w:color="auto" w:frame="1"/>
          <w:lang w:val="es-CO"/>
        </w:rPr>
        <w:t xml:space="preserve"> tenía una vigencia comprendida entre </w:t>
      </w:r>
      <w:r w:rsidR="007D0DF1">
        <w:rPr>
          <w:rFonts w:ascii="Arial" w:hAnsi="Arial" w:cs="Arial"/>
          <w:bdr w:val="none" w:sz="0" w:space="0" w:color="auto" w:frame="1"/>
          <w:lang w:val="es-CO"/>
        </w:rPr>
        <w:t>18</w:t>
      </w:r>
      <w:r w:rsidR="00D534A1" w:rsidRPr="003C37D9">
        <w:rPr>
          <w:rFonts w:ascii="Arial" w:hAnsi="Arial" w:cs="Arial"/>
          <w:bdr w:val="none" w:sz="0" w:space="0" w:color="auto" w:frame="1"/>
          <w:lang w:val="es-CO"/>
        </w:rPr>
        <w:t xml:space="preserve"> de </w:t>
      </w:r>
      <w:r w:rsidR="007D0DF1">
        <w:rPr>
          <w:rFonts w:ascii="Arial" w:hAnsi="Arial" w:cs="Arial"/>
          <w:bdr w:val="none" w:sz="0" w:space="0" w:color="auto" w:frame="1"/>
          <w:lang w:val="es-CO"/>
        </w:rPr>
        <w:t>noviembre</w:t>
      </w:r>
      <w:r w:rsidR="00D534A1" w:rsidRPr="003C37D9">
        <w:rPr>
          <w:rFonts w:ascii="Arial" w:hAnsi="Arial" w:cs="Arial"/>
          <w:bdr w:val="none" w:sz="0" w:space="0" w:color="auto" w:frame="1"/>
          <w:lang w:val="es-CO"/>
        </w:rPr>
        <w:t xml:space="preserve"> de 202</w:t>
      </w:r>
      <w:r w:rsidR="007D0DF1">
        <w:rPr>
          <w:rFonts w:ascii="Arial" w:hAnsi="Arial" w:cs="Arial"/>
          <w:bdr w:val="none" w:sz="0" w:space="0" w:color="auto" w:frame="1"/>
          <w:lang w:val="es-CO"/>
        </w:rPr>
        <w:t>1</w:t>
      </w:r>
      <w:r w:rsidR="00D534A1" w:rsidRPr="003C37D9">
        <w:rPr>
          <w:rFonts w:ascii="Arial" w:hAnsi="Arial" w:cs="Arial"/>
          <w:bdr w:val="none" w:sz="0" w:space="0" w:color="auto" w:frame="1"/>
          <w:lang w:val="es-CO"/>
        </w:rPr>
        <w:t xml:space="preserve"> y el </w:t>
      </w:r>
      <w:r w:rsidR="007D0DF1">
        <w:rPr>
          <w:rFonts w:ascii="Arial" w:hAnsi="Arial" w:cs="Arial"/>
          <w:bdr w:val="none" w:sz="0" w:space="0" w:color="auto" w:frame="1"/>
          <w:lang w:val="es-CO"/>
        </w:rPr>
        <w:t>17</w:t>
      </w:r>
      <w:r w:rsidR="00D534A1" w:rsidRPr="003C37D9">
        <w:rPr>
          <w:rFonts w:ascii="Arial" w:hAnsi="Arial" w:cs="Arial"/>
          <w:bdr w:val="none" w:sz="0" w:space="0" w:color="auto" w:frame="1"/>
          <w:lang w:val="es-CO"/>
        </w:rPr>
        <w:t xml:space="preserve"> de </w:t>
      </w:r>
      <w:r w:rsidR="007D0DF1">
        <w:rPr>
          <w:rFonts w:ascii="Arial" w:hAnsi="Arial" w:cs="Arial"/>
          <w:bdr w:val="none" w:sz="0" w:space="0" w:color="auto" w:frame="1"/>
          <w:lang w:val="es-CO"/>
        </w:rPr>
        <w:t>noviembre</w:t>
      </w:r>
      <w:r w:rsidR="00D534A1" w:rsidRPr="003C37D9">
        <w:rPr>
          <w:rFonts w:ascii="Arial" w:hAnsi="Arial" w:cs="Arial"/>
          <w:bdr w:val="none" w:sz="0" w:space="0" w:color="auto" w:frame="1"/>
          <w:lang w:val="es-CO"/>
        </w:rPr>
        <w:t xml:space="preserve"> de 202</w:t>
      </w:r>
      <w:r w:rsidR="007D0DF1">
        <w:rPr>
          <w:rFonts w:ascii="Arial" w:hAnsi="Arial" w:cs="Arial"/>
          <w:bdr w:val="none" w:sz="0" w:space="0" w:color="auto" w:frame="1"/>
          <w:lang w:val="es-CO"/>
        </w:rPr>
        <w:t>2</w:t>
      </w:r>
      <w:r w:rsidR="00D534A1" w:rsidRPr="003C37D9">
        <w:rPr>
          <w:rFonts w:ascii="Arial" w:hAnsi="Arial" w:cs="Arial"/>
          <w:bdr w:val="none" w:sz="0" w:space="0" w:color="auto" w:frame="1"/>
          <w:lang w:val="es-CO"/>
        </w:rPr>
        <w:t xml:space="preserve"> en modalidad de ocurrencia, es decir, que los hechos tuvieron lugar durante su vigencia.</w:t>
      </w:r>
      <w:r w:rsidR="007D0DF1">
        <w:rPr>
          <w:rFonts w:ascii="Arial" w:hAnsi="Arial" w:cs="Arial"/>
          <w:bdr w:val="none" w:sz="0" w:space="0" w:color="auto" w:frame="1"/>
          <w:lang w:val="es-CO"/>
        </w:rPr>
        <w:t xml:space="preserve"> De igual forma, </w:t>
      </w:r>
      <w:r w:rsidR="007D0DF1" w:rsidRPr="007D0DF1">
        <w:rPr>
          <w:rFonts w:ascii="Arial" w:hAnsi="Arial" w:cs="Arial"/>
          <w:b/>
          <w:bCs/>
          <w:u w:val="single"/>
          <w:bdr w:val="none" w:sz="0" w:space="0" w:color="auto" w:frame="1"/>
          <w:lang w:val="es-CO"/>
        </w:rPr>
        <w:t>presta cobertura material</w:t>
      </w:r>
      <w:r w:rsidR="007D0DF1">
        <w:rPr>
          <w:rFonts w:ascii="Arial" w:hAnsi="Arial" w:cs="Arial"/>
          <w:bdr w:val="none" w:sz="0" w:space="0" w:color="auto" w:frame="1"/>
          <w:lang w:val="es-CO"/>
        </w:rPr>
        <w:t xml:space="preserve"> debido a que </w:t>
      </w:r>
      <w:r w:rsidR="00C762AC">
        <w:rPr>
          <w:rFonts w:ascii="Arial" w:hAnsi="Arial" w:cs="Arial"/>
          <w:bdr w:val="none" w:sz="0" w:space="0" w:color="auto" w:frame="1"/>
          <w:lang w:val="es-CO"/>
        </w:rPr>
        <w:t xml:space="preserve">la Póliza contempla el amparo de </w:t>
      </w:r>
      <w:r w:rsidR="00752ABC" w:rsidRPr="00752ABC">
        <w:rPr>
          <w:rFonts w:ascii="Arial" w:hAnsi="Arial" w:cs="Arial"/>
          <w:i/>
          <w:iCs/>
          <w:bdr w:val="none" w:sz="0" w:space="0" w:color="auto" w:frame="1"/>
          <w:lang w:val="es-CO"/>
        </w:rPr>
        <w:t>“responsabilidad para administradores de copropiedades y consejo de cop</w:t>
      </w:r>
      <w:r w:rsidR="00752ABC">
        <w:rPr>
          <w:rFonts w:ascii="Arial" w:hAnsi="Arial" w:cs="Arial"/>
          <w:i/>
          <w:iCs/>
          <w:bdr w:val="none" w:sz="0" w:space="0" w:color="auto" w:frame="1"/>
          <w:lang w:val="es-CO"/>
        </w:rPr>
        <w:t>r</w:t>
      </w:r>
      <w:r w:rsidR="00752ABC" w:rsidRPr="00752ABC">
        <w:rPr>
          <w:rFonts w:ascii="Arial" w:hAnsi="Arial" w:cs="Arial"/>
          <w:i/>
          <w:iCs/>
          <w:bdr w:val="none" w:sz="0" w:space="0" w:color="auto" w:frame="1"/>
          <w:lang w:val="es-CO"/>
        </w:rPr>
        <w:t>opietarios”</w:t>
      </w:r>
      <w:r w:rsidR="00752057">
        <w:rPr>
          <w:rFonts w:ascii="Arial" w:hAnsi="Arial" w:cs="Arial"/>
          <w:i/>
          <w:iCs/>
          <w:bdr w:val="none" w:sz="0" w:space="0" w:color="auto" w:frame="1"/>
          <w:lang w:val="es-CO"/>
        </w:rPr>
        <w:t xml:space="preserve"> </w:t>
      </w:r>
      <w:r w:rsidR="00752057">
        <w:rPr>
          <w:rFonts w:ascii="Arial" w:hAnsi="Arial" w:cs="Arial"/>
          <w:bdr w:val="none" w:sz="0" w:space="0" w:color="auto" w:frame="1"/>
          <w:lang w:val="es-CO"/>
        </w:rPr>
        <w:t xml:space="preserve">por el cual </w:t>
      </w:r>
      <w:r w:rsidR="00752057">
        <w:rPr>
          <w:rFonts w:ascii="Arial" w:hAnsi="Arial" w:cs="Arial"/>
          <w:i/>
          <w:iCs/>
          <w:bdr w:val="none" w:sz="0" w:space="0" w:color="auto" w:frame="1"/>
          <w:lang w:val="es-CO"/>
        </w:rPr>
        <w:t xml:space="preserve">“el asegurador pagara la pérdida a cargo del asegurado (el administrador o la copropiedad misma) proveniente de una reclamación presentada al asegurador durante el periodo contractual o durante el periodo de descubrimiento por un acto negligente o culpa, solo hasta el limite de responsabilidad establecido en la clausula 4”. </w:t>
      </w:r>
      <w:r w:rsidR="00752057">
        <w:rPr>
          <w:rFonts w:ascii="Arial" w:hAnsi="Arial" w:cs="Arial"/>
          <w:bdr w:val="none" w:sz="0" w:space="0" w:color="auto" w:frame="1"/>
          <w:lang w:val="es-CO"/>
        </w:rPr>
        <w:t>Por lo cual</w:t>
      </w:r>
      <w:r w:rsidR="00D34FEF">
        <w:rPr>
          <w:rFonts w:ascii="Arial" w:hAnsi="Arial" w:cs="Arial"/>
          <w:bdr w:val="none" w:sz="0" w:space="0" w:color="auto" w:frame="1"/>
          <w:lang w:val="es-CO"/>
        </w:rPr>
        <w:t>,</w:t>
      </w:r>
      <w:r w:rsidR="00752057">
        <w:rPr>
          <w:rFonts w:ascii="Arial" w:hAnsi="Arial" w:cs="Arial"/>
          <w:bdr w:val="none" w:sz="0" w:space="0" w:color="auto" w:frame="1"/>
          <w:lang w:val="es-CO"/>
        </w:rPr>
        <w:t xml:space="preserve"> en caso de verificarse una falta o una negligencia, como en este caso que se alega en contra de la copropiedad </w:t>
      </w:r>
      <w:r w:rsidR="00F56073">
        <w:rPr>
          <w:rFonts w:ascii="Arial" w:hAnsi="Arial" w:cs="Arial"/>
          <w:bdr w:val="none" w:sz="0" w:space="0" w:color="auto" w:frame="1"/>
          <w:lang w:val="es-CO"/>
        </w:rPr>
        <w:t xml:space="preserve">por </w:t>
      </w:r>
      <w:r w:rsidR="00752057">
        <w:rPr>
          <w:rFonts w:ascii="Arial" w:hAnsi="Arial" w:cs="Arial"/>
          <w:bdr w:val="none" w:sz="0" w:space="0" w:color="auto" w:frame="1"/>
          <w:lang w:val="es-CO"/>
        </w:rPr>
        <w:t>la falta de adecuación estructural pese a la</w:t>
      </w:r>
      <w:r w:rsidR="00D34FEF">
        <w:rPr>
          <w:rFonts w:ascii="Arial" w:hAnsi="Arial" w:cs="Arial"/>
          <w:bdr w:val="none" w:sz="0" w:space="0" w:color="auto" w:frame="1"/>
          <w:lang w:val="es-CO"/>
        </w:rPr>
        <w:t>s</w:t>
      </w:r>
      <w:r w:rsidR="00752057">
        <w:rPr>
          <w:rFonts w:ascii="Arial" w:hAnsi="Arial" w:cs="Arial"/>
          <w:bdr w:val="none" w:sz="0" w:space="0" w:color="auto" w:frame="1"/>
          <w:lang w:val="es-CO"/>
        </w:rPr>
        <w:t xml:space="preserve"> recomendaciones de la empresa de seguridad, entonces la </w:t>
      </w:r>
      <w:r w:rsidR="00F56073">
        <w:rPr>
          <w:rFonts w:ascii="Arial" w:hAnsi="Arial" w:cs="Arial"/>
          <w:bdr w:val="none" w:sz="0" w:space="0" w:color="auto" w:frame="1"/>
          <w:lang w:val="es-CO"/>
        </w:rPr>
        <w:t xml:space="preserve">Póliza ofrecería cobertura frente a dicha situación. Aunado a lo anterior, también se encuentra pactado el amparo de responsabilidad civil extracontractual </w:t>
      </w:r>
      <w:r w:rsidR="004E7C4F">
        <w:rPr>
          <w:rFonts w:ascii="Arial" w:hAnsi="Arial" w:cs="Arial"/>
          <w:bdr w:val="none" w:sz="0" w:space="0" w:color="auto" w:frame="1"/>
          <w:lang w:val="es-CO"/>
        </w:rPr>
        <w:t xml:space="preserve">en la que la aseguradora </w:t>
      </w:r>
      <w:r w:rsidR="004E7C4F" w:rsidRPr="004E7C4F">
        <w:rPr>
          <w:rFonts w:ascii="Arial" w:hAnsi="Arial" w:cs="Arial"/>
          <w:i/>
          <w:iCs/>
          <w:bdr w:val="none" w:sz="0" w:space="0" w:color="auto" w:frame="1"/>
          <w:lang w:val="es-CO"/>
        </w:rPr>
        <w:t xml:space="preserve">“se </w:t>
      </w:r>
      <w:r w:rsidR="004E7C4F" w:rsidRPr="004E7C4F">
        <w:rPr>
          <w:rFonts w:ascii="Arial" w:hAnsi="Arial" w:cs="Arial"/>
          <w:i/>
          <w:iCs/>
          <w:bdr w:val="none" w:sz="0" w:space="0" w:color="auto" w:frame="1"/>
          <w:lang w:val="es-CO"/>
        </w:rPr>
        <w:lastRenderedPageBreak/>
        <w:t>obliga a indemnizar al beneficiario, con sujeción a las condiciones generales y particulares que se hayan establecido, los perjuicios patrimoniales que cause el asegurado con motivo de la responsabilidad civil en que incurra de acuerdo con la ley colombiana como consecuencia de daños a bienes de terceros y/o lesiones o muerte a personas causados por hechos accidentales, súbitos, repentinos e imprevistos, imputables a él, ocurridos durante la vigencia del seguro”</w:t>
      </w:r>
      <w:r w:rsidR="004E7C4F">
        <w:rPr>
          <w:rFonts w:ascii="Arial" w:hAnsi="Arial" w:cs="Arial"/>
          <w:bdr w:val="none" w:sz="0" w:space="0" w:color="auto" w:frame="1"/>
          <w:lang w:val="es-CO"/>
        </w:rPr>
        <w:t xml:space="preserve">. </w:t>
      </w:r>
      <w:r w:rsidR="00C77FE3" w:rsidRPr="003C37D9">
        <w:rPr>
          <w:rFonts w:ascii="Arial" w:hAnsi="Arial" w:cs="Arial"/>
          <w:bdr w:val="none" w:sz="0" w:space="0" w:color="auto" w:frame="1"/>
          <w:lang w:val="es-CO"/>
        </w:rPr>
        <w:t>Además de lo anterior,</w:t>
      </w:r>
      <w:r w:rsidR="004E7C4F">
        <w:rPr>
          <w:rFonts w:ascii="Arial" w:hAnsi="Arial" w:cs="Arial"/>
          <w:bdr w:val="none" w:sz="0" w:space="0" w:color="auto" w:frame="1"/>
          <w:lang w:val="es-CO"/>
        </w:rPr>
        <w:t xml:space="preserve"> si bien en este amparo se excluye el hurto o cualquier acto de apropiación indebida de bienes de terceros, dicha exclusión no </w:t>
      </w:r>
      <w:r w:rsidR="00C77FE3" w:rsidRPr="003C37D9">
        <w:rPr>
          <w:rFonts w:ascii="Arial" w:hAnsi="Arial" w:cs="Arial"/>
          <w:bdr w:val="none" w:sz="0" w:space="0" w:color="auto" w:frame="1"/>
          <w:lang w:val="es-CO"/>
        </w:rPr>
        <w:t>excluye de esta cobertura los “</w:t>
      </w:r>
      <w:r w:rsidR="00C77FE3" w:rsidRPr="003C37D9">
        <w:rPr>
          <w:rFonts w:ascii="Arial" w:hAnsi="Arial" w:cs="Arial"/>
          <w:i/>
          <w:bdr w:val="none" w:sz="0" w:space="0" w:color="auto" w:frame="1"/>
          <w:lang w:val="es-CO"/>
        </w:rPr>
        <w:t>Bienes ubicados dentro de las áreas privadas de las copropiedades</w:t>
      </w:r>
      <w:r w:rsidR="00C77FE3" w:rsidRPr="003C37D9">
        <w:rPr>
          <w:rFonts w:ascii="Arial" w:hAnsi="Arial" w:cs="Arial"/>
          <w:bdr w:val="none" w:sz="0" w:space="0" w:color="auto" w:frame="1"/>
          <w:lang w:val="es-CO"/>
        </w:rPr>
        <w:t xml:space="preserve">”. </w:t>
      </w:r>
      <w:r w:rsidR="00D534A1" w:rsidRPr="003C37D9">
        <w:rPr>
          <w:rFonts w:ascii="Arial" w:hAnsi="Arial" w:cs="Arial"/>
          <w:bdr w:val="none" w:sz="0" w:space="0" w:color="auto" w:frame="1"/>
          <w:lang w:val="es-CO"/>
        </w:rPr>
        <w:t xml:space="preserve">  </w:t>
      </w:r>
      <w:r w:rsidRPr="003C37D9">
        <w:rPr>
          <w:rFonts w:ascii="Arial" w:hAnsi="Arial" w:cs="Arial"/>
          <w:bdr w:val="none" w:sz="0" w:space="0" w:color="auto" w:frame="1"/>
          <w:lang w:val="es-CO"/>
        </w:rPr>
        <w:t xml:space="preserve"> </w:t>
      </w:r>
    </w:p>
    <w:p w14:paraId="4C8DBAAA" w14:textId="77777777" w:rsidR="00C77FE3" w:rsidRPr="003C37D9" w:rsidRDefault="00C77FE3" w:rsidP="00C77FE3">
      <w:pPr>
        <w:pStyle w:val="Sinespaciado"/>
        <w:spacing w:line="360" w:lineRule="auto"/>
        <w:jc w:val="both"/>
        <w:rPr>
          <w:rFonts w:ascii="Arial" w:hAnsi="Arial" w:cs="Arial"/>
          <w:bdr w:val="none" w:sz="0" w:space="0" w:color="auto" w:frame="1"/>
          <w:lang w:val="es-CO"/>
        </w:rPr>
      </w:pPr>
    </w:p>
    <w:p w14:paraId="044F5506" w14:textId="6BA74A11" w:rsidR="00C77FE3" w:rsidRPr="003C37D9" w:rsidRDefault="00C77FE3" w:rsidP="00C77FE3">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Aunado a lo anterior, dicha exclusión</w:t>
      </w:r>
      <w:r w:rsidR="004E7C4F">
        <w:rPr>
          <w:rFonts w:ascii="Arial" w:hAnsi="Arial" w:cs="Arial"/>
          <w:bdr w:val="none" w:sz="0" w:space="0" w:color="auto" w:frame="1"/>
          <w:lang w:val="es-CO"/>
        </w:rPr>
        <w:t xml:space="preserve"> no</w:t>
      </w:r>
      <w:r w:rsidRPr="003C37D9">
        <w:rPr>
          <w:rFonts w:ascii="Arial" w:hAnsi="Arial" w:cs="Arial"/>
          <w:bdr w:val="none" w:sz="0" w:space="0" w:color="auto" w:frame="1"/>
          <w:lang w:val="es-CO"/>
        </w:rPr>
        <w:t xml:space="preserve"> está consignada a partir de la primera página de la póliza como lo exige el artículo 44 de la Ley 45 de 1990 y el artículo 184 del Estatuto Orgánico del Sistema Financiero, además del precedente jurisprudencial como la sentencia SC2879-2022 del 27 de septiembre de 2022, de la Sala Civil de la Corte Suprema de Justicia que unificó jurisprudencia sobre la materia, decantando que en las pólizas de seguro los amparos básicos y las exclusiones deben figurar, en caracteres destacados, a partir de su primera página, en forma continua e ininterrumpida. Por esa razón observando la carátula de la póliza No. </w:t>
      </w:r>
      <w:r w:rsidR="004E7C4F">
        <w:rPr>
          <w:rFonts w:ascii="Arial" w:hAnsi="Arial" w:cs="Arial"/>
          <w:lang w:val="es-CO"/>
        </w:rPr>
        <w:t>53631</w:t>
      </w:r>
      <w:r w:rsidRPr="003C37D9">
        <w:rPr>
          <w:rFonts w:ascii="Arial" w:hAnsi="Arial" w:cs="Arial"/>
          <w:bdr w:val="none" w:sz="0" w:space="0" w:color="auto" w:frame="1"/>
          <w:lang w:val="es-CO"/>
        </w:rPr>
        <w:t>, lo cierto es que las exclusiones</w:t>
      </w:r>
      <w:r w:rsidR="004E7C4F">
        <w:rPr>
          <w:rFonts w:ascii="Arial" w:hAnsi="Arial" w:cs="Arial"/>
          <w:bdr w:val="none" w:sz="0" w:space="0" w:color="auto" w:frame="1"/>
          <w:lang w:val="es-CO"/>
        </w:rPr>
        <w:t xml:space="preserve"> no están </w:t>
      </w:r>
      <w:r w:rsidRPr="003C37D9">
        <w:rPr>
          <w:rFonts w:ascii="Arial" w:hAnsi="Arial" w:cs="Arial"/>
          <w:bdr w:val="none" w:sz="0" w:space="0" w:color="auto" w:frame="1"/>
          <w:lang w:val="es-CO"/>
        </w:rPr>
        <w:t>consigna</w:t>
      </w:r>
      <w:r w:rsidR="004E7C4F">
        <w:rPr>
          <w:rFonts w:ascii="Arial" w:hAnsi="Arial" w:cs="Arial"/>
          <w:bdr w:val="none" w:sz="0" w:space="0" w:color="auto" w:frame="1"/>
          <w:lang w:val="es-CO"/>
        </w:rPr>
        <w:t>das</w:t>
      </w:r>
      <w:r w:rsidRPr="003C37D9">
        <w:rPr>
          <w:rFonts w:ascii="Arial" w:hAnsi="Arial" w:cs="Arial"/>
          <w:bdr w:val="none" w:sz="0" w:space="0" w:color="auto" w:frame="1"/>
          <w:lang w:val="es-CO"/>
        </w:rPr>
        <w:t xml:space="preserve"> a partir de la primera página del texto de la póliza</w:t>
      </w:r>
      <w:r w:rsidR="004E7C4F">
        <w:rPr>
          <w:rFonts w:ascii="Arial" w:hAnsi="Arial" w:cs="Arial"/>
          <w:bdr w:val="none" w:sz="0" w:space="0" w:color="auto" w:frame="1"/>
          <w:lang w:val="es-CO"/>
        </w:rPr>
        <w:t>.</w:t>
      </w:r>
      <w:r w:rsidRPr="003C37D9">
        <w:rPr>
          <w:rFonts w:ascii="Arial" w:hAnsi="Arial" w:cs="Arial"/>
          <w:bdr w:val="none" w:sz="0" w:space="0" w:color="auto" w:frame="1"/>
          <w:lang w:val="es-CO"/>
        </w:rPr>
        <w:t xml:space="preserve">  </w:t>
      </w:r>
    </w:p>
    <w:p w14:paraId="150ACD4D" w14:textId="5A72CA74" w:rsidR="0067171B" w:rsidRPr="003C37D9" w:rsidRDefault="0067171B" w:rsidP="00C77FE3">
      <w:pPr>
        <w:pStyle w:val="Sinespaciado"/>
        <w:spacing w:line="360" w:lineRule="auto"/>
        <w:jc w:val="both"/>
        <w:rPr>
          <w:rFonts w:ascii="Arial" w:hAnsi="Arial" w:cs="Arial"/>
          <w:bdr w:val="none" w:sz="0" w:space="0" w:color="auto" w:frame="1"/>
          <w:lang w:val="es-CO"/>
        </w:rPr>
      </w:pPr>
    </w:p>
    <w:p w14:paraId="5F2D79FC" w14:textId="62BC426D" w:rsidR="00F971CD" w:rsidRPr="003C37D9" w:rsidRDefault="00D34FEF" w:rsidP="008E2EB0">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Como se mencionó, l</w:t>
      </w:r>
      <w:r w:rsidR="00395C4B" w:rsidRPr="003C37D9">
        <w:rPr>
          <w:rFonts w:ascii="Arial" w:hAnsi="Arial" w:cs="Arial"/>
          <w:bdr w:val="none" w:sz="0" w:space="0" w:color="auto" w:frame="1"/>
          <w:lang w:val="es-CO"/>
        </w:rPr>
        <w:t xml:space="preserve">o anteriormente esgrimido </w:t>
      </w:r>
      <w:r>
        <w:rPr>
          <w:rFonts w:ascii="Arial" w:hAnsi="Arial" w:cs="Arial"/>
          <w:bdr w:val="none" w:sz="0" w:space="0" w:color="auto" w:frame="1"/>
          <w:lang w:val="es-CO"/>
        </w:rPr>
        <w:t xml:space="preserve">está supeditado al análisis </w:t>
      </w:r>
      <w:r w:rsidR="00395C4B" w:rsidRPr="003C37D9">
        <w:rPr>
          <w:rFonts w:ascii="Arial" w:hAnsi="Arial" w:cs="Arial"/>
          <w:bdr w:val="none" w:sz="0" w:space="0" w:color="auto" w:frame="1"/>
          <w:lang w:val="es-CO"/>
        </w:rPr>
        <w:t>de la responsabilidad del asegurado</w:t>
      </w:r>
      <w:r>
        <w:rPr>
          <w:rFonts w:ascii="Arial" w:hAnsi="Arial" w:cs="Arial"/>
          <w:bdr w:val="none" w:sz="0" w:space="0" w:color="auto" w:frame="1"/>
          <w:lang w:val="es-CO"/>
        </w:rPr>
        <w:t>. Es decir, la exigibilidad de las coberturas pactadas en la Póliza depende</w:t>
      </w:r>
      <w:r w:rsidR="00395C4B" w:rsidRPr="003C37D9">
        <w:rPr>
          <w:rFonts w:ascii="Arial" w:hAnsi="Arial" w:cs="Arial"/>
          <w:bdr w:val="none" w:sz="0" w:space="0" w:color="auto" w:frame="1"/>
          <w:lang w:val="es-CO"/>
        </w:rPr>
        <w:t xml:space="preserve"> </w:t>
      </w:r>
      <w:r>
        <w:rPr>
          <w:rFonts w:ascii="Arial" w:hAnsi="Arial" w:cs="Arial"/>
          <w:bdr w:val="none" w:sz="0" w:space="0" w:color="auto" w:frame="1"/>
          <w:lang w:val="es-CO"/>
        </w:rPr>
        <w:t xml:space="preserve">del debate probatorio y del estudio de la responsabilidad que </w:t>
      </w:r>
      <w:r w:rsidR="0081627E">
        <w:rPr>
          <w:rFonts w:ascii="Arial" w:hAnsi="Arial" w:cs="Arial"/>
          <w:bdr w:val="none" w:sz="0" w:space="0" w:color="auto" w:frame="1"/>
          <w:lang w:val="es-CO"/>
        </w:rPr>
        <w:t>r</w:t>
      </w:r>
      <w:r>
        <w:rPr>
          <w:rFonts w:ascii="Arial" w:hAnsi="Arial" w:cs="Arial"/>
          <w:bdr w:val="none" w:sz="0" w:space="0" w:color="auto" w:frame="1"/>
          <w:lang w:val="es-CO"/>
        </w:rPr>
        <w:t xml:space="preserve">ealice </w:t>
      </w:r>
      <w:r w:rsidR="0081627E">
        <w:rPr>
          <w:rFonts w:ascii="Arial" w:hAnsi="Arial" w:cs="Arial"/>
          <w:bdr w:val="none" w:sz="0" w:space="0" w:color="auto" w:frame="1"/>
          <w:lang w:val="es-CO"/>
        </w:rPr>
        <w:t xml:space="preserve">el Juez </w:t>
      </w:r>
      <w:r>
        <w:rPr>
          <w:rFonts w:ascii="Arial" w:hAnsi="Arial" w:cs="Arial"/>
          <w:bdr w:val="none" w:sz="0" w:space="0" w:color="auto" w:frame="1"/>
          <w:lang w:val="es-CO"/>
        </w:rPr>
        <w:t>dentro del proceso</w:t>
      </w:r>
      <w:r w:rsidR="00395C4B" w:rsidRPr="003C37D9">
        <w:rPr>
          <w:rFonts w:ascii="Arial" w:hAnsi="Arial" w:cs="Arial"/>
          <w:bdr w:val="none" w:sz="0" w:space="0" w:color="auto" w:frame="1"/>
          <w:lang w:val="es-CO"/>
        </w:rPr>
        <w:t xml:space="preserve">. De acuerdo a los medios de prueba obrantes </w:t>
      </w:r>
      <w:r w:rsidR="0081627E">
        <w:rPr>
          <w:rFonts w:ascii="Arial" w:hAnsi="Arial" w:cs="Arial"/>
          <w:bdr w:val="none" w:sz="0" w:space="0" w:color="auto" w:frame="1"/>
          <w:lang w:val="es-CO"/>
        </w:rPr>
        <w:t>se tiene lo siguiente</w:t>
      </w:r>
      <w:r w:rsidR="00D528BB" w:rsidRPr="003C37D9">
        <w:rPr>
          <w:rFonts w:ascii="Arial" w:hAnsi="Arial" w:cs="Arial"/>
          <w:bdr w:val="none" w:sz="0" w:space="0" w:color="auto" w:frame="1"/>
          <w:lang w:val="es-CO"/>
        </w:rPr>
        <w:t xml:space="preserve">: </w:t>
      </w:r>
      <w:r w:rsidR="00D528BB" w:rsidRPr="003C37D9">
        <w:rPr>
          <w:rFonts w:ascii="Arial" w:hAnsi="Arial" w:cs="Arial"/>
          <w:b/>
          <w:bdr w:val="none" w:sz="0" w:space="0" w:color="auto" w:frame="1"/>
          <w:lang w:val="es-CO"/>
        </w:rPr>
        <w:t>(i)</w:t>
      </w:r>
      <w:r w:rsidR="00D528BB" w:rsidRPr="003C37D9">
        <w:rPr>
          <w:rFonts w:ascii="Arial" w:hAnsi="Arial" w:cs="Arial"/>
          <w:bdr w:val="none" w:sz="0" w:space="0" w:color="auto" w:frame="1"/>
          <w:lang w:val="es-CO"/>
        </w:rPr>
        <w:t xml:space="preserve"> Si bien se presentó una denuncia penal por el hurto de los demandantes, la investigación se encuentra archivada o inactiva por conducta atípica; </w:t>
      </w:r>
      <w:r w:rsidR="00D528BB" w:rsidRPr="003C37D9">
        <w:rPr>
          <w:rFonts w:ascii="Arial" w:hAnsi="Arial" w:cs="Arial"/>
          <w:b/>
          <w:bdr w:val="none" w:sz="0" w:space="0" w:color="auto" w:frame="1"/>
          <w:lang w:val="es-CO"/>
        </w:rPr>
        <w:t>(ii)</w:t>
      </w:r>
      <w:r w:rsidR="00D528BB" w:rsidRPr="003C37D9">
        <w:rPr>
          <w:rFonts w:ascii="Arial" w:hAnsi="Arial" w:cs="Arial"/>
          <w:bdr w:val="none" w:sz="0" w:space="0" w:color="auto" w:frame="1"/>
          <w:lang w:val="es-CO"/>
        </w:rPr>
        <w:t xml:space="preserve"> </w:t>
      </w:r>
      <w:r w:rsidR="008E2EB0">
        <w:rPr>
          <w:rFonts w:ascii="Arial" w:hAnsi="Arial" w:cs="Arial"/>
          <w:bdr w:val="none" w:sz="0" w:space="0" w:color="auto" w:frame="1"/>
          <w:lang w:val="es-CO"/>
        </w:rPr>
        <w:t>No obra dentro del</w:t>
      </w:r>
      <w:r w:rsidR="008E2EB0" w:rsidRPr="008E2EB0">
        <w:rPr>
          <w:rFonts w:ascii="Arial" w:hAnsi="Arial" w:cs="Arial"/>
          <w:bdr w:val="none" w:sz="0" w:space="0" w:color="auto" w:frame="1"/>
          <w:lang w:val="es-CO"/>
        </w:rPr>
        <w:t xml:space="preserve"> </w:t>
      </w:r>
      <w:r w:rsidR="008E2EB0">
        <w:rPr>
          <w:rFonts w:ascii="Arial" w:hAnsi="Arial" w:cs="Arial"/>
          <w:bdr w:val="none" w:sz="0" w:space="0" w:color="auto" w:frame="1"/>
          <w:lang w:val="es-CO"/>
        </w:rPr>
        <w:t>expediente un actuar</w:t>
      </w:r>
      <w:r w:rsidR="008E2EB0" w:rsidRPr="008E2EB0">
        <w:rPr>
          <w:rFonts w:ascii="Arial" w:hAnsi="Arial" w:cs="Arial"/>
          <w:bdr w:val="none" w:sz="0" w:space="0" w:color="auto" w:frame="1"/>
          <w:lang w:val="es-CO"/>
        </w:rPr>
        <w:t xml:space="preserve"> negligente</w:t>
      </w:r>
      <w:r w:rsidR="008E2EB0">
        <w:rPr>
          <w:rFonts w:ascii="Arial" w:hAnsi="Arial" w:cs="Arial"/>
          <w:bdr w:val="none" w:sz="0" w:space="0" w:color="auto" w:frame="1"/>
          <w:lang w:val="es-CO"/>
        </w:rPr>
        <w:t xml:space="preserve"> </w:t>
      </w:r>
      <w:r w:rsidR="008E2EB0" w:rsidRPr="008E2EB0">
        <w:rPr>
          <w:rFonts w:ascii="Arial" w:hAnsi="Arial" w:cs="Arial"/>
          <w:bdr w:val="none" w:sz="0" w:space="0" w:color="auto" w:frame="1"/>
          <w:lang w:val="es-CO"/>
        </w:rPr>
        <w:t>o con culpa por parte de la copropiedad o del administrador (quien no hace parte del</w:t>
      </w:r>
      <w:r w:rsidR="008E2EB0">
        <w:rPr>
          <w:rFonts w:ascii="Arial" w:hAnsi="Arial" w:cs="Arial"/>
          <w:bdr w:val="none" w:sz="0" w:space="0" w:color="auto" w:frame="1"/>
          <w:lang w:val="es-CO"/>
        </w:rPr>
        <w:t xml:space="preserve"> </w:t>
      </w:r>
      <w:r w:rsidR="008E2EB0" w:rsidRPr="008E2EB0">
        <w:rPr>
          <w:rFonts w:ascii="Arial" w:hAnsi="Arial" w:cs="Arial"/>
          <w:bdr w:val="none" w:sz="0" w:space="0" w:color="auto" w:frame="1"/>
          <w:lang w:val="es-CO"/>
        </w:rPr>
        <w:t>proceso)</w:t>
      </w:r>
      <w:r w:rsidR="008E2EB0">
        <w:rPr>
          <w:rFonts w:ascii="Arial" w:hAnsi="Arial" w:cs="Arial"/>
          <w:bdr w:val="none" w:sz="0" w:space="0" w:color="auto" w:frame="1"/>
          <w:lang w:val="es-CO"/>
        </w:rPr>
        <w:t xml:space="preserve">, no obstante de acuerdo con el informe de la empresa de vigilancia </w:t>
      </w:r>
      <w:r w:rsidR="00E77A8E">
        <w:rPr>
          <w:rFonts w:ascii="Arial" w:hAnsi="Arial" w:cs="Arial"/>
          <w:bdr w:val="none" w:sz="0" w:space="0" w:color="auto" w:frame="1"/>
          <w:lang w:val="es-CO"/>
        </w:rPr>
        <w:t xml:space="preserve">se afirma que </w:t>
      </w:r>
      <w:r w:rsidR="002D50D8">
        <w:rPr>
          <w:rFonts w:ascii="Arial" w:hAnsi="Arial" w:cs="Arial"/>
          <w:bdr w:val="none" w:sz="0" w:space="0" w:color="auto" w:frame="1"/>
          <w:lang w:val="es-CO"/>
        </w:rPr>
        <w:t xml:space="preserve">la puerta vehicular, de aproximadamente 2 metros de altura construida en tubo metálico vacío, no cumple con las normas mínimas de seguridad y puede ser escalada fácilmente, sumado al hecho que la novedad encontrada de que entre la cerca perimetral interna de la casa #02 y la puerta vehicular se encuentra un espacio de aproximadamente 50 cm, espacio suficiente para que una persona de cualquier contextura pueda pasar y ganar intrusión a la </w:t>
      </w:r>
      <w:r w:rsidR="009741F9">
        <w:rPr>
          <w:rFonts w:ascii="Arial" w:hAnsi="Arial" w:cs="Arial"/>
          <w:bdr w:val="none" w:sz="0" w:space="0" w:color="auto" w:frame="1"/>
          <w:lang w:val="es-CO"/>
        </w:rPr>
        <w:t>pa</w:t>
      </w:r>
      <w:r w:rsidR="002D50D8">
        <w:rPr>
          <w:rFonts w:ascii="Arial" w:hAnsi="Arial" w:cs="Arial"/>
          <w:bdr w:val="none" w:sz="0" w:space="0" w:color="auto" w:frame="1"/>
          <w:lang w:val="es-CO"/>
        </w:rPr>
        <w:t>rte interna del parqueadero</w:t>
      </w:r>
      <w:r w:rsidR="001B723E" w:rsidRPr="003C37D9">
        <w:rPr>
          <w:rFonts w:ascii="Arial" w:hAnsi="Arial" w:cs="Arial"/>
          <w:bdr w:val="none" w:sz="0" w:space="0" w:color="auto" w:frame="1"/>
          <w:lang w:val="es-CO"/>
        </w:rPr>
        <w:t xml:space="preserve">; </w:t>
      </w:r>
      <w:r w:rsidR="001B723E" w:rsidRPr="003C37D9">
        <w:rPr>
          <w:rFonts w:ascii="Arial" w:hAnsi="Arial" w:cs="Arial"/>
          <w:b/>
          <w:bdr w:val="none" w:sz="0" w:space="0" w:color="auto" w:frame="1"/>
          <w:lang w:val="es-CO"/>
        </w:rPr>
        <w:t>(i</w:t>
      </w:r>
      <w:r w:rsidR="002D50D8">
        <w:rPr>
          <w:rFonts w:ascii="Arial" w:hAnsi="Arial" w:cs="Arial"/>
          <w:b/>
          <w:bdr w:val="none" w:sz="0" w:space="0" w:color="auto" w:frame="1"/>
          <w:lang w:val="es-CO"/>
        </w:rPr>
        <w:t>ii</w:t>
      </w:r>
      <w:r w:rsidR="001B723E" w:rsidRPr="003C37D9">
        <w:rPr>
          <w:rFonts w:ascii="Arial" w:hAnsi="Arial" w:cs="Arial"/>
          <w:b/>
          <w:bdr w:val="none" w:sz="0" w:space="0" w:color="auto" w:frame="1"/>
          <w:lang w:val="es-CO"/>
        </w:rPr>
        <w:t>)</w:t>
      </w:r>
      <w:r w:rsidR="001B723E" w:rsidRPr="003C37D9">
        <w:rPr>
          <w:rFonts w:ascii="Arial" w:hAnsi="Arial" w:cs="Arial"/>
          <w:bdr w:val="none" w:sz="0" w:space="0" w:color="auto" w:frame="1"/>
          <w:lang w:val="es-CO"/>
        </w:rPr>
        <w:t xml:space="preserve"> </w:t>
      </w:r>
      <w:r w:rsidR="002D50D8">
        <w:rPr>
          <w:rFonts w:ascii="Arial" w:hAnsi="Arial" w:cs="Arial"/>
          <w:bdr w:val="none" w:sz="0" w:space="0" w:color="auto" w:frame="1"/>
          <w:lang w:val="es-CO"/>
        </w:rPr>
        <w:t xml:space="preserve">De acuerdo con el Informe </w:t>
      </w:r>
      <w:r w:rsidR="002D50D8">
        <w:rPr>
          <w:rFonts w:ascii="Arial" w:hAnsi="Arial" w:cs="Arial"/>
          <w:bdr w:val="none" w:sz="0" w:space="0" w:color="auto" w:frame="1"/>
          <w:lang w:val="es-CO"/>
        </w:rPr>
        <w:lastRenderedPageBreak/>
        <w:t>anteriormente mencionado, por la extensa área perimetral de soldada</w:t>
      </w:r>
      <w:r w:rsidR="00853FD0">
        <w:rPr>
          <w:rFonts w:ascii="Arial" w:hAnsi="Arial" w:cs="Arial"/>
          <w:bdr w:val="none" w:sz="0" w:space="0" w:color="auto" w:frame="1"/>
          <w:lang w:val="es-CO"/>
        </w:rPr>
        <w:t>,</w:t>
      </w:r>
      <w:r w:rsidR="002D50D8">
        <w:rPr>
          <w:rFonts w:ascii="Arial" w:hAnsi="Arial" w:cs="Arial"/>
          <w:bdr w:val="none" w:sz="0" w:space="0" w:color="auto" w:frame="1"/>
          <w:lang w:val="es-CO"/>
        </w:rPr>
        <w:t xml:space="preserve"> se recomendó </w:t>
      </w:r>
      <w:r w:rsidR="00853FD0">
        <w:rPr>
          <w:rFonts w:ascii="Arial" w:hAnsi="Arial" w:cs="Arial"/>
          <w:bdr w:val="none" w:sz="0" w:space="0" w:color="auto" w:frame="1"/>
          <w:lang w:val="es-CO"/>
        </w:rPr>
        <w:t xml:space="preserve">a la copropiedad, </w:t>
      </w:r>
      <w:r w:rsidR="002D50D8">
        <w:rPr>
          <w:rFonts w:ascii="Arial" w:hAnsi="Arial" w:cs="Arial"/>
          <w:bdr w:val="none" w:sz="0" w:space="0" w:color="auto" w:frame="1"/>
          <w:lang w:val="es-CO"/>
        </w:rPr>
        <w:t xml:space="preserve">en análisis anteriores fortalecer mediante circuito cerrado de televisión, en alguna áreas </w:t>
      </w:r>
      <w:r w:rsidR="00853FD0">
        <w:rPr>
          <w:rFonts w:ascii="Arial" w:hAnsi="Arial" w:cs="Arial"/>
          <w:bdr w:val="none" w:sz="0" w:space="0" w:color="auto" w:frame="1"/>
          <w:lang w:val="es-CO"/>
        </w:rPr>
        <w:t xml:space="preserve">críticas como ayuda a la seguridad física; </w:t>
      </w:r>
      <w:r w:rsidR="00853FD0" w:rsidRPr="00853FD0">
        <w:rPr>
          <w:rFonts w:ascii="Arial" w:hAnsi="Arial" w:cs="Arial"/>
          <w:b/>
          <w:bCs/>
          <w:bdr w:val="none" w:sz="0" w:space="0" w:color="auto" w:frame="1"/>
          <w:lang w:val="es-CO"/>
        </w:rPr>
        <w:t>(iv)</w:t>
      </w:r>
      <w:r w:rsidR="00853FD0">
        <w:rPr>
          <w:rFonts w:ascii="Arial" w:hAnsi="Arial" w:cs="Arial"/>
          <w:b/>
          <w:bCs/>
          <w:bdr w:val="none" w:sz="0" w:space="0" w:color="auto" w:frame="1"/>
          <w:lang w:val="es-CO"/>
        </w:rPr>
        <w:t xml:space="preserve"> </w:t>
      </w:r>
      <w:r w:rsidR="00853FD0">
        <w:rPr>
          <w:rFonts w:ascii="Arial" w:hAnsi="Arial" w:cs="Arial"/>
          <w:bdr w:val="none" w:sz="0" w:space="0" w:color="auto" w:frame="1"/>
          <w:lang w:val="es-CO"/>
        </w:rPr>
        <w:t>En virtud de lo anterior, se concluyó por parte de la empresa de seguridad que NO fueron puestas en práctica las recomendaciones realizadas en el estudio de seguridad con el objetivo e minimizar el riesgo latente de inseguridad en el Condominio Valle Verde</w:t>
      </w:r>
      <w:r w:rsidR="00F06558" w:rsidRPr="003C37D9">
        <w:rPr>
          <w:rFonts w:ascii="Arial" w:hAnsi="Arial" w:cs="Arial"/>
          <w:bdr w:val="none" w:sz="0" w:space="0" w:color="auto" w:frame="1"/>
          <w:lang w:val="es-CO"/>
        </w:rPr>
        <w:t xml:space="preserve">; </w:t>
      </w:r>
      <w:r w:rsidR="00F06558" w:rsidRPr="003C37D9">
        <w:rPr>
          <w:rFonts w:ascii="Arial" w:hAnsi="Arial" w:cs="Arial"/>
          <w:b/>
          <w:bdr w:val="none" w:sz="0" w:space="0" w:color="auto" w:frame="1"/>
          <w:lang w:val="es-CO"/>
        </w:rPr>
        <w:t>(v)</w:t>
      </w:r>
      <w:r w:rsidR="00853FD0">
        <w:rPr>
          <w:rFonts w:ascii="Arial" w:hAnsi="Arial" w:cs="Arial"/>
          <w:b/>
          <w:bdr w:val="none" w:sz="0" w:space="0" w:color="auto" w:frame="1"/>
          <w:lang w:val="es-CO"/>
        </w:rPr>
        <w:t xml:space="preserve"> </w:t>
      </w:r>
      <w:r w:rsidR="00853FD0" w:rsidRPr="00853FD0">
        <w:rPr>
          <w:rFonts w:ascii="Arial" w:hAnsi="Arial" w:cs="Arial"/>
          <w:bCs/>
          <w:bdr w:val="none" w:sz="0" w:space="0" w:color="auto" w:frame="1"/>
          <w:lang w:val="es-CO"/>
        </w:rPr>
        <w:t>Por otro</w:t>
      </w:r>
      <w:r w:rsidR="00853FD0">
        <w:rPr>
          <w:rFonts w:ascii="Arial" w:hAnsi="Arial" w:cs="Arial"/>
          <w:b/>
          <w:bdr w:val="none" w:sz="0" w:space="0" w:color="auto" w:frame="1"/>
          <w:lang w:val="es-CO"/>
        </w:rPr>
        <w:t xml:space="preserve"> </w:t>
      </w:r>
      <w:r w:rsidR="00853FD0" w:rsidRPr="00853FD0">
        <w:rPr>
          <w:rFonts w:ascii="Arial" w:hAnsi="Arial" w:cs="Arial"/>
          <w:bCs/>
          <w:bdr w:val="none" w:sz="0" w:space="0" w:color="auto" w:frame="1"/>
          <w:lang w:val="es-CO"/>
        </w:rPr>
        <w:t>lado,</w:t>
      </w:r>
      <w:r w:rsidR="00853FD0">
        <w:rPr>
          <w:rFonts w:ascii="Arial" w:hAnsi="Arial" w:cs="Arial"/>
          <w:b/>
          <w:bdr w:val="none" w:sz="0" w:space="0" w:color="auto" w:frame="1"/>
          <w:lang w:val="es-CO"/>
        </w:rPr>
        <w:t xml:space="preserve"> </w:t>
      </w:r>
      <w:r w:rsidR="00853FD0">
        <w:rPr>
          <w:rFonts w:ascii="Arial" w:hAnsi="Arial" w:cs="Arial"/>
          <w:bCs/>
          <w:bdr w:val="none" w:sz="0" w:space="0" w:color="auto" w:frame="1"/>
          <w:lang w:val="es-CO"/>
        </w:rPr>
        <w:t>e</w:t>
      </w:r>
      <w:r w:rsidR="00F06558" w:rsidRPr="003C37D9">
        <w:rPr>
          <w:rFonts w:ascii="Arial" w:hAnsi="Arial" w:cs="Arial"/>
          <w:bdr w:val="none" w:sz="0" w:space="0" w:color="auto" w:frame="1"/>
          <w:lang w:val="es-CO"/>
        </w:rPr>
        <w:t xml:space="preserve">l reporte que hizo la empresa de seguridad </w:t>
      </w:r>
      <w:r w:rsidR="009741F9">
        <w:rPr>
          <w:rFonts w:ascii="Arial" w:hAnsi="Arial" w:cs="Arial"/>
          <w:bdr w:val="none" w:sz="0" w:space="0" w:color="auto" w:frame="1"/>
          <w:lang w:val="es-CO"/>
        </w:rPr>
        <w:t>también concluyo que no es posible establecer las circunstancias de tiempo, modo y lugar en que se supone ocurren los supuestos hechos informados a esta oficina, los cuales hacen referencia a la intrusión de la casa No. 02;</w:t>
      </w:r>
      <w:r w:rsidR="009741F9" w:rsidRPr="009741F9">
        <w:rPr>
          <w:rFonts w:ascii="Arial" w:hAnsi="Arial" w:cs="Arial"/>
          <w:b/>
          <w:bCs/>
          <w:bdr w:val="none" w:sz="0" w:space="0" w:color="auto" w:frame="1"/>
          <w:lang w:val="es-CO"/>
        </w:rPr>
        <w:t xml:space="preserve"> </w:t>
      </w:r>
      <w:r w:rsidR="009741F9">
        <w:rPr>
          <w:rFonts w:ascii="Arial" w:hAnsi="Arial" w:cs="Arial"/>
          <w:b/>
          <w:bCs/>
          <w:bdr w:val="none" w:sz="0" w:space="0" w:color="auto" w:frame="1"/>
          <w:lang w:val="es-CO"/>
        </w:rPr>
        <w:t>(</w:t>
      </w:r>
      <w:r w:rsidR="009741F9" w:rsidRPr="009741F9">
        <w:rPr>
          <w:rFonts w:ascii="Arial" w:hAnsi="Arial" w:cs="Arial"/>
          <w:b/>
          <w:bCs/>
          <w:bdr w:val="none" w:sz="0" w:space="0" w:color="auto" w:frame="1"/>
          <w:lang w:val="es-CO"/>
        </w:rPr>
        <w:t>vi)</w:t>
      </w:r>
      <w:r w:rsidR="009741F9">
        <w:rPr>
          <w:rFonts w:ascii="Arial" w:hAnsi="Arial" w:cs="Arial"/>
          <w:b/>
          <w:bCs/>
          <w:bdr w:val="none" w:sz="0" w:space="0" w:color="auto" w:frame="1"/>
          <w:lang w:val="es-CO"/>
        </w:rPr>
        <w:t xml:space="preserve"> </w:t>
      </w:r>
      <w:r w:rsidR="009741F9">
        <w:rPr>
          <w:rFonts w:ascii="Arial" w:hAnsi="Arial" w:cs="Arial"/>
          <w:bdr w:val="none" w:sz="0" w:space="0" w:color="auto" w:frame="1"/>
          <w:lang w:val="es-CO"/>
        </w:rPr>
        <w:t>también,</w:t>
      </w:r>
      <w:r w:rsidR="009741F9" w:rsidRPr="009741F9">
        <w:rPr>
          <w:rFonts w:ascii="Arial" w:hAnsi="Arial" w:cs="Arial"/>
          <w:b/>
          <w:bCs/>
          <w:bdr w:val="none" w:sz="0" w:space="0" w:color="auto" w:frame="1"/>
          <w:lang w:val="es-CO"/>
        </w:rPr>
        <w:t xml:space="preserve"> </w:t>
      </w:r>
      <w:r w:rsidR="00F06558" w:rsidRPr="003C37D9">
        <w:rPr>
          <w:rFonts w:ascii="Arial" w:hAnsi="Arial" w:cs="Arial"/>
          <w:bdr w:val="none" w:sz="0" w:space="0" w:color="auto" w:frame="1"/>
          <w:lang w:val="es-CO"/>
        </w:rPr>
        <w:t xml:space="preserve">deja ver que no se forzaron puertas ni ventanas para ingresar a la vivienda, concluyendo que la vivienda no contaba con los mínimos estándares de seguridad; </w:t>
      </w:r>
      <w:r w:rsidR="00F06558" w:rsidRPr="003C37D9">
        <w:rPr>
          <w:rFonts w:ascii="Arial" w:hAnsi="Arial" w:cs="Arial"/>
          <w:b/>
          <w:bdr w:val="none" w:sz="0" w:space="0" w:color="auto" w:frame="1"/>
          <w:lang w:val="es-CO"/>
        </w:rPr>
        <w:t>(vii)</w:t>
      </w:r>
      <w:r w:rsidR="00F06558" w:rsidRPr="003C37D9">
        <w:rPr>
          <w:rFonts w:ascii="Arial" w:hAnsi="Arial" w:cs="Arial"/>
          <w:bdr w:val="none" w:sz="0" w:space="0" w:color="auto" w:frame="1"/>
          <w:lang w:val="es-CO"/>
        </w:rPr>
        <w:t xml:space="preserve"> La vivienda no contaba con sistema interno de seguridad como alarmas, cámaras de seguridad, sensores, </w:t>
      </w:r>
      <w:r w:rsidR="00443222">
        <w:rPr>
          <w:rFonts w:ascii="Arial" w:hAnsi="Arial" w:cs="Arial"/>
          <w:bdr w:val="none" w:sz="0" w:space="0" w:color="auto" w:frame="1"/>
          <w:lang w:val="es-CO"/>
        </w:rPr>
        <w:t>E</w:t>
      </w:r>
      <w:r w:rsidR="00F06558" w:rsidRPr="003C37D9">
        <w:rPr>
          <w:rFonts w:ascii="Arial" w:hAnsi="Arial" w:cs="Arial"/>
          <w:bdr w:val="none" w:sz="0" w:space="0" w:color="auto" w:frame="1"/>
          <w:lang w:val="es-CO"/>
        </w:rPr>
        <w:t>tc</w:t>
      </w:r>
      <w:r w:rsidR="00443222">
        <w:rPr>
          <w:rFonts w:ascii="Arial" w:hAnsi="Arial" w:cs="Arial"/>
          <w:bdr w:val="none" w:sz="0" w:space="0" w:color="auto" w:frame="1"/>
          <w:lang w:val="es-CO"/>
        </w:rPr>
        <w:t>.</w:t>
      </w:r>
      <w:r w:rsidR="00F06558" w:rsidRPr="003C37D9">
        <w:rPr>
          <w:rFonts w:ascii="Arial" w:hAnsi="Arial" w:cs="Arial"/>
          <w:bdr w:val="none" w:sz="0" w:space="0" w:color="auto" w:frame="1"/>
          <w:lang w:val="es-CO"/>
        </w:rPr>
        <w:t xml:space="preserve">; </w:t>
      </w:r>
      <w:r w:rsidR="00F06558" w:rsidRPr="003C37D9">
        <w:rPr>
          <w:rFonts w:ascii="Arial" w:hAnsi="Arial" w:cs="Arial"/>
          <w:b/>
          <w:bdr w:val="none" w:sz="0" w:space="0" w:color="auto" w:frame="1"/>
          <w:lang w:val="es-CO"/>
        </w:rPr>
        <w:t>(viii)</w:t>
      </w:r>
      <w:r w:rsidR="00F06558" w:rsidRPr="003C37D9">
        <w:rPr>
          <w:rFonts w:ascii="Arial" w:hAnsi="Arial" w:cs="Arial"/>
          <w:bdr w:val="none" w:sz="0" w:space="0" w:color="auto" w:frame="1"/>
          <w:lang w:val="es-CO"/>
        </w:rPr>
        <w:t xml:space="preserve"> Cuando los demandantes se fueron de vacaciones, no avisaron a los vigi</w:t>
      </w:r>
      <w:r w:rsidR="00B56B19" w:rsidRPr="003C37D9">
        <w:rPr>
          <w:rFonts w:ascii="Arial" w:hAnsi="Arial" w:cs="Arial"/>
          <w:bdr w:val="none" w:sz="0" w:space="0" w:color="auto" w:frame="1"/>
          <w:lang w:val="es-CO"/>
        </w:rPr>
        <w:t>lantes que la casa quedaba sola</w:t>
      </w:r>
      <w:r w:rsidR="009741F9">
        <w:rPr>
          <w:rFonts w:ascii="Arial" w:hAnsi="Arial" w:cs="Arial"/>
          <w:bdr w:val="none" w:sz="0" w:space="0" w:color="auto" w:frame="1"/>
          <w:lang w:val="es-CO"/>
        </w:rPr>
        <w:t xml:space="preserve">; </w:t>
      </w:r>
      <w:r w:rsidR="009741F9" w:rsidRPr="009741F9">
        <w:rPr>
          <w:rFonts w:ascii="Arial" w:hAnsi="Arial" w:cs="Arial"/>
          <w:b/>
          <w:bCs/>
          <w:bdr w:val="none" w:sz="0" w:space="0" w:color="auto" w:frame="1"/>
          <w:lang w:val="es-CO"/>
        </w:rPr>
        <w:t>(ix)</w:t>
      </w:r>
      <w:r w:rsidR="009741F9">
        <w:rPr>
          <w:rFonts w:ascii="Arial" w:hAnsi="Arial" w:cs="Arial"/>
          <w:b/>
          <w:bCs/>
          <w:bdr w:val="none" w:sz="0" w:space="0" w:color="auto" w:frame="1"/>
          <w:lang w:val="es-CO"/>
        </w:rPr>
        <w:t xml:space="preserve"> </w:t>
      </w:r>
      <w:r w:rsidR="009741F9">
        <w:rPr>
          <w:rFonts w:ascii="Arial" w:hAnsi="Arial" w:cs="Arial"/>
          <w:bdr w:val="none" w:sz="0" w:space="0" w:color="auto" w:frame="1"/>
          <w:lang w:val="es-CO"/>
        </w:rPr>
        <w:t xml:space="preserve">Finalmente, no se encuentra dentro del expediente prueba de que en efecto los elementos enunciados en las pretensiones de la demanda, hayan sido sustraídos en los hechos ocurridos el día 10 de junio del 2022. </w:t>
      </w:r>
      <w:r w:rsidR="00B56B19" w:rsidRPr="003C37D9">
        <w:rPr>
          <w:rFonts w:ascii="Arial" w:hAnsi="Arial" w:cs="Arial"/>
          <w:bdr w:val="none" w:sz="0" w:space="0" w:color="auto" w:frame="1"/>
          <w:lang w:val="es-CO"/>
        </w:rPr>
        <w:t xml:space="preserve">Como se observa, en este estadio procesal no se logra acreditar la ocurrencia de un hurto, </w:t>
      </w:r>
      <w:r w:rsidR="00582BB3">
        <w:rPr>
          <w:rFonts w:ascii="Arial" w:hAnsi="Arial" w:cs="Arial"/>
          <w:bdr w:val="none" w:sz="0" w:space="0" w:color="auto" w:frame="1"/>
          <w:lang w:val="es-CO"/>
        </w:rPr>
        <w:t>sin embargo, puede</w:t>
      </w:r>
      <w:r w:rsidR="00510555">
        <w:rPr>
          <w:rFonts w:ascii="Arial" w:hAnsi="Arial" w:cs="Arial"/>
          <w:bdr w:val="none" w:sz="0" w:space="0" w:color="auto" w:frame="1"/>
          <w:lang w:val="es-CO"/>
        </w:rPr>
        <w:t xml:space="preserve"> </w:t>
      </w:r>
      <w:r w:rsidR="00582BB3">
        <w:rPr>
          <w:rFonts w:ascii="Arial" w:hAnsi="Arial" w:cs="Arial"/>
          <w:bdr w:val="none" w:sz="0" w:space="0" w:color="auto" w:frame="1"/>
          <w:lang w:val="es-CO"/>
        </w:rPr>
        <w:t xml:space="preserve">haber elementos probatorios que de acuerdo con la valoración que realice el Juez y con los testimonios y demás pruebas que serán practicadas se determine la negligencia por parte de la copropiedad. </w:t>
      </w:r>
    </w:p>
    <w:p w14:paraId="08FE5C0E" w14:textId="77777777" w:rsidR="00B56B19" w:rsidRPr="003C37D9" w:rsidRDefault="00B56B19" w:rsidP="0000181C">
      <w:pPr>
        <w:pStyle w:val="Sinespaciado"/>
        <w:spacing w:line="360" w:lineRule="auto"/>
        <w:jc w:val="both"/>
        <w:rPr>
          <w:rFonts w:ascii="Arial" w:hAnsi="Arial" w:cs="Arial"/>
          <w:bdr w:val="none" w:sz="0" w:space="0" w:color="auto" w:frame="1"/>
          <w:lang w:val="es-CO"/>
        </w:rPr>
      </w:pPr>
    </w:p>
    <w:p w14:paraId="6EADA7AA" w14:textId="77777777" w:rsidR="00395C4B" w:rsidRPr="003C37D9" w:rsidRDefault="00395C4B" w:rsidP="0000181C">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 xml:space="preserve">Todo lo anterior sin perjuicio del carácter contingente del proceso </w:t>
      </w:r>
    </w:p>
    <w:p w14:paraId="17060CE9" w14:textId="77777777" w:rsidR="00395C4B" w:rsidRPr="003C37D9" w:rsidRDefault="00395C4B" w:rsidP="0000181C">
      <w:pPr>
        <w:pStyle w:val="Sinespaciado"/>
        <w:spacing w:line="360" w:lineRule="auto"/>
        <w:jc w:val="both"/>
        <w:rPr>
          <w:rFonts w:ascii="Arial" w:hAnsi="Arial" w:cs="Arial"/>
          <w:bdr w:val="none" w:sz="0" w:space="0" w:color="auto" w:frame="1"/>
          <w:lang w:val="es-CO"/>
        </w:rPr>
      </w:pPr>
    </w:p>
    <w:p w14:paraId="6E989C64" w14:textId="77777777" w:rsidR="00E52028" w:rsidRPr="003C37D9" w:rsidRDefault="00726043" w:rsidP="0000181C">
      <w:pPr>
        <w:pStyle w:val="Sinespaciado"/>
        <w:numPr>
          <w:ilvl w:val="0"/>
          <w:numId w:val="10"/>
        </w:numPr>
        <w:spacing w:line="360" w:lineRule="auto"/>
        <w:jc w:val="both"/>
        <w:rPr>
          <w:rFonts w:ascii="Arial" w:hAnsi="Arial" w:cs="Arial"/>
          <w:b/>
          <w:bdr w:val="none" w:sz="0" w:space="0" w:color="auto" w:frame="1"/>
          <w:lang w:val="es-CO"/>
        </w:rPr>
      </w:pPr>
      <w:r w:rsidRPr="003C37D9">
        <w:rPr>
          <w:rFonts w:ascii="Arial" w:hAnsi="Arial" w:cs="Arial"/>
          <w:b/>
          <w:bdr w:val="none" w:sz="0" w:space="0" w:color="auto" w:frame="1"/>
          <w:lang w:val="es-CO"/>
        </w:rPr>
        <w:t>Liquidación objetiva</w:t>
      </w:r>
    </w:p>
    <w:p w14:paraId="5E2A0CB3" w14:textId="2943B534" w:rsidR="00395C4B" w:rsidRPr="003C37D9" w:rsidRDefault="00395C4B" w:rsidP="00D93EAE">
      <w:pPr>
        <w:pStyle w:val="Sinespaciado"/>
        <w:spacing w:line="360" w:lineRule="auto"/>
        <w:ind w:left="720"/>
        <w:jc w:val="both"/>
        <w:rPr>
          <w:rFonts w:ascii="Arial" w:hAnsi="Arial" w:cs="Arial"/>
          <w:b/>
          <w:bdr w:val="none" w:sz="0" w:space="0" w:color="auto" w:frame="1"/>
          <w:lang w:val="es-CO"/>
        </w:rPr>
      </w:pPr>
    </w:p>
    <w:p w14:paraId="0E3628DD" w14:textId="2B6E49D3" w:rsidR="00726043" w:rsidRPr="003C37D9" w:rsidRDefault="00726043" w:rsidP="0000181C">
      <w:pPr>
        <w:pStyle w:val="Sinespaciado"/>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Como liquidación objetiva de p</w:t>
      </w:r>
      <w:r w:rsidR="00180D43" w:rsidRPr="003C37D9">
        <w:rPr>
          <w:rFonts w:ascii="Arial" w:hAnsi="Arial" w:cs="Arial"/>
          <w:bdr w:val="none" w:sz="0" w:space="0" w:color="auto" w:frame="1"/>
          <w:lang w:val="es-CO"/>
        </w:rPr>
        <w:t xml:space="preserve">erjuicios se tiene la suma de </w:t>
      </w:r>
      <w:r w:rsidR="00180D43" w:rsidRPr="00A61AC2">
        <w:rPr>
          <w:rFonts w:ascii="Arial" w:hAnsi="Arial" w:cs="Arial"/>
          <w:b/>
          <w:u w:val="single"/>
          <w:bdr w:val="none" w:sz="0" w:space="0" w:color="auto" w:frame="1"/>
          <w:lang w:val="es-CO"/>
        </w:rPr>
        <w:t>$</w:t>
      </w:r>
      <w:r w:rsidR="00A61AC2" w:rsidRPr="00A61AC2">
        <w:rPr>
          <w:rFonts w:ascii="Arial" w:hAnsi="Arial" w:cs="Arial"/>
          <w:b/>
          <w:u w:val="single"/>
          <w:bdr w:val="none" w:sz="0" w:space="0" w:color="auto" w:frame="1"/>
          <w:lang w:val="es-CO"/>
        </w:rPr>
        <w:t>17’835.550</w:t>
      </w:r>
      <w:r w:rsidRPr="003C37D9">
        <w:rPr>
          <w:rFonts w:ascii="Arial" w:hAnsi="Arial" w:cs="Arial"/>
          <w:bdr w:val="none" w:sz="0" w:space="0" w:color="auto" w:frame="1"/>
          <w:lang w:val="es-CO"/>
        </w:rPr>
        <w:t>, valor al que se llegó de la siguiente manera:</w:t>
      </w:r>
      <w:r w:rsidR="00AC783E" w:rsidRPr="003C37D9">
        <w:rPr>
          <w:rFonts w:ascii="Arial" w:hAnsi="Arial" w:cs="Arial"/>
          <w:bdr w:val="none" w:sz="0" w:space="0" w:color="auto" w:frame="1"/>
          <w:lang w:val="es-CO"/>
        </w:rPr>
        <w:t xml:space="preserve"> </w:t>
      </w:r>
      <w:r w:rsidR="00D7529C">
        <w:rPr>
          <w:rFonts w:ascii="Arial" w:hAnsi="Arial" w:cs="Arial"/>
          <w:bdr w:val="none" w:sz="0" w:space="0" w:color="auto" w:frame="1"/>
          <w:lang w:val="es-CO"/>
        </w:rPr>
        <w:t xml:space="preserve"> </w:t>
      </w:r>
    </w:p>
    <w:p w14:paraId="4ECA6719" w14:textId="77777777" w:rsidR="00726043" w:rsidRPr="003C37D9" w:rsidRDefault="00726043" w:rsidP="0000181C">
      <w:pPr>
        <w:pStyle w:val="Sinespaciado"/>
        <w:spacing w:line="360" w:lineRule="auto"/>
        <w:jc w:val="both"/>
        <w:rPr>
          <w:rFonts w:ascii="Arial" w:hAnsi="Arial" w:cs="Arial"/>
          <w:bdr w:val="none" w:sz="0" w:space="0" w:color="auto" w:frame="1"/>
          <w:lang w:val="es-CO"/>
        </w:rPr>
      </w:pPr>
    </w:p>
    <w:p w14:paraId="1DB14D4C" w14:textId="71811DFB" w:rsidR="00AC40EC" w:rsidRDefault="00726043" w:rsidP="0000181C">
      <w:pPr>
        <w:pStyle w:val="Sinespaciado"/>
        <w:spacing w:line="360" w:lineRule="auto"/>
        <w:jc w:val="both"/>
        <w:rPr>
          <w:rFonts w:ascii="Arial" w:hAnsi="Arial" w:cs="Arial"/>
          <w:bdr w:val="none" w:sz="0" w:space="0" w:color="auto" w:frame="1"/>
          <w:lang w:val="es-CO"/>
        </w:rPr>
      </w:pPr>
      <w:r w:rsidRPr="003C37D9">
        <w:rPr>
          <w:rFonts w:ascii="Arial" w:hAnsi="Arial" w:cs="Arial"/>
          <w:b/>
          <w:u w:val="single"/>
          <w:bdr w:val="none" w:sz="0" w:space="0" w:color="auto" w:frame="1"/>
          <w:lang w:val="es-CO"/>
        </w:rPr>
        <w:t>Daño emergente</w:t>
      </w:r>
      <w:r w:rsidRPr="003C37D9">
        <w:rPr>
          <w:rFonts w:ascii="Arial" w:hAnsi="Arial" w:cs="Arial"/>
          <w:b/>
          <w:bdr w:val="none" w:sz="0" w:space="0" w:color="auto" w:frame="1"/>
          <w:lang w:val="es-CO"/>
        </w:rPr>
        <w:t xml:space="preserve">: </w:t>
      </w:r>
      <w:r w:rsidR="00E2163D">
        <w:rPr>
          <w:rFonts w:ascii="Arial" w:hAnsi="Arial" w:cs="Arial"/>
          <w:b/>
          <w:bdr w:val="none" w:sz="0" w:space="0" w:color="auto" w:frame="1"/>
          <w:lang w:val="es-CO"/>
        </w:rPr>
        <w:t>$ 19.135.550</w:t>
      </w:r>
      <w:r w:rsidR="00E52028" w:rsidRPr="003C37D9">
        <w:rPr>
          <w:rFonts w:ascii="Arial" w:hAnsi="Arial" w:cs="Arial"/>
          <w:b/>
          <w:bdr w:val="none" w:sz="0" w:space="0" w:color="auto" w:frame="1"/>
          <w:lang w:val="es-CO"/>
        </w:rPr>
        <w:t>.</w:t>
      </w:r>
      <w:r w:rsidR="00E52028" w:rsidRPr="003C37D9">
        <w:rPr>
          <w:rFonts w:ascii="Arial" w:hAnsi="Arial" w:cs="Arial"/>
          <w:bdr w:val="none" w:sz="0" w:space="0" w:color="auto" w:frame="1"/>
          <w:lang w:val="es-CO"/>
        </w:rPr>
        <w:t xml:space="preserve"> </w:t>
      </w:r>
      <w:r w:rsidR="00E2163D">
        <w:rPr>
          <w:rFonts w:ascii="Arial" w:hAnsi="Arial" w:cs="Arial"/>
          <w:bdr w:val="none" w:sz="0" w:space="0" w:color="auto" w:frame="1"/>
          <w:lang w:val="es-CO"/>
        </w:rPr>
        <w:t>S</w:t>
      </w:r>
      <w:r w:rsidRPr="003C37D9">
        <w:rPr>
          <w:rFonts w:ascii="Arial" w:hAnsi="Arial" w:cs="Arial"/>
          <w:bdr w:val="none" w:sz="0" w:space="0" w:color="auto" w:frame="1"/>
          <w:lang w:val="es-CO"/>
        </w:rPr>
        <w:t xml:space="preserve">e reconoce </w:t>
      </w:r>
      <w:r w:rsidR="00E2163D">
        <w:rPr>
          <w:rFonts w:ascii="Arial" w:hAnsi="Arial" w:cs="Arial"/>
          <w:bdr w:val="none" w:sz="0" w:space="0" w:color="auto" w:frame="1"/>
          <w:lang w:val="es-CO"/>
        </w:rPr>
        <w:t xml:space="preserve">la </w:t>
      </w:r>
      <w:r w:rsidRPr="003C37D9">
        <w:rPr>
          <w:rFonts w:ascii="Arial" w:hAnsi="Arial" w:cs="Arial"/>
          <w:bdr w:val="none" w:sz="0" w:space="0" w:color="auto" w:frame="1"/>
          <w:lang w:val="es-CO"/>
        </w:rPr>
        <w:t xml:space="preserve">suma </w:t>
      </w:r>
      <w:r w:rsidR="00E2163D">
        <w:rPr>
          <w:rFonts w:ascii="Arial" w:hAnsi="Arial" w:cs="Arial"/>
          <w:bdr w:val="none" w:sz="0" w:space="0" w:color="auto" w:frame="1"/>
          <w:lang w:val="es-CO"/>
        </w:rPr>
        <w:t xml:space="preserve">total de </w:t>
      </w:r>
      <w:r w:rsidR="00E2163D" w:rsidRPr="00E2163D">
        <w:rPr>
          <w:rFonts w:ascii="Arial" w:hAnsi="Arial" w:cs="Arial"/>
          <w:bdr w:val="none" w:sz="0" w:space="0" w:color="auto" w:frame="1"/>
          <w:lang w:val="es-CO"/>
        </w:rPr>
        <w:t>$ 19.135.550</w:t>
      </w:r>
      <w:r w:rsidR="00E2163D">
        <w:rPr>
          <w:rFonts w:ascii="Arial" w:hAnsi="Arial" w:cs="Arial"/>
          <w:bdr w:val="none" w:sz="0" w:space="0" w:color="auto" w:frame="1"/>
          <w:lang w:val="es-CO"/>
        </w:rPr>
        <w:t xml:space="preserve">. </w:t>
      </w:r>
      <w:r w:rsidRPr="003C37D9">
        <w:rPr>
          <w:rFonts w:ascii="Arial" w:hAnsi="Arial" w:cs="Arial"/>
          <w:bdr w:val="none" w:sz="0" w:space="0" w:color="auto" w:frame="1"/>
          <w:lang w:val="es-CO"/>
        </w:rPr>
        <w:t>Lo anterior toda vez que</w:t>
      </w:r>
      <w:r w:rsidR="00271C42" w:rsidRPr="003C37D9">
        <w:rPr>
          <w:rFonts w:ascii="Arial" w:hAnsi="Arial" w:cs="Arial"/>
          <w:bdr w:val="none" w:sz="0" w:space="0" w:color="auto" w:frame="1"/>
          <w:lang w:val="es-CO"/>
        </w:rPr>
        <w:t xml:space="preserve"> </w:t>
      </w:r>
      <w:r w:rsidR="009B7B03" w:rsidRPr="003C37D9">
        <w:rPr>
          <w:rFonts w:ascii="Arial" w:hAnsi="Arial" w:cs="Arial"/>
          <w:bdr w:val="none" w:sz="0" w:space="0" w:color="auto" w:frame="1"/>
          <w:lang w:val="es-CO"/>
        </w:rPr>
        <w:t>dicho perjuicio patrimonial hace referencia a la pérdida pecuniaria que sufrió la víctima en la ocurrencia de un hecho dañoso</w:t>
      </w:r>
      <w:r w:rsidR="00AC40EC">
        <w:rPr>
          <w:rFonts w:ascii="Arial" w:hAnsi="Arial" w:cs="Arial"/>
          <w:bdr w:val="none" w:sz="0" w:space="0" w:color="auto" w:frame="1"/>
          <w:lang w:val="es-CO"/>
        </w:rPr>
        <w:t>. Si</w:t>
      </w:r>
      <w:r w:rsidR="009B7B03" w:rsidRPr="003C37D9">
        <w:rPr>
          <w:rFonts w:ascii="Arial" w:hAnsi="Arial" w:cs="Arial"/>
          <w:bdr w:val="none" w:sz="0" w:space="0" w:color="auto" w:frame="1"/>
          <w:lang w:val="es-CO"/>
        </w:rPr>
        <w:t>n embargo,</w:t>
      </w:r>
      <w:r w:rsidR="00AC40EC">
        <w:rPr>
          <w:rFonts w:ascii="Arial" w:hAnsi="Arial" w:cs="Arial"/>
          <w:bdr w:val="none" w:sz="0" w:space="0" w:color="auto" w:frame="1"/>
          <w:lang w:val="es-CO"/>
        </w:rPr>
        <w:t xml:space="preserve"> en el presente caso:</w:t>
      </w:r>
    </w:p>
    <w:p w14:paraId="62DA8927" w14:textId="77777777" w:rsidR="00A61AC2" w:rsidRDefault="00A61AC2" w:rsidP="0000181C">
      <w:pPr>
        <w:pStyle w:val="Sinespaciado"/>
        <w:spacing w:line="360" w:lineRule="auto"/>
        <w:jc w:val="both"/>
        <w:rPr>
          <w:rFonts w:ascii="Arial" w:hAnsi="Arial" w:cs="Arial"/>
          <w:bdr w:val="none" w:sz="0" w:space="0" w:color="auto" w:frame="1"/>
          <w:lang w:val="es-CO"/>
        </w:rPr>
      </w:pPr>
    </w:p>
    <w:p w14:paraId="17D31CD2" w14:textId="0FB5C268" w:rsidR="007A6065" w:rsidRDefault="007A6065" w:rsidP="00A61AC2">
      <w:pPr>
        <w:pStyle w:val="Sinespaciado"/>
        <w:numPr>
          <w:ilvl w:val="0"/>
          <w:numId w:val="17"/>
        </w:numPr>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L</w:t>
      </w:r>
      <w:r w:rsidR="003C37D9" w:rsidRPr="003C37D9">
        <w:rPr>
          <w:rFonts w:ascii="Arial" w:hAnsi="Arial" w:cs="Arial"/>
          <w:bdr w:val="none" w:sz="0" w:space="0" w:color="auto" w:frame="1"/>
          <w:lang w:val="es-CO"/>
        </w:rPr>
        <w:t xml:space="preserve">as facturas emitidas por Apple Inc. no permiten conocer la persona </w:t>
      </w:r>
      <w:r w:rsidR="00E2163D">
        <w:rPr>
          <w:rFonts w:ascii="Arial" w:hAnsi="Arial" w:cs="Arial"/>
          <w:bdr w:val="none" w:sz="0" w:space="0" w:color="auto" w:frame="1"/>
          <w:lang w:val="es-CO"/>
        </w:rPr>
        <w:t>que compró los</w:t>
      </w:r>
      <w:r w:rsidR="003C37D9" w:rsidRPr="003C37D9">
        <w:rPr>
          <w:rFonts w:ascii="Arial" w:hAnsi="Arial" w:cs="Arial"/>
          <w:bdr w:val="none" w:sz="0" w:space="0" w:color="auto" w:frame="1"/>
          <w:lang w:val="es-CO"/>
        </w:rPr>
        <w:t xml:space="preserve"> producto</w:t>
      </w:r>
      <w:r w:rsidR="00E2163D">
        <w:rPr>
          <w:rFonts w:ascii="Arial" w:hAnsi="Arial" w:cs="Arial"/>
          <w:bdr w:val="none" w:sz="0" w:space="0" w:color="auto" w:frame="1"/>
          <w:lang w:val="es-CO"/>
        </w:rPr>
        <w:t>s</w:t>
      </w:r>
      <w:r>
        <w:rPr>
          <w:rFonts w:ascii="Arial" w:hAnsi="Arial" w:cs="Arial"/>
          <w:bdr w:val="none" w:sz="0" w:space="0" w:color="auto" w:frame="1"/>
          <w:lang w:val="es-CO"/>
        </w:rPr>
        <w:t>.</w:t>
      </w:r>
    </w:p>
    <w:p w14:paraId="2E807974" w14:textId="66D91482" w:rsidR="007A6065" w:rsidRPr="00A61AC2" w:rsidRDefault="007A6065" w:rsidP="00A61AC2">
      <w:pPr>
        <w:pStyle w:val="Sinespaciado"/>
        <w:numPr>
          <w:ilvl w:val="0"/>
          <w:numId w:val="17"/>
        </w:numPr>
        <w:spacing w:line="360" w:lineRule="auto"/>
        <w:jc w:val="both"/>
        <w:rPr>
          <w:rFonts w:ascii="Arial" w:hAnsi="Arial" w:cs="Arial"/>
          <w:bdr w:val="none" w:sz="0" w:space="0" w:color="auto" w:frame="1"/>
          <w:lang w:val="es-CO"/>
        </w:rPr>
      </w:pPr>
      <w:r>
        <w:rPr>
          <w:rFonts w:ascii="Arial" w:hAnsi="Arial" w:cs="Arial"/>
          <w:bdr w:val="none" w:sz="0" w:space="0" w:color="auto" w:frame="1"/>
          <w:lang w:val="es-CO"/>
        </w:rPr>
        <w:lastRenderedPageBreak/>
        <w:t>N</w:t>
      </w:r>
      <w:r w:rsidR="003C37D9" w:rsidRPr="003C37D9">
        <w:rPr>
          <w:rFonts w:ascii="Arial" w:hAnsi="Arial" w:cs="Arial"/>
          <w:bdr w:val="none" w:sz="0" w:space="0" w:color="auto" w:frame="1"/>
          <w:lang w:val="es-CO"/>
        </w:rPr>
        <w:t>o se reconoce valor por dinero en efect</w:t>
      </w:r>
      <w:r w:rsidR="00443222">
        <w:rPr>
          <w:rFonts w:ascii="Arial" w:hAnsi="Arial" w:cs="Arial"/>
          <w:bdr w:val="none" w:sz="0" w:space="0" w:color="auto" w:frame="1"/>
          <w:lang w:val="es-CO"/>
        </w:rPr>
        <w:t>iv</w:t>
      </w:r>
      <w:r w:rsidR="003C37D9" w:rsidRPr="003C37D9">
        <w:rPr>
          <w:rFonts w:ascii="Arial" w:hAnsi="Arial" w:cs="Arial"/>
          <w:bdr w:val="none" w:sz="0" w:space="0" w:color="auto" w:frame="1"/>
          <w:lang w:val="es-CO"/>
        </w:rPr>
        <w:t>o, pues si bien hay una transferencia de dinero, no hay medio de prueba que indique que realmente hubo hurto de dinero en efectivo</w:t>
      </w:r>
      <w:r w:rsidR="00443222">
        <w:rPr>
          <w:rFonts w:ascii="Arial" w:hAnsi="Arial" w:cs="Arial"/>
          <w:bdr w:val="none" w:sz="0" w:space="0" w:color="auto" w:frame="1"/>
          <w:lang w:val="es-CO"/>
        </w:rPr>
        <w:t>.</w:t>
      </w:r>
      <w:r w:rsidR="003C37D9" w:rsidRPr="003C37D9">
        <w:rPr>
          <w:rFonts w:ascii="Arial" w:hAnsi="Arial" w:cs="Arial"/>
          <w:bdr w:val="none" w:sz="0" w:space="0" w:color="auto" w:frame="1"/>
          <w:lang w:val="es-CO"/>
        </w:rPr>
        <w:t xml:space="preserve"> </w:t>
      </w:r>
    </w:p>
    <w:p w14:paraId="26091C97" w14:textId="30F4A1C2" w:rsidR="007A6065" w:rsidRPr="00A61AC2" w:rsidRDefault="003C37D9" w:rsidP="00A61AC2">
      <w:pPr>
        <w:pStyle w:val="Sinespaciado"/>
        <w:numPr>
          <w:ilvl w:val="0"/>
          <w:numId w:val="17"/>
        </w:numPr>
        <w:spacing w:line="360" w:lineRule="auto"/>
        <w:jc w:val="both"/>
        <w:rPr>
          <w:rFonts w:ascii="Arial" w:hAnsi="Arial" w:cs="Arial"/>
          <w:bdr w:val="none" w:sz="0" w:space="0" w:color="auto" w:frame="1"/>
          <w:lang w:val="es-CO"/>
        </w:rPr>
      </w:pPr>
      <w:r w:rsidRPr="003C37D9">
        <w:rPr>
          <w:rFonts w:ascii="Arial" w:hAnsi="Arial" w:cs="Arial"/>
          <w:bdr w:val="none" w:sz="0" w:space="0" w:color="auto" w:frame="1"/>
          <w:lang w:val="es-CO"/>
        </w:rPr>
        <w:t xml:space="preserve">La factura de </w:t>
      </w:r>
      <w:r w:rsidRPr="003C37D9">
        <w:rPr>
          <w:rFonts w:ascii="Arial" w:eastAsia="Arial Unicode MS" w:hAnsi="Arial" w:cs="Arial"/>
          <w:bCs/>
          <w:color w:val="000000"/>
          <w:lang w:val="es-CO"/>
        </w:rPr>
        <w:t>Pandora Unicentro Cali está a nombre de persona distinta a los demandantes</w:t>
      </w:r>
      <w:r w:rsidR="00443222">
        <w:rPr>
          <w:rFonts w:ascii="Arial" w:eastAsia="Arial Unicode MS" w:hAnsi="Arial" w:cs="Arial"/>
          <w:bCs/>
          <w:color w:val="000000"/>
          <w:lang w:val="es-CO"/>
        </w:rPr>
        <w:t>.</w:t>
      </w:r>
      <w:r w:rsidRPr="003C37D9">
        <w:rPr>
          <w:rFonts w:ascii="Arial" w:eastAsia="Arial Unicode MS" w:hAnsi="Arial" w:cs="Arial"/>
          <w:bCs/>
          <w:color w:val="000000"/>
          <w:lang w:val="es-CO"/>
        </w:rPr>
        <w:t xml:space="preserve"> </w:t>
      </w:r>
    </w:p>
    <w:p w14:paraId="37DDB5C8" w14:textId="400EE350" w:rsidR="007A6065" w:rsidRPr="00A61AC2" w:rsidRDefault="003C37D9" w:rsidP="00A61AC2">
      <w:pPr>
        <w:pStyle w:val="Sinespaciado"/>
        <w:numPr>
          <w:ilvl w:val="0"/>
          <w:numId w:val="17"/>
        </w:numPr>
        <w:spacing w:line="360" w:lineRule="auto"/>
        <w:jc w:val="both"/>
        <w:rPr>
          <w:rFonts w:ascii="Arial" w:hAnsi="Arial" w:cs="Arial"/>
          <w:bdr w:val="none" w:sz="0" w:space="0" w:color="auto" w:frame="1"/>
          <w:lang w:val="es-CO"/>
        </w:rPr>
      </w:pPr>
      <w:r>
        <w:rPr>
          <w:rFonts w:ascii="Arial" w:eastAsia="Arial Unicode MS" w:hAnsi="Arial" w:cs="Arial"/>
          <w:bCs/>
          <w:color w:val="000000"/>
          <w:lang w:val="es-CO"/>
        </w:rPr>
        <w:t>La declaración juramentada</w:t>
      </w:r>
      <w:r w:rsidR="00E2163D">
        <w:rPr>
          <w:rFonts w:ascii="Arial" w:eastAsia="Arial Unicode MS" w:hAnsi="Arial" w:cs="Arial"/>
          <w:bCs/>
          <w:color w:val="000000"/>
          <w:lang w:val="es-CO"/>
        </w:rPr>
        <w:t xml:space="preserve"> adosada</w:t>
      </w:r>
      <w:r>
        <w:rPr>
          <w:rFonts w:ascii="Arial" w:eastAsia="Arial Unicode MS" w:hAnsi="Arial" w:cs="Arial"/>
          <w:bCs/>
          <w:color w:val="000000"/>
          <w:lang w:val="es-CO"/>
        </w:rPr>
        <w:t xml:space="preserve"> no sirve para </w:t>
      </w:r>
      <w:r w:rsidR="00E2163D">
        <w:rPr>
          <w:rFonts w:ascii="Arial" w:eastAsia="Arial Unicode MS" w:hAnsi="Arial" w:cs="Arial"/>
          <w:bCs/>
          <w:color w:val="000000"/>
          <w:lang w:val="es-CO"/>
        </w:rPr>
        <w:t>probar</w:t>
      </w:r>
      <w:r>
        <w:rPr>
          <w:rFonts w:ascii="Arial" w:eastAsia="Arial Unicode MS" w:hAnsi="Arial" w:cs="Arial"/>
          <w:bCs/>
          <w:color w:val="000000"/>
          <w:lang w:val="es-CO"/>
        </w:rPr>
        <w:t xml:space="preserve"> el valor de un reloj</w:t>
      </w:r>
      <w:r w:rsidR="007A6065">
        <w:rPr>
          <w:rFonts w:ascii="Arial" w:eastAsia="Arial Unicode MS" w:hAnsi="Arial" w:cs="Arial"/>
          <w:bCs/>
          <w:color w:val="000000"/>
          <w:lang w:val="es-CO"/>
        </w:rPr>
        <w:t xml:space="preserve"> presuntamente hurtado</w:t>
      </w:r>
      <w:r w:rsidR="00443222">
        <w:rPr>
          <w:rFonts w:ascii="Arial" w:eastAsia="Arial Unicode MS" w:hAnsi="Arial" w:cs="Arial"/>
          <w:bCs/>
          <w:color w:val="000000"/>
          <w:lang w:val="es-CO"/>
        </w:rPr>
        <w:t xml:space="preserve">. </w:t>
      </w:r>
    </w:p>
    <w:p w14:paraId="16334C1B" w14:textId="33EE63D9" w:rsidR="007A6065" w:rsidRPr="00A61AC2" w:rsidRDefault="00443222" w:rsidP="00A61AC2">
      <w:pPr>
        <w:pStyle w:val="Sinespaciado"/>
        <w:numPr>
          <w:ilvl w:val="0"/>
          <w:numId w:val="17"/>
        </w:numPr>
        <w:spacing w:line="360" w:lineRule="auto"/>
        <w:jc w:val="both"/>
        <w:rPr>
          <w:rFonts w:ascii="Arial" w:hAnsi="Arial" w:cs="Arial"/>
          <w:bdr w:val="none" w:sz="0" w:space="0" w:color="auto" w:frame="1"/>
          <w:lang w:val="es-CO"/>
        </w:rPr>
      </w:pPr>
      <w:r>
        <w:rPr>
          <w:rFonts w:ascii="Arial" w:eastAsia="Arial Unicode MS" w:hAnsi="Arial" w:cs="Arial"/>
          <w:bCs/>
          <w:color w:val="000000"/>
          <w:lang w:val="es-CO"/>
        </w:rPr>
        <w:t>S</w:t>
      </w:r>
      <w:r w:rsidR="00E2163D">
        <w:rPr>
          <w:rFonts w:ascii="Arial" w:eastAsia="Arial Unicode MS" w:hAnsi="Arial" w:cs="Arial"/>
          <w:bCs/>
          <w:color w:val="000000"/>
          <w:lang w:val="es-CO"/>
        </w:rPr>
        <w:t xml:space="preserve">obre los demás pedimentos no hay medio de prueba que los soporte. </w:t>
      </w:r>
    </w:p>
    <w:p w14:paraId="4EACEADD" w14:textId="77777777" w:rsidR="007A6065" w:rsidRDefault="007A6065" w:rsidP="00A61AC2">
      <w:pPr>
        <w:pStyle w:val="Sinespaciado"/>
        <w:spacing w:line="360" w:lineRule="auto"/>
        <w:ind w:left="360"/>
        <w:jc w:val="both"/>
        <w:rPr>
          <w:rFonts w:ascii="Arial" w:hAnsi="Arial" w:cs="Arial"/>
          <w:bdr w:val="none" w:sz="0" w:space="0" w:color="auto" w:frame="1"/>
          <w:lang w:val="es-CO"/>
        </w:rPr>
      </w:pPr>
    </w:p>
    <w:p w14:paraId="5B5ACB94" w14:textId="451CB361" w:rsidR="009B7B03" w:rsidRPr="007A6065" w:rsidRDefault="00443222" w:rsidP="00A61AC2">
      <w:pPr>
        <w:pStyle w:val="Sinespaciado"/>
        <w:spacing w:line="360" w:lineRule="auto"/>
        <w:ind w:left="360"/>
        <w:jc w:val="both"/>
        <w:rPr>
          <w:rFonts w:ascii="Arial" w:hAnsi="Arial" w:cs="Arial"/>
          <w:bdr w:val="none" w:sz="0" w:space="0" w:color="auto" w:frame="1"/>
          <w:lang w:val="es-CO"/>
        </w:rPr>
      </w:pPr>
      <w:r w:rsidRPr="007A6065">
        <w:rPr>
          <w:rFonts w:ascii="Arial" w:eastAsia="Arial Unicode MS" w:hAnsi="Arial" w:cs="Arial"/>
          <w:bCs/>
          <w:color w:val="000000"/>
          <w:lang w:val="es-CO"/>
        </w:rPr>
        <w:t>Sin perjuicio de lo anterior, sí se incluirá en la liquidación el reconocimiento d</w:t>
      </w:r>
      <w:r w:rsidR="00E2163D" w:rsidRPr="007A6065">
        <w:rPr>
          <w:rFonts w:ascii="Arial" w:eastAsia="Arial Unicode MS" w:hAnsi="Arial" w:cs="Arial"/>
          <w:bCs/>
          <w:color w:val="000000"/>
          <w:lang w:val="es-CO"/>
        </w:rPr>
        <w:t xml:space="preserve">el valor de la joyería por $ 14.465.550 pues, aunque las facturas </w:t>
      </w:r>
      <w:r w:rsidR="007A6065">
        <w:rPr>
          <w:rFonts w:ascii="Arial" w:eastAsia="Arial Unicode MS" w:hAnsi="Arial" w:cs="Arial"/>
          <w:bCs/>
          <w:color w:val="000000"/>
          <w:lang w:val="es-CO"/>
        </w:rPr>
        <w:t>fueron diligenciadas</w:t>
      </w:r>
      <w:r w:rsidR="007A6065" w:rsidRPr="007A6065">
        <w:rPr>
          <w:rFonts w:ascii="Arial" w:eastAsia="Arial Unicode MS" w:hAnsi="Arial" w:cs="Arial"/>
          <w:bCs/>
          <w:color w:val="000000"/>
          <w:lang w:val="es-CO"/>
        </w:rPr>
        <w:t xml:space="preserve"> </w:t>
      </w:r>
      <w:r w:rsidR="00E2163D" w:rsidRPr="007A6065">
        <w:rPr>
          <w:rFonts w:ascii="Arial" w:eastAsia="Arial Unicode MS" w:hAnsi="Arial" w:cs="Arial"/>
          <w:bCs/>
          <w:color w:val="000000"/>
          <w:lang w:val="es-CO"/>
        </w:rPr>
        <w:t>a mano y se solicitó su ratificación, al menos</w:t>
      </w:r>
      <w:r w:rsidR="007A6065">
        <w:rPr>
          <w:rFonts w:ascii="Arial" w:eastAsia="Arial Unicode MS" w:hAnsi="Arial" w:cs="Arial"/>
          <w:bCs/>
          <w:color w:val="000000"/>
          <w:lang w:val="es-CO"/>
        </w:rPr>
        <w:t>, hasta el momento,</w:t>
      </w:r>
      <w:r w:rsidR="00E2163D" w:rsidRPr="007A6065">
        <w:rPr>
          <w:rFonts w:ascii="Arial" w:eastAsia="Arial Unicode MS" w:hAnsi="Arial" w:cs="Arial"/>
          <w:bCs/>
          <w:color w:val="000000"/>
          <w:lang w:val="es-CO"/>
        </w:rPr>
        <w:t xml:space="preserve"> sí prueban </w:t>
      </w:r>
      <w:r w:rsidR="007A6065">
        <w:rPr>
          <w:rFonts w:ascii="Arial" w:eastAsia="Arial Unicode MS" w:hAnsi="Arial" w:cs="Arial"/>
          <w:bCs/>
          <w:color w:val="000000"/>
          <w:lang w:val="es-CO"/>
        </w:rPr>
        <w:t>la pérdida</w:t>
      </w:r>
      <w:r w:rsidRPr="007A6065">
        <w:rPr>
          <w:rFonts w:ascii="Arial" w:eastAsia="Arial Unicode MS" w:hAnsi="Arial" w:cs="Arial"/>
          <w:bCs/>
          <w:color w:val="000000"/>
          <w:lang w:val="es-CO"/>
        </w:rPr>
        <w:t>.</w:t>
      </w:r>
      <w:r w:rsidR="00E2163D" w:rsidRPr="007A6065">
        <w:rPr>
          <w:rFonts w:ascii="Arial" w:eastAsia="Arial Unicode MS" w:hAnsi="Arial" w:cs="Arial"/>
          <w:bCs/>
          <w:color w:val="000000"/>
          <w:lang w:val="es-CO"/>
        </w:rPr>
        <w:t xml:space="preserve"> </w:t>
      </w:r>
      <w:r w:rsidRPr="007A6065">
        <w:rPr>
          <w:rFonts w:ascii="Arial" w:eastAsia="Arial Unicode MS" w:hAnsi="Arial" w:cs="Arial"/>
          <w:bCs/>
          <w:color w:val="000000"/>
          <w:lang w:val="es-CO"/>
        </w:rPr>
        <w:t xml:space="preserve">También </w:t>
      </w:r>
      <w:r w:rsidR="00E2163D" w:rsidRPr="007A6065">
        <w:rPr>
          <w:rFonts w:ascii="Arial" w:eastAsia="Arial Unicode MS" w:hAnsi="Arial" w:cs="Arial"/>
          <w:bCs/>
          <w:color w:val="000000"/>
          <w:lang w:val="es-CO"/>
        </w:rPr>
        <w:t xml:space="preserve">se reconoce el valor de los </w:t>
      </w:r>
      <w:r w:rsidR="007A6065">
        <w:rPr>
          <w:rFonts w:ascii="Arial" w:eastAsia="Arial Unicode MS" w:hAnsi="Arial" w:cs="Arial"/>
          <w:bCs/>
          <w:color w:val="000000"/>
          <w:lang w:val="es-CO"/>
        </w:rPr>
        <w:t xml:space="preserve">computadores </w:t>
      </w:r>
      <w:r w:rsidR="00E2163D" w:rsidRPr="007A6065">
        <w:rPr>
          <w:rFonts w:ascii="Arial" w:eastAsia="Arial Unicode MS" w:hAnsi="Arial" w:cs="Arial"/>
          <w:bCs/>
          <w:color w:val="000000"/>
          <w:lang w:val="es-CO"/>
        </w:rPr>
        <w:t xml:space="preserve">portátiles por $ 4.670.000 pues, aunque los documentos adosados ni siquiera son facturas y se solicitó su ratificación, al menos en este momento sí prueban el gasto.  </w:t>
      </w:r>
    </w:p>
    <w:p w14:paraId="5AC8B285" w14:textId="77777777" w:rsidR="005F6DA0" w:rsidRPr="003C37D9" w:rsidRDefault="005F6DA0" w:rsidP="0000181C">
      <w:pPr>
        <w:pStyle w:val="Sinespaciado"/>
        <w:spacing w:line="360" w:lineRule="auto"/>
        <w:jc w:val="both"/>
        <w:rPr>
          <w:rFonts w:ascii="Arial" w:hAnsi="Arial" w:cs="Arial"/>
          <w:bdr w:val="none" w:sz="0" w:space="0" w:color="auto" w:frame="1"/>
          <w:lang w:val="es-CO"/>
        </w:rPr>
      </w:pPr>
      <w:r w:rsidRPr="003C37D9">
        <w:rPr>
          <w:rFonts w:ascii="Arial" w:hAnsi="Arial" w:cs="Arial"/>
          <w:bCs/>
          <w:lang w:val="es-CO"/>
        </w:rPr>
        <w:t xml:space="preserve">   </w:t>
      </w:r>
    </w:p>
    <w:p w14:paraId="607574C7" w14:textId="791A76E3" w:rsidR="00AC783E" w:rsidRPr="003C37D9" w:rsidRDefault="009B323D" w:rsidP="0000181C">
      <w:pPr>
        <w:pStyle w:val="Sinespaciado"/>
        <w:spacing w:line="360" w:lineRule="auto"/>
        <w:jc w:val="both"/>
        <w:rPr>
          <w:rFonts w:ascii="Arial" w:hAnsi="Arial" w:cs="Arial"/>
          <w:bdr w:val="none" w:sz="0" w:space="0" w:color="auto" w:frame="1"/>
          <w:lang w:val="es-CO"/>
        </w:rPr>
      </w:pPr>
      <w:r w:rsidRPr="003C37D9">
        <w:rPr>
          <w:rFonts w:ascii="Arial" w:hAnsi="Arial" w:cs="Arial"/>
          <w:b/>
          <w:u w:val="single"/>
          <w:bdr w:val="none" w:sz="0" w:space="0" w:color="auto" w:frame="1"/>
          <w:lang w:val="es-CO"/>
        </w:rPr>
        <w:t>Deducible</w:t>
      </w:r>
      <w:r w:rsidRPr="003C37D9">
        <w:rPr>
          <w:rFonts w:ascii="Arial" w:hAnsi="Arial" w:cs="Arial"/>
          <w:b/>
          <w:bdr w:val="none" w:sz="0" w:space="0" w:color="auto" w:frame="1"/>
          <w:lang w:val="es-CO"/>
        </w:rPr>
        <w:t>:</w:t>
      </w:r>
      <w:r w:rsidRPr="003C37D9">
        <w:rPr>
          <w:rFonts w:ascii="Arial" w:hAnsi="Arial" w:cs="Arial"/>
          <w:bdr w:val="none" w:sz="0" w:space="0" w:color="auto" w:frame="1"/>
          <w:lang w:val="es-CO"/>
        </w:rPr>
        <w:t xml:space="preserve"> en la póliza se pactó un deducible</w:t>
      </w:r>
      <w:r w:rsidR="00F2161A" w:rsidRPr="003C37D9">
        <w:rPr>
          <w:rFonts w:ascii="Arial" w:hAnsi="Arial" w:cs="Arial"/>
          <w:bdr w:val="none" w:sz="0" w:space="0" w:color="auto" w:frame="1"/>
          <w:lang w:val="es-CO"/>
        </w:rPr>
        <w:t xml:space="preserve"> para el amparo de </w:t>
      </w:r>
      <w:r w:rsidR="00510555">
        <w:rPr>
          <w:rFonts w:ascii="Arial" w:hAnsi="Arial" w:cs="Arial"/>
          <w:bdr w:val="none" w:sz="0" w:space="0" w:color="auto" w:frame="1"/>
          <w:lang w:val="es-CO"/>
        </w:rPr>
        <w:t>Responsabilidad Civil Extracontractual</w:t>
      </w:r>
      <w:r w:rsidR="00E2163D">
        <w:rPr>
          <w:rFonts w:ascii="Arial" w:hAnsi="Arial" w:cs="Arial"/>
          <w:bdr w:val="none" w:sz="0" w:space="0" w:color="auto" w:frame="1"/>
          <w:lang w:val="es-CO"/>
        </w:rPr>
        <w:t xml:space="preserve"> </w:t>
      </w:r>
      <w:r w:rsidRPr="003C37D9">
        <w:rPr>
          <w:rFonts w:ascii="Arial" w:hAnsi="Arial" w:cs="Arial"/>
          <w:bdr w:val="none" w:sz="0" w:space="0" w:color="auto" w:frame="1"/>
          <w:lang w:val="es-CO"/>
        </w:rPr>
        <w:t>del 10 % d</w:t>
      </w:r>
      <w:r w:rsidR="00F2161A" w:rsidRPr="003C37D9">
        <w:rPr>
          <w:rFonts w:ascii="Arial" w:hAnsi="Arial" w:cs="Arial"/>
          <w:bdr w:val="none" w:sz="0" w:space="0" w:color="auto" w:frame="1"/>
          <w:lang w:val="es-CO"/>
        </w:rPr>
        <w:t xml:space="preserve">el valor de la pérdida, mínimo </w:t>
      </w:r>
      <w:r w:rsidR="00510555">
        <w:rPr>
          <w:rFonts w:ascii="Arial" w:hAnsi="Arial" w:cs="Arial"/>
          <w:bdr w:val="none" w:sz="0" w:space="0" w:color="auto" w:frame="1"/>
          <w:lang w:val="es-CO"/>
        </w:rPr>
        <w:t>1</w:t>
      </w:r>
      <w:r w:rsidR="00E2163D">
        <w:rPr>
          <w:rFonts w:ascii="Arial" w:hAnsi="Arial" w:cs="Arial"/>
          <w:bdr w:val="none" w:sz="0" w:space="0" w:color="auto" w:frame="1"/>
          <w:lang w:val="es-CO"/>
        </w:rPr>
        <w:t xml:space="preserve"> SMLMV</w:t>
      </w:r>
      <w:r w:rsidRPr="003C37D9">
        <w:rPr>
          <w:rFonts w:ascii="Arial" w:hAnsi="Arial" w:cs="Arial"/>
          <w:bdr w:val="none" w:sz="0" w:space="0" w:color="auto" w:frame="1"/>
          <w:lang w:val="es-CO"/>
        </w:rPr>
        <w:t>. Por lo anterior, a</w:t>
      </w:r>
      <w:r w:rsidR="00180D43" w:rsidRPr="003C37D9">
        <w:rPr>
          <w:rFonts w:ascii="Arial" w:hAnsi="Arial" w:cs="Arial"/>
          <w:bdr w:val="none" w:sz="0" w:space="0" w:color="auto" w:frame="1"/>
          <w:lang w:val="es-CO"/>
        </w:rPr>
        <w:t>l</w:t>
      </w:r>
      <w:r w:rsidRPr="003C37D9">
        <w:rPr>
          <w:rFonts w:ascii="Arial" w:hAnsi="Arial" w:cs="Arial"/>
          <w:bdr w:val="none" w:sz="0" w:space="0" w:color="auto" w:frame="1"/>
          <w:lang w:val="es-CO"/>
        </w:rPr>
        <w:t xml:space="preserve"> valor total de</w:t>
      </w:r>
      <w:r w:rsidR="00F2161A" w:rsidRPr="003C37D9">
        <w:rPr>
          <w:rFonts w:ascii="Arial" w:hAnsi="Arial" w:cs="Arial"/>
          <w:bdr w:val="none" w:sz="0" w:space="0" w:color="auto" w:frame="1"/>
          <w:lang w:val="es-CO"/>
        </w:rPr>
        <w:t xml:space="preserve"> $ </w:t>
      </w:r>
      <w:r w:rsidR="00E2163D" w:rsidRPr="00E2163D">
        <w:rPr>
          <w:rFonts w:ascii="Arial" w:hAnsi="Arial" w:cs="Arial"/>
          <w:bdr w:val="none" w:sz="0" w:space="0" w:color="auto" w:frame="1"/>
          <w:lang w:val="es-CO"/>
        </w:rPr>
        <w:t>19.135.550</w:t>
      </w:r>
      <w:r w:rsidR="00E2163D">
        <w:rPr>
          <w:rFonts w:ascii="Arial" w:hAnsi="Arial" w:cs="Arial"/>
          <w:bdr w:val="none" w:sz="0" w:space="0" w:color="auto" w:frame="1"/>
          <w:lang w:val="es-CO"/>
        </w:rPr>
        <w:t xml:space="preserve"> </w:t>
      </w:r>
      <w:r w:rsidR="00180D43" w:rsidRPr="003C37D9">
        <w:rPr>
          <w:rFonts w:ascii="Arial" w:hAnsi="Arial" w:cs="Arial"/>
          <w:bdr w:val="none" w:sz="0" w:space="0" w:color="auto" w:frame="1"/>
          <w:lang w:val="es-CO"/>
        </w:rPr>
        <w:t>se le debe</w:t>
      </w:r>
      <w:r w:rsidR="00E2163D">
        <w:rPr>
          <w:rFonts w:ascii="Arial" w:hAnsi="Arial" w:cs="Arial"/>
          <w:bdr w:val="none" w:sz="0" w:space="0" w:color="auto" w:frame="1"/>
          <w:lang w:val="es-CO"/>
        </w:rPr>
        <w:t>n</w:t>
      </w:r>
      <w:r w:rsidR="00180D43" w:rsidRPr="003C37D9">
        <w:rPr>
          <w:rFonts w:ascii="Arial" w:hAnsi="Arial" w:cs="Arial"/>
          <w:bdr w:val="none" w:sz="0" w:space="0" w:color="auto" w:frame="1"/>
          <w:lang w:val="es-CO"/>
        </w:rPr>
        <w:t xml:space="preserve"> restar </w:t>
      </w:r>
      <w:r w:rsidR="00510555">
        <w:rPr>
          <w:rFonts w:ascii="Arial" w:hAnsi="Arial" w:cs="Arial"/>
          <w:bdr w:val="none" w:sz="0" w:space="0" w:color="auto" w:frame="1"/>
          <w:lang w:val="es-CO"/>
        </w:rPr>
        <w:t>1</w:t>
      </w:r>
      <w:r w:rsidR="00E2163D">
        <w:rPr>
          <w:rFonts w:ascii="Arial" w:hAnsi="Arial" w:cs="Arial"/>
          <w:bdr w:val="none" w:sz="0" w:space="0" w:color="auto" w:frame="1"/>
          <w:lang w:val="es-CO"/>
        </w:rPr>
        <w:t xml:space="preserve"> SMLMV</w:t>
      </w:r>
      <w:r w:rsidR="00F2161A" w:rsidRPr="003C37D9">
        <w:rPr>
          <w:rFonts w:ascii="Arial" w:hAnsi="Arial" w:cs="Arial"/>
          <w:bdr w:val="none" w:sz="0" w:space="0" w:color="auto" w:frame="1"/>
          <w:lang w:val="es-CO"/>
        </w:rPr>
        <w:t xml:space="preserve">, es decir, la suma de $ </w:t>
      </w:r>
      <w:r w:rsidR="00510555">
        <w:rPr>
          <w:rFonts w:ascii="Arial" w:hAnsi="Arial" w:cs="Arial"/>
          <w:bdr w:val="none" w:sz="0" w:space="0" w:color="auto" w:frame="1"/>
          <w:lang w:val="es-CO"/>
        </w:rPr>
        <w:t>1’300.000</w:t>
      </w:r>
      <w:r w:rsidR="00F2161A" w:rsidRPr="003C37D9">
        <w:rPr>
          <w:rFonts w:ascii="Arial" w:hAnsi="Arial" w:cs="Arial"/>
          <w:bdr w:val="none" w:sz="0" w:space="0" w:color="auto" w:frame="1"/>
          <w:lang w:val="es-CO"/>
        </w:rPr>
        <w:t xml:space="preserve">, para un total de $ </w:t>
      </w:r>
      <w:r w:rsidR="00510555">
        <w:rPr>
          <w:rFonts w:ascii="Arial" w:hAnsi="Arial" w:cs="Arial"/>
          <w:bdr w:val="none" w:sz="0" w:space="0" w:color="auto" w:frame="1"/>
          <w:lang w:val="es-CO"/>
        </w:rPr>
        <w:t>17’835.550</w:t>
      </w:r>
      <w:r w:rsidR="00180D43" w:rsidRPr="003C37D9">
        <w:rPr>
          <w:rFonts w:ascii="Arial" w:hAnsi="Arial" w:cs="Arial"/>
          <w:bdr w:val="none" w:sz="0" w:space="0" w:color="auto" w:frame="1"/>
          <w:lang w:val="es-CO"/>
        </w:rPr>
        <w:t xml:space="preserve">. </w:t>
      </w:r>
      <w:r w:rsidR="00F2161A" w:rsidRPr="003C37D9">
        <w:rPr>
          <w:rFonts w:ascii="Arial" w:hAnsi="Arial" w:cs="Arial"/>
          <w:bdr w:val="none" w:sz="0" w:space="0" w:color="auto" w:frame="1"/>
          <w:lang w:val="es-CO"/>
        </w:rPr>
        <w:t xml:space="preserve"> </w:t>
      </w:r>
      <w:r w:rsidR="00510555">
        <w:rPr>
          <w:rFonts w:ascii="Arial" w:hAnsi="Arial" w:cs="Arial"/>
          <w:bdr w:val="none" w:sz="0" w:space="0" w:color="auto" w:frame="1"/>
          <w:lang w:val="es-CO"/>
        </w:rPr>
        <w:t>Para el amparo de responsabilidad para administradores de copropiedades y consejo de copropietarios no se pactó deducible.</w:t>
      </w:r>
    </w:p>
    <w:p w14:paraId="150DD5AE" w14:textId="77777777" w:rsidR="00AC783E" w:rsidRPr="003C37D9" w:rsidRDefault="00AC783E" w:rsidP="0000181C">
      <w:pPr>
        <w:pStyle w:val="Sinespaciado"/>
        <w:spacing w:line="360" w:lineRule="auto"/>
        <w:jc w:val="both"/>
        <w:rPr>
          <w:rFonts w:ascii="Arial" w:hAnsi="Arial" w:cs="Arial"/>
          <w:bdr w:val="none" w:sz="0" w:space="0" w:color="auto" w:frame="1"/>
          <w:lang w:val="es-CO"/>
        </w:rPr>
      </w:pPr>
    </w:p>
    <w:p w14:paraId="4ECB3074" w14:textId="45FB5B57" w:rsidR="00180D43" w:rsidRPr="003C37D9" w:rsidRDefault="00AC783E" w:rsidP="0000181C">
      <w:pPr>
        <w:pStyle w:val="Sinespaciado"/>
        <w:spacing w:line="360" w:lineRule="auto"/>
        <w:jc w:val="both"/>
        <w:rPr>
          <w:rFonts w:ascii="Arial" w:hAnsi="Arial" w:cs="Arial"/>
          <w:bdr w:val="none" w:sz="0" w:space="0" w:color="auto" w:frame="1"/>
          <w:lang w:val="es-CO"/>
        </w:rPr>
      </w:pPr>
      <w:r w:rsidRPr="003C37D9">
        <w:rPr>
          <w:rFonts w:ascii="Arial" w:hAnsi="Arial" w:cs="Arial"/>
          <w:b/>
          <w:u w:val="single"/>
          <w:bdr w:val="none" w:sz="0" w:space="0" w:color="auto" w:frame="1"/>
          <w:lang w:val="es-CO"/>
        </w:rPr>
        <w:t>Valor de la contingencia</w:t>
      </w:r>
      <w:r w:rsidRPr="003C37D9">
        <w:rPr>
          <w:rFonts w:ascii="Arial" w:hAnsi="Arial" w:cs="Arial"/>
          <w:b/>
          <w:bdr w:val="none" w:sz="0" w:space="0" w:color="auto" w:frame="1"/>
          <w:lang w:val="es-CO"/>
        </w:rPr>
        <w:t>:</w:t>
      </w:r>
      <w:r w:rsidRPr="003C37D9">
        <w:rPr>
          <w:rFonts w:ascii="Arial" w:hAnsi="Arial" w:cs="Arial"/>
          <w:bdr w:val="none" w:sz="0" w:space="0" w:color="auto" w:frame="1"/>
          <w:lang w:val="es-CO"/>
        </w:rPr>
        <w:t xml:space="preserve"> e</w:t>
      </w:r>
      <w:r w:rsidR="00180D43" w:rsidRPr="003C37D9">
        <w:rPr>
          <w:rFonts w:ascii="Arial" w:hAnsi="Arial" w:cs="Arial"/>
          <w:lang w:val="es-CO"/>
        </w:rPr>
        <w:t xml:space="preserve">l valor de la liquidación objetiva </w:t>
      </w:r>
      <w:r w:rsidRPr="003C37D9">
        <w:rPr>
          <w:rFonts w:ascii="Arial" w:hAnsi="Arial" w:cs="Arial"/>
          <w:lang w:val="es-CO"/>
        </w:rPr>
        <w:t>(</w:t>
      </w:r>
      <w:r w:rsidRPr="003C37D9">
        <w:rPr>
          <w:rFonts w:ascii="Arial" w:hAnsi="Arial" w:cs="Arial"/>
          <w:bdr w:val="none" w:sz="0" w:space="0" w:color="auto" w:frame="1"/>
          <w:lang w:val="es-CO"/>
        </w:rPr>
        <w:t xml:space="preserve">$ </w:t>
      </w:r>
      <w:r w:rsidR="00510555">
        <w:rPr>
          <w:rFonts w:ascii="Arial" w:hAnsi="Arial" w:cs="Arial"/>
          <w:bdr w:val="none" w:sz="0" w:space="0" w:color="auto" w:frame="1"/>
          <w:lang w:val="es-CO"/>
        </w:rPr>
        <w:t>17’835.550</w:t>
      </w:r>
      <w:r w:rsidR="00180D43" w:rsidRPr="003C37D9">
        <w:rPr>
          <w:rFonts w:ascii="Arial" w:hAnsi="Arial" w:cs="Arial"/>
          <w:bdr w:val="none" w:sz="0" w:space="0" w:color="auto" w:frame="1"/>
          <w:lang w:val="es-CO"/>
        </w:rPr>
        <w:t>)</w:t>
      </w:r>
      <w:r w:rsidR="00180D43" w:rsidRPr="003C37D9">
        <w:rPr>
          <w:rFonts w:ascii="Arial" w:hAnsi="Arial" w:cs="Arial"/>
          <w:lang w:val="es-CO"/>
        </w:rPr>
        <w:t xml:space="preserve"> es </w:t>
      </w:r>
      <w:r w:rsidR="00F2161A" w:rsidRPr="003C37D9">
        <w:rPr>
          <w:rFonts w:ascii="Arial" w:hAnsi="Arial" w:cs="Arial"/>
          <w:lang w:val="es-CO"/>
        </w:rPr>
        <w:t>menor</w:t>
      </w:r>
      <w:r w:rsidR="00180D43" w:rsidRPr="003C37D9">
        <w:rPr>
          <w:rFonts w:ascii="Arial" w:hAnsi="Arial" w:cs="Arial"/>
          <w:lang w:val="es-CO"/>
        </w:rPr>
        <w:t xml:space="preserve"> al </w:t>
      </w:r>
      <w:r w:rsidR="00E2163D">
        <w:rPr>
          <w:rFonts w:ascii="Arial" w:hAnsi="Arial" w:cs="Arial"/>
          <w:lang w:val="es-CO"/>
        </w:rPr>
        <w:t xml:space="preserve">sublímite por evento </w:t>
      </w:r>
      <w:r w:rsidR="00180D43" w:rsidRPr="003C37D9">
        <w:rPr>
          <w:rFonts w:ascii="Arial" w:hAnsi="Arial" w:cs="Arial"/>
          <w:lang w:val="es-CO"/>
        </w:rPr>
        <w:t xml:space="preserve">asegurado </w:t>
      </w:r>
      <w:r w:rsidR="00E2163D">
        <w:rPr>
          <w:rFonts w:ascii="Arial" w:hAnsi="Arial" w:cs="Arial"/>
          <w:lang w:val="es-CO"/>
        </w:rPr>
        <w:t xml:space="preserve">para el amparo </w:t>
      </w:r>
      <w:proofErr w:type="gramStart"/>
      <w:r w:rsidR="00E2163D">
        <w:rPr>
          <w:rFonts w:ascii="Arial" w:hAnsi="Arial" w:cs="Arial"/>
          <w:lang w:val="es-CO"/>
        </w:rPr>
        <w:t>de</w:t>
      </w:r>
      <w:r w:rsidR="005E1DF9">
        <w:rPr>
          <w:rFonts w:ascii="Arial" w:hAnsi="Arial" w:cs="Arial"/>
          <w:lang w:val="es-CO"/>
        </w:rPr>
        <w:t xml:space="preserve"> </w:t>
      </w:r>
      <w:r w:rsidR="00510555">
        <w:rPr>
          <w:rFonts w:ascii="Arial" w:hAnsi="Arial" w:cs="Arial"/>
          <w:i/>
          <w:bdr w:val="none" w:sz="0" w:space="0" w:color="auto" w:frame="1"/>
          <w:lang w:val="es-CO"/>
        </w:rPr>
        <w:t xml:space="preserve"> Responsabilidad</w:t>
      </w:r>
      <w:proofErr w:type="gramEnd"/>
      <w:r w:rsidR="00510555">
        <w:rPr>
          <w:rFonts w:ascii="Arial" w:hAnsi="Arial" w:cs="Arial"/>
          <w:i/>
          <w:bdr w:val="none" w:sz="0" w:space="0" w:color="auto" w:frame="1"/>
          <w:lang w:val="es-CO"/>
        </w:rPr>
        <w:t xml:space="preserve"> Civil Extracontractual </w:t>
      </w:r>
      <w:r w:rsidR="00180D43" w:rsidRPr="003C37D9">
        <w:rPr>
          <w:rFonts w:ascii="Arial" w:hAnsi="Arial" w:cs="Arial"/>
          <w:lang w:val="es-CO"/>
        </w:rPr>
        <w:t xml:space="preserve">($ </w:t>
      </w:r>
      <w:r w:rsidR="005E1DF9">
        <w:rPr>
          <w:rFonts w:ascii="Arial" w:hAnsi="Arial" w:cs="Arial"/>
          <w:lang w:val="es-CO"/>
        </w:rPr>
        <w:t>5</w:t>
      </w:r>
      <w:r w:rsidR="00180D43" w:rsidRPr="003C37D9">
        <w:rPr>
          <w:rFonts w:ascii="Arial" w:hAnsi="Arial" w:cs="Arial"/>
          <w:lang w:val="es-CO"/>
        </w:rPr>
        <w:t>0</w:t>
      </w:r>
      <w:r w:rsidR="00510555">
        <w:rPr>
          <w:rFonts w:ascii="Arial" w:hAnsi="Arial" w:cs="Arial"/>
          <w:lang w:val="es-CO"/>
        </w:rPr>
        <w:t>0</w:t>
      </w:r>
      <w:r w:rsidR="00180D43" w:rsidRPr="003C37D9">
        <w:rPr>
          <w:rFonts w:ascii="Arial" w:hAnsi="Arial" w:cs="Arial"/>
          <w:lang w:val="es-CO"/>
        </w:rPr>
        <w:t xml:space="preserve">.000.000), </w:t>
      </w:r>
      <w:r w:rsidR="00510555">
        <w:rPr>
          <w:rFonts w:ascii="Arial" w:hAnsi="Arial" w:cs="Arial"/>
          <w:lang w:val="es-CO"/>
        </w:rPr>
        <w:t xml:space="preserve">y </w:t>
      </w:r>
      <w:r w:rsidR="00510555">
        <w:rPr>
          <w:rFonts w:ascii="Arial" w:hAnsi="Arial" w:cs="Arial"/>
          <w:i/>
          <w:iCs/>
          <w:lang w:val="es-CO"/>
        </w:rPr>
        <w:t xml:space="preserve">Responsabilidad </w:t>
      </w:r>
      <w:r w:rsidR="006955FB">
        <w:rPr>
          <w:rFonts w:ascii="Arial" w:hAnsi="Arial" w:cs="Arial"/>
          <w:i/>
          <w:iCs/>
          <w:lang w:val="es-CO"/>
        </w:rPr>
        <w:t xml:space="preserve">para administradores de copropiedades y consejo de copropietarios </w:t>
      </w:r>
      <w:r w:rsidR="006955FB" w:rsidRPr="003C37D9">
        <w:rPr>
          <w:rFonts w:ascii="Arial" w:hAnsi="Arial" w:cs="Arial"/>
          <w:lang w:val="es-CO"/>
        </w:rPr>
        <w:t xml:space="preserve">($ </w:t>
      </w:r>
      <w:r w:rsidR="006955FB">
        <w:rPr>
          <w:rFonts w:ascii="Arial" w:hAnsi="Arial" w:cs="Arial"/>
          <w:lang w:val="es-CO"/>
        </w:rPr>
        <w:t>2</w:t>
      </w:r>
      <w:r w:rsidR="006955FB" w:rsidRPr="003C37D9">
        <w:rPr>
          <w:rFonts w:ascii="Arial" w:hAnsi="Arial" w:cs="Arial"/>
          <w:lang w:val="es-CO"/>
        </w:rPr>
        <w:t>0</w:t>
      </w:r>
      <w:r w:rsidR="006955FB">
        <w:rPr>
          <w:rFonts w:ascii="Arial" w:hAnsi="Arial" w:cs="Arial"/>
          <w:lang w:val="es-CO"/>
        </w:rPr>
        <w:t>0</w:t>
      </w:r>
      <w:r w:rsidR="006955FB" w:rsidRPr="003C37D9">
        <w:rPr>
          <w:rFonts w:ascii="Arial" w:hAnsi="Arial" w:cs="Arial"/>
          <w:lang w:val="es-CO"/>
        </w:rPr>
        <w:t>.000.000)</w:t>
      </w:r>
      <w:r w:rsidR="006955FB">
        <w:rPr>
          <w:rFonts w:ascii="Arial" w:hAnsi="Arial" w:cs="Arial"/>
          <w:lang w:val="es-CO"/>
        </w:rPr>
        <w:t xml:space="preserve">, </w:t>
      </w:r>
      <w:r w:rsidR="00180D43" w:rsidRPr="003C37D9">
        <w:rPr>
          <w:rFonts w:ascii="Arial" w:hAnsi="Arial" w:cs="Arial"/>
          <w:lang w:val="es-CO"/>
        </w:rPr>
        <w:t xml:space="preserve">por lo cual se toma el menor valor, para un total del valor de exposición de la compañía de </w:t>
      </w:r>
      <w:r w:rsidR="00180D43" w:rsidRPr="00A61AC2">
        <w:rPr>
          <w:rFonts w:ascii="Arial" w:hAnsi="Arial" w:cs="Arial"/>
          <w:b/>
          <w:bCs/>
          <w:lang w:val="es-CO"/>
        </w:rPr>
        <w:t xml:space="preserve">$ </w:t>
      </w:r>
      <w:r w:rsidR="006955FB" w:rsidRPr="00A61AC2">
        <w:rPr>
          <w:rFonts w:ascii="Arial" w:hAnsi="Arial" w:cs="Arial"/>
          <w:b/>
          <w:bCs/>
          <w:bdr w:val="none" w:sz="0" w:space="0" w:color="auto" w:frame="1"/>
          <w:lang w:val="es-CO"/>
        </w:rPr>
        <w:t>17’835.550.</w:t>
      </w:r>
    </w:p>
    <w:p w14:paraId="640EAD7A" w14:textId="77777777" w:rsidR="009B323D" w:rsidRPr="003C37D9" w:rsidRDefault="009B323D" w:rsidP="0000181C">
      <w:pPr>
        <w:pStyle w:val="Sinespaciado"/>
        <w:spacing w:line="360" w:lineRule="auto"/>
        <w:jc w:val="both"/>
        <w:rPr>
          <w:rFonts w:ascii="Arial" w:hAnsi="Arial" w:cs="Arial"/>
          <w:bdr w:val="none" w:sz="0" w:space="0" w:color="auto" w:frame="1"/>
          <w:lang w:val="es-CO"/>
        </w:rPr>
      </w:pPr>
    </w:p>
    <w:p w14:paraId="22220B45" w14:textId="77777777" w:rsidR="009B323D" w:rsidRPr="003C37D9" w:rsidRDefault="009B323D" w:rsidP="00F2161A">
      <w:pPr>
        <w:pStyle w:val="Sinespaciado"/>
        <w:numPr>
          <w:ilvl w:val="0"/>
          <w:numId w:val="10"/>
        </w:numPr>
        <w:spacing w:line="360" w:lineRule="auto"/>
        <w:jc w:val="both"/>
        <w:rPr>
          <w:rFonts w:ascii="Arial" w:hAnsi="Arial" w:cs="Arial"/>
          <w:b/>
          <w:bdr w:val="none" w:sz="0" w:space="0" w:color="auto" w:frame="1"/>
          <w:lang w:val="es-CO"/>
        </w:rPr>
      </w:pPr>
      <w:r w:rsidRPr="003C37D9">
        <w:rPr>
          <w:rFonts w:ascii="Arial" w:hAnsi="Arial" w:cs="Arial"/>
          <w:b/>
          <w:bdr w:val="none" w:sz="0" w:space="0" w:color="auto" w:frame="1"/>
          <w:lang w:val="es-CO"/>
        </w:rPr>
        <w:t xml:space="preserve">Excepciones. </w:t>
      </w:r>
    </w:p>
    <w:p w14:paraId="0F1729C4" w14:textId="77777777" w:rsidR="00180D43" w:rsidRPr="003C37D9" w:rsidRDefault="00180D43" w:rsidP="0000181C">
      <w:pPr>
        <w:pStyle w:val="Sinespaciado"/>
        <w:spacing w:line="360" w:lineRule="auto"/>
        <w:jc w:val="both"/>
        <w:rPr>
          <w:rFonts w:ascii="Arial" w:hAnsi="Arial" w:cs="Arial"/>
          <w:bdr w:val="none" w:sz="0" w:space="0" w:color="auto" w:frame="1"/>
          <w:lang w:val="es-CO"/>
        </w:rPr>
      </w:pPr>
    </w:p>
    <w:p w14:paraId="06A9F390" w14:textId="46FCDDAF" w:rsidR="00180D43" w:rsidRPr="003C37D9" w:rsidRDefault="00180D43" w:rsidP="0000181C">
      <w:pPr>
        <w:pStyle w:val="Sinespaciado"/>
        <w:spacing w:line="360" w:lineRule="auto"/>
        <w:jc w:val="both"/>
        <w:rPr>
          <w:rFonts w:ascii="Arial" w:hAnsi="Arial" w:cs="Arial"/>
          <w:b/>
          <w:bdr w:val="none" w:sz="0" w:space="0" w:color="auto" w:frame="1"/>
          <w:lang w:val="es-CO"/>
        </w:rPr>
      </w:pPr>
      <w:r w:rsidRPr="003C37D9">
        <w:rPr>
          <w:rFonts w:ascii="Arial" w:hAnsi="Arial" w:cs="Arial"/>
          <w:b/>
          <w:bdr w:val="none" w:sz="0" w:space="0" w:color="auto" w:frame="1"/>
          <w:lang w:val="es-CO"/>
        </w:rPr>
        <w:t xml:space="preserve">EXCEPCIONES DE FONDO FRENTE A LA DEMANDA </w:t>
      </w:r>
    </w:p>
    <w:p w14:paraId="40F186FF" w14:textId="77777777" w:rsidR="00180D43" w:rsidRPr="003C37D9" w:rsidRDefault="00180D43" w:rsidP="0000181C">
      <w:pPr>
        <w:pStyle w:val="Sinespaciado"/>
        <w:spacing w:line="360" w:lineRule="auto"/>
        <w:jc w:val="both"/>
        <w:rPr>
          <w:rFonts w:ascii="Arial" w:hAnsi="Arial" w:cs="Arial"/>
          <w:bdr w:val="none" w:sz="0" w:space="0" w:color="auto" w:frame="1"/>
          <w:lang w:val="es-CO"/>
        </w:rPr>
      </w:pPr>
    </w:p>
    <w:p w14:paraId="41A6869B" w14:textId="3C3734A4" w:rsidR="00354DE3" w:rsidRDefault="00354DE3" w:rsidP="00592DC3">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 xml:space="preserve">1. </w:t>
      </w:r>
      <w:r w:rsidRPr="00354DE3">
        <w:rPr>
          <w:rFonts w:ascii="Arial" w:hAnsi="Arial" w:cs="Arial"/>
          <w:bdr w:val="none" w:sz="0" w:space="0" w:color="auto" w:frame="1"/>
          <w:lang w:val="es-CO"/>
        </w:rPr>
        <w:t xml:space="preserve">INVIABILIDAD DE PROSPERIDAD DE LAS PRETENSIONES INVOCADAS EN VÍA DE RESPONSABILIDAD CIVIL CONTRACTUAL </w:t>
      </w:r>
    </w:p>
    <w:p w14:paraId="54C6FAD3" w14:textId="09F51226" w:rsidR="00354DE3" w:rsidRDefault="00354DE3" w:rsidP="00592DC3">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lastRenderedPageBreak/>
        <w:t xml:space="preserve">2. </w:t>
      </w:r>
      <w:r w:rsidRPr="00354DE3">
        <w:rPr>
          <w:rFonts w:ascii="Arial" w:hAnsi="Arial" w:cs="Arial"/>
          <w:bdr w:val="none" w:sz="0" w:space="0" w:color="auto" w:frame="1"/>
          <w:lang w:val="es-CO"/>
        </w:rPr>
        <w:t xml:space="preserve">INEXISTENCIA DE MEDIOS DE PRUEBA QUE PERMITAN ENDILGAR RESPONSABILIDAD CIVIL EN CABEZA DE LOS DEMANDADOS </w:t>
      </w:r>
    </w:p>
    <w:p w14:paraId="51D43634" w14:textId="1167271A" w:rsidR="00354DE3" w:rsidRDefault="00354DE3" w:rsidP="00592DC3">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 xml:space="preserve">3. </w:t>
      </w:r>
      <w:r w:rsidRPr="00354DE3">
        <w:rPr>
          <w:rFonts w:ascii="Arial" w:hAnsi="Arial" w:cs="Arial"/>
          <w:bdr w:val="none" w:sz="0" w:space="0" w:color="auto" w:frame="1"/>
          <w:lang w:val="es-CO"/>
        </w:rPr>
        <w:t xml:space="preserve">AUSENCIA DE RESPONSABILIDAD CIVIL POR PARTE DE </w:t>
      </w:r>
      <w:r w:rsidR="006955FB">
        <w:rPr>
          <w:rFonts w:ascii="Arial" w:hAnsi="Arial" w:cs="Arial"/>
          <w:bdr w:val="none" w:sz="0" w:space="0" w:color="auto" w:frame="1"/>
          <w:lang w:val="es-CO"/>
        </w:rPr>
        <w:t xml:space="preserve">PARCELACION CAMPESTRE VALLE VERDE PH </w:t>
      </w:r>
    </w:p>
    <w:p w14:paraId="545A4395" w14:textId="40932DF3" w:rsidR="00354DE3" w:rsidRDefault="00354DE3" w:rsidP="00592DC3">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 xml:space="preserve">4. </w:t>
      </w:r>
      <w:r w:rsidRPr="00354DE3">
        <w:rPr>
          <w:rFonts w:ascii="Arial" w:hAnsi="Arial" w:cs="Arial"/>
          <w:bdr w:val="none" w:sz="0" w:space="0" w:color="auto" w:frame="1"/>
          <w:lang w:val="es-CO"/>
        </w:rPr>
        <w:t xml:space="preserve">INEXISTENCIA DE NEXO CAUSAL ENTRE EL DAÑO ALEGADO (NO PROBADO) Y LAS CONDUCTAS DE </w:t>
      </w:r>
      <w:r w:rsidR="006955FB">
        <w:rPr>
          <w:rFonts w:ascii="Arial" w:hAnsi="Arial" w:cs="Arial"/>
          <w:bdr w:val="none" w:sz="0" w:space="0" w:color="auto" w:frame="1"/>
          <w:lang w:val="es-CO"/>
        </w:rPr>
        <w:t>PARCELACION VALLE VERDE PH</w:t>
      </w:r>
      <w:r w:rsidRPr="00354DE3">
        <w:rPr>
          <w:rFonts w:ascii="Arial" w:hAnsi="Arial" w:cs="Arial"/>
          <w:bdr w:val="none" w:sz="0" w:space="0" w:color="auto" w:frame="1"/>
          <w:lang w:val="es-CO"/>
        </w:rPr>
        <w:t xml:space="preserve"> – INEXISTENCIA DE LOS ELEMENTOS DE LA RESPONSABILIDAD CIVIL </w:t>
      </w:r>
    </w:p>
    <w:p w14:paraId="5E4CCD28" w14:textId="4142B8AC" w:rsidR="00354DE3" w:rsidRDefault="00354DE3" w:rsidP="00592DC3">
      <w:pPr>
        <w:pStyle w:val="Sinespaciado"/>
        <w:spacing w:line="360" w:lineRule="auto"/>
        <w:jc w:val="both"/>
        <w:rPr>
          <w:rFonts w:ascii="Arial" w:hAnsi="Arial" w:cs="Arial"/>
          <w:bdr w:val="none" w:sz="0" w:space="0" w:color="auto" w:frame="1"/>
          <w:lang w:val="es-CO"/>
        </w:rPr>
      </w:pPr>
      <w:r>
        <w:rPr>
          <w:rFonts w:ascii="Arial" w:hAnsi="Arial" w:cs="Arial"/>
          <w:bdr w:val="none" w:sz="0" w:space="0" w:color="auto" w:frame="1"/>
          <w:lang w:val="es-CO"/>
        </w:rPr>
        <w:t xml:space="preserve">5. </w:t>
      </w:r>
      <w:r w:rsidRPr="00354DE3">
        <w:rPr>
          <w:rFonts w:ascii="Arial" w:hAnsi="Arial" w:cs="Arial"/>
          <w:bdr w:val="none" w:sz="0" w:space="0" w:color="auto" w:frame="1"/>
          <w:lang w:val="es-CO"/>
        </w:rPr>
        <w:t xml:space="preserve">IMPROCEDENCIA DEL RECONOCIMIENTO DE PERJUICIOS MATERIALES EN LA MODALIDAD DE DAÑO EMERGENTE </w:t>
      </w:r>
    </w:p>
    <w:p w14:paraId="37B36465" w14:textId="781F3C39" w:rsidR="00354DE3" w:rsidRDefault="00354DE3" w:rsidP="00592DC3">
      <w:pPr>
        <w:pStyle w:val="Sinespaciado"/>
        <w:spacing w:line="360" w:lineRule="auto"/>
        <w:jc w:val="both"/>
        <w:rPr>
          <w:rFonts w:ascii="Arial" w:hAnsi="Arial" w:cs="Arial"/>
          <w:bdr w:val="none" w:sz="0" w:space="0" w:color="auto" w:frame="1"/>
          <w:lang w:val="es-CO"/>
        </w:rPr>
      </w:pPr>
    </w:p>
    <w:p w14:paraId="61564620" w14:textId="15F0470F" w:rsidR="006955FB" w:rsidRDefault="00354DE3" w:rsidP="006955FB">
      <w:pPr>
        <w:pStyle w:val="Sinespaciado"/>
        <w:spacing w:line="360" w:lineRule="auto"/>
        <w:jc w:val="both"/>
        <w:rPr>
          <w:rFonts w:ascii="Arial" w:hAnsi="Arial" w:cs="Arial"/>
          <w:b/>
          <w:bdr w:val="none" w:sz="0" w:space="0" w:color="auto" w:frame="1"/>
          <w:lang w:val="es-CO"/>
        </w:rPr>
      </w:pPr>
      <w:r w:rsidRPr="00354DE3">
        <w:rPr>
          <w:rFonts w:ascii="Arial" w:hAnsi="Arial" w:cs="Arial"/>
          <w:b/>
          <w:bdr w:val="none" w:sz="0" w:space="0" w:color="auto" w:frame="1"/>
          <w:lang w:val="es-CO"/>
        </w:rPr>
        <w:t>EXCEPCIONES FRENTE A</w:t>
      </w:r>
      <w:r w:rsidR="006955FB">
        <w:rPr>
          <w:rFonts w:ascii="Arial" w:hAnsi="Arial" w:cs="Arial"/>
          <w:b/>
          <w:bdr w:val="none" w:sz="0" w:space="0" w:color="auto" w:frame="1"/>
          <w:lang w:val="es-CO"/>
        </w:rPr>
        <w:t xml:space="preserve">L CONTRATO DE SEGURO. </w:t>
      </w:r>
    </w:p>
    <w:p w14:paraId="408B6887" w14:textId="77777777" w:rsidR="006955FB" w:rsidRDefault="006955FB" w:rsidP="006955FB">
      <w:pPr>
        <w:pStyle w:val="Sinespaciado"/>
        <w:spacing w:line="360" w:lineRule="auto"/>
        <w:jc w:val="both"/>
        <w:rPr>
          <w:rFonts w:ascii="Arial" w:hAnsi="Arial" w:cs="Arial"/>
          <w:b/>
          <w:bdr w:val="none" w:sz="0" w:space="0" w:color="auto" w:frame="1"/>
          <w:lang w:val="es-CO"/>
        </w:rPr>
      </w:pPr>
    </w:p>
    <w:p w14:paraId="0D98FC1C" w14:textId="42850C98" w:rsid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FALTA DE COBERTURA MATERIAL DE LOS AMPAROS CONTENIDOS EN LA PÓLIZA TODO RIESGO MATERIAL NO. 53631.</w:t>
      </w:r>
    </w:p>
    <w:p w14:paraId="2A752BE6" w14:textId="7885BAB5" w:rsid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 xml:space="preserve">INEXISTENCIA DE OBLIGACION INDEMNIZATORIA A CARGO DE CHUBB SEGUROS COLOMBIA POR CONFIGURACION DE LAS EXCLUSIONES DE COBERTURA DE LA POLIZA NO 53631. </w:t>
      </w:r>
    </w:p>
    <w:p w14:paraId="0EAFD5C1" w14:textId="4972F14B" w:rsid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 xml:space="preserve">INEXISTENCIA DE OBLIGACION DE INDEMNIZAR A CARGO DE CHUBB SEGUROS COLOMBIA S.A. POR INCUMPLIMIENTO DE LAS CARGAS DEL ARTICULO 1072 DEL CODIGO DE COMERCIO. </w:t>
      </w:r>
    </w:p>
    <w:p w14:paraId="5E01BF2B" w14:textId="7972CB79" w:rsid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 xml:space="preserve">LIMITES MAXIMOS DE RESPONSABILIDAD DEL ASEGURADOR Y CONDICIONES DE LA POLIZA NO. 53631 QUE ENMARCAN LAS OBLIGACIONES DE LAS PARTES. </w:t>
      </w:r>
    </w:p>
    <w:p w14:paraId="22B4078F" w14:textId="7F531208" w:rsid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 xml:space="preserve">EL SEGURO CONTENIDO EN LA POLIZA NO. 53631 ES DE CARÁCTER MERAMENTE INDEMNIZATORIO </w:t>
      </w:r>
    </w:p>
    <w:p w14:paraId="4562CC17" w14:textId="4D14FFF6" w:rsidR="006955FB" w:rsidRPr="006955FB" w:rsidRDefault="006955FB" w:rsidP="006955FB">
      <w:pPr>
        <w:pStyle w:val="Sinespaciado"/>
        <w:numPr>
          <w:ilvl w:val="0"/>
          <w:numId w:val="16"/>
        </w:numPr>
        <w:spacing w:line="360" w:lineRule="auto"/>
        <w:ind w:left="426" w:hanging="426"/>
        <w:jc w:val="both"/>
        <w:rPr>
          <w:rFonts w:ascii="Arial" w:hAnsi="Arial" w:cs="Arial"/>
          <w:bCs/>
          <w:bdr w:val="none" w:sz="0" w:space="0" w:color="auto" w:frame="1"/>
          <w:lang w:val="es-CO"/>
        </w:rPr>
      </w:pPr>
      <w:r>
        <w:rPr>
          <w:rFonts w:ascii="Arial" w:hAnsi="Arial" w:cs="Arial"/>
          <w:bCs/>
          <w:bdr w:val="none" w:sz="0" w:space="0" w:color="auto" w:frame="1"/>
          <w:lang w:val="es-CO"/>
        </w:rPr>
        <w:t xml:space="preserve">GENERICA O INNOMINADA Y OTRAS. </w:t>
      </w:r>
    </w:p>
    <w:p w14:paraId="6796F9C4" w14:textId="3798105E" w:rsidR="00592DC3" w:rsidRPr="003C37D9" w:rsidRDefault="00592DC3" w:rsidP="00592DC3">
      <w:pPr>
        <w:pStyle w:val="Sinespaciado"/>
        <w:spacing w:line="360" w:lineRule="auto"/>
        <w:jc w:val="both"/>
        <w:rPr>
          <w:rFonts w:ascii="Arial" w:hAnsi="Arial" w:cs="Arial"/>
          <w:bdr w:val="none" w:sz="0" w:space="0" w:color="auto" w:frame="1"/>
          <w:lang w:val="es-CO"/>
        </w:rPr>
      </w:pPr>
    </w:p>
    <w:sectPr w:rsidR="00592DC3" w:rsidRPr="003C37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9DF45" w14:textId="77777777" w:rsidR="00A45F28" w:rsidRDefault="00A45F28" w:rsidP="00180D43">
      <w:pPr>
        <w:spacing w:after="0" w:line="240" w:lineRule="auto"/>
      </w:pPr>
      <w:r>
        <w:separator/>
      </w:r>
    </w:p>
  </w:endnote>
  <w:endnote w:type="continuationSeparator" w:id="0">
    <w:p w14:paraId="4C12A4B6" w14:textId="77777777" w:rsidR="00A45F28" w:rsidRDefault="00A45F28" w:rsidP="0018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2D44" w14:textId="77777777" w:rsidR="00A45F28" w:rsidRDefault="00A45F28" w:rsidP="00180D43">
      <w:pPr>
        <w:spacing w:after="0" w:line="240" w:lineRule="auto"/>
      </w:pPr>
      <w:r>
        <w:separator/>
      </w:r>
    </w:p>
  </w:footnote>
  <w:footnote w:type="continuationSeparator" w:id="0">
    <w:p w14:paraId="1DFC8C9E" w14:textId="77777777" w:rsidR="00A45F28" w:rsidRDefault="00A45F28" w:rsidP="0018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CCB"/>
    <w:multiLevelType w:val="hybridMultilevel"/>
    <w:tmpl w:val="77381812"/>
    <w:lvl w:ilvl="0" w:tplc="461C075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090589"/>
    <w:multiLevelType w:val="hybridMultilevel"/>
    <w:tmpl w:val="97BE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57B6"/>
    <w:multiLevelType w:val="hybridMultilevel"/>
    <w:tmpl w:val="D5DCECEC"/>
    <w:lvl w:ilvl="0" w:tplc="DA625FE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E96514"/>
    <w:multiLevelType w:val="hybridMultilevel"/>
    <w:tmpl w:val="434C4C26"/>
    <w:lvl w:ilvl="0" w:tplc="70F83B0A">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23E4A"/>
    <w:multiLevelType w:val="hybridMultilevel"/>
    <w:tmpl w:val="11D80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F3A26"/>
    <w:multiLevelType w:val="hybridMultilevel"/>
    <w:tmpl w:val="8A3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78A6"/>
    <w:multiLevelType w:val="hybridMultilevel"/>
    <w:tmpl w:val="5AC6F078"/>
    <w:lvl w:ilvl="0" w:tplc="65248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34C"/>
    <w:multiLevelType w:val="hybridMultilevel"/>
    <w:tmpl w:val="AC1A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06784"/>
    <w:multiLevelType w:val="hybridMultilevel"/>
    <w:tmpl w:val="E174A0F2"/>
    <w:lvl w:ilvl="0" w:tplc="66C62F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D0C24"/>
    <w:multiLevelType w:val="hybridMultilevel"/>
    <w:tmpl w:val="21B43840"/>
    <w:lvl w:ilvl="0" w:tplc="11A8D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C0F93"/>
    <w:multiLevelType w:val="hybridMultilevel"/>
    <w:tmpl w:val="7FB23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F79C9"/>
    <w:multiLevelType w:val="hybridMultilevel"/>
    <w:tmpl w:val="F102645A"/>
    <w:lvl w:ilvl="0" w:tplc="6D54A3D0">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76AD6"/>
    <w:multiLevelType w:val="hybridMultilevel"/>
    <w:tmpl w:val="B2EA55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8E97516"/>
    <w:multiLevelType w:val="hybridMultilevel"/>
    <w:tmpl w:val="27EE1F8E"/>
    <w:lvl w:ilvl="0" w:tplc="88025B7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37C25"/>
    <w:multiLevelType w:val="hybridMultilevel"/>
    <w:tmpl w:val="DEA85C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A82742"/>
    <w:multiLevelType w:val="hybridMultilevel"/>
    <w:tmpl w:val="8BFEF16C"/>
    <w:lvl w:ilvl="0" w:tplc="0B8C39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057649">
    <w:abstractNumId w:val="5"/>
  </w:num>
  <w:num w:numId="2" w16cid:durableId="697583731">
    <w:abstractNumId w:val="6"/>
  </w:num>
  <w:num w:numId="3" w16cid:durableId="805245121">
    <w:abstractNumId w:val="9"/>
  </w:num>
  <w:num w:numId="4" w16cid:durableId="794298599">
    <w:abstractNumId w:val="10"/>
  </w:num>
  <w:num w:numId="5" w16cid:durableId="1261791896">
    <w:abstractNumId w:val="7"/>
  </w:num>
  <w:num w:numId="6" w16cid:durableId="628974721">
    <w:abstractNumId w:val="16"/>
  </w:num>
  <w:num w:numId="7" w16cid:durableId="1786730237">
    <w:abstractNumId w:val="8"/>
  </w:num>
  <w:num w:numId="8" w16cid:durableId="237137658">
    <w:abstractNumId w:val="14"/>
  </w:num>
  <w:num w:numId="9" w16cid:durableId="1447113739">
    <w:abstractNumId w:val="11"/>
  </w:num>
  <w:num w:numId="10" w16cid:durableId="1793011423">
    <w:abstractNumId w:val="1"/>
  </w:num>
  <w:num w:numId="11" w16cid:durableId="186675702">
    <w:abstractNumId w:val="3"/>
  </w:num>
  <w:num w:numId="12" w16cid:durableId="803427486">
    <w:abstractNumId w:val="13"/>
  </w:num>
  <w:num w:numId="13" w16cid:durableId="1014696037">
    <w:abstractNumId w:val="12"/>
  </w:num>
  <w:num w:numId="14" w16cid:durableId="2069382107">
    <w:abstractNumId w:val="15"/>
  </w:num>
  <w:num w:numId="15" w16cid:durableId="1462840555">
    <w:abstractNumId w:val="0"/>
  </w:num>
  <w:num w:numId="16" w16cid:durableId="1713187938">
    <w:abstractNumId w:val="4"/>
  </w:num>
  <w:num w:numId="17" w16cid:durableId="77097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F9"/>
    <w:rsid w:val="0000181C"/>
    <w:rsid w:val="00016AB8"/>
    <w:rsid w:val="00026E7C"/>
    <w:rsid w:val="000357E8"/>
    <w:rsid w:val="000370CE"/>
    <w:rsid w:val="00045C0A"/>
    <w:rsid w:val="00063877"/>
    <w:rsid w:val="0009275A"/>
    <w:rsid w:val="000E55D9"/>
    <w:rsid w:val="00115EF5"/>
    <w:rsid w:val="00146B72"/>
    <w:rsid w:val="00152A77"/>
    <w:rsid w:val="00153429"/>
    <w:rsid w:val="001623F0"/>
    <w:rsid w:val="00180D43"/>
    <w:rsid w:val="00181500"/>
    <w:rsid w:val="00191CAD"/>
    <w:rsid w:val="001938FE"/>
    <w:rsid w:val="001B723E"/>
    <w:rsid w:val="001C27AE"/>
    <w:rsid w:val="001E0867"/>
    <w:rsid w:val="001F6364"/>
    <w:rsid w:val="00224AF0"/>
    <w:rsid w:val="00227926"/>
    <w:rsid w:val="002310EF"/>
    <w:rsid w:val="00253664"/>
    <w:rsid w:val="00270040"/>
    <w:rsid w:val="00271C42"/>
    <w:rsid w:val="00283CA4"/>
    <w:rsid w:val="002867DE"/>
    <w:rsid w:val="002910B9"/>
    <w:rsid w:val="002A3311"/>
    <w:rsid w:val="002B0FB8"/>
    <w:rsid w:val="002B32C6"/>
    <w:rsid w:val="002B39C6"/>
    <w:rsid w:val="002B48A5"/>
    <w:rsid w:val="002D50D8"/>
    <w:rsid w:val="002F05D6"/>
    <w:rsid w:val="003150F5"/>
    <w:rsid w:val="00327311"/>
    <w:rsid w:val="00354DE3"/>
    <w:rsid w:val="00395C4B"/>
    <w:rsid w:val="003A6B58"/>
    <w:rsid w:val="003B0F98"/>
    <w:rsid w:val="003B5754"/>
    <w:rsid w:val="003B7C51"/>
    <w:rsid w:val="003C37D9"/>
    <w:rsid w:val="003D6476"/>
    <w:rsid w:val="003E77DB"/>
    <w:rsid w:val="003F0320"/>
    <w:rsid w:val="004100BF"/>
    <w:rsid w:val="0041296E"/>
    <w:rsid w:val="00443222"/>
    <w:rsid w:val="00451932"/>
    <w:rsid w:val="004B0972"/>
    <w:rsid w:val="004C330E"/>
    <w:rsid w:val="004D33BB"/>
    <w:rsid w:val="004D3999"/>
    <w:rsid w:val="004E7C4F"/>
    <w:rsid w:val="004E7CCA"/>
    <w:rsid w:val="004F5EAF"/>
    <w:rsid w:val="00510555"/>
    <w:rsid w:val="0051337E"/>
    <w:rsid w:val="00521CEA"/>
    <w:rsid w:val="005472D7"/>
    <w:rsid w:val="0055799D"/>
    <w:rsid w:val="00562B2E"/>
    <w:rsid w:val="00582BB3"/>
    <w:rsid w:val="00592DC3"/>
    <w:rsid w:val="005A2C74"/>
    <w:rsid w:val="005A59F9"/>
    <w:rsid w:val="005C7D5F"/>
    <w:rsid w:val="005E1DF9"/>
    <w:rsid w:val="005E4224"/>
    <w:rsid w:val="005F6DA0"/>
    <w:rsid w:val="0060015B"/>
    <w:rsid w:val="00604576"/>
    <w:rsid w:val="006168EC"/>
    <w:rsid w:val="006565F0"/>
    <w:rsid w:val="0067171B"/>
    <w:rsid w:val="00672FB9"/>
    <w:rsid w:val="00674160"/>
    <w:rsid w:val="00681F3F"/>
    <w:rsid w:val="006955FB"/>
    <w:rsid w:val="006B00CA"/>
    <w:rsid w:val="006E42D5"/>
    <w:rsid w:val="006F6004"/>
    <w:rsid w:val="00710EF9"/>
    <w:rsid w:val="0071416F"/>
    <w:rsid w:val="00726043"/>
    <w:rsid w:val="00752057"/>
    <w:rsid w:val="00752ABC"/>
    <w:rsid w:val="00753972"/>
    <w:rsid w:val="0077744B"/>
    <w:rsid w:val="007A106E"/>
    <w:rsid w:val="007A45D8"/>
    <w:rsid w:val="007A6065"/>
    <w:rsid w:val="007B1290"/>
    <w:rsid w:val="007B7EEB"/>
    <w:rsid w:val="007D0DF1"/>
    <w:rsid w:val="0081627E"/>
    <w:rsid w:val="0082519D"/>
    <w:rsid w:val="00840359"/>
    <w:rsid w:val="00850231"/>
    <w:rsid w:val="00851ED5"/>
    <w:rsid w:val="00853FD0"/>
    <w:rsid w:val="00867B40"/>
    <w:rsid w:val="00867DBD"/>
    <w:rsid w:val="008869DE"/>
    <w:rsid w:val="00886A79"/>
    <w:rsid w:val="008A492C"/>
    <w:rsid w:val="008B62DC"/>
    <w:rsid w:val="008D7262"/>
    <w:rsid w:val="008E2EB0"/>
    <w:rsid w:val="00901FA4"/>
    <w:rsid w:val="0090204A"/>
    <w:rsid w:val="00902333"/>
    <w:rsid w:val="00905069"/>
    <w:rsid w:val="00920994"/>
    <w:rsid w:val="00924576"/>
    <w:rsid w:val="009337ED"/>
    <w:rsid w:val="00933A05"/>
    <w:rsid w:val="0096619A"/>
    <w:rsid w:val="009741F9"/>
    <w:rsid w:val="009803FA"/>
    <w:rsid w:val="0098503B"/>
    <w:rsid w:val="0098560B"/>
    <w:rsid w:val="009A51BC"/>
    <w:rsid w:val="009B14A4"/>
    <w:rsid w:val="009B323D"/>
    <w:rsid w:val="009B6A74"/>
    <w:rsid w:val="009B7B03"/>
    <w:rsid w:val="009D212D"/>
    <w:rsid w:val="009D6A43"/>
    <w:rsid w:val="00A209CA"/>
    <w:rsid w:val="00A3127D"/>
    <w:rsid w:val="00A32534"/>
    <w:rsid w:val="00A40858"/>
    <w:rsid w:val="00A45F28"/>
    <w:rsid w:val="00A61AC2"/>
    <w:rsid w:val="00A6426D"/>
    <w:rsid w:val="00A72325"/>
    <w:rsid w:val="00A74A8E"/>
    <w:rsid w:val="00AA60CB"/>
    <w:rsid w:val="00AC40EC"/>
    <w:rsid w:val="00AC783E"/>
    <w:rsid w:val="00AD0CAC"/>
    <w:rsid w:val="00AE3D94"/>
    <w:rsid w:val="00AE5610"/>
    <w:rsid w:val="00AE6839"/>
    <w:rsid w:val="00B05FEF"/>
    <w:rsid w:val="00B35F8C"/>
    <w:rsid w:val="00B56B19"/>
    <w:rsid w:val="00B84F6D"/>
    <w:rsid w:val="00B8732D"/>
    <w:rsid w:val="00B9010E"/>
    <w:rsid w:val="00BA4EFD"/>
    <w:rsid w:val="00BB31D8"/>
    <w:rsid w:val="00BD01E0"/>
    <w:rsid w:val="00BD4CFC"/>
    <w:rsid w:val="00C114A0"/>
    <w:rsid w:val="00C44C85"/>
    <w:rsid w:val="00C5795A"/>
    <w:rsid w:val="00C762AC"/>
    <w:rsid w:val="00C77FE3"/>
    <w:rsid w:val="00C92992"/>
    <w:rsid w:val="00C976CB"/>
    <w:rsid w:val="00CA35B2"/>
    <w:rsid w:val="00CB61AD"/>
    <w:rsid w:val="00CE5D41"/>
    <w:rsid w:val="00CF10C0"/>
    <w:rsid w:val="00D041E8"/>
    <w:rsid w:val="00D27AE9"/>
    <w:rsid w:val="00D325D1"/>
    <w:rsid w:val="00D34FEF"/>
    <w:rsid w:val="00D4021A"/>
    <w:rsid w:val="00D44BDE"/>
    <w:rsid w:val="00D51D3A"/>
    <w:rsid w:val="00D528BB"/>
    <w:rsid w:val="00D534A1"/>
    <w:rsid w:val="00D7529C"/>
    <w:rsid w:val="00D93EAE"/>
    <w:rsid w:val="00D94EBB"/>
    <w:rsid w:val="00DB3409"/>
    <w:rsid w:val="00DB6813"/>
    <w:rsid w:val="00E06D39"/>
    <w:rsid w:val="00E0784F"/>
    <w:rsid w:val="00E2163D"/>
    <w:rsid w:val="00E2406D"/>
    <w:rsid w:val="00E52028"/>
    <w:rsid w:val="00E57848"/>
    <w:rsid w:val="00E622C9"/>
    <w:rsid w:val="00E6757E"/>
    <w:rsid w:val="00E77A8E"/>
    <w:rsid w:val="00E9256D"/>
    <w:rsid w:val="00EA0277"/>
    <w:rsid w:val="00EB7BE2"/>
    <w:rsid w:val="00EC6525"/>
    <w:rsid w:val="00EE1BBE"/>
    <w:rsid w:val="00EF0AD4"/>
    <w:rsid w:val="00EF5740"/>
    <w:rsid w:val="00F06558"/>
    <w:rsid w:val="00F17D4F"/>
    <w:rsid w:val="00F17FDE"/>
    <w:rsid w:val="00F2161A"/>
    <w:rsid w:val="00F248E8"/>
    <w:rsid w:val="00F526A2"/>
    <w:rsid w:val="00F56073"/>
    <w:rsid w:val="00F6038B"/>
    <w:rsid w:val="00F6070E"/>
    <w:rsid w:val="00F67970"/>
    <w:rsid w:val="00F7623A"/>
    <w:rsid w:val="00F8145E"/>
    <w:rsid w:val="00F86186"/>
    <w:rsid w:val="00F971CD"/>
    <w:rsid w:val="00FA2E77"/>
    <w:rsid w:val="00FB2502"/>
    <w:rsid w:val="00FB40E5"/>
    <w:rsid w:val="00FF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25CC"/>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36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styleId="NormalWeb">
    <w:name w:val="Normal (Web)"/>
    <w:basedOn w:val="Normal"/>
    <w:uiPriority w:val="99"/>
    <w:unhideWhenUsed/>
    <w:rsid w:val="001E0867"/>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26043"/>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726043"/>
    <w:rPr>
      <w:rFonts w:ascii="Times New Roman" w:eastAsia="Times New Roman" w:hAnsi="Times New Roman" w:cs="Times New Roman"/>
      <w:lang w:val="es-ES"/>
    </w:rPr>
  </w:style>
  <w:style w:type="paragraph" w:styleId="Sinespaciado">
    <w:name w:val="No Spacing"/>
    <w:link w:val="SinespaciadoCar"/>
    <w:uiPriority w:val="1"/>
    <w:qFormat/>
    <w:rsid w:val="0000181C"/>
    <w:pPr>
      <w:spacing w:after="0" w:line="240" w:lineRule="auto"/>
    </w:pPr>
  </w:style>
  <w:style w:type="character" w:styleId="Refdecomentario">
    <w:name w:val="annotation reference"/>
    <w:basedOn w:val="Fuentedeprrafopredeter"/>
    <w:uiPriority w:val="99"/>
    <w:semiHidden/>
    <w:unhideWhenUsed/>
    <w:rsid w:val="0082519D"/>
    <w:rPr>
      <w:sz w:val="16"/>
      <w:szCs w:val="16"/>
    </w:rPr>
  </w:style>
  <w:style w:type="paragraph" w:styleId="Textocomentario">
    <w:name w:val="annotation text"/>
    <w:basedOn w:val="Normal"/>
    <w:link w:val="TextocomentarioCar"/>
    <w:uiPriority w:val="99"/>
    <w:semiHidden/>
    <w:unhideWhenUsed/>
    <w:rsid w:val="008251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19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2519D"/>
    <w:rPr>
      <w:b/>
      <w:bCs/>
    </w:rPr>
  </w:style>
  <w:style w:type="character" w:customStyle="1" w:styleId="AsuntodelcomentarioCar">
    <w:name w:val="Asunto del comentario Car"/>
    <w:basedOn w:val="TextocomentarioCar"/>
    <w:link w:val="Asuntodelcomentario"/>
    <w:uiPriority w:val="99"/>
    <w:semiHidden/>
    <w:rsid w:val="0082519D"/>
    <w:rPr>
      <w:b/>
      <w:bCs/>
      <w:sz w:val="20"/>
      <w:szCs w:val="20"/>
      <w:lang w:val="es-CO"/>
    </w:rPr>
  </w:style>
  <w:style w:type="paragraph" w:styleId="Textodeglobo">
    <w:name w:val="Balloon Text"/>
    <w:basedOn w:val="Normal"/>
    <w:link w:val="TextodegloboCar"/>
    <w:uiPriority w:val="99"/>
    <w:semiHidden/>
    <w:unhideWhenUsed/>
    <w:rsid w:val="00825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19D"/>
    <w:rPr>
      <w:rFonts w:ascii="Segoe UI" w:hAnsi="Segoe UI" w:cs="Segoe UI"/>
      <w:sz w:val="18"/>
      <w:szCs w:val="18"/>
      <w:lang w:val="es-CO"/>
    </w:rPr>
  </w:style>
  <w:style w:type="character" w:customStyle="1" w:styleId="SinespaciadoCar">
    <w:name w:val="Sin espaciado Car"/>
    <w:link w:val="Sinespaciado"/>
    <w:uiPriority w:val="1"/>
    <w:locked/>
    <w:rsid w:val="003C37D9"/>
  </w:style>
  <w:style w:type="paragraph" w:styleId="Revisin">
    <w:name w:val="Revision"/>
    <w:hidden/>
    <w:uiPriority w:val="99"/>
    <w:semiHidden/>
    <w:rsid w:val="00A61AC2"/>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801">
      <w:bodyDiv w:val="1"/>
      <w:marLeft w:val="0"/>
      <w:marRight w:val="0"/>
      <w:marTop w:val="0"/>
      <w:marBottom w:val="0"/>
      <w:divBdr>
        <w:top w:val="none" w:sz="0" w:space="0" w:color="auto"/>
        <w:left w:val="none" w:sz="0" w:space="0" w:color="auto"/>
        <w:bottom w:val="none" w:sz="0" w:space="0" w:color="auto"/>
        <w:right w:val="none" w:sz="0" w:space="0" w:color="auto"/>
      </w:divBdr>
    </w:div>
    <w:div w:id="14233618">
      <w:bodyDiv w:val="1"/>
      <w:marLeft w:val="0"/>
      <w:marRight w:val="0"/>
      <w:marTop w:val="0"/>
      <w:marBottom w:val="0"/>
      <w:divBdr>
        <w:top w:val="none" w:sz="0" w:space="0" w:color="auto"/>
        <w:left w:val="none" w:sz="0" w:space="0" w:color="auto"/>
        <w:bottom w:val="none" w:sz="0" w:space="0" w:color="auto"/>
        <w:right w:val="none" w:sz="0" w:space="0" w:color="auto"/>
      </w:divBdr>
    </w:div>
    <w:div w:id="1311403038">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893692581">
      <w:bodyDiv w:val="1"/>
      <w:marLeft w:val="0"/>
      <w:marRight w:val="0"/>
      <w:marTop w:val="0"/>
      <w:marBottom w:val="0"/>
      <w:divBdr>
        <w:top w:val="none" w:sz="0" w:space="0" w:color="auto"/>
        <w:left w:val="none" w:sz="0" w:space="0" w:color="auto"/>
        <w:bottom w:val="none" w:sz="0" w:space="0" w:color="auto"/>
        <w:right w:val="none" w:sz="0" w:space="0" w:color="auto"/>
      </w:divBdr>
    </w:div>
    <w:div w:id="20701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JUAN DAVID VERGARA MELO</cp:lastModifiedBy>
  <cp:revision>6</cp:revision>
  <dcterms:created xsi:type="dcterms:W3CDTF">2023-04-24T13:40:00Z</dcterms:created>
  <dcterms:modified xsi:type="dcterms:W3CDTF">2024-06-26T16:55:00Z</dcterms:modified>
</cp:coreProperties>
</file>