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79177D07"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B25EB6">
        <w:rPr>
          <w:rFonts w:ascii="Arial" w:hAnsi="Arial" w:cs="Arial"/>
          <w:iCs/>
          <w:sz w:val="20"/>
          <w:szCs w:val="20"/>
          <w:lang w:val="es-ES"/>
        </w:rPr>
        <w:tab/>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0BFCB94C"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 </w:t>
            </w:r>
            <w:r w:rsidR="0012437A" w:rsidRPr="0012437A">
              <w:rPr>
                <w:rFonts w:ascii="Arial" w:hAnsi="Arial" w:cs="Arial"/>
                <w:b w:val="0"/>
                <w:iCs/>
                <w:sz w:val="20"/>
              </w:rPr>
              <w:t>SEGUROS GENERALES SURAMERICANA S.A.</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7AE38B56" w:rsidR="00611F74" w:rsidRPr="00563295" w:rsidRDefault="0009600E" w:rsidP="009534D1">
            <w:pPr>
              <w:pStyle w:val="Ttulo4"/>
              <w:rPr>
                <w:rFonts w:ascii="Arial" w:hAnsi="Arial" w:cs="Arial"/>
                <w:b w:val="0"/>
                <w:iCs/>
                <w:sz w:val="20"/>
              </w:rPr>
            </w:pPr>
            <w:r>
              <w:rPr>
                <w:rFonts w:ascii="Arial" w:hAnsi="Arial" w:cs="Arial"/>
                <w:b w:val="0"/>
                <w:iCs/>
                <w:sz w:val="20"/>
              </w:rPr>
              <w:t>DEMANDADA DIRECTA</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086BC112" w:rsidR="00314784" w:rsidRPr="00563295" w:rsidRDefault="0012437A"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42A3CA1B" w:rsidR="00314784" w:rsidRPr="00563295" w:rsidRDefault="0012437A" w:rsidP="00337E0F">
            <w:pPr>
              <w:jc w:val="both"/>
              <w:rPr>
                <w:rFonts w:ascii="Arial" w:hAnsi="Arial" w:cs="Arial"/>
                <w:iCs/>
                <w:sz w:val="20"/>
                <w:szCs w:val="20"/>
              </w:rPr>
            </w:pPr>
            <w:r w:rsidRPr="0012437A">
              <w:rPr>
                <w:rFonts w:ascii="Arial" w:hAnsi="Arial" w:cs="Arial"/>
                <w:iCs/>
                <w:sz w:val="20"/>
                <w:szCs w:val="20"/>
              </w:rPr>
              <w:t>RESPONSABILIDAD CIVIL EXTRACONTRACTUAL</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17DF60D1" w:rsidR="001C4AB7" w:rsidRPr="00563295" w:rsidRDefault="0012437A" w:rsidP="00AF4F23">
            <w:pPr>
              <w:pStyle w:val="Ttulo4"/>
              <w:rPr>
                <w:rFonts w:ascii="Arial" w:hAnsi="Arial" w:cs="Arial"/>
                <w:b w:val="0"/>
                <w:iCs/>
                <w:sz w:val="20"/>
              </w:rPr>
            </w:pPr>
            <w:r>
              <w:rPr>
                <w:rFonts w:ascii="Arial" w:hAnsi="Arial" w:cs="Arial"/>
                <w:b w:val="0"/>
                <w:iCs/>
                <w:sz w:val="20"/>
              </w:rPr>
              <w:t>PRIMERA</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79C628FB" w:rsidR="00AB7CA0" w:rsidRPr="00563295" w:rsidRDefault="0009600E" w:rsidP="00337E0F">
            <w:pPr>
              <w:jc w:val="both"/>
              <w:rPr>
                <w:rFonts w:ascii="Arial" w:hAnsi="Arial" w:cs="Arial"/>
                <w:iCs/>
                <w:sz w:val="20"/>
                <w:szCs w:val="20"/>
              </w:rPr>
            </w:pPr>
            <w:r>
              <w:rPr>
                <w:rFonts w:ascii="Arial" w:hAnsi="Arial" w:cs="Arial"/>
                <w:iCs/>
                <w:sz w:val="20"/>
                <w:szCs w:val="20"/>
              </w:rPr>
              <w:t>05 DE ABRIL DE 2024</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152EC2FC" w:rsidR="001C4AB7" w:rsidRPr="00563295" w:rsidRDefault="0009600E" w:rsidP="00AF4F23">
            <w:pPr>
              <w:jc w:val="both"/>
              <w:rPr>
                <w:rFonts w:ascii="Arial" w:hAnsi="Arial" w:cs="Arial"/>
                <w:iCs/>
                <w:sz w:val="20"/>
                <w:szCs w:val="20"/>
                <w:lang w:val="es-ES"/>
              </w:rPr>
            </w:pPr>
            <w:r w:rsidRPr="0009600E">
              <w:rPr>
                <w:rFonts w:ascii="Arial" w:hAnsi="Arial" w:cs="Arial"/>
                <w:iCs/>
                <w:sz w:val="20"/>
                <w:szCs w:val="20"/>
                <w:lang w:val="es-ES"/>
              </w:rPr>
              <w:t>RAFAEL ALEKSEI CORTÈS SANDOVAL</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31DC99C1" w:rsidR="001C4AB7" w:rsidRPr="00563295" w:rsidRDefault="0012437A" w:rsidP="00AF4F23">
            <w:pPr>
              <w:jc w:val="both"/>
              <w:rPr>
                <w:rFonts w:ascii="Arial" w:hAnsi="Arial" w:cs="Arial"/>
                <w:iCs/>
                <w:sz w:val="20"/>
                <w:szCs w:val="20"/>
                <w:lang w:val="es-ES"/>
              </w:rPr>
            </w:pPr>
            <w:r>
              <w:rPr>
                <w:rFonts w:ascii="Arial" w:hAnsi="Arial" w:cs="Arial"/>
                <w:iCs/>
                <w:sz w:val="20"/>
                <w:szCs w:val="20"/>
                <w:lang w:val="es-ES"/>
              </w:rPr>
              <w:t xml:space="preserve">C.C. </w:t>
            </w:r>
            <w:r w:rsidR="0009600E">
              <w:rPr>
                <w:rFonts w:ascii="Arial" w:hAnsi="Arial" w:cs="Arial"/>
                <w:iCs/>
                <w:sz w:val="20"/>
                <w:szCs w:val="20"/>
                <w:lang w:val="es-ES"/>
              </w:rPr>
              <w:t>94.455.819</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76BB43E5" w:rsidR="004B709D" w:rsidRPr="00563295" w:rsidRDefault="003A19A3" w:rsidP="00407B3B">
            <w:pPr>
              <w:jc w:val="both"/>
              <w:rPr>
                <w:rFonts w:ascii="Arial" w:hAnsi="Arial" w:cs="Arial"/>
                <w:iCs/>
                <w:sz w:val="20"/>
                <w:szCs w:val="20"/>
              </w:rPr>
            </w:pPr>
            <w:r w:rsidRPr="003A19A3">
              <w:rPr>
                <w:rFonts w:ascii="Arial" w:hAnsi="Arial" w:cs="Arial"/>
                <w:iCs/>
                <w:sz w:val="20"/>
                <w:szCs w:val="20"/>
              </w:rPr>
              <w:t>G M W SECURITY RENT A CAR LTDA</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3D4550D6" w:rsidR="004B709D" w:rsidRPr="00563295" w:rsidRDefault="003A19A3" w:rsidP="00407B3B">
            <w:pPr>
              <w:jc w:val="both"/>
              <w:rPr>
                <w:rFonts w:ascii="Arial" w:hAnsi="Arial" w:cs="Arial"/>
                <w:iCs/>
                <w:sz w:val="20"/>
                <w:szCs w:val="20"/>
              </w:rPr>
            </w:pPr>
            <w:r>
              <w:t>830.129.827-0</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7E6D6282" w:rsidR="00484071" w:rsidRPr="00673760" w:rsidRDefault="00574F36" w:rsidP="002277B8">
            <w:pPr>
              <w:jc w:val="both"/>
              <w:rPr>
                <w:rFonts w:ascii="Arial" w:hAnsi="Arial" w:cs="Arial"/>
                <w:iCs/>
                <w:sz w:val="20"/>
                <w:szCs w:val="20"/>
              </w:rPr>
            </w:pPr>
            <w:r>
              <w:rPr>
                <w:rFonts w:ascii="Arial" w:hAnsi="Arial" w:cs="Arial"/>
                <w:iCs/>
                <w:sz w:val="20"/>
                <w:szCs w:val="20"/>
              </w:rPr>
              <w:t>27 de julio de 2021</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53E82398" w:rsidR="007A278C" w:rsidRPr="00C571B3" w:rsidRDefault="008A682A" w:rsidP="00C571B3">
            <w:pPr>
              <w:jc w:val="both"/>
              <w:rPr>
                <w:rFonts w:ascii="Arial" w:hAnsi="Arial" w:cs="Arial"/>
                <w:sz w:val="20"/>
                <w:szCs w:val="20"/>
              </w:rPr>
            </w:pPr>
            <w:r w:rsidRPr="008A682A">
              <w:rPr>
                <w:rFonts w:ascii="Arial" w:hAnsi="Arial" w:cs="Arial"/>
                <w:sz w:val="20"/>
                <w:szCs w:val="20"/>
              </w:rPr>
              <w:t>040006343966</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5150E925" w:rsidR="007A278C" w:rsidRPr="0009600E" w:rsidRDefault="00574F36" w:rsidP="003C551F">
            <w:pPr>
              <w:jc w:val="both"/>
              <w:rPr>
                <w:rFonts w:ascii="Arial" w:hAnsi="Arial" w:cs="Arial"/>
                <w:bCs/>
                <w:iCs/>
                <w:sz w:val="20"/>
                <w:szCs w:val="20"/>
              </w:rPr>
            </w:pPr>
            <w:r>
              <w:rPr>
                <w:rFonts w:ascii="Arial" w:hAnsi="Arial" w:cs="Arial"/>
                <w:bCs/>
                <w:iCs/>
                <w:sz w:val="20"/>
                <w:szCs w:val="20"/>
              </w:rPr>
              <w:t>Automóviles</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4659DC57" w:rsidR="002D7FD3" w:rsidRPr="00D93FB0" w:rsidRDefault="00000296" w:rsidP="00D93FB0">
            <w:pPr>
              <w:jc w:val="both"/>
              <w:rPr>
                <w:rFonts w:ascii="Arial" w:hAnsi="Arial" w:cs="Arial"/>
                <w:b/>
                <w:iCs/>
                <w:sz w:val="20"/>
                <w:szCs w:val="20"/>
              </w:rPr>
            </w:pPr>
            <w:r>
              <w:rPr>
                <w:rFonts w:ascii="Arial" w:hAnsi="Arial" w:cs="Arial"/>
                <w:b/>
                <w:iCs/>
                <w:sz w:val="20"/>
                <w:szCs w:val="20"/>
              </w:rPr>
              <w:t>PTE</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4EA582C5" w:rsidR="00C26408" w:rsidRPr="00D93FB0" w:rsidRDefault="003A19A3" w:rsidP="00D93FB0">
            <w:pPr>
              <w:jc w:val="both"/>
              <w:rPr>
                <w:rFonts w:ascii="Arial" w:hAnsi="Arial" w:cs="Arial"/>
                <w:bCs/>
                <w:sz w:val="20"/>
                <w:szCs w:val="20"/>
              </w:rPr>
            </w:pPr>
            <w:r w:rsidRPr="003A19A3">
              <w:rPr>
                <w:rFonts w:ascii="Arial" w:hAnsi="Arial" w:cs="Arial"/>
                <w:bCs/>
                <w:sz w:val="20"/>
                <w:szCs w:val="20"/>
              </w:rPr>
              <w:t>$ 1,040,000,000</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7E8E67B3" w:rsidR="00A70A97" w:rsidRPr="00EF3B94" w:rsidRDefault="008A682A" w:rsidP="00F2776B">
            <w:pPr>
              <w:autoSpaceDE w:val="0"/>
              <w:autoSpaceDN w:val="0"/>
              <w:adjustRightInd w:val="0"/>
              <w:rPr>
                <w:rFonts w:ascii="Arial" w:hAnsi="Arial" w:cs="Arial"/>
                <w:bCs/>
                <w:iCs/>
                <w:sz w:val="20"/>
                <w:szCs w:val="20"/>
              </w:rPr>
            </w:pPr>
            <w:r>
              <w:rPr>
                <w:rFonts w:ascii="Arial" w:hAnsi="Arial" w:cs="Arial"/>
                <w:bCs/>
                <w:iCs/>
                <w:sz w:val="20"/>
                <w:szCs w:val="20"/>
              </w:rPr>
              <w:t>ZYN-879</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09600E">
        <w:trPr>
          <w:trHeight w:val="784"/>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74CF64AA" w:rsidR="0012437A" w:rsidRPr="00563295" w:rsidRDefault="0009600E" w:rsidP="00F2776B">
            <w:pPr>
              <w:jc w:val="both"/>
              <w:rPr>
                <w:rFonts w:ascii="Arial" w:hAnsi="Arial" w:cs="Arial"/>
                <w:iCs/>
                <w:sz w:val="20"/>
                <w:szCs w:val="20"/>
              </w:rPr>
            </w:pPr>
            <w:r w:rsidRPr="0009600E">
              <w:rPr>
                <w:rFonts w:ascii="Arial" w:hAnsi="Arial" w:cs="Arial"/>
                <w:iCs/>
                <w:sz w:val="20"/>
                <w:szCs w:val="20"/>
              </w:rPr>
              <w:t>ROSA HORTENCIA BURBANO DÌAZ, C.C. NO. 27.198.780,</w:t>
            </w:r>
          </w:p>
        </w:tc>
      </w:tr>
      <w:tr w:rsidR="00954C7D" w:rsidRPr="00563295" w14:paraId="3184660E" w14:textId="77777777" w:rsidTr="0009600E">
        <w:trPr>
          <w:trHeight w:val="979"/>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5B516A22" w14:textId="3F71BA22" w:rsidR="0009600E" w:rsidRPr="0009600E" w:rsidRDefault="0009600E" w:rsidP="0009600E">
            <w:pPr>
              <w:jc w:val="both"/>
              <w:rPr>
                <w:rFonts w:ascii="Arial" w:hAnsi="Arial" w:cs="Arial"/>
                <w:iCs/>
                <w:sz w:val="20"/>
                <w:szCs w:val="20"/>
              </w:rPr>
            </w:pPr>
            <w:r w:rsidRPr="0009600E">
              <w:rPr>
                <w:rFonts w:ascii="Arial" w:hAnsi="Arial" w:cs="Arial"/>
                <w:iCs/>
                <w:sz w:val="20"/>
                <w:szCs w:val="20"/>
              </w:rPr>
              <w:t>1. SEGUROS GENERALES SURAMERICANA S.A. NIT</w:t>
            </w:r>
            <w:r>
              <w:rPr>
                <w:rFonts w:ascii="Arial" w:hAnsi="Arial" w:cs="Arial"/>
                <w:iCs/>
                <w:sz w:val="20"/>
                <w:szCs w:val="20"/>
              </w:rPr>
              <w:t xml:space="preserve"> </w:t>
            </w:r>
            <w:r w:rsidRPr="0009600E">
              <w:rPr>
                <w:rFonts w:ascii="Arial" w:hAnsi="Arial" w:cs="Arial"/>
                <w:iCs/>
                <w:sz w:val="20"/>
                <w:szCs w:val="20"/>
              </w:rPr>
              <w:t>890.903.407-9.</w:t>
            </w:r>
          </w:p>
          <w:p w14:paraId="4CC15FC8" w14:textId="5D617DEE" w:rsidR="0012437A" w:rsidRPr="00563295" w:rsidRDefault="0009600E" w:rsidP="0009600E">
            <w:pPr>
              <w:jc w:val="both"/>
              <w:rPr>
                <w:rFonts w:ascii="Arial" w:hAnsi="Arial" w:cs="Arial"/>
                <w:iCs/>
                <w:sz w:val="20"/>
                <w:szCs w:val="20"/>
              </w:rPr>
            </w:pPr>
            <w:r w:rsidRPr="0009600E">
              <w:rPr>
                <w:rFonts w:ascii="Arial" w:hAnsi="Arial" w:cs="Arial"/>
                <w:iCs/>
                <w:sz w:val="20"/>
                <w:szCs w:val="20"/>
              </w:rPr>
              <w:t>2. GMW SECURITY RENT A CAR LTDA. NIT 830.129.827-0.</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28D232CA" w:rsidR="00954C7D" w:rsidRPr="00563295" w:rsidRDefault="0009600E" w:rsidP="00954C7D">
            <w:pPr>
              <w:jc w:val="both"/>
              <w:rPr>
                <w:rFonts w:ascii="Arial" w:hAnsi="Arial" w:cs="Arial"/>
                <w:iCs/>
                <w:sz w:val="20"/>
                <w:szCs w:val="20"/>
              </w:rPr>
            </w:pPr>
            <w:r>
              <w:rPr>
                <w:rFonts w:ascii="Arial" w:hAnsi="Arial" w:cs="Arial"/>
                <w:iCs/>
                <w:sz w:val="20"/>
                <w:szCs w:val="20"/>
              </w:rPr>
              <w:t>N/A</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642B3A46" w14:textId="77777777" w:rsidR="0009600E" w:rsidRPr="0009600E" w:rsidRDefault="0009600E" w:rsidP="0009600E">
            <w:pPr>
              <w:jc w:val="both"/>
              <w:rPr>
                <w:rFonts w:ascii="Arial" w:hAnsi="Arial" w:cs="Arial"/>
                <w:iCs/>
                <w:sz w:val="20"/>
                <w:szCs w:val="20"/>
              </w:rPr>
            </w:pPr>
            <w:r w:rsidRPr="0009600E">
              <w:rPr>
                <w:rFonts w:ascii="Arial" w:hAnsi="Arial" w:cs="Arial"/>
                <w:iCs/>
                <w:sz w:val="20"/>
                <w:szCs w:val="20"/>
              </w:rPr>
              <w:t>JUZGADO PRIMERO CIVIL MUNICIPAL</w:t>
            </w:r>
          </w:p>
          <w:p w14:paraId="52AE397D" w14:textId="69678271" w:rsidR="00954C7D" w:rsidRPr="00563295" w:rsidRDefault="0009600E" w:rsidP="0009600E">
            <w:pPr>
              <w:jc w:val="both"/>
              <w:rPr>
                <w:rFonts w:ascii="Arial" w:hAnsi="Arial" w:cs="Arial"/>
                <w:iCs/>
                <w:sz w:val="20"/>
                <w:szCs w:val="20"/>
              </w:rPr>
            </w:pPr>
            <w:r w:rsidRPr="0009600E">
              <w:rPr>
                <w:rFonts w:ascii="Arial" w:hAnsi="Arial" w:cs="Arial"/>
                <w:iCs/>
                <w:sz w:val="20"/>
                <w:szCs w:val="20"/>
              </w:rPr>
              <w:t>MOCOA – PUTUMAYO.</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5CAB0525" w:rsidR="00954C7D" w:rsidRPr="00563295" w:rsidRDefault="0009600E" w:rsidP="009534D1">
            <w:pPr>
              <w:jc w:val="both"/>
              <w:rPr>
                <w:rFonts w:ascii="Arial" w:hAnsi="Arial" w:cs="Arial"/>
                <w:sz w:val="20"/>
                <w:szCs w:val="20"/>
              </w:rPr>
            </w:pPr>
            <w:r w:rsidRPr="0009600E">
              <w:rPr>
                <w:rFonts w:ascii="Arial" w:hAnsi="Arial" w:cs="Arial"/>
                <w:sz w:val="20"/>
                <w:szCs w:val="20"/>
              </w:rPr>
              <w:t>860014003001-2023-00446-00.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49265B19" w14:textId="5FE6D633" w:rsidR="00182A8D"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PRIMERO: Que sean declarados civil y solidariamente responsables por el siniestro a los señores A). SEGUROS GENERALES SURAMERICANA S.A., identificada con el NIT 890.903.407-9, representada legalmente por DIEGO ANDRÉS AVENDAÑO CASTILLO, identificado con cedula de ciudadanía No. 74.380.936 o quien haga sus veces, en su condición de compañía aseguradora de la camioneta de placas ZYN-879. B). La empresa GMW SECURITY RENT A CAR, identificada con el NIT 830.129.827-0, representada legalmente por LUIS WILSON GONZALES CÁRDENAS, identificado con cedula de ciudadanía No. 29.261.20, o quien haga sus veces, en su condición de propietaria de la camioneta de placa ZYN-879.</w:t>
            </w:r>
          </w:p>
          <w:p w14:paraId="0B67622B" w14:textId="77777777" w:rsidR="0009600E" w:rsidRPr="0009600E" w:rsidRDefault="0009600E" w:rsidP="0009600E">
            <w:pPr>
              <w:jc w:val="both"/>
              <w:rPr>
                <w:rFonts w:ascii="Arial" w:hAnsi="Arial" w:cs="Arial"/>
                <w:sz w:val="20"/>
                <w:szCs w:val="20"/>
                <w:lang w:val="es-ES"/>
              </w:rPr>
            </w:pPr>
          </w:p>
          <w:p w14:paraId="5A156841"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SEGUNDO: Que como consecuencia del siniestro se declare civil y extracontractualmente, solidaria y patrimonialmente a los señores SEGUROS GENERALES SURAMERICANA S.A., identificada con el NIT 890.903.407-9, representada legalmente por DIEGO ANDRÉS AVENDAÑO CASTILLO, identificado con cédula de ciudadanía No. 74.380.936 o quien haga sus veces, en su condición de compañía aseguradora de la camioneta de placas ZYN-879 y La empresa GMW SECURITY RENT A CAR, identificada con el NIT 830.129.827-0, representada legalmente por LUIS WILSON GONZÁLEZ CÁRDENAS, identificado con cédula de ciudadanía No. 29.261.20, o quien haga sus veces, en su condición de propietaria de la camioneta de placa ZYN-879, sean condenados al pago de forma solidaria la suma de DIEZ Y NUEVE MILLONES QUINIENTOS CUARENTA Y OCHO MIL SEISCIENTOS CINCUENTA Y CINCO PESOS ($ 19.548.655.00) M/CTE moneda corriente, y los demás que se establezcan en el presente litigio, como indemnización de los perjuicios materiales, los cuales se detallaran a continuación ocasionados por el accidente sufrido al vehículo de mi defendida:</w:t>
            </w:r>
          </w:p>
          <w:p w14:paraId="71758738" w14:textId="77777777" w:rsidR="0009600E" w:rsidRPr="0009600E" w:rsidRDefault="0009600E" w:rsidP="0009600E">
            <w:pPr>
              <w:jc w:val="both"/>
              <w:rPr>
                <w:rFonts w:ascii="Arial" w:hAnsi="Arial" w:cs="Arial"/>
                <w:sz w:val="20"/>
                <w:szCs w:val="20"/>
                <w:lang w:val="es-ES"/>
              </w:rPr>
            </w:pPr>
          </w:p>
          <w:p w14:paraId="0F1F46D1"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CUENTA DE COBRO CENTRO DE INGENIERÍA REPARACIÓN AUTOMOTRIZ RUT 12977241-5 TOTAL $ 8.484.353.00</w:t>
            </w:r>
          </w:p>
          <w:p w14:paraId="3205D43F" w14:textId="77777777" w:rsidR="0009600E" w:rsidRPr="0009600E" w:rsidRDefault="0009600E" w:rsidP="0009600E">
            <w:pPr>
              <w:jc w:val="both"/>
              <w:rPr>
                <w:rFonts w:ascii="Arial" w:hAnsi="Arial" w:cs="Arial"/>
                <w:sz w:val="20"/>
                <w:szCs w:val="20"/>
                <w:lang w:val="es-ES"/>
              </w:rPr>
            </w:pPr>
          </w:p>
          <w:p w14:paraId="66FEF0B9"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LUCRO CESANTE: $ 10.173.908.4</w:t>
            </w:r>
          </w:p>
          <w:p w14:paraId="26B8B559" w14:textId="77777777" w:rsidR="0009600E" w:rsidRPr="0009600E" w:rsidRDefault="0009600E" w:rsidP="0009600E">
            <w:pPr>
              <w:jc w:val="both"/>
              <w:rPr>
                <w:rFonts w:ascii="Arial" w:hAnsi="Arial" w:cs="Arial"/>
                <w:sz w:val="20"/>
                <w:szCs w:val="20"/>
                <w:lang w:val="es-ES"/>
              </w:rPr>
            </w:pPr>
          </w:p>
          <w:p w14:paraId="066CF26B" w14:textId="77777777" w:rsidR="0009600E" w:rsidRPr="0009600E" w:rsidRDefault="0009600E" w:rsidP="0009600E">
            <w:pPr>
              <w:jc w:val="both"/>
              <w:rPr>
                <w:rFonts w:ascii="Arial" w:hAnsi="Arial" w:cs="Arial"/>
                <w:sz w:val="20"/>
                <w:szCs w:val="20"/>
                <w:lang w:val="es-ES"/>
              </w:rPr>
            </w:pPr>
            <w:r w:rsidRPr="0009600E">
              <w:rPr>
                <w:rFonts w:ascii="Arial" w:hAnsi="Arial" w:cs="Arial"/>
                <w:sz w:val="20"/>
                <w:szCs w:val="20"/>
                <w:lang w:val="es-ES"/>
              </w:rPr>
              <w:t>Otros daños connaturales del siniestro: $ 1.360.000.00</w:t>
            </w:r>
          </w:p>
          <w:p w14:paraId="429A9F80" w14:textId="77777777" w:rsidR="0009600E" w:rsidRPr="008A682A" w:rsidRDefault="0009600E" w:rsidP="0009600E">
            <w:pPr>
              <w:jc w:val="both"/>
              <w:rPr>
                <w:rFonts w:ascii="Arial" w:hAnsi="Arial" w:cs="Arial"/>
                <w:b/>
                <w:bCs/>
                <w:sz w:val="20"/>
                <w:szCs w:val="20"/>
                <w:lang w:val="es-ES"/>
              </w:rPr>
            </w:pPr>
          </w:p>
          <w:p w14:paraId="671B73C8" w14:textId="2CA0A530" w:rsidR="0009600E" w:rsidRPr="00075BB2" w:rsidRDefault="008A682A" w:rsidP="0009600E">
            <w:pPr>
              <w:jc w:val="both"/>
              <w:rPr>
                <w:rFonts w:ascii="Arial" w:hAnsi="Arial" w:cs="Arial"/>
                <w:sz w:val="20"/>
                <w:szCs w:val="20"/>
              </w:rPr>
            </w:pPr>
            <w:r w:rsidRPr="008A682A">
              <w:rPr>
                <w:rFonts w:ascii="Arial" w:hAnsi="Arial" w:cs="Arial"/>
                <w:b/>
                <w:bCs/>
                <w:sz w:val="20"/>
                <w:szCs w:val="20"/>
                <w:lang w:val="es-ES"/>
              </w:rPr>
              <w:t>TOTAL,</w:t>
            </w:r>
            <w:r w:rsidR="0009600E" w:rsidRPr="008A682A">
              <w:rPr>
                <w:rFonts w:ascii="Arial" w:hAnsi="Arial" w:cs="Arial"/>
                <w:b/>
                <w:bCs/>
                <w:sz w:val="20"/>
                <w:szCs w:val="20"/>
                <w:lang w:val="es-ES"/>
              </w:rPr>
              <w:t xml:space="preserve"> DE PRETENSIONES SOLICITADAS: $ 20.018.261.4</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25A43321" w14:textId="77777777" w:rsidR="008A682A" w:rsidRDefault="008A682A" w:rsidP="0009600E">
            <w:pPr>
              <w:pStyle w:val="Sangra2detindependiente"/>
              <w:spacing w:line="240" w:lineRule="auto"/>
              <w:ind w:left="0"/>
              <w:jc w:val="both"/>
              <w:rPr>
                <w:rFonts w:ascii="Arial" w:hAnsi="Arial" w:cs="Arial"/>
                <w:sz w:val="20"/>
                <w:szCs w:val="20"/>
              </w:rPr>
            </w:pPr>
          </w:p>
          <w:p w14:paraId="6D048800" w14:textId="220BFD43" w:rsidR="0009600E" w:rsidRPr="0009600E" w:rsidRDefault="0009600E" w:rsidP="0009600E">
            <w:pPr>
              <w:pStyle w:val="Sangra2detindependiente"/>
              <w:spacing w:line="240" w:lineRule="auto"/>
              <w:ind w:left="0"/>
              <w:jc w:val="both"/>
              <w:rPr>
                <w:rFonts w:ascii="Arial" w:hAnsi="Arial" w:cs="Arial"/>
                <w:sz w:val="20"/>
                <w:szCs w:val="20"/>
              </w:rPr>
            </w:pPr>
            <w:r w:rsidRPr="0009600E">
              <w:rPr>
                <w:rFonts w:ascii="Arial" w:hAnsi="Arial" w:cs="Arial"/>
                <w:sz w:val="20"/>
                <w:szCs w:val="20"/>
              </w:rPr>
              <w:t>Como liquidación objetivada de perjuicios se llegó a la suma de $</w:t>
            </w:r>
            <w:r w:rsidR="00F14672" w:rsidRPr="00F14672">
              <w:rPr>
                <w:rFonts w:ascii="Arial" w:hAnsi="Arial" w:cs="Arial"/>
                <w:sz w:val="20"/>
                <w:szCs w:val="20"/>
              </w:rPr>
              <w:t>1</w:t>
            </w:r>
            <w:r w:rsidR="00F14672">
              <w:rPr>
                <w:rFonts w:ascii="Arial" w:hAnsi="Arial" w:cs="Arial"/>
                <w:sz w:val="20"/>
                <w:szCs w:val="20"/>
              </w:rPr>
              <w:t>1</w:t>
            </w:r>
            <w:r w:rsidR="00F14672" w:rsidRPr="00F14672">
              <w:rPr>
                <w:rFonts w:ascii="Arial" w:hAnsi="Arial" w:cs="Arial"/>
                <w:sz w:val="20"/>
                <w:szCs w:val="20"/>
              </w:rPr>
              <w:t>.173.908</w:t>
            </w:r>
            <w:r w:rsidRPr="0009600E">
              <w:rPr>
                <w:rFonts w:ascii="Arial" w:hAnsi="Arial" w:cs="Arial"/>
                <w:sz w:val="20"/>
                <w:szCs w:val="20"/>
              </w:rPr>
              <w:t>. Lo anterior, con base en los siguientes fundamentos jurídicos:</w:t>
            </w:r>
          </w:p>
          <w:p w14:paraId="331257E6" w14:textId="047DA17E" w:rsidR="0009600E" w:rsidRPr="0009600E" w:rsidRDefault="0009600E" w:rsidP="0009600E">
            <w:pPr>
              <w:pStyle w:val="Sangra2detindependiente"/>
              <w:spacing w:line="240" w:lineRule="auto"/>
              <w:jc w:val="both"/>
              <w:rPr>
                <w:rFonts w:ascii="Arial" w:hAnsi="Arial" w:cs="Arial"/>
                <w:sz w:val="20"/>
                <w:szCs w:val="20"/>
              </w:rPr>
            </w:pPr>
            <w:r w:rsidRPr="0009600E">
              <w:rPr>
                <w:rFonts w:ascii="Arial" w:hAnsi="Arial" w:cs="Arial"/>
                <w:sz w:val="20"/>
                <w:szCs w:val="20"/>
              </w:rPr>
              <w:t xml:space="preserve">1. Daño emergente: Se reconocen </w:t>
            </w:r>
            <w:r w:rsidR="00F14672">
              <w:rPr>
                <w:rFonts w:ascii="Arial" w:hAnsi="Arial" w:cs="Arial"/>
                <w:sz w:val="20"/>
                <w:szCs w:val="20"/>
              </w:rPr>
              <w:t>$</w:t>
            </w:r>
            <w:r w:rsidR="00F14672" w:rsidRPr="00F14672">
              <w:rPr>
                <w:rFonts w:ascii="Arial" w:hAnsi="Arial" w:cs="Arial"/>
                <w:sz w:val="20"/>
                <w:szCs w:val="20"/>
              </w:rPr>
              <w:t>10.173.908</w:t>
            </w:r>
            <w:r w:rsidRPr="0009600E">
              <w:rPr>
                <w:rFonts w:ascii="Arial" w:hAnsi="Arial" w:cs="Arial"/>
                <w:sz w:val="20"/>
                <w:szCs w:val="20"/>
              </w:rPr>
              <w:t>, por concepto de gastos de remolque mediante grúa desde el lugar del siniestro hasta el Municipio de Sibundoy, y desde el municipio de Sibundoy hasta la ciudad de Pasto, en que incurrió la parte demandante para realizar la reparación del vehículo de placas WLW-949. Esta suma se acredita mediante dos facturas físicas. No se reconoce el documento nominado "Cuenta de cobro" del taller Centro de Ingeniería Reparación Automotriz, toda vez que no es equivalente a una factura o documento contable, ni soporta una erogación del patrimonio de la demandante. Tampoco se reconoce el valor de la erogación denominada "Parqueadero particular hasta 17 de enero de 2022" por cuanto no se encuentra soporte contable que acredite este valor.</w:t>
            </w:r>
          </w:p>
          <w:p w14:paraId="75F400C0" w14:textId="5861CD2B" w:rsidR="00AA1753" w:rsidRPr="00075BB2" w:rsidRDefault="0009600E" w:rsidP="00EE2632">
            <w:pPr>
              <w:pStyle w:val="Sangra2detindependiente"/>
              <w:spacing w:line="240" w:lineRule="auto"/>
              <w:jc w:val="both"/>
              <w:rPr>
                <w:rFonts w:ascii="Arial" w:hAnsi="Arial" w:cs="Arial"/>
                <w:sz w:val="20"/>
                <w:szCs w:val="20"/>
              </w:rPr>
            </w:pPr>
            <w:r w:rsidRPr="0009600E">
              <w:rPr>
                <w:rFonts w:ascii="Arial" w:hAnsi="Arial" w:cs="Arial"/>
                <w:sz w:val="20"/>
                <w:szCs w:val="20"/>
              </w:rPr>
              <w:t xml:space="preserve">2. Lucro cesante: </w:t>
            </w:r>
            <w:r w:rsidR="00F14672">
              <w:rPr>
                <w:rFonts w:ascii="Arial" w:hAnsi="Arial" w:cs="Arial"/>
                <w:sz w:val="20"/>
                <w:szCs w:val="20"/>
              </w:rPr>
              <w:t>Se reconoce la suma de $</w:t>
            </w:r>
            <w:r w:rsidR="00F14672" w:rsidRPr="00F14672">
              <w:rPr>
                <w:rFonts w:ascii="Arial" w:hAnsi="Arial" w:cs="Arial"/>
                <w:sz w:val="20"/>
                <w:szCs w:val="20"/>
              </w:rPr>
              <w:t>10.173.908</w:t>
            </w:r>
            <w:r w:rsidR="00F14672">
              <w:rPr>
                <w:rFonts w:ascii="Arial" w:hAnsi="Arial" w:cs="Arial"/>
                <w:sz w:val="20"/>
                <w:szCs w:val="20"/>
              </w:rPr>
              <w:t>, toda vez que la parte demandante, a través de la certificación de ingresos mensuales realizada por la contadora de la Cooperativa de Transportes del Putumayo, empresa a la que está adscrito el vehículo, logra acreditar un ingreso cierto y tangible en el periodo de tiempo previo a la ocurrencia del accidente.</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lastRenderedPageBreak/>
              <w:t>Resumen del proceso</w:t>
            </w:r>
          </w:p>
        </w:tc>
        <w:tc>
          <w:tcPr>
            <w:tcW w:w="7512" w:type="dxa"/>
            <w:gridSpan w:val="3"/>
            <w:vAlign w:val="center"/>
          </w:tcPr>
          <w:p w14:paraId="6317A8B7" w14:textId="77777777" w:rsidR="00954C7D" w:rsidRPr="00574F36" w:rsidRDefault="008A682A" w:rsidP="008A682A">
            <w:pPr>
              <w:jc w:val="both"/>
              <w:rPr>
                <w:rFonts w:ascii="Arial" w:hAnsi="Arial" w:cs="Arial"/>
                <w:iCs/>
                <w:sz w:val="20"/>
                <w:szCs w:val="20"/>
              </w:rPr>
            </w:pPr>
            <w:r>
              <w:rPr>
                <w:rFonts w:ascii="Arial" w:hAnsi="Arial" w:cs="Arial"/>
                <w:iCs/>
                <w:sz w:val="20"/>
                <w:szCs w:val="20"/>
              </w:rPr>
              <w:t xml:space="preserve">Según los hechos de la demanda </w:t>
            </w:r>
            <w:r w:rsidRPr="00574F36">
              <w:rPr>
                <w:rFonts w:ascii="Arial" w:hAnsi="Arial" w:cs="Arial"/>
                <w:iCs/>
                <w:sz w:val="20"/>
                <w:szCs w:val="20"/>
              </w:rPr>
              <w:t>El veintisiete (27) de julio de dos mil veintiuno (2021) se produjo un accidente de tránsito en la vía Pasto - Puente Pepino, kilómetro 124 + 100 metros, en el sector perteneciente al Municipio de Mocoa, Putumayo, aproximadamente a las 14:00 horas. En este incidente se vieron involucrados dos vehículos: una camioneta de servicio público con placa WLW-949 y una camioneta de servicio particular con placas ZYN-879.</w:t>
            </w:r>
          </w:p>
          <w:p w14:paraId="146DDB47" w14:textId="77777777" w:rsidR="008A682A" w:rsidRPr="00574F36" w:rsidRDefault="008A682A" w:rsidP="008A682A">
            <w:pPr>
              <w:jc w:val="both"/>
              <w:rPr>
                <w:rFonts w:ascii="Arial" w:hAnsi="Arial" w:cs="Arial"/>
                <w:iCs/>
                <w:sz w:val="20"/>
                <w:szCs w:val="20"/>
              </w:rPr>
            </w:pPr>
          </w:p>
          <w:p w14:paraId="3DF978F4" w14:textId="7743AD1A" w:rsidR="008A682A" w:rsidRPr="00574F36" w:rsidRDefault="008A682A" w:rsidP="008A682A">
            <w:pPr>
              <w:jc w:val="both"/>
              <w:rPr>
                <w:rFonts w:ascii="Arial" w:hAnsi="Arial" w:cs="Arial"/>
                <w:iCs/>
                <w:sz w:val="20"/>
                <w:szCs w:val="20"/>
              </w:rPr>
            </w:pPr>
            <w:r w:rsidRPr="00574F36">
              <w:rPr>
                <w:rFonts w:ascii="Arial" w:hAnsi="Arial" w:cs="Arial"/>
                <w:iCs/>
                <w:sz w:val="20"/>
                <w:szCs w:val="20"/>
              </w:rPr>
              <w:t xml:space="preserve">La camioneta de placas ZYN-879, marca TOYOTA PRADO modelo 2014, es propiedad de la sociedad GMW SECURITY RENT A CAR, identificada con el NIT 830.129.827-0.  La camioneta de placas ZYN-879, era conducida en el momento del siniestro por el señor JULIO MAURICIO RIOS ESTRADA, identificado con la cédula de ciudadanía No. 1.116.236.042 </w:t>
            </w:r>
          </w:p>
          <w:p w14:paraId="1D13D009" w14:textId="77777777" w:rsidR="008A682A" w:rsidRPr="00574F36" w:rsidRDefault="008A682A" w:rsidP="008A682A">
            <w:pPr>
              <w:jc w:val="both"/>
              <w:rPr>
                <w:rFonts w:ascii="Arial" w:hAnsi="Arial" w:cs="Arial"/>
                <w:iCs/>
                <w:sz w:val="20"/>
                <w:szCs w:val="20"/>
              </w:rPr>
            </w:pPr>
          </w:p>
          <w:p w14:paraId="2B57EF7B" w14:textId="6F39043D" w:rsidR="008A682A" w:rsidRPr="00574F36" w:rsidRDefault="008A682A" w:rsidP="008A682A">
            <w:pPr>
              <w:jc w:val="both"/>
              <w:rPr>
                <w:rFonts w:ascii="Arial" w:hAnsi="Arial" w:cs="Arial"/>
                <w:iCs/>
                <w:sz w:val="20"/>
                <w:szCs w:val="20"/>
              </w:rPr>
            </w:pPr>
            <w:r w:rsidRPr="00574F36">
              <w:rPr>
                <w:rFonts w:ascii="Arial" w:hAnsi="Arial" w:cs="Arial"/>
                <w:iCs/>
                <w:sz w:val="20"/>
                <w:szCs w:val="20"/>
              </w:rPr>
              <w:t>El accidente se produjo debido a la imprudente acción del conductor de la camioneta de placas ZYN-879, señor JULIO MAURICIO RIOS ESTRADA, quien invadió el carril por el cual se desplazaba la camioneta de propiedad de mi representada. A pesar de que</w:t>
            </w:r>
            <w:r w:rsidR="00F15738">
              <w:rPr>
                <w:rFonts w:ascii="Arial" w:hAnsi="Arial" w:cs="Arial"/>
                <w:iCs/>
                <w:sz w:val="20"/>
                <w:szCs w:val="20"/>
              </w:rPr>
              <w:t xml:space="preserve"> </w:t>
            </w:r>
            <w:r w:rsidR="0052576D">
              <w:rPr>
                <w:rFonts w:ascii="Arial" w:hAnsi="Arial" w:cs="Arial"/>
                <w:iCs/>
                <w:sz w:val="20"/>
                <w:szCs w:val="20"/>
              </w:rPr>
              <w:t>la</w:t>
            </w:r>
            <w:r w:rsidRPr="00574F36">
              <w:rPr>
                <w:rFonts w:ascii="Arial" w:hAnsi="Arial" w:cs="Arial"/>
                <w:iCs/>
                <w:sz w:val="20"/>
                <w:szCs w:val="20"/>
              </w:rPr>
              <w:t xml:space="preserve"> camioneta </w:t>
            </w:r>
            <w:r w:rsidR="0052576D">
              <w:rPr>
                <w:rFonts w:ascii="Arial" w:hAnsi="Arial" w:cs="Arial"/>
                <w:iCs/>
                <w:sz w:val="20"/>
                <w:szCs w:val="20"/>
              </w:rPr>
              <w:t xml:space="preserve">de la demandante </w:t>
            </w:r>
            <w:r w:rsidRPr="00574F36">
              <w:rPr>
                <w:rFonts w:ascii="Arial" w:hAnsi="Arial" w:cs="Arial"/>
                <w:iCs/>
                <w:sz w:val="20"/>
                <w:szCs w:val="20"/>
              </w:rPr>
              <w:t>mantenía su carril correcto, fue impactada por la mencionada camioneta de placas ZYN-879, como se demostrará en el proceso</w:t>
            </w:r>
            <w:r w:rsidR="00574F36" w:rsidRPr="00574F36">
              <w:rPr>
                <w:rFonts w:ascii="Arial" w:hAnsi="Arial" w:cs="Arial"/>
                <w:iCs/>
                <w:sz w:val="20"/>
                <w:szCs w:val="20"/>
              </w:rPr>
              <w:t>.</w:t>
            </w:r>
          </w:p>
          <w:p w14:paraId="0D210CED" w14:textId="122C230B" w:rsidR="008A682A" w:rsidRPr="00075BB2" w:rsidRDefault="008A682A" w:rsidP="008A682A">
            <w:pPr>
              <w:jc w:val="both"/>
              <w:rPr>
                <w:rFonts w:ascii="Arial" w:hAnsi="Arial" w:cs="Arial"/>
                <w:iCs/>
                <w:sz w:val="20"/>
                <w:szCs w:val="20"/>
              </w:rPr>
            </w:pP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4BB22E59" w14:textId="2E98744F" w:rsidR="00B01241" w:rsidRDefault="002F4C7E" w:rsidP="007948CF">
            <w:pPr>
              <w:jc w:val="both"/>
              <w:rPr>
                <w:rFonts w:ascii="Tahoma" w:hAnsi="Tahoma" w:cs="Tahoma"/>
                <w:color w:val="000000"/>
                <w:sz w:val="18"/>
                <w:szCs w:val="18"/>
                <w:lang w:eastAsia="en-US"/>
              </w:rPr>
            </w:pPr>
            <w:r>
              <w:rPr>
                <w:rFonts w:ascii="Tahoma" w:hAnsi="Tahoma" w:cs="Tahoma"/>
                <w:color w:val="000000"/>
                <w:sz w:val="18"/>
                <w:szCs w:val="18"/>
                <w:lang w:eastAsia="en-US"/>
              </w:rPr>
              <w:t>EVENTUAL</w:t>
            </w:r>
          </w:p>
          <w:p w14:paraId="3354A7BE" w14:textId="6ED2F65E" w:rsidR="00954C7D" w:rsidRPr="00075BB2" w:rsidRDefault="00954C7D" w:rsidP="00945BAD">
            <w:pPr>
              <w:jc w:val="both"/>
              <w:rPr>
                <w:rFonts w:ascii="Arial" w:hAnsi="Arial" w:cs="Arial"/>
                <w:iCs/>
                <w:sz w:val="20"/>
                <w:szCs w:val="20"/>
              </w:rPr>
            </w:pP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46D8734D" w14:textId="0660530C" w:rsidR="003A19A3" w:rsidRDefault="003A19A3" w:rsidP="0009600E">
            <w:pPr>
              <w:jc w:val="both"/>
              <w:rPr>
                <w:rFonts w:ascii="Arial" w:hAnsi="Arial" w:cs="Arial"/>
                <w:iCs/>
                <w:sz w:val="20"/>
                <w:szCs w:val="20"/>
              </w:rPr>
            </w:pPr>
            <w:r w:rsidRPr="003A19A3">
              <w:rPr>
                <w:rFonts w:ascii="Arial" w:hAnsi="Arial" w:cs="Arial"/>
                <w:iCs/>
                <w:sz w:val="20"/>
                <w:szCs w:val="20"/>
              </w:rPr>
              <w:t xml:space="preserve">La contingencia se </w:t>
            </w:r>
            <w:r w:rsidR="002F4C7E">
              <w:rPr>
                <w:rFonts w:ascii="Arial" w:hAnsi="Arial" w:cs="Arial"/>
                <w:iCs/>
                <w:sz w:val="20"/>
                <w:szCs w:val="20"/>
              </w:rPr>
              <w:t>califica</w:t>
            </w:r>
            <w:r w:rsidRPr="003A19A3">
              <w:rPr>
                <w:rFonts w:ascii="Arial" w:hAnsi="Arial" w:cs="Arial"/>
                <w:iCs/>
                <w:sz w:val="20"/>
                <w:szCs w:val="20"/>
              </w:rPr>
              <w:t xml:space="preserve"> como </w:t>
            </w:r>
            <w:r w:rsidR="002F4C7E">
              <w:rPr>
                <w:rFonts w:ascii="Arial" w:hAnsi="Arial" w:cs="Arial"/>
                <w:iCs/>
                <w:sz w:val="20"/>
                <w:szCs w:val="20"/>
              </w:rPr>
              <w:t>EVENTUAL</w:t>
            </w:r>
            <w:r w:rsidRPr="003A19A3">
              <w:rPr>
                <w:rFonts w:ascii="Arial" w:hAnsi="Arial" w:cs="Arial"/>
                <w:iCs/>
                <w:sz w:val="20"/>
                <w:szCs w:val="20"/>
              </w:rPr>
              <w:t xml:space="preserve">, considerando que, aunque la póliza 040006343966 presta cobertura temporal y material para el evento de responsabilidad civil extracontractual, </w:t>
            </w:r>
            <w:r w:rsidR="0052576D">
              <w:rPr>
                <w:rFonts w:ascii="Arial" w:hAnsi="Arial" w:cs="Arial"/>
                <w:iCs/>
                <w:sz w:val="20"/>
                <w:szCs w:val="20"/>
              </w:rPr>
              <w:t>dependerá del debate probatorio determinar la responsabilidad del vehículo asegurado en la ocurrencia del accidente</w:t>
            </w:r>
          </w:p>
          <w:p w14:paraId="7D2D60E4" w14:textId="77777777" w:rsidR="003A19A3" w:rsidRDefault="003A19A3" w:rsidP="0009600E">
            <w:pPr>
              <w:jc w:val="both"/>
              <w:rPr>
                <w:rFonts w:ascii="Arial" w:hAnsi="Arial" w:cs="Arial"/>
                <w:iCs/>
                <w:sz w:val="20"/>
                <w:szCs w:val="20"/>
              </w:rPr>
            </w:pPr>
          </w:p>
          <w:p w14:paraId="70890BAF" w14:textId="2EFF85CF" w:rsidR="0009600E" w:rsidRDefault="003A19A3" w:rsidP="0009600E">
            <w:pPr>
              <w:jc w:val="both"/>
              <w:rPr>
                <w:rFonts w:ascii="Arial" w:hAnsi="Arial" w:cs="Arial"/>
                <w:iCs/>
                <w:sz w:val="20"/>
                <w:szCs w:val="20"/>
              </w:rPr>
            </w:pPr>
            <w:r w:rsidRPr="003A19A3">
              <w:rPr>
                <w:rFonts w:ascii="Arial" w:hAnsi="Arial" w:cs="Arial"/>
                <w:iCs/>
                <w:sz w:val="20"/>
                <w:szCs w:val="20"/>
              </w:rPr>
              <w:t xml:space="preserve">Lo primero que debe tomarse en consideración es que la Póliza de Seguro </w:t>
            </w:r>
            <w:r>
              <w:rPr>
                <w:rFonts w:ascii="Arial" w:hAnsi="Arial" w:cs="Arial"/>
                <w:iCs/>
                <w:sz w:val="20"/>
                <w:szCs w:val="20"/>
              </w:rPr>
              <w:t xml:space="preserve">Utilitarios y Pesados no. </w:t>
            </w:r>
            <w:r w:rsidRPr="003A19A3">
              <w:rPr>
                <w:rFonts w:ascii="Arial" w:hAnsi="Arial" w:cs="Arial"/>
                <w:iCs/>
                <w:sz w:val="20"/>
                <w:szCs w:val="20"/>
              </w:rPr>
              <w:t>040006343966 cuyo asegurado es G M W SECURITY RENT A CAR LTDA</w:t>
            </w:r>
            <w:r>
              <w:rPr>
                <w:rFonts w:ascii="Arial" w:hAnsi="Arial" w:cs="Arial"/>
                <w:iCs/>
                <w:sz w:val="20"/>
                <w:szCs w:val="20"/>
              </w:rPr>
              <w:t xml:space="preserve"> </w:t>
            </w:r>
            <w:r w:rsidRPr="003A19A3">
              <w:rPr>
                <w:rFonts w:ascii="Arial" w:hAnsi="Arial" w:cs="Arial"/>
                <w:iCs/>
                <w:sz w:val="20"/>
                <w:szCs w:val="20"/>
              </w:rPr>
              <w:t>presta cobertura material y temporal, de conformidad con los hechos y pretensiones expuestas en el líbelo de la demanda. Frente a la cobertura temporal, debe señalarse que la ocurrencia del accidente (</w:t>
            </w:r>
            <w:r w:rsidR="00287DB6">
              <w:rPr>
                <w:rFonts w:ascii="Arial" w:hAnsi="Arial" w:cs="Arial"/>
                <w:iCs/>
                <w:sz w:val="20"/>
                <w:szCs w:val="20"/>
              </w:rPr>
              <w:t>27</w:t>
            </w:r>
            <w:r w:rsidRPr="003A19A3">
              <w:rPr>
                <w:rFonts w:ascii="Arial" w:hAnsi="Arial" w:cs="Arial"/>
                <w:iCs/>
                <w:sz w:val="20"/>
                <w:szCs w:val="20"/>
              </w:rPr>
              <w:t xml:space="preserve"> de </w:t>
            </w:r>
            <w:r w:rsidR="00287DB6">
              <w:rPr>
                <w:rFonts w:ascii="Arial" w:hAnsi="Arial" w:cs="Arial"/>
                <w:iCs/>
                <w:sz w:val="20"/>
                <w:szCs w:val="20"/>
              </w:rPr>
              <w:t xml:space="preserve">julio </w:t>
            </w:r>
            <w:r w:rsidRPr="003A19A3">
              <w:rPr>
                <w:rFonts w:ascii="Arial" w:hAnsi="Arial" w:cs="Arial"/>
                <w:iCs/>
                <w:sz w:val="20"/>
                <w:szCs w:val="20"/>
              </w:rPr>
              <w:t>de 202</w:t>
            </w:r>
            <w:r w:rsidR="00287DB6">
              <w:rPr>
                <w:rFonts w:ascii="Arial" w:hAnsi="Arial" w:cs="Arial"/>
                <w:iCs/>
                <w:sz w:val="20"/>
                <w:szCs w:val="20"/>
              </w:rPr>
              <w:t>1</w:t>
            </w:r>
            <w:r w:rsidRPr="003A19A3">
              <w:rPr>
                <w:rFonts w:ascii="Arial" w:hAnsi="Arial" w:cs="Arial"/>
                <w:iCs/>
                <w:sz w:val="20"/>
                <w:szCs w:val="20"/>
              </w:rPr>
              <w:t xml:space="preserve">) se encuentra dentro de la limitación temporal de la Póliza en mención, comprendida desde el </w:t>
            </w:r>
            <w:r w:rsidR="00287DB6">
              <w:rPr>
                <w:rFonts w:ascii="Arial" w:hAnsi="Arial" w:cs="Arial"/>
                <w:iCs/>
                <w:sz w:val="20"/>
                <w:szCs w:val="20"/>
              </w:rPr>
              <w:t>8</w:t>
            </w:r>
            <w:r w:rsidRPr="003A19A3">
              <w:rPr>
                <w:rFonts w:ascii="Arial" w:hAnsi="Arial" w:cs="Arial"/>
                <w:iCs/>
                <w:sz w:val="20"/>
                <w:szCs w:val="20"/>
              </w:rPr>
              <w:t xml:space="preserve"> de octubre de 202</w:t>
            </w:r>
            <w:r w:rsidR="00287DB6">
              <w:rPr>
                <w:rFonts w:ascii="Arial" w:hAnsi="Arial" w:cs="Arial"/>
                <w:iCs/>
                <w:sz w:val="20"/>
                <w:szCs w:val="20"/>
              </w:rPr>
              <w:t>0</w:t>
            </w:r>
            <w:r w:rsidRPr="003A19A3">
              <w:rPr>
                <w:rFonts w:ascii="Arial" w:hAnsi="Arial" w:cs="Arial"/>
                <w:iCs/>
                <w:sz w:val="20"/>
                <w:szCs w:val="20"/>
              </w:rPr>
              <w:t xml:space="preserve"> hasta el </w:t>
            </w:r>
            <w:r w:rsidR="00287DB6">
              <w:rPr>
                <w:rFonts w:ascii="Arial" w:hAnsi="Arial" w:cs="Arial"/>
                <w:iCs/>
                <w:sz w:val="20"/>
                <w:szCs w:val="20"/>
              </w:rPr>
              <w:t>8</w:t>
            </w:r>
            <w:r w:rsidRPr="003A19A3">
              <w:rPr>
                <w:rFonts w:ascii="Arial" w:hAnsi="Arial" w:cs="Arial"/>
                <w:iCs/>
                <w:sz w:val="20"/>
                <w:szCs w:val="20"/>
              </w:rPr>
              <w:t xml:space="preserve"> de </w:t>
            </w:r>
            <w:r w:rsidR="00287DB6">
              <w:rPr>
                <w:rFonts w:ascii="Arial" w:hAnsi="Arial" w:cs="Arial"/>
                <w:iCs/>
                <w:sz w:val="20"/>
                <w:szCs w:val="20"/>
              </w:rPr>
              <w:t xml:space="preserve">octubre </w:t>
            </w:r>
            <w:r w:rsidRPr="003A19A3">
              <w:rPr>
                <w:rFonts w:ascii="Arial" w:hAnsi="Arial" w:cs="Arial"/>
                <w:iCs/>
                <w:sz w:val="20"/>
                <w:szCs w:val="20"/>
              </w:rPr>
              <w:t>de 202</w:t>
            </w:r>
            <w:r w:rsidR="00287DB6">
              <w:rPr>
                <w:rFonts w:ascii="Arial" w:hAnsi="Arial" w:cs="Arial"/>
                <w:iCs/>
                <w:sz w:val="20"/>
                <w:szCs w:val="20"/>
              </w:rPr>
              <w:t>1</w:t>
            </w:r>
            <w:r w:rsidRPr="003A19A3">
              <w:rPr>
                <w:rFonts w:ascii="Arial" w:hAnsi="Arial" w:cs="Arial"/>
                <w:iCs/>
                <w:sz w:val="20"/>
                <w:szCs w:val="20"/>
              </w:rPr>
              <w:t xml:space="preserve">, bajo la modalidad de ocurrencia. Aunado a ello, presta cobertura material en tanto </w:t>
            </w:r>
            <w:r w:rsidR="0052576D">
              <w:rPr>
                <w:rFonts w:ascii="Arial" w:hAnsi="Arial" w:cs="Arial"/>
                <w:iCs/>
                <w:sz w:val="20"/>
                <w:szCs w:val="20"/>
              </w:rPr>
              <w:t>ampara los daños a terceros</w:t>
            </w:r>
            <w:r w:rsidRPr="003A19A3">
              <w:rPr>
                <w:rFonts w:ascii="Arial" w:hAnsi="Arial" w:cs="Arial"/>
                <w:iCs/>
                <w:sz w:val="20"/>
                <w:szCs w:val="20"/>
              </w:rPr>
              <w:t>, pretensión que se le endilga al extremo pasivo.</w:t>
            </w:r>
          </w:p>
          <w:p w14:paraId="2CFF83AC" w14:textId="77777777" w:rsidR="003A19A3" w:rsidRPr="0009600E" w:rsidRDefault="003A19A3" w:rsidP="0009600E">
            <w:pPr>
              <w:jc w:val="both"/>
              <w:rPr>
                <w:rFonts w:ascii="Arial" w:hAnsi="Arial" w:cs="Arial"/>
                <w:iCs/>
                <w:sz w:val="20"/>
                <w:szCs w:val="20"/>
              </w:rPr>
            </w:pPr>
          </w:p>
          <w:p w14:paraId="54923089" w14:textId="1FA49777" w:rsidR="0009600E" w:rsidRDefault="003A19A3" w:rsidP="0009600E">
            <w:pPr>
              <w:jc w:val="both"/>
              <w:rPr>
                <w:rFonts w:ascii="Arial" w:hAnsi="Arial" w:cs="Arial"/>
                <w:iCs/>
                <w:sz w:val="20"/>
                <w:szCs w:val="20"/>
              </w:rPr>
            </w:pPr>
            <w:r w:rsidRPr="0009600E">
              <w:rPr>
                <w:rFonts w:ascii="Arial" w:hAnsi="Arial" w:cs="Arial"/>
                <w:iCs/>
                <w:sz w:val="20"/>
                <w:szCs w:val="20"/>
              </w:rPr>
              <w:t>Por otro lado</w:t>
            </w:r>
            <w:r w:rsidR="0009600E" w:rsidRPr="0009600E">
              <w:rPr>
                <w:rFonts w:ascii="Arial" w:hAnsi="Arial" w:cs="Arial"/>
                <w:iCs/>
                <w:sz w:val="20"/>
                <w:szCs w:val="20"/>
              </w:rPr>
              <w:t>, frente a la responsabilidad del asegurado en el accidente de tránsito, debe mencionarse que aquella no se encuentra demostrada considerando que en los anexos de la demanda se aportó un Informe Policial de Accidente de Tránsito, en el que la hipótesis de responsabilidad plasmada es la codificación 157 "Otra" más la anotación “por establecer, los vehículos fueron movidos"</w:t>
            </w:r>
            <w:r w:rsidR="002F4C7E">
              <w:rPr>
                <w:rFonts w:ascii="Arial" w:hAnsi="Arial" w:cs="Arial"/>
                <w:iCs/>
                <w:sz w:val="20"/>
                <w:szCs w:val="20"/>
              </w:rPr>
              <w:t>.</w:t>
            </w:r>
            <w:r w:rsidR="0009600E" w:rsidRPr="0009600E">
              <w:rPr>
                <w:rFonts w:ascii="Arial" w:hAnsi="Arial" w:cs="Arial"/>
                <w:iCs/>
                <w:sz w:val="20"/>
                <w:szCs w:val="20"/>
              </w:rPr>
              <w:t xml:space="preserve"> De modo que este documento no concluye de manera determinante la responsabilidad del conductor del vehículo asegurado en el accidente de tránsito. </w:t>
            </w:r>
            <w:r w:rsidR="0052576D">
              <w:rPr>
                <w:rFonts w:ascii="Arial" w:hAnsi="Arial" w:cs="Arial"/>
                <w:iCs/>
                <w:sz w:val="20"/>
                <w:szCs w:val="20"/>
              </w:rPr>
              <w:t>Sin embargo, dependerá del posterior debate probatorio que realicen las partes, la determinación de responsabilidad del vehículo asegurado; razón suficiente para calificar la contingencia como EVENTUAL.</w:t>
            </w:r>
          </w:p>
          <w:p w14:paraId="5D2BB498" w14:textId="77777777" w:rsidR="00EE2632" w:rsidRDefault="00EE2632" w:rsidP="0009600E">
            <w:pPr>
              <w:jc w:val="both"/>
              <w:rPr>
                <w:rFonts w:ascii="Arial" w:hAnsi="Arial" w:cs="Arial"/>
                <w:iCs/>
                <w:sz w:val="20"/>
                <w:szCs w:val="20"/>
              </w:rPr>
            </w:pPr>
          </w:p>
          <w:p w14:paraId="7AB8A3FC" w14:textId="1877F941" w:rsidR="00EE2632" w:rsidRPr="0009600E" w:rsidRDefault="00EE2632" w:rsidP="0009600E">
            <w:pPr>
              <w:jc w:val="both"/>
              <w:rPr>
                <w:rFonts w:ascii="Arial" w:hAnsi="Arial" w:cs="Arial"/>
                <w:iCs/>
                <w:sz w:val="20"/>
                <w:szCs w:val="20"/>
              </w:rPr>
            </w:pPr>
            <w:r>
              <w:rPr>
                <w:rFonts w:ascii="Arial" w:hAnsi="Arial" w:cs="Arial"/>
                <w:sz w:val="20"/>
                <w:szCs w:val="20"/>
              </w:rPr>
              <w:t>L</w:t>
            </w:r>
            <w:r w:rsidRPr="0009600E">
              <w:rPr>
                <w:rFonts w:ascii="Arial" w:hAnsi="Arial" w:cs="Arial"/>
                <w:sz w:val="20"/>
                <w:szCs w:val="20"/>
              </w:rPr>
              <w:t>o anterior sin perjuicio del carácter contingente del proceso.</w:t>
            </w:r>
          </w:p>
          <w:p w14:paraId="46EE1E88" w14:textId="1256A9F4" w:rsidR="00954C7D" w:rsidRPr="00945BAD" w:rsidRDefault="00954C7D" w:rsidP="0009600E">
            <w:pPr>
              <w:jc w:val="both"/>
              <w:rPr>
                <w:rFonts w:ascii="Arial" w:hAnsi="Arial" w:cs="Arial"/>
                <w:iCs/>
                <w:sz w:val="20"/>
                <w:szCs w:val="20"/>
              </w:rPr>
            </w:pP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616B3812" w:rsidR="00945BAD" w:rsidRPr="00563295" w:rsidRDefault="00945BAD" w:rsidP="00954C7D">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EF1EA2">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5751" w14:textId="77777777" w:rsidR="00EF1EA2" w:rsidRDefault="00EF1EA2" w:rsidP="00114170">
      <w:r>
        <w:separator/>
      </w:r>
    </w:p>
  </w:endnote>
  <w:endnote w:type="continuationSeparator" w:id="0">
    <w:p w14:paraId="6A5FE76F" w14:textId="77777777" w:rsidR="00EF1EA2" w:rsidRDefault="00EF1EA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0F3C0" w14:textId="77777777" w:rsidR="00EF1EA2" w:rsidRDefault="00EF1EA2" w:rsidP="00114170">
      <w:r>
        <w:separator/>
      </w:r>
    </w:p>
  </w:footnote>
  <w:footnote w:type="continuationSeparator" w:id="0">
    <w:p w14:paraId="76CCC16A" w14:textId="77777777" w:rsidR="00EF1EA2" w:rsidRDefault="00EF1EA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964544">
    <w:abstractNumId w:val="19"/>
  </w:num>
  <w:num w:numId="2" w16cid:durableId="1631864222">
    <w:abstractNumId w:val="17"/>
  </w:num>
  <w:num w:numId="3" w16cid:durableId="986737669">
    <w:abstractNumId w:val="22"/>
  </w:num>
  <w:num w:numId="4" w16cid:durableId="977491310">
    <w:abstractNumId w:val="20"/>
  </w:num>
  <w:num w:numId="5" w16cid:durableId="1091468043">
    <w:abstractNumId w:val="13"/>
  </w:num>
  <w:num w:numId="6" w16cid:durableId="463472484">
    <w:abstractNumId w:val="29"/>
  </w:num>
  <w:num w:numId="7" w16cid:durableId="1510873152">
    <w:abstractNumId w:val="9"/>
  </w:num>
  <w:num w:numId="8" w16cid:durableId="778989111">
    <w:abstractNumId w:val="3"/>
  </w:num>
  <w:num w:numId="9" w16cid:durableId="997225157">
    <w:abstractNumId w:val="31"/>
  </w:num>
  <w:num w:numId="10" w16cid:durableId="481120727">
    <w:abstractNumId w:val="11"/>
  </w:num>
  <w:num w:numId="11" w16cid:durableId="2144733939">
    <w:abstractNumId w:val="1"/>
  </w:num>
  <w:num w:numId="12" w16cid:durableId="1067922469">
    <w:abstractNumId w:val="28"/>
  </w:num>
  <w:num w:numId="13" w16cid:durableId="2043357337">
    <w:abstractNumId w:val="10"/>
  </w:num>
  <w:num w:numId="14" w16cid:durableId="779960343">
    <w:abstractNumId w:val="4"/>
  </w:num>
  <w:num w:numId="15" w16cid:durableId="266156166">
    <w:abstractNumId w:val="18"/>
  </w:num>
  <w:num w:numId="16" w16cid:durableId="2067023200">
    <w:abstractNumId w:val="30"/>
  </w:num>
  <w:num w:numId="17" w16cid:durableId="197670073">
    <w:abstractNumId w:val="27"/>
  </w:num>
  <w:num w:numId="18" w16cid:durableId="409085783">
    <w:abstractNumId w:val="26"/>
  </w:num>
  <w:num w:numId="19" w16cid:durableId="2068869562">
    <w:abstractNumId w:val="8"/>
  </w:num>
  <w:num w:numId="20" w16cid:durableId="414975724">
    <w:abstractNumId w:val="21"/>
  </w:num>
  <w:num w:numId="21" w16cid:durableId="1856380763">
    <w:abstractNumId w:val="7"/>
  </w:num>
  <w:num w:numId="22" w16cid:durableId="58720520">
    <w:abstractNumId w:val="33"/>
  </w:num>
  <w:num w:numId="23" w16cid:durableId="1526477681">
    <w:abstractNumId w:val="12"/>
  </w:num>
  <w:num w:numId="24" w16cid:durableId="87167091">
    <w:abstractNumId w:val="15"/>
  </w:num>
  <w:num w:numId="25" w16cid:durableId="1764112137">
    <w:abstractNumId w:val="24"/>
  </w:num>
  <w:num w:numId="26" w16cid:durableId="2117210876">
    <w:abstractNumId w:val="14"/>
  </w:num>
  <w:num w:numId="27" w16cid:durableId="528179173">
    <w:abstractNumId w:val="16"/>
  </w:num>
  <w:num w:numId="28" w16cid:durableId="261031880">
    <w:abstractNumId w:val="23"/>
  </w:num>
  <w:num w:numId="29" w16cid:durableId="200290051">
    <w:abstractNumId w:val="6"/>
  </w:num>
  <w:num w:numId="30" w16cid:durableId="953291011">
    <w:abstractNumId w:val="5"/>
  </w:num>
  <w:num w:numId="31" w16cid:durableId="483819302">
    <w:abstractNumId w:val="0"/>
  </w:num>
  <w:num w:numId="32" w16cid:durableId="696008589">
    <w:abstractNumId w:val="2"/>
  </w:num>
  <w:num w:numId="33" w16cid:durableId="574826915">
    <w:abstractNumId w:val="32"/>
  </w:num>
  <w:num w:numId="34" w16cid:durableId="658004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0296"/>
    <w:rsid w:val="00003E7E"/>
    <w:rsid w:val="0000477F"/>
    <w:rsid w:val="0001168F"/>
    <w:rsid w:val="000401A8"/>
    <w:rsid w:val="000404E8"/>
    <w:rsid w:val="00050E3B"/>
    <w:rsid w:val="0006313F"/>
    <w:rsid w:val="000739FB"/>
    <w:rsid w:val="00075BB2"/>
    <w:rsid w:val="00081D90"/>
    <w:rsid w:val="00090D76"/>
    <w:rsid w:val="0009260D"/>
    <w:rsid w:val="00094F3F"/>
    <w:rsid w:val="0009600E"/>
    <w:rsid w:val="000A0A02"/>
    <w:rsid w:val="000B0E3C"/>
    <w:rsid w:val="000C1B02"/>
    <w:rsid w:val="000C26D4"/>
    <w:rsid w:val="000D4CF1"/>
    <w:rsid w:val="000E330C"/>
    <w:rsid w:val="000E47B9"/>
    <w:rsid w:val="000E7522"/>
    <w:rsid w:val="000F3BCA"/>
    <w:rsid w:val="00114170"/>
    <w:rsid w:val="00123760"/>
    <w:rsid w:val="0012437A"/>
    <w:rsid w:val="001253CC"/>
    <w:rsid w:val="0013149B"/>
    <w:rsid w:val="00182A8D"/>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4931"/>
    <w:rsid w:val="00245947"/>
    <w:rsid w:val="00247E08"/>
    <w:rsid w:val="002513CE"/>
    <w:rsid w:val="00255339"/>
    <w:rsid w:val="002554FB"/>
    <w:rsid w:val="00263159"/>
    <w:rsid w:val="00285038"/>
    <w:rsid w:val="00287DB6"/>
    <w:rsid w:val="002958C0"/>
    <w:rsid w:val="002A58E2"/>
    <w:rsid w:val="002A764B"/>
    <w:rsid w:val="002B706B"/>
    <w:rsid w:val="002B7B35"/>
    <w:rsid w:val="002C2E84"/>
    <w:rsid w:val="002C48B4"/>
    <w:rsid w:val="002C6436"/>
    <w:rsid w:val="002D5CC7"/>
    <w:rsid w:val="002D7FD3"/>
    <w:rsid w:val="002F4C7E"/>
    <w:rsid w:val="0030426B"/>
    <w:rsid w:val="0030784C"/>
    <w:rsid w:val="00314784"/>
    <w:rsid w:val="00316B10"/>
    <w:rsid w:val="00326883"/>
    <w:rsid w:val="00337E0F"/>
    <w:rsid w:val="00346423"/>
    <w:rsid w:val="00354234"/>
    <w:rsid w:val="00366F0D"/>
    <w:rsid w:val="00373807"/>
    <w:rsid w:val="0037474C"/>
    <w:rsid w:val="00374C2E"/>
    <w:rsid w:val="00380545"/>
    <w:rsid w:val="003810F4"/>
    <w:rsid w:val="00392D26"/>
    <w:rsid w:val="003A17AC"/>
    <w:rsid w:val="003A19A3"/>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07CDB"/>
    <w:rsid w:val="0052576D"/>
    <w:rsid w:val="00527AC1"/>
    <w:rsid w:val="00530052"/>
    <w:rsid w:val="0054566E"/>
    <w:rsid w:val="00551367"/>
    <w:rsid w:val="0055384F"/>
    <w:rsid w:val="005540BF"/>
    <w:rsid w:val="00557515"/>
    <w:rsid w:val="00563295"/>
    <w:rsid w:val="005700BC"/>
    <w:rsid w:val="00574F36"/>
    <w:rsid w:val="00577E84"/>
    <w:rsid w:val="00596831"/>
    <w:rsid w:val="005A6258"/>
    <w:rsid w:val="00611F74"/>
    <w:rsid w:val="00615F8B"/>
    <w:rsid w:val="00623929"/>
    <w:rsid w:val="00632829"/>
    <w:rsid w:val="00642A17"/>
    <w:rsid w:val="00651C88"/>
    <w:rsid w:val="006704D6"/>
    <w:rsid w:val="00670B1C"/>
    <w:rsid w:val="00672B99"/>
    <w:rsid w:val="00673760"/>
    <w:rsid w:val="0068118E"/>
    <w:rsid w:val="00685622"/>
    <w:rsid w:val="0069333C"/>
    <w:rsid w:val="00693718"/>
    <w:rsid w:val="00696EDE"/>
    <w:rsid w:val="006A16E9"/>
    <w:rsid w:val="006A6736"/>
    <w:rsid w:val="006B0E2A"/>
    <w:rsid w:val="006C1F03"/>
    <w:rsid w:val="006C2C55"/>
    <w:rsid w:val="006D71E7"/>
    <w:rsid w:val="006E0BB5"/>
    <w:rsid w:val="006E29B6"/>
    <w:rsid w:val="006F1BB7"/>
    <w:rsid w:val="006F4FE6"/>
    <w:rsid w:val="006F6152"/>
    <w:rsid w:val="00703C75"/>
    <w:rsid w:val="00724202"/>
    <w:rsid w:val="00734BD8"/>
    <w:rsid w:val="00741D06"/>
    <w:rsid w:val="0074603F"/>
    <w:rsid w:val="007544E0"/>
    <w:rsid w:val="007644E8"/>
    <w:rsid w:val="00781F87"/>
    <w:rsid w:val="007948CF"/>
    <w:rsid w:val="0079796A"/>
    <w:rsid w:val="007A278C"/>
    <w:rsid w:val="007A3BF4"/>
    <w:rsid w:val="007B5F26"/>
    <w:rsid w:val="007B6543"/>
    <w:rsid w:val="007F4341"/>
    <w:rsid w:val="00817E08"/>
    <w:rsid w:val="00824DA6"/>
    <w:rsid w:val="0082787A"/>
    <w:rsid w:val="0083094B"/>
    <w:rsid w:val="00833C2B"/>
    <w:rsid w:val="00840314"/>
    <w:rsid w:val="00881BE6"/>
    <w:rsid w:val="00894EBE"/>
    <w:rsid w:val="008A682A"/>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A3E8D"/>
    <w:rsid w:val="009C5F90"/>
    <w:rsid w:val="009E6A05"/>
    <w:rsid w:val="009E7D3B"/>
    <w:rsid w:val="00A07840"/>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7D72"/>
    <w:rsid w:val="00C26408"/>
    <w:rsid w:val="00C4710B"/>
    <w:rsid w:val="00C55D97"/>
    <w:rsid w:val="00C571B3"/>
    <w:rsid w:val="00C57A64"/>
    <w:rsid w:val="00C60A6B"/>
    <w:rsid w:val="00C65D73"/>
    <w:rsid w:val="00C803D5"/>
    <w:rsid w:val="00C84F6C"/>
    <w:rsid w:val="00C96772"/>
    <w:rsid w:val="00CB296A"/>
    <w:rsid w:val="00CB2CB5"/>
    <w:rsid w:val="00CC2635"/>
    <w:rsid w:val="00CD2308"/>
    <w:rsid w:val="00CD6E45"/>
    <w:rsid w:val="00CE2626"/>
    <w:rsid w:val="00CE2A26"/>
    <w:rsid w:val="00CF7EB4"/>
    <w:rsid w:val="00D06467"/>
    <w:rsid w:val="00D17D49"/>
    <w:rsid w:val="00D24F6F"/>
    <w:rsid w:val="00D252A8"/>
    <w:rsid w:val="00D3438F"/>
    <w:rsid w:val="00D444DD"/>
    <w:rsid w:val="00D454F1"/>
    <w:rsid w:val="00D6573A"/>
    <w:rsid w:val="00D65EFB"/>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52842"/>
    <w:rsid w:val="00E55821"/>
    <w:rsid w:val="00E62DC0"/>
    <w:rsid w:val="00E7062F"/>
    <w:rsid w:val="00E75FD4"/>
    <w:rsid w:val="00E76ABC"/>
    <w:rsid w:val="00E7768D"/>
    <w:rsid w:val="00EB2CAD"/>
    <w:rsid w:val="00EC1321"/>
    <w:rsid w:val="00EC7AD8"/>
    <w:rsid w:val="00ED1342"/>
    <w:rsid w:val="00ED6DFF"/>
    <w:rsid w:val="00EE2632"/>
    <w:rsid w:val="00EF1EA2"/>
    <w:rsid w:val="00EF3B94"/>
    <w:rsid w:val="00F14672"/>
    <w:rsid w:val="00F15738"/>
    <w:rsid w:val="00F165E5"/>
    <w:rsid w:val="00F256B0"/>
    <w:rsid w:val="00F425AC"/>
    <w:rsid w:val="00F6228C"/>
    <w:rsid w:val="00F67A18"/>
    <w:rsid w:val="00F67FE4"/>
    <w:rsid w:val="00F75378"/>
    <w:rsid w:val="00F77CBB"/>
    <w:rsid w:val="00F84E5B"/>
    <w:rsid w:val="00F94E43"/>
    <w:rsid w:val="00FA1BED"/>
    <w:rsid w:val="00FD7619"/>
    <w:rsid w:val="00FE0B55"/>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 w:type="character" w:styleId="Refdecomentario">
    <w:name w:val="annotation reference"/>
    <w:basedOn w:val="Fuentedeprrafopredeter"/>
    <w:uiPriority w:val="99"/>
    <w:semiHidden/>
    <w:unhideWhenUsed/>
    <w:rsid w:val="002F4C7E"/>
    <w:rPr>
      <w:sz w:val="16"/>
      <w:szCs w:val="16"/>
    </w:rPr>
  </w:style>
  <w:style w:type="paragraph" w:styleId="Textocomentario">
    <w:name w:val="annotation text"/>
    <w:basedOn w:val="Normal"/>
    <w:link w:val="TextocomentarioCar"/>
    <w:uiPriority w:val="99"/>
    <w:unhideWhenUsed/>
    <w:rsid w:val="002F4C7E"/>
    <w:rPr>
      <w:sz w:val="20"/>
      <w:szCs w:val="20"/>
    </w:rPr>
  </w:style>
  <w:style w:type="character" w:customStyle="1" w:styleId="TextocomentarioCar">
    <w:name w:val="Texto comentario Car"/>
    <w:basedOn w:val="Fuentedeprrafopredeter"/>
    <w:link w:val="Textocomentario"/>
    <w:uiPriority w:val="99"/>
    <w:rsid w:val="002F4C7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4C7E"/>
    <w:rPr>
      <w:b/>
      <w:bCs/>
    </w:rPr>
  </w:style>
  <w:style w:type="character" w:customStyle="1" w:styleId="AsuntodelcomentarioCar">
    <w:name w:val="Asunto del comentario Car"/>
    <w:basedOn w:val="TextocomentarioCar"/>
    <w:link w:val="Asuntodelcomentario"/>
    <w:uiPriority w:val="99"/>
    <w:semiHidden/>
    <w:rsid w:val="002F4C7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customXml/itemProps2.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3.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1169</Words>
  <Characters>6433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Gustavo Fernandez</cp:lastModifiedBy>
  <cp:revision>10</cp:revision>
  <cp:lastPrinted>2019-03-04T21:06:00Z</cp:lastPrinted>
  <dcterms:created xsi:type="dcterms:W3CDTF">2024-04-11T11:45:00Z</dcterms:created>
  <dcterms:modified xsi:type="dcterms:W3CDTF">2024-04-30T02:11:00Z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