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0F12BBC9"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5-28T00:00:00Z">
            <w:dateFormat w:val="dd/MM/yyyy"/>
            <w:lid w:val="es-CO"/>
            <w:storeMappedDataAs w:val="dateTime"/>
            <w:calendar w:val="gregorian"/>
          </w:date>
        </w:sdtPr>
        <w:sdtEndPr>
          <w:rPr>
            <w:rStyle w:val="Fuentedeprrafopredeter"/>
            <w:rFonts w:asciiTheme="minorHAnsi" w:hAnsiTheme="minorHAnsi"/>
            <w:b/>
            <w:caps w:val="0"/>
          </w:rPr>
        </w:sdtEndPr>
        <w:sdtContent>
          <w:r w:rsidR="005158E3">
            <w:rPr>
              <w:rStyle w:val="Estilo3"/>
              <w:b w:val="0"/>
              <w:bCs/>
            </w:rPr>
            <w:t>2</w:t>
          </w:r>
          <w:r w:rsidR="003076D3" w:rsidRPr="003F3828">
            <w:rPr>
              <w:rStyle w:val="Estilo3"/>
              <w:b w:val="0"/>
              <w:bCs/>
            </w:rPr>
            <w:t>8</w:t>
          </w:r>
          <w:r w:rsidR="005167D8" w:rsidRPr="003F3828">
            <w:rPr>
              <w:rStyle w:val="Estilo3"/>
              <w:b w:val="0"/>
              <w:bCs/>
            </w:rPr>
            <w:t>/</w:t>
          </w:r>
          <w:r w:rsidR="005158E3">
            <w:rPr>
              <w:rStyle w:val="Estilo3"/>
              <w:b w:val="0"/>
              <w:bCs/>
            </w:rPr>
            <w:t>05</w:t>
          </w:r>
          <w:r w:rsidR="005167D8" w:rsidRPr="003F3828">
            <w:rPr>
              <w:rStyle w:val="Estilo3"/>
              <w:b w:val="0"/>
              <w:bCs/>
            </w:rPr>
            <w:t>/202</w:t>
          </w:r>
          <w:r w:rsidR="005158E3">
            <w:rPr>
              <w:rStyle w:val="Estilo3"/>
              <w:b w:val="0"/>
              <w:bCs/>
            </w:rPr>
            <w:t>4</w:t>
          </w:r>
        </w:sdtContent>
      </w:sdt>
      <w:r w:rsidRPr="003F3828">
        <w:rPr>
          <w:rFonts w:ascii="Century Gothic" w:hAnsi="Century Gothic"/>
        </w:rPr>
        <w:t xml:space="preserve">                                       </w:t>
      </w:r>
    </w:p>
    <w:p w14:paraId="63FF7917" w14:textId="11DCEDEF"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BE40F8">
        <w:rPr>
          <w:rFonts w:ascii="Century Gothic" w:hAnsi="Century Gothic"/>
          <w:color w:val="000000"/>
          <w:shd w:val="clear" w:color="auto" w:fill="FFFFFF"/>
        </w:rPr>
        <w:t>10205</w:t>
      </w:r>
    </w:p>
    <w:p w14:paraId="5AD56010" w14:textId="051A3422"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8122C9" w:rsidRPr="003F3828">
            <w:rPr>
              <w:rStyle w:val="Estilo3"/>
              <w:b w:val="0"/>
            </w:rPr>
            <w:t>3</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5167D8" w:rsidRPr="003F3828">
            <w:rPr>
              <w:rStyle w:val="Estilo3"/>
              <w:b w:val="0"/>
            </w:rPr>
            <w:t>CIVIL MUNICIPAL</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4C5EAA">
            <w:rPr>
              <w:rStyle w:val="Estilo3"/>
              <w:b w:val="0"/>
            </w:rPr>
            <w:t>CARTAGENA</w:t>
          </w:r>
        </w:sdtContent>
      </w:sdt>
    </w:p>
    <w:p w14:paraId="46D3378E" w14:textId="138680FA"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Content>
          <w:r w:rsidR="007822E3" w:rsidRPr="007822E3">
            <w:rPr>
              <w:rStyle w:val="Estilo3"/>
            </w:rPr>
            <w:t>130014003003-2023-00646-00</w:t>
          </w:r>
        </w:sdtContent>
      </w:sdt>
    </w:p>
    <w:p w14:paraId="59898224" w14:textId="3929FBE5"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011078" w:rsidRPr="00011078">
            <w:rPr>
              <w:rStyle w:val="Estilo3"/>
              <w:b w:val="0"/>
              <w:bCs/>
            </w:rPr>
            <w:t>MARIA JOSE SAUMETH HERRERA</w:t>
          </w:r>
        </w:sdtContent>
      </w:sdt>
    </w:p>
    <w:p w14:paraId="1A4DA51E" w14:textId="05F32960"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A52951" w:rsidRPr="00A52951">
            <w:rPr>
              <w:rStyle w:val="Estilo3"/>
              <w:b w:val="0"/>
              <w:bCs/>
            </w:rPr>
            <w:t>CAJA DE COMPENSACIÓN FAMILIAR COMPENSAR – COMPENSAR EPS, PROMOTORA BOCAGRANDE S.A. - PROBOCA S.A. Y RICARDO LIENDO HERRERA</w:t>
          </w:r>
        </w:sdtContent>
      </w:sdt>
    </w:p>
    <w:p w14:paraId="2FC4428C" w14:textId="66CF0669"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6FDE" w:rsidRPr="003F3828">
            <w:rPr>
              <w:rStyle w:val="Estilo3"/>
              <w:b w:val="0"/>
            </w:rPr>
            <w:t>LA EQUIDAD SEGUROS GENERALES</w:t>
          </w:r>
        </w:sdtContent>
      </w:sdt>
    </w:p>
    <w:p w14:paraId="1739B5C0" w14:textId="0308BCAD"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3F3828">
            <w:rPr>
              <w:rStyle w:val="Estilo3"/>
              <w:b w:val="0"/>
            </w:rPr>
            <w:t>LLAMADOS EN GARANTÍA</w:t>
          </w:r>
        </w:sdtContent>
      </w:sdt>
    </w:p>
    <w:p w14:paraId="1BFE45C4" w14:textId="21E1E510"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4-22T00:00:00Z">
            <w:dateFormat w:val="dd/MM/yyyy"/>
            <w:lid w:val="es-CO"/>
            <w:storeMappedDataAs w:val="dateTime"/>
            <w:calendar w:val="gregorian"/>
          </w:date>
        </w:sdtPr>
        <w:sdtEndPr>
          <w:rPr>
            <w:rStyle w:val="Fuentedeprrafopredeter"/>
            <w:rFonts w:asciiTheme="minorHAnsi" w:hAnsiTheme="minorHAnsi"/>
            <w:b/>
            <w:caps w:val="0"/>
          </w:rPr>
        </w:sdtEndPr>
        <w:sdtContent>
          <w:r w:rsidR="00466D39">
            <w:rPr>
              <w:rStyle w:val="Estilo3"/>
              <w:b w:val="0"/>
            </w:rPr>
            <w:t>22</w:t>
          </w:r>
          <w:r w:rsidR="008122C9" w:rsidRPr="003F3828">
            <w:rPr>
              <w:rStyle w:val="Estilo3"/>
              <w:b w:val="0"/>
            </w:rPr>
            <w:t>/0</w:t>
          </w:r>
          <w:r w:rsidR="00466D39">
            <w:rPr>
              <w:rStyle w:val="Estilo3"/>
              <w:b w:val="0"/>
            </w:rPr>
            <w:t>4</w:t>
          </w:r>
          <w:r w:rsidR="008122C9" w:rsidRPr="003F3828">
            <w:rPr>
              <w:rStyle w:val="Estilo3"/>
              <w:b w:val="0"/>
            </w:rPr>
            <w:t>/202</w:t>
          </w:r>
          <w:r w:rsidR="00466D39">
            <w:rPr>
              <w:rStyle w:val="Estilo3"/>
              <w:b w:val="0"/>
            </w:rPr>
            <w:t>4</w:t>
          </w:r>
        </w:sdtContent>
      </w:sdt>
    </w:p>
    <w:p w14:paraId="04C740D4" w14:textId="03A817D7"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5-22T00:00:00Z">
            <w:dateFormat w:val="dd/MM/yyyy"/>
            <w:lid w:val="es-CO"/>
            <w:storeMappedDataAs w:val="dateTime"/>
            <w:calendar w:val="gregorian"/>
          </w:date>
        </w:sdtPr>
        <w:sdtContent>
          <w:r w:rsidR="00466D39">
            <w:rPr>
              <w:rFonts w:ascii="Century Gothic" w:hAnsi="Century Gothic"/>
            </w:rPr>
            <w:t>22</w:t>
          </w:r>
          <w:r w:rsidR="008122C9" w:rsidRPr="003F3828">
            <w:rPr>
              <w:rFonts w:ascii="Century Gothic" w:hAnsi="Century Gothic"/>
            </w:rPr>
            <w:t>/</w:t>
          </w:r>
          <w:r w:rsidR="00FA27A5">
            <w:rPr>
              <w:rFonts w:ascii="Century Gothic" w:hAnsi="Century Gothic"/>
            </w:rPr>
            <w:t>05</w:t>
          </w:r>
          <w:r w:rsidR="008122C9" w:rsidRPr="003F3828">
            <w:rPr>
              <w:rFonts w:ascii="Century Gothic" w:hAnsi="Century Gothic"/>
            </w:rPr>
            <w:t>/202</w:t>
          </w:r>
          <w:r w:rsidR="00FA27A5">
            <w:rPr>
              <w:rFonts w:ascii="Century Gothic" w:hAnsi="Century Gothic"/>
            </w:rPr>
            <w:t>4</w:t>
          </w:r>
        </w:sdtContent>
      </w:sdt>
    </w:p>
    <w:p w14:paraId="6B0EC993" w14:textId="0C7389DD"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1-10-26T00:00:00Z">
            <w:dateFormat w:val="dd/MM/yyyy"/>
            <w:lid w:val="es-CO"/>
            <w:storeMappedDataAs w:val="dateTime"/>
            <w:calendar w:val="gregorian"/>
          </w:date>
        </w:sdtPr>
        <w:sdtEndPr>
          <w:rPr>
            <w:rStyle w:val="Fuentedeprrafopredeter"/>
            <w:rFonts w:asciiTheme="minorHAnsi" w:hAnsiTheme="minorHAnsi"/>
            <w:b/>
            <w:caps w:val="0"/>
          </w:rPr>
        </w:sdtEndPr>
        <w:sdtContent>
          <w:r w:rsidR="00350AC8">
            <w:rPr>
              <w:rStyle w:val="Estilo3"/>
              <w:b w:val="0"/>
            </w:rPr>
            <w:t>26/10/202</w:t>
          </w:r>
          <w:r w:rsidR="001D7BB3">
            <w:rPr>
              <w:rStyle w:val="Estilo3"/>
              <w:b w:val="0"/>
            </w:rPr>
            <w:t>1</w:t>
          </w:r>
        </w:sdtContent>
      </w:sdt>
    </w:p>
    <w:p w14:paraId="3157EDF6" w14:textId="7B3EA33D" w:rsidR="00906282" w:rsidRPr="003F3828" w:rsidRDefault="00906282" w:rsidP="00B23617">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B23617">
            <w:rPr>
              <w:rFonts w:ascii="Century Gothic" w:hAnsi="Century Gothic"/>
            </w:rPr>
            <w:t xml:space="preserve">1. </w:t>
          </w:r>
          <w:r w:rsidR="00B23617" w:rsidRPr="00B23617">
            <w:rPr>
              <w:rFonts w:ascii="Century Gothic" w:hAnsi="Century Gothic"/>
            </w:rPr>
            <w:t xml:space="preserve">La señora MARIA JOSE SAUMETH HERRERA, es afiliada al Régimen Subsidiado en la EPS COMPENSAR. Debido a ello, esta última expidió orden para la realización del procedimiento COLECISTECTOMIA POR LAPARASCOPIA en el NUEVO HOSPITAL DE BOCAGRANDE. </w:t>
          </w:r>
          <w:r w:rsidR="006D43C5">
            <w:rPr>
              <w:rFonts w:ascii="Century Gothic" w:hAnsi="Century Gothic"/>
            </w:rPr>
            <w:t xml:space="preserve">2. </w:t>
          </w:r>
          <w:r w:rsidR="00B23617" w:rsidRPr="00B23617">
            <w:rPr>
              <w:rFonts w:ascii="Century Gothic" w:hAnsi="Century Gothic"/>
            </w:rPr>
            <w:t xml:space="preserve">El precitado procedimiento le fue practicado a la paciente el día 26 de octubre de 2021 por el profesional RICARDO LIENDO HERRERA, dándose de alta el mismo día a la hoy demandante. </w:t>
          </w:r>
          <w:r w:rsidR="006D43C5">
            <w:rPr>
              <w:rFonts w:ascii="Century Gothic" w:hAnsi="Century Gothic"/>
            </w:rPr>
            <w:t xml:space="preserve">3. </w:t>
          </w:r>
          <w:r w:rsidR="00B23617" w:rsidRPr="00B23617">
            <w:rPr>
              <w:rFonts w:ascii="Century Gothic" w:hAnsi="Century Gothic"/>
            </w:rPr>
            <w:t xml:space="preserve">En horas de la noche la paciente presento bastante dolor, por lo que el día 27 de octubre de 2021 ingreso por el área de urgencias a la PROMOTORA BOCAGRANDE S.A. PROBOCA S.A. donde dieron manejo al dolor, remitiendo posteriormente a la paciente a su domicilio. </w:t>
          </w:r>
          <w:r w:rsidR="006D43C5">
            <w:rPr>
              <w:rFonts w:ascii="Century Gothic" w:hAnsi="Century Gothic"/>
            </w:rPr>
            <w:t xml:space="preserve">4. </w:t>
          </w:r>
          <w:r w:rsidR="00B23617" w:rsidRPr="00B23617">
            <w:rPr>
              <w:rFonts w:ascii="Century Gothic" w:hAnsi="Century Gothic"/>
            </w:rPr>
            <w:t xml:space="preserve">Pese a lo anterior la paciente siguió presentado dolor, circunstancia por la cual acudió a otra IPS que se encontraba en un área cercana a su domicilio, </w:t>
          </w:r>
          <w:r w:rsidR="00B23617" w:rsidRPr="00B23617">
            <w:rPr>
              <w:rFonts w:ascii="Century Gothic" w:hAnsi="Century Gothic"/>
            </w:rPr>
            <w:lastRenderedPageBreak/>
            <w:t>no obstante, allí no fue atendida, por lo que tuvo que esperar hasta el día 28 de octubre de 2021 para acudir nuevamente a la PROMOTORA BOCAGRANDE S.A. PROBOCA S.A. en donde se le efectúa una ecografía diagnosticándose presencia de líquido biliar.</w:t>
          </w:r>
          <w:r w:rsidR="006D43C5">
            <w:rPr>
              <w:rFonts w:ascii="Century Gothic" w:hAnsi="Century Gothic"/>
            </w:rPr>
            <w:t xml:space="preserve"> 5. </w:t>
          </w:r>
          <w:r w:rsidR="00B23617" w:rsidRPr="00B23617">
            <w:rPr>
              <w:rFonts w:ascii="Century Gothic" w:hAnsi="Century Gothic"/>
            </w:rPr>
            <w:t xml:space="preserve">En razón de lo anterior, la </w:t>
          </w:r>
          <w:r w:rsidR="002F45C6">
            <w:rPr>
              <w:rFonts w:ascii="Century Gothic" w:hAnsi="Century Gothic"/>
            </w:rPr>
            <w:t>actora</w:t>
          </w:r>
          <w:r w:rsidR="00B23617" w:rsidRPr="00B23617">
            <w:rPr>
              <w:rFonts w:ascii="Century Gothic" w:hAnsi="Century Gothic"/>
            </w:rPr>
            <w:t xml:space="preserve"> fue hospitalizada y de los estudios realizados, se determina la necesidad de realizar una cirugía HEPATOBILIAR, no obstante, se</w:t>
          </w:r>
          <w:r w:rsidR="007607BD">
            <w:rPr>
              <w:rFonts w:ascii="Century Gothic" w:hAnsi="Century Gothic"/>
            </w:rPr>
            <w:t xml:space="preserve"> </w:t>
          </w:r>
          <w:r w:rsidR="00B23617" w:rsidRPr="00B23617">
            <w:rPr>
              <w:rFonts w:ascii="Century Gothic" w:hAnsi="Century Gothic"/>
            </w:rPr>
            <w:t xml:space="preserve">le informa a la paciente la ausencia de profesionales que pudieran realizar dicha intervención en Cartagena, por lo que debía ser trasladada a la ciudad de Barranquilla. </w:t>
          </w:r>
          <w:r w:rsidR="006D43C5">
            <w:rPr>
              <w:rFonts w:ascii="Century Gothic" w:hAnsi="Century Gothic"/>
            </w:rPr>
            <w:t xml:space="preserve">6. </w:t>
          </w:r>
          <w:r w:rsidR="00B23617" w:rsidRPr="00B23617">
            <w:rPr>
              <w:rFonts w:ascii="Century Gothic" w:hAnsi="Century Gothic"/>
            </w:rPr>
            <w:t>Así las cosas, la familia de la demandante inicia la búsqueda en las diferentes clínicas de la ciudad de Cartagena, logrando conseguir un cupo en la CLÍNICA BLAS DE LEZO, a donde es trasladada y finalmente le realizan la cirugía HEPATOLIAR, la cual según aduce la demandante fue consecuencia a la Lesión en la vía Biliar por el mal procedimiento medico realizado en la COLECISTECTOMIA POR LAPARASCOPIA procedimiento que realizo el Dr. RICARDO LIENDO HERRERA en el hospital PROMOTORA BOCAGRANDE S.A. PROBOCA S.A.</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3D4B6C32" w:rsidR="00E20E95" w:rsidRPr="003F3828" w:rsidRDefault="00906282" w:rsidP="00572D16">
      <w:pPr>
        <w:spacing w:line="360" w:lineRule="auto"/>
        <w:jc w:val="both"/>
        <w:rPr>
          <w:rFonts w:ascii="Century Gothic" w:hAnsi="Century Gothic"/>
        </w:rPr>
      </w:pPr>
      <w:r w:rsidRPr="003F3828">
        <w:rPr>
          <w:rFonts w:ascii="Century Gothic" w:hAnsi="Century Gothic"/>
          <w:b/>
        </w:rPr>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B9347D">
            <w:rPr>
              <w:rFonts w:ascii="Century Gothic" w:hAnsi="Century Gothic"/>
            </w:rPr>
            <w:t xml:space="preserve">1. </w:t>
          </w:r>
          <w:r w:rsidR="00572D16" w:rsidRPr="00572D16">
            <w:rPr>
              <w:rFonts w:ascii="Century Gothic" w:hAnsi="Century Gothic"/>
            </w:rPr>
            <w:t>Que se declare civil y solidariamente responsable a las demandadas por los daños causados a la señora MARIA JOSE SAUMETH HERRERA, con ocasión del fallido procedimiento médico y quirúrgico practicado por el Dr. RICARDO LIENDA HERRERA en las instalaciones del HOSPITAL PROMOTORA BOCAGRANDE S.A. PROBOCA S.A</w:t>
          </w:r>
          <w:r w:rsidR="00B9347D">
            <w:rPr>
              <w:rFonts w:ascii="Century Gothic" w:hAnsi="Century Gothic"/>
            </w:rPr>
            <w:t>.</w:t>
          </w:r>
          <w:r w:rsidR="00572D16" w:rsidRPr="00572D16">
            <w:rPr>
              <w:rFonts w:ascii="Century Gothic" w:hAnsi="Century Gothic"/>
            </w:rPr>
            <w:t xml:space="preserve"> </w:t>
          </w:r>
          <w:r w:rsidR="00B9347D">
            <w:rPr>
              <w:rFonts w:ascii="Century Gothic" w:hAnsi="Century Gothic"/>
            </w:rPr>
            <w:t xml:space="preserve">2. </w:t>
          </w:r>
          <w:r w:rsidR="00572D16" w:rsidRPr="00572D16">
            <w:rPr>
              <w:rFonts w:ascii="Century Gothic" w:hAnsi="Century Gothic"/>
            </w:rPr>
            <w:t>Que se condene a las demandadas a reconocer y pagar los perjuicios materiales e inmateriales por concepto de: Daño emergente: $ 24.360.000</w:t>
          </w:r>
          <w:r w:rsidR="00B9347D">
            <w:rPr>
              <w:rFonts w:ascii="Century Gothic" w:hAnsi="Century Gothic"/>
            </w:rPr>
            <w:t xml:space="preserve">, </w:t>
          </w:r>
          <w:r w:rsidR="00572D16" w:rsidRPr="00572D16">
            <w:rPr>
              <w:rFonts w:ascii="Century Gothic" w:hAnsi="Century Gothic"/>
            </w:rPr>
            <w:t>Daño moral y a la vida en relación: $ 116.000.000</w:t>
          </w:r>
          <w:r w:rsidR="00B9347D">
            <w:rPr>
              <w:rFonts w:ascii="Century Gothic" w:hAnsi="Century Gothic"/>
            </w:rPr>
            <w:t>. 3.</w:t>
          </w:r>
          <w:r w:rsidR="00572D16" w:rsidRPr="00572D16">
            <w:rPr>
              <w:rFonts w:ascii="Century Gothic" w:hAnsi="Century Gothic"/>
            </w:rPr>
            <w:t xml:space="preserve"> Que se condene a las demandadas al pago de las sumas indexadas. </w:t>
          </w:r>
          <w:r w:rsidR="00B9347D">
            <w:rPr>
              <w:rFonts w:ascii="Century Gothic" w:hAnsi="Century Gothic"/>
            </w:rPr>
            <w:t xml:space="preserve">4. </w:t>
          </w:r>
          <w:r w:rsidR="00572D16" w:rsidRPr="00572D16">
            <w:rPr>
              <w:rFonts w:ascii="Century Gothic" w:hAnsi="Century Gothic"/>
            </w:rPr>
            <w:t xml:space="preserve">Que se condene a las demandadas al pago de intereses moratorios. </w:t>
          </w:r>
          <w:r w:rsidR="00B9347D">
            <w:rPr>
              <w:rFonts w:ascii="Century Gothic" w:hAnsi="Century Gothic"/>
            </w:rPr>
            <w:t xml:space="preserve">5. </w:t>
          </w:r>
          <w:r w:rsidR="00572D16" w:rsidRPr="00572D16">
            <w:rPr>
              <w:rFonts w:ascii="Century Gothic" w:hAnsi="Century Gothic"/>
            </w:rPr>
            <w:t>Que se condene a las demandadas en costas y agencias de derecho</w:t>
          </w:r>
          <w:r w:rsidR="00572D16">
            <w:rPr>
              <w:rFonts w:ascii="Century Gothic" w:hAnsi="Century Gothic"/>
            </w:rPr>
            <w:t>.</w:t>
          </w:r>
        </w:sdtContent>
      </w:sdt>
    </w:p>
    <w:p w14:paraId="5868BB38" w14:textId="5863E117" w:rsidR="004A2149" w:rsidRPr="003F3828" w:rsidRDefault="00906282" w:rsidP="00E46C8B">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777CB6" w:rsidRPr="003F3828">
        <w:rPr>
          <w:rFonts w:ascii="Century Gothic" w:hAnsi="Century Gothic"/>
          <w:bCs/>
        </w:rPr>
        <w:t xml:space="preserve">Para la liquidación objetiva, es necesario tener en cuenta que </w:t>
      </w:r>
      <w:r w:rsidR="00B3609D" w:rsidRPr="003F3828">
        <w:rPr>
          <w:rFonts w:ascii="Century Gothic" w:hAnsi="Century Gothic"/>
        </w:rPr>
        <w:t xml:space="preserve">el valor a indemnizar </w:t>
      </w:r>
      <w:r w:rsidR="006723EA" w:rsidRPr="003F3828">
        <w:rPr>
          <w:rFonts w:ascii="Century Gothic" w:hAnsi="Century Gothic"/>
        </w:rPr>
        <w:t>($</w:t>
      </w:r>
      <w:r w:rsidR="00231199">
        <w:rPr>
          <w:rFonts w:ascii="Century Gothic" w:hAnsi="Century Gothic"/>
        </w:rPr>
        <w:t>70</w:t>
      </w:r>
      <w:r w:rsidR="00912900">
        <w:rPr>
          <w:rFonts w:ascii="Century Gothic" w:hAnsi="Century Gothic"/>
        </w:rPr>
        <w:t>.000.000</w:t>
      </w:r>
      <w:r w:rsidR="006723EA" w:rsidRPr="003F3828">
        <w:rPr>
          <w:rFonts w:ascii="Century Gothic" w:hAnsi="Century Gothic"/>
        </w:rPr>
        <w:t xml:space="preserve">) </w:t>
      </w:r>
      <w:r w:rsidR="00B3609D" w:rsidRPr="003F3828">
        <w:rPr>
          <w:rFonts w:ascii="Century Gothic" w:hAnsi="Century Gothic"/>
        </w:rPr>
        <w:t xml:space="preserve">estaría </w:t>
      </w:r>
      <w:r w:rsidR="00B3609D" w:rsidRPr="003F3828">
        <w:rPr>
          <w:rFonts w:ascii="Century Gothic" w:hAnsi="Century Gothic"/>
        </w:rPr>
        <w:lastRenderedPageBreak/>
        <w:t>contemplado dentro del deducible</w:t>
      </w:r>
      <w:r w:rsidR="00912900">
        <w:rPr>
          <w:rFonts w:ascii="Century Gothic" w:hAnsi="Century Gothic"/>
          <w:bCs/>
        </w:rPr>
        <w:t xml:space="preserve">, por lo que </w:t>
      </w:r>
      <w:r w:rsidR="00777CB6" w:rsidRPr="003F3828">
        <w:rPr>
          <w:rFonts w:ascii="Century Gothic" w:hAnsi="Century Gothic"/>
          <w:bCs/>
        </w:rPr>
        <w:t>liquidación objetiva de perjuicios se taza la suma de $0</w:t>
      </w:r>
      <w:r w:rsidR="00B3609D" w:rsidRPr="003F3828">
        <w:rPr>
          <w:rFonts w:ascii="Century Gothic" w:hAnsi="Century Gothic"/>
          <w:bCs/>
        </w:rPr>
        <w:t xml:space="preserve">. </w:t>
      </w:r>
      <w:r w:rsidR="00777CB6" w:rsidRPr="003F3828">
        <w:rPr>
          <w:rFonts w:ascii="Century Gothic" w:hAnsi="Century Gothic"/>
          <w:bCs/>
        </w:rPr>
        <w:t>Lo anterior, con base en los siguientes fundamentos:</w:t>
      </w:r>
    </w:p>
    <w:p w14:paraId="6E1FF1EA" w14:textId="77777777" w:rsidR="00B3609D" w:rsidRPr="003F3828" w:rsidRDefault="00B3609D" w:rsidP="00E46C8B">
      <w:pPr>
        <w:pStyle w:val="Sinespaciado"/>
        <w:spacing w:line="360" w:lineRule="auto"/>
      </w:pPr>
    </w:p>
    <w:p w14:paraId="45E03EF5" w14:textId="75D3040F" w:rsidR="00951D8F" w:rsidRDefault="005F30BA" w:rsidP="00951D8F">
      <w:pPr>
        <w:pStyle w:val="Prrafodelista"/>
        <w:numPr>
          <w:ilvl w:val="0"/>
          <w:numId w:val="4"/>
        </w:numPr>
        <w:spacing w:line="360" w:lineRule="auto"/>
        <w:jc w:val="both"/>
        <w:rPr>
          <w:rFonts w:ascii="Century Gothic" w:hAnsi="Century Gothic"/>
        </w:rPr>
      </w:pPr>
      <w:bookmarkStart w:id="0" w:name="_Hlk142585138"/>
      <w:r>
        <w:rPr>
          <w:rFonts w:ascii="Century Gothic" w:hAnsi="Century Gothic"/>
          <w:b/>
          <w:bCs/>
        </w:rPr>
        <w:t>Daño emergente</w:t>
      </w:r>
      <w:r w:rsidR="00CA757D" w:rsidRPr="00654549">
        <w:rPr>
          <w:rFonts w:ascii="Century Gothic" w:hAnsi="Century Gothic"/>
          <w:b/>
          <w:bCs/>
        </w:rPr>
        <w:t xml:space="preserve">: </w:t>
      </w:r>
      <w:r>
        <w:rPr>
          <w:rFonts w:ascii="Century Gothic" w:hAnsi="Century Gothic"/>
        </w:rPr>
        <w:t xml:space="preserve">Inicialmente se aclara que, aunque la petición se hace bajo el concepto del daño emergente, realmente la tipología que solicita es el lucro cesante. </w:t>
      </w:r>
      <w:r w:rsidR="00FD3799">
        <w:rPr>
          <w:rFonts w:ascii="Century Gothic" w:hAnsi="Century Gothic"/>
        </w:rPr>
        <w:t xml:space="preserve">Habiendo aclarado lo anterior, </w:t>
      </w:r>
      <w:r w:rsidR="005E2003">
        <w:rPr>
          <w:rFonts w:ascii="Century Gothic" w:hAnsi="Century Gothic"/>
        </w:rPr>
        <w:t xml:space="preserve">se indica que en todo caso </w:t>
      </w:r>
      <w:r w:rsidR="00FD3799">
        <w:rPr>
          <w:rFonts w:ascii="Century Gothic" w:hAnsi="Century Gothic"/>
        </w:rPr>
        <w:t>n</w:t>
      </w:r>
      <w:r w:rsidR="00CA757D" w:rsidRPr="00654549">
        <w:rPr>
          <w:rFonts w:ascii="Century Gothic" w:hAnsi="Century Gothic"/>
        </w:rPr>
        <w:t xml:space="preserve">o se tendrán </w:t>
      </w:r>
      <w:r w:rsidR="008F79D0">
        <w:rPr>
          <w:rFonts w:ascii="Century Gothic" w:hAnsi="Century Gothic"/>
        </w:rPr>
        <w:t xml:space="preserve">en cuenta </w:t>
      </w:r>
      <w:r w:rsidR="00CA757D" w:rsidRPr="00654549">
        <w:rPr>
          <w:rFonts w:ascii="Century Gothic" w:hAnsi="Century Gothic"/>
        </w:rPr>
        <w:t xml:space="preserve">los valores esgrimidos por la demandante en tanto no se comprueba el valor real de sus ingresos. </w:t>
      </w:r>
      <w:r w:rsidR="001F3A28" w:rsidRPr="00654549">
        <w:rPr>
          <w:rFonts w:ascii="Century Gothic" w:hAnsi="Century Gothic"/>
        </w:rPr>
        <w:t>Por otra parte,</w:t>
      </w:r>
      <w:r w:rsidR="00CA757D" w:rsidRPr="00654549">
        <w:rPr>
          <w:rFonts w:ascii="Century Gothic" w:hAnsi="Century Gothic"/>
        </w:rPr>
        <w:t xml:space="preserve"> </w:t>
      </w:r>
      <w:r w:rsidR="001F3A28" w:rsidRPr="00654549">
        <w:rPr>
          <w:rFonts w:ascii="Century Gothic" w:hAnsi="Century Gothic"/>
        </w:rPr>
        <w:t>atendiendo a</w:t>
      </w:r>
      <w:r w:rsidR="001A66BE" w:rsidRPr="00654549">
        <w:rPr>
          <w:rFonts w:ascii="Century Gothic" w:hAnsi="Century Gothic"/>
        </w:rPr>
        <w:t xml:space="preserve"> los</w:t>
      </w:r>
      <w:r w:rsidR="001F3A28" w:rsidRPr="00654549">
        <w:rPr>
          <w:rFonts w:ascii="Century Gothic" w:hAnsi="Century Gothic"/>
        </w:rPr>
        <w:t xml:space="preserve"> lineamiento</w:t>
      </w:r>
      <w:r w:rsidR="001A66BE" w:rsidRPr="00654549">
        <w:rPr>
          <w:rFonts w:ascii="Century Gothic" w:hAnsi="Century Gothic"/>
        </w:rPr>
        <w:t xml:space="preserve">s </w:t>
      </w:r>
      <w:r w:rsidR="00A27A4C" w:rsidRPr="00A27A4C">
        <w:rPr>
          <w:rFonts w:ascii="Century Gothic" w:hAnsi="Century Gothic"/>
        </w:rPr>
        <w:t xml:space="preserve">de la Corte Suprema de Justicia en </w:t>
      </w:r>
      <w:r w:rsidR="00A27A4C">
        <w:rPr>
          <w:rFonts w:ascii="Century Gothic" w:hAnsi="Century Gothic"/>
        </w:rPr>
        <w:t>S</w:t>
      </w:r>
      <w:r w:rsidR="001A66BE" w:rsidRPr="00654549">
        <w:rPr>
          <w:rFonts w:ascii="Century Gothic" w:hAnsi="Century Gothic"/>
        </w:rPr>
        <w:t>entencia SC20950-2017 con ponencia del doctor Ariel Salazar Ramírez (12 de diciembre de 2017)</w:t>
      </w:r>
      <w:r w:rsidR="00654549" w:rsidRPr="00654549">
        <w:rPr>
          <w:rFonts w:ascii="Century Gothic" w:hAnsi="Century Gothic"/>
        </w:rPr>
        <w:t>, si bien ante la ausencia de acreditación de los ingresos, para la tasación del lucro cesante debe acogerse el salario mínimo legal mensual vigente</w:t>
      </w:r>
      <w:r w:rsidR="00654549">
        <w:rPr>
          <w:rFonts w:ascii="Century Gothic" w:hAnsi="Century Gothic"/>
        </w:rPr>
        <w:t>, lo cierto es que en el caso concreto no se evidencia que la actora tuviera una perdida de capacidad laboral</w:t>
      </w:r>
      <w:r w:rsidR="00E46C8B">
        <w:rPr>
          <w:rFonts w:ascii="Century Gothic" w:hAnsi="Century Gothic"/>
        </w:rPr>
        <w:t xml:space="preserve">, ni un periodo de incapacidad </w:t>
      </w:r>
      <w:r w:rsidR="00894F35">
        <w:rPr>
          <w:rFonts w:ascii="Century Gothic" w:hAnsi="Century Gothic"/>
        </w:rPr>
        <w:t xml:space="preserve">medica </w:t>
      </w:r>
      <w:r w:rsidR="00E46C8B">
        <w:rPr>
          <w:rFonts w:ascii="Century Gothic" w:hAnsi="Century Gothic"/>
        </w:rPr>
        <w:t>que permita determinar un hito temporal en el cual se encontró cesante.</w:t>
      </w:r>
    </w:p>
    <w:p w14:paraId="03319BFC" w14:textId="77777777" w:rsidR="00951D8F" w:rsidRDefault="00951D8F" w:rsidP="00951D8F">
      <w:pPr>
        <w:pStyle w:val="Prrafodelista"/>
        <w:spacing w:line="360" w:lineRule="auto"/>
        <w:jc w:val="both"/>
        <w:rPr>
          <w:rFonts w:ascii="Century Gothic" w:hAnsi="Century Gothic"/>
        </w:rPr>
      </w:pPr>
    </w:p>
    <w:p w14:paraId="267CDD7E" w14:textId="5BD14CDD" w:rsidR="003B13FD" w:rsidRPr="00951D8F" w:rsidRDefault="004A2149" w:rsidP="00951D8F">
      <w:pPr>
        <w:pStyle w:val="Prrafodelista"/>
        <w:numPr>
          <w:ilvl w:val="0"/>
          <w:numId w:val="4"/>
        </w:numPr>
        <w:spacing w:line="360" w:lineRule="auto"/>
        <w:jc w:val="both"/>
        <w:rPr>
          <w:rFonts w:ascii="Century Gothic" w:hAnsi="Century Gothic"/>
        </w:rPr>
      </w:pPr>
      <w:r w:rsidRPr="00951D8F">
        <w:rPr>
          <w:rFonts w:ascii="Century Gothic" w:hAnsi="Century Gothic"/>
          <w:b/>
          <w:bCs/>
        </w:rPr>
        <w:t>Daño moral</w:t>
      </w:r>
      <w:r w:rsidR="0029437D" w:rsidRPr="00951D8F">
        <w:rPr>
          <w:rFonts w:ascii="Century Gothic" w:hAnsi="Century Gothic"/>
          <w:b/>
          <w:bCs/>
        </w:rPr>
        <w:t>:</w:t>
      </w:r>
      <w:r w:rsidR="0029437D" w:rsidRPr="00951D8F">
        <w:rPr>
          <w:rFonts w:ascii="Century Gothic" w:hAnsi="Century Gothic"/>
        </w:rPr>
        <w:t xml:space="preserve"> </w:t>
      </w:r>
      <w:r w:rsidR="006F48A2" w:rsidRPr="00951D8F">
        <w:rPr>
          <w:rFonts w:ascii="Century Gothic" w:hAnsi="Century Gothic"/>
        </w:rPr>
        <w:t>Se tendrá en cuenta la suma de $</w:t>
      </w:r>
      <w:r w:rsidR="00216DBD">
        <w:rPr>
          <w:rFonts w:ascii="Century Gothic" w:hAnsi="Century Gothic"/>
        </w:rPr>
        <w:t>40</w:t>
      </w:r>
      <w:r w:rsidR="006F48A2" w:rsidRPr="00951D8F">
        <w:rPr>
          <w:rFonts w:ascii="Century Gothic" w:hAnsi="Century Gothic"/>
        </w:rPr>
        <w:t>.000.000 por concepto de daño moral, teniendo en cuenta los criterios jurisprudenciales fijados por la Corte Suprema de Justicia en Sentencia</w:t>
      </w:r>
      <w:r w:rsidR="00B27D3B">
        <w:rPr>
          <w:rFonts w:ascii="Century Gothic" w:hAnsi="Century Gothic"/>
        </w:rPr>
        <w:t xml:space="preserve"> SC21828-2017</w:t>
      </w:r>
      <w:r w:rsidR="006F48A2" w:rsidRPr="00951D8F">
        <w:rPr>
          <w:rFonts w:ascii="Century Gothic" w:hAnsi="Century Gothic"/>
        </w:rPr>
        <w:t xml:space="preserve"> del </w:t>
      </w:r>
      <w:r w:rsidR="00B27D3B">
        <w:rPr>
          <w:rFonts w:ascii="Century Gothic" w:hAnsi="Century Gothic"/>
        </w:rPr>
        <w:t>19</w:t>
      </w:r>
      <w:r w:rsidR="006F48A2" w:rsidRPr="00951D8F">
        <w:rPr>
          <w:rFonts w:ascii="Century Gothic" w:hAnsi="Century Gothic"/>
        </w:rPr>
        <w:t xml:space="preserve"> d</w:t>
      </w:r>
      <w:r w:rsidR="00B27D3B">
        <w:rPr>
          <w:rFonts w:ascii="Century Gothic" w:hAnsi="Century Gothic"/>
        </w:rPr>
        <w:t>e diciembre de</w:t>
      </w:r>
      <w:r w:rsidR="006F48A2" w:rsidRPr="00951D8F">
        <w:rPr>
          <w:rFonts w:ascii="Century Gothic" w:hAnsi="Century Gothic"/>
        </w:rPr>
        <w:t xml:space="preserve"> 20</w:t>
      </w:r>
      <w:r w:rsidR="00B27D3B">
        <w:rPr>
          <w:rFonts w:ascii="Century Gothic" w:hAnsi="Century Gothic"/>
        </w:rPr>
        <w:t>1</w:t>
      </w:r>
      <w:r w:rsidR="006F48A2" w:rsidRPr="00951D8F">
        <w:rPr>
          <w:rFonts w:ascii="Century Gothic" w:hAnsi="Century Gothic"/>
        </w:rPr>
        <w:t xml:space="preserve">7, en donde se estableció que se reconocería dicho rubro en </w:t>
      </w:r>
      <w:r w:rsidR="00B27D3B">
        <w:rPr>
          <w:rFonts w:ascii="Century Gothic" w:hAnsi="Century Gothic"/>
        </w:rPr>
        <w:t xml:space="preserve">un </w:t>
      </w:r>
      <w:r w:rsidR="006F48A2" w:rsidRPr="00951D8F">
        <w:rPr>
          <w:rFonts w:ascii="Century Gothic" w:hAnsi="Century Gothic"/>
        </w:rPr>
        <w:t>caso análogo</w:t>
      </w:r>
      <w:r w:rsidR="00B27D3B">
        <w:rPr>
          <w:rFonts w:ascii="Century Gothic" w:hAnsi="Century Gothic"/>
        </w:rPr>
        <w:t xml:space="preserve"> de culpa medica por perjuicio causado en intervención quirúrgica</w:t>
      </w:r>
      <w:r w:rsidR="006F48A2" w:rsidRPr="00951D8F">
        <w:rPr>
          <w:rFonts w:ascii="Century Gothic" w:hAnsi="Century Gothic"/>
        </w:rPr>
        <w:t>.</w:t>
      </w:r>
    </w:p>
    <w:p w14:paraId="52671B01" w14:textId="77777777" w:rsidR="00B3609D" w:rsidRPr="003F3828" w:rsidRDefault="00B3609D" w:rsidP="00B3609D">
      <w:pPr>
        <w:pStyle w:val="Prrafodelista"/>
        <w:rPr>
          <w:rFonts w:ascii="Century Gothic" w:hAnsi="Century Gothic"/>
        </w:rPr>
      </w:pPr>
    </w:p>
    <w:p w14:paraId="263924D8" w14:textId="10529397" w:rsidR="00951D8F" w:rsidRDefault="00B3609D" w:rsidP="00F61938">
      <w:pPr>
        <w:pStyle w:val="Prrafodelista"/>
        <w:numPr>
          <w:ilvl w:val="0"/>
          <w:numId w:val="4"/>
        </w:numPr>
        <w:spacing w:line="360" w:lineRule="auto"/>
        <w:jc w:val="both"/>
        <w:rPr>
          <w:rFonts w:ascii="Century Gothic" w:hAnsi="Century Gothic"/>
        </w:rPr>
      </w:pPr>
      <w:r w:rsidRPr="00951D8F">
        <w:rPr>
          <w:rFonts w:ascii="Century Gothic" w:hAnsi="Century Gothic"/>
          <w:b/>
          <w:bCs/>
        </w:rPr>
        <w:t>Daño a la vida en relación:</w:t>
      </w:r>
      <w:r w:rsidRPr="00951D8F">
        <w:rPr>
          <w:rFonts w:ascii="Century Gothic" w:hAnsi="Century Gothic"/>
        </w:rPr>
        <w:t xml:space="preserve"> </w:t>
      </w:r>
      <w:r w:rsidR="00951D8F" w:rsidRPr="00951D8F">
        <w:rPr>
          <w:rFonts w:ascii="Century Gothic" w:hAnsi="Century Gothic"/>
        </w:rPr>
        <w:t>Se taza la suma de $30.000.000 por este concepto, habida cuenta que la paciente con posterioridad a la intervención quirúrgica presentó una lesión en la vía biliar que puso en riesgo su vida e integridad personal.</w:t>
      </w:r>
      <w:r w:rsidR="00F82B1B">
        <w:rPr>
          <w:rFonts w:ascii="Century Gothic" w:hAnsi="Century Gothic"/>
        </w:rPr>
        <w:t xml:space="preserve"> La anterior suma se tasa con </w:t>
      </w:r>
      <w:r w:rsidR="00D95C6A">
        <w:rPr>
          <w:rFonts w:ascii="Century Gothic" w:hAnsi="Century Gothic"/>
        </w:rPr>
        <w:t xml:space="preserve">base en la Sentencia SC16690-2016 del 17 de noviembre de 2016, en la que se reconoció suma parecida como consecuencia de las secuelas posteriores a la atención médica. </w:t>
      </w:r>
    </w:p>
    <w:p w14:paraId="79473A8C" w14:textId="77777777" w:rsidR="00951D8F" w:rsidRPr="00951D8F" w:rsidRDefault="00951D8F" w:rsidP="00951D8F">
      <w:pPr>
        <w:pStyle w:val="Prrafodelista"/>
        <w:rPr>
          <w:rFonts w:ascii="Century Gothic" w:hAnsi="Century Gothic"/>
          <w:b/>
          <w:bCs/>
        </w:rPr>
      </w:pPr>
    </w:p>
    <w:p w14:paraId="1E8F7D4E" w14:textId="7D0C6EA4" w:rsidR="00CC34B5" w:rsidRDefault="00777CB6" w:rsidP="00AD600B">
      <w:pPr>
        <w:pStyle w:val="Prrafodelista"/>
        <w:numPr>
          <w:ilvl w:val="0"/>
          <w:numId w:val="4"/>
        </w:numPr>
        <w:spacing w:line="360" w:lineRule="auto"/>
        <w:jc w:val="both"/>
        <w:rPr>
          <w:rFonts w:ascii="Century Gothic" w:hAnsi="Century Gothic"/>
        </w:rPr>
      </w:pPr>
      <w:r w:rsidRPr="00CC34B5">
        <w:rPr>
          <w:rFonts w:ascii="Century Gothic" w:hAnsi="Century Gothic"/>
          <w:b/>
          <w:bCs/>
        </w:rPr>
        <w:t xml:space="preserve">Deducible: </w:t>
      </w:r>
      <w:bookmarkEnd w:id="0"/>
      <w:r w:rsidR="00CC34B5" w:rsidRPr="00CC34B5">
        <w:rPr>
          <w:rFonts w:ascii="Century Gothic" w:hAnsi="Century Gothic"/>
        </w:rPr>
        <w:t>Teniendo en cuenta que el valor de las pretensiones objetivas equivale a $</w:t>
      </w:r>
      <w:r w:rsidR="00231199">
        <w:rPr>
          <w:rFonts w:ascii="Century Gothic" w:hAnsi="Century Gothic"/>
        </w:rPr>
        <w:t>70</w:t>
      </w:r>
      <w:r w:rsidR="00CC34B5" w:rsidRPr="00CC34B5">
        <w:rPr>
          <w:rFonts w:ascii="Century Gothic" w:hAnsi="Century Gothic"/>
        </w:rPr>
        <w:t>.000.000 y que el deducible en la Póliza corresponde al 12,5% del valor de la pérdida (mínimo $95.700.000), la liquidación objetivada de los perjuicios equivale a $0, dado que el valor a indemnizar estaría contemplado dentro del deducible.</w:t>
      </w:r>
    </w:p>
    <w:p w14:paraId="5066E994" w14:textId="2D39D43A" w:rsidR="00FD07C5" w:rsidRPr="00CC34B5" w:rsidRDefault="00906282" w:rsidP="00AD600B">
      <w:pPr>
        <w:spacing w:line="360" w:lineRule="auto"/>
        <w:jc w:val="both"/>
        <w:rPr>
          <w:rFonts w:ascii="Century Gothic" w:hAnsi="Century Gothic"/>
        </w:rPr>
      </w:pPr>
      <w:r w:rsidRPr="00CC34B5">
        <w:rPr>
          <w:rFonts w:ascii="Century Gothic" w:hAnsi="Century Gothic"/>
          <w:b/>
        </w:rPr>
        <w:t>Excepciones</w:t>
      </w:r>
      <w:r w:rsidRPr="00CC34B5">
        <w:rPr>
          <w:rFonts w:ascii="Century Gothic" w:hAnsi="Century Gothic"/>
        </w:rPr>
        <w:t>:</w:t>
      </w:r>
    </w:p>
    <w:p w14:paraId="0DBFFA86" w14:textId="2550FF40" w:rsidR="00FD07C5" w:rsidRPr="003F3828" w:rsidRDefault="00FD07C5" w:rsidP="00AD600B">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DEMANDA: </w:t>
      </w:r>
    </w:p>
    <w:p w14:paraId="11FCB8AF" w14:textId="77777777" w:rsidR="00BF7F49" w:rsidRPr="003F3828" w:rsidRDefault="00BF7F49" w:rsidP="00327F38">
      <w:pPr>
        <w:pStyle w:val="Prrafodelista"/>
        <w:numPr>
          <w:ilvl w:val="1"/>
          <w:numId w:val="5"/>
        </w:numPr>
        <w:spacing w:line="360" w:lineRule="auto"/>
        <w:jc w:val="both"/>
        <w:rPr>
          <w:rFonts w:ascii="Century Gothic" w:hAnsi="Century Gothic"/>
        </w:rPr>
      </w:pPr>
      <w:r w:rsidRPr="003F3828">
        <w:rPr>
          <w:rFonts w:ascii="Century Gothic" w:hAnsi="Century Gothic"/>
        </w:rPr>
        <w:t>EXCEPCIONES PLANTEADAS POR QUIEN FORMULÓ EL LLAMAMIENTO EN GARANTÍA A MI REPRESENTADA.</w:t>
      </w:r>
    </w:p>
    <w:p w14:paraId="78AA819D" w14:textId="77777777" w:rsidR="00DB1F76" w:rsidRPr="00DB1F76" w:rsidRDefault="00DB1F76" w:rsidP="00327F38">
      <w:pPr>
        <w:pStyle w:val="Prrafodelista"/>
        <w:numPr>
          <w:ilvl w:val="1"/>
          <w:numId w:val="5"/>
        </w:numPr>
        <w:spacing w:line="360" w:lineRule="auto"/>
        <w:jc w:val="both"/>
        <w:rPr>
          <w:rFonts w:ascii="Century Gothic" w:hAnsi="Century Gothic"/>
        </w:rPr>
      </w:pPr>
      <w:r w:rsidRPr="00DB1F76">
        <w:rPr>
          <w:rFonts w:ascii="Century Gothic" w:hAnsi="Century Gothic"/>
        </w:rPr>
        <w:t>INEXISTENCIA DE RESPONSABILIDAD DE LA CAJA DE COMPENSACIÓN FAMILIAR COMPENSAR – COMPENSAR EPS, COMO CONSECUENCIA DEL CUMPLIMIENTO DE LAS OBLIGACIONES LEGALES QUE LE CORRESPONDEN COMO ENTIDAD PROMOTORA DE SALUD.</w:t>
      </w:r>
    </w:p>
    <w:p w14:paraId="15B20DC9" w14:textId="77777777" w:rsidR="0030238E" w:rsidRPr="0030238E" w:rsidRDefault="0030238E" w:rsidP="00327F38">
      <w:pPr>
        <w:pStyle w:val="Prrafodelista"/>
        <w:numPr>
          <w:ilvl w:val="1"/>
          <w:numId w:val="5"/>
        </w:numPr>
        <w:spacing w:line="360" w:lineRule="auto"/>
        <w:jc w:val="both"/>
        <w:rPr>
          <w:rFonts w:ascii="Century Gothic" w:hAnsi="Century Gothic"/>
        </w:rPr>
      </w:pPr>
      <w:r w:rsidRPr="0030238E">
        <w:rPr>
          <w:rFonts w:ascii="Century Gothic" w:hAnsi="Century Gothic"/>
        </w:rPr>
        <w:t>INEXISTENCIA DE FALLA MÉDICA Y DE RESPONSABILIDAD COMO CONSECUENCIA DE LA PRESTACIÓN Y TRATAMIENTO ADECUADO, DILIGENTE, CUIDADOSO CARENTE DE CULPA Y REALIZADO POR EL EXTREMO PASIVO.</w:t>
      </w:r>
    </w:p>
    <w:p w14:paraId="44388B01" w14:textId="77777777" w:rsidR="008E4463" w:rsidRPr="008E4463" w:rsidRDefault="008E4463" w:rsidP="00327F38">
      <w:pPr>
        <w:pStyle w:val="Prrafodelista"/>
        <w:numPr>
          <w:ilvl w:val="1"/>
          <w:numId w:val="5"/>
        </w:numPr>
        <w:spacing w:line="360" w:lineRule="auto"/>
        <w:jc w:val="both"/>
        <w:rPr>
          <w:rFonts w:ascii="Century Gothic" w:hAnsi="Century Gothic"/>
        </w:rPr>
      </w:pPr>
      <w:r w:rsidRPr="008E4463">
        <w:rPr>
          <w:rFonts w:ascii="Century Gothic" w:hAnsi="Century Gothic"/>
        </w:rPr>
        <w:t>DAÑO NO INDEMNIZABLE – MATERIALIZACIÓN DE UN RIESGO INHERENTE AL PROCEDIMIENTO MÉDICO.</w:t>
      </w:r>
    </w:p>
    <w:p w14:paraId="27D2D1BA" w14:textId="5C63669F" w:rsidR="007008FA" w:rsidRPr="007008FA" w:rsidRDefault="007008FA" w:rsidP="00327F38">
      <w:pPr>
        <w:pStyle w:val="Prrafodelista"/>
        <w:numPr>
          <w:ilvl w:val="1"/>
          <w:numId w:val="5"/>
        </w:numPr>
        <w:spacing w:line="360" w:lineRule="auto"/>
        <w:jc w:val="both"/>
        <w:rPr>
          <w:rFonts w:ascii="Century Gothic" w:hAnsi="Century Gothic"/>
        </w:rPr>
      </w:pPr>
      <w:r w:rsidRPr="007008FA">
        <w:rPr>
          <w:rFonts w:ascii="Century Gothic" w:hAnsi="Century Gothic"/>
        </w:rPr>
        <w:t>INEXISTENCIA DE PRUEBA E IMPROCEDENCIA DEL RECONOCIMIENTO DEL LUCRO CESANTE – MAL SOLICITADO COMO “DAÑO EMERGENTE”</w:t>
      </w:r>
      <w:r>
        <w:rPr>
          <w:rFonts w:ascii="Century Gothic" w:hAnsi="Century Gothic"/>
        </w:rPr>
        <w:t>.</w:t>
      </w:r>
    </w:p>
    <w:p w14:paraId="2E91552E" w14:textId="77777777" w:rsidR="00F22541" w:rsidRPr="00F22541" w:rsidRDefault="00F22541" w:rsidP="00327F38">
      <w:pPr>
        <w:pStyle w:val="Prrafodelista"/>
        <w:numPr>
          <w:ilvl w:val="1"/>
          <w:numId w:val="5"/>
        </w:numPr>
        <w:spacing w:line="360" w:lineRule="auto"/>
        <w:jc w:val="both"/>
        <w:rPr>
          <w:rFonts w:ascii="Century Gothic" w:hAnsi="Century Gothic"/>
        </w:rPr>
      </w:pPr>
      <w:r w:rsidRPr="00F22541">
        <w:rPr>
          <w:rFonts w:ascii="Century Gothic" w:hAnsi="Century Gothic"/>
        </w:rPr>
        <w:t>IMPROCEDENCIA DEL RECONOCIMIENTO Y TASACIÓN EXORBITANTE DEL DAÑO MORAL.</w:t>
      </w:r>
    </w:p>
    <w:p w14:paraId="2534B4DC" w14:textId="101ED2A7" w:rsidR="006723EA" w:rsidRDefault="006723EA" w:rsidP="00327F38">
      <w:pPr>
        <w:pStyle w:val="Prrafodelista"/>
        <w:numPr>
          <w:ilvl w:val="1"/>
          <w:numId w:val="5"/>
        </w:numPr>
        <w:spacing w:line="360" w:lineRule="auto"/>
        <w:jc w:val="both"/>
        <w:rPr>
          <w:rFonts w:ascii="Century Gothic" w:hAnsi="Century Gothic"/>
        </w:rPr>
      </w:pPr>
      <w:r w:rsidRPr="003F3828">
        <w:rPr>
          <w:rFonts w:ascii="Century Gothic" w:hAnsi="Century Gothic"/>
        </w:rPr>
        <w:t>INEXISTENCIA DE DAÑO A LA VIDA EN RELACIÓN.</w:t>
      </w:r>
    </w:p>
    <w:p w14:paraId="17961038" w14:textId="072F945B" w:rsidR="00FF5F3C" w:rsidRPr="00FF5F3C" w:rsidRDefault="00FF5F3C" w:rsidP="00327F38">
      <w:pPr>
        <w:pStyle w:val="Prrafodelista"/>
        <w:numPr>
          <w:ilvl w:val="1"/>
          <w:numId w:val="5"/>
        </w:numPr>
        <w:spacing w:line="360" w:lineRule="auto"/>
        <w:jc w:val="both"/>
        <w:rPr>
          <w:rFonts w:ascii="Century Gothic" w:hAnsi="Century Gothic"/>
        </w:rPr>
      </w:pPr>
      <w:r w:rsidRPr="00FF5F3C">
        <w:rPr>
          <w:rFonts w:ascii="Century Gothic" w:hAnsi="Century Gothic"/>
        </w:rPr>
        <w:t>IMPROCEDENCIA DEL COBRO DE INTERESES MORATORIOS.</w:t>
      </w:r>
    </w:p>
    <w:p w14:paraId="6C30C8D1" w14:textId="77777777" w:rsidR="00BF7F49" w:rsidRPr="003F3828" w:rsidRDefault="00BF7F49" w:rsidP="00327F38">
      <w:pPr>
        <w:pStyle w:val="Prrafodelista"/>
        <w:numPr>
          <w:ilvl w:val="1"/>
          <w:numId w:val="5"/>
        </w:numPr>
        <w:spacing w:line="360" w:lineRule="auto"/>
        <w:jc w:val="both"/>
        <w:rPr>
          <w:rFonts w:ascii="Century Gothic" w:hAnsi="Century Gothic"/>
        </w:rPr>
      </w:pPr>
      <w:r w:rsidRPr="003F3828">
        <w:rPr>
          <w:rFonts w:ascii="Century Gothic" w:hAnsi="Century Gothic"/>
        </w:rPr>
        <w:t>GENÉRICA O INNOMINADA.</w:t>
      </w:r>
    </w:p>
    <w:p w14:paraId="3AFC8E50" w14:textId="77777777" w:rsidR="00FD07C5" w:rsidRPr="003F3828" w:rsidRDefault="00FD07C5" w:rsidP="00327F38">
      <w:pPr>
        <w:pStyle w:val="Prrafodelista"/>
        <w:spacing w:line="360" w:lineRule="auto"/>
        <w:ind w:left="1080"/>
        <w:jc w:val="both"/>
        <w:rPr>
          <w:rFonts w:ascii="Century Gothic" w:hAnsi="Century Gothic"/>
        </w:rPr>
      </w:pPr>
    </w:p>
    <w:p w14:paraId="2EC980BA" w14:textId="25342AB6" w:rsidR="00906282" w:rsidRPr="003F3828" w:rsidRDefault="00FD07C5" w:rsidP="00327F38">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sidR="007F5E92" w:rsidRPr="003F3828">
        <w:rPr>
          <w:rFonts w:ascii="Century Gothic" w:hAnsi="Century Gothic"/>
          <w:b/>
          <w:bCs/>
        </w:rPr>
        <w:t xml:space="preserve"> </w:t>
      </w:r>
    </w:p>
    <w:p w14:paraId="677BEB23" w14:textId="79C7BD90" w:rsidR="00023CF4" w:rsidRPr="00327F38" w:rsidRDefault="00023CF4" w:rsidP="0091365B">
      <w:pPr>
        <w:pStyle w:val="Prrafodelista"/>
        <w:numPr>
          <w:ilvl w:val="1"/>
          <w:numId w:val="5"/>
        </w:numPr>
        <w:spacing w:line="360" w:lineRule="auto"/>
        <w:jc w:val="both"/>
        <w:rPr>
          <w:rFonts w:ascii="Century Gothic" w:hAnsi="Century Gothic"/>
        </w:rPr>
      </w:pPr>
      <w:r w:rsidRPr="00327F38">
        <w:rPr>
          <w:rFonts w:ascii="Century Gothic" w:hAnsi="Century Gothic"/>
        </w:rPr>
        <w:lastRenderedPageBreak/>
        <w:t xml:space="preserve">NO EXISTE OBLIGACIÓN INDEMNIZATORIA A CARGO DE LA EQUIDAD SEGUROS GENERALES O.C., TODA VEZ QUE NO SE HA REALIZADO EL RIESGO ASEGURADO EN LA PÓLIZA </w:t>
      </w:r>
      <w:r w:rsidR="00327F38" w:rsidRPr="00327F38">
        <w:rPr>
          <w:rFonts w:ascii="Century Gothic" w:hAnsi="Century Gothic"/>
        </w:rPr>
        <w:t>AA198548.</w:t>
      </w:r>
    </w:p>
    <w:p w14:paraId="17F87A2E" w14:textId="7EB288C2" w:rsidR="00023CF4" w:rsidRPr="003F3828" w:rsidRDefault="00023CF4" w:rsidP="0091365B">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No. </w:t>
      </w:r>
      <w:r w:rsidR="00793CE6" w:rsidRPr="00327F38">
        <w:rPr>
          <w:rFonts w:ascii="Century Gothic" w:hAnsi="Century Gothic"/>
        </w:rPr>
        <w:t>AA198548.</w:t>
      </w:r>
    </w:p>
    <w:p w14:paraId="3273EFBC" w14:textId="77777777" w:rsidR="00023CF4" w:rsidRPr="003F3828" w:rsidRDefault="00023CF4" w:rsidP="0091365B">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4C0BB8B" w14:textId="77777777" w:rsidR="00023CF4" w:rsidRDefault="00023CF4" w:rsidP="0091365B">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71C24F90" w14:textId="4DD7B9D2" w:rsidR="00B66BEC" w:rsidRPr="00B66BEC" w:rsidRDefault="00B66BEC" w:rsidP="0091365B">
      <w:pPr>
        <w:pStyle w:val="Prrafodelista"/>
        <w:numPr>
          <w:ilvl w:val="1"/>
          <w:numId w:val="5"/>
        </w:numPr>
        <w:spacing w:line="360" w:lineRule="auto"/>
        <w:jc w:val="both"/>
        <w:rPr>
          <w:rFonts w:ascii="Century Gothic" w:hAnsi="Century Gothic"/>
        </w:rPr>
      </w:pPr>
      <w:r w:rsidRPr="00B66BEC">
        <w:rPr>
          <w:rFonts w:ascii="Century Gothic" w:hAnsi="Century Gothic"/>
        </w:rPr>
        <w:t xml:space="preserve">PRESCRIPCIÓN DE LA ACCIÓN DEL CONTRATO DE SEGURO EJERCIDA POR COMPENSAR EPS EN CONTRA DE LA EQUIDAD SEGUROS GENERALES O.C. </w:t>
      </w:r>
    </w:p>
    <w:p w14:paraId="2708F580" w14:textId="77777777" w:rsidR="007D3518" w:rsidRPr="007D3518" w:rsidRDefault="007D3518" w:rsidP="0091365B">
      <w:pPr>
        <w:pStyle w:val="Prrafodelista"/>
        <w:numPr>
          <w:ilvl w:val="1"/>
          <w:numId w:val="5"/>
        </w:numPr>
        <w:spacing w:line="360" w:lineRule="auto"/>
        <w:jc w:val="both"/>
        <w:rPr>
          <w:rFonts w:ascii="Century Gothic" w:hAnsi="Century Gothic"/>
        </w:rPr>
      </w:pPr>
      <w:r w:rsidRPr="007D3518">
        <w:rPr>
          <w:rFonts w:ascii="Century Gothic" w:hAnsi="Century Gothic"/>
        </w:rPr>
        <w:t>EN CUALQUIER CASO, DE NINGUNA FORMA SE PODRÁ EXCEDER EL LÍMITE DEL VALOR ASEGURADO.</w:t>
      </w:r>
    </w:p>
    <w:p w14:paraId="5241FCA5" w14:textId="3E7111BB" w:rsidR="00DD7FC0" w:rsidRDefault="00DD7FC0" w:rsidP="0091365B">
      <w:pPr>
        <w:pStyle w:val="Prrafodelista"/>
        <w:numPr>
          <w:ilvl w:val="1"/>
          <w:numId w:val="5"/>
        </w:numPr>
        <w:spacing w:line="360" w:lineRule="auto"/>
        <w:jc w:val="both"/>
        <w:rPr>
          <w:rFonts w:ascii="Century Gothic" w:hAnsi="Century Gothic"/>
        </w:rPr>
      </w:pPr>
      <w:r>
        <w:rPr>
          <w:rFonts w:ascii="Century Gothic" w:hAnsi="Century Gothic"/>
        </w:rPr>
        <w:t>DISPONIBILIDAD DEL VALO</w:t>
      </w:r>
      <w:r w:rsidR="005441DC">
        <w:rPr>
          <w:rFonts w:ascii="Century Gothic" w:hAnsi="Century Gothic"/>
        </w:rPr>
        <w:t>R</w:t>
      </w:r>
      <w:r>
        <w:rPr>
          <w:rFonts w:ascii="Century Gothic" w:hAnsi="Century Gothic"/>
        </w:rPr>
        <w:t xml:space="preserve"> ASEGURADO.</w:t>
      </w:r>
    </w:p>
    <w:p w14:paraId="777ABAF6" w14:textId="77777777" w:rsidR="005E7485" w:rsidRPr="005E7485" w:rsidRDefault="005E7485" w:rsidP="0091365B">
      <w:pPr>
        <w:pStyle w:val="Prrafodelista"/>
        <w:numPr>
          <w:ilvl w:val="1"/>
          <w:numId w:val="5"/>
        </w:numPr>
        <w:spacing w:line="360" w:lineRule="auto"/>
        <w:jc w:val="both"/>
        <w:rPr>
          <w:rFonts w:ascii="Century Gothic" w:hAnsi="Century Gothic"/>
        </w:rPr>
      </w:pPr>
      <w:r w:rsidRPr="005E7485">
        <w:rPr>
          <w:rFonts w:ascii="Century Gothic" w:hAnsi="Century Gothic"/>
        </w:rPr>
        <w:t>EN CUALQUIER CASO, SE DEBERÁ TENER EN CUENTA EL DEDUCIBLE PACTADO EN LA PÓLIZA DEL 12.5% DEL VALOR DE LA PÉRDIDA MÍNIMO $95.700.000.</w:t>
      </w:r>
    </w:p>
    <w:p w14:paraId="7CD65A84" w14:textId="77777777" w:rsidR="00023CF4" w:rsidRPr="003F3828" w:rsidRDefault="00023CF4" w:rsidP="0091365B">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035C3E82" w14:textId="3F2DF312" w:rsidR="00906282" w:rsidRPr="003F3828" w:rsidRDefault="00906282" w:rsidP="00FD07C5">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D137BD" w:rsidRPr="00D137BD">
            <w:rPr>
              <w:rFonts w:ascii="Century Gothic" w:hAnsi="Century Gothic"/>
              <w:color w:val="000000"/>
              <w:shd w:val="clear" w:color="auto" w:fill="FFFFFF"/>
            </w:rPr>
            <w:t>10283737</w:t>
          </w:r>
        </w:sdtContent>
      </w:sdt>
    </w:p>
    <w:p w14:paraId="04D6BA07" w14:textId="5264C575"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D04FBF" w:rsidRPr="00D04FBF">
            <w:rPr>
              <w:rStyle w:val="Estilo3"/>
              <w:b w:val="0"/>
              <w:bCs/>
            </w:rPr>
            <w:t>Póliza de Seguro Responsabilidad Civil Profesional Clínicas N</w:t>
          </w:r>
          <w:r w:rsidR="00D04FBF">
            <w:rPr>
              <w:rStyle w:val="Estilo3"/>
              <w:b w:val="0"/>
              <w:bCs/>
            </w:rPr>
            <w:t>o</w:t>
          </w:r>
          <w:r w:rsidR="00D04FBF" w:rsidRPr="00D04FBF">
            <w:rPr>
              <w:rStyle w:val="Estilo3"/>
              <w:b w:val="0"/>
              <w:bCs/>
            </w:rPr>
            <w:t>. AA198548.</w:t>
          </w:r>
        </w:sdtContent>
      </w:sdt>
    </w:p>
    <w:p w14:paraId="3CAB45E1" w14:textId="701DD8FE"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2-12-31T00:00:00Z">
            <w:dateFormat w:val="dd/MM/yyyy"/>
            <w:lid w:val="es-CO"/>
            <w:storeMappedDataAs w:val="dateTime"/>
            <w:calendar w:val="gregorian"/>
          </w:date>
        </w:sdtPr>
        <w:sdtContent>
          <w:r w:rsidR="00D84C05">
            <w:rPr>
              <w:rFonts w:ascii="Century Gothic" w:hAnsi="Century Gothic"/>
            </w:rPr>
            <w:t>31</w:t>
          </w:r>
          <w:r w:rsidR="00FD07C5" w:rsidRPr="003F3828">
            <w:rPr>
              <w:rFonts w:ascii="Century Gothic" w:hAnsi="Century Gothic"/>
            </w:rPr>
            <w:t>/</w:t>
          </w:r>
          <w:r w:rsidR="00D84C05">
            <w:rPr>
              <w:rFonts w:ascii="Century Gothic" w:hAnsi="Century Gothic"/>
            </w:rPr>
            <w:t>12</w:t>
          </w:r>
          <w:r w:rsidR="00FD07C5" w:rsidRPr="003F3828">
            <w:rPr>
              <w:rFonts w:ascii="Century Gothic" w:hAnsi="Century Gothic"/>
            </w:rPr>
            <w:t>/20</w:t>
          </w:r>
          <w:r w:rsidR="003F3828" w:rsidRPr="003F3828">
            <w:rPr>
              <w:rFonts w:ascii="Century Gothic" w:hAnsi="Century Gothic"/>
            </w:rPr>
            <w:t>2</w:t>
          </w:r>
          <w:r w:rsidR="00D84C05">
            <w:rPr>
              <w:rFonts w:ascii="Century Gothic" w:hAnsi="Century Gothic"/>
            </w:rPr>
            <w:t>2</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3-12-31T00:00:00Z">
            <w:dateFormat w:val="dd/MM/yyyy"/>
            <w:lid w:val="es-CO"/>
            <w:storeMappedDataAs w:val="dateTime"/>
            <w:calendar w:val="gregorian"/>
          </w:date>
        </w:sdtPr>
        <w:sdtContent>
          <w:r w:rsidR="00D84C05">
            <w:rPr>
              <w:rFonts w:ascii="Century Gothic" w:hAnsi="Century Gothic"/>
            </w:rPr>
            <w:t>31</w:t>
          </w:r>
          <w:r w:rsidR="00FD07C5" w:rsidRPr="003F3828">
            <w:rPr>
              <w:rFonts w:ascii="Century Gothic" w:hAnsi="Century Gothic"/>
            </w:rPr>
            <w:t>/</w:t>
          </w:r>
          <w:r w:rsidR="00D84C05">
            <w:rPr>
              <w:rFonts w:ascii="Century Gothic" w:hAnsi="Century Gothic"/>
            </w:rPr>
            <w:t>12</w:t>
          </w:r>
          <w:r w:rsidR="00FD07C5" w:rsidRPr="003F3828">
            <w:rPr>
              <w:rFonts w:ascii="Century Gothic" w:hAnsi="Century Gothic"/>
            </w:rPr>
            <w:t>/20</w:t>
          </w:r>
          <w:r w:rsidR="002136A2" w:rsidRPr="003F3828">
            <w:rPr>
              <w:rFonts w:ascii="Century Gothic" w:hAnsi="Century Gothic"/>
            </w:rPr>
            <w:t>2</w:t>
          </w:r>
          <w:r w:rsidR="00D84C05">
            <w:rPr>
              <w:rFonts w:ascii="Century Gothic" w:hAnsi="Century Gothic"/>
            </w:rPr>
            <w:t>3</w:t>
          </w:r>
        </w:sdtContent>
      </w:sdt>
    </w:p>
    <w:p w14:paraId="11A4B071" w14:textId="5750C0FB"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3F3828">
            <w:rPr>
              <w:rStyle w:val="Estilo3"/>
              <w:b w:val="0"/>
              <w:bCs/>
            </w:rPr>
            <w:t>RC SALUD</w:t>
          </w:r>
        </w:sdtContent>
      </w:sdt>
    </w:p>
    <w:p w14:paraId="7611A182" w14:textId="6CFB5A62"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3F3828">
            <w:rPr>
              <w:rStyle w:val="Estilo3"/>
              <w:b w:val="0"/>
            </w:rPr>
            <w:t>100001 BOGOTA CALLE 100</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3F3828">
            <w:rPr>
              <w:rStyle w:val="Estilo3"/>
              <w:b w:val="0"/>
              <w:bCs/>
            </w:rPr>
            <w:t>N/A</w:t>
          </w:r>
        </w:sdtContent>
      </w:sdt>
    </w:p>
    <w:p w14:paraId="1F89FE28" w14:textId="71BA8452"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6500B">
            <w:rPr>
              <w:rFonts w:ascii="Century Gothic" w:hAnsi="Century Gothic"/>
            </w:rPr>
            <w:t>$</w:t>
          </w:r>
          <w:r w:rsidR="009F7E8B" w:rsidRPr="009F7E8B">
            <w:rPr>
              <w:rFonts w:ascii="Century Gothic" w:hAnsi="Century Gothic"/>
            </w:rPr>
            <w:t xml:space="preserve">1.000.000.000 POR EVENTO Y </w:t>
          </w:r>
          <w:r w:rsidR="0026500B">
            <w:rPr>
              <w:rFonts w:ascii="Century Gothic" w:hAnsi="Century Gothic"/>
            </w:rPr>
            <w:t>$</w:t>
          </w:r>
          <w:r w:rsidR="009F7E8B" w:rsidRPr="009F7E8B">
            <w:rPr>
              <w:rFonts w:ascii="Century Gothic" w:hAnsi="Century Gothic"/>
            </w:rPr>
            <w:t>2.000.000.000 VIGENCIA ANUAL</w:t>
          </w:r>
        </w:sdtContent>
      </w:sdt>
    </w:p>
    <w:p w14:paraId="0BE7F889" w14:textId="3328394E"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3F3828">
            <w:rPr>
              <w:rStyle w:val="Estilo3"/>
              <w:b w:val="0"/>
            </w:rPr>
            <w:t>1</w:t>
          </w:r>
          <w:r w:rsidR="00C239E9">
            <w:rPr>
              <w:rStyle w:val="Estilo3"/>
              <w:b w:val="0"/>
            </w:rPr>
            <w:t>2,5</w:t>
          </w:r>
          <w:r w:rsidRPr="003F3828">
            <w:rPr>
              <w:rStyle w:val="Estilo3"/>
              <w:b w:val="0"/>
            </w:rPr>
            <w:t xml:space="preserve"> </w:t>
          </w:r>
        </w:sdtContent>
      </w:sdt>
      <w:r w:rsidRPr="003F3828">
        <w:rPr>
          <w:rFonts w:ascii="Century Gothic" w:hAnsi="Century Gothic"/>
        </w:rPr>
        <w:t>%</w:t>
      </w:r>
      <w:r w:rsidR="002136A2" w:rsidRPr="003F3828">
        <w:rPr>
          <w:rFonts w:ascii="Century Gothic" w:hAnsi="Century Gothic"/>
        </w:rPr>
        <w:t xml:space="preserve"> (Mínimo $</w:t>
      </w:r>
      <w:r w:rsidR="00176D9E">
        <w:rPr>
          <w:rFonts w:ascii="Century Gothic" w:hAnsi="Century Gothic"/>
        </w:rPr>
        <w:t>95.700.000</w:t>
      </w:r>
      <w:r w:rsidR="002136A2" w:rsidRPr="003F3828">
        <w:rPr>
          <w:rFonts w:ascii="Century Gothic" w:hAnsi="Century Gothic"/>
        </w:rPr>
        <w:t>)</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lastRenderedPageBreak/>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071B4243"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2D381D">
            <w:rPr>
              <w:rStyle w:val="Estilo3"/>
              <w:b w:val="0"/>
            </w:rPr>
            <w:t>REMOTA</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53EAAA9E"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29437D" w:rsidRPr="003F3828">
            <w:rPr>
              <w:rFonts w:ascii="Century Gothic" w:hAnsi="Century Gothic"/>
              <w:bCs/>
            </w:rPr>
            <w:t>$</w:t>
          </w:r>
          <w:r w:rsidR="003F3828" w:rsidRPr="003F3828">
            <w:rPr>
              <w:rFonts w:ascii="Century Gothic" w:hAnsi="Century Gothic"/>
              <w:bCs/>
            </w:rPr>
            <w:t>0</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4B644B3F" w14:textId="0756D0DD" w:rsidR="00DB1B28" w:rsidRPr="003F3828" w:rsidRDefault="00906282" w:rsidP="00DB1B28">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r w:rsidR="002D381D" w:rsidRPr="002D381D">
        <w:rPr>
          <w:rFonts w:ascii="Century Gothic" w:hAnsi="Century Gothic"/>
          <w:bCs/>
        </w:rPr>
        <w:t xml:space="preserve">La contingencia se califica como </w:t>
      </w:r>
      <w:r w:rsidR="00072E80" w:rsidRPr="002D381D">
        <w:rPr>
          <w:rFonts w:ascii="Century Gothic" w:hAnsi="Century Gothic"/>
          <w:bCs/>
        </w:rPr>
        <w:t>REMOTA</w:t>
      </w:r>
      <w:r w:rsidR="002D381D" w:rsidRPr="002D381D">
        <w:rPr>
          <w:rFonts w:ascii="Century Gothic" w:hAnsi="Century Gothic"/>
          <w:bCs/>
        </w:rPr>
        <w:t xml:space="preserve">, </w:t>
      </w:r>
      <w:r w:rsidR="00EB46EC">
        <w:rPr>
          <w:rFonts w:ascii="Century Gothic" w:hAnsi="Century Gothic"/>
          <w:bCs/>
        </w:rPr>
        <w:t>dado que el valor de la liquidación objetiva</w:t>
      </w:r>
      <w:r w:rsidR="00652456">
        <w:rPr>
          <w:rFonts w:ascii="Century Gothic" w:hAnsi="Century Gothic"/>
          <w:bCs/>
        </w:rPr>
        <w:t>da</w:t>
      </w:r>
      <w:r w:rsidR="00EB46EC">
        <w:rPr>
          <w:rFonts w:ascii="Century Gothic" w:hAnsi="Century Gothic"/>
          <w:bCs/>
        </w:rPr>
        <w:t xml:space="preserve"> se encuentra subsumido en el deducible</w:t>
      </w:r>
      <w:r w:rsidR="002D381D" w:rsidRPr="002D381D">
        <w:rPr>
          <w:rFonts w:ascii="Century Gothic" w:hAnsi="Century Gothic"/>
          <w:bCs/>
        </w:rPr>
        <w:t>. Sin perjuicio de lo anterior, deben tenerse en cuenta las siguientes particularidades del caso</w:t>
      </w:r>
      <w:r w:rsidR="00072E80">
        <w:rPr>
          <w:rFonts w:ascii="Century Gothic" w:hAnsi="Century Gothic"/>
          <w:bCs/>
        </w:rPr>
        <w:t>:</w:t>
      </w:r>
    </w:p>
    <w:p w14:paraId="74CE458E" w14:textId="087FAE5C" w:rsidR="00DB1B28" w:rsidRDefault="00023CF4" w:rsidP="00DB1B28">
      <w:pPr>
        <w:spacing w:line="360" w:lineRule="auto"/>
        <w:jc w:val="both"/>
        <w:rPr>
          <w:rFonts w:ascii="Century Gothic" w:hAnsi="Century Gothic"/>
          <w:bCs/>
        </w:rPr>
      </w:pPr>
      <w:bookmarkStart w:id="1" w:name="_Hlk142487042"/>
      <w:r w:rsidRPr="00023CF4">
        <w:rPr>
          <w:rFonts w:ascii="Century Gothic" w:hAnsi="Century Gothic"/>
          <w:bCs/>
        </w:rPr>
        <w:t xml:space="preserve">Lo primero que debe tomarse en consideración, es que la Póliza de Seguro de Responsabilidad Civil Profesional Clínicas No. </w:t>
      </w:r>
      <w:r w:rsidR="00EA03ED" w:rsidRPr="00EA03ED">
        <w:rPr>
          <w:rFonts w:ascii="Century Gothic" w:hAnsi="Century Gothic"/>
          <w:bCs/>
        </w:rPr>
        <w:t>AA198548</w:t>
      </w:r>
      <w:r w:rsidR="00EA03ED">
        <w:rPr>
          <w:rFonts w:ascii="Century Gothic" w:hAnsi="Century Gothic"/>
          <w:bCs/>
        </w:rPr>
        <w:t xml:space="preserve"> </w:t>
      </w:r>
      <w:r w:rsidRPr="00023CF4">
        <w:rPr>
          <w:rFonts w:ascii="Century Gothic" w:hAnsi="Century Gothic"/>
          <w:bCs/>
        </w:rPr>
        <w:t>cuyo asegurado</w:t>
      </w:r>
      <w:r w:rsidR="00EA03ED">
        <w:rPr>
          <w:rFonts w:ascii="Century Gothic" w:hAnsi="Century Gothic"/>
          <w:bCs/>
        </w:rPr>
        <w:t xml:space="preserve"> es</w:t>
      </w:r>
      <w:r w:rsidRPr="00023CF4">
        <w:rPr>
          <w:rFonts w:ascii="Century Gothic" w:hAnsi="Century Gothic"/>
          <w:bCs/>
        </w:rPr>
        <w:t xml:space="preserve"> </w:t>
      </w:r>
      <w:r w:rsidR="005977A7">
        <w:rPr>
          <w:rFonts w:ascii="Century Gothic" w:hAnsi="Century Gothic"/>
          <w:bCs/>
        </w:rPr>
        <w:t xml:space="preserve">la </w:t>
      </w:r>
      <w:r w:rsidR="005977A7" w:rsidRPr="005977A7">
        <w:rPr>
          <w:rFonts w:ascii="Century Gothic" w:hAnsi="Century Gothic"/>
          <w:bCs/>
        </w:rPr>
        <w:t>CAJA DE COMPENSACION FAMILIAR COMPENSAR</w:t>
      </w:r>
      <w:r w:rsidRPr="00023CF4">
        <w:rPr>
          <w:rFonts w:ascii="Century Gothic" w:hAnsi="Century Gothic"/>
          <w:bCs/>
        </w:rPr>
        <w:t xml:space="preserve">, presta cobertura temporal y material, de conformidad con los hechos y pretensiones, expuestos en el líbelo de la demanda. Frente a la cobertura temporal, debe señalarse que se trata de una póliza contratada bajo la modalidad Claims Made, con fecha de retroactividad del </w:t>
      </w:r>
      <w:r w:rsidR="00987F00">
        <w:rPr>
          <w:rFonts w:ascii="Century Gothic" w:hAnsi="Century Gothic"/>
          <w:bCs/>
        </w:rPr>
        <w:t>30 de noviembre</w:t>
      </w:r>
      <w:r w:rsidRPr="00023CF4">
        <w:rPr>
          <w:rFonts w:ascii="Century Gothic" w:hAnsi="Century Gothic"/>
          <w:bCs/>
        </w:rPr>
        <w:t xml:space="preserve"> de 2006. Así las cosas, el hecho, esto es, la intervención quirúrgica de la señora </w:t>
      </w:r>
      <w:sdt>
        <w:sdtPr>
          <w:rPr>
            <w:rStyle w:val="Estilo3"/>
            <w:b w:val="0"/>
            <w:bCs/>
          </w:rPr>
          <w:alias w:val="DEMANDANTE"/>
          <w:tag w:val="DEMANDANTE"/>
          <w:id w:val="1834491134"/>
          <w:placeholder>
            <w:docPart w:val="2B591375562542929F40D8010F659178"/>
          </w:placeholder>
          <w:text/>
        </w:sdtPr>
        <w:sdtContent>
          <w:r w:rsidR="00987F00" w:rsidRPr="00011078">
            <w:rPr>
              <w:rStyle w:val="Estilo3"/>
              <w:b w:val="0"/>
              <w:bCs/>
            </w:rPr>
            <w:t>MARIA JOSE SAUMETH HERRERA</w:t>
          </w:r>
        </w:sdtContent>
      </w:sdt>
      <w:r w:rsidRPr="00023CF4">
        <w:rPr>
          <w:rFonts w:ascii="Century Gothic" w:hAnsi="Century Gothic"/>
          <w:bCs/>
        </w:rPr>
        <w:t xml:space="preserve">, ocurrió el </w:t>
      </w:r>
      <w:r w:rsidR="00987F00">
        <w:rPr>
          <w:rFonts w:ascii="Century Gothic" w:hAnsi="Century Gothic"/>
          <w:bCs/>
        </w:rPr>
        <w:t>26 de octubre</w:t>
      </w:r>
      <w:r w:rsidRPr="00023CF4">
        <w:rPr>
          <w:rFonts w:ascii="Century Gothic" w:hAnsi="Century Gothic"/>
          <w:bCs/>
        </w:rPr>
        <w:t xml:space="preserve"> de 2021, es decir, durante el periodo de retroactividad comprendido en la póliza. Adicionalmente, la reclamación se entiende presentada con la </w:t>
      </w:r>
      <w:r w:rsidR="00DA1072">
        <w:rPr>
          <w:rFonts w:ascii="Century Gothic" w:hAnsi="Century Gothic"/>
          <w:bCs/>
        </w:rPr>
        <w:t>notificación de la demanda a</w:t>
      </w:r>
      <w:r w:rsidR="00A0768E">
        <w:rPr>
          <w:rFonts w:ascii="Century Gothic" w:hAnsi="Century Gothic"/>
          <w:bCs/>
        </w:rPr>
        <w:t xml:space="preserve"> </w:t>
      </w:r>
      <w:r w:rsidR="00DA1072">
        <w:rPr>
          <w:rFonts w:ascii="Century Gothic" w:hAnsi="Century Gothic"/>
          <w:bCs/>
        </w:rPr>
        <w:t>l</w:t>
      </w:r>
      <w:r w:rsidR="00A0768E">
        <w:rPr>
          <w:rFonts w:ascii="Century Gothic" w:hAnsi="Century Gothic"/>
          <w:bCs/>
        </w:rPr>
        <w:t>a</w:t>
      </w:r>
      <w:r w:rsidR="00DA1072">
        <w:rPr>
          <w:rFonts w:ascii="Century Gothic" w:hAnsi="Century Gothic"/>
          <w:bCs/>
        </w:rPr>
        <w:t xml:space="preserve"> asegurad</w:t>
      </w:r>
      <w:r w:rsidR="00A0768E">
        <w:rPr>
          <w:rFonts w:ascii="Century Gothic" w:hAnsi="Century Gothic"/>
          <w:bCs/>
        </w:rPr>
        <w:t>a</w:t>
      </w:r>
      <w:r w:rsidR="002B1114">
        <w:rPr>
          <w:rFonts w:ascii="Century Gothic" w:hAnsi="Century Gothic"/>
          <w:bCs/>
        </w:rPr>
        <w:t xml:space="preserve"> </w:t>
      </w:r>
      <w:r w:rsidR="00BC5EEF">
        <w:rPr>
          <w:rFonts w:ascii="Century Gothic" w:hAnsi="Century Gothic"/>
          <w:bCs/>
        </w:rPr>
        <w:t>el día</w:t>
      </w:r>
      <w:r w:rsidR="00065E13">
        <w:rPr>
          <w:rFonts w:ascii="Century Gothic" w:hAnsi="Century Gothic"/>
          <w:bCs/>
        </w:rPr>
        <w:t xml:space="preserve">  </w:t>
      </w:r>
      <w:r w:rsidR="00D36AF0">
        <w:rPr>
          <w:rFonts w:ascii="Century Gothic" w:hAnsi="Century Gothic"/>
          <w:bCs/>
        </w:rPr>
        <w:t xml:space="preserve">07 </w:t>
      </w:r>
      <w:r w:rsidR="00065E13">
        <w:rPr>
          <w:rFonts w:ascii="Century Gothic" w:hAnsi="Century Gothic"/>
          <w:bCs/>
        </w:rPr>
        <w:t>de</w:t>
      </w:r>
      <w:r w:rsidR="00BC5EEF">
        <w:rPr>
          <w:rFonts w:ascii="Century Gothic" w:hAnsi="Century Gothic"/>
          <w:bCs/>
        </w:rPr>
        <w:t xml:space="preserve"> septiembre de 2023 </w:t>
      </w:r>
      <w:r w:rsidR="002B1114">
        <w:rPr>
          <w:rFonts w:ascii="Century Gothic" w:hAnsi="Century Gothic"/>
          <w:bCs/>
        </w:rPr>
        <w:t>(</w:t>
      </w:r>
      <w:r w:rsidR="00A0768E">
        <w:rPr>
          <w:rFonts w:ascii="Century Gothic" w:hAnsi="Century Gothic"/>
          <w:bCs/>
        </w:rPr>
        <w:t xml:space="preserve">precisando que esta </w:t>
      </w:r>
      <w:r w:rsidR="00DA1072">
        <w:rPr>
          <w:rFonts w:ascii="Century Gothic" w:hAnsi="Century Gothic"/>
          <w:bCs/>
        </w:rPr>
        <w:t>no fue vinculad</w:t>
      </w:r>
      <w:r w:rsidR="00A0768E">
        <w:rPr>
          <w:rFonts w:ascii="Century Gothic" w:hAnsi="Century Gothic"/>
          <w:bCs/>
        </w:rPr>
        <w:t>a</w:t>
      </w:r>
      <w:r w:rsidR="00DA1072">
        <w:rPr>
          <w:rFonts w:ascii="Century Gothic" w:hAnsi="Century Gothic"/>
          <w:bCs/>
        </w:rPr>
        <w:t xml:space="preserve"> a la audiencia de </w:t>
      </w:r>
      <w:r w:rsidR="00A46573">
        <w:rPr>
          <w:rFonts w:ascii="Century Gothic" w:hAnsi="Century Gothic"/>
          <w:bCs/>
        </w:rPr>
        <w:t>conciliación</w:t>
      </w:r>
      <w:r w:rsidR="00DA1072">
        <w:rPr>
          <w:rFonts w:ascii="Century Gothic" w:hAnsi="Century Gothic"/>
          <w:bCs/>
        </w:rPr>
        <w:t>)</w:t>
      </w:r>
      <w:r w:rsidR="00A46573">
        <w:rPr>
          <w:rFonts w:ascii="Century Gothic" w:hAnsi="Century Gothic"/>
          <w:bCs/>
        </w:rPr>
        <w:t>,</w:t>
      </w:r>
      <w:r w:rsidRPr="00023CF4">
        <w:rPr>
          <w:rFonts w:ascii="Century Gothic" w:hAnsi="Century Gothic"/>
          <w:bCs/>
        </w:rPr>
        <w:t xml:space="preserve"> lo cual se encuentra dentro de las prórrogas y renovaciones de la póliza, específicamente la vigencia comprendida entre el </w:t>
      </w:r>
      <w:r w:rsidR="002B1114">
        <w:rPr>
          <w:rFonts w:ascii="Century Gothic" w:hAnsi="Century Gothic"/>
          <w:bCs/>
        </w:rPr>
        <w:t>31 de diciembre</w:t>
      </w:r>
      <w:r w:rsidRPr="00023CF4">
        <w:rPr>
          <w:rFonts w:ascii="Century Gothic" w:hAnsi="Century Gothic"/>
          <w:bCs/>
        </w:rPr>
        <w:t xml:space="preserve"> de 202</w:t>
      </w:r>
      <w:r w:rsidR="002B1114">
        <w:rPr>
          <w:rFonts w:ascii="Century Gothic" w:hAnsi="Century Gothic"/>
          <w:bCs/>
        </w:rPr>
        <w:t>2</w:t>
      </w:r>
      <w:r w:rsidRPr="00023CF4">
        <w:rPr>
          <w:rFonts w:ascii="Century Gothic" w:hAnsi="Century Gothic"/>
          <w:bCs/>
        </w:rPr>
        <w:t xml:space="preserve"> y el </w:t>
      </w:r>
      <w:r w:rsidR="002B1114">
        <w:rPr>
          <w:rFonts w:ascii="Century Gothic" w:hAnsi="Century Gothic"/>
          <w:bCs/>
        </w:rPr>
        <w:t>31 de diciembre de 2023</w:t>
      </w:r>
      <w:r w:rsidRPr="00023CF4">
        <w:rPr>
          <w:rFonts w:ascii="Century Gothic" w:hAnsi="Century Gothic"/>
          <w:bCs/>
        </w:rPr>
        <w:t>. Aunado a ello, presta cobertura material en tanto ampara la responsabilidad civil profesional médica, pretensión que se le endilga al asegurado.</w:t>
      </w:r>
    </w:p>
    <w:p w14:paraId="3C34D1D3" w14:textId="17179644" w:rsidR="007B524E" w:rsidRDefault="00A46573" w:rsidP="00CD5571">
      <w:pPr>
        <w:spacing w:line="360" w:lineRule="auto"/>
        <w:jc w:val="both"/>
        <w:rPr>
          <w:rFonts w:ascii="Century Gothic" w:hAnsi="Century Gothic"/>
          <w:bCs/>
        </w:rPr>
      </w:pPr>
      <w:bookmarkStart w:id="2" w:name="_Hlk142585491"/>
      <w:r w:rsidRPr="00072E80">
        <w:rPr>
          <w:rFonts w:ascii="Century Gothic" w:hAnsi="Century Gothic"/>
          <w:bCs/>
        </w:rPr>
        <w:lastRenderedPageBreak/>
        <w:t xml:space="preserve">Por otro lado, frente a la responsabilidad del asegurado, </w:t>
      </w:r>
      <w:r w:rsidRPr="00AA0275">
        <w:rPr>
          <w:rFonts w:ascii="Century Gothic" w:hAnsi="Century Gothic"/>
          <w:bCs/>
        </w:rPr>
        <w:t xml:space="preserve">debe decirse que </w:t>
      </w:r>
      <w:r>
        <w:rPr>
          <w:rFonts w:ascii="Century Gothic" w:hAnsi="Century Gothic"/>
          <w:bCs/>
        </w:rPr>
        <w:t xml:space="preserve">si bien el Dr. </w:t>
      </w:r>
      <w:r w:rsidRPr="00A52951">
        <w:rPr>
          <w:rStyle w:val="Estilo3"/>
          <w:b w:val="0"/>
          <w:bCs/>
        </w:rPr>
        <w:t>RICARDO LIENDO HERRERA</w:t>
      </w:r>
      <w:r>
        <w:rPr>
          <w:rFonts w:ascii="Century Gothic" w:hAnsi="Century Gothic"/>
          <w:bCs/>
        </w:rPr>
        <w:t xml:space="preserve"> se encuentra adscrit</w:t>
      </w:r>
      <w:r w:rsidR="00065E13">
        <w:rPr>
          <w:rFonts w:ascii="Century Gothic" w:hAnsi="Century Gothic"/>
          <w:bCs/>
        </w:rPr>
        <w:t>o</w:t>
      </w:r>
      <w:r>
        <w:rPr>
          <w:rFonts w:ascii="Century Gothic" w:hAnsi="Century Gothic"/>
          <w:bCs/>
        </w:rPr>
        <w:t xml:space="preserve"> a la </w:t>
      </w:r>
      <w:r w:rsidRPr="00A52951">
        <w:rPr>
          <w:rStyle w:val="Estilo3"/>
          <w:b w:val="0"/>
          <w:bCs/>
        </w:rPr>
        <w:t>PROMOTORA BOCAGRANDE S.A. - PROBOCA S.A.</w:t>
      </w:r>
      <w:r>
        <w:rPr>
          <w:rStyle w:val="Estilo3"/>
          <w:b w:val="0"/>
          <w:bCs/>
        </w:rPr>
        <w:t>,</w:t>
      </w:r>
      <w:r>
        <w:rPr>
          <w:rFonts w:ascii="Century Gothic" w:hAnsi="Century Gothic"/>
          <w:bCs/>
        </w:rPr>
        <w:t xml:space="preserve"> entidad que hace parte de la red de IPS contratadas por parte de la</w:t>
      </w:r>
      <w:r w:rsidRPr="00072E80">
        <w:rPr>
          <w:rFonts w:ascii="Century Gothic" w:hAnsi="Century Gothic"/>
          <w:bCs/>
        </w:rPr>
        <w:t xml:space="preserve"> </w:t>
      </w:r>
      <w:r>
        <w:rPr>
          <w:rFonts w:ascii="Century Gothic" w:hAnsi="Century Gothic"/>
          <w:bCs/>
        </w:rPr>
        <w:t xml:space="preserve">de </w:t>
      </w:r>
      <w:r w:rsidRPr="00A52951">
        <w:rPr>
          <w:rStyle w:val="Estilo3"/>
          <w:b w:val="0"/>
          <w:bCs/>
        </w:rPr>
        <w:t>CAJA DE COMPENSACIÓN FAMILIAR COMPENSAR – COMPENSAR EPS</w:t>
      </w:r>
      <w:r>
        <w:rPr>
          <w:rStyle w:val="Estilo3"/>
          <w:b w:val="0"/>
          <w:bCs/>
        </w:rPr>
        <w:t xml:space="preserve">, </w:t>
      </w:r>
      <w:r>
        <w:rPr>
          <w:rFonts w:ascii="Century Gothic" w:hAnsi="Century Gothic"/>
        </w:rPr>
        <w:t xml:space="preserve">lo cierto es que no se evidencia que el </w:t>
      </w:r>
      <w:r w:rsidRPr="00953C12">
        <w:rPr>
          <w:rFonts w:ascii="Century Gothic" w:hAnsi="Century Gothic"/>
        </w:rPr>
        <w:t xml:space="preserve">daño que se </w:t>
      </w:r>
      <w:r w:rsidR="00657D08" w:rsidRPr="00953C12">
        <w:rPr>
          <w:rFonts w:ascii="Century Gothic" w:hAnsi="Century Gothic"/>
        </w:rPr>
        <w:t>reclama</w:t>
      </w:r>
      <w:r w:rsidRPr="00953C12">
        <w:rPr>
          <w:rFonts w:ascii="Century Gothic" w:hAnsi="Century Gothic"/>
        </w:rPr>
        <w:t xml:space="preserve"> </w:t>
      </w:r>
      <w:r>
        <w:rPr>
          <w:rFonts w:ascii="Century Gothic" w:hAnsi="Century Gothic"/>
        </w:rPr>
        <w:t xml:space="preserve">devenga </w:t>
      </w:r>
      <w:r w:rsidR="007622E7">
        <w:rPr>
          <w:rFonts w:ascii="Century Gothic" w:hAnsi="Century Gothic"/>
        </w:rPr>
        <w:t>de un error en</w:t>
      </w:r>
      <w:r>
        <w:rPr>
          <w:rFonts w:ascii="Century Gothic" w:hAnsi="Century Gothic"/>
        </w:rPr>
        <w:t xml:space="preserve"> la</w:t>
      </w:r>
      <w:r w:rsidR="00657D08">
        <w:rPr>
          <w:rFonts w:ascii="Century Gothic" w:hAnsi="Century Gothic"/>
        </w:rPr>
        <w:t xml:space="preserve"> intervención quirúrgica efectuada por el galeno,</w:t>
      </w:r>
      <w:r w:rsidR="007622E7">
        <w:rPr>
          <w:rFonts w:ascii="Century Gothic" w:hAnsi="Century Gothic"/>
        </w:rPr>
        <w:t xml:space="preserve"> sino que </w:t>
      </w:r>
      <w:r w:rsidR="00657D08">
        <w:rPr>
          <w:rFonts w:ascii="Century Gothic" w:hAnsi="Century Gothic"/>
        </w:rPr>
        <w:t xml:space="preserve">la lesión biliar que presentó la paciente </w:t>
      </w:r>
      <w:r w:rsidR="00540C20">
        <w:rPr>
          <w:rFonts w:ascii="Century Gothic" w:hAnsi="Century Gothic"/>
        </w:rPr>
        <w:t>atiende a la materialización de</w:t>
      </w:r>
      <w:r w:rsidR="00657D08">
        <w:rPr>
          <w:rFonts w:ascii="Century Gothic" w:hAnsi="Century Gothic"/>
        </w:rPr>
        <w:t xml:space="preserve"> un riesgo inherente </w:t>
      </w:r>
      <w:r w:rsidR="00BB65AB">
        <w:rPr>
          <w:rFonts w:ascii="Century Gothic" w:hAnsi="Century Gothic"/>
        </w:rPr>
        <w:t xml:space="preserve">del procedimiento </w:t>
      </w:r>
      <w:r w:rsidR="00F673EC">
        <w:rPr>
          <w:rFonts w:ascii="Century Gothic" w:hAnsi="Century Gothic"/>
        </w:rPr>
        <w:t>denominad</w:t>
      </w:r>
      <w:r w:rsidR="00BB65AB">
        <w:rPr>
          <w:rFonts w:ascii="Century Gothic" w:hAnsi="Century Gothic"/>
        </w:rPr>
        <w:t xml:space="preserve">o </w:t>
      </w:r>
      <w:r w:rsidR="00BB65AB" w:rsidRPr="00BB65AB">
        <w:rPr>
          <w:rFonts w:ascii="Century Gothic" w:hAnsi="Century Gothic"/>
        </w:rPr>
        <w:t>COLECISTECTOMÍA POR LAPAROSCOPIA</w:t>
      </w:r>
      <w:r w:rsidR="00CD5571">
        <w:rPr>
          <w:rFonts w:ascii="Century Gothic" w:hAnsi="Century Gothic"/>
        </w:rPr>
        <w:t xml:space="preserve"> c</w:t>
      </w:r>
      <w:r w:rsidR="00CD5571" w:rsidRPr="00CD5571">
        <w:rPr>
          <w:rFonts w:ascii="Century Gothic" w:hAnsi="Century Gothic"/>
        </w:rPr>
        <w:t>uyo riesgo fue aumentado por las condiciones propias de la paciente,</w:t>
      </w:r>
      <w:r w:rsidR="00CD5571">
        <w:rPr>
          <w:rFonts w:ascii="Century Gothic" w:hAnsi="Century Gothic"/>
        </w:rPr>
        <w:t xml:space="preserve"> </w:t>
      </w:r>
      <w:r w:rsidR="00CD5571" w:rsidRPr="00CD5571">
        <w:rPr>
          <w:rFonts w:ascii="Century Gothic" w:hAnsi="Century Gothic"/>
        </w:rPr>
        <w:t>de quien se documentó en la historia clínica un lecho vesicular de disección dispendiosa,</w:t>
      </w:r>
      <w:r w:rsidR="00815EB6">
        <w:rPr>
          <w:rFonts w:ascii="Century Gothic" w:hAnsi="Century Gothic"/>
        </w:rPr>
        <w:t xml:space="preserve"> </w:t>
      </w:r>
      <w:r w:rsidR="00CD5571" w:rsidRPr="00CD5571">
        <w:rPr>
          <w:rFonts w:ascii="Century Gothic" w:hAnsi="Century Gothic"/>
        </w:rPr>
        <w:t>asociado a múltiples adherencias, describiéndose incluso la fragilidad del tejido biliar</w:t>
      </w:r>
      <w:r w:rsidR="00815EB6">
        <w:rPr>
          <w:rFonts w:ascii="Century Gothic" w:hAnsi="Century Gothic"/>
        </w:rPr>
        <w:t>.</w:t>
      </w:r>
      <w:r>
        <w:rPr>
          <w:rFonts w:ascii="Century Gothic" w:hAnsi="Century Gothic"/>
        </w:rPr>
        <w:t xml:space="preserve"> </w:t>
      </w:r>
      <w:r w:rsidR="00F8146E">
        <w:rPr>
          <w:rFonts w:ascii="Century Gothic" w:hAnsi="Century Gothic"/>
          <w:bCs/>
        </w:rPr>
        <w:t>Así las cosas,</w:t>
      </w:r>
      <w:r w:rsidR="0038500F" w:rsidRPr="003F3828">
        <w:rPr>
          <w:rFonts w:ascii="Century Gothic" w:hAnsi="Century Gothic"/>
          <w:bCs/>
        </w:rPr>
        <w:t xml:space="preserve"> debe decirse </w:t>
      </w:r>
      <w:r w:rsidR="00B94B75" w:rsidRPr="003F3828">
        <w:rPr>
          <w:rFonts w:ascii="Century Gothic" w:hAnsi="Century Gothic"/>
          <w:bCs/>
        </w:rPr>
        <w:t>que,</w:t>
      </w:r>
      <w:r w:rsidR="00D14819">
        <w:rPr>
          <w:rFonts w:ascii="Century Gothic" w:hAnsi="Century Gothic"/>
          <w:bCs/>
        </w:rPr>
        <w:t xml:space="preserve"> aunque no se </w:t>
      </w:r>
      <w:r w:rsidR="00F669E6">
        <w:rPr>
          <w:rFonts w:ascii="Century Gothic" w:hAnsi="Century Gothic"/>
          <w:bCs/>
        </w:rPr>
        <w:t xml:space="preserve">ha </w:t>
      </w:r>
      <w:r w:rsidR="00D14819">
        <w:rPr>
          <w:rFonts w:ascii="Century Gothic" w:hAnsi="Century Gothic"/>
          <w:bCs/>
        </w:rPr>
        <w:t>demostr</w:t>
      </w:r>
      <w:r w:rsidR="00F669E6">
        <w:rPr>
          <w:rFonts w:ascii="Century Gothic" w:hAnsi="Century Gothic"/>
          <w:bCs/>
        </w:rPr>
        <w:t xml:space="preserve">ado </w:t>
      </w:r>
      <w:r w:rsidR="00D14819">
        <w:rPr>
          <w:rFonts w:ascii="Century Gothic" w:hAnsi="Century Gothic"/>
          <w:bCs/>
        </w:rPr>
        <w:t>la presunta conducta negligente del galeno en la intervención quirúrgica</w:t>
      </w:r>
      <w:r w:rsidR="0038500F" w:rsidRPr="003F3828">
        <w:rPr>
          <w:rFonts w:ascii="Century Gothic" w:hAnsi="Century Gothic"/>
          <w:bCs/>
        </w:rPr>
        <w:t>, dependerá del debate probatorio</w:t>
      </w:r>
      <w:r w:rsidR="004A29BD">
        <w:rPr>
          <w:rFonts w:ascii="Century Gothic" w:hAnsi="Century Gothic"/>
          <w:bCs/>
        </w:rPr>
        <w:t>, particularmente del consentimiento informado que logre aportarse al proceso</w:t>
      </w:r>
      <w:r w:rsidR="00F669E6">
        <w:rPr>
          <w:rFonts w:ascii="Century Gothic" w:hAnsi="Century Gothic"/>
          <w:bCs/>
        </w:rPr>
        <w:t xml:space="preserve">, </w:t>
      </w:r>
      <w:r w:rsidR="0038500F" w:rsidRPr="003F3828">
        <w:rPr>
          <w:rFonts w:ascii="Century Gothic" w:hAnsi="Century Gothic"/>
          <w:bCs/>
        </w:rPr>
        <w:t>acreditar la existencia o no de la responsabilidad deprecada</w:t>
      </w:r>
      <w:r w:rsidR="00F669E6">
        <w:rPr>
          <w:rFonts w:ascii="Century Gothic" w:hAnsi="Century Gothic"/>
          <w:bCs/>
        </w:rPr>
        <w:t xml:space="preserve"> y la </w:t>
      </w:r>
      <w:r w:rsidR="00EC0FC7">
        <w:rPr>
          <w:rFonts w:ascii="Century Gothic" w:hAnsi="Century Gothic"/>
          <w:bCs/>
        </w:rPr>
        <w:t>información respecto de los riesgos que se haya brindado por parte de la clínica</w:t>
      </w:r>
      <w:r w:rsidR="0038500F" w:rsidRPr="003F3828">
        <w:rPr>
          <w:rFonts w:ascii="Century Gothic" w:hAnsi="Century Gothic"/>
          <w:bCs/>
        </w:rPr>
        <w:t xml:space="preserve">. </w:t>
      </w:r>
      <w:r w:rsidR="00F8146E">
        <w:rPr>
          <w:rFonts w:ascii="Century Gothic" w:hAnsi="Century Gothic"/>
          <w:bCs/>
        </w:rPr>
        <w:t xml:space="preserve">Independientemente de lo expuesto, la contingencia se califica como remota, en tanto </w:t>
      </w:r>
      <w:r w:rsidR="00F8146E" w:rsidRPr="002D381D">
        <w:rPr>
          <w:rFonts w:ascii="Century Gothic" w:hAnsi="Century Gothic"/>
          <w:bCs/>
        </w:rPr>
        <w:t>el valor del deducible supera el valor de la liquidación objetiva</w:t>
      </w:r>
      <w:r w:rsidR="00EC0FC7">
        <w:rPr>
          <w:rFonts w:ascii="Century Gothic" w:hAnsi="Century Gothic"/>
          <w:bCs/>
        </w:rPr>
        <w:t>, razón por la cual no existe riesgo económico para la Compañía.</w:t>
      </w:r>
    </w:p>
    <w:bookmarkEnd w:id="2"/>
    <w:p w14:paraId="7D1B98E9" w14:textId="3318A31F" w:rsidR="00DB1B28" w:rsidRPr="003F3828" w:rsidRDefault="00F8146E" w:rsidP="00072E80">
      <w:pPr>
        <w:spacing w:line="360" w:lineRule="auto"/>
        <w:jc w:val="both"/>
        <w:rPr>
          <w:rFonts w:ascii="Century Gothic" w:hAnsi="Century Gothic"/>
          <w:bCs/>
        </w:rPr>
      </w:pPr>
      <w:r>
        <w:rPr>
          <w:rFonts w:ascii="Century Gothic" w:hAnsi="Century Gothic"/>
          <w:bCs/>
        </w:rPr>
        <w:t>Todo l</w:t>
      </w:r>
      <w:r w:rsidR="00072E80" w:rsidRPr="00072E80">
        <w:rPr>
          <w:rFonts w:ascii="Century Gothic" w:hAnsi="Century Gothic"/>
          <w:bCs/>
        </w:rPr>
        <w:t>o</w:t>
      </w:r>
      <w:r w:rsidR="00072E80">
        <w:rPr>
          <w:rFonts w:ascii="Century Gothic" w:hAnsi="Century Gothic"/>
          <w:bCs/>
        </w:rPr>
        <w:t xml:space="preserve"> </w:t>
      </w:r>
      <w:r w:rsidR="00072E80" w:rsidRPr="00072E80">
        <w:rPr>
          <w:rFonts w:ascii="Century Gothic" w:hAnsi="Century Gothic"/>
          <w:bCs/>
        </w:rPr>
        <w:t xml:space="preserve">anterior, sin perjuicio del carácter contingente del proceso. </w:t>
      </w:r>
      <w:bookmarkStart w:id="3" w:name="_Hlk142487052"/>
      <w:bookmarkEnd w:id="1"/>
    </w:p>
    <w:bookmarkEnd w:id="3"/>
    <w:p w14:paraId="49EDDE08" w14:textId="3E4A64DC" w:rsidR="00906282" w:rsidRPr="003F3828" w:rsidRDefault="00906282" w:rsidP="00DB1B28">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D88F1" w14:textId="77777777" w:rsidR="00A95883" w:rsidRDefault="00A95883" w:rsidP="00F361C1">
      <w:pPr>
        <w:spacing w:after="0" w:line="240" w:lineRule="auto"/>
      </w:pPr>
      <w:r>
        <w:separator/>
      </w:r>
    </w:p>
  </w:endnote>
  <w:endnote w:type="continuationSeparator" w:id="0">
    <w:p w14:paraId="7BB11F47" w14:textId="77777777" w:rsidR="00A95883" w:rsidRDefault="00A95883" w:rsidP="00F361C1">
      <w:pPr>
        <w:spacing w:after="0" w:line="240" w:lineRule="auto"/>
      </w:pPr>
      <w:r>
        <w:continuationSeparator/>
      </w:r>
    </w:p>
  </w:endnote>
  <w:endnote w:type="continuationNotice" w:id="1">
    <w:p w14:paraId="797F247B" w14:textId="77777777" w:rsidR="00A95883" w:rsidRDefault="00A95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8CD72" w14:textId="77777777" w:rsidR="00A95883" w:rsidRDefault="00A95883" w:rsidP="00F361C1">
      <w:pPr>
        <w:spacing w:after="0" w:line="240" w:lineRule="auto"/>
      </w:pPr>
      <w:r>
        <w:separator/>
      </w:r>
    </w:p>
  </w:footnote>
  <w:footnote w:type="continuationSeparator" w:id="0">
    <w:p w14:paraId="4C4ED9ED" w14:textId="77777777" w:rsidR="00A95883" w:rsidRDefault="00A95883" w:rsidP="00F361C1">
      <w:pPr>
        <w:spacing w:after="0" w:line="240" w:lineRule="auto"/>
      </w:pPr>
      <w:r>
        <w:continuationSeparator/>
      </w:r>
    </w:p>
  </w:footnote>
  <w:footnote w:type="continuationNotice" w:id="1">
    <w:p w14:paraId="34262AE6" w14:textId="77777777" w:rsidR="00A95883" w:rsidRDefault="00A958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1078"/>
    <w:rsid w:val="00023CF4"/>
    <w:rsid w:val="0004051E"/>
    <w:rsid w:val="00062C49"/>
    <w:rsid w:val="00065E13"/>
    <w:rsid w:val="00072E80"/>
    <w:rsid w:val="000910AC"/>
    <w:rsid w:val="000978C5"/>
    <w:rsid w:val="000B291C"/>
    <w:rsid w:val="000B3887"/>
    <w:rsid w:val="000C63A1"/>
    <w:rsid w:val="000C68CB"/>
    <w:rsid w:val="000E73B8"/>
    <w:rsid w:val="000F0821"/>
    <w:rsid w:val="00110599"/>
    <w:rsid w:val="001450DF"/>
    <w:rsid w:val="00147B0A"/>
    <w:rsid w:val="00174384"/>
    <w:rsid w:val="00176D9E"/>
    <w:rsid w:val="00180208"/>
    <w:rsid w:val="0019597E"/>
    <w:rsid w:val="001A66BE"/>
    <w:rsid w:val="001B384C"/>
    <w:rsid w:val="001D7BB3"/>
    <w:rsid w:val="001E1AC1"/>
    <w:rsid w:val="001F3A28"/>
    <w:rsid w:val="00211D25"/>
    <w:rsid w:val="002136A2"/>
    <w:rsid w:val="00216DBD"/>
    <w:rsid w:val="00217259"/>
    <w:rsid w:val="00217582"/>
    <w:rsid w:val="00225AC7"/>
    <w:rsid w:val="00231199"/>
    <w:rsid w:val="00236A83"/>
    <w:rsid w:val="0026500B"/>
    <w:rsid w:val="0029437D"/>
    <w:rsid w:val="002B1114"/>
    <w:rsid w:val="002B795C"/>
    <w:rsid w:val="002D381D"/>
    <w:rsid w:val="002E6DB4"/>
    <w:rsid w:val="002F45C6"/>
    <w:rsid w:val="0030238E"/>
    <w:rsid w:val="003076D3"/>
    <w:rsid w:val="00327F38"/>
    <w:rsid w:val="003377F2"/>
    <w:rsid w:val="00350AC8"/>
    <w:rsid w:val="00366947"/>
    <w:rsid w:val="00375DE6"/>
    <w:rsid w:val="0038500F"/>
    <w:rsid w:val="003B13FD"/>
    <w:rsid w:val="003D7618"/>
    <w:rsid w:val="003E6627"/>
    <w:rsid w:val="003F3828"/>
    <w:rsid w:val="00466D39"/>
    <w:rsid w:val="004A2149"/>
    <w:rsid w:val="004A29BD"/>
    <w:rsid w:val="004C5EAA"/>
    <w:rsid w:val="004C7AF3"/>
    <w:rsid w:val="004E1A80"/>
    <w:rsid w:val="005158E3"/>
    <w:rsid w:val="0051615A"/>
    <w:rsid w:val="005167D8"/>
    <w:rsid w:val="00540C20"/>
    <w:rsid w:val="005441DC"/>
    <w:rsid w:val="00551CEE"/>
    <w:rsid w:val="00552784"/>
    <w:rsid w:val="00572D16"/>
    <w:rsid w:val="005977A7"/>
    <w:rsid w:val="005D4092"/>
    <w:rsid w:val="005E2003"/>
    <w:rsid w:val="005E7485"/>
    <w:rsid w:val="005F30BA"/>
    <w:rsid w:val="00652456"/>
    <w:rsid w:val="00654549"/>
    <w:rsid w:val="00657D08"/>
    <w:rsid w:val="006723EA"/>
    <w:rsid w:val="00675022"/>
    <w:rsid w:val="006C2256"/>
    <w:rsid w:val="006D43C5"/>
    <w:rsid w:val="006E4066"/>
    <w:rsid w:val="006F48A2"/>
    <w:rsid w:val="007008FA"/>
    <w:rsid w:val="00714849"/>
    <w:rsid w:val="00726FDE"/>
    <w:rsid w:val="00730BF7"/>
    <w:rsid w:val="007607BD"/>
    <w:rsid w:val="007622E7"/>
    <w:rsid w:val="00777CB6"/>
    <w:rsid w:val="007822E3"/>
    <w:rsid w:val="00793CE6"/>
    <w:rsid w:val="007B524E"/>
    <w:rsid w:val="007D3518"/>
    <w:rsid w:val="007F5E92"/>
    <w:rsid w:val="00806862"/>
    <w:rsid w:val="008122C9"/>
    <w:rsid w:val="00815EB6"/>
    <w:rsid w:val="00833D8C"/>
    <w:rsid w:val="00853E73"/>
    <w:rsid w:val="0085543A"/>
    <w:rsid w:val="00877C4E"/>
    <w:rsid w:val="00877CAA"/>
    <w:rsid w:val="00894F35"/>
    <w:rsid w:val="00895DC8"/>
    <w:rsid w:val="008B5F1E"/>
    <w:rsid w:val="008B7F80"/>
    <w:rsid w:val="008D11A0"/>
    <w:rsid w:val="008E0BFB"/>
    <w:rsid w:val="008E4463"/>
    <w:rsid w:val="008F1A57"/>
    <w:rsid w:val="008F542E"/>
    <w:rsid w:val="008F79D0"/>
    <w:rsid w:val="00904357"/>
    <w:rsid w:val="00906282"/>
    <w:rsid w:val="00912900"/>
    <w:rsid w:val="0091365B"/>
    <w:rsid w:val="00920A35"/>
    <w:rsid w:val="00951D8F"/>
    <w:rsid w:val="00970CC7"/>
    <w:rsid w:val="00977B1C"/>
    <w:rsid w:val="00980383"/>
    <w:rsid w:val="00987F00"/>
    <w:rsid w:val="00993B48"/>
    <w:rsid w:val="009B0641"/>
    <w:rsid w:val="009F16B6"/>
    <w:rsid w:val="009F7E8B"/>
    <w:rsid w:val="00A0393C"/>
    <w:rsid w:val="00A0768E"/>
    <w:rsid w:val="00A27A4C"/>
    <w:rsid w:val="00A41226"/>
    <w:rsid w:val="00A46573"/>
    <w:rsid w:val="00A52951"/>
    <w:rsid w:val="00A71964"/>
    <w:rsid w:val="00A93689"/>
    <w:rsid w:val="00A95883"/>
    <w:rsid w:val="00AC00CB"/>
    <w:rsid w:val="00AD600B"/>
    <w:rsid w:val="00AF5457"/>
    <w:rsid w:val="00B13FD3"/>
    <w:rsid w:val="00B23617"/>
    <w:rsid w:val="00B27D3B"/>
    <w:rsid w:val="00B3609D"/>
    <w:rsid w:val="00B4416D"/>
    <w:rsid w:val="00B52D96"/>
    <w:rsid w:val="00B66BEC"/>
    <w:rsid w:val="00B9347D"/>
    <w:rsid w:val="00B94B75"/>
    <w:rsid w:val="00B95E36"/>
    <w:rsid w:val="00BB3B3A"/>
    <w:rsid w:val="00BB65AB"/>
    <w:rsid w:val="00BC5EEF"/>
    <w:rsid w:val="00BD610E"/>
    <w:rsid w:val="00BE3AA7"/>
    <w:rsid w:val="00BE40F8"/>
    <w:rsid w:val="00BF7F49"/>
    <w:rsid w:val="00C07DCC"/>
    <w:rsid w:val="00C12439"/>
    <w:rsid w:val="00C16A9C"/>
    <w:rsid w:val="00C239D6"/>
    <w:rsid w:val="00C239E9"/>
    <w:rsid w:val="00C900F5"/>
    <w:rsid w:val="00CA757D"/>
    <w:rsid w:val="00CC34B5"/>
    <w:rsid w:val="00CD1263"/>
    <w:rsid w:val="00CD5571"/>
    <w:rsid w:val="00CF0DE3"/>
    <w:rsid w:val="00D04FBF"/>
    <w:rsid w:val="00D1036E"/>
    <w:rsid w:val="00D137BD"/>
    <w:rsid w:val="00D14819"/>
    <w:rsid w:val="00D36AF0"/>
    <w:rsid w:val="00D84C05"/>
    <w:rsid w:val="00D87C88"/>
    <w:rsid w:val="00D95C6A"/>
    <w:rsid w:val="00DA1072"/>
    <w:rsid w:val="00DB1B28"/>
    <w:rsid w:val="00DB1F76"/>
    <w:rsid w:val="00DD1A52"/>
    <w:rsid w:val="00DD7FC0"/>
    <w:rsid w:val="00DE485D"/>
    <w:rsid w:val="00E20E95"/>
    <w:rsid w:val="00E241DB"/>
    <w:rsid w:val="00E46C8B"/>
    <w:rsid w:val="00E47AAE"/>
    <w:rsid w:val="00E657A3"/>
    <w:rsid w:val="00E8277F"/>
    <w:rsid w:val="00EA03ED"/>
    <w:rsid w:val="00EB46EC"/>
    <w:rsid w:val="00EC0FC7"/>
    <w:rsid w:val="00F22541"/>
    <w:rsid w:val="00F361C1"/>
    <w:rsid w:val="00F669E6"/>
    <w:rsid w:val="00F673EC"/>
    <w:rsid w:val="00F8146E"/>
    <w:rsid w:val="00F82B1B"/>
    <w:rsid w:val="00F87246"/>
    <w:rsid w:val="00FA27A5"/>
    <w:rsid w:val="00FA7DB1"/>
    <w:rsid w:val="00FD07C5"/>
    <w:rsid w:val="00FD3799"/>
    <w:rsid w:val="00FE44A6"/>
    <w:rsid w:val="00FF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2B591375562542929F40D8010F659178"/>
        <w:category>
          <w:name w:val="General"/>
          <w:gallery w:val="placeholder"/>
        </w:category>
        <w:types>
          <w:type w:val="bbPlcHdr"/>
        </w:types>
        <w:behaviors>
          <w:behavior w:val="content"/>
        </w:behaviors>
        <w:guid w:val="{B169B212-845C-47A9-A9C6-F69519861188}"/>
      </w:docPartPr>
      <w:docPartBody>
        <w:p w:rsidR="00A6099D" w:rsidRDefault="00946472" w:rsidP="00946472">
          <w:pPr>
            <w:pStyle w:val="2B591375562542929F40D8010F659178"/>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4051E"/>
    <w:rsid w:val="000634BC"/>
    <w:rsid w:val="00265E71"/>
    <w:rsid w:val="002F214A"/>
    <w:rsid w:val="00366947"/>
    <w:rsid w:val="004D658F"/>
    <w:rsid w:val="00545D98"/>
    <w:rsid w:val="00650B39"/>
    <w:rsid w:val="006B33D7"/>
    <w:rsid w:val="00736B2E"/>
    <w:rsid w:val="0079412A"/>
    <w:rsid w:val="007B2D1A"/>
    <w:rsid w:val="00855753"/>
    <w:rsid w:val="008C07CD"/>
    <w:rsid w:val="008C27DC"/>
    <w:rsid w:val="008D4DF9"/>
    <w:rsid w:val="00946472"/>
    <w:rsid w:val="00A5325A"/>
    <w:rsid w:val="00A6099D"/>
    <w:rsid w:val="00A61C2C"/>
    <w:rsid w:val="00BF6074"/>
    <w:rsid w:val="00C371EC"/>
    <w:rsid w:val="00CD0526"/>
    <w:rsid w:val="00D262C4"/>
    <w:rsid w:val="00D819F2"/>
    <w:rsid w:val="00E6057A"/>
    <w:rsid w:val="00E738C3"/>
    <w:rsid w:val="00E73B5E"/>
    <w:rsid w:val="00F83AF3"/>
    <w:rsid w:val="00FE70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6472"/>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2B591375562542929F40D8010F659178">
    <w:name w:val="2B591375562542929F40D8010F659178"/>
    <w:rsid w:val="009464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1759</Words>
  <Characters>9679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99</cp:revision>
  <dcterms:created xsi:type="dcterms:W3CDTF">2023-08-09T20:20:00Z</dcterms:created>
  <dcterms:modified xsi:type="dcterms:W3CDTF">2024-05-31T23:07:00Z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