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7FAF7" w14:textId="190F7DAB" w:rsidR="00B72E8D" w:rsidRPr="007052A5" w:rsidRDefault="00B72E8D" w:rsidP="00B72E8D">
      <w:pPr>
        <w:jc w:val="both"/>
        <w:rPr>
          <w:rFonts w:ascii="Arial" w:hAnsi="Arial" w:cs="Arial"/>
        </w:rPr>
      </w:pPr>
      <w:r w:rsidRPr="007052A5">
        <w:rPr>
          <w:rFonts w:ascii="Arial" w:hAnsi="Arial" w:cs="Arial"/>
        </w:rPr>
        <w:t xml:space="preserve">La contingencia del proceso descrito anteriormente se califica como </w:t>
      </w:r>
      <w:r w:rsidR="00EE227F" w:rsidRPr="007052A5">
        <w:rPr>
          <w:rFonts w:ascii="Arial" w:hAnsi="Arial" w:cs="Arial"/>
        </w:rPr>
        <w:t>REMOTA</w:t>
      </w:r>
      <w:r w:rsidRPr="007052A5">
        <w:rPr>
          <w:rFonts w:ascii="Arial" w:hAnsi="Arial" w:cs="Arial"/>
        </w:rPr>
        <w:t xml:space="preserve">, </w:t>
      </w:r>
      <w:r w:rsidR="00EE227F" w:rsidRPr="007052A5">
        <w:rPr>
          <w:rFonts w:ascii="Arial" w:hAnsi="Arial" w:cs="Arial"/>
        </w:rPr>
        <w:t>dado que si bien la Póliza de Responsabilidad Civil Profesional Clínicas y Hospitales N°</w:t>
      </w:r>
      <w:r w:rsidRPr="007052A5">
        <w:rPr>
          <w:rFonts w:ascii="Arial" w:hAnsi="Arial" w:cs="Arial"/>
        </w:rPr>
        <w:t xml:space="preserve"> </w:t>
      </w:r>
      <w:r w:rsidR="00EE227F" w:rsidRPr="007052A5">
        <w:rPr>
          <w:rFonts w:ascii="Arial" w:hAnsi="Arial" w:cs="Arial"/>
          <w:bCs/>
        </w:rPr>
        <w:t>021911189/0</w:t>
      </w:r>
      <w:r w:rsidR="00EE227F" w:rsidRPr="007052A5">
        <w:rPr>
          <w:rFonts w:ascii="Arial" w:hAnsi="Arial" w:cs="Arial"/>
        </w:rPr>
        <w:t xml:space="preserve"> presta cobertura material y temporal, operó la </w:t>
      </w:r>
      <w:r w:rsidR="00A15DD5">
        <w:rPr>
          <w:rFonts w:ascii="Arial" w:hAnsi="Arial" w:cs="Arial"/>
        </w:rPr>
        <w:t xml:space="preserve">prescripción de las acciones derivadas del contrato de seguro y la </w:t>
      </w:r>
      <w:r w:rsidR="00EE227F" w:rsidRPr="007052A5">
        <w:rPr>
          <w:rFonts w:ascii="Arial" w:hAnsi="Arial" w:cs="Arial"/>
        </w:rPr>
        <w:t xml:space="preserve">ineficacia del llamamiento en garantía. </w:t>
      </w:r>
    </w:p>
    <w:p w14:paraId="6C3111EE" w14:textId="210EE820" w:rsidR="00EE227F" w:rsidRPr="007052A5" w:rsidRDefault="00A15DD5" w:rsidP="00B72E8D">
      <w:pPr>
        <w:jc w:val="both"/>
        <w:rPr>
          <w:rFonts w:ascii="Arial" w:hAnsi="Arial" w:cs="Arial"/>
        </w:rPr>
      </w:pPr>
      <w:r>
        <w:rPr>
          <w:rFonts w:ascii="Arial" w:hAnsi="Arial" w:cs="Arial"/>
        </w:rPr>
        <w:t xml:space="preserve">En cuanto a la prescripción de las acciones derivadas del contrato de seguro, conforme lo establece el art. 1081 del código de comercio, es preciso señalar que, </w:t>
      </w:r>
      <w:r w:rsidR="00D22AAE">
        <w:rPr>
          <w:rFonts w:ascii="Arial" w:hAnsi="Arial" w:cs="Arial"/>
        </w:rPr>
        <w:t xml:space="preserve">la radicación de solicitud de audiencia de conciliación fue el </w:t>
      </w:r>
      <w:r w:rsidR="00D22AAE" w:rsidRPr="00D22AAE">
        <w:rPr>
          <w:rFonts w:ascii="Arial" w:hAnsi="Arial" w:cs="Arial"/>
          <w:b/>
          <w:bCs/>
        </w:rPr>
        <w:t>12 de marzo de 2019</w:t>
      </w:r>
      <w:r w:rsidR="00D22AAE">
        <w:rPr>
          <w:rFonts w:ascii="Arial" w:hAnsi="Arial" w:cs="Arial"/>
        </w:rPr>
        <w:t xml:space="preserve">, surtiéndose el </w:t>
      </w:r>
      <w:r w:rsidR="00D22AAE" w:rsidRPr="00D22AAE">
        <w:rPr>
          <w:rFonts w:ascii="Arial" w:hAnsi="Arial" w:cs="Arial"/>
          <w:b/>
          <w:bCs/>
        </w:rPr>
        <w:t>12 de junio de 2019</w:t>
      </w:r>
      <w:r w:rsidR="00D22AAE">
        <w:rPr>
          <w:rFonts w:ascii="Arial" w:hAnsi="Arial" w:cs="Arial"/>
        </w:rPr>
        <w:t xml:space="preserve"> con la comparecencia de</w:t>
      </w:r>
      <w:r>
        <w:rPr>
          <w:rFonts w:ascii="Arial" w:hAnsi="Arial" w:cs="Arial"/>
        </w:rPr>
        <w:t xml:space="preserve">l asegurado (Hospital María Inmaculada E.S.E.), no obstante, hasta el </w:t>
      </w:r>
      <w:r w:rsidRPr="00A15DD5">
        <w:rPr>
          <w:rFonts w:ascii="Arial" w:hAnsi="Arial" w:cs="Arial"/>
          <w:b/>
          <w:bCs/>
        </w:rPr>
        <w:t>16 de febrero de 2023</w:t>
      </w:r>
      <w:r>
        <w:rPr>
          <w:rFonts w:ascii="Arial" w:hAnsi="Arial" w:cs="Arial"/>
        </w:rPr>
        <w:t xml:space="preserve"> llamó en garantía a ALLIANZ SEGUROS S.A., es decir, 3 años y 8 meses posteriores </w:t>
      </w:r>
      <w:r w:rsidR="00D22AAE">
        <w:rPr>
          <w:rFonts w:ascii="Arial" w:hAnsi="Arial" w:cs="Arial"/>
        </w:rPr>
        <w:t xml:space="preserve">a que se presentara la reclamación al asegurado tal y como lo establece el art. 1131 del Código de Comercio, </w:t>
      </w:r>
      <w:r>
        <w:rPr>
          <w:rFonts w:ascii="Arial" w:hAnsi="Arial" w:cs="Arial"/>
        </w:rPr>
        <w:t>por lo que se configuró la prescripción ordinaria de las acciones derivadas del contrato de seguro. Ademá</w:t>
      </w:r>
      <w:r w:rsidR="00EE227F" w:rsidRPr="007052A5">
        <w:rPr>
          <w:rFonts w:ascii="Arial" w:hAnsi="Arial" w:cs="Arial"/>
        </w:rPr>
        <w:t xml:space="preserve">s </w:t>
      </w:r>
      <w:r>
        <w:rPr>
          <w:rFonts w:ascii="Arial" w:hAnsi="Arial" w:cs="Arial"/>
        </w:rPr>
        <w:t xml:space="preserve">es </w:t>
      </w:r>
      <w:r w:rsidR="00EE227F" w:rsidRPr="007052A5">
        <w:rPr>
          <w:rFonts w:ascii="Arial" w:hAnsi="Arial" w:cs="Arial"/>
        </w:rPr>
        <w:t xml:space="preserve">importante resaltar que operó la ineficacia del llamamiento en garantía a la luz de lo establecido en el artículo 66 del C.G.P., toda vez que el Auto N°32-10-2022 que admitió el llamamiento en garantía fue </w:t>
      </w:r>
      <w:r w:rsidR="00D22AAE">
        <w:rPr>
          <w:rFonts w:ascii="Arial" w:hAnsi="Arial" w:cs="Arial"/>
        </w:rPr>
        <w:t xml:space="preserve">notificado por estados </w:t>
      </w:r>
      <w:r w:rsidR="00EE227F" w:rsidRPr="007052A5">
        <w:rPr>
          <w:rFonts w:ascii="Arial" w:hAnsi="Arial" w:cs="Arial"/>
        </w:rPr>
        <w:t xml:space="preserve">el </w:t>
      </w:r>
      <w:r w:rsidR="00D22AAE">
        <w:rPr>
          <w:rFonts w:ascii="Arial" w:hAnsi="Arial" w:cs="Arial"/>
          <w:b/>
          <w:bCs/>
        </w:rPr>
        <w:t>11</w:t>
      </w:r>
      <w:r w:rsidR="00EE227F" w:rsidRPr="007052A5">
        <w:rPr>
          <w:rFonts w:ascii="Arial" w:hAnsi="Arial" w:cs="Arial"/>
          <w:b/>
          <w:bCs/>
        </w:rPr>
        <w:t xml:space="preserve"> de septiembre de 2023</w:t>
      </w:r>
      <w:r w:rsidR="00EE227F" w:rsidRPr="007052A5">
        <w:rPr>
          <w:rFonts w:ascii="Arial" w:hAnsi="Arial" w:cs="Arial"/>
        </w:rPr>
        <w:t xml:space="preserve">, no obstante, la notificación del llamamiento en garantía por parte del Hospital María Inmaculada de Florencia E.S.E. fue realizada hasta el </w:t>
      </w:r>
      <w:r w:rsidR="00EE227F" w:rsidRPr="007052A5">
        <w:rPr>
          <w:rFonts w:ascii="Arial" w:hAnsi="Arial" w:cs="Arial"/>
          <w:b/>
          <w:bCs/>
        </w:rPr>
        <w:t>18 de marzo de 2024</w:t>
      </w:r>
      <w:r w:rsidR="00EE227F" w:rsidRPr="007052A5">
        <w:rPr>
          <w:rFonts w:ascii="Arial" w:hAnsi="Arial" w:cs="Arial"/>
        </w:rPr>
        <w:t xml:space="preserve">, es decir 6 meses y </w:t>
      </w:r>
      <w:r w:rsidR="00D22AAE">
        <w:rPr>
          <w:rFonts w:ascii="Arial" w:hAnsi="Arial" w:cs="Arial"/>
        </w:rPr>
        <w:t xml:space="preserve">7 </w:t>
      </w:r>
      <w:r w:rsidR="00EE227F" w:rsidRPr="007052A5">
        <w:rPr>
          <w:rFonts w:ascii="Arial" w:hAnsi="Arial" w:cs="Arial"/>
        </w:rPr>
        <w:t xml:space="preserve">días después de su admisión, configurándose en tal sentido la ineficacia del llamamiento tal y como lo establece el artículo en comento y como se dispuso en el numeral </w:t>
      </w:r>
      <w:r w:rsidR="007052A5" w:rsidRPr="007052A5">
        <w:rPr>
          <w:rFonts w:ascii="Arial" w:hAnsi="Arial" w:cs="Arial"/>
        </w:rPr>
        <w:t>SEXTO</w:t>
      </w:r>
      <w:r w:rsidR="00EE227F" w:rsidRPr="007052A5">
        <w:rPr>
          <w:rFonts w:ascii="Arial" w:hAnsi="Arial" w:cs="Arial"/>
        </w:rPr>
        <w:t xml:space="preserve"> del auto admisorio del llamamiento </w:t>
      </w:r>
      <w:r w:rsidR="007052A5" w:rsidRPr="007052A5">
        <w:rPr>
          <w:rFonts w:ascii="Arial" w:hAnsi="Arial" w:cs="Arial"/>
        </w:rPr>
        <w:t>cuando dispuso: “</w:t>
      </w:r>
      <w:r w:rsidR="007052A5" w:rsidRPr="007052A5">
        <w:rPr>
          <w:rFonts w:ascii="Arial" w:hAnsi="Arial" w:cs="Arial"/>
          <w:i/>
          <w:iCs/>
          <w:u w:val="single"/>
        </w:rPr>
        <w:t>PREVENIR al HOSPITAL MARÍA INMACULADA, que de no atender las cagas impuestas en este proveído y de no efectuar la notificación al llamado en garantía a la dirección de notificaciones dispuesta en el certificado de existencia y representación legal, correspondiente, dentro de los seis (6) meses siguientes, estos serán declarados ineficaces, tal como lo dispone el artículo 66 del CGP. por lo cual se suspenderá el presente proceso para tal fin</w:t>
      </w:r>
      <w:r w:rsidR="007052A5" w:rsidRPr="007052A5">
        <w:rPr>
          <w:rFonts w:ascii="Arial" w:hAnsi="Arial" w:cs="Arial"/>
          <w:i/>
          <w:iCs/>
        </w:rPr>
        <w:t xml:space="preserve">”. (Subraya fuera del texto original. </w:t>
      </w:r>
    </w:p>
    <w:p w14:paraId="7CCBFD50" w14:textId="2706FD15" w:rsidR="00B72E8D" w:rsidRPr="007052A5" w:rsidRDefault="007052A5" w:rsidP="00B72E8D">
      <w:pPr>
        <w:jc w:val="both"/>
        <w:rPr>
          <w:rFonts w:ascii="Arial" w:hAnsi="Arial" w:cs="Arial"/>
        </w:rPr>
      </w:pPr>
      <w:r>
        <w:rPr>
          <w:rFonts w:ascii="Arial" w:hAnsi="Arial" w:cs="Arial"/>
        </w:rPr>
        <w:t>Ahora bien, aclarado lo anterior, f</w:t>
      </w:r>
      <w:r w:rsidR="00B72E8D" w:rsidRPr="007052A5">
        <w:rPr>
          <w:rFonts w:ascii="Arial" w:hAnsi="Arial" w:cs="Arial"/>
        </w:rPr>
        <w:t xml:space="preserve">rente a la cobertura temporal, debe señalarse que la Póliza de Responsabilidad Civil </w:t>
      </w:r>
      <w:r>
        <w:rPr>
          <w:rFonts w:ascii="Arial" w:hAnsi="Arial" w:cs="Arial"/>
        </w:rPr>
        <w:t xml:space="preserve">Profesional Clínicas y Hospitales </w:t>
      </w:r>
      <w:r w:rsidR="00B72E8D" w:rsidRPr="007052A5">
        <w:rPr>
          <w:rFonts w:ascii="Arial" w:hAnsi="Arial" w:cs="Arial"/>
        </w:rPr>
        <w:t>N°</w:t>
      </w:r>
      <w:r w:rsidRPr="007052A5">
        <w:rPr>
          <w:rFonts w:ascii="Arial" w:hAnsi="Arial" w:cs="Arial"/>
        </w:rPr>
        <w:t>021911189/0</w:t>
      </w:r>
      <w:r>
        <w:rPr>
          <w:rFonts w:ascii="Arial" w:hAnsi="Arial" w:cs="Arial"/>
        </w:rPr>
        <w:t xml:space="preserve"> </w:t>
      </w:r>
      <w:r w:rsidR="00B72E8D" w:rsidRPr="007052A5">
        <w:rPr>
          <w:rFonts w:ascii="Arial" w:hAnsi="Arial" w:cs="Arial"/>
        </w:rPr>
        <w:t>si presta cobertura</w:t>
      </w:r>
      <w:r>
        <w:rPr>
          <w:rFonts w:ascii="Arial" w:hAnsi="Arial" w:cs="Arial"/>
        </w:rPr>
        <w:t xml:space="preserve"> temporal</w:t>
      </w:r>
      <w:r w:rsidR="00B72E8D" w:rsidRPr="007052A5">
        <w:rPr>
          <w:rFonts w:ascii="Arial" w:hAnsi="Arial" w:cs="Arial"/>
        </w:rPr>
        <w:t xml:space="preserve">, dado que la póliza fue pactada bajo la modalidad </w:t>
      </w:r>
      <w:r>
        <w:rPr>
          <w:rFonts w:ascii="Arial" w:hAnsi="Arial" w:cs="Arial"/>
        </w:rPr>
        <w:t>Sunset</w:t>
      </w:r>
      <w:r w:rsidR="00B72E8D" w:rsidRPr="007052A5">
        <w:rPr>
          <w:rFonts w:ascii="Arial" w:hAnsi="Arial" w:cs="Arial"/>
        </w:rPr>
        <w:t xml:space="preserve">, cuya vigencia correspondió desde el </w:t>
      </w:r>
      <w:r>
        <w:rPr>
          <w:rFonts w:ascii="Arial" w:hAnsi="Arial" w:cs="Arial"/>
        </w:rPr>
        <w:t xml:space="preserve">01 de abril de 2016 hasta el 31 de diciembre de 2016, siendo prorrogada </w:t>
      </w:r>
      <w:r w:rsidR="00500A30">
        <w:rPr>
          <w:rFonts w:ascii="Arial" w:hAnsi="Arial" w:cs="Arial"/>
        </w:rPr>
        <w:t>hasta el 01 de abril de 2017</w:t>
      </w:r>
      <w:r w:rsidR="00B72E8D" w:rsidRPr="007052A5">
        <w:rPr>
          <w:rFonts w:ascii="Arial" w:hAnsi="Arial" w:cs="Arial"/>
        </w:rPr>
        <w:t>, y los hechos que sustentan el medio de control acaecieron el  (</w:t>
      </w:r>
      <w:r w:rsidR="00500A30">
        <w:rPr>
          <w:rFonts w:ascii="Arial" w:hAnsi="Arial" w:cs="Arial"/>
        </w:rPr>
        <w:t>26 de marzo de 2017</w:t>
      </w:r>
      <w:r w:rsidR="00B72E8D" w:rsidRPr="007052A5">
        <w:rPr>
          <w:rFonts w:ascii="Arial" w:hAnsi="Arial" w:cs="Arial"/>
        </w:rPr>
        <w:t xml:space="preserve">) </w:t>
      </w:r>
      <w:r w:rsidR="00500A30">
        <w:rPr>
          <w:rFonts w:ascii="Arial" w:hAnsi="Arial" w:cs="Arial"/>
        </w:rPr>
        <w:t>fecha del fallecimiento del menor D</w:t>
      </w:r>
      <w:r w:rsidR="00B24BF4">
        <w:rPr>
          <w:rFonts w:ascii="Arial" w:hAnsi="Arial" w:cs="Arial"/>
        </w:rPr>
        <w:t>i</w:t>
      </w:r>
      <w:r w:rsidR="00500A30">
        <w:rPr>
          <w:rFonts w:ascii="Arial" w:hAnsi="Arial" w:cs="Arial"/>
        </w:rPr>
        <w:t>lan</w:t>
      </w:r>
      <w:r w:rsidR="00B24BF4">
        <w:rPr>
          <w:rFonts w:ascii="Arial" w:hAnsi="Arial" w:cs="Arial"/>
        </w:rPr>
        <w:t xml:space="preserve"> Matías Polania Alvis</w:t>
      </w:r>
      <w:r w:rsidR="00B72E8D" w:rsidRPr="007052A5">
        <w:rPr>
          <w:rFonts w:ascii="Arial" w:hAnsi="Arial" w:cs="Arial"/>
        </w:rPr>
        <w:t xml:space="preserve">. Es decir, en vigencia de la póliza, además, la primera reclamación al asegurado (solicitud de conciliación extrajudicial) fue </w:t>
      </w:r>
      <w:r w:rsidR="00B24BF4">
        <w:rPr>
          <w:rFonts w:ascii="Arial" w:hAnsi="Arial" w:cs="Arial"/>
        </w:rPr>
        <w:t>el 12 de marzo de 2019</w:t>
      </w:r>
      <w:r w:rsidR="00B72E8D" w:rsidRPr="007052A5">
        <w:rPr>
          <w:rFonts w:ascii="Arial" w:hAnsi="Arial" w:cs="Arial"/>
        </w:rPr>
        <w:t xml:space="preserve">, por lo que se realizó dentro de </w:t>
      </w:r>
      <w:r w:rsidR="00B24BF4">
        <w:rPr>
          <w:rFonts w:ascii="Arial" w:hAnsi="Arial" w:cs="Arial"/>
        </w:rPr>
        <w:t xml:space="preserve">los dos años siguientes a la </w:t>
      </w:r>
      <w:r w:rsidR="001942AD">
        <w:rPr>
          <w:rFonts w:ascii="Arial" w:hAnsi="Arial" w:cs="Arial"/>
        </w:rPr>
        <w:t xml:space="preserve">finalización de la </w:t>
      </w:r>
      <w:r w:rsidR="00B24BF4">
        <w:rPr>
          <w:rFonts w:ascii="Arial" w:hAnsi="Arial" w:cs="Arial"/>
        </w:rPr>
        <w:t>vigencia, tal y como lo exige la modalidad suscrita</w:t>
      </w:r>
      <w:r w:rsidR="00B72E8D" w:rsidRPr="007052A5">
        <w:rPr>
          <w:rFonts w:ascii="Arial" w:hAnsi="Arial" w:cs="Arial"/>
        </w:rPr>
        <w:t>. Sumado a lo anterior, presta cobertura material, por cuanto uno de los amparos señala “</w:t>
      </w:r>
      <w:r w:rsidR="00B24BF4">
        <w:rPr>
          <w:rFonts w:ascii="Arial" w:hAnsi="Arial" w:cs="Arial"/>
        </w:rPr>
        <w:t>Responsabilidad Civil Profesional</w:t>
      </w:r>
      <w:r w:rsidR="00B72E8D" w:rsidRPr="007052A5">
        <w:rPr>
          <w:rFonts w:ascii="Arial" w:hAnsi="Arial" w:cs="Arial"/>
        </w:rPr>
        <w:t xml:space="preserve">: </w:t>
      </w:r>
      <w:r w:rsidR="00B24BF4">
        <w:rPr>
          <w:rFonts w:ascii="Arial" w:hAnsi="Arial" w:cs="Arial"/>
        </w:rPr>
        <w:t>“</w:t>
      </w:r>
      <w:r w:rsidR="00B24BF4" w:rsidRPr="00B24BF4">
        <w:rPr>
          <w:rFonts w:ascii="Arial" w:hAnsi="Arial" w:cs="Arial"/>
          <w:i/>
          <w:iCs/>
        </w:rPr>
        <w:t>La responsabilidad civil profesional del ASEGURADO por los perjuicios causados a terceros a consecuencia de un servicio médico, quirúrgico, dental, de enfermería, laboratorio, o asimilados, prestados durante la misma vigencia dentro de los predios asegurados</w:t>
      </w:r>
      <w:r w:rsidR="00B72E8D" w:rsidRPr="007052A5">
        <w:rPr>
          <w:rFonts w:ascii="Arial" w:hAnsi="Arial" w:cs="Arial"/>
        </w:rPr>
        <w:t xml:space="preserve">” y lo debatido en el proceso, es con ocasión a </w:t>
      </w:r>
      <w:r w:rsidR="00B24BF4">
        <w:rPr>
          <w:rFonts w:ascii="Arial" w:hAnsi="Arial" w:cs="Arial"/>
        </w:rPr>
        <w:t xml:space="preserve">la presunta falla en el servicio causada por la E.S.E. al presuntamente no realizar el parto a tiempo, evitando el fatal desenlace que conllevó al fallecimiento del menor tras presentar asfixia perinatal severa por adaptación inducida por prolapso de cordón. </w:t>
      </w:r>
    </w:p>
    <w:p w14:paraId="38C1F088" w14:textId="2458D507" w:rsidR="00B72E8D" w:rsidRPr="007052A5" w:rsidRDefault="00B72E8D" w:rsidP="00B72E8D">
      <w:pPr>
        <w:jc w:val="both"/>
        <w:rPr>
          <w:rFonts w:ascii="Arial" w:hAnsi="Arial" w:cs="Arial"/>
        </w:rPr>
      </w:pPr>
      <w:r w:rsidRPr="007052A5">
        <w:rPr>
          <w:rFonts w:ascii="Arial" w:hAnsi="Arial" w:cs="Arial"/>
        </w:rPr>
        <w:t>En relación con la responsabilidad del a</w:t>
      </w:r>
      <w:r w:rsidR="001942AD">
        <w:rPr>
          <w:rFonts w:ascii="Arial" w:hAnsi="Arial" w:cs="Arial"/>
        </w:rPr>
        <w:t>segurado</w:t>
      </w:r>
      <w:r w:rsidRPr="007052A5">
        <w:rPr>
          <w:rFonts w:ascii="Arial" w:hAnsi="Arial" w:cs="Arial"/>
        </w:rPr>
        <w:t xml:space="preserve">, dependerá del análisis que realice el despacho con relación a las pruebas aportadas por </w:t>
      </w:r>
      <w:r w:rsidR="006D5D48">
        <w:rPr>
          <w:rFonts w:ascii="Arial" w:hAnsi="Arial" w:cs="Arial"/>
        </w:rPr>
        <w:t xml:space="preserve">el Hospital María Inmaculada de </w:t>
      </w:r>
      <w:r w:rsidR="006D5D48">
        <w:rPr>
          <w:rFonts w:ascii="Arial" w:hAnsi="Arial" w:cs="Arial"/>
        </w:rPr>
        <w:lastRenderedPageBreak/>
        <w:t>Florencia E.S.E</w:t>
      </w:r>
      <w:r w:rsidRPr="007052A5">
        <w:rPr>
          <w:rFonts w:ascii="Arial" w:hAnsi="Arial" w:cs="Arial"/>
        </w:rPr>
        <w:t>., en específico</w:t>
      </w:r>
      <w:r w:rsidR="006D5D48">
        <w:rPr>
          <w:rFonts w:ascii="Arial" w:hAnsi="Arial" w:cs="Arial"/>
        </w:rPr>
        <w:t xml:space="preserve"> de la historia clínica aportada, en la que aparece la nota de enfermería de las 22:00 horas que señaló lo siguiente: “</w:t>
      </w:r>
      <w:r w:rsidR="006D5D48" w:rsidRPr="006D5D48">
        <w:rPr>
          <w:rFonts w:ascii="Arial" w:hAnsi="Arial" w:cs="Arial"/>
          <w:i/>
          <w:iCs/>
        </w:rPr>
        <w:t>Paciente consciente orientada afebril, poco colaboradora no capta órdenes, se le explica que no puje y no entiende, paciente ansiosa</w:t>
      </w:r>
      <w:r w:rsidR="006D5D48">
        <w:rPr>
          <w:rFonts w:ascii="Arial" w:hAnsi="Arial" w:cs="Arial"/>
        </w:rPr>
        <w:t>” y la de las 23:00 horas que señaló “</w:t>
      </w:r>
      <w:r w:rsidR="006D5D48">
        <w:t>“</w:t>
      </w:r>
      <w:r w:rsidR="006D5D48" w:rsidRPr="006D5D48">
        <w:rPr>
          <w:rFonts w:ascii="Arial" w:hAnsi="Arial" w:cs="Arial"/>
          <w:i/>
          <w:iCs/>
        </w:rPr>
        <w:t>Paciente consciente orientada afebril mala colaboradora, se va para el baño a pujar se le explica que no lo haga y no cumple recomendaciones. Se le explica al esposo que no entre y no entiende, se entra sin permiso. Paciente refiere que se le sale algo por la vagina. Se llama al ginecólogo de turno doctor León quien ordena trasladar a cirugía de inmediato. Se le explica a la paciente y al familiar el procedimiento a seguir, ellos entienden. El esposo firma consentimiento informado de cesárea. Se traslada paciente de inmediato en camilla a salas de cirugía, se pide canasta de cesarea, ropa del bebe, queda paciente en cirugía</w:t>
      </w:r>
      <w:r w:rsidR="006D5D48">
        <w:t>”.</w:t>
      </w:r>
      <w:r w:rsidR="006D5D48">
        <w:rPr>
          <w:rFonts w:ascii="Arial" w:hAnsi="Arial" w:cs="Arial"/>
        </w:rPr>
        <w:t xml:space="preserve">, sumado a los testimonios médicos que se practiquen, en tanto podrían demostrar la culpa exclusiva de la víctima en la producción del daño, dado que </w:t>
      </w:r>
      <w:r w:rsidR="00D83BCC">
        <w:rPr>
          <w:rFonts w:ascii="Arial" w:hAnsi="Arial" w:cs="Arial"/>
        </w:rPr>
        <w:t xml:space="preserve">aparentemente </w:t>
      </w:r>
      <w:r w:rsidR="006D5D48">
        <w:rPr>
          <w:rFonts w:ascii="Arial" w:hAnsi="Arial" w:cs="Arial"/>
        </w:rPr>
        <w:t xml:space="preserve">fue la conducta desplegada por la paciente la que causó </w:t>
      </w:r>
      <w:r w:rsidR="00D83BCC" w:rsidRPr="00D83BCC">
        <w:rPr>
          <w:rFonts w:ascii="Arial" w:hAnsi="Arial" w:cs="Arial"/>
        </w:rPr>
        <w:t>la ruptura de las membranas y la consiguiente salida del cordón umbilical, lo cual constituy</w:t>
      </w:r>
      <w:r w:rsidR="00D83BCC">
        <w:rPr>
          <w:rFonts w:ascii="Arial" w:hAnsi="Arial" w:cs="Arial"/>
        </w:rPr>
        <w:t>ó</w:t>
      </w:r>
      <w:r w:rsidR="00D83BCC" w:rsidRPr="00D83BCC">
        <w:rPr>
          <w:rFonts w:ascii="Arial" w:hAnsi="Arial" w:cs="Arial"/>
        </w:rPr>
        <w:t xml:space="preserve"> una emergencia ginecológica</w:t>
      </w:r>
      <w:r w:rsidR="00D83BCC">
        <w:rPr>
          <w:rFonts w:ascii="Arial" w:hAnsi="Arial" w:cs="Arial"/>
        </w:rPr>
        <w:t>, que pese a que con la atención médica</w:t>
      </w:r>
      <w:r w:rsidR="00D83BCC" w:rsidRPr="00D83BCC">
        <w:rPr>
          <w:rFonts w:ascii="Arial" w:hAnsi="Arial" w:cs="Arial"/>
        </w:rPr>
        <w:t xml:space="preserve"> </w:t>
      </w:r>
      <w:r w:rsidR="00D83BCC">
        <w:rPr>
          <w:rFonts w:ascii="Arial" w:hAnsi="Arial" w:cs="Arial"/>
        </w:rPr>
        <w:t>evitó que</w:t>
      </w:r>
      <w:r w:rsidR="00D83BCC" w:rsidRPr="00D83BCC">
        <w:rPr>
          <w:rFonts w:ascii="Arial" w:hAnsi="Arial" w:cs="Arial"/>
        </w:rPr>
        <w:t xml:space="preserve"> el cordón </w:t>
      </w:r>
      <w:r w:rsidR="00D83BCC">
        <w:rPr>
          <w:rFonts w:ascii="Arial" w:hAnsi="Arial" w:cs="Arial"/>
        </w:rPr>
        <w:t>umbilical se comprimiera</w:t>
      </w:r>
      <w:r w:rsidR="00D83BCC" w:rsidRPr="00D83BCC">
        <w:rPr>
          <w:rFonts w:ascii="Arial" w:hAnsi="Arial" w:cs="Arial"/>
        </w:rPr>
        <w:t xml:space="preserve"> entre la cabeza del feto y la pelvis de la madre </w:t>
      </w:r>
      <w:r w:rsidR="00D83BCC">
        <w:rPr>
          <w:rFonts w:ascii="Arial" w:hAnsi="Arial" w:cs="Arial"/>
        </w:rPr>
        <w:t>causando la muerte, no se pudo evitar que una doble circular de cordón apretada al cuello del menor</w:t>
      </w:r>
      <w:r w:rsidR="006D5D48">
        <w:rPr>
          <w:rFonts w:ascii="Arial" w:hAnsi="Arial" w:cs="Arial"/>
        </w:rPr>
        <w:t xml:space="preserve">. </w:t>
      </w:r>
      <w:r w:rsidR="00D83BCC">
        <w:rPr>
          <w:rFonts w:ascii="Arial" w:hAnsi="Arial" w:cs="Arial"/>
        </w:rPr>
        <w:t xml:space="preserve">Ello </w:t>
      </w:r>
      <w:r w:rsidR="006D5D48">
        <w:rPr>
          <w:rFonts w:ascii="Arial" w:hAnsi="Arial" w:cs="Arial"/>
        </w:rPr>
        <w:t>podría a</w:t>
      </w:r>
      <w:r w:rsidRPr="007052A5">
        <w:rPr>
          <w:rFonts w:ascii="Arial" w:hAnsi="Arial" w:cs="Arial"/>
        </w:rPr>
        <w:t xml:space="preserve">creditar la ausencia de responsabilidad del asegurado. </w:t>
      </w:r>
    </w:p>
    <w:p w14:paraId="41B17268" w14:textId="2E2468EB" w:rsidR="003413BE" w:rsidRPr="007052A5" w:rsidRDefault="00B72E8D" w:rsidP="003413BE">
      <w:pPr>
        <w:jc w:val="both"/>
        <w:rPr>
          <w:rFonts w:ascii="Arial" w:hAnsi="Arial" w:cs="Arial"/>
        </w:rPr>
      </w:pPr>
      <w:r w:rsidRPr="007052A5">
        <w:rPr>
          <w:rFonts w:ascii="Arial" w:hAnsi="Arial" w:cs="Arial"/>
        </w:rPr>
        <w:t>Lo anterior, sin perjuicio del carácter contingente dentro del proceso.</w:t>
      </w:r>
    </w:p>
    <w:p w14:paraId="3E67008F" w14:textId="00047388" w:rsidR="00D83BCC" w:rsidRPr="007052A5" w:rsidRDefault="001942AD" w:rsidP="00D83BCC">
      <w:pPr>
        <w:jc w:val="both"/>
        <w:rPr>
          <w:rFonts w:ascii="Arial" w:hAnsi="Arial" w:cs="Arial"/>
        </w:rPr>
      </w:pPr>
      <w:r>
        <w:rPr>
          <w:rFonts w:ascii="Arial" w:hAnsi="Arial" w:cs="Arial"/>
        </w:rPr>
        <w:t>Frente a la P</w:t>
      </w:r>
      <w:r w:rsidR="00D83BCC" w:rsidRPr="007052A5">
        <w:rPr>
          <w:rFonts w:ascii="Arial" w:hAnsi="Arial" w:cs="Arial"/>
        </w:rPr>
        <w:t xml:space="preserve">óliza de Responsabilidad Civil Profesional Clínicas y Hospitales N° </w:t>
      </w:r>
      <w:r w:rsidR="00D83BCC" w:rsidRPr="00D83BCC">
        <w:rPr>
          <w:rFonts w:ascii="Arial" w:hAnsi="Arial" w:cs="Arial"/>
          <w:bCs/>
        </w:rPr>
        <w:t>022132461/0</w:t>
      </w:r>
      <w:r w:rsidR="00D83BCC">
        <w:rPr>
          <w:rFonts w:ascii="Arial" w:hAnsi="Arial" w:cs="Arial"/>
          <w:bCs/>
        </w:rPr>
        <w:t xml:space="preserve"> </w:t>
      </w:r>
      <w:r>
        <w:rPr>
          <w:rFonts w:ascii="Arial" w:hAnsi="Arial" w:cs="Arial"/>
          <w:bCs/>
        </w:rPr>
        <w:t xml:space="preserve">si bien </w:t>
      </w:r>
      <w:r w:rsidR="00D83BCC" w:rsidRPr="007052A5">
        <w:rPr>
          <w:rFonts w:ascii="Arial" w:hAnsi="Arial" w:cs="Arial"/>
        </w:rPr>
        <w:t>presta cobertura material</w:t>
      </w:r>
      <w:r w:rsidR="00D83BCC">
        <w:rPr>
          <w:rFonts w:ascii="Arial" w:hAnsi="Arial" w:cs="Arial"/>
        </w:rPr>
        <w:t xml:space="preserve">, no presta cobertura </w:t>
      </w:r>
      <w:r w:rsidR="00D83BCC" w:rsidRPr="007052A5">
        <w:rPr>
          <w:rFonts w:ascii="Arial" w:hAnsi="Arial" w:cs="Arial"/>
        </w:rPr>
        <w:t>temporal</w:t>
      </w:r>
      <w:r w:rsidR="00D83BCC">
        <w:rPr>
          <w:rFonts w:ascii="Arial" w:hAnsi="Arial" w:cs="Arial"/>
        </w:rPr>
        <w:t xml:space="preserve"> y </w:t>
      </w:r>
      <w:r w:rsidR="00D83BCC" w:rsidRPr="007052A5">
        <w:rPr>
          <w:rFonts w:ascii="Arial" w:hAnsi="Arial" w:cs="Arial"/>
        </w:rPr>
        <w:t>operó</w:t>
      </w:r>
      <w:r w:rsidR="00A15DD5">
        <w:rPr>
          <w:rFonts w:ascii="Arial" w:hAnsi="Arial" w:cs="Arial"/>
        </w:rPr>
        <w:t xml:space="preserve"> la prescripción de las acciones derivadas del contrato de seguro, así como la</w:t>
      </w:r>
      <w:r w:rsidR="00D83BCC" w:rsidRPr="007052A5">
        <w:rPr>
          <w:rFonts w:ascii="Arial" w:hAnsi="Arial" w:cs="Arial"/>
        </w:rPr>
        <w:t xml:space="preserve"> ineficacia del llamamiento en garantía</w:t>
      </w:r>
      <w:r w:rsidR="00A662F0">
        <w:rPr>
          <w:rFonts w:ascii="Arial" w:hAnsi="Arial" w:cs="Arial"/>
        </w:rPr>
        <w:t xml:space="preserve"> en consonancia con lo previamente expuesto.</w:t>
      </w:r>
    </w:p>
    <w:p w14:paraId="182A34FF" w14:textId="17EE40EA" w:rsidR="00D83BCC" w:rsidRPr="007052A5" w:rsidRDefault="00A662F0" w:rsidP="00D83BCC">
      <w:pPr>
        <w:jc w:val="both"/>
        <w:rPr>
          <w:rFonts w:ascii="Arial" w:hAnsi="Arial" w:cs="Arial"/>
        </w:rPr>
      </w:pPr>
      <w:r>
        <w:rPr>
          <w:rFonts w:ascii="Arial" w:hAnsi="Arial" w:cs="Arial"/>
        </w:rPr>
        <w:t>En cuanto</w:t>
      </w:r>
      <w:r w:rsidR="00D83BCC" w:rsidRPr="007052A5">
        <w:rPr>
          <w:rFonts w:ascii="Arial" w:hAnsi="Arial" w:cs="Arial"/>
        </w:rPr>
        <w:t xml:space="preserve"> a la cobertura temporal, debe señalarse que la Póliza de Responsabilidad Civil </w:t>
      </w:r>
      <w:r w:rsidR="00D83BCC">
        <w:rPr>
          <w:rFonts w:ascii="Arial" w:hAnsi="Arial" w:cs="Arial"/>
        </w:rPr>
        <w:t xml:space="preserve">Profesional Clínicas y Hospitales </w:t>
      </w:r>
      <w:r w:rsidR="00D83BCC" w:rsidRPr="007052A5">
        <w:rPr>
          <w:rFonts w:ascii="Arial" w:hAnsi="Arial" w:cs="Arial"/>
        </w:rPr>
        <w:t>N°</w:t>
      </w:r>
      <w:r w:rsidR="00D83BCC">
        <w:rPr>
          <w:rFonts w:ascii="Arial" w:hAnsi="Arial" w:cs="Arial"/>
          <w:bCs/>
        </w:rPr>
        <w:t xml:space="preserve">022132461/0 </w:t>
      </w:r>
      <w:r w:rsidR="00D83BCC">
        <w:rPr>
          <w:rFonts w:ascii="Arial" w:hAnsi="Arial" w:cs="Arial"/>
        </w:rPr>
        <w:t>no</w:t>
      </w:r>
      <w:r w:rsidR="00D83BCC" w:rsidRPr="007052A5">
        <w:rPr>
          <w:rFonts w:ascii="Arial" w:hAnsi="Arial" w:cs="Arial"/>
        </w:rPr>
        <w:t xml:space="preserve"> presta cobertura</w:t>
      </w:r>
      <w:r w:rsidR="00D83BCC">
        <w:rPr>
          <w:rFonts w:ascii="Arial" w:hAnsi="Arial" w:cs="Arial"/>
        </w:rPr>
        <w:t xml:space="preserve"> temporal</w:t>
      </w:r>
      <w:r w:rsidR="00D83BCC" w:rsidRPr="007052A5">
        <w:rPr>
          <w:rFonts w:ascii="Arial" w:hAnsi="Arial" w:cs="Arial"/>
        </w:rPr>
        <w:t xml:space="preserve">, dado que la póliza fue pactada bajo la modalidad </w:t>
      </w:r>
      <w:r w:rsidR="00D83BCC">
        <w:rPr>
          <w:rFonts w:ascii="Arial" w:hAnsi="Arial" w:cs="Arial"/>
        </w:rPr>
        <w:t>Sunset</w:t>
      </w:r>
      <w:r w:rsidR="00D83BCC" w:rsidRPr="007052A5">
        <w:rPr>
          <w:rFonts w:ascii="Arial" w:hAnsi="Arial" w:cs="Arial"/>
        </w:rPr>
        <w:t xml:space="preserve">, cuya vigencia correspondió desde el </w:t>
      </w:r>
      <w:r w:rsidR="00D83BCC">
        <w:rPr>
          <w:rFonts w:ascii="Arial" w:hAnsi="Arial" w:cs="Arial"/>
        </w:rPr>
        <w:t>01 de agosto de 2017 al 31 de diciembre de 2017, siendo prorrogada hasta el 28 de febrero de 2018</w:t>
      </w:r>
      <w:r w:rsidR="00D83BCC" w:rsidRPr="007052A5">
        <w:rPr>
          <w:rFonts w:ascii="Arial" w:hAnsi="Arial" w:cs="Arial"/>
        </w:rPr>
        <w:t>, y los hechos que sustentan el medio de control acaecieron el  (</w:t>
      </w:r>
      <w:r w:rsidR="00D83BCC">
        <w:rPr>
          <w:rFonts w:ascii="Arial" w:hAnsi="Arial" w:cs="Arial"/>
        </w:rPr>
        <w:t>26 de marzo de 2017</w:t>
      </w:r>
      <w:r w:rsidR="00D83BCC" w:rsidRPr="007052A5">
        <w:rPr>
          <w:rFonts w:ascii="Arial" w:hAnsi="Arial" w:cs="Arial"/>
        </w:rPr>
        <w:t xml:space="preserve">) </w:t>
      </w:r>
      <w:r w:rsidR="00D83BCC">
        <w:rPr>
          <w:rFonts w:ascii="Arial" w:hAnsi="Arial" w:cs="Arial"/>
        </w:rPr>
        <w:t>fecha del fallecimiento del menor Dilan Matías Polania Alvis</w:t>
      </w:r>
      <w:r w:rsidR="00D83BCC" w:rsidRPr="007052A5">
        <w:rPr>
          <w:rFonts w:ascii="Arial" w:hAnsi="Arial" w:cs="Arial"/>
        </w:rPr>
        <w:t xml:space="preserve">. Es decir, </w:t>
      </w:r>
      <w:r w:rsidR="00D83BCC">
        <w:rPr>
          <w:rFonts w:ascii="Arial" w:hAnsi="Arial" w:cs="Arial"/>
        </w:rPr>
        <w:t>fuera de la</w:t>
      </w:r>
      <w:r w:rsidR="00D83BCC" w:rsidRPr="007052A5">
        <w:rPr>
          <w:rFonts w:ascii="Arial" w:hAnsi="Arial" w:cs="Arial"/>
        </w:rPr>
        <w:t xml:space="preserve"> vigencia de la póliza, </w:t>
      </w:r>
      <w:r w:rsidR="00D83BCC">
        <w:rPr>
          <w:rFonts w:ascii="Arial" w:hAnsi="Arial" w:cs="Arial"/>
        </w:rPr>
        <w:t xml:space="preserve">no obstante </w:t>
      </w:r>
      <w:r w:rsidR="00D83BCC" w:rsidRPr="007052A5">
        <w:rPr>
          <w:rFonts w:ascii="Arial" w:hAnsi="Arial" w:cs="Arial"/>
        </w:rPr>
        <w:t xml:space="preserve">la primera reclamación al asegurado (solicitud de conciliación extrajudicial) fue </w:t>
      </w:r>
      <w:r w:rsidR="00D83BCC">
        <w:rPr>
          <w:rFonts w:ascii="Arial" w:hAnsi="Arial" w:cs="Arial"/>
        </w:rPr>
        <w:t>el 12 de marzo de 2019</w:t>
      </w:r>
      <w:r w:rsidR="00D83BCC" w:rsidRPr="007052A5">
        <w:rPr>
          <w:rFonts w:ascii="Arial" w:hAnsi="Arial" w:cs="Arial"/>
        </w:rPr>
        <w:t xml:space="preserve">, por lo que se realizó dentro de </w:t>
      </w:r>
      <w:r w:rsidR="00D83BCC">
        <w:rPr>
          <w:rFonts w:ascii="Arial" w:hAnsi="Arial" w:cs="Arial"/>
        </w:rPr>
        <w:t>los dos años siguientes a la vigencia, tal y como lo exige la modalidad suscrita, sin embargo, y al no cumplir con uno de los dos requisitos esenciales, se evidencia la ausencia de cobertura temporal</w:t>
      </w:r>
      <w:r w:rsidR="00D83BCC" w:rsidRPr="007052A5">
        <w:rPr>
          <w:rFonts w:ascii="Arial" w:hAnsi="Arial" w:cs="Arial"/>
        </w:rPr>
        <w:t>. Sumado a lo anterior, presta cobertura material, por cuanto uno de los amparos señala “</w:t>
      </w:r>
      <w:r w:rsidR="00D83BCC">
        <w:rPr>
          <w:rFonts w:ascii="Arial" w:hAnsi="Arial" w:cs="Arial"/>
        </w:rPr>
        <w:t>Responsabilidad Civil Profesional</w:t>
      </w:r>
      <w:r w:rsidR="00D83BCC" w:rsidRPr="007052A5">
        <w:rPr>
          <w:rFonts w:ascii="Arial" w:hAnsi="Arial" w:cs="Arial"/>
        </w:rPr>
        <w:t xml:space="preserve">: </w:t>
      </w:r>
      <w:r w:rsidR="00D83BCC">
        <w:rPr>
          <w:rFonts w:ascii="Arial" w:hAnsi="Arial" w:cs="Arial"/>
        </w:rPr>
        <w:t>“</w:t>
      </w:r>
      <w:r w:rsidR="00D83BCC" w:rsidRPr="00B24BF4">
        <w:rPr>
          <w:rFonts w:ascii="Arial" w:hAnsi="Arial" w:cs="Arial"/>
          <w:i/>
          <w:iCs/>
        </w:rPr>
        <w:t>La responsabilidad civil profesional del ASEGURADO por los perjuicios causados a terceros a consecuencia de un servicio médico, quirúrgico, dental, de enfermería, laboratorio, o asimilados, prestados durante la misma vigencia dentro de los predios asegurados</w:t>
      </w:r>
      <w:r w:rsidR="00D83BCC" w:rsidRPr="007052A5">
        <w:rPr>
          <w:rFonts w:ascii="Arial" w:hAnsi="Arial" w:cs="Arial"/>
        </w:rPr>
        <w:t xml:space="preserve">” y lo debatido en el proceso, es con ocasión a </w:t>
      </w:r>
      <w:r w:rsidR="00D83BCC">
        <w:rPr>
          <w:rFonts w:ascii="Arial" w:hAnsi="Arial" w:cs="Arial"/>
        </w:rPr>
        <w:t xml:space="preserve">la presunta falla en el servicio causada por la E.S.E. al presuntamente no realizar el parto a tiempo, evitando el fatal desenlace que conllevó al fallecimiento del menor tras presentar asfixia perinatal severa por adaptación inducida por prolapso de cordón. </w:t>
      </w:r>
    </w:p>
    <w:p w14:paraId="6D54BA72" w14:textId="77777777" w:rsidR="001942AD" w:rsidRDefault="001942AD" w:rsidP="00D83BCC">
      <w:pPr>
        <w:jc w:val="both"/>
        <w:rPr>
          <w:rFonts w:ascii="Arial" w:hAnsi="Arial" w:cs="Arial"/>
        </w:rPr>
      </w:pPr>
    </w:p>
    <w:p w14:paraId="799F1706" w14:textId="324A7419" w:rsidR="00D83BCC" w:rsidRPr="007052A5" w:rsidRDefault="00D83BCC" w:rsidP="00D83BCC">
      <w:pPr>
        <w:jc w:val="both"/>
        <w:rPr>
          <w:rFonts w:ascii="Arial" w:hAnsi="Arial" w:cs="Arial"/>
        </w:rPr>
      </w:pPr>
      <w:r w:rsidRPr="007052A5">
        <w:rPr>
          <w:rFonts w:ascii="Arial" w:hAnsi="Arial" w:cs="Arial"/>
        </w:rPr>
        <w:t>Lo anterior, sin perjuicio del carácter contingente dentro del proceso.</w:t>
      </w:r>
    </w:p>
    <w:p w14:paraId="15D777DB" w14:textId="77777777" w:rsidR="001942AD" w:rsidRDefault="001942AD" w:rsidP="00C23A1C">
      <w:pPr>
        <w:jc w:val="both"/>
        <w:rPr>
          <w:rFonts w:ascii="Arial" w:hAnsi="Arial" w:cs="Arial"/>
          <w:color w:val="000000" w:themeColor="text1"/>
          <w:spacing w:val="2"/>
          <w:shd w:val="clear" w:color="auto" w:fill="FFFFFF"/>
        </w:rPr>
      </w:pPr>
    </w:p>
    <w:p w14:paraId="7D23EDFC" w14:textId="66819FAC" w:rsidR="00C23A1C" w:rsidRDefault="00C23A1C" w:rsidP="00C23A1C">
      <w:pPr>
        <w:jc w:val="both"/>
        <w:rPr>
          <w:rFonts w:ascii="Arial" w:hAnsi="Arial" w:cs="Arial"/>
          <w:color w:val="000000" w:themeColor="text1"/>
          <w:spacing w:val="2"/>
          <w:shd w:val="clear" w:color="auto" w:fill="FFFFFF"/>
        </w:rPr>
      </w:pPr>
      <w:r w:rsidRPr="00EC3789">
        <w:rPr>
          <w:rFonts w:ascii="Arial" w:hAnsi="Arial" w:cs="Arial"/>
          <w:color w:val="000000" w:themeColor="text1"/>
          <w:spacing w:val="2"/>
          <w:shd w:val="clear" w:color="auto" w:fill="FFFFFF"/>
        </w:rPr>
        <w:lastRenderedPageBreak/>
        <w:t xml:space="preserve">Como liquidación objetiva de perjuicios se llegó al total de </w:t>
      </w:r>
      <w:r w:rsidRPr="00EC3789">
        <w:rPr>
          <w:rFonts w:ascii="Arial" w:hAnsi="Arial" w:cs="Arial"/>
          <w:b/>
          <w:bCs/>
          <w:color w:val="000000" w:themeColor="text1"/>
          <w:spacing w:val="2"/>
          <w:shd w:val="clear" w:color="auto" w:fill="FFFFFF"/>
        </w:rPr>
        <w:t>$</w:t>
      </w:r>
      <w:r w:rsidR="00DE3BB2" w:rsidRPr="00EC3789">
        <w:rPr>
          <w:rFonts w:ascii="Arial" w:hAnsi="Arial" w:cs="Arial"/>
          <w:b/>
          <w:bCs/>
          <w:color w:val="000000" w:themeColor="text1"/>
          <w:spacing w:val="2"/>
          <w:shd w:val="clear" w:color="auto" w:fill="FFFFFF"/>
        </w:rPr>
        <w:t>$</w:t>
      </w:r>
      <w:r w:rsidR="00DE3BB2" w:rsidRPr="00DE3BB2">
        <w:rPr>
          <w:rFonts w:ascii="Arial" w:hAnsi="Arial" w:cs="Arial"/>
          <w:b/>
          <w:bCs/>
          <w:color w:val="000000" w:themeColor="text1"/>
          <w:spacing w:val="2"/>
          <w:shd w:val="clear" w:color="auto" w:fill="FFFFFF"/>
        </w:rPr>
        <w:t>386.750.000</w:t>
      </w:r>
      <w:r w:rsidR="00DE3BB2" w:rsidRPr="00EC3789">
        <w:rPr>
          <w:rFonts w:ascii="Arial" w:hAnsi="Arial" w:cs="Arial"/>
          <w:b/>
          <w:bCs/>
          <w:color w:val="000000" w:themeColor="text1"/>
          <w:spacing w:val="2"/>
          <w:shd w:val="clear" w:color="auto" w:fill="FFFFFF"/>
        </w:rPr>
        <w:t>.</w:t>
      </w:r>
      <w:r w:rsidR="00DE3BB2">
        <w:rPr>
          <w:rFonts w:ascii="Arial" w:hAnsi="Arial" w:cs="Arial"/>
          <w:b/>
          <w:bCs/>
          <w:color w:val="000000" w:themeColor="text1"/>
          <w:spacing w:val="2"/>
          <w:shd w:val="clear" w:color="auto" w:fill="FFFFFF"/>
        </w:rPr>
        <w:t xml:space="preserve">  </w:t>
      </w:r>
      <w:r>
        <w:rPr>
          <w:rFonts w:ascii="Arial" w:hAnsi="Arial" w:cs="Arial"/>
          <w:b/>
          <w:bCs/>
          <w:color w:val="000000" w:themeColor="text1"/>
          <w:spacing w:val="2"/>
          <w:shd w:val="clear" w:color="auto" w:fill="FFFFFF"/>
        </w:rPr>
        <w:t xml:space="preserve">  </w:t>
      </w:r>
    </w:p>
    <w:p w14:paraId="666DC6F1" w14:textId="77777777" w:rsidR="00C23A1C" w:rsidRDefault="00C23A1C" w:rsidP="00C23A1C">
      <w:pPr>
        <w:jc w:val="both"/>
        <w:rPr>
          <w:rFonts w:ascii="Arial" w:hAnsi="Arial" w:cs="Arial"/>
          <w:color w:val="000000" w:themeColor="text1"/>
          <w:spacing w:val="2"/>
          <w:shd w:val="clear" w:color="auto" w:fill="FFFFFF"/>
        </w:rPr>
      </w:pPr>
    </w:p>
    <w:p w14:paraId="1C76090F" w14:textId="77777777" w:rsidR="00C23A1C" w:rsidRDefault="00C23A1C" w:rsidP="00C23A1C">
      <w:pPr>
        <w:jc w:val="both"/>
        <w:rPr>
          <w:rFonts w:ascii="Arial" w:hAnsi="Arial" w:cs="Arial"/>
          <w:color w:val="000000" w:themeColor="text1"/>
          <w:spacing w:val="2"/>
          <w:shd w:val="clear" w:color="auto" w:fill="FFFFFF"/>
        </w:rPr>
      </w:pPr>
      <w:r w:rsidRPr="00EC3789">
        <w:rPr>
          <w:rFonts w:ascii="Arial" w:hAnsi="Arial" w:cs="Arial"/>
          <w:color w:val="000000" w:themeColor="text1"/>
          <w:spacing w:val="2"/>
          <w:shd w:val="clear" w:color="auto" w:fill="FFFFFF"/>
        </w:rPr>
        <w:t xml:space="preserve">A este valor se llegó de la siguiente manera: </w:t>
      </w:r>
    </w:p>
    <w:p w14:paraId="77464170" w14:textId="7459499C" w:rsidR="00C23A1C" w:rsidRPr="00271D0E" w:rsidRDefault="00C23A1C" w:rsidP="00C23A1C">
      <w:pPr>
        <w:jc w:val="both"/>
        <w:rPr>
          <w:rFonts w:ascii="Arial" w:hAnsi="Arial" w:cs="Arial"/>
          <w:color w:val="000000" w:themeColor="text1"/>
          <w:spacing w:val="2"/>
          <w:sz w:val="20"/>
          <w:szCs w:val="20"/>
          <w:shd w:val="clear" w:color="auto" w:fill="FFFFFF"/>
        </w:rPr>
      </w:pPr>
      <w:r w:rsidRPr="00DE3BB2">
        <w:rPr>
          <w:rFonts w:ascii="Arial" w:hAnsi="Arial" w:cs="Arial"/>
          <w:b/>
          <w:bCs/>
          <w:color w:val="000000" w:themeColor="text1"/>
          <w:spacing w:val="2"/>
          <w:shd w:val="clear" w:color="auto" w:fill="FFFFFF"/>
        </w:rPr>
        <w:t>1 Daño moral:</w:t>
      </w:r>
      <w:r w:rsidRPr="00EC3789">
        <w:rPr>
          <w:rFonts w:ascii="Arial" w:hAnsi="Arial" w:cs="Arial"/>
          <w:color w:val="000000" w:themeColor="text1"/>
          <w:spacing w:val="2"/>
          <w:shd w:val="clear" w:color="auto" w:fill="FFFFFF"/>
        </w:rPr>
        <w:t xml:space="preserve"> Con ocasión </w:t>
      </w:r>
      <w:r w:rsidR="00A52BCF">
        <w:rPr>
          <w:rFonts w:ascii="Arial" w:hAnsi="Arial" w:cs="Arial"/>
          <w:color w:val="000000" w:themeColor="text1"/>
          <w:spacing w:val="2"/>
          <w:shd w:val="clear" w:color="auto" w:fill="FFFFFF"/>
        </w:rPr>
        <w:t>a</w:t>
      </w:r>
      <w:r w:rsidRPr="00EC3789">
        <w:rPr>
          <w:rFonts w:ascii="Arial" w:hAnsi="Arial" w:cs="Arial"/>
          <w:color w:val="000000" w:themeColor="text1"/>
          <w:spacing w:val="2"/>
          <w:shd w:val="clear" w:color="auto" w:fill="FFFFFF"/>
        </w:rPr>
        <w:t xml:space="preserve"> la muerte del menor </w:t>
      </w:r>
      <w:r>
        <w:rPr>
          <w:rFonts w:ascii="Arial" w:hAnsi="Arial" w:cs="Arial"/>
          <w:color w:val="000000" w:themeColor="text1"/>
          <w:spacing w:val="2"/>
          <w:shd w:val="clear" w:color="auto" w:fill="FFFFFF"/>
        </w:rPr>
        <w:t>Dilan Matías Polanía Alvis</w:t>
      </w:r>
      <w:r w:rsidRPr="00EC3789">
        <w:rPr>
          <w:rFonts w:ascii="Arial" w:hAnsi="Arial" w:cs="Arial"/>
          <w:color w:val="000000" w:themeColor="text1"/>
          <w:spacing w:val="2"/>
          <w:shd w:val="clear" w:color="auto" w:fill="FFFFFF"/>
        </w:rPr>
        <w:t xml:space="preserve">, se </w:t>
      </w:r>
      <w:r>
        <w:rPr>
          <w:rFonts w:ascii="Arial" w:hAnsi="Arial" w:cs="Arial"/>
          <w:color w:val="000000" w:themeColor="text1"/>
          <w:spacing w:val="2"/>
          <w:shd w:val="clear" w:color="auto" w:fill="FFFFFF"/>
        </w:rPr>
        <w:t xml:space="preserve">reconocerá la </w:t>
      </w:r>
      <w:r w:rsidRPr="00EC3789">
        <w:rPr>
          <w:rFonts w:ascii="Arial" w:hAnsi="Arial" w:cs="Arial"/>
          <w:color w:val="000000" w:themeColor="text1"/>
          <w:spacing w:val="2"/>
          <w:shd w:val="clear" w:color="auto" w:fill="FFFFFF"/>
        </w:rPr>
        <w:t xml:space="preserve">suma de </w:t>
      </w:r>
      <w:r>
        <w:rPr>
          <w:rFonts w:ascii="Arial" w:hAnsi="Arial" w:cs="Arial"/>
          <w:color w:val="000000" w:themeColor="text1"/>
          <w:spacing w:val="2"/>
          <w:shd w:val="clear" w:color="auto" w:fill="FFFFFF"/>
        </w:rPr>
        <w:t>100 SMMLV ($130.000.000) en favor de Andrea Paola Alvis Alape, en calidad de madre del menor fallecido por haber probado su legitimación en la causa por activa</w:t>
      </w:r>
      <w:r w:rsidRPr="00EC3789">
        <w:rPr>
          <w:rFonts w:ascii="Arial" w:hAnsi="Arial" w:cs="Arial"/>
          <w:color w:val="000000" w:themeColor="text1"/>
          <w:spacing w:val="2"/>
          <w:shd w:val="clear" w:color="auto" w:fill="FFFFFF"/>
        </w:rPr>
        <w:t xml:space="preserve">, </w:t>
      </w:r>
      <w:r>
        <w:rPr>
          <w:rFonts w:ascii="Arial" w:hAnsi="Arial" w:cs="Arial"/>
          <w:color w:val="000000" w:themeColor="text1"/>
          <w:spacing w:val="2"/>
          <w:shd w:val="clear" w:color="auto" w:fill="FFFFFF"/>
        </w:rPr>
        <w:t>la suma de 10</w:t>
      </w:r>
      <w:r w:rsidRPr="00EC3789">
        <w:rPr>
          <w:rFonts w:ascii="Arial" w:hAnsi="Arial" w:cs="Arial"/>
          <w:color w:val="000000" w:themeColor="text1"/>
          <w:spacing w:val="2"/>
          <w:shd w:val="clear" w:color="auto" w:fill="FFFFFF"/>
        </w:rPr>
        <w:t xml:space="preserve">0 SMLMV </w:t>
      </w:r>
      <w:r>
        <w:rPr>
          <w:rFonts w:ascii="Arial" w:hAnsi="Arial" w:cs="Arial"/>
          <w:color w:val="000000" w:themeColor="text1"/>
          <w:spacing w:val="2"/>
          <w:shd w:val="clear" w:color="auto" w:fill="FFFFFF"/>
        </w:rPr>
        <w:t>($130.000.000)</w:t>
      </w:r>
      <w:r w:rsidR="00A52BCF">
        <w:rPr>
          <w:rFonts w:ascii="Arial" w:hAnsi="Arial" w:cs="Arial"/>
          <w:color w:val="000000" w:themeColor="text1"/>
          <w:spacing w:val="2"/>
          <w:shd w:val="clear" w:color="auto" w:fill="FFFFFF"/>
        </w:rPr>
        <w:t xml:space="preserve"> en favor de José Fabián Polanía Llanos, en calidad de padre del menor fallecido por haber probado su legitimación en la causa por activa, la suma de 50 SMMLV ($65.000.000) en favor de José Jacinto Polanía Adames en calidad de abuelo del menor fallecido, por haber probado su legitimación en la causa por activa,  la suma de 50 SMMLV ($65.000.000) en favor de Rusbely Alape Meneses en calidad de abuela del menor fallecido, por haber probado su legitimación en la causa por activa y la suma de 50 SMMLV ($65.000.000) en favor de José de los Ángeles Alvis en calidad de abuelo del menor fallecido, por haber probado su legitimación en la causa por activa. No se reconoce ninguna suma en favor de los tíos del menor fallecido y quienes actúan en calidad de demandantes, toda vez que este perjuicio solo se presume hasta el segundo grado de consanguinidad. </w:t>
      </w:r>
    </w:p>
    <w:p w14:paraId="289301E4" w14:textId="0FD1AC08" w:rsidR="00DE3BB2" w:rsidRDefault="00C23A1C" w:rsidP="00C23A1C">
      <w:pPr>
        <w:jc w:val="both"/>
        <w:rPr>
          <w:rFonts w:ascii="Arial" w:hAnsi="Arial" w:cs="Arial"/>
          <w:color w:val="000000" w:themeColor="text1"/>
          <w:spacing w:val="2"/>
          <w:shd w:val="clear" w:color="auto" w:fill="FFFFFF"/>
        </w:rPr>
      </w:pPr>
      <w:r w:rsidRPr="00EC3789">
        <w:rPr>
          <w:rFonts w:ascii="Arial" w:hAnsi="Arial" w:cs="Arial"/>
          <w:color w:val="000000" w:themeColor="text1"/>
          <w:spacing w:val="2"/>
          <w:shd w:val="clear" w:color="auto" w:fill="FFFFFF"/>
        </w:rPr>
        <w:t>2</w:t>
      </w:r>
      <w:r w:rsidR="00DE3BB2">
        <w:rPr>
          <w:rFonts w:ascii="Arial" w:hAnsi="Arial" w:cs="Arial"/>
          <w:color w:val="000000" w:themeColor="text1"/>
          <w:spacing w:val="2"/>
          <w:shd w:val="clear" w:color="auto" w:fill="FFFFFF"/>
        </w:rPr>
        <w:t xml:space="preserve">.  </w:t>
      </w:r>
      <w:r w:rsidR="00DE3BB2" w:rsidRPr="00DE3BB2">
        <w:rPr>
          <w:rFonts w:ascii="Arial" w:hAnsi="Arial" w:cs="Arial"/>
          <w:b/>
          <w:bCs/>
          <w:color w:val="000000" w:themeColor="text1"/>
          <w:spacing w:val="2"/>
          <w:shd w:val="clear" w:color="auto" w:fill="FFFFFF"/>
        </w:rPr>
        <w:t>Daño emergente:</w:t>
      </w:r>
      <w:r w:rsidR="00DE3BB2">
        <w:rPr>
          <w:rFonts w:ascii="Arial" w:hAnsi="Arial" w:cs="Arial"/>
          <w:color w:val="000000" w:themeColor="text1"/>
          <w:spacing w:val="2"/>
          <w:shd w:val="clear" w:color="auto" w:fill="FFFFFF"/>
        </w:rPr>
        <w:t xml:space="preserve"> No se reconoce la suma de $1.139.000 con motivo a presuntos gastos funerarios, toda vez que no se aportó con la demanda ninguna prueba que soporte dicha situación. </w:t>
      </w:r>
      <w:r w:rsidRPr="00EC3789">
        <w:rPr>
          <w:rFonts w:ascii="Arial" w:hAnsi="Arial" w:cs="Arial"/>
          <w:color w:val="000000" w:themeColor="text1"/>
          <w:spacing w:val="2"/>
          <w:shd w:val="clear" w:color="auto" w:fill="FFFFFF"/>
        </w:rPr>
        <w:t xml:space="preserve"> </w:t>
      </w:r>
    </w:p>
    <w:p w14:paraId="6301F725" w14:textId="0966FB41" w:rsidR="00C23A1C" w:rsidRDefault="00DE3BB2" w:rsidP="00C23A1C">
      <w:pPr>
        <w:jc w:val="both"/>
        <w:rPr>
          <w:rFonts w:ascii="Arial" w:hAnsi="Arial" w:cs="Arial"/>
          <w:color w:val="000000" w:themeColor="text1"/>
          <w:spacing w:val="2"/>
          <w:shd w:val="clear" w:color="auto" w:fill="FFFFFF"/>
        </w:rPr>
      </w:pPr>
      <w:r>
        <w:rPr>
          <w:rFonts w:ascii="Arial" w:hAnsi="Arial" w:cs="Arial"/>
          <w:color w:val="000000" w:themeColor="text1"/>
          <w:spacing w:val="2"/>
          <w:shd w:val="clear" w:color="auto" w:fill="FFFFFF"/>
        </w:rPr>
        <w:t xml:space="preserve">3. </w:t>
      </w:r>
      <w:r w:rsidR="00C23A1C" w:rsidRPr="00DE3BB2">
        <w:rPr>
          <w:rFonts w:ascii="Arial" w:hAnsi="Arial" w:cs="Arial"/>
          <w:b/>
          <w:bCs/>
          <w:color w:val="000000" w:themeColor="text1"/>
          <w:spacing w:val="2"/>
          <w:shd w:val="clear" w:color="auto" w:fill="FFFFFF"/>
        </w:rPr>
        <w:t>Daño a la salud</w:t>
      </w:r>
      <w:r w:rsidRPr="00DE3BB2">
        <w:rPr>
          <w:rFonts w:ascii="Arial" w:hAnsi="Arial" w:cs="Arial"/>
          <w:b/>
          <w:bCs/>
          <w:color w:val="000000" w:themeColor="text1"/>
          <w:spacing w:val="2"/>
          <w:shd w:val="clear" w:color="auto" w:fill="FFFFFF"/>
        </w:rPr>
        <w:t xml:space="preserve"> o vida relación</w:t>
      </w:r>
      <w:r w:rsidR="00C23A1C" w:rsidRPr="00DE3BB2">
        <w:rPr>
          <w:rFonts w:ascii="Arial" w:hAnsi="Arial" w:cs="Arial"/>
          <w:b/>
          <w:bCs/>
          <w:color w:val="000000" w:themeColor="text1"/>
          <w:spacing w:val="2"/>
          <w:shd w:val="clear" w:color="auto" w:fill="FFFFFF"/>
        </w:rPr>
        <w:t>:</w:t>
      </w:r>
      <w:r w:rsidR="00C23A1C" w:rsidRPr="00EC3789">
        <w:rPr>
          <w:rFonts w:ascii="Arial" w:hAnsi="Arial" w:cs="Arial"/>
          <w:color w:val="000000" w:themeColor="text1"/>
          <w:spacing w:val="2"/>
          <w:shd w:val="clear" w:color="auto" w:fill="FFFFFF"/>
        </w:rPr>
        <w:t xml:space="preserve"> </w:t>
      </w:r>
      <w:r w:rsidR="00C23A1C">
        <w:rPr>
          <w:rFonts w:ascii="Arial" w:hAnsi="Arial" w:cs="Arial"/>
          <w:color w:val="000000" w:themeColor="text1"/>
          <w:spacing w:val="2"/>
          <w:shd w:val="clear" w:color="auto" w:fill="FFFFFF"/>
        </w:rPr>
        <w:t xml:space="preserve">No se reconoce esta tipología de perjuicio, como quiera que el predicamento de la pretensión es la muerte, lo que resulta contrario a la lógica que quien fallece pueda experimentar modificaciones en sus condiciones de vida que son la base del </w:t>
      </w:r>
      <w:r>
        <w:rPr>
          <w:rFonts w:ascii="Arial" w:hAnsi="Arial" w:cs="Arial"/>
          <w:color w:val="000000" w:themeColor="text1"/>
          <w:spacing w:val="2"/>
          <w:shd w:val="clear" w:color="auto" w:fill="FFFFFF"/>
        </w:rPr>
        <w:t xml:space="preserve">concepto, sumado a lo anterior dicho reconocimiento solo aplica para la víctima directa, sin que sea posible su reconocimiento a los familiares como mal lo solicitó el apoderado de los demandantes. </w:t>
      </w:r>
    </w:p>
    <w:p w14:paraId="2E083470" w14:textId="5CD440B2" w:rsidR="00DE3BB2" w:rsidRDefault="00DE3BB2" w:rsidP="00C23A1C">
      <w:pPr>
        <w:jc w:val="both"/>
        <w:rPr>
          <w:rFonts w:ascii="Arial" w:hAnsi="Arial" w:cs="Arial"/>
          <w:color w:val="000000" w:themeColor="text1"/>
          <w:spacing w:val="2"/>
          <w:shd w:val="clear" w:color="auto" w:fill="FFFFFF"/>
        </w:rPr>
      </w:pPr>
      <w:r>
        <w:rPr>
          <w:rFonts w:ascii="Arial" w:hAnsi="Arial" w:cs="Arial"/>
          <w:color w:val="000000" w:themeColor="text1"/>
          <w:spacing w:val="2"/>
          <w:shd w:val="clear" w:color="auto" w:fill="FFFFFF"/>
        </w:rPr>
        <w:t>De otro lado, es preciso resaltar que el daño vida relación</w:t>
      </w:r>
      <w:r w:rsidRPr="00DE3BB2">
        <w:rPr>
          <w:rFonts w:ascii="Arial" w:hAnsi="Arial" w:cs="Arial"/>
          <w:color w:val="000000" w:themeColor="text1"/>
        </w:rPr>
        <w:t xml:space="preserve"> </w:t>
      </w:r>
      <w:r w:rsidRPr="005D0E6A">
        <w:rPr>
          <w:rFonts w:ascii="Arial" w:hAnsi="Arial" w:cs="Arial"/>
          <w:color w:val="000000" w:themeColor="text1"/>
        </w:rPr>
        <w:t xml:space="preserve">es una tipología de perjuicio inexistente en la </w:t>
      </w:r>
      <w:r>
        <w:rPr>
          <w:rFonts w:ascii="Arial" w:hAnsi="Arial" w:cs="Arial"/>
          <w:color w:val="000000" w:themeColor="text1"/>
        </w:rPr>
        <w:t>j</w:t>
      </w:r>
      <w:r w:rsidRPr="005D0E6A">
        <w:rPr>
          <w:rFonts w:ascii="Arial" w:hAnsi="Arial" w:cs="Arial"/>
          <w:color w:val="000000" w:themeColor="text1"/>
        </w:rPr>
        <w:t xml:space="preserve">urisdicción </w:t>
      </w:r>
      <w:r>
        <w:rPr>
          <w:rFonts w:ascii="Arial" w:hAnsi="Arial" w:cs="Arial"/>
          <w:color w:val="000000" w:themeColor="text1"/>
        </w:rPr>
        <w:t>c</w:t>
      </w:r>
      <w:r w:rsidRPr="005D0E6A">
        <w:rPr>
          <w:rFonts w:ascii="Arial" w:hAnsi="Arial" w:cs="Arial"/>
          <w:color w:val="000000" w:themeColor="text1"/>
        </w:rPr>
        <w:t xml:space="preserve">ontenciosa </w:t>
      </w:r>
      <w:r>
        <w:rPr>
          <w:rFonts w:ascii="Arial" w:hAnsi="Arial" w:cs="Arial"/>
          <w:color w:val="000000" w:themeColor="text1"/>
        </w:rPr>
        <w:t>a</w:t>
      </w:r>
      <w:r w:rsidRPr="005D0E6A">
        <w:rPr>
          <w:rFonts w:ascii="Arial" w:hAnsi="Arial" w:cs="Arial"/>
          <w:color w:val="000000" w:themeColor="text1"/>
        </w:rPr>
        <w:t>dministrativa, que se encuentra subsumida dentro del daño a la salud</w:t>
      </w:r>
      <w:r>
        <w:rPr>
          <w:rFonts w:ascii="Arial" w:hAnsi="Arial" w:cs="Arial"/>
          <w:color w:val="000000" w:themeColor="text1"/>
        </w:rPr>
        <w:t xml:space="preserve"> desde el año 2014, y como ya se explicó, para el caso en concreto es improcedente el daño a la salud. </w:t>
      </w:r>
    </w:p>
    <w:p w14:paraId="5D7324D9" w14:textId="125BC006" w:rsidR="00C23A1C" w:rsidRPr="00EC3789" w:rsidRDefault="00C23A1C" w:rsidP="00C23A1C">
      <w:pPr>
        <w:jc w:val="both"/>
        <w:rPr>
          <w:rFonts w:ascii="Arial" w:hAnsi="Arial" w:cs="Arial"/>
          <w:color w:val="000000" w:themeColor="text1"/>
        </w:rPr>
      </w:pPr>
      <w:r w:rsidRPr="00EC3789">
        <w:rPr>
          <w:rFonts w:ascii="Arial" w:hAnsi="Arial" w:cs="Arial"/>
          <w:color w:val="000000" w:themeColor="text1"/>
          <w:spacing w:val="2"/>
          <w:shd w:val="clear" w:color="auto" w:fill="FFFFFF"/>
        </w:rPr>
        <w:t xml:space="preserve">4 </w:t>
      </w:r>
      <w:r>
        <w:rPr>
          <w:rFonts w:ascii="Arial" w:hAnsi="Arial" w:cs="Arial"/>
          <w:color w:val="000000" w:themeColor="text1"/>
          <w:spacing w:val="2"/>
          <w:shd w:val="clear" w:color="auto" w:fill="FFFFFF"/>
        </w:rPr>
        <w:t>D</w:t>
      </w:r>
      <w:r w:rsidRPr="00EC3789">
        <w:rPr>
          <w:rFonts w:ascii="Arial" w:hAnsi="Arial" w:cs="Arial"/>
          <w:color w:val="000000" w:themeColor="text1"/>
          <w:spacing w:val="2"/>
          <w:shd w:val="clear" w:color="auto" w:fill="FFFFFF"/>
        </w:rPr>
        <w:t xml:space="preserve">el monto total de </w:t>
      </w:r>
      <w:r w:rsidRPr="00EC3789">
        <w:rPr>
          <w:rFonts w:ascii="Arial" w:hAnsi="Arial" w:cs="Arial"/>
          <w:b/>
          <w:bCs/>
          <w:color w:val="000000" w:themeColor="text1"/>
          <w:spacing w:val="2"/>
          <w:shd w:val="clear" w:color="auto" w:fill="FFFFFF"/>
        </w:rPr>
        <w:t>$</w:t>
      </w:r>
      <w:r w:rsidR="00DE3BB2">
        <w:rPr>
          <w:rFonts w:ascii="Arial" w:hAnsi="Arial" w:cs="Arial"/>
          <w:b/>
          <w:bCs/>
          <w:color w:val="000000" w:themeColor="text1"/>
          <w:spacing w:val="2"/>
          <w:shd w:val="clear" w:color="auto" w:fill="FFFFFF"/>
        </w:rPr>
        <w:t>455.000.000</w:t>
      </w:r>
      <w:r>
        <w:rPr>
          <w:rFonts w:ascii="Arial" w:hAnsi="Arial" w:cs="Arial"/>
          <w:b/>
          <w:bCs/>
          <w:color w:val="000000" w:themeColor="text1"/>
          <w:spacing w:val="2"/>
          <w:shd w:val="clear" w:color="auto" w:fill="FFFFFF"/>
        </w:rPr>
        <w:t xml:space="preserve"> </w:t>
      </w:r>
      <w:r w:rsidRPr="00EC3789">
        <w:rPr>
          <w:rFonts w:ascii="Arial" w:hAnsi="Arial" w:cs="Arial"/>
          <w:color w:val="000000" w:themeColor="text1"/>
          <w:spacing w:val="2"/>
          <w:shd w:val="clear" w:color="auto" w:fill="FFFFFF"/>
        </w:rPr>
        <w:t xml:space="preserve">se descuenta el deducible correspondiente al 15% </w:t>
      </w:r>
      <w:r>
        <w:rPr>
          <w:rFonts w:ascii="Arial" w:hAnsi="Arial" w:cs="Arial"/>
          <w:color w:val="000000" w:themeColor="text1"/>
          <w:spacing w:val="2"/>
          <w:shd w:val="clear" w:color="auto" w:fill="FFFFFF"/>
        </w:rPr>
        <w:t>($</w:t>
      </w:r>
      <w:r w:rsidR="00DE3BB2" w:rsidRPr="00DE3BB2">
        <w:rPr>
          <w:rFonts w:ascii="Arial" w:hAnsi="Arial" w:cs="Arial"/>
          <w:color w:val="000000" w:themeColor="text1"/>
          <w:spacing w:val="2"/>
          <w:shd w:val="clear" w:color="auto" w:fill="FFFFFF"/>
        </w:rPr>
        <w:t>68.250.000</w:t>
      </w:r>
      <w:r>
        <w:rPr>
          <w:rFonts w:ascii="Arial" w:hAnsi="Arial" w:cs="Arial"/>
          <w:color w:val="000000" w:themeColor="text1"/>
          <w:spacing w:val="2"/>
          <w:shd w:val="clear" w:color="auto" w:fill="FFFFFF"/>
        </w:rPr>
        <w:t xml:space="preserve">) </w:t>
      </w:r>
      <w:r w:rsidRPr="00EC3789">
        <w:rPr>
          <w:rFonts w:ascii="Arial" w:hAnsi="Arial" w:cs="Arial"/>
          <w:color w:val="000000" w:themeColor="text1"/>
          <w:spacing w:val="2"/>
          <w:shd w:val="clear" w:color="auto" w:fill="FFFFFF"/>
        </w:rPr>
        <w:t>sobre el valor de la pérdida</w:t>
      </w:r>
      <w:r>
        <w:rPr>
          <w:rFonts w:ascii="Arial" w:hAnsi="Arial" w:cs="Arial"/>
          <w:color w:val="000000" w:themeColor="text1"/>
          <w:spacing w:val="2"/>
          <w:shd w:val="clear" w:color="auto" w:fill="FFFFFF"/>
        </w:rPr>
        <w:t xml:space="preserve">, </w:t>
      </w:r>
      <w:r w:rsidRPr="00EC3789">
        <w:rPr>
          <w:rFonts w:ascii="Arial" w:hAnsi="Arial" w:cs="Arial"/>
          <w:color w:val="000000" w:themeColor="text1"/>
          <w:spacing w:val="2"/>
          <w:shd w:val="clear" w:color="auto" w:fill="FFFFFF"/>
        </w:rPr>
        <w:t xml:space="preserve">para un monto total </w:t>
      </w:r>
      <w:r w:rsidRPr="00EC3789">
        <w:rPr>
          <w:rFonts w:ascii="Arial" w:hAnsi="Arial" w:cs="Arial"/>
          <w:b/>
          <w:bCs/>
          <w:color w:val="000000" w:themeColor="text1"/>
          <w:spacing w:val="2"/>
          <w:shd w:val="clear" w:color="auto" w:fill="FFFFFF"/>
        </w:rPr>
        <w:t>$</w:t>
      </w:r>
      <w:r w:rsidR="00DE3BB2" w:rsidRPr="00DE3BB2">
        <w:rPr>
          <w:rFonts w:ascii="Arial" w:hAnsi="Arial" w:cs="Arial"/>
          <w:b/>
          <w:bCs/>
          <w:color w:val="000000" w:themeColor="text1"/>
          <w:spacing w:val="2"/>
          <w:shd w:val="clear" w:color="auto" w:fill="FFFFFF"/>
        </w:rPr>
        <w:t>386.750.000</w:t>
      </w:r>
      <w:r w:rsidRPr="00EC3789">
        <w:rPr>
          <w:rFonts w:ascii="Arial" w:hAnsi="Arial" w:cs="Arial"/>
          <w:b/>
          <w:bCs/>
          <w:color w:val="000000" w:themeColor="text1"/>
          <w:spacing w:val="2"/>
          <w:shd w:val="clear" w:color="auto" w:fill="FFFFFF"/>
        </w:rPr>
        <w:t>.</w:t>
      </w:r>
      <w:r>
        <w:rPr>
          <w:rFonts w:ascii="Arial" w:hAnsi="Arial" w:cs="Arial"/>
          <w:b/>
          <w:bCs/>
          <w:color w:val="000000" w:themeColor="text1"/>
          <w:spacing w:val="2"/>
          <w:shd w:val="clear" w:color="auto" w:fill="FFFFFF"/>
        </w:rPr>
        <w:t xml:space="preserve">  </w:t>
      </w:r>
    </w:p>
    <w:p w14:paraId="69007C08" w14:textId="682D8752" w:rsidR="003413BE" w:rsidRPr="00C47D7F" w:rsidRDefault="003413BE" w:rsidP="003413BE">
      <w:pPr>
        <w:jc w:val="both"/>
        <w:rPr>
          <w:rFonts w:ascii="Arial" w:hAnsi="Arial" w:cs="Arial"/>
        </w:rPr>
      </w:pPr>
      <w:r w:rsidRPr="00C47D7F">
        <w:rPr>
          <w:rFonts w:ascii="Arial" w:hAnsi="Arial" w:cs="Arial"/>
        </w:rPr>
        <w:t xml:space="preserve">POSIBLES EXCEPCIONES FRENTE A LA DEMANDA: </w:t>
      </w:r>
    </w:p>
    <w:p w14:paraId="7F7BA0BE" w14:textId="2234752F" w:rsidR="008C6EF5" w:rsidRPr="008C6EF5" w:rsidRDefault="008C6EF5" w:rsidP="00C47D7F">
      <w:pPr>
        <w:pStyle w:val="Prrafodelista"/>
        <w:numPr>
          <w:ilvl w:val="0"/>
          <w:numId w:val="4"/>
        </w:numPr>
        <w:spacing w:line="240" w:lineRule="auto"/>
        <w:jc w:val="both"/>
        <w:rPr>
          <w:rFonts w:ascii="Arial" w:hAnsi="Arial" w:cs="Arial"/>
        </w:rPr>
      </w:pPr>
      <w:r>
        <w:rPr>
          <w:rFonts w:ascii="Arial" w:hAnsi="Arial" w:cs="Arial"/>
        </w:rPr>
        <w:t>SOLICITUD DE SENTENCIA ANTICIPADA PARCIAL POR PRESCRIPCIÓN DE LAS ACCIONES DERIVADAS DEL CONTRATO DE SEGURO.</w:t>
      </w:r>
    </w:p>
    <w:p w14:paraId="7AAC199C" w14:textId="25065871" w:rsidR="003413BE" w:rsidRPr="00C47D7F" w:rsidRDefault="00B72E8D" w:rsidP="00C47D7F">
      <w:pPr>
        <w:pStyle w:val="Prrafodelista"/>
        <w:numPr>
          <w:ilvl w:val="0"/>
          <w:numId w:val="4"/>
        </w:numPr>
        <w:spacing w:line="240" w:lineRule="auto"/>
        <w:jc w:val="both"/>
        <w:rPr>
          <w:rFonts w:ascii="Arial" w:hAnsi="Arial" w:cs="Arial"/>
        </w:rPr>
      </w:pPr>
      <w:r w:rsidRPr="00C47D7F">
        <w:rPr>
          <w:rFonts w:ascii="Arial" w:hAnsi="Arial" w:cs="Arial"/>
          <w:bCs/>
        </w:rPr>
        <w:t>EXCEPCIONES</w:t>
      </w:r>
      <w:r w:rsidRPr="00C47D7F">
        <w:rPr>
          <w:rFonts w:ascii="Arial" w:hAnsi="Arial" w:cs="Arial"/>
          <w:bCs/>
          <w:spacing w:val="9"/>
        </w:rPr>
        <w:t xml:space="preserve"> </w:t>
      </w:r>
      <w:r w:rsidRPr="00C47D7F">
        <w:rPr>
          <w:rFonts w:ascii="Arial" w:hAnsi="Arial" w:cs="Arial"/>
          <w:bCs/>
        </w:rPr>
        <w:t>PLANTEADAS</w:t>
      </w:r>
      <w:r w:rsidRPr="00C47D7F">
        <w:rPr>
          <w:rFonts w:ascii="Arial" w:hAnsi="Arial" w:cs="Arial"/>
          <w:bCs/>
          <w:spacing w:val="10"/>
        </w:rPr>
        <w:t xml:space="preserve"> </w:t>
      </w:r>
      <w:r w:rsidRPr="00C47D7F">
        <w:rPr>
          <w:rFonts w:ascii="Arial" w:hAnsi="Arial" w:cs="Arial"/>
          <w:bCs/>
        </w:rPr>
        <w:t>POR</w:t>
      </w:r>
      <w:r w:rsidRPr="00C47D7F">
        <w:rPr>
          <w:rFonts w:ascii="Arial" w:hAnsi="Arial" w:cs="Arial"/>
          <w:bCs/>
          <w:spacing w:val="12"/>
        </w:rPr>
        <w:t xml:space="preserve"> </w:t>
      </w:r>
      <w:r w:rsidR="00C47D7F" w:rsidRPr="00C47D7F">
        <w:rPr>
          <w:rFonts w:ascii="Arial" w:hAnsi="Arial" w:cs="Arial"/>
          <w:bCs/>
        </w:rPr>
        <w:t>EL HOSPITAL UNIVERSITARIO MARIA INMACULADA E.S.E. DE FLORENCIA</w:t>
      </w:r>
      <w:r w:rsidRPr="00C47D7F">
        <w:rPr>
          <w:rFonts w:ascii="Arial" w:hAnsi="Arial" w:cs="Arial"/>
          <w:bCs/>
        </w:rPr>
        <w:t>, ENTIDAD QUE LLAMÓ EN GARANTÍA A MI REPRESENTADA.</w:t>
      </w:r>
    </w:p>
    <w:p w14:paraId="7429F779" w14:textId="18BAB96E" w:rsidR="003413BE" w:rsidRPr="00C47D7F" w:rsidRDefault="00B72E8D" w:rsidP="00C47D7F">
      <w:pPr>
        <w:pStyle w:val="Prrafodelista"/>
        <w:numPr>
          <w:ilvl w:val="0"/>
          <w:numId w:val="4"/>
        </w:numPr>
        <w:spacing w:line="240" w:lineRule="auto"/>
        <w:jc w:val="both"/>
        <w:rPr>
          <w:rFonts w:ascii="Arial" w:hAnsi="Arial" w:cs="Arial"/>
        </w:rPr>
      </w:pPr>
      <w:r w:rsidRPr="00C47D7F">
        <w:rPr>
          <w:rFonts w:ascii="Arial" w:hAnsi="Arial" w:cs="Arial"/>
          <w:bCs/>
        </w:rPr>
        <w:t>INEXISTENTE RELACIÓN DE CAUSALIDAD ENTRE EL DAÑO O PERJUICIO ALEGADO POR LA PARTE ACTORA Y LA ACTUACIÓN DE</w:t>
      </w:r>
      <w:r w:rsidR="00C47D7F" w:rsidRPr="00C47D7F">
        <w:rPr>
          <w:rFonts w:ascii="Arial" w:hAnsi="Arial" w:cs="Arial"/>
          <w:bCs/>
        </w:rPr>
        <w:t>L HOSPITAL MARIA INMACULADA E.S.E. DE FLORENCIA.</w:t>
      </w:r>
    </w:p>
    <w:p w14:paraId="54D51979" w14:textId="3FD8BCEC" w:rsidR="003413BE" w:rsidRPr="00C47D7F" w:rsidRDefault="003413BE" w:rsidP="00C47D7F">
      <w:pPr>
        <w:pStyle w:val="Prrafodelista"/>
        <w:numPr>
          <w:ilvl w:val="0"/>
          <w:numId w:val="4"/>
        </w:numPr>
        <w:spacing w:line="240" w:lineRule="auto"/>
        <w:jc w:val="both"/>
        <w:rPr>
          <w:rFonts w:ascii="Arial" w:hAnsi="Arial" w:cs="Arial"/>
          <w:bCs/>
        </w:rPr>
      </w:pPr>
      <w:r w:rsidRPr="00C47D7F">
        <w:rPr>
          <w:rFonts w:ascii="Arial" w:hAnsi="Arial" w:cs="Arial"/>
          <w:bCs/>
        </w:rPr>
        <w:t>CULPA EXCLUSIVA DE LA VÍCTIMA</w:t>
      </w:r>
      <w:r w:rsidR="00C47D7F">
        <w:rPr>
          <w:rFonts w:ascii="Arial" w:hAnsi="Arial" w:cs="Arial"/>
          <w:bCs/>
        </w:rPr>
        <w:t>.</w:t>
      </w:r>
    </w:p>
    <w:p w14:paraId="6B3F1C1A" w14:textId="1966FDD5" w:rsidR="003413BE" w:rsidRPr="00C47D7F" w:rsidRDefault="00B72E8D" w:rsidP="00C47D7F">
      <w:pPr>
        <w:pStyle w:val="Prrafodelista"/>
        <w:numPr>
          <w:ilvl w:val="0"/>
          <w:numId w:val="4"/>
        </w:numPr>
        <w:spacing w:line="240" w:lineRule="auto"/>
        <w:jc w:val="both"/>
        <w:rPr>
          <w:rFonts w:ascii="Arial" w:hAnsi="Arial" w:cs="Arial"/>
        </w:rPr>
      </w:pPr>
      <w:r w:rsidRPr="00C47D7F">
        <w:rPr>
          <w:rFonts w:ascii="Arial" w:hAnsi="Arial" w:cs="Arial"/>
          <w:bCs/>
        </w:rPr>
        <w:lastRenderedPageBreak/>
        <w:t>INEXISTENCIA DE FALLA MÉDICA POR PARTE DE</w:t>
      </w:r>
      <w:r w:rsidR="00C47D7F">
        <w:rPr>
          <w:rFonts w:ascii="Arial" w:hAnsi="Arial" w:cs="Arial"/>
          <w:bCs/>
        </w:rPr>
        <w:t xml:space="preserve">L </w:t>
      </w:r>
      <w:r w:rsidR="00C47D7F" w:rsidRPr="00C47D7F">
        <w:rPr>
          <w:rFonts w:ascii="Arial" w:hAnsi="Arial" w:cs="Arial"/>
          <w:bCs/>
        </w:rPr>
        <w:t>HOSPITAL UNIVERSITARIO MARIA INMACULADA E.S.E. DE FLORENCIA</w:t>
      </w:r>
      <w:r w:rsidR="00C47D7F">
        <w:rPr>
          <w:rFonts w:ascii="Arial" w:hAnsi="Arial" w:cs="Arial"/>
          <w:bCs/>
        </w:rPr>
        <w:t xml:space="preserve">. </w:t>
      </w:r>
    </w:p>
    <w:p w14:paraId="07AD4BD0" w14:textId="77777777" w:rsidR="003413BE" w:rsidRPr="00C47D7F" w:rsidRDefault="00B72E8D" w:rsidP="00C47D7F">
      <w:pPr>
        <w:pStyle w:val="Prrafodelista"/>
        <w:numPr>
          <w:ilvl w:val="0"/>
          <w:numId w:val="4"/>
        </w:numPr>
        <w:spacing w:line="240" w:lineRule="auto"/>
        <w:jc w:val="both"/>
        <w:rPr>
          <w:rFonts w:ascii="Arial" w:hAnsi="Arial" w:cs="Arial"/>
        </w:rPr>
      </w:pPr>
      <w:r w:rsidRPr="00C47D7F">
        <w:rPr>
          <w:rFonts w:ascii="Arial" w:hAnsi="Arial" w:cs="Arial"/>
          <w:bCs/>
        </w:rPr>
        <w:t>LAS OBLIGACIONES MÉDICAS SON DE MEDIO Y NO DE RESULTADO.</w:t>
      </w:r>
    </w:p>
    <w:p w14:paraId="3AAE644F" w14:textId="77777777" w:rsidR="003413BE" w:rsidRPr="00C47D7F" w:rsidRDefault="00B72E8D" w:rsidP="00C47D7F">
      <w:pPr>
        <w:pStyle w:val="Prrafodelista"/>
        <w:numPr>
          <w:ilvl w:val="0"/>
          <w:numId w:val="4"/>
        </w:numPr>
        <w:spacing w:line="240" w:lineRule="auto"/>
        <w:jc w:val="both"/>
        <w:rPr>
          <w:rFonts w:ascii="Arial" w:hAnsi="Arial" w:cs="Arial"/>
        </w:rPr>
      </w:pPr>
      <w:r w:rsidRPr="00C47D7F">
        <w:rPr>
          <w:rFonts w:ascii="Arial" w:hAnsi="Arial" w:cs="Arial"/>
          <w:bCs/>
        </w:rPr>
        <w:t>DESATENCIÓN DEL RÉGIMEN JURÍDICO DE LA RESPONSABILIDAD MÉDICA – INCUMPLIMIENTO DEL DEBER DE PROBAR EL ERROR MÉDICO POR LA PARTE DEMANDANTE.</w:t>
      </w:r>
    </w:p>
    <w:p w14:paraId="62ECE89A" w14:textId="77777777" w:rsidR="003413BE" w:rsidRPr="00C47D7F" w:rsidRDefault="00B72E8D" w:rsidP="00C47D7F">
      <w:pPr>
        <w:pStyle w:val="Prrafodelista"/>
        <w:numPr>
          <w:ilvl w:val="0"/>
          <w:numId w:val="4"/>
        </w:numPr>
        <w:spacing w:line="240" w:lineRule="auto"/>
        <w:jc w:val="both"/>
        <w:rPr>
          <w:rFonts w:ascii="Arial" w:hAnsi="Arial" w:cs="Arial"/>
        </w:rPr>
      </w:pPr>
      <w:r w:rsidRPr="00C47D7F">
        <w:rPr>
          <w:rFonts w:ascii="Arial" w:hAnsi="Arial" w:cs="Arial"/>
          <w:bCs/>
        </w:rPr>
        <w:t>IMPROCEDENCIA DEL RECONOCIMIENTO DE PERJUICIOS MORALES-EXCESIVA CUANTIFICACIÓN QUE DESCONOCE LOS LÍMITES JURISPRUDENCALES PARA SU CUANTIFICACIÓN.</w:t>
      </w:r>
    </w:p>
    <w:p w14:paraId="4A4C010E" w14:textId="77777777" w:rsidR="003413BE" w:rsidRPr="00C47D7F" w:rsidRDefault="00B72E8D" w:rsidP="00C47D7F">
      <w:pPr>
        <w:pStyle w:val="Prrafodelista"/>
        <w:numPr>
          <w:ilvl w:val="0"/>
          <w:numId w:val="4"/>
        </w:numPr>
        <w:spacing w:line="240" w:lineRule="auto"/>
        <w:jc w:val="both"/>
        <w:rPr>
          <w:rFonts w:ascii="Arial" w:hAnsi="Arial" w:cs="Arial"/>
        </w:rPr>
      </w:pPr>
      <w:r w:rsidRPr="00C47D7F">
        <w:rPr>
          <w:rFonts w:ascii="Arial" w:hAnsi="Arial" w:cs="Arial"/>
          <w:bCs/>
        </w:rPr>
        <w:t xml:space="preserve">IMPROCEDENCIA DEL RECONOCIMIENTO DEL DAÑO A LA SALUD. </w:t>
      </w:r>
    </w:p>
    <w:p w14:paraId="05E7B4BC" w14:textId="77777777" w:rsidR="003413BE" w:rsidRPr="00C47D7F" w:rsidRDefault="00B72E8D" w:rsidP="00C47D7F">
      <w:pPr>
        <w:pStyle w:val="Prrafodelista"/>
        <w:numPr>
          <w:ilvl w:val="0"/>
          <w:numId w:val="4"/>
        </w:numPr>
        <w:spacing w:line="240" w:lineRule="auto"/>
        <w:jc w:val="both"/>
        <w:rPr>
          <w:rFonts w:ascii="Arial" w:hAnsi="Arial" w:cs="Arial"/>
        </w:rPr>
      </w:pPr>
      <w:r w:rsidRPr="00C47D7F">
        <w:rPr>
          <w:rFonts w:ascii="Arial" w:hAnsi="Arial" w:cs="Arial"/>
          <w:bCs/>
        </w:rPr>
        <w:t xml:space="preserve">IMPROCEDENCIA DEL RECONOCIMIENTO DEL DAÑO A LA VIDA EN RELACIÓN. </w:t>
      </w:r>
    </w:p>
    <w:p w14:paraId="6800F998" w14:textId="53B29AC1" w:rsidR="00B72E8D" w:rsidRPr="00C47D7F" w:rsidRDefault="00B72E8D" w:rsidP="00C47D7F">
      <w:pPr>
        <w:pStyle w:val="Prrafodelista"/>
        <w:numPr>
          <w:ilvl w:val="0"/>
          <w:numId w:val="4"/>
        </w:numPr>
        <w:spacing w:line="240" w:lineRule="auto"/>
        <w:jc w:val="both"/>
        <w:rPr>
          <w:rFonts w:ascii="Arial" w:hAnsi="Arial" w:cs="Arial"/>
        </w:rPr>
      </w:pPr>
      <w:r w:rsidRPr="00C47D7F">
        <w:rPr>
          <w:rFonts w:ascii="Arial" w:hAnsi="Arial" w:cs="Arial"/>
          <w:bCs/>
        </w:rPr>
        <w:t xml:space="preserve">GENÉRICA O INNOMINADA. </w:t>
      </w:r>
    </w:p>
    <w:p w14:paraId="309D62AB" w14:textId="69525D41" w:rsidR="00B72E8D" w:rsidRDefault="00B72E8D" w:rsidP="00B72E8D">
      <w:pPr>
        <w:widowControl w:val="0"/>
        <w:tabs>
          <w:tab w:val="left" w:pos="362"/>
        </w:tabs>
        <w:autoSpaceDE w:val="0"/>
        <w:autoSpaceDN w:val="0"/>
        <w:spacing w:after="0" w:line="360" w:lineRule="auto"/>
        <w:jc w:val="both"/>
        <w:rPr>
          <w:rFonts w:ascii="Arial" w:hAnsi="Arial" w:cs="Arial"/>
          <w:bCs/>
        </w:rPr>
      </w:pPr>
      <w:r>
        <w:rPr>
          <w:rFonts w:ascii="Arial" w:hAnsi="Arial" w:cs="Arial"/>
          <w:bCs/>
        </w:rPr>
        <w:t>POSIBLES EXCEPCIONES FRENTE AL LLAMAMIENTO EN GARANTÍA:</w:t>
      </w:r>
    </w:p>
    <w:p w14:paraId="3394CB56" w14:textId="1D3D06E1" w:rsidR="00B72E8D" w:rsidRDefault="00C47D7F" w:rsidP="00B72E8D">
      <w:pPr>
        <w:widowControl w:val="0"/>
        <w:tabs>
          <w:tab w:val="left" w:pos="362"/>
        </w:tabs>
        <w:autoSpaceDE w:val="0"/>
        <w:autoSpaceDN w:val="0"/>
        <w:spacing w:after="0" w:line="360" w:lineRule="auto"/>
        <w:jc w:val="both"/>
        <w:rPr>
          <w:rFonts w:ascii="Arial" w:hAnsi="Arial" w:cs="Arial"/>
          <w:bCs/>
        </w:rPr>
      </w:pPr>
      <w:r>
        <w:rPr>
          <w:rFonts w:ascii="Arial" w:hAnsi="Arial" w:cs="Arial"/>
          <w:bCs/>
        </w:rPr>
        <w:t>FRENTE A LA PÓLIZA N°021911189/0:</w:t>
      </w:r>
    </w:p>
    <w:p w14:paraId="70E01E25" w14:textId="77777777" w:rsidR="008C6EF5" w:rsidRPr="008C6EF5" w:rsidRDefault="008C6EF5" w:rsidP="008C6EF5">
      <w:pPr>
        <w:pStyle w:val="Prrafodelista"/>
        <w:numPr>
          <w:ilvl w:val="0"/>
          <w:numId w:val="3"/>
        </w:numPr>
        <w:spacing w:line="240" w:lineRule="auto"/>
        <w:jc w:val="both"/>
        <w:rPr>
          <w:rFonts w:ascii="Arial" w:hAnsi="Arial" w:cs="Arial"/>
        </w:rPr>
      </w:pPr>
      <w:r>
        <w:rPr>
          <w:rFonts w:ascii="Arial" w:hAnsi="Arial" w:cs="Arial"/>
        </w:rPr>
        <w:t>PRESCRIPCIÓN DE LAS ACCIONES DERIVADAS DEL CONTRATO DE SEGURO.</w:t>
      </w:r>
    </w:p>
    <w:p w14:paraId="1083CD56" w14:textId="41AB0388" w:rsidR="00B72E8D" w:rsidRDefault="003413BE" w:rsidP="00C47D7F">
      <w:pPr>
        <w:pStyle w:val="Prrafodelista"/>
        <w:widowControl w:val="0"/>
        <w:numPr>
          <w:ilvl w:val="0"/>
          <w:numId w:val="3"/>
        </w:numPr>
        <w:tabs>
          <w:tab w:val="left" w:pos="362"/>
        </w:tabs>
        <w:autoSpaceDE w:val="0"/>
        <w:autoSpaceDN w:val="0"/>
        <w:spacing w:after="0" w:line="240" w:lineRule="auto"/>
        <w:jc w:val="both"/>
        <w:rPr>
          <w:rFonts w:ascii="Arial" w:hAnsi="Arial" w:cs="Arial"/>
          <w:bCs/>
        </w:rPr>
      </w:pPr>
      <w:r>
        <w:rPr>
          <w:rFonts w:ascii="Arial" w:hAnsi="Arial" w:cs="Arial"/>
          <w:bCs/>
        </w:rPr>
        <w:t xml:space="preserve">INEFICACIA DEL LLAMAMIENTO EN GARANTÍA </w:t>
      </w:r>
      <w:r w:rsidR="00C47D7F">
        <w:rPr>
          <w:rFonts w:ascii="Arial" w:hAnsi="Arial" w:cs="Arial"/>
          <w:bCs/>
        </w:rPr>
        <w:t>REALIZADO A ALLIANZ SEGUROS S.A. EN VIRTUD</w:t>
      </w:r>
      <w:r>
        <w:rPr>
          <w:rFonts w:ascii="Arial" w:hAnsi="Arial" w:cs="Arial"/>
          <w:bCs/>
        </w:rPr>
        <w:t xml:space="preserve"> DE LO ESTABLECIDO EN EL ARTÍCULO 66 DEL C.G.P. </w:t>
      </w:r>
    </w:p>
    <w:p w14:paraId="0FAD178B" w14:textId="77777777" w:rsidR="00C47D7F" w:rsidRDefault="003413BE" w:rsidP="00C47D7F">
      <w:pPr>
        <w:pStyle w:val="Prrafodelista"/>
        <w:widowControl w:val="0"/>
        <w:numPr>
          <w:ilvl w:val="0"/>
          <w:numId w:val="3"/>
        </w:numPr>
        <w:tabs>
          <w:tab w:val="left" w:pos="362"/>
        </w:tabs>
        <w:autoSpaceDE w:val="0"/>
        <w:autoSpaceDN w:val="0"/>
        <w:spacing w:after="0" w:line="240" w:lineRule="auto"/>
        <w:jc w:val="both"/>
        <w:rPr>
          <w:rFonts w:ascii="Arial" w:hAnsi="Arial" w:cs="Arial"/>
          <w:bCs/>
        </w:rPr>
      </w:pPr>
      <w:r w:rsidRPr="003413BE">
        <w:rPr>
          <w:rFonts w:ascii="Arial" w:hAnsi="Arial" w:cs="Arial"/>
          <w:bCs/>
        </w:rPr>
        <w:t xml:space="preserve">NO EXISTE OBLIGACIÓN INDEMNIZATORIA A CARGO DE </w:t>
      </w:r>
      <w:r w:rsidR="00C47D7F" w:rsidRPr="00C47D7F">
        <w:rPr>
          <w:rFonts w:ascii="Arial" w:hAnsi="Arial" w:cs="Arial"/>
          <w:bCs/>
        </w:rPr>
        <w:t xml:space="preserve">ALLIANZ SEGUROS S.A. </w:t>
      </w:r>
      <w:r w:rsidRPr="003413BE">
        <w:rPr>
          <w:rFonts w:ascii="Arial" w:hAnsi="Arial" w:cs="Arial"/>
          <w:bCs/>
        </w:rPr>
        <w:t>TODA VEZ QUE NO SE HA REALIZADO EL RIESGO ASEGURADO EN LA PÓLIZA DE RESPONSABILIDAD CIVIL PROFESIONAL CLÍNICAS</w:t>
      </w:r>
      <w:r w:rsidR="00C47D7F">
        <w:rPr>
          <w:rFonts w:ascii="Arial" w:hAnsi="Arial" w:cs="Arial"/>
          <w:bCs/>
        </w:rPr>
        <w:t xml:space="preserve"> Y HOSPITALES</w:t>
      </w:r>
      <w:r w:rsidRPr="003413BE">
        <w:rPr>
          <w:rFonts w:ascii="Arial" w:hAnsi="Arial" w:cs="Arial"/>
          <w:bCs/>
        </w:rPr>
        <w:t xml:space="preserve"> </w:t>
      </w:r>
    </w:p>
    <w:p w14:paraId="1386B60A" w14:textId="3BA3A2E6" w:rsidR="003413BE" w:rsidRDefault="003413BE" w:rsidP="00C47D7F">
      <w:pPr>
        <w:pStyle w:val="Prrafodelista"/>
        <w:widowControl w:val="0"/>
        <w:tabs>
          <w:tab w:val="left" w:pos="362"/>
        </w:tabs>
        <w:autoSpaceDE w:val="0"/>
        <w:autoSpaceDN w:val="0"/>
        <w:spacing w:after="0" w:line="240" w:lineRule="auto"/>
        <w:jc w:val="both"/>
        <w:rPr>
          <w:rFonts w:ascii="Arial" w:hAnsi="Arial" w:cs="Arial"/>
          <w:bCs/>
        </w:rPr>
      </w:pPr>
      <w:r w:rsidRPr="003413BE">
        <w:rPr>
          <w:rFonts w:ascii="Arial" w:hAnsi="Arial" w:cs="Arial"/>
          <w:bCs/>
        </w:rPr>
        <w:t xml:space="preserve">N° </w:t>
      </w:r>
      <w:r w:rsidR="00C47D7F" w:rsidRPr="00C47D7F">
        <w:rPr>
          <w:rFonts w:ascii="Arial" w:hAnsi="Arial" w:cs="Arial"/>
          <w:bCs/>
        </w:rPr>
        <w:t>021911189/0</w:t>
      </w:r>
      <w:r>
        <w:rPr>
          <w:rFonts w:ascii="Arial" w:hAnsi="Arial" w:cs="Arial"/>
          <w:bCs/>
        </w:rPr>
        <w:t>.</w:t>
      </w:r>
      <w:r w:rsidR="00C47D7F">
        <w:rPr>
          <w:rFonts w:ascii="Arial" w:hAnsi="Arial" w:cs="Arial"/>
          <w:bCs/>
        </w:rPr>
        <w:t xml:space="preserve"> </w:t>
      </w:r>
    </w:p>
    <w:p w14:paraId="46B40178" w14:textId="2E1CC013" w:rsidR="003413BE" w:rsidRDefault="003413BE" w:rsidP="00C47D7F">
      <w:pPr>
        <w:pStyle w:val="Prrafodelista"/>
        <w:widowControl w:val="0"/>
        <w:numPr>
          <w:ilvl w:val="0"/>
          <w:numId w:val="3"/>
        </w:numPr>
        <w:tabs>
          <w:tab w:val="left" w:pos="362"/>
        </w:tabs>
        <w:autoSpaceDE w:val="0"/>
        <w:autoSpaceDN w:val="0"/>
        <w:spacing w:after="0" w:line="240" w:lineRule="auto"/>
        <w:jc w:val="both"/>
        <w:rPr>
          <w:rFonts w:ascii="Arial" w:hAnsi="Arial" w:cs="Arial"/>
          <w:bCs/>
        </w:rPr>
      </w:pPr>
      <w:r w:rsidRPr="003413BE">
        <w:rPr>
          <w:rFonts w:ascii="Arial" w:hAnsi="Arial" w:cs="Arial"/>
          <w:bCs/>
        </w:rPr>
        <w:t xml:space="preserve">RIESGOS EXPRESAMENTE EXCLUIDOS EN LA PÓLIZA DE RESPONSABILIDAD CIVIL PROFESIONAL CLÍNICAS </w:t>
      </w:r>
      <w:r w:rsidR="00C47D7F">
        <w:rPr>
          <w:rFonts w:ascii="Arial" w:hAnsi="Arial" w:cs="Arial"/>
          <w:bCs/>
        </w:rPr>
        <w:t xml:space="preserve">Y HOSPITALES </w:t>
      </w:r>
      <w:r w:rsidRPr="003413BE">
        <w:rPr>
          <w:rFonts w:ascii="Arial" w:hAnsi="Arial" w:cs="Arial"/>
          <w:bCs/>
        </w:rPr>
        <w:t xml:space="preserve">N° </w:t>
      </w:r>
      <w:r w:rsidR="00C47D7F" w:rsidRPr="00C47D7F">
        <w:rPr>
          <w:rFonts w:ascii="Arial" w:hAnsi="Arial" w:cs="Arial"/>
          <w:bCs/>
        </w:rPr>
        <w:t>021911189/0</w:t>
      </w:r>
      <w:r w:rsidR="00C47D7F">
        <w:rPr>
          <w:rFonts w:ascii="Arial" w:hAnsi="Arial" w:cs="Arial"/>
          <w:bCs/>
        </w:rPr>
        <w:t xml:space="preserve">. </w:t>
      </w:r>
    </w:p>
    <w:p w14:paraId="0F1646E1" w14:textId="20016B1A" w:rsidR="003413BE" w:rsidRDefault="003413BE" w:rsidP="00C47D7F">
      <w:pPr>
        <w:pStyle w:val="Prrafodelista"/>
        <w:widowControl w:val="0"/>
        <w:numPr>
          <w:ilvl w:val="0"/>
          <w:numId w:val="3"/>
        </w:numPr>
        <w:tabs>
          <w:tab w:val="left" w:pos="362"/>
        </w:tabs>
        <w:autoSpaceDE w:val="0"/>
        <w:autoSpaceDN w:val="0"/>
        <w:spacing w:after="0" w:line="240" w:lineRule="auto"/>
        <w:jc w:val="both"/>
        <w:rPr>
          <w:rFonts w:ascii="Arial" w:hAnsi="Arial" w:cs="Arial"/>
          <w:bCs/>
        </w:rPr>
      </w:pPr>
      <w:r w:rsidRPr="003413BE">
        <w:rPr>
          <w:rFonts w:ascii="Arial" w:hAnsi="Arial" w:cs="Arial"/>
          <w:bCs/>
        </w:rPr>
        <w:t>FALTA DE COBERTURA MATERIAL FRENTE A ERRORES ADMINISTRATIVOS</w:t>
      </w:r>
      <w:r w:rsidR="00C47D7F">
        <w:rPr>
          <w:rFonts w:ascii="Arial" w:hAnsi="Arial" w:cs="Arial"/>
          <w:bCs/>
        </w:rPr>
        <w:t>.</w:t>
      </w:r>
    </w:p>
    <w:p w14:paraId="5C55C1E8" w14:textId="26403424" w:rsidR="003413BE" w:rsidRDefault="003413BE" w:rsidP="00C47D7F">
      <w:pPr>
        <w:pStyle w:val="Prrafodelista"/>
        <w:widowControl w:val="0"/>
        <w:numPr>
          <w:ilvl w:val="0"/>
          <w:numId w:val="3"/>
        </w:numPr>
        <w:tabs>
          <w:tab w:val="left" w:pos="362"/>
        </w:tabs>
        <w:autoSpaceDE w:val="0"/>
        <w:autoSpaceDN w:val="0"/>
        <w:spacing w:after="0" w:line="240" w:lineRule="auto"/>
        <w:jc w:val="both"/>
        <w:rPr>
          <w:rFonts w:ascii="Arial" w:hAnsi="Arial" w:cs="Arial"/>
          <w:bCs/>
        </w:rPr>
      </w:pPr>
      <w:r w:rsidRPr="003413BE">
        <w:rPr>
          <w:rFonts w:ascii="Arial" w:hAnsi="Arial" w:cs="Arial"/>
          <w:bCs/>
        </w:rPr>
        <w:t>CARÁCTER MERAMENTE INDEMNIZATORIO QUE REVISTEN LOS CONTRATOS DE SEGURO.</w:t>
      </w:r>
    </w:p>
    <w:p w14:paraId="2C7E5EC2" w14:textId="6D9F6B0D" w:rsidR="003413BE" w:rsidRDefault="003413BE" w:rsidP="00C47D7F">
      <w:pPr>
        <w:pStyle w:val="Prrafodelista"/>
        <w:widowControl w:val="0"/>
        <w:numPr>
          <w:ilvl w:val="0"/>
          <w:numId w:val="3"/>
        </w:numPr>
        <w:tabs>
          <w:tab w:val="left" w:pos="362"/>
        </w:tabs>
        <w:autoSpaceDE w:val="0"/>
        <w:autoSpaceDN w:val="0"/>
        <w:spacing w:after="0" w:line="240" w:lineRule="auto"/>
        <w:jc w:val="both"/>
        <w:rPr>
          <w:rFonts w:ascii="Arial" w:hAnsi="Arial" w:cs="Arial"/>
          <w:bCs/>
        </w:rPr>
      </w:pPr>
      <w:r w:rsidRPr="003413BE">
        <w:rPr>
          <w:rFonts w:ascii="Arial" w:hAnsi="Arial" w:cs="Arial"/>
          <w:bCs/>
        </w:rPr>
        <w:t>EN CUALQUIER CASO, DE NINGUNA FORMA SE PODRÁ EXCEDER EL LÍMITE DEL VALOR ASEGURADO EN LA PÓLIZA N°</w:t>
      </w:r>
      <w:r w:rsidR="00C47D7F" w:rsidRPr="00C47D7F">
        <w:rPr>
          <w:rFonts w:ascii="Arial" w:hAnsi="Arial" w:cs="Arial"/>
          <w:bCs/>
        </w:rPr>
        <w:t>021911189/0</w:t>
      </w:r>
      <w:r w:rsidRPr="003413BE">
        <w:rPr>
          <w:rFonts w:ascii="Arial" w:hAnsi="Arial" w:cs="Arial"/>
          <w:bCs/>
        </w:rPr>
        <w:t>.</w:t>
      </w:r>
    </w:p>
    <w:p w14:paraId="6D4D28DB" w14:textId="57A7D834" w:rsidR="003413BE" w:rsidRDefault="003413BE" w:rsidP="00C47D7F">
      <w:pPr>
        <w:pStyle w:val="Prrafodelista"/>
        <w:numPr>
          <w:ilvl w:val="0"/>
          <w:numId w:val="3"/>
        </w:numPr>
        <w:spacing w:line="240" w:lineRule="auto"/>
        <w:jc w:val="both"/>
        <w:rPr>
          <w:rFonts w:ascii="Arial" w:hAnsi="Arial" w:cs="Arial"/>
          <w:bCs/>
        </w:rPr>
      </w:pPr>
      <w:r w:rsidRPr="003413BE">
        <w:rPr>
          <w:rFonts w:ascii="Arial" w:hAnsi="Arial" w:cs="Arial"/>
          <w:bCs/>
        </w:rPr>
        <w:t xml:space="preserve">LÍMITES MÁXIMOS DE RESPONSABILIDAD DE LA ASEGURADORA EN LO ATINENTE AL DEDUCIBLE EN LA PÓLIZA N° </w:t>
      </w:r>
      <w:r w:rsidR="00C47D7F">
        <w:rPr>
          <w:rFonts w:ascii="Arial" w:hAnsi="Arial" w:cs="Arial"/>
          <w:bCs/>
        </w:rPr>
        <w:t xml:space="preserve">021911189/0 </w:t>
      </w:r>
      <w:r w:rsidRPr="003413BE">
        <w:rPr>
          <w:rFonts w:ascii="Arial" w:hAnsi="Arial" w:cs="Arial"/>
          <w:bCs/>
        </w:rPr>
        <w:t xml:space="preserve">. </w:t>
      </w:r>
    </w:p>
    <w:p w14:paraId="3508EE3E" w14:textId="2AF2B40D" w:rsidR="003413BE" w:rsidRDefault="003413BE" w:rsidP="00C47D7F">
      <w:pPr>
        <w:pStyle w:val="Prrafodelista"/>
        <w:numPr>
          <w:ilvl w:val="0"/>
          <w:numId w:val="3"/>
        </w:numPr>
        <w:spacing w:line="240" w:lineRule="auto"/>
        <w:jc w:val="both"/>
        <w:rPr>
          <w:rFonts w:ascii="Arial" w:hAnsi="Arial" w:cs="Arial"/>
          <w:bCs/>
        </w:rPr>
      </w:pPr>
      <w:r w:rsidRPr="003413BE">
        <w:rPr>
          <w:rFonts w:ascii="Arial" w:hAnsi="Arial" w:cs="Arial"/>
          <w:bCs/>
        </w:rPr>
        <w:t>AGOTAMIENTO DE LA DISPONIBILIDAD DEL VALOR ASEGURADO</w:t>
      </w:r>
      <w:r>
        <w:rPr>
          <w:rFonts w:ascii="Arial" w:hAnsi="Arial" w:cs="Arial"/>
          <w:bCs/>
        </w:rPr>
        <w:t>.</w:t>
      </w:r>
    </w:p>
    <w:p w14:paraId="214CA7CC" w14:textId="77777777" w:rsidR="003413BE" w:rsidRPr="003413BE" w:rsidRDefault="003413BE" w:rsidP="00C47D7F">
      <w:pPr>
        <w:pStyle w:val="Prrafodelista"/>
        <w:numPr>
          <w:ilvl w:val="0"/>
          <w:numId w:val="3"/>
        </w:numPr>
        <w:spacing w:line="240" w:lineRule="auto"/>
        <w:jc w:val="both"/>
        <w:rPr>
          <w:rFonts w:ascii="Arial" w:hAnsi="Arial" w:cs="Arial"/>
          <w:bCs/>
        </w:rPr>
      </w:pPr>
      <w:r w:rsidRPr="003413BE">
        <w:rPr>
          <w:rFonts w:ascii="Arial" w:hAnsi="Arial" w:cs="Arial"/>
          <w:bCs/>
        </w:rPr>
        <w:t>INEXISTENCIA DE SOLIDARIDAD ENTRE MI MANDANTE Y LOS DEMÁS DEMANDADOS INEXISTENCIA DE SOLIDARIDAD EN EL MARCO DEL CONTRATO DE SEGURO.</w:t>
      </w:r>
    </w:p>
    <w:p w14:paraId="635E0038" w14:textId="58F3AB2E" w:rsidR="003413BE" w:rsidRDefault="003413BE" w:rsidP="00C47D7F">
      <w:pPr>
        <w:pStyle w:val="Prrafodelista"/>
        <w:widowControl w:val="0"/>
        <w:numPr>
          <w:ilvl w:val="0"/>
          <w:numId w:val="3"/>
        </w:numPr>
        <w:tabs>
          <w:tab w:val="left" w:pos="362"/>
        </w:tabs>
        <w:autoSpaceDE w:val="0"/>
        <w:autoSpaceDN w:val="0"/>
        <w:spacing w:after="0" w:line="240" w:lineRule="auto"/>
        <w:jc w:val="both"/>
        <w:rPr>
          <w:rFonts w:ascii="Arial" w:hAnsi="Arial" w:cs="Arial"/>
          <w:bCs/>
        </w:rPr>
      </w:pPr>
      <w:r w:rsidRPr="003413BE">
        <w:rPr>
          <w:rFonts w:ascii="Arial" w:hAnsi="Arial" w:cs="Arial"/>
          <w:bCs/>
        </w:rPr>
        <w:t>GENÉRICA O INNOMINADA</w:t>
      </w:r>
    </w:p>
    <w:p w14:paraId="0AA2679A" w14:textId="77777777" w:rsidR="00C47D7F" w:rsidRPr="00B72E8D" w:rsidRDefault="00C47D7F" w:rsidP="00C47D7F">
      <w:pPr>
        <w:pStyle w:val="Prrafodelista"/>
        <w:widowControl w:val="0"/>
        <w:tabs>
          <w:tab w:val="left" w:pos="362"/>
        </w:tabs>
        <w:autoSpaceDE w:val="0"/>
        <w:autoSpaceDN w:val="0"/>
        <w:spacing w:after="0" w:line="240" w:lineRule="auto"/>
        <w:jc w:val="both"/>
        <w:rPr>
          <w:rFonts w:ascii="Arial" w:hAnsi="Arial" w:cs="Arial"/>
          <w:bCs/>
        </w:rPr>
      </w:pPr>
    </w:p>
    <w:p w14:paraId="011B9A65" w14:textId="37C555BF" w:rsidR="00C47D7F" w:rsidRDefault="00C47D7F" w:rsidP="00C47D7F">
      <w:pPr>
        <w:widowControl w:val="0"/>
        <w:tabs>
          <w:tab w:val="left" w:pos="362"/>
        </w:tabs>
        <w:autoSpaceDE w:val="0"/>
        <w:autoSpaceDN w:val="0"/>
        <w:spacing w:after="0" w:line="360" w:lineRule="auto"/>
        <w:jc w:val="both"/>
        <w:rPr>
          <w:rFonts w:ascii="Arial" w:hAnsi="Arial" w:cs="Arial"/>
          <w:bCs/>
        </w:rPr>
      </w:pPr>
      <w:r w:rsidRPr="00C47D7F">
        <w:rPr>
          <w:rFonts w:ascii="Arial" w:hAnsi="Arial" w:cs="Arial"/>
          <w:bCs/>
        </w:rPr>
        <w:t>FRENTE A LA PÓLIZA N°</w:t>
      </w:r>
      <w:r>
        <w:rPr>
          <w:rFonts w:ascii="Arial" w:hAnsi="Arial" w:cs="Arial"/>
          <w:bCs/>
        </w:rPr>
        <w:t>022132461/0:</w:t>
      </w:r>
    </w:p>
    <w:p w14:paraId="7AC242D1" w14:textId="77777777" w:rsidR="008C6EF5" w:rsidRPr="008C6EF5" w:rsidRDefault="008C6EF5" w:rsidP="008C6EF5">
      <w:pPr>
        <w:pStyle w:val="Prrafodelista"/>
        <w:numPr>
          <w:ilvl w:val="0"/>
          <w:numId w:val="5"/>
        </w:numPr>
        <w:spacing w:line="240" w:lineRule="auto"/>
        <w:jc w:val="both"/>
        <w:rPr>
          <w:rFonts w:ascii="Arial" w:hAnsi="Arial" w:cs="Arial"/>
        </w:rPr>
      </w:pPr>
      <w:r>
        <w:rPr>
          <w:rFonts w:ascii="Arial" w:hAnsi="Arial" w:cs="Arial"/>
        </w:rPr>
        <w:t>PRESCRIPCIÓN DE LAS ACCIONES DERIVADAS DEL CONTRATO DE SEGURO.</w:t>
      </w:r>
    </w:p>
    <w:p w14:paraId="61EF39D0" w14:textId="60F16235" w:rsidR="00C47D7F" w:rsidRDefault="00C47D7F" w:rsidP="00C47D7F">
      <w:pPr>
        <w:pStyle w:val="Prrafodelista"/>
        <w:widowControl w:val="0"/>
        <w:numPr>
          <w:ilvl w:val="0"/>
          <w:numId w:val="5"/>
        </w:numPr>
        <w:tabs>
          <w:tab w:val="left" w:pos="362"/>
        </w:tabs>
        <w:autoSpaceDE w:val="0"/>
        <w:autoSpaceDN w:val="0"/>
        <w:spacing w:after="0" w:line="240" w:lineRule="auto"/>
        <w:jc w:val="both"/>
        <w:rPr>
          <w:rFonts w:ascii="Arial" w:hAnsi="Arial" w:cs="Arial"/>
          <w:bCs/>
        </w:rPr>
      </w:pPr>
      <w:r>
        <w:rPr>
          <w:rFonts w:ascii="Arial" w:hAnsi="Arial" w:cs="Arial"/>
          <w:bCs/>
        </w:rPr>
        <w:t xml:space="preserve">INEFICACIA DEL LLAMAMIENTO EN GARANTÍA REALIZADO A ALLIANZ SEGUROS S.A. EN VIRTUD DE LO ESTABLECIDO EN EL ARTÍCULO 66 DEL C.G.P. </w:t>
      </w:r>
    </w:p>
    <w:p w14:paraId="3189D4C7" w14:textId="110FA87C" w:rsidR="00C47D7F" w:rsidRDefault="00C47D7F" w:rsidP="00C47D7F">
      <w:pPr>
        <w:pStyle w:val="Prrafodelista"/>
        <w:widowControl w:val="0"/>
        <w:numPr>
          <w:ilvl w:val="0"/>
          <w:numId w:val="5"/>
        </w:numPr>
        <w:tabs>
          <w:tab w:val="left" w:pos="362"/>
        </w:tabs>
        <w:autoSpaceDE w:val="0"/>
        <w:autoSpaceDN w:val="0"/>
        <w:spacing w:after="0" w:line="240" w:lineRule="auto"/>
        <w:jc w:val="both"/>
        <w:rPr>
          <w:rFonts w:ascii="Arial" w:hAnsi="Arial" w:cs="Arial"/>
          <w:bCs/>
        </w:rPr>
      </w:pPr>
      <w:r w:rsidRPr="003413BE">
        <w:rPr>
          <w:rFonts w:ascii="Arial" w:hAnsi="Arial" w:cs="Arial"/>
          <w:bCs/>
        </w:rPr>
        <w:t xml:space="preserve">NO EXISTE OBLIGACIÓN INDEMNIZATORIA A CARGO DE </w:t>
      </w:r>
      <w:r w:rsidRPr="00C47D7F">
        <w:rPr>
          <w:rFonts w:ascii="Arial" w:hAnsi="Arial" w:cs="Arial"/>
          <w:bCs/>
        </w:rPr>
        <w:t xml:space="preserve">ALLIANZ SEGUROS S.A. </w:t>
      </w:r>
      <w:r w:rsidRPr="003413BE">
        <w:rPr>
          <w:rFonts w:ascii="Arial" w:hAnsi="Arial" w:cs="Arial"/>
          <w:bCs/>
        </w:rPr>
        <w:t>TODA VEZ QUE NO SE HA REALIZADO EL RIESGO ASEGURADO EN LA PÓLIZA DE RESPONSABILIDAD CIVIL PROFESIONAL CLÍNICAS</w:t>
      </w:r>
      <w:r>
        <w:rPr>
          <w:rFonts w:ascii="Arial" w:hAnsi="Arial" w:cs="Arial"/>
          <w:bCs/>
        </w:rPr>
        <w:t xml:space="preserve"> Y HOSPITALES</w:t>
      </w:r>
      <w:r w:rsidRPr="003413BE">
        <w:rPr>
          <w:rFonts w:ascii="Arial" w:hAnsi="Arial" w:cs="Arial"/>
          <w:bCs/>
        </w:rPr>
        <w:t xml:space="preserve"> N</w:t>
      </w:r>
      <w:r>
        <w:rPr>
          <w:rFonts w:ascii="Arial" w:hAnsi="Arial" w:cs="Arial"/>
          <w:bCs/>
        </w:rPr>
        <w:t>°</w:t>
      </w:r>
      <w:r w:rsidRPr="003413BE">
        <w:rPr>
          <w:rFonts w:ascii="Arial" w:hAnsi="Arial" w:cs="Arial"/>
          <w:bCs/>
        </w:rPr>
        <w:t xml:space="preserve">.  </w:t>
      </w:r>
      <w:r>
        <w:rPr>
          <w:rFonts w:ascii="Arial" w:hAnsi="Arial" w:cs="Arial"/>
          <w:bCs/>
        </w:rPr>
        <w:t xml:space="preserve">022132461/0. </w:t>
      </w:r>
    </w:p>
    <w:p w14:paraId="0FB4A592" w14:textId="3CBCEA0A" w:rsidR="00C47D7F" w:rsidRDefault="00C47D7F" w:rsidP="00C47D7F">
      <w:pPr>
        <w:pStyle w:val="Prrafodelista"/>
        <w:widowControl w:val="0"/>
        <w:numPr>
          <w:ilvl w:val="0"/>
          <w:numId w:val="5"/>
        </w:numPr>
        <w:tabs>
          <w:tab w:val="left" w:pos="362"/>
        </w:tabs>
        <w:autoSpaceDE w:val="0"/>
        <w:autoSpaceDN w:val="0"/>
        <w:spacing w:after="0" w:line="240" w:lineRule="auto"/>
        <w:jc w:val="both"/>
        <w:rPr>
          <w:rFonts w:ascii="Arial" w:hAnsi="Arial" w:cs="Arial"/>
          <w:bCs/>
        </w:rPr>
      </w:pPr>
      <w:r w:rsidRPr="003413BE">
        <w:rPr>
          <w:rFonts w:ascii="Arial" w:hAnsi="Arial" w:cs="Arial"/>
          <w:bCs/>
        </w:rPr>
        <w:t xml:space="preserve">RIESGOS EXPRESAMENTE EXCLUIDOS EN LA PÓLIZA DE </w:t>
      </w:r>
      <w:r w:rsidRPr="003413BE">
        <w:rPr>
          <w:rFonts w:ascii="Arial" w:hAnsi="Arial" w:cs="Arial"/>
          <w:bCs/>
        </w:rPr>
        <w:lastRenderedPageBreak/>
        <w:t xml:space="preserve">RESPONSABILIDAD CIVIL PROFESIONAL CLÍNICAS </w:t>
      </w:r>
      <w:r>
        <w:rPr>
          <w:rFonts w:ascii="Arial" w:hAnsi="Arial" w:cs="Arial"/>
          <w:bCs/>
        </w:rPr>
        <w:t xml:space="preserve">Y HOSPITALES </w:t>
      </w:r>
      <w:r w:rsidRPr="003413BE">
        <w:rPr>
          <w:rFonts w:ascii="Arial" w:hAnsi="Arial" w:cs="Arial"/>
          <w:bCs/>
        </w:rPr>
        <w:t xml:space="preserve">N° </w:t>
      </w:r>
      <w:r>
        <w:rPr>
          <w:rFonts w:ascii="Arial" w:hAnsi="Arial" w:cs="Arial"/>
          <w:bCs/>
        </w:rPr>
        <w:t xml:space="preserve">022132461/0. </w:t>
      </w:r>
    </w:p>
    <w:p w14:paraId="20408C43" w14:textId="77777777" w:rsidR="00C47D7F" w:rsidRDefault="00C47D7F" w:rsidP="00C47D7F">
      <w:pPr>
        <w:pStyle w:val="Prrafodelista"/>
        <w:widowControl w:val="0"/>
        <w:numPr>
          <w:ilvl w:val="0"/>
          <w:numId w:val="5"/>
        </w:numPr>
        <w:tabs>
          <w:tab w:val="left" w:pos="362"/>
        </w:tabs>
        <w:autoSpaceDE w:val="0"/>
        <w:autoSpaceDN w:val="0"/>
        <w:spacing w:after="0" w:line="240" w:lineRule="auto"/>
        <w:jc w:val="both"/>
        <w:rPr>
          <w:rFonts w:ascii="Arial" w:hAnsi="Arial" w:cs="Arial"/>
          <w:bCs/>
        </w:rPr>
      </w:pPr>
      <w:r w:rsidRPr="003413BE">
        <w:rPr>
          <w:rFonts w:ascii="Arial" w:hAnsi="Arial" w:cs="Arial"/>
          <w:bCs/>
        </w:rPr>
        <w:t>FALTA DE COBERTURA MATERIAL FRENTE A ERRORES ADMINISTRATIVOS</w:t>
      </w:r>
      <w:r>
        <w:rPr>
          <w:rFonts w:ascii="Arial" w:hAnsi="Arial" w:cs="Arial"/>
          <w:bCs/>
        </w:rPr>
        <w:t>.</w:t>
      </w:r>
    </w:p>
    <w:p w14:paraId="67519EFC" w14:textId="366B49A4" w:rsidR="00C47D7F" w:rsidRDefault="00C47D7F" w:rsidP="00C47D7F">
      <w:pPr>
        <w:pStyle w:val="Prrafodelista"/>
        <w:widowControl w:val="0"/>
        <w:numPr>
          <w:ilvl w:val="0"/>
          <w:numId w:val="5"/>
        </w:numPr>
        <w:tabs>
          <w:tab w:val="left" w:pos="362"/>
        </w:tabs>
        <w:autoSpaceDE w:val="0"/>
        <w:autoSpaceDN w:val="0"/>
        <w:spacing w:after="0" w:line="240" w:lineRule="auto"/>
        <w:jc w:val="both"/>
        <w:rPr>
          <w:rFonts w:ascii="Arial" w:hAnsi="Arial" w:cs="Arial"/>
          <w:bCs/>
        </w:rPr>
      </w:pPr>
      <w:r w:rsidRPr="003413BE">
        <w:rPr>
          <w:rFonts w:ascii="Arial" w:hAnsi="Arial" w:cs="Arial"/>
          <w:bCs/>
        </w:rPr>
        <w:t>CARÁCTER MERAMENTE INDEMNIZATORIO QUE REVISTEN LOS CONTRATOS DE SEGUROS.</w:t>
      </w:r>
      <w:r>
        <w:rPr>
          <w:rFonts w:ascii="Arial" w:hAnsi="Arial" w:cs="Arial"/>
          <w:bCs/>
        </w:rPr>
        <w:t xml:space="preserve"> </w:t>
      </w:r>
    </w:p>
    <w:p w14:paraId="414D0FAD" w14:textId="697841E6" w:rsidR="00C47D7F" w:rsidRDefault="00C47D7F" w:rsidP="00C47D7F">
      <w:pPr>
        <w:pStyle w:val="Prrafodelista"/>
        <w:widowControl w:val="0"/>
        <w:numPr>
          <w:ilvl w:val="0"/>
          <w:numId w:val="5"/>
        </w:numPr>
        <w:tabs>
          <w:tab w:val="left" w:pos="362"/>
        </w:tabs>
        <w:autoSpaceDE w:val="0"/>
        <w:autoSpaceDN w:val="0"/>
        <w:spacing w:after="0" w:line="240" w:lineRule="auto"/>
        <w:jc w:val="both"/>
        <w:rPr>
          <w:rFonts w:ascii="Arial" w:hAnsi="Arial" w:cs="Arial"/>
          <w:bCs/>
        </w:rPr>
      </w:pPr>
      <w:r w:rsidRPr="003413BE">
        <w:rPr>
          <w:rFonts w:ascii="Arial" w:hAnsi="Arial" w:cs="Arial"/>
          <w:bCs/>
        </w:rPr>
        <w:t>EN CUALQUIER CASO, DE NINGUNA FORMA SE PODRÁ EXCEDER EL LÍMITE DEL VALOR ASEGURADO EN LA PÓLIZA N°</w:t>
      </w:r>
      <w:r>
        <w:rPr>
          <w:rFonts w:ascii="Arial" w:hAnsi="Arial" w:cs="Arial"/>
          <w:bCs/>
        </w:rPr>
        <w:t>022132461/0</w:t>
      </w:r>
      <w:r w:rsidRPr="003413BE">
        <w:rPr>
          <w:rFonts w:ascii="Arial" w:hAnsi="Arial" w:cs="Arial"/>
          <w:bCs/>
        </w:rPr>
        <w:t>.</w:t>
      </w:r>
    </w:p>
    <w:p w14:paraId="445F296D" w14:textId="2C184C4B" w:rsidR="00C47D7F" w:rsidRDefault="00C47D7F" w:rsidP="00C47D7F">
      <w:pPr>
        <w:pStyle w:val="Prrafodelista"/>
        <w:numPr>
          <w:ilvl w:val="0"/>
          <w:numId w:val="5"/>
        </w:numPr>
        <w:spacing w:line="240" w:lineRule="auto"/>
        <w:jc w:val="both"/>
        <w:rPr>
          <w:rFonts w:ascii="Arial" w:hAnsi="Arial" w:cs="Arial"/>
          <w:bCs/>
        </w:rPr>
      </w:pPr>
      <w:r w:rsidRPr="003413BE">
        <w:rPr>
          <w:rFonts w:ascii="Arial" w:hAnsi="Arial" w:cs="Arial"/>
          <w:bCs/>
        </w:rPr>
        <w:t xml:space="preserve">LÍMITES MÁXIMOS DE RESPONSABILIDAD DE LA ASEGURADORA EN LO ATINENTE AL DEDUCIBLE EN LA PÓLIZA N° </w:t>
      </w:r>
      <w:r>
        <w:rPr>
          <w:rFonts w:ascii="Arial" w:hAnsi="Arial" w:cs="Arial"/>
          <w:bCs/>
        </w:rPr>
        <w:t>022132461/0</w:t>
      </w:r>
      <w:r w:rsidRPr="003413BE">
        <w:rPr>
          <w:rFonts w:ascii="Arial" w:hAnsi="Arial" w:cs="Arial"/>
          <w:bCs/>
        </w:rPr>
        <w:t xml:space="preserve">. </w:t>
      </w:r>
      <w:r>
        <w:rPr>
          <w:rFonts w:ascii="Arial" w:hAnsi="Arial" w:cs="Arial"/>
          <w:bCs/>
        </w:rPr>
        <w:t xml:space="preserve"> </w:t>
      </w:r>
    </w:p>
    <w:p w14:paraId="11C522AD" w14:textId="77777777" w:rsidR="00C47D7F" w:rsidRDefault="00C47D7F" w:rsidP="00C47D7F">
      <w:pPr>
        <w:pStyle w:val="Prrafodelista"/>
        <w:numPr>
          <w:ilvl w:val="0"/>
          <w:numId w:val="5"/>
        </w:numPr>
        <w:spacing w:line="240" w:lineRule="auto"/>
        <w:jc w:val="both"/>
        <w:rPr>
          <w:rFonts w:ascii="Arial" w:hAnsi="Arial" w:cs="Arial"/>
          <w:bCs/>
        </w:rPr>
      </w:pPr>
      <w:r w:rsidRPr="003413BE">
        <w:rPr>
          <w:rFonts w:ascii="Arial" w:hAnsi="Arial" w:cs="Arial"/>
          <w:bCs/>
        </w:rPr>
        <w:t>AGOTAMIENTO DE LA DISPONIBILIDAD DEL VALOR ASEGURADO</w:t>
      </w:r>
      <w:r>
        <w:rPr>
          <w:rFonts w:ascii="Arial" w:hAnsi="Arial" w:cs="Arial"/>
          <w:bCs/>
        </w:rPr>
        <w:t>.</w:t>
      </w:r>
    </w:p>
    <w:p w14:paraId="52D005C9" w14:textId="77777777" w:rsidR="00C47D7F" w:rsidRPr="003413BE" w:rsidRDefault="00C47D7F" w:rsidP="00C47D7F">
      <w:pPr>
        <w:pStyle w:val="Prrafodelista"/>
        <w:numPr>
          <w:ilvl w:val="0"/>
          <w:numId w:val="5"/>
        </w:numPr>
        <w:spacing w:line="240" w:lineRule="auto"/>
        <w:jc w:val="both"/>
        <w:rPr>
          <w:rFonts w:ascii="Arial" w:hAnsi="Arial" w:cs="Arial"/>
          <w:bCs/>
        </w:rPr>
      </w:pPr>
      <w:r w:rsidRPr="003413BE">
        <w:rPr>
          <w:rFonts w:ascii="Arial" w:hAnsi="Arial" w:cs="Arial"/>
          <w:bCs/>
        </w:rPr>
        <w:t>INEXISTENCIA DE SOLIDARIDAD ENTRE MI MANDANTE Y LOS DEMÁS DEMANDADOS INEXISTENCIA DE SOLIDARIDAD EN EL MARCO DEL CONTRATO DE SEGURO.</w:t>
      </w:r>
    </w:p>
    <w:p w14:paraId="117AE00A" w14:textId="739AEB00" w:rsidR="00C47D7F" w:rsidRDefault="00C47D7F" w:rsidP="00C47D7F">
      <w:pPr>
        <w:pStyle w:val="Prrafodelista"/>
        <w:widowControl w:val="0"/>
        <w:numPr>
          <w:ilvl w:val="0"/>
          <w:numId w:val="5"/>
        </w:numPr>
        <w:tabs>
          <w:tab w:val="left" w:pos="362"/>
        </w:tabs>
        <w:autoSpaceDE w:val="0"/>
        <w:autoSpaceDN w:val="0"/>
        <w:spacing w:after="0" w:line="240" w:lineRule="auto"/>
        <w:jc w:val="both"/>
        <w:rPr>
          <w:rFonts w:ascii="Arial" w:hAnsi="Arial" w:cs="Arial"/>
          <w:bCs/>
        </w:rPr>
      </w:pPr>
      <w:r w:rsidRPr="003413BE">
        <w:rPr>
          <w:rFonts w:ascii="Arial" w:hAnsi="Arial" w:cs="Arial"/>
          <w:bCs/>
        </w:rPr>
        <w:t>GENÉRICA O INNOMINADA</w:t>
      </w:r>
      <w:r>
        <w:rPr>
          <w:rFonts w:ascii="Arial" w:hAnsi="Arial" w:cs="Arial"/>
          <w:bCs/>
        </w:rPr>
        <w:t xml:space="preserve">. </w:t>
      </w:r>
    </w:p>
    <w:p w14:paraId="0315940B" w14:textId="77777777" w:rsidR="00C47D7F" w:rsidRDefault="00C47D7F" w:rsidP="00C47D7F">
      <w:pPr>
        <w:widowControl w:val="0"/>
        <w:tabs>
          <w:tab w:val="left" w:pos="362"/>
        </w:tabs>
        <w:autoSpaceDE w:val="0"/>
        <w:autoSpaceDN w:val="0"/>
        <w:spacing w:after="0" w:line="360" w:lineRule="auto"/>
        <w:jc w:val="both"/>
        <w:rPr>
          <w:rFonts w:ascii="Arial" w:hAnsi="Arial" w:cs="Arial"/>
          <w:bCs/>
        </w:rPr>
      </w:pPr>
    </w:p>
    <w:p w14:paraId="56A97DAA" w14:textId="77777777" w:rsidR="00C47D7F" w:rsidRPr="00C47D7F" w:rsidRDefault="00C47D7F" w:rsidP="00C47D7F">
      <w:pPr>
        <w:widowControl w:val="0"/>
        <w:tabs>
          <w:tab w:val="left" w:pos="362"/>
        </w:tabs>
        <w:autoSpaceDE w:val="0"/>
        <w:autoSpaceDN w:val="0"/>
        <w:spacing w:after="0" w:line="360" w:lineRule="auto"/>
        <w:jc w:val="both"/>
        <w:rPr>
          <w:rFonts w:ascii="Arial" w:hAnsi="Arial" w:cs="Arial"/>
          <w:bCs/>
        </w:rPr>
      </w:pPr>
    </w:p>
    <w:p w14:paraId="2FB9967B" w14:textId="77777777" w:rsidR="00B72E8D" w:rsidRDefault="00B72E8D" w:rsidP="00B72E8D">
      <w:pPr>
        <w:jc w:val="both"/>
      </w:pPr>
    </w:p>
    <w:sectPr w:rsidR="00B72E8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D1679"/>
    <w:multiLevelType w:val="hybridMultilevel"/>
    <w:tmpl w:val="A8741E3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B106F9"/>
    <w:multiLevelType w:val="hybridMultilevel"/>
    <w:tmpl w:val="4B32559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822534"/>
    <w:multiLevelType w:val="hybridMultilevel"/>
    <w:tmpl w:val="2D906632"/>
    <w:lvl w:ilvl="0" w:tplc="BB5AE33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67A3DCC"/>
    <w:multiLevelType w:val="hybridMultilevel"/>
    <w:tmpl w:val="6958CC28"/>
    <w:lvl w:ilvl="0" w:tplc="B142A51A">
      <w:start w:val="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B151AFC"/>
    <w:multiLevelType w:val="hybridMultilevel"/>
    <w:tmpl w:val="4B3255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88825770">
    <w:abstractNumId w:val="2"/>
  </w:num>
  <w:num w:numId="2" w16cid:durableId="1252279696">
    <w:abstractNumId w:val="3"/>
  </w:num>
  <w:num w:numId="3" w16cid:durableId="503670407">
    <w:abstractNumId w:val="1"/>
  </w:num>
  <w:num w:numId="4" w16cid:durableId="1800294728">
    <w:abstractNumId w:val="0"/>
  </w:num>
  <w:num w:numId="5" w16cid:durableId="15011951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E8D"/>
    <w:rsid w:val="000A11E0"/>
    <w:rsid w:val="001942AD"/>
    <w:rsid w:val="003413BE"/>
    <w:rsid w:val="00482CD7"/>
    <w:rsid w:val="00500A30"/>
    <w:rsid w:val="006D5D48"/>
    <w:rsid w:val="007052A5"/>
    <w:rsid w:val="008C6EF5"/>
    <w:rsid w:val="00A15DD5"/>
    <w:rsid w:val="00A52BCF"/>
    <w:rsid w:val="00A662F0"/>
    <w:rsid w:val="00B100AE"/>
    <w:rsid w:val="00B24BF4"/>
    <w:rsid w:val="00B72E8D"/>
    <w:rsid w:val="00BA5DF8"/>
    <w:rsid w:val="00C23A1C"/>
    <w:rsid w:val="00C47D7F"/>
    <w:rsid w:val="00D22AAE"/>
    <w:rsid w:val="00D83BCC"/>
    <w:rsid w:val="00D94030"/>
    <w:rsid w:val="00DE3BB2"/>
    <w:rsid w:val="00EE22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D0091"/>
  <w15:chartTrackingRefBased/>
  <w15:docId w15:val="{FB2D0FDD-68A5-437D-8F8D-6EAEC3165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72E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72E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72E8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72E8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72E8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72E8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72E8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72E8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72E8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72E8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72E8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72E8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72E8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72E8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72E8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72E8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72E8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72E8D"/>
    <w:rPr>
      <w:rFonts w:eastAsiaTheme="majorEastAsia" w:cstheme="majorBidi"/>
      <w:color w:val="272727" w:themeColor="text1" w:themeTint="D8"/>
    </w:rPr>
  </w:style>
  <w:style w:type="paragraph" w:styleId="Ttulo">
    <w:name w:val="Title"/>
    <w:basedOn w:val="Normal"/>
    <w:next w:val="Normal"/>
    <w:link w:val="TtuloCar"/>
    <w:uiPriority w:val="10"/>
    <w:qFormat/>
    <w:rsid w:val="00B72E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72E8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72E8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72E8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72E8D"/>
    <w:pPr>
      <w:spacing w:before="160"/>
      <w:jc w:val="center"/>
    </w:pPr>
    <w:rPr>
      <w:i/>
      <w:iCs/>
      <w:color w:val="404040" w:themeColor="text1" w:themeTint="BF"/>
    </w:rPr>
  </w:style>
  <w:style w:type="character" w:customStyle="1" w:styleId="CitaCar">
    <w:name w:val="Cita Car"/>
    <w:basedOn w:val="Fuentedeprrafopredeter"/>
    <w:link w:val="Cita"/>
    <w:uiPriority w:val="29"/>
    <w:rsid w:val="00B72E8D"/>
    <w:rPr>
      <w:i/>
      <w:iCs/>
      <w:color w:val="404040" w:themeColor="text1" w:themeTint="BF"/>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1"/>
    <w:qFormat/>
    <w:rsid w:val="00B72E8D"/>
    <w:pPr>
      <w:ind w:left="720"/>
      <w:contextualSpacing/>
    </w:pPr>
  </w:style>
  <w:style w:type="character" w:styleId="nfasisintenso">
    <w:name w:val="Intense Emphasis"/>
    <w:basedOn w:val="Fuentedeprrafopredeter"/>
    <w:uiPriority w:val="21"/>
    <w:qFormat/>
    <w:rsid w:val="00B72E8D"/>
    <w:rPr>
      <w:i/>
      <w:iCs/>
      <w:color w:val="0F4761" w:themeColor="accent1" w:themeShade="BF"/>
    </w:rPr>
  </w:style>
  <w:style w:type="paragraph" w:styleId="Citadestacada">
    <w:name w:val="Intense Quote"/>
    <w:basedOn w:val="Normal"/>
    <w:next w:val="Normal"/>
    <w:link w:val="CitadestacadaCar"/>
    <w:uiPriority w:val="30"/>
    <w:qFormat/>
    <w:rsid w:val="00B72E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72E8D"/>
    <w:rPr>
      <w:i/>
      <w:iCs/>
      <w:color w:val="0F4761" w:themeColor="accent1" w:themeShade="BF"/>
    </w:rPr>
  </w:style>
  <w:style w:type="character" w:styleId="Referenciaintensa">
    <w:name w:val="Intense Reference"/>
    <w:basedOn w:val="Fuentedeprrafopredeter"/>
    <w:uiPriority w:val="32"/>
    <w:qFormat/>
    <w:rsid w:val="00B72E8D"/>
    <w:rPr>
      <w:b/>
      <w:bCs/>
      <w:smallCaps/>
      <w:color w:val="0F4761" w:themeColor="accent1" w:themeShade="BF"/>
      <w:spacing w:val="5"/>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1"/>
    <w:locked/>
    <w:rsid w:val="00B72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2048</Words>
  <Characters>11265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 Andrea Vela Garcia</dc:creator>
  <cp:keywords/>
  <dc:description/>
  <cp:lastModifiedBy>Nicoll Andrea Vela Garcia</cp:lastModifiedBy>
  <cp:revision>2</cp:revision>
  <dcterms:created xsi:type="dcterms:W3CDTF">2024-04-12T22:36:00Z</dcterms:created>
  <dcterms:modified xsi:type="dcterms:W3CDTF">2024-04-12T22:36:00Z</dcterms:modified>
</cp:coreProperties>
</file>