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9E2929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9E2929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9E2929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9E2929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E2929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1C61BD87" w:rsidR="00AC2D9D" w:rsidRPr="009E2929" w:rsidRDefault="009E2929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9E2929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Diana María Herreño Maldonado</w:t>
            </w:r>
            <w:r w:rsidR="00DC6497" w:rsidRPr="009E2929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(víctima)</w:t>
            </w:r>
          </w:p>
        </w:tc>
      </w:tr>
      <w:tr w:rsidR="006A06E0" w:rsidRPr="009E2929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9E2929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6E0CDDE2" w:rsidR="00DC6497" w:rsidRPr="009E2929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9E292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9E292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9E292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9E292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9E292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9E2929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9E292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9E2929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9E2929" w:rsidRPr="009E2929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Daniel Alejandro Larios Álvarez </w:t>
            </w:r>
            <w:r w:rsidR="00C73770" w:rsidRPr="009E2929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5D0C2A" w14:textId="71440EC0" w:rsidR="00FB261E" w:rsidRPr="009E2929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E292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9E292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9E292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9E292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73770" w:rsidRPr="009E2929">
              <w:rPr>
                <w:rFonts w:ascii="Century Gothic" w:hAnsi="Century Gothic"/>
                <w:sz w:val="20"/>
                <w:szCs w:val="20"/>
              </w:rPr>
              <w:t>3</w:t>
            </w:r>
            <w:r w:rsidR="009E2929" w:rsidRPr="009E2929">
              <w:rPr>
                <w:rFonts w:ascii="Century Gothic" w:hAnsi="Century Gothic"/>
                <w:sz w:val="20"/>
                <w:szCs w:val="20"/>
              </w:rPr>
              <w:t>142977760</w:t>
            </w:r>
          </w:p>
          <w:p w14:paraId="13ECDD72" w14:textId="0198CF9A" w:rsidR="00554385" w:rsidRPr="009E2929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E292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9E2929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9E2929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Lariosalvarez</w:t>
            </w:r>
            <w:r w:rsidR="00C73770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@gmail.com</w:t>
            </w:r>
          </w:p>
        </w:tc>
      </w:tr>
      <w:tr w:rsidR="006A06E0" w:rsidRPr="009E2929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931DC5" w14:textId="0052981C" w:rsidR="00C73770" w:rsidRPr="009E2929" w:rsidRDefault="009E2929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9E2929">
              <w:rPr>
                <w:rFonts w:ascii="Century Gothic" w:hAnsi="Century Gothic" w:cs="Arial"/>
                <w:sz w:val="20"/>
                <w:szCs w:val="20"/>
              </w:rPr>
              <w:t xml:space="preserve">Luis Antonio Parra Mantilla </w:t>
            </w:r>
          </w:p>
          <w:p w14:paraId="1361319D" w14:textId="24E2C97B" w:rsidR="009E2929" w:rsidRPr="009E2929" w:rsidRDefault="009E2929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9E2929">
              <w:rPr>
                <w:rFonts w:ascii="Century Gothic" w:hAnsi="Century Gothic" w:cs="Arial"/>
                <w:sz w:val="20"/>
                <w:szCs w:val="20"/>
              </w:rPr>
              <w:t xml:space="preserve">Nelly </w:t>
            </w:r>
            <w:proofErr w:type="spellStart"/>
            <w:r w:rsidRPr="009E2929">
              <w:rPr>
                <w:rFonts w:ascii="Century Gothic" w:hAnsi="Century Gothic" w:cs="Arial"/>
                <w:sz w:val="20"/>
                <w:szCs w:val="20"/>
              </w:rPr>
              <w:t>Maria</w:t>
            </w:r>
            <w:proofErr w:type="spellEnd"/>
            <w:r w:rsidRPr="009E2929">
              <w:rPr>
                <w:rFonts w:ascii="Century Gothic" w:hAnsi="Century Gothic" w:cs="Arial"/>
                <w:sz w:val="20"/>
                <w:szCs w:val="20"/>
              </w:rPr>
              <w:t xml:space="preserve"> Amaya Saavedra </w:t>
            </w:r>
          </w:p>
          <w:p w14:paraId="7041FD4C" w14:textId="5B4CDEAC" w:rsidR="009E2929" w:rsidRPr="009E2929" w:rsidRDefault="009E2929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9E2929">
              <w:rPr>
                <w:rFonts w:ascii="Century Gothic" w:hAnsi="Century Gothic" w:cs="Arial"/>
                <w:sz w:val="20"/>
                <w:szCs w:val="20"/>
              </w:rPr>
              <w:t xml:space="preserve">Cooperativa de Transportes Unidos de Piedecuesta – </w:t>
            </w:r>
            <w:proofErr w:type="spellStart"/>
            <w:r w:rsidRPr="009E2929">
              <w:rPr>
                <w:rFonts w:ascii="Century Gothic" w:hAnsi="Century Gothic" w:cs="Arial"/>
                <w:sz w:val="20"/>
                <w:szCs w:val="20"/>
              </w:rPr>
              <w:t>Cootranscuesta</w:t>
            </w:r>
            <w:proofErr w:type="spellEnd"/>
            <w:r w:rsidRPr="009E2929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</w:p>
          <w:p w14:paraId="2BFBC09F" w14:textId="2E5BC4A1" w:rsidR="00B42744" w:rsidRPr="009E2929" w:rsidRDefault="00924DA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9E2929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9E2929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5AFED98" w:rsidR="00554385" w:rsidRPr="009E2929" w:rsidRDefault="009E2929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10267610</w:t>
            </w:r>
          </w:p>
        </w:tc>
      </w:tr>
      <w:tr w:rsidR="006A06E0" w:rsidRPr="009E2929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9E2929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E2929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9E2929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E2929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7B041F28" w:rsidR="00554385" w:rsidRPr="009E2929" w:rsidRDefault="009E2929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07</w:t>
            </w:r>
            <w:r w:rsidR="00924DA8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noviembre</w:t>
            </w:r>
            <w:r w:rsidR="00880EF0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A9728B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C73770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880EF0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9E2929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5D92CC01" w:rsidR="00554385" w:rsidRPr="009E2929" w:rsidRDefault="009E2929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27</w:t>
            </w:r>
            <w:r w:rsidR="006304D7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A9728B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febrero</w:t>
            </w:r>
            <w:r w:rsidR="006304D7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3259EF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  <w:r w:rsidR="003259EF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73770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9E2929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9E2929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9E2929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E2929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9E2929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E2929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9E2929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9E2929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299B670" w:rsidR="00554385" w:rsidRPr="009E2929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E292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9071C6" w:rsidRPr="009E292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de Conciliación </w:t>
            </w:r>
            <w:r w:rsidR="00924DA8" w:rsidRPr="009E292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de la </w:t>
            </w:r>
            <w:r w:rsidR="00C73770" w:rsidRPr="009E292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Procuraduría General de la Nación</w:t>
            </w:r>
            <w:r w:rsidR="00924DA8" w:rsidRPr="009E292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06E0" w:rsidRPr="009E2929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9E2929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E2929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4CB9B0FE" w:rsidR="00554385" w:rsidRPr="009E2929" w:rsidRDefault="009E2929" w:rsidP="009E2929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9E292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$169'200.000 por concepto de perjuicios materiales e inmateriales.</w:t>
            </w:r>
          </w:p>
        </w:tc>
      </w:tr>
      <w:tr w:rsidR="006A06E0" w:rsidRPr="009E2929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9E2929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9E2929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9E2929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E2929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65AE8200" w:rsidR="00CA49FA" w:rsidRPr="009E2929" w:rsidRDefault="009E2929" w:rsidP="009E2929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9E292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Los hechos de la solicitud de conciliación refieren a un accidente de tránsito, ocurrido el pasado 07 de noviembre del 2022, en que el que estuvo involucrado el vehículo de placas SXS</w:t>
            </w:r>
            <w:proofErr w:type="gramStart"/>
            <w:r w:rsidRPr="009E292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435 ,</w:t>
            </w:r>
            <w:proofErr w:type="gramEnd"/>
            <w:r w:rsidRPr="009E2929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conducido por el señor Luis Antonio Parra Mantilla y la señora Diana María Herreño Maldonado quien se movilizaba como peatona. </w:t>
            </w:r>
            <w:r w:rsidR="00924DA8" w:rsidRPr="009E2929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06E0" w:rsidRPr="009E2929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9E2929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E2929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9E2929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E2929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9E2929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1165" w14:textId="77777777" w:rsidR="00382B54" w:rsidRDefault="00382B54" w:rsidP="008133D3">
      <w:r>
        <w:separator/>
      </w:r>
    </w:p>
  </w:endnote>
  <w:endnote w:type="continuationSeparator" w:id="0">
    <w:p w14:paraId="64C4CE90" w14:textId="77777777" w:rsidR="00382B54" w:rsidRDefault="00382B5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4CEB" w14:textId="77777777" w:rsidR="00382B54" w:rsidRDefault="00382B54" w:rsidP="008133D3">
      <w:r>
        <w:separator/>
      </w:r>
    </w:p>
  </w:footnote>
  <w:footnote w:type="continuationSeparator" w:id="0">
    <w:p w14:paraId="6EFF672F" w14:textId="77777777" w:rsidR="00382B54" w:rsidRDefault="00382B5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50724"/>
    <w:multiLevelType w:val="hybridMultilevel"/>
    <w:tmpl w:val="5A8C0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  <w:num w:numId="12" w16cid:durableId="205711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4DA8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9E292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3770"/>
    <w:rsid w:val="00C7734E"/>
    <w:rsid w:val="00C80695"/>
    <w:rsid w:val="00C83779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2024-02-27T01:08:00Z</dcterms:created>
  <dcterms:modified xsi:type="dcterms:W3CDTF">2024-02-27T01:08:00Z</dcterms:modified>
</cp:coreProperties>
</file>