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1606A1EA" w:rsidR="000401A8" w:rsidRPr="00563295"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4803E3">
        <w:rPr>
          <w:rFonts w:ascii="Arial" w:hAnsi="Arial" w:cs="Arial"/>
          <w:iCs/>
          <w:sz w:val="20"/>
          <w:szCs w:val="20"/>
          <w:lang w:val="es-ES"/>
        </w:rPr>
        <w:t>XXXXX</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65DBE824" w:rsidR="00AB7CA0" w:rsidRPr="00563295" w:rsidRDefault="004B709D" w:rsidP="009534D1">
            <w:pPr>
              <w:pStyle w:val="Ttulo4"/>
              <w:rPr>
                <w:rFonts w:ascii="Arial" w:hAnsi="Arial" w:cs="Arial"/>
                <w:b w:val="0"/>
                <w:iCs/>
                <w:sz w:val="20"/>
              </w:rPr>
            </w:pPr>
            <w:r w:rsidRPr="00563295">
              <w:rPr>
                <w:rFonts w:ascii="Arial" w:hAnsi="Arial" w:cs="Arial"/>
                <w:b w:val="0"/>
                <w:iCs/>
                <w:sz w:val="20"/>
              </w:rPr>
              <w:t xml:space="preserve">SEGUROS </w:t>
            </w:r>
            <w:r w:rsidR="009534D1" w:rsidRPr="00563295">
              <w:rPr>
                <w:rFonts w:ascii="Arial" w:hAnsi="Arial" w:cs="Arial"/>
                <w:b w:val="0"/>
                <w:iCs/>
                <w:sz w:val="20"/>
              </w:rPr>
              <w:t>GENERALES</w:t>
            </w:r>
            <w:r w:rsidRPr="00563295">
              <w:rPr>
                <w:rFonts w:ascii="Arial" w:hAnsi="Arial" w:cs="Arial"/>
                <w:b w:val="0"/>
                <w:iCs/>
                <w:sz w:val="20"/>
              </w:rPr>
              <w:t xml:space="preserve"> SURAMERICANA S.A. </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666C6E1D" w:rsidR="00611F74" w:rsidRPr="00563295" w:rsidRDefault="009534D1" w:rsidP="009534D1">
            <w:pPr>
              <w:pStyle w:val="Ttulo4"/>
              <w:rPr>
                <w:rFonts w:ascii="Arial" w:hAnsi="Arial" w:cs="Arial"/>
                <w:b w:val="0"/>
                <w:iCs/>
                <w:sz w:val="20"/>
              </w:rPr>
            </w:pPr>
            <w:r w:rsidRPr="00563295">
              <w:rPr>
                <w:rFonts w:ascii="Arial" w:hAnsi="Arial" w:cs="Arial"/>
                <w:b w:val="0"/>
                <w:iCs/>
                <w:sz w:val="20"/>
              </w:rPr>
              <w:t xml:space="preserve">Llamamiento en garantía  </w:t>
            </w:r>
            <w:r w:rsidR="004B709D" w:rsidRPr="00563295">
              <w:rPr>
                <w:rFonts w:ascii="Arial" w:hAnsi="Arial" w:cs="Arial"/>
                <w:b w:val="0"/>
                <w:iCs/>
                <w:sz w:val="20"/>
              </w:rPr>
              <w:t xml:space="preserve"> </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32670CC9" w:rsidR="00314784" w:rsidRPr="00563295" w:rsidRDefault="004B709D" w:rsidP="004B709D">
            <w:pPr>
              <w:jc w:val="both"/>
              <w:rPr>
                <w:rFonts w:ascii="Arial" w:hAnsi="Arial" w:cs="Arial"/>
                <w:iCs/>
                <w:sz w:val="20"/>
                <w:szCs w:val="20"/>
              </w:rPr>
            </w:pPr>
            <w:r w:rsidRPr="00563295">
              <w:rPr>
                <w:rFonts w:ascii="Arial" w:hAnsi="Arial" w:cs="Arial"/>
                <w:iCs/>
                <w:sz w:val="20"/>
                <w:szCs w:val="20"/>
              </w:rPr>
              <w:t xml:space="preserve">Laboral </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77E41038" w14:textId="061F03C9" w:rsidR="00314784" w:rsidRPr="00563295" w:rsidRDefault="004B709D" w:rsidP="00337E0F">
            <w:pPr>
              <w:jc w:val="both"/>
              <w:rPr>
                <w:rFonts w:ascii="Arial" w:hAnsi="Arial" w:cs="Arial"/>
                <w:iCs/>
                <w:sz w:val="20"/>
                <w:szCs w:val="20"/>
              </w:rPr>
            </w:pPr>
            <w:r w:rsidRPr="00563295">
              <w:rPr>
                <w:rFonts w:ascii="Arial" w:hAnsi="Arial" w:cs="Arial"/>
                <w:iCs/>
                <w:sz w:val="20"/>
                <w:szCs w:val="20"/>
              </w:rPr>
              <w:t xml:space="preserve">Ordinario </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6F1693CD" w:rsidR="001C4AB7" w:rsidRPr="00563295" w:rsidRDefault="004B709D" w:rsidP="00AF4F23">
            <w:pPr>
              <w:pStyle w:val="Ttulo4"/>
              <w:rPr>
                <w:rFonts w:ascii="Arial" w:hAnsi="Arial" w:cs="Arial"/>
                <w:b w:val="0"/>
                <w:iCs/>
                <w:sz w:val="20"/>
              </w:rPr>
            </w:pPr>
            <w:r w:rsidRPr="00563295">
              <w:rPr>
                <w:rFonts w:ascii="Arial" w:hAnsi="Arial" w:cs="Arial"/>
                <w:b w:val="0"/>
                <w:iCs/>
                <w:sz w:val="20"/>
              </w:rPr>
              <w:t xml:space="preserve">Primera Instancia </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2004BD3B" w:rsidR="00AB7CA0" w:rsidRPr="00563295" w:rsidRDefault="00337E0F" w:rsidP="00337E0F">
            <w:pPr>
              <w:jc w:val="both"/>
              <w:rPr>
                <w:rFonts w:ascii="Arial" w:hAnsi="Arial" w:cs="Arial"/>
                <w:iCs/>
                <w:sz w:val="20"/>
                <w:szCs w:val="20"/>
              </w:rPr>
            </w:pPr>
            <w:r w:rsidRPr="00563295">
              <w:rPr>
                <w:rFonts w:ascii="Arial" w:hAnsi="Arial" w:cs="Arial"/>
                <w:iCs/>
                <w:sz w:val="20"/>
                <w:szCs w:val="20"/>
              </w:rPr>
              <w:t>27</w:t>
            </w:r>
            <w:r w:rsidR="004B709D" w:rsidRPr="00563295">
              <w:rPr>
                <w:rFonts w:ascii="Arial" w:hAnsi="Arial" w:cs="Arial"/>
                <w:iCs/>
                <w:sz w:val="20"/>
                <w:szCs w:val="20"/>
              </w:rPr>
              <w:t xml:space="preserve"> de abril de 2022 </w:t>
            </w:r>
            <w:r w:rsidRPr="00563295">
              <w:rPr>
                <w:rFonts w:ascii="Arial" w:hAnsi="Arial" w:cs="Arial"/>
                <w:iCs/>
                <w:sz w:val="20"/>
                <w:szCs w:val="20"/>
              </w:rPr>
              <w:t>se allega notificación del auto que admite llamamiento en garantía al buzón electrónico de SURA</w:t>
            </w:r>
            <w:r w:rsidR="00407B3B" w:rsidRPr="00563295">
              <w:rPr>
                <w:rFonts w:ascii="Arial" w:hAnsi="Arial" w:cs="Arial"/>
                <w:iCs/>
                <w:sz w:val="20"/>
                <w:szCs w:val="20"/>
              </w:rPr>
              <w:t>.</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5DFDA44D" w:rsidR="001C4AB7" w:rsidRPr="00563295" w:rsidRDefault="00337E0F" w:rsidP="00AF4F23">
            <w:pPr>
              <w:jc w:val="both"/>
              <w:rPr>
                <w:rFonts w:ascii="Arial" w:hAnsi="Arial" w:cs="Arial"/>
                <w:iCs/>
                <w:sz w:val="20"/>
                <w:szCs w:val="20"/>
                <w:lang w:val="es-ES"/>
              </w:rPr>
            </w:pPr>
            <w:r w:rsidRPr="00563295">
              <w:rPr>
                <w:rFonts w:ascii="Arial" w:hAnsi="Arial" w:cs="Arial"/>
                <w:iCs/>
                <w:sz w:val="20"/>
                <w:szCs w:val="20"/>
                <w:lang w:val="es-ES"/>
              </w:rPr>
              <w:t>Carlos Alberto Hincapié Ospina</w:t>
            </w:r>
            <w:r w:rsidR="004B709D" w:rsidRPr="00563295">
              <w:rPr>
                <w:rFonts w:ascii="Arial" w:hAnsi="Arial" w:cs="Arial"/>
                <w:iCs/>
                <w:sz w:val="20"/>
                <w:szCs w:val="20"/>
                <w:lang w:val="es-ES"/>
              </w:rPr>
              <w:t xml:space="preserve"> </w:t>
            </w: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2F87EB2E" w:rsidR="001C4AB7" w:rsidRPr="00563295" w:rsidRDefault="00337E0F" w:rsidP="00AF4F23">
            <w:pPr>
              <w:jc w:val="both"/>
              <w:rPr>
                <w:rFonts w:ascii="Arial" w:hAnsi="Arial" w:cs="Arial"/>
                <w:iCs/>
                <w:sz w:val="20"/>
                <w:szCs w:val="20"/>
                <w:lang w:val="es-ES"/>
              </w:rPr>
            </w:pPr>
            <w:r w:rsidRPr="00563295">
              <w:rPr>
                <w:rFonts w:ascii="Arial" w:hAnsi="Arial" w:cs="Arial"/>
                <w:iCs/>
                <w:sz w:val="20"/>
                <w:szCs w:val="20"/>
                <w:lang w:val="es-ES"/>
              </w:rPr>
              <w:t>7550200</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074B5A78" w:rsidR="004B709D" w:rsidRPr="00563295" w:rsidRDefault="00E52842" w:rsidP="00407B3B">
            <w:pPr>
              <w:jc w:val="both"/>
              <w:rPr>
                <w:rFonts w:ascii="Arial" w:hAnsi="Arial" w:cs="Arial"/>
                <w:iCs/>
                <w:sz w:val="20"/>
                <w:szCs w:val="20"/>
              </w:rPr>
            </w:pPr>
            <w:r w:rsidRPr="00563295">
              <w:rPr>
                <w:rFonts w:ascii="Arial" w:hAnsi="Arial" w:cs="Arial"/>
                <w:bCs/>
                <w:sz w:val="20"/>
                <w:szCs w:val="20"/>
                <w:lang w:val="es-ES_tradnl"/>
              </w:rPr>
              <w:t xml:space="preserve">CAJA DE COMPENSACIÓN FAMILIAR DE FENALCO – COMFENALCO QUINDIO </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46C85F79" w:rsidR="004B709D" w:rsidRPr="00563295" w:rsidRDefault="00337E0F" w:rsidP="00407B3B">
            <w:pPr>
              <w:jc w:val="both"/>
              <w:rPr>
                <w:rFonts w:ascii="Arial" w:hAnsi="Arial" w:cs="Arial"/>
                <w:iCs/>
                <w:sz w:val="20"/>
                <w:szCs w:val="20"/>
              </w:rPr>
            </w:pPr>
            <w:r w:rsidRPr="00563295">
              <w:rPr>
                <w:rFonts w:ascii="Arial" w:hAnsi="Arial" w:cs="Arial"/>
                <w:iCs/>
                <w:sz w:val="20"/>
                <w:szCs w:val="20"/>
              </w:rPr>
              <w:t>NIT 890000381-0</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10038BD6" w:rsidR="00484071" w:rsidRPr="00563295" w:rsidRDefault="00484071" w:rsidP="002277B8">
            <w:pPr>
              <w:jc w:val="both"/>
              <w:rPr>
                <w:rFonts w:ascii="Arial" w:hAnsi="Arial" w:cs="Arial"/>
                <w:b/>
                <w:bCs/>
                <w:iCs/>
                <w:sz w:val="20"/>
                <w:szCs w:val="20"/>
              </w:rPr>
            </w:pP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271602F7" w14:textId="11B46F7B" w:rsidR="00C26408" w:rsidRPr="00563295" w:rsidRDefault="00C26408" w:rsidP="00C26408">
            <w:pPr>
              <w:pStyle w:val="Prrafodelista"/>
              <w:numPr>
                <w:ilvl w:val="0"/>
                <w:numId w:val="29"/>
              </w:numPr>
              <w:jc w:val="both"/>
              <w:rPr>
                <w:rFonts w:ascii="Arial" w:hAnsi="Arial" w:cs="Arial"/>
                <w:b/>
                <w:bCs/>
                <w:sz w:val="20"/>
                <w:szCs w:val="20"/>
              </w:rPr>
            </w:pPr>
            <w:r w:rsidRPr="00563295">
              <w:rPr>
                <w:rFonts w:ascii="Arial" w:hAnsi="Arial" w:cs="Arial"/>
                <w:b/>
                <w:bCs/>
                <w:sz w:val="20"/>
                <w:szCs w:val="20"/>
              </w:rPr>
              <w:t>0818299-7</w:t>
            </w:r>
          </w:p>
          <w:p w14:paraId="0F0E4D36" w14:textId="4D7DA4C4" w:rsidR="00C26408" w:rsidRPr="00563295" w:rsidRDefault="00C26408" w:rsidP="00C26408">
            <w:pPr>
              <w:pStyle w:val="Prrafodelista"/>
              <w:numPr>
                <w:ilvl w:val="0"/>
                <w:numId w:val="29"/>
              </w:numPr>
              <w:jc w:val="both"/>
              <w:rPr>
                <w:rFonts w:ascii="Arial" w:hAnsi="Arial" w:cs="Arial"/>
                <w:b/>
                <w:bCs/>
                <w:sz w:val="20"/>
                <w:szCs w:val="20"/>
              </w:rPr>
            </w:pPr>
            <w:r w:rsidRPr="00563295">
              <w:rPr>
                <w:rFonts w:ascii="Arial" w:hAnsi="Arial" w:cs="Arial"/>
                <w:b/>
                <w:bCs/>
                <w:sz w:val="20"/>
                <w:szCs w:val="20"/>
              </w:rPr>
              <w:t>0822561-9</w:t>
            </w:r>
          </w:p>
        </w:tc>
        <w:tc>
          <w:tcPr>
            <w:tcW w:w="1702" w:type="dxa"/>
            <w:shd w:val="clear" w:color="auto" w:fill="0033A0"/>
            <w:vAlign w:val="center"/>
          </w:tcPr>
          <w:p w14:paraId="5E464232" w14:textId="5615B8FD" w:rsidR="007B6543" w:rsidRPr="00563295" w:rsidRDefault="00212C67" w:rsidP="00F2776B">
            <w:pPr>
              <w:autoSpaceDE w:val="0"/>
              <w:autoSpaceDN w:val="0"/>
              <w:adjustRightInd w:val="0"/>
              <w:jc w:val="both"/>
              <w:rPr>
                <w:rFonts w:ascii="Arial" w:hAnsi="Arial" w:cs="Arial"/>
                <w:b/>
                <w:sz w:val="20"/>
                <w:szCs w:val="20"/>
              </w:rPr>
            </w:pPr>
            <w:r w:rsidRPr="00563295">
              <w:rPr>
                <w:rFonts w:ascii="Arial" w:hAnsi="Arial" w:cs="Arial"/>
                <w:b/>
                <w:sz w:val="20"/>
                <w:szCs w:val="20"/>
              </w:rPr>
              <w:t>Ramo</w:t>
            </w:r>
          </w:p>
        </w:tc>
        <w:tc>
          <w:tcPr>
            <w:tcW w:w="2408" w:type="dxa"/>
            <w:gridSpan w:val="2"/>
            <w:vAlign w:val="center"/>
          </w:tcPr>
          <w:p w14:paraId="023A7580" w14:textId="77777777" w:rsidR="007B6543" w:rsidRPr="00563295" w:rsidRDefault="00E52842" w:rsidP="00C26408">
            <w:pPr>
              <w:pStyle w:val="Prrafodelista"/>
              <w:numPr>
                <w:ilvl w:val="0"/>
                <w:numId w:val="30"/>
              </w:numPr>
              <w:ind w:left="351" w:hanging="284"/>
              <w:jc w:val="both"/>
              <w:rPr>
                <w:rFonts w:ascii="Arial" w:hAnsi="Arial" w:cs="Arial"/>
                <w:b/>
                <w:iCs/>
                <w:sz w:val="20"/>
                <w:szCs w:val="20"/>
              </w:rPr>
            </w:pPr>
            <w:r w:rsidRPr="00563295">
              <w:rPr>
                <w:rFonts w:ascii="Arial" w:hAnsi="Arial" w:cs="Arial"/>
                <w:sz w:val="20"/>
                <w:szCs w:val="20"/>
              </w:rPr>
              <w:t>CUMPLIMIENTO A FAVOR DE ENTIDADES ESTATALES</w:t>
            </w:r>
          </w:p>
          <w:p w14:paraId="486667E2" w14:textId="4823F575" w:rsidR="00C26408" w:rsidRPr="00563295" w:rsidRDefault="00C26408" w:rsidP="00C26408">
            <w:pPr>
              <w:pStyle w:val="Prrafodelista"/>
              <w:numPr>
                <w:ilvl w:val="0"/>
                <w:numId w:val="30"/>
              </w:numPr>
              <w:ind w:left="351" w:hanging="284"/>
              <w:jc w:val="both"/>
              <w:rPr>
                <w:rFonts w:ascii="Arial" w:hAnsi="Arial" w:cs="Arial"/>
                <w:b/>
                <w:iCs/>
                <w:sz w:val="20"/>
                <w:szCs w:val="20"/>
              </w:rPr>
            </w:pPr>
            <w:r w:rsidRPr="00563295">
              <w:rPr>
                <w:rFonts w:ascii="Arial" w:hAnsi="Arial" w:cs="Arial"/>
                <w:sz w:val="20"/>
                <w:szCs w:val="20"/>
              </w:rPr>
              <w:t>CUMPLIMIENTO A FAVOR DE ENTIDADES ESTATALES</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280296D8" w14:textId="1C601A08" w:rsidR="00FF66F3" w:rsidRPr="00563295" w:rsidRDefault="00E52842" w:rsidP="00C26408">
            <w:pPr>
              <w:pStyle w:val="Prrafodelista"/>
              <w:numPr>
                <w:ilvl w:val="0"/>
                <w:numId w:val="31"/>
              </w:numPr>
              <w:jc w:val="both"/>
              <w:rPr>
                <w:rFonts w:ascii="Arial" w:hAnsi="Arial" w:cs="Arial"/>
                <w:b/>
                <w:iCs/>
                <w:sz w:val="20"/>
                <w:szCs w:val="20"/>
              </w:rPr>
            </w:pPr>
            <w:r w:rsidRPr="00563295">
              <w:rPr>
                <w:rFonts w:ascii="Arial" w:eastAsiaTheme="minorHAnsi" w:hAnsi="Arial" w:cs="Arial"/>
                <w:sz w:val="20"/>
                <w:szCs w:val="20"/>
                <w:lang w:eastAsia="en-US"/>
              </w:rPr>
              <w:t xml:space="preserve">vigencia entre el </w:t>
            </w:r>
            <w:r w:rsidR="00C26408" w:rsidRPr="00563295">
              <w:rPr>
                <w:rFonts w:ascii="Arial" w:hAnsi="Arial" w:cs="Arial"/>
                <w:bCs/>
                <w:sz w:val="20"/>
                <w:szCs w:val="20"/>
              </w:rPr>
              <w:t xml:space="preserve">1 enero de 2013 y el 1 enero de 2014 </w:t>
            </w:r>
          </w:p>
          <w:p w14:paraId="161C18D5" w14:textId="2D3719DF" w:rsidR="00C26408" w:rsidRPr="00563295" w:rsidRDefault="00C26408" w:rsidP="00C26408">
            <w:pPr>
              <w:pStyle w:val="Prrafodelista"/>
              <w:numPr>
                <w:ilvl w:val="0"/>
                <w:numId w:val="31"/>
              </w:numPr>
              <w:jc w:val="both"/>
              <w:rPr>
                <w:rFonts w:ascii="Arial" w:hAnsi="Arial" w:cs="Arial"/>
                <w:b/>
                <w:iCs/>
                <w:sz w:val="20"/>
                <w:szCs w:val="20"/>
              </w:rPr>
            </w:pPr>
            <w:r w:rsidRPr="00563295">
              <w:rPr>
                <w:rFonts w:ascii="Arial" w:eastAsiaTheme="minorHAnsi" w:hAnsi="Arial" w:cs="Arial"/>
                <w:sz w:val="20"/>
                <w:szCs w:val="20"/>
                <w:lang w:eastAsia="en-US"/>
              </w:rPr>
              <w:t xml:space="preserve">vigencia entre el </w:t>
            </w:r>
            <w:r w:rsidRPr="00563295">
              <w:rPr>
                <w:rFonts w:ascii="Arial" w:hAnsi="Arial" w:cs="Arial"/>
                <w:bCs/>
                <w:sz w:val="20"/>
                <w:szCs w:val="20"/>
              </w:rPr>
              <w:t xml:space="preserve">1 mayo de 2012 y el 31 diciembre de 2012 </w:t>
            </w: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318A6E33" w14:textId="77777777" w:rsidR="00A70A97" w:rsidRPr="00563295" w:rsidRDefault="00E52842" w:rsidP="00C26408">
            <w:pPr>
              <w:pStyle w:val="Prrafodelista"/>
              <w:numPr>
                <w:ilvl w:val="0"/>
                <w:numId w:val="32"/>
              </w:numPr>
              <w:autoSpaceDE w:val="0"/>
              <w:autoSpaceDN w:val="0"/>
              <w:adjustRightInd w:val="0"/>
              <w:ind w:left="348" w:hanging="284"/>
              <w:rPr>
                <w:rFonts w:ascii="Arial" w:hAnsi="Arial" w:cs="Arial"/>
                <w:b/>
                <w:sz w:val="20"/>
                <w:szCs w:val="20"/>
              </w:rPr>
            </w:pPr>
            <w:r w:rsidRPr="00563295">
              <w:rPr>
                <w:rFonts w:ascii="Arial" w:hAnsi="Arial" w:cs="Arial"/>
                <w:sz w:val="20"/>
                <w:szCs w:val="20"/>
              </w:rPr>
              <w:t>AMPARO SALARIOS, PRESTACIONES SOCIALES E INDEMNIZACIONES</w:t>
            </w:r>
            <w:r w:rsidR="00C26408" w:rsidRPr="00563295">
              <w:rPr>
                <w:rFonts w:ascii="Arial" w:hAnsi="Arial" w:cs="Arial"/>
                <w:sz w:val="20"/>
                <w:szCs w:val="20"/>
              </w:rPr>
              <w:t xml:space="preserve"> LABORALES</w:t>
            </w:r>
            <w:r w:rsidRPr="00563295">
              <w:rPr>
                <w:rFonts w:ascii="Arial" w:hAnsi="Arial" w:cs="Arial"/>
                <w:sz w:val="20"/>
                <w:szCs w:val="20"/>
              </w:rPr>
              <w:t>: $</w:t>
            </w:r>
            <w:r w:rsidR="00C26408" w:rsidRPr="00563295">
              <w:rPr>
                <w:rFonts w:ascii="Arial" w:hAnsi="Arial" w:cs="Arial"/>
                <w:sz w:val="20"/>
                <w:szCs w:val="20"/>
              </w:rPr>
              <w:t>135.000.000</w:t>
            </w:r>
          </w:p>
          <w:p w14:paraId="1E069347" w14:textId="516FC6E7" w:rsidR="00C26408" w:rsidRPr="00563295" w:rsidRDefault="00C26408" w:rsidP="00C26408">
            <w:pPr>
              <w:pStyle w:val="Prrafodelista"/>
              <w:numPr>
                <w:ilvl w:val="0"/>
                <w:numId w:val="32"/>
              </w:numPr>
              <w:autoSpaceDE w:val="0"/>
              <w:autoSpaceDN w:val="0"/>
              <w:adjustRightInd w:val="0"/>
              <w:ind w:left="348" w:hanging="284"/>
              <w:rPr>
                <w:rFonts w:ascii="Arial" w:hAnsi="Arial" w:cs="Arial"/>
                <w:b/>
                <w:sz w:val="20"/>
                <w:szCs w:val="20"/>
              </w:rPr>
            </w:pPr>
            <w:r w:rsidRPr="00563295">
              <w:rPr>
                <w:rFonts w:ascii="Arial" w:hAnsi="Arial" w:cs="Arial"/>
                <w:sz w:val="20"/>
                <w:szCs w:val="20"/>
              </w:rPr>
              <w:t>AMPARO SALARIOS, PRESTACIONES SOCIALES E INDEMNIZACIONES LABORALES: $85.000.000</w:t>
            </w:r>
          </w:p>
        </w:tc>
        <w:tc>
          <w:tcPr>
            <w:tcW w:w="1718" w:type="dxa"/>
            <w:gridSpan w:val="2"/>
            <w:shd w:val="clear" w:color="auto" w:fill="0033A0"/>
            <w:vAlign w:val="center"/>
          </w:tcPr>
          <w:p w14:paraId="7D4CD472" w14:textId="438AC017" w:rsidR="00A70A97" w:rsidRPr="00563295" w:rsidRDefault="00A70A97" w:rsidP="00F2776B">
            <w:pPr>
              <w:autoSpaceDE w:val="0"/>
              <w:autoSpaceDN w:val="0"/>
              <w:adjustRightInd w:val="0"/>
              <w:rPr>
                <w:rFonts w:ascii="Arial" w:hAnsi="Arial" w:cs="Arial"/>
                <w:b/>
                <w:bCs/>
                <w:sz w:val="20"/>
                <w:szCs w:val="20"/>
              </w:rPr>
            </w:pPr>
            <w:r w:rsidRPr="00563295">
              <w:rPr>
                <w:rFonts w:ascii="Arial" w:hAnsi="Arial" w:cs="Arial"/>
                <w:b/>
                <w:bCs/>
                <w:sz w:val="20"/>
                <w:szCs w:val="20"/>
              </w:rPr>
              <w:t>Placa</w:t>
            </w:r>
            <w:r w:rsidR="0091430C" w:rsidRPr="00563295">
              <w:rPr>
                <w:rFonts w:ascii="Arial" w:hAnsi="Arial" w:cs="Arial"/>
                <w:b/>
                <w:bCs/>
                <w:sz w:val="20"/>
                <w:szCs w:val="20"/>
              </w:rPr>
              <w:t xml:space="preserve"> </w:t>
            </w:r>
          </w:p>
        </w:tc>
        <w:tc>
          <w:tcPr>
            <w:tcW w:w="2392" w:type="dxa"/>
            <w:vAlign w:val="center"/>
          </w:tcPr>
          <w:p w14:paraId="2AA20772" w14:textId="40E1F7D9" w:rsidR="00A70A97" w:rsidRPr="00563295" w:rsidRDefault="00A70A97" w:rsidP="00F2776B">
            <w:pPr>
              <w:autoSpaceDE w:val="0"/>
              <w:autoSpaceDN w:val="0"/>
              <w:adjustRightInd w:val="0"/>
              <w:rPr>
                <w:rFonts w:ascii="Arial" w:hAnsi="Arial" w:cs="Arial"/>
                <w:b/>
                <w:iCs/>
                <w:sz w:val="20"/>
                <w:szCs w:val="20"/>
              </w:rPr>
            </w:pP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563295" w14:paraId="7AFB6461" w14:textId="77777777" w:rsidTr="008F3801">
        <w:trPr>
          <w:trHeight w:val="340"/>
        </w:trPr>
        <w:tc>
          <w:tcPr>
            <w:tcW w:w="2338" w:type="dxa"/>
            <w:shd w:val="clear" w:color="auto" w:fill="0033A0"/>
            <w:vAlign w:val="center"/>
          </w:tcPr>
          <w:p w14:paraId="61666A84" w14:textId="6256291F" w:rsidR="00247E08" w:rsidRPr="00563295" w:rsidRDefault="00247E08" w:rsidP="00F2776B">
            <w:pPr>
              <w:rPr>
                <w:rFonts w:ascii="Arial" w:hAnsi="Arial" w:cs="Arial"/>
                <w:b/>
                <w:sz w:val="20"/>
                <w:szCs w:val="20"/>
              </w:rPr>
            </w:pPr>
            <w:r w:rsidRPr="00563295">
              <w:rPr>
                <w:rFonts w:ascii="Arial" w:hAnsi="Arial" w:cs="Arial"/>
                <w:b/>
                <w:sz w:val="20"/>
                <w:szCs w:val="20"/>
              </w:rPr>
              <w:t>Demandante</w:t>
            </w:r>
            <w:r w:rsidR="009E7D3B" w:rsidRPr="00563295">
              <w:rPr>
                <w:rFonts w:ascii="Arial" w:hAnsi="Arial" w:cs="Arial"/>
                <w:b/>
                <w:sz w:val="20"/>
                <w:szCs w:val="20"/>
              </w:rPr>
              <w:t>s</w:t>
            </w:r>
          </w:p>
        </w:tc>
        <w:tc>
          <w:tcPr>
            <w:tcW w:w="7512" w:type="dxa"/>
            <w:gridSpan w:val="3"/>
            <w:vAlign w:val="center"/>
          </w:tcPr>
          <w:p w14:paraId="31112D16" w14:textId="483A42C6" w:rsidR="00247E08" w:rsidRPr="00563295" w:rsidRDefault="009534D1" w:rsidP="00F2776B">
            <w:pPr>
              <w:jc w:val="both"/>
              <w:rPr>
                <w:rFonts w:ascii="Arial" w:hAnsi="Arial" w:cs="Arial"/>
                <w:iCs/>
                <w:sz w:val="20"/>
                <w:szCs w:val="20"/>
              </w:rPr>
            </w:pPr>
            <w:r w:rsidRPr="00563295">
              <w:rPr>
                <w:rFonts w:ascii="Arial" w:hAnsi="Arial" w:cs="Arial"/>
                <w:iCs/>
                <w:sz w:val="20"/>
                <w:szCs w:val="20"/>
              </w:rPr>
              <w:t>DIEGO MAYA GUTIERREZ (CC 79361125)</w:t>
            </w:r>
          </w:p>
        </w:tc>
      </w:tr>
      <w:tr w:rsidR="00954C7D" w:rsidRPr="00563295" w14:paraId="3184660E" w14:textId="77777777" w:rsidTr="008F3801">
        <w:trPr>
          <w:trHeight w:val="545"/>
        </w:trPr>
        <w:tc>
          <w:tcPr>
            <w:tcW w:w="2338" w:type="dxa"/>
            <w:shd w:val="clear" w:color="auto" w:fill="0033A0"/>
            <w:vAlign w:val="center"/>
          </w:tcPr>
          <w:p w14:paraId="1946D0B5" w14:textId="1E747231" w:rsidR="00954C7D" w:rsidRPr="00563295" w:rsidRDefault="00954C7D" w:rsidP="00954C7D">
            <w:pPr>
              <w:rPr>
                <w:rFonts w:ascii="Arial" w:hAnsi="Arial" w:cs="Arial"/>
                <w:b/>
                <w:sz w:val="20"/>
                <w:szCs w:val="20"/>
              </w:rPr>
            </w:pPr>
            <w:r w:rsidRPr="00563295">
              <w:rPr>
                <w:rFonts w:ascii="Arial" w:hAnsi="Arial" w:cs="Arial"/>
                <w:b/>
                <w:sz w:val="20"/>
                <w:szCs w:val="20"/>
              </w:rPr>
              <w:t>Demandados</w:t>
            </w:r>
          </w:p>
        </w:tc>
        <w:tc>
          <w:tcPr>
            <w:tcW w:w="7512" w:type="dxa"/>
            <w:gridSpan w:val="3"/>
            <w:vAlign w:val="center"/>
          </w:tcPr>
          <w:p w14:paraId="4CC15FC8" w14:textId="23F93B00" w:rsidR="002C6436" w:rsidRPr="00563295" w:rsidRDefault="009534D1" w:rsidP="009534D1">
            <w:pPr>
              <w:jc w:val="both"/>
              <w:rPr>
                <w:rFonts w:ascii="Arial" w:hAnsi="Arial" w:cs="Arial"/>
                <w:iCs/>
                <w:sz w:val="20"/>
                <w:szCs w:val="20"/>
              </w:rPr>
            </w:pPr>
            <w:r w:rsidRPr="00563295">
              <w:rPr>
                <w:rFonts w:ascii="Arial" w:hAnsi="Arial" w:cs="Arial"/>
                <w:iCs/>
                <w:sz w:val="20"/>
                <w:szCs w:val="20"/>
              </w:rPr>
              <w:t>CLINICA SAGRADA FAMILIA S.A.S (NIT 901352353-3)</w:t>
            </w:r>
          </w:p>
        </w:tc>
      </w:tr>
      <w:tr w:rsidR="00954C7D" w:rsidRPr="00563295" w14:paraId="45AB4561" w14:textId="77777777" w:rsidTr="008F3801">
        <w:trPr>
          <w:trHeight w:val="545"/>
        </w:trPr>
        <w:tc>
          <w:tcPr>
            <w:tcW w:w="2338"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3001872B" w14:textId="08068BE3" w:rsidR="00954C7D" w:rsidRPr="00563295" w:rsidRDefault="009534D1" w:rsidP="00954C7D">
            <w:pPr>
              <w:jc w:val="both"/>
              <w:rPr>
                <w:rFonts w:ascii="Arial" w:hAnsi="Arial" w:cs="Arial"/>
                <w:iCs/>
                <w:sz w:val="20"/>
                <w:szCs w:val="20"/>
              </w:rPr>
            </w:pPr>
            <w:r w:rsidRPr="00563295">
              <w:rPr>
                <w:rFonts w:ascii="Arial" w:hAnsi="Arial" w:cs="Arial"/>
                <w:bCs/>
                <w:sz w:val="20"/>
                <w:szCs w:val="20"/>
                <w:lang w:val="es-ES_tradnl"/>
              </w:rPr>
              <w:t>CAJA DE COMPENSACIÓN FAMILIAR DE FENALCO – COMFENALCO QUINDIO (</w:t>
            </w:r>
            <w:r w:rsidRPr="00563295">
              <w:rPr>
                <w:rFonts w:ascii="Arial" w:hAnsi="Arial" w:cs="Arial"/>
                <w:iCs/>
                <w:sz w:val="20"/>
                <w:szCs w:val="20"/>
              </w:rPr>
              <w:t>NIT 890000381-0)</w:t>
            </w:r>
          </w:p>
        </w:tc>
      </w:tr>
      <w:tr w:rsidR="00954C7D" w:rsidRPr="00563295" w14:paraId="5BFE20EE" w14:textId="77777777" w:rsidTr="008F3801">
        <w:trPr>
          <w:cantSplit/>
          <w:trHeight w:val="566"/>
        </w:trPr>
        <w:tc>
          <w:tcPr>
            <w:tcW w:w="2338"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52AE397D" w14:textId="6DE7ABC2" w:rsidR="00954C7D" w:rsidRPr="00563295" w:rsidRDefault="00954C7D" w:rsidP="002C6436">
            <w:pPr>
              <w:jc w:val="both"/>
              <w:rPr>
                <w:rFonts w:ascii="Arial" w:hAnsi="Arial" w:cs="Arial"/>
                <w:iCs/>
                <w:sz w:val="20"/>
                <w:szCs w:val="20"/>
              </w:rPr>
            </w:pPr>
            <w:r w:rsidRPr="00563295">
              <w:rPr>
                <w:rFonts w:ascii="Arial" w:hAnsi="Arial" w:cs="Arial"/>
                <w:iCs/>
                <w:sz w:val="20"/>
                <w:szCs w:val="20"/>
              </w:rPr>
              <w:t>Juzgado</w:t>
            </w:r>
            <w:r w:rsidR="004B709D" w:rsidRPr="00563295">
              <w:rPr>
                <w:rFonts w:ascii="Arial" w:hAnsi="Arial" w:cs="Arial"/>
                <w:iCs/>
                <w:sz w:val="20"/>
                <w:szCs w:val="20"/>
              </w:rPr>
              <w:t xml:space="preserve"> </w:t>
            </w:r>
            <w:r w:rsidR="009534D1" w:rsidRPr="00563295">
              <w:rPr>
                <w:rFonts w:ascii="Arial" w:hAnsi="Arial" w:cs="Arial"/>
                <w:iCs/>
                <w:sz w:val="20"/>
                <w:szCs w:val="20"/>
              </w:rPr>
              <w:t xml:space="preserve">Primero </w:t>
            </w:r>
            <w:r w:rsidR="004B709D" w:rsidRPr="00563295">
              <w:rPr>
                <w:rFonts w:ascii="Arial" w:hAnsi="Arial" w:cs="Arial"/>
                <w:iCs/>
                <w:sz w:val="20"/>
                <w:szCs w:val="20"/>
              </w:rPr>
              <w:t xml:space="preserve">Laboral del Circuito de Armenia, Quindío </w:t>
            </w:r>
          </w:p>
        </w:tc>
        <w:tc>
          <w:tcPr>
            <w:tcW w:w="1276" w:type="dxa"/>
            <w:shd w:val="clear" w:color="auto" w:fill="0033A0"/>
            <w:vAlign w:val="center"/>
          </w:tcPr>
          <w:p w14:paraId="6164DA6C" w14:textId="179A804C" w:rsidR="00954C7D" w:rsidRPr="00563295" w:rsidRDefault="00954C7D" w:rsidP="00954C7D">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1A3B8D38" w:rsidR="00954C7D" w:rsidRPr="00563295" w:rsidRDefault="009534D1" w:rsidP="009534D1">
            <w:pPr>
              <w:jc w:val="both"/>
              <w:rPr>
                <w:rFonts w:ascii="Arial" w:hAnsi="Arial" w:cs="Arial"/>
                <w:sz w:val="20"/>
                <w:szCs w:val="20"/>
              </w:rPr>
            </w:pPr>
            <w:r w:rsidRPr="00563295">
              <w:rPr>
                <w:rFonts w:ascii="Arial" w:hAnsi="Arial" w:cs="Arial"/>
                <w:iCs/>
                <w:sz w:val="20"/>
                <w:szCs w:val="20"/>
              </w:rPr>
              <w:t>63001310500120200022600</w:t>
            </w:r>
          </w:p>
        </w:tc>
      </w:tr>
      <w:tr w:rsidR="00954C7D" w:rsidRPr="00563295" w14:paraId="2335A9D5" w14:textId="77777777" w:rsidTr="008F3801">
        <w:trPr>
          <w:trHeight w:val="516"/>
        </w:trPr>
        <w:tc>
          <w:tcPr>
            <w:tcW w:w="2338"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512" w:type="dxa"/>
            <w:gridSpan w:val="3"/>
            <w:vAlign w:val="center"/>
          </w:tcPr>
          <w:p w14:paraId="5217BD19" w14:textId="6B5CB026" w:rsidR="000A0A02" w:rsidRPr="00563295" w:rsidRDefault="000A0A02" w:rsidP="000A0A02">
            <w:pPr>
              <w:pStyle w:val="Sinespaciado"/>
              <w:jc w:val="both"/>
              <w:rPr>
                <w:rFonts w:ascii="Arial" w:hAnsi="Arial" w:cs="Arial"/>
                <w:sz w:val="20"/>
                <w:szCs w:val="20"/>
              </w:rPr>
            </w:pPr>
            <w:r w:rsidRPr="00563295">
              <w:rPr>
                <w:rFonts w:ascii="Arial" w:hAnsi="Arial" w:cs="Arial"/>
                <w:sz w:val="20"/>
                <w:szCs w:val="20"/>
              </w:rPr>
              <w:t xml:space="preserve">1. Que se declare que entre de LA CLÍNICA LA SAGRADA FAMILIA SAS en su calidad de empleadora y el doctor DIEGO MAYA en calidad de trabajador, existió una relación laboral consistente en un contrato individual de trabajo a término indefinido, que se inició el primero de 12 </w:t>
            </w:r>
            <w:r w:rsidR="00B65477" w:rsidRPr="00563295">
              <w:rPr>
                <w:rFonts w:ascii="Arial" w:hAnsi="Arial" w:cs="Arial"/>
                <w:sz w:val="20"/>
                <w:szCs w:val="20"/>
              </w:rPr>
              <w:t xml:space="preserve">de noviembre </w:t>
            </w:r>
            <w:r w:rsidRPr="00563295">
              <w:rPr>
                <w:rFonts w:ascii="Arial" w:hAnsi="Arial" w:cs="Arial"/>
                <w:sz w:val="20"/>
                <w:szCs w:val="20"/>
              </w:rPr>
              <w:t xml:space="preserve">del año 2008 y termino el 5 de agosto del año 2020. </w:t>
            </w:r>
          </w:p>
          <w:p w14:paraId="73BE4CDC" w14:textId="77777777" w:rsidR="000A0A02" w:rsidRPr="00563295" w:rsidRDefault="000A0A02" w:rsidP="000A0A02">
            <w:pPr>
              <w:pStyle w:val="Sinespaciado"/>
              <w:jc w:val="both"/>
              <w:rPr>
                <w:rFonts w:ascii="Arial" w:hAnsi="Arial" w:cs="Arial"/>
                <w:sz w:val="20"/>
                <w:szCs w:val="20"/>
              </w:rPr>
            </w:pPr>
          </w:p>
          <w:p w14:paraId="66977986" w14:textId="2A8AB2DD" w:rsidR="000A0A02" w:rsidRPr="00563295" w:rsidRDefault="000A0A02" w:rsidP="000A0A02">
            <w:pPr>
              <w:pStyle w:val="Sinespaciado"/>
              <w:jc w:val="both"/>
              <w:rPr>
                <w:rFonts w:ascii="Arial" w:hAnsi="Arial" w:cs="Arial"/>
                <w:sz w:val="20"/>
                <w:szCs w:val="20"/>
              </w:rPr>
            </w:pPr>
            <w:r w:rsidRPr="00563295">
              <w:rPr>
                <w:rFonts w:ascii="Arial" w:hAnsi="Arial" w:cs="Arial"/>
                <w:sz w:val="20"/>
                <w:szCs w:val="20"/>
              </w:rPr>
              <w:t>2. Se declare que CLINICA SAGRADA FAMILIAR S.A.S en su calidad de empleadora, tiene la obligación de pagar por concepto de cesantías:</w:t>
            </w:r>
          </w:p>
          <w:p w14:paraId="5C1DEF35" w14:textId="77777777" w:rsidR="000A0A02" w:rsidRPr="00563295" w:rsidRDefault="000A0A02" w:rsidP="000A0A02">
            <w:pPr>
              <w:pStyle w:val="Sinespaciado"/>
              <w:jc w:val="both"/>
              <w:rPr>
                <w:rFonts w:ascii="Arial" w:hAnsi="Arial" w:cs="Arial"/>
                <w:sz w:val="20"/>
                <w:szCs w:val="20"/>
              </w:rPr>
            </w:pPr>
          </w:p>
          <w:p w14:paraId="036EA2D1" w14:textId="658E9232"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por el año 2009 (4.791.202 M/C).</w:t>
            </w:r>
          </w:p>
          <w:p w14:paraId="4668E83E" w14:textId="5EFCBD3E"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 xml:space="preserve">por el año 2010 (6.785,225 M/C). </w:t>
            </w:r>
          </w:p>
          <w:p w14:paraId="41A274D4" w14:textId="47865B6A"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 xml:space="preserve">por el año 2011 (7,063.930 M/C). </w:t>
            </w:r>
          </w:p>
          <w:p w14:paraId="1068CED9" w14:textId="489C3193"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por el año 2012 (7.309.000</w:t>
            </w:r>
            <w:r w:rsidR="00B6358F" w:rsidRPr="00563295">
              <w:rPr>
                <w:rFonts w:ascii="Arial" w:hAnsi="Arial" w:cs="Arial"/>
                <w:sz w:val="20"/>
                <w:szCs w:val="20"/>
              </w:rPr>
              <w:t xml:space="preserve"> </w:t>
            </w:r>
            <w:r w:rsidRPr="00563295">
              <w:rPr>
                <w:rFonts w:ascii="Arial" w:hAnsi="Arial" w:cs="Arial"/>
                <w:sz w:val="20"/>
                <w:szCs w:val="20"/>
              </w:rPr>
              <w:t>M/C).</w:t>
            </w:r>
          </w:p>
          <w:p w14:paraId="1FD4088A" w14:textId="5F3320E9"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por el año 2013 (7.161.020 M/C).</w:t>
            </w:r>
          </w:p>
          <w:p w14:paraId="24586855" w14:textId="091DBC43"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 xml:space="preserve">por el año 2014 (7.161.020 M/C) </w:t>
            </w:r>
          </w:p>
          <w:p w14:paraId="6EA74251" w14:textId="384F1F48"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 xml:space="preserve">por el año 2015 (7.161.020 M/C) </w:t>
            </w:r>
          </w:p>
          <w:p w14:paraId="21A81B88" w14:textId="5725C1EA"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Por el año 2016 (7.161.020 M/C)</w:t>
            </w:r>
          </w:p>
          <w:p w14:paraId="4934FEDB" w14:textId="6CCA984B"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Por el año 2017 (2.983.758 M/C).</w:t>
            </w:r>
          </w:p>
          <w:p w14:paraId="1121F838" w14:textId="77777777" w:rsidR="000A0A02" w:rsidRPr="00563295" w:rsidRDefault="000A0A02" w:rsidP="000A0A02">
            <w:pPr>
              <w:pStyle w:val="Sinespaciado"/>
              <w:jc w:val="both"/>
              <w:rPr>
                <w:rFonts w:ascii="Arial" w:hAnsi="Arial" w:cs="Arial"/>
                <w:sz w:val="20"/>
                <w:szCs w:val="20"/>
              </w:rPr>
            </w:pPr>
          </w:p>
          <w:p w14:paraId="5F3C3BF5" w14:textId="06A6C5E7" w:rsidR="000A0A02" w:rsidRPr="00563295" w:rsidRDefault="000A0A02" w:rsidP="000A0A02">
            <w:pPr>
              <w:pStyle w:val="Sinespaciado"/>
              <w:jc w:val="both"/>
              <w:rPr>
                <w:rFonts w:ascii="Arial" w:hAnsi="Arial" w:cs="Arial"/>
                <w:sz w:val="20"/>
                <w:szCs w:val="20"/>
              </w:rPr>
            </w:pPr>
            <w:r w:rsidRPr="00563295">
              <w:rPr>
                <w:rFonts w:ascii="Arial" w:hAnsi="Arial" w:cs="Arial"/>
                <w:sz w:val="20"/>
                <w:szCs w:val="20"/>
              </w:rPr>
              <w:t>3. se declare que CLINICA SAGRADA FAMILIAR S.A.S en su calidad de empleadora, tiene la obligación de pagar por concepto de intereses a las cesantías:</w:t>
            </w:r>
          </w:p>
          <w:p w14:paraId="24D50803" w14:textId="77777777" w:rsidR="000A0A02" w:rsidRPr="00563295" w:rsidRDefault="000A0A02" w:rsidP="000A0A02">
            <w:pPr>
              <w:pStyle w:val="Sinespaciado"/>
              <w:jc w:val="both"/>
              <w:rPr>
                <w:rFonts w:ascii="Arial" w:hAnsi="Arial" w:cs="Arial"/>
                <w:sz w:val="20"/>
                <w:szCs w:val="20"/>
              </w:rPr>
            </w:pPr>
          </w:p>
          <w:p w14:paraId="1BA1250C" w14:textId="3E183BB9"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 xml:space="preserve">por el año 2009 (574.944 M/C). </w:t>
            </w:r>
          </w:p>
          <w:p w14:paraId="1016FB8E" w14:textId="5E6258D3"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por el año 2010 (814.227 M/C).</w:t>
            </w:r>
          </w:p>
          <w:p w14:paraId="5CBD20EB" w14:textId="63B70C1B"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por el año 2011 (847.617 M/C).</w:t>
            </w:r>
          </w:p>
          <w:p w14:paraId="5EA4C943" w14:textId="1FE20774"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por el año 2012 (877.080 M/C).</w:t>
            </w:r>
          </w:p>
          <w:p w14:paraId="72C9ECC6" w14:textId="1112017F"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por el año 2013 (859.322 M/C).</w:t>
            </w:r>
          </w:p>
          <w:p w14:paraId="478D552D" w14:textId="025FEB94"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por el año 2014 (859.322$M/C).</w:t>
            </w:r>
          </w:p>
          <w:p w14:paraId="140972E5" w14:textId="09324839"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por el año 2015 (859.322 M/C)</w:t>
            </w:r>
          </w:p>
          <w:p w14:paraId="498982F9" w14:textId="0CEB38FE"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Por el año 2016 (859.322 M/C).</w:t>
            </w:r>
          </w:p>
          <w:p w14:paraId="3B7264BF" w14:textId="1A45C9EB" w:rsidR="000A0A02" w:rsidRPr="00563295" w:rsidRDefault="000A0A02" w:rsidP="000A0A02">
            <w:pPr>
              <w:pStyle w:val="Sinespaciado"/>
              <w:numPr>
                <w:ilvl w:val="0"/>
                <w:numId w:val="23"/>
              </w:numPr>
              <w:jc w:val="both"/>
              <w:rPr>
                <w:rFonts w:ascii="Arial" w:hAnsi="Arial" w:cs="Arial"/>
                <w:sz w:val="20"/>
                <w:szCs w:val="20"/>
              </w:rPr>
            </w:pPr>
            <w:r w:rsidRPr="00563295">
              <w:rPr>
                <w:rFonts w:ascii="Arial" w:hAnsi="Arial" w:cs="Arial"/>
                <w:sz w:val="20"/>
                <w:szCs w:val="20"/>
              </w:rPr>
              <w:t>Por el año 2017 (357.960 M/C).</w:t>
            </w:r>
          </w:p>
          <w:p w14:paraId="2E8FC882" w14:textId="77777777" w:rsidR="000A0A02" w:rsidRPr="00563295" w:rsidRDefault="000A0A02" w:rsidP="000A0A02">
            <w:pPr>
              <w:pStyle w:val="Sinespaciado"/>
              <w:ind w:left="720"/>
              <w:jc w:val="both"/>
              <w:rPr>
                <w:rFonts w:ascii="Arial" w:hAnsi="Arial" w:cs="Arial"/>
                <w:sz w:val="20"/>
                <w:szCs w:val="20"/>
              </w:rPr>
            </w:pPr>
          </w:p>
          <w:p w14:paraId="5D0BE3E3" w14:textId="4702D774" w:rsidR="000A0A02" w:rsidRPr="00563295" w:rsidRDefault="000A0A02" w:rsidP="000A0A02">
            <w:pPr>
              <w:pStyle w:val="Sinespaciado"/>
              <w:jc w:val="both"/>
              <w:rPr>
                <w:rFonts w:ascii="Arial" w:hAnsi="Arial" w:cs="Arial"/>
                <w:sz w:val="20"/>
                <w:szCs w:val="20"/>
              </w:rPr>
            </w:pPr>
            <w:r w:rsidRPr="00563295">
              <w:rPr>
                <w:rFonts w:ascii="Arial" w:hAnsi="Arial" w:cs="Arial"/>
                <w:sz w:val="20"/>
                <w:szCs w:val="20"/>
              </w:rPr>
              <w:t>4. se declare que CLINICA SAGRADA FAMILIAR S.A.S en su calidad de empleadora, tiene la obligación de pagar por concepto de primas de mitad de año.</w:t>
            </w:r>
          </w:p>
          <w:p w14:paraId="2C32724D" w14:textId="77777777" w:rsidR="000A0A02" w:rsidRPr="00563295" w:rsidRDefault="000A0A02" w:rsidP="000A0A02">
            <w:pPr>
              <w:pStyle w:val="Sinespaciado"/>
              <w:jc w:val="both"/>
              <w:rPr>
                <w:rFonts w:ascii="Arial" w:hAnsi="Arial" w:cs="Arial"/>
                <w:sz w:val="20"/>
                <w:szCs w:val="20"/>
              </w:rPr>
            </w:pPr>
          </w:p>
          <w:p w14:paraId="2657D0F6" w14:textId="754BAE48" w:rsidR="000A0A02" w:rsidRPr="00563295" w:rsidRDefault="000A0A02" w:rsidP="000A0A02">
            <w:pPr>
              <w:pStyle w:val="Sinespaciado"/>
              <w:numPr>
                <w:ilvl w:val="0"/>
                <w:numId w:val="25"/>
              </w:numPr>
              <w:jc w:val="both"/>
              <w:rPr>
                <w:rFonts w:ascii="Arial" w:hAnsi="Arial" w:cs="Arial"/>
                <w:sz w:val="20"/>
                <w:szCs w:val="20"/>
              </w:rPr>
            </w:pPr>
            <w:r w:rsidRPr="00563295">
              <w:rPr>
                <w:rFonts w:ascii="Arial" w:hAnsi="Arial" w:cs="Arial"/>
                <w:sz w:val="20"/>
                <w:szCs w:val="20"/>
              </w:rPr>
              <w:t>por el año 2009 (2.395.601 M/C).</w:t>
            </w:r>
          </w:p>
          <w:p w14:paraId="11F830CE" w14:textId="6EB709D3" w:rsidR="000A0A02" w:rsidRPr="00563295" w:rsidRDefault="000A0A02" w:rsidP="000A0A02">
            <w:pPr>
              <w:pStyle w:val="Sinespaciado"/>
              <w:numPr>
                <w:ilvl w:val="0"/>
                <w:numId w:val="25"/>
              </w:numPr>
              <w:jc w:val="both"/>
              <w:rPr>
                <w:rFonts w:ascii="Arial" w:hAnsi="Arial" w:cs="Arial"/>
                <w:sz w:val="20"/>
                <w:szCs w:val="20"/>
              </w:rPr>
            </w:pPr>
            <w:r w:rsidRPr="00563295">
              <w:rPr>
                <w:rFonts w:ascii="Arial" w:hAnsi="Arial" w:cs="Arial"/>
                <w:sz w:val="20"/>
                <w:szCs w:val="20"/>
              </w:rPr>
              <w:t>por el año 2010 (3.392.612 M/C).</w:t>
            </w:r>
          </w:p>
          <w:p w14:paraId="79751497" w14:textId="06E72E08" w:rsidR="000A0A02" w:rsidRPr="00563295" w:rsidRDefault="000A0A02" w:rsidP="000A0A02">
            <w:pPr>
              <w:pStyle w:val="Sinespaciado"/>
              <w:numPr>
                <w:ilvl w:val="0"/>
                <w:numId w:val="25"/>
              </w:numPr>
              <w:jc w:val="both"/>
              <w:rPr>
                <w:rFonts w:ascii="Arial" w:hAnsi="Arial" w:cs="Arial"/>
                <w:sz w:val="20"/>
                <w:szCs w:val="20"/>
              </w:rPr>
            </w:pPr>
            <w:r w:rsidRPr="00563295">
              <w:rPr>
                <w:rFonts w:ascii="Arial" w:hAnsi="Arial" w:cs="Arial"/>
                <w:sz w:val="20"/>
                <w:szCs w:val="20"/>
              </w:rPr>
              <w:t xml:space="preserve">por el año 2011 (3.531.965 M/C). </w:t>
            </w:r>
          </w:p>
          <w:p w14:paraId="1BA3E92E" w14:textId="67839D4A" w:rsidR="000A0A02" w:rsidRPr="00563295" w:rsidRDefault="000A0A02" w:rsidP="000A0A02">
            <w:pPr>
              <w:pStyle w:val="Sinespaciado"/>
              <w:numPr>
                <w:ilvl w:val="0"/>
                <w:numId w:val="25"/>
              </w:numPr>
              <w:jc w:val="both"/>
              <w:rPr>
                <w:rFonts w:ascii="Arial" w:hAnsi="Arial" w:cs="Arial"/>
                <w:sz w:val="20"/>
                <w:szCs w:val="20"/>
              </w:rPr>
            </w:pPr>
            <w:r w:rsidRPr="00563295">
              <w:rPr>
                <w:rFonts w:ascii="Arial" w:hAnsi="Arial" w:cs="Arial"/>
                <w:sz w:val="20"/>
                <w:szCs w:val="20"/>
              </w:rPr>
              <w:t>por el año 2012 (3.654.500 M/C).</w:t>
            </w:r>
          </w:p>
          <w:p w14:paraId="7A355B28" w14:textId="75508332" w:rsidR="000A0A02" w:rsidRPr="00563295" w:rsidRDefault="000A0A02" w:rsidP="000A0A02">
            <w:pPr>
              <w:pStyle w:val="Sinespaciado"/>
              <w:numPr>
                <w:ilvl w:val="0"/>
                <w:numId w:val="25"/>
              </w:numPr>
              <w:jc w:val="both"/>
              <w:rPr>
                <w:rFonts w:ascii="Arial" w:hAnsi="Arial" w:cs="Arial"/>
                <w:sz w:val="20"/>
                <w:szCs w:val="20"/>
              </w:rPr>
            </w:pPr>
            <w:r w:rsidRPr="00563295">
              <w:rPr>
                <w:rFonts w:ascii="Arial" w:hAnsi="Arial" w:cs="Arial"/>
                <w:sz w:val="20"/>
                <w:szCs w:val="20"/>
              </w:rPr>
              <w:t xml:space="preserve">por el año 2013 (3.580.510 M/C). </w:t>
            </w:r>
          </w:p>
          <w:p w14:paraId="6BF6F860" w14:textId="7A96DE86" w:rsidR="000A0A02" w:rsidRPr="00563295" w:rsidRDefault="000A0A02" w:rsidP="000A0A02">
            <w:pPr>
              <w:pStyle w:val="Sinespaciado"/>
              <w:numPr>
                <w:ilvl w:val="0"/>
                <w:numId w:val="25"/>
              </w:numPr>
              <w:jc w:val="both"/>
              <w:rPr>
                <w:rFonts w:ascii="Arial" w:hAnsi="Arial" w:cs="Arial"/>
                <w:sz w:val="20"/>
                <w:szCs w:val="20"/>
              </w:rPr>
            </w:pPr>
            <w:r w:rsidRPr="00563295">
              <w:rPr>
                <w:rFonts w:ascii="Arial" w:hAnsi="Arial" w:cs="Arial"/>
                <w:sz w:val="20"/>
                <w:szCs w:val="20"/>
              </w:rPr>
              <w:t>por el año 2014 (3.580.510 M/C).</w:t>
            </w:r>
          </w:p>
          <w:p w14:paraId="7CA37BF9" w14:textId="3E343867" w:rsidR="000A0A02" w:rsidRPr="00563295" w:rsidRDefault="000A0A02" w:rsidP="000A0A02">
            <w:pPr>
              <w:pStyle w:val="Sinespaciado"/>
              <w:numPr>
                <w:ilvl w:val="0"/>
                <w:numId w:val="25"/>
              </w:numPr>
              <w:jc w:val="both"/>
              <w:rPr>
                <w:rFonts w:ascii="Arial" w:hAnsi="Arial" w:cs="Arial"/>
                <w:sz w:val="20"/>
                <w:szCs w:val="20"/>
              </w:rPr>
            </w:pPr>
            <w:r w:rsidRPr="00563295">
              <w:rPr>
                <w:rFonts w:ascii="Arial" w:hAnsi="Arial" w:cs="Arial"/>
                <w:sz w:val="20"/>
                <w:szCs w:val="20"/>
              </w:rPr>
              <w:t xml:space="preserve">por el año 2015 (3.580.510 M/C). </w:t>
            </w:r>
          </w:p>
          <w:p w14:paraId="26D7FE76" w14:textId="5310613E" w:rsidR="000A0A02" w:rsidRPr="00563295" w:rsidRDefault="000A0A02" w:rsidP="000A0A02">
            <w:pPr>
              <w:pStyle w:val="Sinespaciado"/>
              <w:numPr>
                <w:ilvl w:val="0"/>
                <w:numId w:val="25"/>
              </w:numPr>
              <w:jc w:val="both"/>
              <w:rPr>
                <w:rFonts w:ascii="Arial" w:hAnsi="Arial" w:cs="Arial"/>
                <w:sz w:val="20"/>
                <w:szCs w:val="20"/>
              </w:rPr>
            </w:pPr>
            <w:r w:rsidRPr="00563295">
              <w:rPr>
                <w:rFonts w:ascii="Arial" w:hAnsi="Arial" w:cs="Arial"/>
                <w:sz w:val="20"/>
                <w:szCs w:val="20"/>
              </w:rPr>
              <w:t xml:space="preserve">Por el año 2016 </w:t>
            </w:r>
            <w:r w:rsidR="0094361E" w:rsidRPr="00563295">
              <w:rPr>
                <w:rFonts w:ascii="Arial" w:hAnsi="Arial" w:cs="Arial"/>
                <w:sz w:val="20"/>
                <w:szCs w:val="20"/>
              </w:rPr>
              <w:t xml:space="preserve">(3.580.510 </w:t>
            </w:r>
            <w:r w:rsidRPr="00563295">
              <w:rPr>
                <w:rFonts w:ascii="Arial" w:hAnsi="Arial" w:cs="Arial"/>
                <w:sz w:val="20"/>
                <w:szCs w:val="20"/>
              </w:rPr>
              <w:t>M/C).</w:t>
            </w:r>
          </w:p>
          <w:p w14:paraId="4749CA36" w14:textId="06D1FFE0" w:rsidR="000A0A02" w:rsidRPr="00563295" w:rsidRDefault="000A0A02" w:rsidP="000A0A02">
            <w:pPr>
              <w:pStyle w:val="Sinespaciado"/>
              <w:numPr>
                <w:ilvl w:val="0"/>
                <w:numId w:val="25"/>
              </w:numPr>
              <w:jc w:val="both"/>
              <w:rPr>
                <w:rFonts w:ascii="Arial" w:hAnsi="Arial" w:cs="Arial"/>
                <w:sz w:val="20"/>
                <w:szCs w:val="20"/>
              </w:rPr>
            </w:pPr>
            <w:r w:rsidRPr="00563295">
              <w:rPr>
                <w:rFonts w:ascii="Arial" w:hAnsi="Arial" w:cs="Arial"/>
                <w:sz w:val="20"/>
                <w:szCs w:val="20"/>
              </w:rPr>
              <w:t xml:space="preserve">Por el año 2017 </w:t>
            </w:r>
            <w:r w:rsidR="0094361E" w:rsidRPr="00563295">
              <w:rPr>
                <w:rFonts w:ascii="Arial" w:hAnsi="Arial" w:cs="Arial"/>
                <w:sz w:val="20"/>
                <w:szCs w:val="20"/>
              </w:rPr>
              <w:t xml:space="preserve">(1.491.500 </w:t>
            </w:r>
            <w:r w:rsidRPr="00563295">
              <w:rPr>
                <w:rFonts w:ascii="Arial" w:hAnsi="Arial" w:cs="Arial"/>
                <w:sz w:val="20"/>
                <w:szCs w:val="20"/>
              </w:rPr>
              <w:t>M/C).</w:t>
            </w:r>
          </w:p>
          <w:p w14:paraId="74DF4F2F" w14:textId="77777777" w:rsidR="000A0A02" w:rsidRPr="00563295" w:rsidRDefault="000A0A02" w:rsidP="000A0A02">
            <w:pPr>
              <w:pStyle w:val="Sinespaciado"/>
              <w:jc w:val="both"/>
              <w:rPr>
                <w:rFonts w:ascii="Arial" w:hAnsi="Arial" w:cs="Arial"/>
                <w:sz w:val="20"/>
                <w:szCs w:val="20"/>
              </w:rPr>
            </w:pPr>
          </w:p>
          <w:p w14:paraId="35EDA88C" w14:textId="366F7B24" w:rsidR="000A0A02" w:rsidRPr="00563295" w:rsidRDefault="000A0A02" w:rsidP="000A0A02">
            <w:pPr>
              <w:pStyle w:val="Sinespaciado"/>
              <w:jc w:val="both"/>
              <w:rPr>
                <w:rFonts w:ascii="Arial" w:hAnsi="Arial" w:cs="Arial"/>
                <w:sz w:val="20"/>
                <w:szCs w:val="20"/>
              </w:rPr>
            </w:pPr>
            <w:r w:rsidRPr="00563295">
              <w:rPr>
                <w:rFonts w:ascii="Arial" w:hAnsi="Arial" w:cs="Arial"/>
                <w:sz w:val="20"/>
                <w:szCs w:val="20"/>
              </w:rPr>
              <w:t>5. se declare que CLINICA SAGRADA FAMILIAR S.A.S en su calidad de empleadora, tiene la obligación de pagar por concepto de primas de navidad.</w:t>
            </w:r>
          </w:p>
          <w:p w14:paraId="7967E10B" w14:textId="77777777" w:rsidR="000A0A02" w:rsidRPr="00563295" w:rsidRDefault="000A0A02" w:rsidP="000A0A02">
            <w:pPr>
              <w:pStyle w:val="Sinespaciado"/>
              <w:jc w:val="both"/>
              <w:rPr>
                <w:rFonts w:ascii="Arial" w:hAnsi="Arial" w:cs="Arial"/>
                <w:sz w:val="20"/>
                <w:szCs w:val="20"/>
              </w:rPr>
            </w:pPr>
          </w:p>
          <w:p w14:paraId="21314933" w14:textId="35CC9960" w:rsidR="000A0A02" w:rsidRPr="00563295" w:rsidRDefault="000A0A02" w:rsidP="000A0A02">
            <w:pPr>
              <w:pStyle w:val="Sinespaciado"/>
              <w:numPr>
                <w:ilvl w:val="0"/>
                <w:numId w:val="26"/>
              </w:numPr>
              <w:jc w:val="both"/>
              <w:rPr>
                <w:rFonts w:ascii="Arial" w:hAnsi="Arial" w:cs="Arial"/>
                <w:sz w:val="20"/>
                <w:szCs w:val="20"/>
              </w:rPr>
            </w:pPr>
            <w:r w:rsidRPr="00563295">
              <w:rPr>
                <w:rFonts w:ascii="Arial" w:hAnsi="Arial" w:cs="Arial"/>
                <w:sz w:val="20"/>
                <w:szCs w:val="20"/>
              </w:rPr>
              <w:t xml:space="preserve">por el año 2009 </w:t>
            </w:r>
            <w:r w:rsidR="0094361E" w:rsidRPr="00563295">
              <w:rPr>
                <w:rFonts w:ascii="Arial" w:hAnsi="Arial" w:cs="Arial"/>
                <w:sz w:val="20"/>
                <w:szCs w:val="20"/>
              </w:rPr>
              <w:t xml:space="preserve">(2.395.601 </w:t>
            </w:r>
            <w:r w:rsidRPr="00563295">
              <w:rPr>
                <w:rFonts w:ascii="Arial" w:hAnsi="Arial" w:cs="Arial"/>
                <w:sz w:val="20"/>
                <w:szCs w:val="20"/>
              </w:rPr>
              <w:t>M/C)</w:t>
            </w:r>
          </w:p>
          <w:p w14:paraId="7AD1FA12" w14:textId="5BAE8015" w:rsidR="000A0A02" w:rsidRPr="00563295" w:rsidRDefault="000A0A02" w:rsidP="000A0A02">
            <w:pPr>
              <w:pStyle w:val="Sinespaciado"/>
              <w:numPr>
                <w:ilvl w:val="0"/>
                <w:numId w:val="26"/>
              </w:numPr>
              <w:jc w:val="both"/>
              <w:rPr>
                <w:rFonts w:ascii="Arial" w:hAnsi="Arial" w:cs="Arial"/>
                <w:sz w:val="20"/>
                <w:szCs w:val="20"/>
              </w:rPr>
            </w:pPr>
            <w:r w:rsidRPr="00563295">
              <w:rPr>
                <w:rFonts w:ascii="Arial" w:hAnsi="Arial" w:cs="Arial"/>
                <w:sz w:val="20"/>
                <w:szCs w:val="20"/>
              </w:rPr>
              <w:t xml:space="preserve">por el año 2010 </w:t>
            </w:r>
            <w:r w:rsidR="0094361E" w:rsidRPr="00563295">
              <w:rPr>
                <w:rFonts w:ascii="Arial" w:hAnsi="Arial" w:cs="Arial"/>
                <w:sz w:val="20"/>
                <w:szCs w:val="20"/>
              </w:rPr>
              <w:t xml:space="preserve">(3.392.612 </w:t>
            </w:r>
            <w:r w:rsidRPr="00563295">
              <w:rPr>
                <w:rFonts w:ascii="Arial" w:hAnsi="Arial" w:cs="Arial"/>
                <w:sz w:val="20"/>
                <w:szCs w:val="20"/>
              </w:rPr>
              <w:t>M/C).</w:t>
            </w:r>
          </w:p>
          <w:p w14:paraId="64738EDB" w14:textId="09527A0E" w:rsidR="000A0A02" w:rsidRPr="00563295" w:rsidRDefault="000A0A02" w:rsidP="000A0A02">
            <w:pPr>
              <w:pStyle w:val="Sinespaciado"/>
              <w:numPr>
                <w:ilvl w:val="0"/>
                <w:numId w:val="26"/>
              </w:numPr>
              <w:jc w:val="both"/>
              <w:rPr>
                <w:rFonts w:ascii="Arial" w:hAnsi="Arial" w:cs="Arial"/>
                <w:sz w:val="20"/>
                <w:szCs w:val="20"/>
              </w:rPr>
            </w:pPr>
            <w:r w:rsidRPr="00563295">
              <w:rPr>
                <w:rFonts w:ascii="Arial" w:hAnsi="Arial" w:cs="Arial"/>
                <w:sz w:val="20"/>
                <w:szCs w:val="20"/>
              </w:rPr>
              <w:t>por el año 2011 (3.531.965</w:t>
            </w:r>
            <w:r w:rsidR="0094361E" w:rsidRPr="00563295">
              <w:rPr>
                <w:rFonts w:ascii="Arial" w:hAnsi="Arial" w:cs="Arial"/>
                <w:sz w:val="20"/>
                <w:szCs w:val="20"/>
              </w:rPr>
              <w:t xml:space="preserve"> </w:t>
            </w:r>
            <w:r w:rsidRPr="00563295">
              <w:rPr>
                <w:rFonts w:ascii="Arial" w:hAnsi="Arial" w:cs="Arial"/>
                <w:sz w:val="20"/>
                <w:szCs w:val="20"/>
              </w:rPr>
              <w:t>M/C).</w:t>
            </w:r>
          </w:p>
          <w:p w14:paraId="403C4D63" w14:textId="2C4B36AA" w:rsidR="000A0A02" w:rsidRPr="00563295" w:rsidRDefault="000A0A02" w:rsidP="000A0A02">
            <w:pPr>
              <w:pStyle w:val="Sinespaciado"/>
              <w:numPr>
                <w:ilvl w:val="0"/>
                <w:numId w:val="26"/>
              </w:numPr>
              <w:jc w:val="both"/>
              <w:rPr>
                <w:rFonts w:ascii="Arial" w:hAnsi="Arial" w:cs="Arial"/>
                <w:sz w:val="20"/>
                <w:szCs w:val="20"/>
              </w:rPr>
            </w:pPr>
            <w:r w:rsidRPr="00563295">
              <w:rPr>
                <w:rFonts w:ascii="Arial" w:hAnsi="Arial" w:cs="Arial"/>
                <w:sz w:val="20"/>
                <w:szCs w:val="20"/>
              </w:rPr>
              <w:t>por el año 2012 (3.654.500</w:t>
            </w:r>
            <w:r w:rsidR="0094361E" w:rsidRPr="00563295">
              <w:rPr>
                <w:rFonts w:ascii="Arial" w:hAnsi="Arial" w:cs="Arial"/>
                <w:sz w:val="20"/>
                <w:szCs w:val="20"/>
              </w:rPr>
              <w:t xml:space="preserve"> </w:t>
            </w:r>
            <w:r w:rsidRPr="00563295">
              <w:rPr>
                <w:rFonts w:ascii="Arial" w:hAnsi="Arial" w:cs="Arial"/>
                <w:sz w:val="20"/>
                <w:szCs w:val="20"/>
              </w:rPr>
              <w:t>M/C).</w:t>
            </w:r>
          </w:p>
          <w:p w14:paraId="6471A308" w14:textId="0B829CB7" w:rsidR="000A0A02" w:rsidRPr="00563295" w:rsidRDefault="000A0A02" w:rsidP="000A0A02">
            <w:pPr>
              <w:pStyle w:val="Sinespaciado"/>
              <w:numPr>
                <w:ilvl w:val="0"/>
                <w:numId w:val="26"/>
              </w:numPr>
              <w:jc w:val="both"/>
              <w:rPr>
                <w:rFonts w:ascii="Arial" w:hAnsi="Arial" w:cs="Arial"/>
                <w:sz w:val="20"/>
                <w:szCs w:val="20"/>
              </w:rPr>
            </w:pPr>
            <w:r w:rsidRPr="00563295">
              <w:rPr>
                <w:rFonts w:ascii="Arial" w:hAnsi="Arial" w:cs="Arial"/>
                <w:sz w:val="20"/>
                <w:szCs w:val="20"/>
              </w:rPr>
              <w:t xml:space="preserve">por el año 2013 </w:t>
            </w:r>
            <w:r w:rsidR="0094361E" w:rsidRPr="00563295">
              <w:rPr>
                <w:rFonts w:ascii="Arial" w:hAnsi="Arial" w:cs="Arial"/>
                <w:sz w:val="20"/>
                <w:szCs w:val="20"/>
              </w:rPr>
              <w:t xml:space="preserve">(3.580.510 </w:t>
            </w:r>
            <w:r w:rsidRPr="00563295">
              <w:rPr>
                <w:rFonts w:ascii="Arial" w:hAnsi="Arial" w:cs="Arial"/>
                <w:sz w:val="20"/>
                <w:szCs w:val="20"/>
              </w:rPr>
              <w:t>M/C).</w:t>
            </w:r>
          </w:p>
          <w:p w14:paraId="76886276" w14:textId="3D6C72DF" w:rsidR="000A0A02" w:rsidRPr="00563295" w:rsidRDefault="000A0A02" w:rsidP="000A0A02">
            <w:pPr>
              <w:pStyle w:val="Sinespaciado"/>
              <w:numPr>
                <w:ilvl w:val="0"/>
                <w:numId w:val="26"/>
              </w:numPr>
              <w:jc w:val="both"/>
              <w:rPr>
                <w:rFonts w:ascii="Arial" w:hAnsi="Arial" w:cs="Arial"/>
                <w:sz w:val="20"/>
                <w:szCs w:val="20"/>
              </w:rPr>
            </w:pPr>
            <w:r w:rsidRPr="00563295">
              <w:rPr>
                <w:rFonts w:ascii="Arial" w:hAnsi="Arial" w:cs="Arial"/>
                <w:sz w:val="20"/>
                <w:szCs w:val="20"/>
              </w:rPr>
              <w:t xml:space="preserve">por el año 2014 </w:t>
            </w:r>
            <w:r w:rsidR="0094361E" w:rsidRPr="00563295">
              <w:rPr>
                <w:rFonts w:ascii="Arial" w:hAnsi="Arial" w:cs="Arial"/>
                <w:sz w:val="20"/>
                <w:szCs w:val="20"/>
              </w:rPr>
              <w:t xml:space="preserve">(3.580.510 </w:t>
            </w:r>
            <w:r w:rsidRPr="00563295">
              <w:rPr>
                <w:rFonts w:ascii="Arial" w:hAnsi="Arial" w:cs="Arial"/>
                <w:sz w:val="20"/>
                <w:szCs w:val="20"/>
              </w:rPr>
              <w:t xml:space="preserve">M/C). </w:t>
            </w:r>
          </w:p>
          <w:p w14:paraId="69365308" w14:textId="26085E34" w:rsidR="000A0A02" w:rsidRPr="00563295" w:rsidRDefault="000A0A02" w:rsidP="000A0A02">
            <w:pPr>
              <w:pStyle w:val="Sinespaciado"/>
              <w:numPr>
                <w:ilvl w:val="0"/>
                <w:numId w:val="26"/>
              </w:numPr>
              <w:jc w:val="both"/>
              <w:rPr>
                <w:rFonts w:ascii="Arial" w:hAnsi="Arial" w:cs="Arial"/>
                <w:sz w:val="20"/>
                <w:szCs w:val="20"/>
              </w:rPr>
            </w:pPr>
            <w:r w:rsidRPr="00563295">
              <w:rPr>
                <w:rFonts w:ascii="Arial" w:hAnsi="Arial" w:cs="Arial"/>
                <w:sz w:val="20"/>
                <w:szCs w:val="20"/>
              </w:rPr>
              <w:t>por el año 2015 (3.580.510</w:t>
            </w:r>
            <w:r w:rsidR="0094361E" w:rsidRPr="00563295">
              <w:rPr>
                <w:rFonts w:ascii="Arial" w:hAnsi="Arial" w:cs="Arial"/>
                <w:sz w:val="20"/>
                <w:szCs w:val="20"/>
              </w:rPr>
              <w:t xml:space="preserve"> </w:t>
            </w:r>
            <w:r w:rsidRPr="00563295">
              <w:rPr>
                <w:rFonts w:ascii="Arial" w:hAnsi="Arial" w:cs="Arial"/>
                <w:sz w:val="20"/>
                <w:szCs w:val="20"/>
              </w:rPr>
              <w:t>M/C).</w:t>
            </w:r>
          </w:p>
          <w:p w14:paraId="641C5802" w14:textId="28B45967" w:rsidR="000A0A02" w:rsidRPr="00563295" w:rsidRDefault="000A0A02" w:rsidP="000A0A02">
            <w:pPr>
              <w:pStyle w:val="Sinespaciado"/>
              <w:numPr>
                <w:ilvl w:val="0"/>
                <w:numId w:val="26"/>
              </w:numPr>
              <w:jc w:val="both"/>
              <w:rPr>
                <w:rFonts w:ascii="Arial" w:hAnsi="Arial" w:cs="Arial"/>
                <w:sz w:val="20"/>
                <w:szCs w:val="20"/>
              </w:rPr>
            </w:pPr>
            <w:r w:rsidRPr="00563295">
              <w:rPr>
                <w:rFonts w:ascii="Arial" w:hAnsi="Arial" w:cs="Arial"/>
                <w:sz w:val="20"/>
                <w:szCs w:val="20"/>
              </w:rPr>
              <w:t xml:space="preserve">Por el año 2016 </w:t>
            </w:r>
            <w:r w:rsidR="0094361E" w:rsidRPr="00563295">
              <w:rPr>
                <w:rFonts w:ascii="Arial" w:hAnsi="Arial" w:cs="Arial"/>
                <w:sz w:val="20"/>
                <w:szCs w:val="20"/>
              </w:rPr>
              <w:t xml:space="preserve">(3.580.510 </w:t>
            </w:r>
            <w:r w:rsidRPr="00563295">
              <w:rPr>
                <w:rFonts w:ascii="Arial" w:hAnsi="Arial" w:cs="Arial"/>
                <w:sz w:val="20"/>
                <w:szCs w:val="20"/>
              </w:rPr>
              <w:t xml:space="preserve">M/C). </w:t>
            </w:r>
          </w:p>
          <w:p w14:paraId="2E693977" w14:textId="381719E5" w:rsidR="000A0A02" w:rsidRPr="00563295" w:rsidRDefault="000A0A02" w:rsidP="000A0A02">
            <w:pPr>
              <w:pStyle w:val="Sinespaciado"/>
              <w:numPr>
                <w:ilvl w:val="0"/>
                <w:numId w:val="26"/>
              </w:numPr>
              <w:jc w:val="both"/>
              <w:rPr>
                <w:rFonts w:ascii="Arial" w:hAnsi="Arial" w:cs="Arial"/>
                <w:sz w:val="20"/>
                <w:szCs w:val="20"/>
              </w:rPr>
            </w:pPr>
            <w:r w:rsidRPr="00563295">
              <w:rPr>
                <w:rFonts w:ascii="Arial" w:hAnsi="Arial" w:cs="Arial"/>
                <w:sz w:val="20"/>
                <w:szCs w:val="20"/>
              </w:rPr>
              <w:t xml:space="preserve">Por el año 2017 </w:t>
            </w:r>
            <w:r w:rsidR="0094361E" w:rsidRPr="00563295">
              <w:rPr>
                <w:rFonts w:ascii="Arial" w:hAnsi="Arial" w:cs="Arial"/>
                <w:sz w:val="20"/>
                <w:szCs w:val="20"/>
              </w:rPr>
              <w:t xml:space="preserve">(1.491.500 </w:t>
            </w:r>
            <w:r w:rsidRPr="00563295">
              <w:rPr>
                <w:rFonts w:ascii="Arial" w:hAnsi="Arial" w:cs="Arial"/>
                <w:sz w:val="20"/>
                <w:szCs w:val="20"/>
              </w:rPr>
              <w:t>M/C).</w:t>
            </w:r>
          </w:p>
          <w:p w14:paraId="15CE63EC" w14:textId="77777777" w:rsidR="000A0A02" w:rsidRPr="00563295" w:rsidRDefault="000A0A02" w:rsidP="000A0A02">
            <w:pPr>
              <w:pStyle w:val="Sinespaciado"/>
              <w:jc w:val="both"/>
              <w:rPr>
                <w:rFonts w:ascii="Arial" w:hAnsi="Arial" w:cs="Arial"/>
                <w:sz w:val="20"/>
                <w:szCs w:val="20"/>
              </w:rPr>
            </w:pPr>
          </w:p>
          <w:p w14:paraId="29DC1879" w14:textId="6DD3D1F7" w:rsidR="000A0A02" w:rsidRPr="00563295" w:rsidRDefault="000A0A02" w:rsidP="000A0A02">
            <w:pPr>
              <w:pStyle w:val="Sinespaciado"/>
              <w:jc w:val="both"/>
              <w:rPr>
                <w:rFonts w:ascii="Arial" w:hAnsi="Arial" w:cs="Arial"/>
                <w:sz w:val="20"/>
                <w:szCs w:val="20"/>
              </w:rPr>
            </w:pPr>
            <w:r w:rsidRPr="00563295">
              <w:rPr>
                <w:rFonts w:ascii="Arial" w:hAnsi="Arial" w:cs="Arial"/>
                <w:sz w:val="20"/>
                <w:szCs w:val="20"/>
              </w:rPr>
              <w:t xml:space="preserve">6. se declare que CLINICA SAGRADA FAMILIAR S.A.S en su calidad de empleadora, tiene la obligación de pagar por concepto de vacaciones: </w:t>
            </w:r>
          </w:p>
          <w:p w14:paraId="7BA39539" w14:textId="77777777" w:rsidR="000A0A02" w:rsidRPr="00563295" w:rsidRDefault="000A0A02" w:rsidP="000A0A02">
            <w:pPr>
              <w:pStyle w:val="Sinespaciado"/>
              <w:jc w:val="both"/>
              <w:rPr>
                <w:rFonts w:ascii="Arial" w:hAnsi="Arial" w:cs="Arial"/>
                <w:sz w:val="20"/>
                <w:szCs w:val="20"/>
              </w:rPr>
            </w:pPr>
          </w:p>
          <w:p w14:paraId="4DA09F8C" w14:textId="2EC52081" w:rsidR="000A0A02" w:rsidRPr="00563295" w:rsidRDefault="000A0A02" w:rsidP="000A0A02">
            <w:pPr>
              <w:pStyle w:val="Sinespaciado"/>
              <w:numPr>
                <w:ilvl w:val="0"/>
                <w:numId w:val="24"/>
              </w:numPr>
              <w:jc w:val="both"/>
              <w:rPr>
                <w:rFonts w:ascii="Arial" w:hAnsi="Arial" w:cs="Arial"/>
                <w:sz w:val="20"/>
                <w:szCs w:val="20"/>
              </w:rPr>
            </w:pPr>
            <w:r w:rsidRPr="00563295">
              <w:rPr>
                <w:rFonts w:ascii="Arial" w:hAnsi="Arial" w:cs="Arial"/>
                <w:sz w:val="20"/>
                <w:szCs w:val="20"/>
              </w:rPr>
              <w:t xml:space="preserve">por el año 2009 </w:t>
            </w:r>
            <w:r w:rsidR="0094361E" w:rsidRPr="00563295">
              <w:rPr>
                <w:rFonts w:ascii="Arial" w:hAnsi="Arial" w:cs="Arial"/>
                <w:sz w:val="20"/>
                <w:szCs w:val="20"/>
              </w:rPr>
              <w:t xml:space="preserve">(2.395.601 </w:t>
            </w:r>
            <w:r w:rsidRPr="00563295">
              <w:rPr>
                <w:rFonts w:ascii="Arial" w:hAnsi="Arial" w:cs="Arial"/>
                <w:sz w:val="20"/>
                <w:szCs w:val="20"/>
              </w:rPr>
              <w:t>M/C).</w:t>
            </w:r>
          </w:p>
          <w:p w14:paraId="261590CF" w14:textId="042B66E4" w:rsidR="000A0A02" w:rsidRPr="00563295" w:rsidRDefault="000A0A02" w:rsidP="000A0A02">
            <w:pPr>
              <w:pStyle w:val="Sinespaciado"/>
              <w:numPr>
                <w:ilvl w:val="0"/>
                <w:numId w:val="24"/>
              </w:numPr>
              <w:jc w:val="both"/>
              <w:rPr>
                <w:rFonts w:ascii="Arial" w:hAnsi="Arial" w:cs="Arial"/>
                <w:sz w:val="20"/>
                <w:szCs w:val="20"/>
              </w:rPr>
            </w:pPr>
            <w:r w:rsidRPr="00563295">
              <w:rPr>
                <w:rFonts w:ascii="Arial" w:hAnsi="Arial" w:cs="Arial"/>
                <w:sz w:val="20"/>
                <w:szCs w:val="20"/>
              </w:rPr>
              <w:t xml:space="preserve">por el año 2010 </w:t>
            </w:r>
            <w:r w:rsidR="0094361E" w:rsidRPr="00563295">
              <w:rPr>
                <w:rFonts w:ascii="Arial" w:hAnsi="Arial" w:cs="Arial"/>
                <w:sz w:val="20"/>
                <w:szCs w:val="20"/>
              </w:rPr>
              <w:t>(3</w:t>
            </w:r>
            <w:r w:rsidR="00B6358F" w:rsidRPr="00563295">
              <w:rPr>
                <w:rFonts w:ascii="Arial" w:hAnsi="Arial" w:cs="Arial"/>
                <w:sz w:val="20"/>
                <w:szCs w:val="20"/>
              </w:rPr>
              <w:t>.</w:t>
            </w:r>
            <w:r w:rsidR="0094361E" w:rsidRPr="00563295">
              <w:rPr>
                <w:rFonts w:ascii="Arial" w:hAnsi="Arial" w:cs="Arial"/>
                <w:sz w:val="20"/>
                <w:szCs w:val="20"/>
              </w:rPr>
              <w:t>392</w:t>
            </w:r>
            <w:r w:rsidR="00B6358F" w:rsidRPr="00563295">
              <w:rPr>
                <w:rFonts w:ascii="Arial" w:hAnsi="Arial" w:cs="Arial"/>
                <w:sz w:val="20"/>
                <w:szCs w:val="20"/>
              </w:rPr>
              <w:t>.</w:t>
            </w:r>
            <w:r w:rsidR="0094361E" w:rsidRPr="00563295">
              <w:rPr>
                <w:rFonts w:ascii="Arial" w:hAnsi="Arial" w:cs="Arial"/>
                <w:sz w:val="20"/>
                <w:szCs w:val="20"/>
              </w:rPr>
              <w:t xml:space="preserve">612 </w:t>
            </w:r>
            <w:r w:rsidRPr="00563295">
              <w:rPr>
                <w:rFonts w:ascii="Arial" w:hAnsi="Arial" w:cs="Arial"/>
                <w:sz w:val="20"/>
                <w:szCs w:val="20"/>
              </w:rPr>
              <w:t>M/C).</w:t>
            </w:r>
          </w:p>
          <w:p w14:paraId="24610B99" w14:textId="71C7CE17" w:rsidR="000A0A02" w:rsidRPr="00563295" w:rsidRDefault="000A0A02" w:rsidP="000A0A02">
            <w:pPr>
              <w:pStyle w:val="Sinespaciado"/>
              <w:numPr>
                <w:ilvl w:val="0"/>
                <w:numId w:val="24"/>
              </w:numPr>
              <w:jc w:val="both"/>
              <w:rPr>
                <w:rFonts w:ascii="Arial" w:hAnsi="Arial" w:cs="Arial"/>
                <w:sz w:val="20"/>
                <w:szCs w:val="20"/>
              </w:rPr>
            </w:pPr>
            <w:r w:rsidRPr="00563295">
              <w:rPr>
                <w:rFonts w:ascii="Arial" w:hAnsi="Arial" w:cs="Arial"/>
                <w:sz w:val="20"/>
                <w:szCs w:val="20"/>
              </w:rPr>
              <w:t xml:space="preserve">por el año 2011 </w:t>
            </w:r>
            <w:r w:rsidR="0094361E" w:rsidRPr="00563295">
              <w:rPr>
                <w:rFonts w:ascii="Arial" w:hAnsi="Arial" w:cs="Arial"/>
                <w:sz w:val="20"/>
                <w:szCs w:val="20"/>
              </w:rPr>
              <w:t xml:space="preserve">(3.531.965 </w:t>
            </w:r>
            <w:r w:rsidRPr="00563295">
              <w:rPr>
                <w:rFonts w:ascii="Arial" w:hAnsi="Arial" w:cs="Arial"/>
                <w:sz w:val="20"/>
                <w:szCs w:val="20"/>
              </w:rPr>
              <w:t>M/C).</w:t>
            </w:r>
          </w:p>
          <w:p w14:paraId="3A06C17A" w14:textId="5949BD2E" w:rsidR="000A0A02" w:rsidRPr="00563295" w:rsidRDefault="000A0A02" w:rsidP="000A0A02">
            <w:pPr>
              <w:pStyle w:val="Sinespaciado"/>
              <w:numPr>
                <w:ilvl w:val="0"/>
                <w:numId w:val="24"/>
              </w:numPr>
              <w:jc w:val="both"/>
              <w:rPr>
                <w:rFonts w:ascii="Arial" w:hAnsi="Arial" w:cs="Arial"/>
                <w:sz w:val="20"/>
                <w:szCs w:val="20"/>
              </w:rPr>
            </w:pPr>
            <w:r w:rsidRPr="00563295">
              <w:rPr>
                <w:rFonts w:ascii="Arial" w:hAnsi="Arial" w:cs="Arial"/>
                <w:sz w:val="20"/>
                <w:szCs w:val="20"/>
              </w:rPr>
              <w:t xml:space="preserve">por el año 2012 </w:t>
            </w:r>
            <w:r w:rsidR="0094361E" w:rsidRPr="00563295">
              <w:rPr>
                <w:rFonts w:ascii="Arial" w:hAnsi="Arial" w:cs="Arial"/>
                <w:sz w:val="20"/>
                <w:szCs w:val="20"/>
              </w:rPr>
              <w:t xml:space="preserve">(3.654.500 </w:t>
            </w:r>
            <w:r w:rsidRPr="00563295">
              <w:rPr>
                <w:rFonts w:ascii="Arial" w:hAnsi="Arial" w:cs="Arial"/>
                <w:sz w:val="20"/>
                <w:szCs w:val="20"/>
              </w:rPr>
              <w:t>M/C).</w:t>
            </w:r>
          </w:p>
          <w:p w14:paraId="30393771" w14:textId="75F8290E" w:rsidR="000A0A02" w:rsidRPr="00563295" w:rsidRDefault="000A0A02" w:rsidP="000A0A02">
            <w:pPr>
              <w:pStyle w:val="Sinespaciado"/>
              <w:numPr>
                <w:ilvl w:val="0"/>
                <w:numId w:val="24"/>
              </w:numPr>
              <w:jc w:val="both"/>
              <w:rPr>
                <w:rFonts w:ascii="Arial" w:hAnsi="Arial" w:cs="Arial"/>
                <w:sz w:val="20"/>
                <w:szCs w:val="20"/>
              </w:rPr>
            </w:pPr>
            <w:r w:rsidRPr="00563295">
              <w:rPr>
                <w:rFonts w:ascii="Arial" w:hAnsi="Arial" w:cs="Arial"/>
                <w:sz w:val="20"/>
                <w:szCs w:val="20"/>
              </w:rPr>
              <w:t xml:space="preserve">por el año 2013 </w:t>
            </w:r>
            <w:r w:rsidR="0094361E" w:rsidRPr="00563295">
              <w:rPr>
                <w:rFonts w:ascii="Arial" w:hAnsi="Arial" w:cs="Arial"/>
                <w:sz w:val="20"/>
                <w:szCs w:val="20"/>
              </w:rPr>
              <w:t xml:space="preserve">(3.580.510 </w:t>
            </w:r>
            <w:r w:rsidRPr="00563295">
              <w:rPr>
                <w:rFonts w:ascii="Arial" w:hAnsi="Arial" w:cs="Arial"/>
                <w:sz w:val="20"/>
                <w:szCs w:val="20"/>
              </w:rPr>
              <w:t>M/C).</w:t>
            </w:r>
          </w:p>
          <w:p w14:paraId="1E10C6E4" w14:textId="42BF7F07" w:rsidR="000A0A02" w:rsidRPr="00563295" w:rsidRDefault="000A0A02" w:rsidP="000A0A02">
            <w:pPr>
              <w:pStyle w:val="Sinespaciado"/>
              <w:numPr>
                <w:ilvl w:val="0"/>
                <w:numId w:val="24"/>
              </w:numPr>
              <w:jc w:val="both"/>
              <w:rPr>
                <w:rFonts w:ascii="Arial" w:hAnsi="Arial" w:cs="Arial"/>
                <w:sz w:val="20"/>
                <w:szCs w:val="20"/>
              </w:rPr>
            </w:pPr>
            <w:r w:rsidRPr="00563295">
              <w:rPr>
                <w:rFonts w:ascii="Arial" w:hAnsi="Arial" w:cs="Arial"/>
                <w:sz w:val="20"/>
                <w:szCs w:val="20"/>
              </w:rPr>
              <w:t xml:space="preserve">por el año 2014 </w:t>
            </w:r>
            <w:r w:rsidR="0094361E" w:rsidRPr="00563295">
              <w:rPr>
                <w:rFonts w:ascii="Arial" w:hAnsi="Arial" w:cs="Arial"/>
                <w:sz w:val="20"/>
                <w:szCs w:val="20"/>
              </w:rPr>
              <w:t xml:space="preserve">(3.580.510 </w:t>
            </w:r>
            <w:r w:rsidRPr="00563295">
              <w:rPr>
                <w:rFonts w:ascii="Arial" w:hAnsi="Arial" w:cs="Arial"/>
                <w:sz w:val="20"/>
                <w:szCs w:val="20"/>
              </w:rPr>
              <w:t>M/C).</w:t>
            </w:r>
          </w:p>
          <w:p w14:paraId="04AACE55" w14:textId="1A42E0BB" w:rsidR="000A0A02" w:rsidRPr="00563295" w:rsidRDefault="000A0A02" w:rsidP="000A0A02">
            <w:pPr>
              <w:pStyle w:val="Sinespaciado"/>
              <w:numPr>
                <w:ilvl w:val="0"/>
                <w:numId w:val="24"/>
              </w:numPr>
              <w:jc w:val="both"/>
              <w:rPr>
                <w:rFonts w:ascii="Arial" w:hAnsi="Arial" w:cs="Arial"/>
                <w:sz w:val="20"/>
                <w:szCs w:val="20"/>
              </w:rPr>
            </w:pPr>
            <w:r w:rsidRPr="00563295">
              <w:rPr>
                <w:rFonts w:ascii="Arial" w:hAnsi="Arial" w:cs="Arial"/>
                <w:sz w:val="20"/>
                <w:szCs w:val="20"/>
              </w:rPr>
              <w:t xml:space="preserve">por el año 2015 </w:t>
            </w:r>
            <w:r w:rsidR="0094361E" w:rsidRPr="00563295">
              <w:rPr>
                <w:rFonts w:ascii="Arial" w:hAnsi="Arial" w:cs="Arial"/>
                <w:sz w:val="20"/>
                <w:szCs w:val="20"/>
              </w:rPr>
              <w:t xml:space="preserve">(3.580.510 </w:t>
            </w:r>
            <w:r w:rsidRPr="00563295">
              <w:rPr>
                <w:rFonts w:ascii="Arial" w:hAnsi="Arial" w:cs="Arial"/>
                <w:sz w:val="20"/>
                <w:szCs w:val="20"/>
              </w:rPr>
              <w:t>M/C).</w:t>
            </w:r>
          </w:p>
          <w:p w14:paraId="27BA3A85" w14:textId="1B78F3CF" w:rsidR="000A0A02" w:rsidRPr="00563295" w:rsidRDefault="000A0A02" w:rsidP="000A0A02">
            <w:pPr>
              <w:pStyle w:val="Sinespaciado"/>
              <w:numPr>
                <w:ilvl w:val="0"/>
                <w:numId w:val="24"/>
              </w:numPr>
              <w:jc w:val="both"/>
              <w:rPr>
                <w:rFonts w:ascii="Arial" w:hAnsi="Arial" w:cs="Arial"/>
                <w:sz w:val="20"/>
                <w:szCs w:val="20"/>
              </w:rPr>
            </w:pPr>
            <w:r w:rsidRPr="00563295">
              <w:rPr>
                <w:rFonts w:ascii="Arial" w:hAnsi="Arial" w:cs="Arial"/>
                <w:sz w:val="20"/>
                <w:szCs w:val="20"/>
              </w:rPr>
              <w:t xml:space="preserve">Por el año 2016 </w:t>
            </w:r>
            <w:r w:rsidR="0094361E" w:rsidRPr="00563295">
              <w:rPr>
                <w:rFonts w:ascii="Arial" w:hAnsi="Arial" w:cs="Arial"/>
                <w:sz w:val="20"/>
                <w:szCs w:val="20"/>
              </w:rPr>
              <w:t xml:space="preserve">(3.580.510 </w:t>
            </w:r>
            <w:r w:rsidRPr="00563295">
              <w:rPr>
                <w:rFonts w:ascii="Arial" w:hAnsi="Arial" w:cs="Arial"/>
                <w:sz w:val="20"/>
                <w:szCs w:val="20"/>
              </w:rPr>
              <w:t>M/C).</w:t>
            </w:r>
          </w:p>
          <w:p w14:paraId="2E63B72A" w14:textId="2D00C819" w:rsidR="000A0A02" w:rsidRPr="00563295" w:rsidRDefault="000A0A02" w:rsidP="000A0A02">
            <w:pPr>
              <w:pStyle w:val="Sinespaciado"/>
              <w:numPr>
                <w:ilvl w:val="0"/>
                <w:numId w:val="24"/>
              </w:numPr>
              <w:jc w:val="both"/>
              <w:rPr>
                <w:rFonts w:ascii="Arial" w:hAnsi="Arial" w:cs="Arial"/>
                <w:sz w:val="20"/>
                <w:szCs w:val="20"/>
              </w:rPr>
            </w:pPr>
            <w:r w:rsidRPr="00563295">
              <w:rPr>
                <w:rFonts w:ascii="Arial" w:hAnsi="Arial" w:cs="Arial"/>
                <w:sz w:val="20"/>
                <w:szCs w:val="20"/>
              </w:rPr>
              <w:t>Por el año 2017 (</w:t>
            </w:r>
            <w:r w:rsidR="0094361E" w:rsidRPr="00563295">
              <w:rPr>
                <w:rFonts w:ascii="Arial" w:hAnsi="Arial" w:cs="Arial"/>
                <w:sz w:val="20"/>
                <w:szCs w:val="20"/>
              </w:rPr>
              <w:t xml:space="preserve">3.580.510 </w:t>
            </w:r>
            <w:r w:rsidRPr="00563295">
              <w:rPr>
                <w:rFonts w:ascii="Arial" w:hAnsi="Arial" w:cs="Arial"/>
                <w:sz w:val="20"/>
                <w:szCs w:val="20"/>
              </w:rPr>
              <w:t>M/C).</w:t>
            </w:r>
          </w:p>
          <w:p w14:paraId="42769E99" w14:textId="77777777" w:rsidR="000A0A02" w:rsidRPr="00563295" w:rsidRDefault="000A0A02" w:rsidP="000A0A02">
            <w:pPr>
              <w:pStyle w:val="Sinespaciado"/>
              <w:ind w:left="360"/>
              <w:jc w:val="both"/>
              <w:rPr>
                <w:rFonts w:ascii="Arial" w:hAnsi="Arial" w:cs="Arial"/>
                <w:sz w:val="20"/>
                <w:szCs w:val="20"/>
              </w:rPr>
            </w:pPr>
          </w:p>
          <w:p w14:paraId="6B516FB0" w14:textId="722AF247" w:rsidR="000A0A02" w:rsidRPr="00563295" w:rsidRDefault="000A0A02" w:rsidP="000A0A02">
            <w:pPr>
              <w:pStyle w:val="Sinespaciado"/>
              <w:jc w:val="both"/>
              <w:rPr>
                <w:rFonts w:ascii="Arial" w:hAnsi="Arial" w:cs="Arial"/>
                <w:sz w:val="20"/>
                <w:szCs w:val="20"/>
              </w:rPr>
            </w:pPr>
            <w:r w:rsidRPr="00563295">
              <w:rPr>
                <w:rFonts w:ascii="Arial" w:hAnsi="Arial" w:cs="Arial"/>
                <w:sz w:val="20"/>
                <w:szCs w:val="20"/>
              </w:rPr>
              <w:lastRenderedPageBreak/>
              <w:t>7. se declare que CLINICA SAGRADA FAMILIAR S.A.S en su calidad de empleadora, tiene la obligación de pagar por concepto de indemnización por consignación en un fondo de cesantías a su empleado en la fecha determinada por la ley</w:t>
            </w:r>
          </w:p>
          <w:p w14:paraId="557D43A2" w14:textId="77777777" w:rsidR="0094361E" w:rsidRPr="00563295" w:rsidRDefault="0094361E" w:rsidP="000A0A02">
            <w:pPr>
              <w:pStyle w:val="Sinespaciado"/>
              <w:jc w:val="both"/>
              <w:rPr>
                <w:rFonts w:ascii="Arial" w:hAnsi="Arial" w:cs="Arial"/>
                <w:sz w:val="20"/>
                <w:szCs w:val="20"/>
              </w:rPr>
            </w:pPr>
          </w:p>
          <w:p w14:paraId="2E36A009" w14:textId="1FD70901" w:rsidR="000A0A02" w:rsidRPr="00563295" w:rsidRDefault="000A0A02" w:rsidP="000A0A02">
            <w:pPr>
              <w:pStyle w:val="Sinespaciado"/>
              <w:numPr>
                <w:ilvl w:val="0"/>
                <w:numId w:val="27"/>
              </w:numPr>
              <w:jc w:val="both"/>
              <w:rPr>
                <w:rFonts w:ascii="Arial" w:hAnsi="Arial" w:cs="Arial"/>
                <w:sz w:val="20"/>
                <w:szCs w:val="20"/>
              </w:rPr>
            </w:pPr>
            <w:r w:rsidRPr="00563295">
              <w:rPr>
                <w:rFonts w:ascii="Arial" w:hAnsi="Arial" w:cs="Arial"/>
                <w:sz w:val="20"/>
                <w:szCs w:val="20"/>
              </w:rPr>
              <w:t xml:space="preserve">por el año 2009 </w:t>
            </w:r>
            <w:r w:rsidR="0094361E" w:rsidRPr="00563295">
              <w:rPr>
                <w:rFonts w:ascii="Arial" w:hAnsi="Arial" w:cs="Arial"/>
                <w:sz w:val="20"/>
                <w:szCs w:val="20"/>
              </w:rPr>
              <w:t>(113.</w:t>
            </w:r>
            <w:r w:rsidRPr="00563295">
              <w:rPr>
                <w:rFonts w:ascii="Arial" w:hAnsi="Arial" w:cs="Arial"/>
                <w:sz w:val="20"/>
                <w:szCs w:val="20"/>
              </w:rPr>
              <w:t>711</w:t>
            </w:r>
            <w:r w:rsidR="0094361E" w:rsidRPr="00563295">
              <w:rPr>
                <w:rFonts w:ascii="Arial" w:hAnsi="Arial" w:cs="Arial"/>
                <w:sz w:val="20"/>
                <w:szCs w:val="20"/>
              </w:rPr>
              <w:t>.</w:t>
            </w:r>
            <w:r w:rsidRPr="00563295">
              <w:rPr>
                <w:rFonts w:ascii="Arial" w:hAnsi="Arial" w:cs="Arial"/>
                <w:sz w:val="20"/>
                <w:szCs w:val="20"/>
              </w:rPr>
              <w:t>194</w:t>
            </w:r>
            <w:r w:rsidR="0094361E" w:rsidRPr="00563295">
              <w:rPr>
                <w:rFonts w:ascii="Arial" w:hAnsi="Arial" w:cs="Arial"/>
                <w:sz w:val="20"/>
                <w:szCs w:val="20"/>
              </w:rPr>
              <w:t xml:space="preserve"> </w:t>
            </w:r>
            <w:r w:rsidRPr="00563295">
              <w:rPr>
                <w:rFonts w:ascii="Arial" w:hAnsi="Arial" w:cs="Arial"/>
                <w:sz w:val="20"/>
                <w:szCs w:val="20"/>
              </w:rPr>
              <w:t>M/C).</w:t>
            </w:r>
          </w:p>
          <w:p w14:paraId="00A63EBB" w14:textId="573146CF" w:rsidR="000A0A02" w:rsidRPr="00563295" w:rsidRDefault="000A0A02" w:rsidP="000A0A02">
            <w:pPr>
              <w:pStyle w:val="Sinespaciado"/>
              <w:numPr>
                <w:ilvl w:val="0"/>
                <w:numId w:val="27"/>
              </w:numPr>
              <w:jc w:val="both"/>
              <w:rPr>
                <w:rFonts w:ascii="Arial" w:hAnsi="Arial" w:cs="Arial"/>
                <w:sz w:val="20"/>
                <w:szCs w:val="20"/>
              </w:rPr>
            </w:pPr>
            <w:r w:rsidRPr="00563295">
              <w:rPr>
                <w:rFonts w:ascii="Arial" w:hAnsi="Arial" w:cs="Arial"/>
                <w:sz w:val="20"/>
                <w:szCs w:val="20"/>
              </w:rPr>
              <w:t>por el año 2010 (165.107.141</w:t>
            </w:r>
            <w:r w:rsidR="0094361E" w:rsidRPr="00563295">
              <w:rPr>
                <w:rFonts w:ascii="Arial" w:hAnsi="Arial" w:cs="Arial"/>
                <w:sz w:val="20"/>
                <w:szCs w:val="20"/>
              </w:rPr>
              <w:t xml:space="preserve"> </w:t>
            </w:r>
            <w:r w:rsidRPr="00563295">
              <w:rPr>
                <w:rFonts w:ascii="Arial" w:hAnsi="Arial" w:cs="Arial"/>
                <w:sz w:val="20"/>
                <w:szCs w:val="20"/>
              </w:rPr>
              <w:t>M/C).</w:t>
            </w:r>
          </w:p>
          <w:p w14:paraId="04C14E06" w14:textId="5806C65D" w:rsidR="000A0A02" w:rsidRPr="00563295" w:rsidRDefault="000A0A02" w:rsidP="000A0A02">
            <w:pPr>
              <w:pStyle w:val="Sinespaciado"/>
              <w:numPr>
                <w:ilvl w:val="0"/>
                <w:numId w:val="27"/>
              </w:numPr>
              <w:jc w:val="both"/>
              <w:rPr>
                <w:rFonts w:ascii="Arial" w:hAnsi="Arial" w:cs="Arial"/>
                <w:sz w:val="20"/>
                <w:szCs w:val="20"/>
              </w:rPr>
            </w:pPr>
            <w:r w:rsidRPr="00563295">
              <w:rPr>
                <w:rFonts w:ascii="Arial" w:hAnsi="Arial" w:cs="Arial"/>
                <w:sz w:val="20"/>
                <w:szCs w:val="20"/>
              </w:rPr>
              <w:t xml:space="preserve">por el año 2011 </w:t>
            </w:r>
            <w:r w:rsidR="0094361E" w:rsidRPr="00563295">
              <w:rPr>
                <w:rFonts w:ascii="Arial" w:hAnsi="Arial" w:cs="Arial"/>
                <w:sz w:val="20"/>
                <w:szCs w:val="20"/>
              </w:rPr>
              <w:t xml:space="preserve">(171.888.963 </w:t>
            </w:r>
            <w:r w:rsidRPr="00563295">
              <w:rPr>
                <w:rFonts w:ascii="Arial" w:hAnsi="Arial" w:cs="Arial"/>
                <w:sz w:val="20"/>
                <w:szCs w:val="20"/>
              </w:rPr>
              <w:t>M/C).</w:t>
            </w:r>
          </w:p>
          <w:p w14:paraId="06DAF79A" w14:textId="17F80E77" w:rsidR="000A0A02" w:rsidRPr="00563295" w:rsidRDefault="000A0A02" w:rsidP="000A0A02">
            <w:pPr>
              <w:pStyle w:val="Sinespaciado"/>
              <w:numPr>
                <w:ilvl w:val="0"/>
                <w:numId w:val="27"/>
              </w:numPr>
              <w:jc w:val="both"/>
              <w:rPr>
                <w:rFonts w:ascii="Arial" w:hAnsi="Arial" w:cs="Arial"/>
                <w:sz w:val="20"/>
                <w:szCs w:val="20"/>
              </w:rPr>
            </w:pPr>
            <w:r w:rsidRPr="00563295">
              <w:rPr>
                <w:rFonts w:ascii="Arial" w:hAnsi="Arial" w:cs="Arial"/>
                <w:sz w:val="20"/>
                <w:szCs w:val="20"/>
              </w:rPr>
              <w:t xml:space="preserve">por el año 2012 </w:t>
            </w:r>
            <w:r w:rsidR="0094361E" w:rsidRPr="00563295">
              <w:rPr>
                <w:rFonts w:ascii="Arial" w:hAnsi="Arial" w:cs="Arial"/>
                <w:sz w:val="20"/>
                <w:szCs w:val="20"/>
              </w:rPr>
              <w:t xml:space="preserve">(177.852.333 </w:t>
            </w:r>
            <w:r w:rsidRPr="00563295">
              <w:rPr>
                <w:rFonts w:ascii="Arial" w:hAnsi="Arial" w:cs="Arial"/>
                <w:sz w:val="20"/>
                <w:szCs w:val="20"/>
              </w:rPr>
              <w:t xml:space="preserve">M/C). </w:t>
            </w:r>
          </w:p>
          <w:p w14:paraId="19598F7E" w14:textId="55DC71D6" w:rsidR="000A0A02" w:rsidRPr="00563295" w:rsidRDefault="000A0A02" w:rsidP="000A0A02">
            <w:pPr>
              <w:pStyle w:val="Sinespaciado"/>
              <w:numPr>
                <w:ilvl w:val="0"/>
                <w:numId w:val="27"/>
              </w:numPr>
              <w:jc w:val="both"/>
              <w:rPr>
                <w:rFonts w:ascii="Arial" w:hAnsi="Arial" w:cs="Arial"/>
                <w:sz w:val="20"/>
                <w:szCs w:val="20"/>
              </w:rPr>
            </w:pPr>
            <w:r w:rsidRPr="00563295">
              <w:rPr>
                <w:rFonts w:ascii="Arial" w:hAnsi="Arial" w:cs="Arial"/>
                <w:sz w:val="20"/>
                <w:szCs w:val="20"/>
              </w:rPr>
              <w:t xml:space="preserve">por el año 2013 </w:t>
            </w:r>
            <w:r w:rsidR="0094361E" w:rsidRPr="00563295">
              <w:rPr>
                <w:rFonts w:ascii="Arial" w:hAnsi="Arial" w:cs="Arial"/>
                <w:sz w:val="20"/>
                <w:szCs w:val="20"/>
              </w:rPr>
              <w:t xml:space="preserve">(174.251.486 </w:t>
            </w:r>
            <w:r w:rsidRPr="00563295">
              <w:rPr>
                <w:rFonts w:ascii="Arial" w:hAnsi="Arial" w:cs="Arial"/>
                <w:sz w:val="20"/>
                <w:szCs w:val="20"/>
              </w:rPr>
              <w:t>M/C).</w:t>
            </w:r>
          </w:p>
          <w:p w14:paraId="1BE2A65B" w14:textId="2953A08A" w:rsidR="000A0A02" w:rsidRPr="00563295" w:rsidRDefault="000A0A02" w:rsidP="000A0A02">
            <w:pPr>
              <w:pStyle w:val="Sinespaciado"/>
              <w:numPr>
                <w:ilvl w:val="0"/>
                <w:numId w:val="27"/>
              </w:numPr>
              <w:jc w:val="both"/>
              <w:rPr>
                <w:rFonts w:ascii="Arial" w:hAnsi="Arial" w:cs="Arial"/>
                <w:sz w:val="20"/>
                <w:szCs w:val="20"/>
              </w:rPr>
            </w:pPr>
            <w:r w:rsidRPr="00563295">
              <w:rPr>
                <w:rFonts w:ascii="Arial" w:hAnsi="Arial" w:cs="Arial"/>
                <w:sz w:val="20"/>
                <w:szCs w:val="20"/>
              </w:rPr>
              <w:t>por el año 2014 (174</w:t>
            </w:r>
            <w:r w:rsidR="0094361E" w:rsidRPr="00563295">
              <w:rPr>
                <w:rFonts w:ascii="Arial" w:hAnsi="Arial" w:cs="Arial"/>
                <w:sz w:val="20"/>
                <w:szCs w:val="20"/>
              </w:rPr>
              <w:t xml:space="preserve">.251.486 </w:t>
            </w:r>
            <w:r w:rsidRPr="00563295">
              <w:rPr>
                <w:rFonts w:ascii="Arial" w:hAnsi="Arial" w:cs="Arial"/>
                <w:sz w:val="20"/>
                <w:szCs w:val="20"/>
              </w:rPr>
              <w:t xml:space="preserve">M/C). </w:t>
            </w:r>
          </w:p>
          <w:p w14:paraId="6114A4F7" w14:textId="4F6A4DEF" w:rsidR="000A0A02" w:rsidRPr="00563295" w:rsidRDefault="000A0A02" w:rsidP="000A0A02">
            <w:pPr>
              <w:pStyle w:val="Sinespaciado"/>
              <w:numPr>
                <w:ilvl w:val="0"/>
                <w:numId w:val="27"/>
              </w:numPr>
              <w:jc w:val="both"/>
              <w:rPr>
                <w:rFonts w:ascii="Arial" w:hAnsi="Arial" w:cs="Arial"/>
                <w:sz w:val="20"/>
                <w:szCs w:val="20"/>
              </w:rPr>
            </w:pPr>
            <w:r w:rsidRPr="00563295">
              <w:rPr>
                <w:rFonts w:ascii="Arial" w:hAnsi="Arial" w:cs="Arial"/>
                <w:sz w:val="20"/>
                <w:szCs w:val="20"/>
              </w:rPr>
              <w:t xml:space="preserve">por el año 2015 </w:t>
            </w:r>
            <w:r w:rsidR="0094361E" w:rsidRPr="00563295">
              <w:rPr>
                <w:rFonts w:ascii="Arial" w:hAnsi="Arial" w:cs="Arial"/>
                <w:sz w:val="20"/>
                <w:szCs w:val="20"/>
              </w:rPr>
              <w:t xml:space="preserve">(174.251.486 </w:t>
            </w:r>
            <w:r w:rsidRPr="00563295">
              <w:rPr>
                <w:rFonts w:ascii="Arial" w:hAnsi="Arial" w:cs="Arial"/>
                <w:sz w:val="20"/>
                <w:szCs w:val="20"/>
              </w:rPr>
              <w:t xml:space="preserve">M/C). </w:t>
            </w:r>
          </w:p>
          <w:p w14:paraId="700974B7" w14:textId="2E6E046E" w:rsidR="000A0A02" w:rsidRPr="00563295" w:rsidRDefault="000A0A02" w:rsidP="000A0A02">
            <w:pPr>
              <w:pStyle w:val="Sinespaciado"/>
              <w:numPr>
                <w:ilvl w:val="0"/>
                <w:numId w:val="27"/>
              </w:numPr>
              <w:jc w:val="both"/>
              <w:rPr>
                <w:rFonts w:ascii="Arial" w:hAnsi="Arial" w:cs="Arial"/>
                <w:sz w:val="20"/>
                <w:szCs w:val="20"/>
              </w:rPr>
            </w:pPr>
            <w:r w:rsidRPr="00563295">
              <w:rPr>
                <w:rFonts w:ascii="Arial" w:hAnsi="Arial" w:cs="Arial"/>
                <w:sz w:val="20"/>
                <w:szCs w:val="20"/>
              </w:rPr>
              <w:t xml:space="preserve">Por el año 2016 </w:t>
            </w:r>
            <w:r w:rsidR="0094361E" w:rsidRPr="00563295">
              <w:rPr>
                <w:rFonts w:ascii="Arial" w:hAnsi="Arial" w:cs="Arial"/>
                <w:sz w:val="20"/>
                <w:szCs w:val="20"/>
              </w:rPr>
              <w:t xml:space="preserve">(174.251.486 </w:t>
            </w:r>
            <w:r w:rsidRPr="00563295">
              <w:rPr>
                <w:rFonts w:ascii="Arial" w:hAnsi="Arial" w:cs="Arial"/>
                <w:sz w:val="20"/>
                <w:szCs w:val="20"/>
              </w:rPr>
              <w:t>M/C).</w:t>
            </w:r>
          </w:p>
          <w:p w14:paraId="35CF7A48" w14:textId="300A74FE" w:rsidR="000A0A02" w:rsidRPr="00563295" w:rsidRDefault="000A0A02" w:rsidP="000A0A02">
            <w:pPr>
              <w:pStyle w:val="Sinespaciado"/>
              <w:numPr>
                <w:ilvl w:val="0"/>
                <w:numId w:val="27"/>
              </w:numPr>
              <w:jc w:val="both"/>
              <w:rPr>
                <w:rFonts w:ascii="Arial" w:hAnsi="Arial" w:cs="Arial"/>
                <w:sz w:val="20"/>
                <w:szCs w:val="20"/>
              </w:rPr>
            </w:pPr>
            <w:r w:rsidRPr="00563295">
              <w:rPr>
                <w:rFonts w:ascii="Arial" w:hAnsi="Arial" w:cs="Arial"/>
                <w:sz w:val="20"/>
                <w:szCs w:val="20"/>
              </w:rPr>
              <w:t>Por el año 2017 (71.592.000</w:t>
            </w:r>
            <w:r w:rsidR="0094361E" w:rsidRPr="00563295">
              <w:rPr>
                <w:rFonts w:ascii="Arial" w:hAnsi="Arial" w:cs="Arial"/>
                <w:sz w:val="20"/>
                <w:szCs w:val="20"/>
              </w:rPr>
              <w:t xml:space="preserve"> </w:t>
            </w:r>
            <w:r w:rsidRPr="00563295">
              <w:rPr>
                <w:rFonts w:ascii="Arial" w:hAnsi="Arial" w:cs="Arial"/>
                <w:sz w:val="20"/>
                <w:szCs w:val="20"/>
              </w:rPr>
              <w:t>M/C).</w:t>
            </w:r>
          </w:p>
          <w:p w14:paraId="7392E1E9" w14:textId="77777777" w:rsidR="000A0A02" w:rsidRPr="00563295" w:rsidRDefault="000A0A02" w:rsidP="000A0A02">
            <w:pPr>
              <w:pStyle w:val="Sinespaciado"/>
              <w:ind w:left="720"/>
              <w:jc w:val="both"/>
              <w:rPr>
                <w:rFonts w:ascii="Arial" w:hAnsi="Arial" w:cs="Arial"/>
                <w:sz w:val="20"/>
                <w:szCs w:val="20"/>
              </w:rPr>
            </w:pPr>
          </w:p>
          <w:p w14:paraId="64F1ABF7" w14:textId="76FEB5A4" w:rsidR="000A0A02" w:rsidRPr="00563295" w:rsidRDefault="000A0A02" w:rsidP="000A0A02">
            <w:pPr>
              <w:pStyle w:val="Sinespaciado"/>
              <w:jc w:val="both"/>
              <w:rPr>
                <w:rFonts w:ascii="Arial" w:hAnsi="Arial" w:cs="Arial"/>
                <w:sz w:val="20"/>
                <w:szCs w:val="20"/>
              </w:rPr>
            </w:pPr>
            <w:r w:rsidRPr="00563295">
              <w:rPr>
                <w:rFonts w:ascii="Arial" w:hAnsi="Arial" w:cs="Arial"/>
                <w:sz w:val="20"/>
                <w:szCs w:val="20"/>
              </w:rPr>
              <w:t>8. indemnización moratoria por el no pago de prestaciones sociales e indemnizaciones debidas al momento de la terminación laboral desde el 05 de agosto del año 2020 al día de la liquidación completa. Por valor de doscientos mil pesos (200.000</w:t>
            </w:r>
            <w:r w:rsidR="00B6358F" w:rsidRPr="00563295">
              <w:rPr>
                <w:rFonts w:ascii="Arial" w:hAnsi="Arial" w:cs="Arial"/>
                <w:sz w:val="20"/>
                <w:szCs w:val="20"/>
              </w:rPr>
              <w:t xml:space="preserve"> </w:t>
            </w:r>
            <w:r w:rsidRPr="00563295">
              <w:rPr>
                <w:rFonts w:ascii="Arial" w:hAnsi="Arial" w:cs="Arial"/>
                <w:sz w:val="20"/>
                <w:szCs w:val="20"/>
              </w:rPr>
              <w:t>M/C) por cada día de retraso, es decir hasta la fecha de instauración de la presente acción veintitrés millones cuatrocientos mil pesos (23.400.000</w:t>
            </w:r>
            <w:r w:rsidR="00B6358F" w:rsidRPr="00563295">
              <w:rPr>
                <w:rFonts w:ascii="Arial" w:hAnsi="Arial" w:cs="Arial"/>
                <w:sz w:val="20"/>
                <w:szCs w:val="20"/>
              </w:rPr>
              <w:t xml:space="preserve"> </w:t>
            </w:r>
            <w:r w:rsidRPr="00563295">
              <w:rPr>
                <w:rFonts w:ascii="Arial" w:hAnsi="Arial" w:cs="Arial"/>
                <w:sz w:val="20"/>
                <w:szCs w:val="20"/>
              </w:rPr>
              <w:t>M/C)</w:t>
            </w:r>
          </w:p>
          <w:p w14:paraId="265F1A8B" w14:textId="77777777" w:rsidR="000A0A02" w:rsidRPr="00563295" w:rsidRDefault="000A0A02" w:rsidP="000A0A02">
            <w:pPr>
              <w:pStyle w:val="Sinespaciado"/>
              <w:jc w:val="both"/>
              <w:rPr>
                <w:rFonts w:ascii="Arial" w:hAnsi="Arial" w:cs="Arial"/>
                <w:sz w:val="20"/>
                <w:szCs w:val="20"/>
              </w:rPr>
            </w:pPr>
          </w:p>
          <w:p w14:paraId="298A0AFB" w14:textId="68F0CFB4" w:rsidR="000A0A02" w:rsidRPr="00563295" w:rsidRDefault="000A0A02" w:rsidP="000A0A02">
            <w:pPr>
              <w:pStyle w:val="Sinespaciado"/>
              <w:jc w:val="both"/>
              <w:rPr>
                <w:rFonts w:ascii="Arial" w:hAnsi="Arial" w:cs="Arial"/>
                <w:sz w:val="20"/>
                <w:szCs w:val="20"/>
              </w:rPr>
            </w:pPr>
            <w:r w:rsidRPr="00563295">
              <w:rPr>
                <w:rFonts w:ascii="Arial" w:hAnsi="Arial" w:cs="Arial"/>
                <w:sz w:val="20"/>
                <w:szCs w:val="20"/>
              </w:rPr>
              <w:t>9. Indemnización por despido sin justa causa de conformidad con el artículo 65 de código general de proceso por valor de cincuenta millones de pesos (50.000.000</w:t>
            </w:r>
            <w:r w:rsidR="00B6358F" w:rsidRPr="00563295">
              <w:rPr>
                <w:rFonts w:ascii="Arial" w:hAnsi="Arial" w:cs="Arial"/>
                <w:sz w:val="20"/>
                <w:szCs w:val="20"/>
              </w:rPr>
              <w:t xml:space="preserve"> </w:t>
            </w:r>
            <w:r w:rsidRPr="00563295">
              <w:rPr>
                <w:rFonts w:ascii="Arial" w:hAnsi="Arial" w:cs="Arial"/>
                <w:sz w:val="20"/>
                <w:szCs w:val="20"/>
              </w:rPr>
              <w:t>M/C)., para un total de 250 días de indemnización.</w:t>
            </w:r>
          </w:p>
          <w:p w14:paraId="795D2C24" w14:textId="77777777" w:rsidR="00B6358F" w:rsidRPr="00563295" w:rsidRDefault="00B6358F" w:rsidP="000A0A02">
            <w:pPr>
              <w:pStyle w:val="Sinespaciado"/>
              <w:jc w:val="both"/>
              <w:rPr>
                <w:rFonts w:ascii="Arial" w:hAnsi="Arial" w:cs="Arial"/>
                <w:sz w:val="20"/>
                <w:szCs w:val="20"/>
              </w:rPr>
            </w:pPr>
          </w:p>
          <w:p w14:paraId="2FD419C6" w14:textId="067355AC" w:rsidR="000A0A02" w:rsidRPr="00563295" w:rsidRDefault="000A0A02" w:rsidP="000A0A02">
            <w:pPr>
              <w:pStyle w:val="Sinespaciado"/>
              <w:jc w:val="both"/>
              <w:rPr>
                <w:rFonts w:ascii="Arial" w:hAnsi="Arial" w:cs="Arial"/>
                <w:sz w:val="20"/>
                <w:szCs w:val="20"/>
              </w:rPr>
            </w:pPr>
            <w:r w:rsidRPr="00563295">
              <w:rPr>
                <w:rFonts w:ascii="Arial" w:hAnsi="Arial" w:cs="Arial"/>
                <w:sz w:val="20"/>
                <w:szCs w:val="20"/>
              </w:rPr>
              <w:t>10. se condene a los demandados al pago de la indexación de las sumas adeudadas en el evento de ser absueltas de la indemnización moratoria.</w:t>
            </w:r>
          </w:p>
          <w:p w14:paraId="11AA4CE0" w14:textId="77777777" w:rsidR="00B6358F" w:rsidRPr="00563295" w:rsidRDefault="00B6358F" w:rsidP="000A0A02">
            <w:pPr>
              <w:pStyle w:val="Sinespaciado"/>
              <w:jc w:val="both"/>
              <w:rPr>
                <w:rFonts w:ascii="Arial" w:hAnsi="Arial" w:cs="Arial"/>
                <w:sz w:val="20"/>
                <w:szCs w:val="20"/>
              </w:rPr>
            </w:pPr>
          </w:p>
          <w:p w14:paraId="76ED8B8E" w14:textId="4D53F95A" w:rsidR="000A0A02" w:rsidRPr="00563295" w:rsidRDefault="000A0A02" w:rsidP="000A0A02">
            <w:pPr>
              <w:pStyle w:val="Sinespaciado"/>
              <w:jc w:val="both"/>
              <w:rPr>
                <w:rFonts w:ascii="Arial" w:hAnsi="Arial" w:cs="Arial"/>
                <w:sz w:val="20"/>
                <w:szCs w:val="20"/>
              </w:rPr>
            </w:pPr>
            <w:r w:rsidRPr="00563295">
              <w:rPr>
                <w:rFonts w:ascii="Arial" w:hAnsi="Arial" w:cs="Arial"/>
                <w:sz w:val="20"/>
                <w:szCs w:val="20"/>
              </w:rPr>
              <w:t>11. los aportes que por concepto de pensión tuvieron que sufragar durante la relación laboral y en la proporción que a cargo del empleador exige la ley, debidamente indexados.</w:t>
            </w:r>
          </w:p>
          <w:p w14:paraId="2991D294" w14:textId="77777777" w:rsidR="00B6358F" w:rsidRPr="00563295" w:rsidRDefault="00B6358F" w:rsidP="000A0A02">
            <w:pPr>
              <w:pStyle w:val="Sinespaciado"/>
              <w:jc w:val="both"/>
              <w:rPr>
                <w:rFonts w:ascii="Arial" w:hAnsi="Arial" w:cs="Arial"/>
                <w:sz w:val="20"/>
                <w:szCs w:val="20"/>
              </w:rPr>
            </w:pPr>
          </w:p>
          <w:p w14:paraId="120FC37F" w14:textId="77777777" w:rsidR="000A0A02" w:rsidRPr="00563295" w:rsidRDefault="000A0A02" w:rsidP="000A0A02">
            <w:pPr>
              <w:pStyle w:val="Sinespaciado"/>
              <w:jc w:val="both"/>
              <w:rPr>
                <w:rFonts w:ascii="Arial" w:hAnsi="Arial" w:cs="Arial"/>
                <w:sz w:val="20"/>
                <w:szCs w:val="20"/>
              </w:rPr>
            </w:pPr>
            <w:r w:rsidRPr="00563295">
              <w:rPr>
                <w:rFonts w:ascii="Arial" w:hAnsi="Arial" w:cs="Arial"/>
                <w:sz w:val="20"/>
                <w:szCs w:val="20"/>
              </w:rPr>
              <w:t>12. que se condene a los demandados al pago de las costas y gastos que causan con motivo de este proceso</w:t>
            </w:r>
          </w:p>
          <w:p w14:paraId="22A3622A" w14:textId="77777777" w:rsidR="00484071" w:rsidRPr="00563295" w:rsidRDefault="00484071" w:rsidP="000A0A02">
            <w:pPr>
              <w:ind w:right="375"/>
              <w:jc w:val="both"/>
              <w:rPr>
                <w:rFonts w:ascii="Arial" w:hAnsi="Arial" w:cs="Arial"/>
                <w:b/>
                <w:sz w:val="20"/>
                <w:szCs w:val="20"/>
              </w:rPr>
            </w:pPr>
          </w:p>
          <w:p w14:paraId="72D4F5B5" w14:textId="68EAEA15" w:rsidR="00B6358F" w:rsidRPr="00563295" w:rsidRDefault="00B6358F" w:rsidP="00B6358F">
            <w:pPr>
              <w:autoSpaceDE w:val="0"/>
              <w:autoSpaceDN w:val="0"/>
              <w:adjustRightInd w:val="0"/>
              <w:jc w:val="both"/>
              <w:rPr>
                <w:rFonts w:ascii="Arial" w:hAnsi="Arial" w:cs="Arial"/>
                <w:b/>
                <w:sz w:val="20"/>
                <w:szCs w:val="20"/>
              </w:rPr>
            </w:pPr>
            <w:r w:rsidRPr="00563295">
              <w:rPr>
                <w:rFonts w:ascii="Arial" w:hAnsi="Arial" w:cs="Arial"/>
                <w:b/>
                <w:sz w:val="20"/>
                <w:szCs w:val="20"/>
              </w:rPr>
              <w:t>VALOR TOTAL DE LAS PRETENSIONES: $1.623.500.550 (</w:t>
            </w:r>
            <w:r w:rsidRPr="00563295">
              <w:rPr>
                <w:rFonts w:ascii="Arial" w:eastAsiaTheme="minorHAnsi" w:hAnsi="Arial" w:cs="Arial"/>
                <w:b/>
                <w:sz w:val="20"/>
                <w:szCs w:val="20"/>
                <w:lang w:eastAsia="en-US"/>
              </w:rPr>
              <w:t>Mil Seiscientos Veintitrés Millones Quinientos Mil Quinientos Cincuenta</w:t>
            </w:r>
            <w:r w:rsidR="00824DA6" w:rsidRPr="00563295">
              <w:rPr>
                <w:rFonts w:ascii="Arial" w:eastAsiaTheme="minorHAnsi" w:hAnsi="Arial" w:cs="Arial"/>
                <w:b/>
                <w:sz w:val="20"/>
                <w:szCs w:val="20"/>
                <w:lang w:eastAsia="en-US"/>
              </w:rPr>
              <w:t xml:space="preserve"> pesos</w:t>
            </w:r>
            <w:r w:rsidRPr="00563295">
              <w:rPr>
                <w:rFonts w:ascii="Arial" w:eastAsiaTheme="minorHAnsi" w:hAnsi="Arial" w:cs="Arial"/>
                <w:b/>
                <w:sz w:val="20"/>
                <w:szCs w:val="20"/>
                <w:lang w:eastAsia="en-US"/>
              </w:rPr>
              <w:t>)</w:t>
            </w:r>
          </w:p>
          <w:p w14:paraId="671B73C8" w14:textId="49DE5E50" w:rsidR="00B6358F" w:rsidRPr="00563295" w:rsidRDefault="00B6358F" w:rsidP="00B6358F">
            <w:pPr>
              <w:autoSpaceDE w:val="0"/>
              <w:autoSpaceDN w:val="0"/>
              <w:adjustRightInd w:val="0"/>
              <w:rPr>
                <w:rFonts w:ascii="Arial" w:hAnsi="Arial" w:cs="Arial"/>
                <w:b/>
                <w:sz w:val="20"/>
                <w:szCs w:val="20"/>
              </w:rPr>
            </w:pPr>
          </w:p>
        </w:tc>
      </w:tr>
      <w:tr w:rsidR="00954C7D" w:rsidRPr="00563295" w14:paraId="2CCDBF49" w14:textId="77777777" w:rsidTr="008F3801">
        <w:trPr>
          <w:trHeight w:val="340"/>
        </w:trPr>
        <w:tc>
          <w:tcPr>
            <w:tcW w:w="2338" w:type="dxa"/>
            <w:shd w:val="clear" w:color="auto" w:fill="0033A0"/>
            <w:vAlign w:val="center"/>
          </w:tcPr>
          <w:p w14:paraId="5CC1129D" w14:textId="03354AA7"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objetivadas</w:t>
            </w:r>
          </w:p>
        </w:tc>
        <w:tc>
          <w:tcPr>
            <w:tcW w:w="7512" w:type="dxa"/>
            <w:gridSpan w:val="3"/>
            <w:vAlign w:val="center"/>
          </w:tcPr>
          <w:p w14:paraId="75F400C0" w14:textId="085C1830" w:rsidR="00AA1753" w:rsidRPr="00563295" w:rsidRDefault="00824DA6" w:rsidP="00563295">
            <w:pPr>
              <w:pStyle w:val="Sangra2detindependiente"/>
              <w:spacing w:after="0" w:line="240" w:lineRule="auto"/>
              <w:ind w:left="0"/>
              <w:jc w:val="both"/>
              <w:rPr>
                <w:rFonts w:ascii="Arial" w:hAnsi="Arial" w:cs="Arial"/>
                <w:b/>
                <w:bCs/>
                <w:sz w:val="20"/>
                <w:szCs w:val="20"/>
              </w:rPr>
            </w:pPr>
            <w:r w:rsidRPr="00563295">
              <w:rPr>
                <w:rFonts w:ascii="Arial" w:hAnsi="Arial" w:cs="Arial"/>
                <w:b/>
                <w:sz w:val="20"/>
                <w:szCs w:val="20"/>
              </w:rPr>
              <w:t>PRETENSIONES OBJETIVADAS</w:t>
            </w:r>
            <w:r w:rsidRPr="00563295">
              <w:rPr>
                <w:rFonts w:ascii="Arial" w:hAnsi="Arial" w:cs="Arial"/>
                <w:sz w:val="20"/>
                <w:szCs w:val="20"/>
              </w:rPr>
              <w:t xml:space="preserve">: </w:t>
            </w:r>
            <w:r w:rsidR="00563295" w:rsidRPr="00563295">
              <w:rPr>
                <w:rFonts w:ascii="Arial" w:hAnsi="Arial" w:cs="Arial"/>
                <w:sz w:val="20"/>
                <w:szCs w:val="20"/>
              </w:rPr>
              <w:t>S</w:t>
            </w:r>
            <w:r w:rsidR="008C5FF9" w:rsidRPr="00563295">
              <w:rPr>
                <w:rFonts w:ascii="Arial" w:hAnsi="Arial" w:cs="Arial"/>
                <w:sz w:val="20"/>
                <w:szCs w:val="20"/>
              </w:rPr>
              <w:t xml:space="preserve">e tendrán en cuenta los valores asegurados de ambas pólizas, como límites máximos de indemnización: $135.000.000 + $85.000.000 </w:t>
            </w:r>
            <w:r w:rsidR="008C5FF9" w:rsidRPr="00563295">
              <w:rPr>
                <w:rFonts w:ascii="Arial" w:hAnsi="Arial" w:cs="Arial"/>
                <w:b/>
                <w:sz w:val="20"/>
                <w:szCs w:val="20"/>
              </w:rPr>
              <w:t>= $220.000.000</w:t>
            </w:r>
          </w:p>
        </w:tc>
      </w:tr>
      <w:tr w:rsidR="00954C7D" w:rsidRPr="00563295" w14:paraId="47F9AB40" w14:textId="77777777" w:rsidTr="008F3801">
        <w:trPr>
          <w:trHeight w:val="1657"/>
        </w:trPr>
        <w:tc>
          <w:tcPr>
            <w:tcW w:w="2338" w:type="dxa"/>
            <w:shd w:val="clear" w:color="auto" w:fill="0033A0"/>
            <w:vAlign w:val="center"/>
          </w:tcPr>
          <w:p w14:paraId="6C301EF8" w14:textId="77D2D7C3" w:rsidR="00954C7D" w:rsidRPr="00563295" w:rsidRDefault="00954C7D" w:rsidP="00954C7D">
            <w:pPr>
              <w:pStyle w:val="Ttulo7"/>
              <w:rPr>
                <w:rFonts w:ascii="Arial" w:hAnsi="Arial" w:cs="Arial"/>
                <w:sz w:val="20"/>
              </w:rPr>
            </w:pPr>
            <w:r w:rsidRPr="00563295">
              <w:rPr>
                <w:rFonts w:ascii="Arial" w:hAnsi="Arial" w:cs="Arial"/>
                <w:sz w:val="20"/>
              </w:rPr>
              <w:t>Resumen del proceso</w:t>
            </w:r>
          </w:p>
        </w:tc>
        <w:tc>
          <w:tcPr>
            <w:tcW w:w="7512" w:type="dxa"/>
            <w:gridSpan w:val="3"/>
            <w:vAlign w:val="center"/>
          </w:tcPr>
          <w:p w14:paraId="0D210CED" w14:textId="470DB7D0" w:rsidR="00954C7D" w:rsidRPr="00563295" w:rsidRDefault="002513CE" w:rsidP="002513CE">
            <w:pPr>
              <w:jc w:val="both"/>
              <w:rPr>
                <w:rFonts w:ascii="Arial" w:hAnsi="Arial" w:cs="Arial"/>
                <w:iCs/>
                <w:sz w:val="20"/>
                <w:szCs w:val="20"/>
              </w:rPr>
            </w:pPr>
            <w:r w:rsidRPr="00563295">
              <w:rPr>
                <w:rFonts w:ascii="Arial" w:hAnsi="Arial" w:cs="Arial"/>
                <w:sz w:val="20"/>
                <w:szCs w:val="20"/>
              </w:rPr>
              <w:t>Proceso en el</w:t>
            </w:r>
            <w:r w:rsidR="00824DA6" w:rsidRPr="00563295">
              <w:rPr>
                <w:rFonts w:ascii="Arial" w:hAnsi="Arial" w:cs="Arial"/>
                <w:sz w:val="20"/>
                <w:szCs w:val="20"/>
              </w:rPr>
              <w:t xml:space="preserve"> que se pretende declarar relación Laboral entre LA CLÍNICA LA SAGRADA FAMILIA SAS en su calidad de empleadora y el doctor DIEGO MAYA en calidad de trabajador la cual según </w:t>
            </w:r>
            <w:r w:rsidRPr="00563295">
              <w:rPr>
                <w:rFonts w:ascii="Arial" w:hAnsi="Arial" w:cs="Arial"/>
                <w:sz w:val="20"/>
                <w:szCs w:val="20"/>
              </w:rPr>
              <w:t xml:space="preserve">la demanda </w:t>
            </w:r>
            <w:r w:rsidR="00824DA6" w:rsidRPr="00563295">
              <w:rPr>
                <w:rFonts w:ascii="Arial" w:hAnsi="Arial" w:cs="Arial"/>
                <w:sz w:val="20"/>
                <w:szCs w:val="20"/>
              </w:rPr>
              <w:t>inició el primero de 12 de noviembre del año 2008 y termino el 5 de agosto del año 2020.</w:t>
            </w:r>
            <w:r w:rsidRPr="00563295">
              <w:rPr>
                <w:rFonts w:ascii="Arial" w:hAnsi="Arial" w:cs="Arial"/>
                <w:sz w:val="20"/>
                <w:szCs w:val="20"/>
              </w:rPr>
              <w:t xml:space="preserve"> </w:t>
            </w:r>
            <w:r w:rsidR="00824DA6" w:rsidRPr="00563295">
              <w:rPr>
                <w:rFonts w:ascii="Arial" w:hAnsi="Arial" w:cs="Arial"/>
                <w:sz w:val="20"/>
                <w:szCs w:val="20"/>
              </w:rPr>
              <w:t xml:space="preserve">El llamamiento en garantía que efectúa COMFENALCO QUINDÍO en calidad de asegurado de la póliza de cumplimiento tomada por ASISALUD DEL CAFÉ, que incluyen amparo de salarios prestaciones e indemnizaciones, para que SURA asuma el pago de las acreencias laborales reclamadas por el demandante en su calidad </w:t>
            </w:r>
            <w:r w:rsidRPr="00563295">
              <w:rPr>
                <w:rFonts w:ascii="Arial" w:hAnsi="Arial" w:cs="Arial"/>
                <w:sz w:val="20"/>
                <w:szCs w:val="20"/>
              </w:rPr>
              <w:t>de medico general</w:t>
            </w:r>
            <w:r w:rsidR="00824DA6" w:rsidRPr="00563295">
              <w:rPr>
                <w:rFonts w:ascii="Arial" w:hAnsi="Arial" w:cs="Arial"/>
                <w:sz w:val="20"/>
                <w:szCs w:val="20"/>
              </w:rPr>
              <w:t xml:space="preserve"> vinculado a ASISALUD DEL CAFÉ por medio de contrato sindical y quien pretende que se declare existencia de una relación laboral directa con COMFENALCO.</w:t>
            </w:r>
          </w:p>
        </w:tc>
      </w:tr>
      <w:tr w:rsidR="00954C7D" w:rsidRPr="00563295" w14:paraId="51B3F58B" w14:textId="77777777" w:rsidTr="008F3801">
        <w:trPr>
          <w:trHeight w:val="559"/>
        </w:trPr>
        <w:tc>
          <w:tcPr>
            <w:tcW w:w="2338" w:type="dxa"/>
            <w:shd w:val="clear" w:color="auto" w:fill="0033A0"/>
            <w:vAlign w:val="center"/>
          </w:tcPr>
          <w:p w14:paraId="502B9735" w14:textId="77777777" w:rsidR="00954C7D" w:rsidRPr="00563295" w:rsidRDefault="00954C7D" w:rsidP="00954C7D">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3354A7BE" w14:textId="58C10137" w:rsidR="00954C7D" w:rsidRPr="00563295" w:rsidRDefault="008C5FF9" w:rsidP="00954C7D">
            <w:pPr>
              <w:jc w:val="both"/>
              <w:rPr>
                <w:rFonts w:ascii="Arial" w:hAnsi="Arial" w:cs="Arial"/>
                <w:b/>
                <w:iCs/>
                <w:sz w:val="20"/>
                <w:szCs w:val="20"/>
              </w:rPr>
            </w:pPr>
            <w:r w:rsidRPr="00563295">
              <w:rPr>
                <w:rFonts w:ascii="Arial" w:hAnsi="Arial" w:cs="Arial"/>
                <w:b/>
                <w:iCs/>
                <w:sz w:val="20"/>
                <w:szCs w:val="20"/>
              </w:rPr>
              <w:t>REMOTA</w:t>
            </w:r>
          </w:p>
        </w:tc>
      </w:tr>
      <w:tr w:rsidR="00954C7D" w:rsidRPr="00563295" w14:paraId="3816128F" w14:textId="77777777" w:rsidTr="008F3801">
        <w:trPr>
          <w:trHeight w:val="836"/>
        </w:trPr>
        <w:tc>
          <w:tcPr>
            <w:tcW w:w="2338" w:type="dxa"/>
            <w:shd w:val="clear" w:color="auto" w:fill="0033A0"/>
            <w:vAlign w:val="center"/>
          </w:tcPr>
          <w:p w14:paraId="7FDFC74F" w14:textId="7C9CBE7F" w:rsidR="00954C7D" w:rsidRPr="00563295" w:rsidRDefault="00954C7D" w:rsidP="00954C7D">
            <w:pPr>
              <w:rPr>
                <w:rFonts w:ascii="Arial" w:hAnsi="Arial" w:cs="Arial"/>
                <w:b/>
                <w:sz w:val="20"/>
                <w:szCs w:val="20"/>
              </w:rPr>
            </w:pPr>
            <w:r w:rsidRPr="00563295">
              <w:rPr>
                <w:rFonts w:ascii="Arial" w:hAnsi="Arial" w:cs="Arial"/>
                <w:b/>
                <w:sz w:val="20"/>
                <w:szCs w:val="20"/>
              </w:rPr>
              <w:t>Fundamento de la calificación</w:t>
            </w:r>
          </w:p>
        </w:tc>
        <w:tc>
          <w:tcPr>
            <w:tcW w:w="7512" w:type="dxa"/>
            <w:gridSpan w:val="3"/>
            <w:vAlign w:val="center"/>
          </w:tcPr>
          <w:p w14:paraId="46EE1E88" w14:textId="31617565" w:rsidR="00954C7D" w:rsidRPr="00563295" w:rsidRDefault="008C5FF9" w:rsidP="008C5FF9">
            <w:pPr>
              <w:jc w:val="both"/>
              <w:rPr>
                <w:rFonts w:ascii="Arial" w:hAnsi="Arial" w:cs="Arial"/>
                <w:iCs/>
                <w:sz w:val="20"/>
                <w:szCs w:val="20"/>
                <w:lang w:val="es-ES"/>
              </w:rPr>
            </w:pPr>
            <w:r w:rsidRPr="00563295">
              <w:rPr>
                <w:rFonts w:ascii="Arial" w:hAnsi="Arial" w:cs="Arial"/>
                <w:sz w:val="20"/>
                <w:szCs w:val="20"/>
                <w:lang w:val="es-ES"/>
              </w:rPr>
              <w:t>Se considera REMOTA en tanto el objeto de los contratos de segur</w:t>
            </w:r>
            <w:r w:rsidR="00563295" w:rsidRPr="00563295">
              <w:rPr>
                <w:rFonts w:ascii="Arial" w:hAnsi="Arial" w:cs="Arial"/>
                <w:sz w:val="20"/>
                <w:szCs w:val="20"/>
                <w:lang w:val="es-ES"/>
              </w:rPr>
              <w:t>o de cumplimiento en sus amparos de salarios prestaciones e indemnizaciones no tiene por objeto cubrir la declaración de existencia de relación laboral directa entre el asegurado y el trabajador, como ocurre en el presente caso.</w:t>
            </w:r>
          </w:p>
        </w:tc>
      </w:tr>
      <w:tr w:rsidR="00954C7D" w:rsidRPr="00563295" w14:paraId="423EF0FF" w14:textId="77777777" w:rsidTr="008F3801">
        <w:trPr>
          <w:trHeight w:val="478"/>
        </w:trPr>
        <w:tc>
          <w:tcPr>
            <w:tcW w:w="2338" w:type="dxa"/>
            <w:shd w:val="clear" w:color="auto" w:fill="0033A0"/>
            <w:vAlign w:val="center"/>
          </w:tcPr>
          <w:p w14:paraId="2F9F4436" w14:textId="77777777" w:rsidR="00954C7D" w:rsidRPr="00563295" w:rsidRDefault="00954C7D" w:rsidP="00954C7D">
            <w:pPr>
              <w:rPr>
                <w:rFonts w:ascii="Arial" w:hAnsi="Arial" w:cs="Arial"/>
                <w:b/>
                <w:sz w:val="20"/>
                <w:szCs w:val="20"/>
              </w:rPr>
            </w:pPr>
            <w:r w:rsidRPr="00563295">
              <w:rPr>
                <w:rFonts w:ascii="Arial" w:hAnsi="Arial" w:cs="Arial"/>
                <w:b/>
                <w:sz w:val="20"/>
                <w:szCs w:val="20"/>
              </w:rPr>
              <w:t>Observaciones</w:t>
            </w:r>
          </w:p>
        </w:tc>
        <w:tc>
          <w:tcPr>
            <w:tcW w:w="7512" w:type="dxa"/>
            <w:gridSpan w:val="3"/>
            <w:vAlign w:val="center"/>
          </w:tcPr>
          <w:p w14:paraId="0C08A217" w14:textId="35CDB379" w:rsidR="00954C7D" w:rsidRPr="00563295" w:rsidRDefault="00954C7D" w:rsidP="00954C7D">
            <w:pPr>
              <w:jc w:val="both"/>
              <w:rPr>
                <w:rFonts w:ascii="Arial" w:hAnsi="Arial" w:cs="Arial"/>
                <w:iCs/>
                <w:sz w:val="20"/>
                <w:szCs w:val="20"/>
                <w:lang w:val="es-ES"/>
              </w:rPr>
            </w:pP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F67FE4">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1246" w14:textId="77777777" w:rsidR="00ED1342" w:rsidRDefault="00ED1342" w:rsidP="00114170">
      <w:r>
        <w:separator/>
      </w:r>
    </w:p>
  </w:endnote>
  <w:endnote w:type="continuationSeparator" w:id="0">
    <w:p w14:paraId="76F51036" w14:textId="77777777" w:rsidR="00ED1342" w:rsidRDefault="00ED1342"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panose1 w:val="020B050402020205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ADB1" w14:textId="77777777" w:rsidR="00ED1342" w:rsidRDefault="00ED1342" w:rsidP="00114170">
      <w:r>
        <w:separator/>
      </w:r>
    </w:p>
  </w:footnote>
  <w:footnote w:type="continuationSeparator" w:id="0">
    <w:p w14:paraId="3F98F963" w14:textId="77777777" w:rsidR="00ED1342" w:rsidRDefault="00ED1342"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7"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1"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55457">
    <w:abstractNumId w:val="19"/>
  </w:num>
  <w:num w:numId="2" w16cid:durableId="1909266428">
    <w:abstractNumId w:val="17"/>
  </w:num>
  <w:num w:numId="3" w16cid:durableId="695233997">
    <w:abstractNumId w:val="22"/>
  </w:num>
  <w:num w:numId="4" w16cid:durableId="115487526">
    <w:abstractNumId w:val="20"/>
  </w:num>
  <w:num w:numId="5" w16cid:durableId="2106806049">
    <w:abstractNumId w:val="13"/>
  </w:num>
  <w:num w:numId="6" w16cid:durableId="111100401">
    <w:abstractNumId w:val="28"/>
  </w:num>
  <w:num w:numId="7" w16cid:durableId="1801192155">
    <w:abstractNumId w:val="9"/>
  </w:num>
  <w:num w:numId="8" w16cid:durableId="635373374">
    <w:abstractNumId w:val="3"/>
  </w:num>
  <w:num w:numId="9" w16cid:durableId="625311366">
    <w:abstractNumId w:val="30"/>
  </w:num>
  <w:num w:numId="10" w16cid:durableId="1068764972">
    <w:abstractNumId w:val="11"/>
  </w:num>
  <w:num w:numId="11" w16cid:durableId="1989094933">
    <w:abstractNumId w:val="1"/>
  </w:num>
  <w:num w:numId="12" w16cid:durableId="613220529">
    <w:abstractNumId w:val="27"/>
  </w:num>
  <w:num w:numId="13" w16cid:durableId="1287197642">
    <w:abstractNumId w:val="10"/>
  </w:num>
  <w:num w:numId="14" w16cid:durableId="579025015">
    <w:abstractNumId w:val="4"/>
  </w:num>
  <w:num w:numId="15" w16cid:durableId="1439567921">
    <w:abstractNumId w:val="18"/>
  </w:num>
  <w:num w:numId="16" w16cid:durableId="1814445709">
    <w:abstractNumId w:val="29"/>
  </w:num>
  <w:num w:numId="17" w16cid:durableId="697858396">
    <w:abstractNumId w:val="26"/>
  </w:num>
  <w:num w:numId="18" w16cid:durableId="1179349126">
    <w:abstractNumId w:val="25"/>
  </w:num>
  <w:num w:numId="19" w16cid:durableId="1164198733">
    <w:abstractNumId w:val="8"/>
  </w:num>
  <w:num w:numId="20" w16cid:durableId="1895580761">
    <w:abstractNumId w:val="21"/>
  </w:num>
  <w:num w:numId="21" w16cid:durableId="1511604564">
    <w:abstractNumId w:val="7"/>
  </w:num>
  <w:num w:numId="22" w16cid:durableId="864439142">
    <w:abstractNumId w:val="31"/>
  </w:num>
  <w:num w:numId="23" w16cid:durableId="1385955994">
    <w:abstractNumId w:val="12"/>
  </w:num>
  <w:num w:numId="24" w16cid:durableId="1215652854">
    <w:abstractNumId w:val="15"/>
  </w:num>
  <w:num w:numId="25" w16cid:durableId="1063063412">
    <w:abstractNumId w:val="24"/>
  </w:num>
  <w:num w:numId="26" w16cid:durableId="521208171">
    <w:abstractNumId w:val="14"/>
  </w:num>
  <w:num w:numId="27" w16cid:durableId="1679965974">
    <w:abstractNumId w:val="16"/>
  </w:num>
  <w:num w:numId="28" w16cid:durableId="434600131">
    <w:abstractNumId w:val="23"/>
  </w:num>
  <w:num w:numId="29" w16cid:durableId="190807967">
    <w:abstractNumId w:val="6"/>
  </w:num>
  <w:num w:numId="30" w16cid:durableId="1830170576">
    <w:abstractNumId w:val="5"/>
  </w:num>
  <w:num w:numId="31" w16cid:durableId="1744644743">
    <w:abstractNumId w:val="0"/>
  </w:num>
  <w:num w:numId="32" w16cid:durableId="245699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81D90"/>
    <w:rsid w:val="00090D76"/>
    <w:rsid w:val="0009260D"/>
    <w:rsid w:val="00094F3F"/>
    <w:rsid w:val="000A0A02"/>
    <w:rsid w:val="000C1B02"/>
    <w:rsid w:val="000C26D4"/>
    <w:rsid w:val="000D4CF1"/>
    <w:rsid w:val="000E47B9"/>
    <w:rsid w:val="000E7522"/>
    <w:rsid w:val="000F3BCA"/>
    <w:rsid w:val="00114170"/>
    <w:rsid w:val="00123760"/>
    <w:rsid w:val="001253CC"/>
    <w:rsid w:val="0013149B"/>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11CE"/>
    <w:rsid w:val="0023279C"/>
    <w:rsid w:val="002422AF"/>
    <w:rsid w:val="00247E08"/>
    <w:rsid w:val="002513CE"/>
    <w:rsid w:val="00255339"/>
    <w:rsid w:val="002554FB"/>
    <w:rsid w:val="00263159"/>
    <w:rsid w:val="00285038"/>
    <w:rsid w:val="002958C0"/>
    <w:rsid w:val="002A58E2"/>
    <w:rsid w:val="002B706B"/>
    <w:rsid w:val="002B7B35"/>
    <w:rsid w:val="002C2E84"/>
    <w:rsid w:val="002C48B4"/>
    <w:rsid w:val="002C6436"/>
    <w:rsid w:val="002D5CC7"/>
    <w:rsid w:val="0030784C"/>
    <w:rsid w:val="00314784"/>
    <w:rsid w:val="00316B10"/>
    <w:rsid w:val="00326883"/>
    <w:rsid w:val="00337E0F"/>
    <w:rsid w:val="00346423"/>
    <w:rsid w:val="00354234"/>
    <w:rsid w:val="00373807"/>
    <w:rsid w:val="00374C2E"/>
    <w:rsid w:val="00380545"/>
    <w:rsid w:val="003810F4"/>
    <w:rsid w:val="00392D26"/>
    <w:rsid w:val="003A17AC"/>
    <w:rsid w:val="003A544A"/>
    <w:rsid w:val="003A5FDC"/>
    <w:rsid w:val="003D1FDE"/>
    <w:rsid w:val="003D20D7"/>
    <w:rsid w:val="003E59C2"/>
    <w:rsid w:val="003F2547"/>
    <w:rsid w:val="00407B3B"/>
    <w:rsid w:val="004113B5"/>
    <w:rsid w:val="0042254E"/>
    <w:rsid w:val="004252B9"/>
    <w:rsid w:val="0043197D"/>
    <w:rsid w:val="00447AE4"/>
    <w:rsid w:val="004526CC"/>
    <w:rsid w:val="00454945"/>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27AC1"/>
    <w:rsid w:val="00530052"/>
    <w:rsid w:val="0054566E"/>
    <w:rsid w:val="00551367"/>
    <w:rsid w:val="0055384F"/>
    <w:rsid w:val="005540BF"/>
    <w:rsid w:val="00563295"/>
    <w:rsid w:val="005676FE"/>
    <w:rsid w:val="005700BC"/>
    <w:rsid w:val="00577E84"/>
    <w:rsid w:val="00596831"/>
    <w:rsid w:val="005A6258"/>
    <w:rsid w:val="00611F74"/>
    <w:rsid w:val="00615F8B"/>
    <w:rsid w:val="00623929"/>
    <w:rsid w:val="00632829"/>
    <w:rsid w:val="00642A17"/>
    <w:rsid w:val="00670B1C"/>
    <w:rsid w:val="00672B99"/>
    <w:rsid w:val="0068118E"/>
    <w:rsid w:val="00685622"/>
    <w:rsid w:val="0069333C"/>
    <w:rsid w:val="00693718"/>
    <w:rsid w:val="00696EDE"/>
    <w:rsid w:val="006A16E9"/>
    <w:rsid w:val="006A6736"/>
    <w:rsid w:val="006B0E2A"/>
    <w:rsid w:val="006C1F03"/>
    <w:rsid w:val="006C2C55"/>
    <w:rsid w:val="006D71E7"/>
    <w:rsid w:val="006E0BB5"/>
    <w:rsid w:val="006F1BB7"/>
    <w:rsid w:val="006F4FE6"/>
    <w:rsid w:val="006F6152"/>
    <w:rsid w:val="00703C75"/>
    <w:rsid w:val="00724202"/>
    <w:rsid w:val="00734BD8"/>
    <w:rsid w:val="00741D06"/>
    <w:rsid w:val="0074603F"/>
    <w:rsid w:val="00781F87"/>
    <w:rsid w:val="0079796A"/>
    <w:rsid w:val="007A3BF4"/>
    <w:rsid w:val="007B6543"/>
    <w:rsid w:val="007F4341"/>
    <w:rsid w:val="00817E08"/>
    <w:rsid w:val="00824DA6"/>
    <w:rsid w:val="0082787A"/>
    <w:rsid w:val="0083094B"/>
    <w:rsid w:val="00833C2B"/>
    <w:rsid w:val="00840314"/>
    <w:rsid w:val="00881BE6"/>
    <w:rsid w:val="00894EBE"/>
    <w:rsid w:val="008C5FF9"/>
    <w:rsid w:val="008D6AFB"/>
    <w:rsid w:val="008F10F0"/>
    <w:rsid w:val="008F3801"/>
    <w:rsid w:val="0091430C"/>
    <w:rsid w:val="00926FCC"/>
    <w:rsid w:val="0094361E"/>
    <w:rsid w:val="009534D1"/>
    <w:rsid w:val="00954C7D"/>
    <w:rsid w:val="00955F5A"/>
    <w:rsid w:val="009572C0"/>
    <w:rsid w:val="0096555E"/>
    <w:rsid w:val="009666D9"/>
    <w:rsid w:val="009A3E8D"/>
    <w:rsid w:val="009C5F90"/>
    <w:rsid w:val="009E6A05"/>
    <w:rsid w:val="009E7D3B"/>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219C"/>
    <w:rsid w:val="00B16396"/>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26408"/>
    <w:rsid w:val="00C4710B"/>
    <w:rsid w:val="00C55D97"/>
    <w:rsid w:val="00C57A64"/>
    <w:rsid w:val="00C65D73"/>
    <w:rsid w:val="00C803D5"/>
    <w:rsid w:val="00C84F6C"/>
    <w:rsid w:val="00CC2635"/>
    <w:rsid w:val="00CD2308"/>
    <w:rsid w:val="00CD6E45"/>
    <w:rsid w:val="00CE2626"/>
    <w:rsid w:val="00D06467"/>
    <w:rsid w:val="00D17D49"/>
    <w:rsid w:val="00D24F6F"/>
    <w:rsid w:val="00D252A8"/>
    <w:rsid w:val="00D3438F"/>
    <w:rsid w:val="00D454F1"/>
    <w:rsid w:val="00D6573A"/>
    <w:rsid w:val="00D84690"/>
    <w:rsid w:val="00D87E0E"/>
    <w:rsid w:val="00DC492A"/>
    <w:rsid w:val="00DE3986"/>
    <w:rsid w:val="00DE51B7"/>
    <w:rsid w:val="00DE5A62"/>
    <w:rsid w:val="00E028BD"/>
    <w:rsid w:val="00E15C4C"/>
    <w:rsid w:val="00E16566"/>
    <w:rsid w:val="00E171AF"/>
    <w:rsid w:val="00E22AE6"/>
    <w:rsid w:val="00E52842"/>
    <w:rsid w:val="00E55821"/>
    <w:rsid w:val="00E62DC0"/>
    <w:rsid w:val="00E7062F"/>
    <w:rsid w:val="00E76ABC"/>
    <w:rsid w:val="00E7768D"/>
    <w:rsid w:val="00EB2CAD"/>
    <w:rsid w:val="00EC1321"/>
    <w:rsid w:val="00EC7AD8"/>
    <w:rsid w:val="00ED1342"/>
    <w:rsid w:val="00ED6DFF"/>
    <w:rsid w:val="00F165E5"/>
    <w:rsid w:val="00F256B0"/>
    <w:rsid w:val="00F6228C"/>
    <w:rsid w:val="00F67FE4"/>
    <w:rsid w:val="00F77CBB"/>
    <w:rsid w:val="00F84E5B"/>
    <w:rsid w:val="00F94E43"/>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customXml/itemProps2.xml><?xml version="1.0" encoding="utf-8"?>
<ds:datastoreItem xmlns:ds="http://schemas.openxmlformats.org/officeDocument/2006/customXml" ds:itemID="{6BDAD0B3-0F87-4CEE-9532-A6B39EE33B41}"/>
</file>

<file path=customXml/itemProps3.xml><?xml version="1.0" encoding="utf-8"?>
<ds:datastoreItem xmlns:ds="http://schemas.openxmlformats.org/officeDocument/2006/customXml" ds:itemID="{5183627C-A1B9-4180-AA95-EAB291A50B29}"/>
</file>

<file path=customXml/itemProps4.xml><?xml version="1.0" encoding="utf-8"?>
<ds:datastoreItem xmlns:ds="http://schemas.openxmlformats.org/officeDocument/2006/customXml" ds:itemID="{E6D6CECD-6901-4BE4-841E-57A8F6EBDF5B}"/>
</file>

<file path=docProps/app.xml><?xml version="1.0" encoding="utf-8"?>
<Properties xmlns="http://schemas.openxmlformats.org/officeDocument/2006/extended-properties" xmlns:vt="http://schemas.openxmlformats.org/officeDocument/2006/docPropsVTypes">
  <Template>Normal</Template>
  <TotalTime>12</TotalTime>
  <Pages>3</Pages>
  <Words>1115</Words>
  <Characters>6134</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Lorena Jurado Chaves</cp:lastModifiedBy>
  <cp:revision>2</cp:revision>
  <cp:lastPrinted>2019-03-04T21:06:00Z</cp:lastPrinted>
  <dcterms:created xsi:type="dcterms:W3CDTF">2022-08-29T12:23:00Z</dcterms:created>
  <dcterms:modified xsi:type="dcterms:W3CDTF">2022-08-29T12:23:00Z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