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0725C" w14:textId="3BF52DFB" w:rsidR="00CC4912" w:rsidRPr="00CC4912" w:rsidRDefault="00CC4912" w:rsidP="00CC4912">
      <w:pPr>
        <w:jc w:val="both"/>
        <w:rPr>
          <w:rFonts w:ascii="Calibri" w:hAnsi="Calibri" w:cs="Calibri"/>
          <w:sz w:val="24"/>
          <w:szCs w:val="24"/>
        </w:rPr>
      </w:pPr>
      <w:r w:rsidRPr="00CC4912">
        <w:rPr>
          <w:rFonts w:ascii="Calibri" w:hAnsi="Calibri" w:cs="Calibri"/>
          <w:sz w:val="24"/>
          <w:szCs w:val="24"/>
        </w:rPr>
        <w:t>Apreciada doctora</w:t>
      </w:r>
      <w:r>
        <w:rPr>
          <w:rFonts w:ascii="Calibri" w:hAnsi="Calibri" w:cs="Calibri"/>
          <w:sz w:val="24"/>
          <w:szCs w:val="24"/>
        </w:rPr>
        <w:t xml:space="preserve"> Gina,</w:t>
      </w:r>
      <w:r w:rsidRPr="00CC4912">
        <w:rPr>
          <w:rFonts w:ascii="Calibri" w:hAnsi="Calibri" w:cs="Calibri"/>
          <w:sz w:val="24"/>
          <w:szCs w:val="24"/>
        </w:rPr>
        <w:t xml:space="preserve">  </w:t>
      </w:r>
    </w:p>
    <w:p w14:paraId="484FEEFD" w14:textId="77777777" w:rsidR="00CC4912" w:rsidRPr="00CC4912" w:rsidRDefault="00CC4912" w:rsidP="00CC4912">
      <w:pPr>
        <w:jc w:val="both"/>
        <w:rPr>
          <w:rFonts w:ascii="Calibri" w:hAnsi="Calibri" w:cs="Calibri"/>
          <w:sz w:val="24"/>
          <w:szCs w:val="24"/>
        </w:rPr>
      </w:pPr>
    </w:p>
    <w:p w14:paraId="635751A6" w14:textId="5CDEC89A" w:rsidR="00CC4912" w:rsidRPr="00CC4912" w:rsidRDefault="00CC4912" w:rsidP="00CC4912">
      <w:pPr>
        <w:spacing w:after="0"/>
        <w:jc w:val="both"/>
        <w:rPr>
          <w:rFonts w:ascii="Calibri" w:hAnsi="Calibri" w:cs="Calibri"/>
          <w:b/>
          <w:bCs/>
          <w:sz w:val="24"/>
          <w:szCs w:val="24"/>
        </w:rPr>
      </w:pPr>
      <w:r w:rsidRPr="00CC4912">
        <w:rPr>
          <w:rFonts w:ascii="Calibri" w:hAnsi="Calibri" w:cs="Calibri"/>
          <w:b/>
          <w:bCs/>
          <w:sz w:val="24"/>
          <w:szCs w:val="24"/>
        </w:rPr>
        <w:t xml:space="preserve">Siniestro: 134712473 </w:t>
      </w:r>
    </w:p>
    <w:p w14:paraId="7B113652" w14:textId="425393C6" w:rsidR="00CC4912" w:rsidRPr="00CC4912" w:rsidRDefault="00CC4912" w:rsidP="00CC4912">
      <w:pPr>
        <w:spacing w:after="0"/>
        <w:jc w:val="both"/>
        <w:rPr>
          <w:rFonts w:ascii="Calibri" w:hAnsi="Calibri" w:cs="Calibri"/>
          <w:b/>
          <w:bCs/>
          <w:sz w:val="24"/>
          <w:szCs w:val="24"/>
        </w:rPr>
      </w:pPr>
      <w:r w:rsidRPr="00CC4912">
        <w:rPr>
          <w:rFonts w:ascii="Calibri" w:hAnsi="Calibri" w:cs="Calibri"/>
          <w:b/>
          <w:bCs/>
          <w:sz w:val="24"/>
          <w:szCs w:val="24"/>
        </w:rPr>
        <w:t>Aplicativo: APJ32245</w:t>
      </w:r>
    </w:p>
    <w:p w14:paraId="5E5DD9D4" w14:textId="155DAA03" w:rsidR="00CC4912" w:rsidRPr="00CC4912" w:rsidRDefault="00CC4912" w:rsidP="00CC4912">
      <w:pPr>
        <w:spacing w:after="0"/>
        <w:jc w:val="both"/>
        <w:rPr>
          <w:rFonts w:ascii="Calibri" w:hAnsi="Calibri" w:cs="Calibri"/>
          <w:b/>
          <w:bCs/>
          <w:sz w:val="24"/>
          <w:szCs w:val="24"/>
        </w:rPr>
      </w:pPr>
      <w:r w:rsidRPr="00CC4912">
        <w:rPr>
          <w:rFonts w:ascii="Calibri" w:hAnsi="Calibri" w:cs="Calibri"/>
          <w:b/>
          <w:bCs/>
          <w:sz w:val="24"/>
          <w:szCs w:val="24"/>
        </w:rPr>
        <w:t>Interviniente: No aplica - solo daños.</w:t>
      </w:r>
    </w:p>
    <w:p w14:paraId="16D0D106" w14:textId="0B28EC7B" w:rsidR="00CC4912" w:rsidRPr="00CC4912" w:rsidRDefault="00CC4912" w:rsidP="00CC4912">
      <w:pPr>
        <w:spacing w:after="0"/>
        <w:jc w:val="both"/>
        <w:rPr>
          <w:rFonts w:ascii="Calibri" w:hAnsi="Calibri" w:cs="Calibri"/>
          <w:sz w:val="24"/>
          <w:szCs w:val="24"/>
        </w:rPr>
      </w:pPr>
    </w:p>
    <w:p w14:paraId="77108C92" w14:textId="57608E67" w:rsidR="00CC4912" w:rsidRPr="00CC4912" w:rsidRDefault="00CC4912" w:rsidP="00CC4912">
      <w:pPr>
        <w:jc w:val="both"/>
        <w:rPr>
          <w:rFonts w:ascii="Calibri" w:hAnsi="Calibri" w:cs="Calibri"/>
          <w:sz w:val="24"/>
          <w:szCs w:val="24"/>
        </w:rPr>
      </w:pPr>
      <w:r w:rsidRPr="00CC4912">
        <w:rPr>
          <w:rFonts w:ascii="Calibri" w:hAnsi="Calibri" w:cs="Calibri"/>
          <w:sz w:val="24"/>
          <w:szCs w:val="24"/>
        </w:rPr>
        <w:t xml:space="preserve">Comedidamente informamos que, en el proceso de referencia, </w:t>
      </w:r>
      <w:r>
        <w:rPr>
          <w:rFonts w:ascii="Calibri" w:hAnsi="Calibri" w:cs="Calibri"/>
          <w:sz w:val="24"/>
          <w:szCs w:val="24"/>
        </w:rPr>
        <w:t>la Superintendencia Financiera de Colombia</w:t>
      </w:r>
      <w:r w:rsidRPr="00CC4912">
        <w:rPr>
          <w:rFonts w:ascii="Calibri" w:hAnsi="Calibri" w:cs="Calibri"/>
          <w:sz w:val="24"/>
          <w:szCs w:val="24"/>
        </w:rPr>
        <w:t>, fijó fecha de audiencia inicial para el día 2</w:t>
      </w:r>
      <w:r>
        <w:rPr>
          <w:rFonts w:ascii="Calibri" w:hAnsi="Calibri" w:cs="Calibri"/>
          <w:sz w:val="24"/>
          <w:szCs w:val="24"/>
        </w:rPr>
        <w:t>0</w:t>
      </w:r>
      <w:r w:rsidRPr="00CC4912">
        <w:rPr>
          <w:rFonts w:ascii="Calibri" w:hAnsi="Calibri" w:cs="Calibri"/>
          <w:sz w:val="24"/>
          <w:szCs w:val="24"/>
        </w:rPr>
        <w:t xml:space="preserve"> de ma</w:t>
      </w:r>
      <w:r>
        <w:rPr>
          <w:rFonts w:ascii="Calibri" w:hAnsi="Calibri" w:cs="Calibri"/>
          <w:sz w:val="24"/>
          <w:szCs w:val="24"/>
        </w:rPr>
        <w:t>rz</w:t>
      </w:r>
      <w:r w:rsidRPr="00CC4912">
        <w:rPr>
          <w:rFonts w:ascii="Calibri" w:hAnsi="Calibri" w:cs="Calibri"/>
          <w:sz w:val="24"/>
          <w:szCs w:val="24"/>
        </w:rPr>
        <w:t>o de 202</w:t>
      </w:r>
      <w:r>
        <w:rPr>
          <w:rFonts w:ascii="Calibri" w:hAnsi="Calibri" w:cs="Calibri"/>
          <w:sz w:val="24"/>
          <w:szCs w:val="24"/>
        </w:rPr>
        <w:t>4</w:t>
      </w:r>
      <w:r w:rsidRPr="00CC4912">
        <w:rPr>
          <w:rFonts w:ascii="Calibri" w:hAnsi="Calibri" w:cs="Calibri"/>
          <w:sz w:val="24"/>
          <w:szCs w:val="24"/>
        </w:rPr>
        <w:t xml:space="preserve"> a las </w:t>
      </w:r>
      <w:r>
        <w:rPr>
          <w:rFonts w:ascii="Calibri" w:hAnsi="Calibri" w:cs="Calibri"/>
          <w:sz w:val="24"/>
          <w:szCs w:val="24"/>
        </w:rPr>
        <w:t>2</w:t>
      </w:r>
      <w:r w:rsidRPr="00CC4912">
        <w:rPr>
          <w:rFonts w:ascii="Calibri" w:hAnsi="Calibri" w:cs="Calibri"/>
          <w:sz w:val="24"/>
          <w:szCs w:val="24"/>
        </w:rPr>
        <w:t xml:space="preserve">:00 </w:t>
      </w:r>
      <w:r>
        <w:rPr>
          <w:rFonts w:ascii="Calibri" w:hAnsi="Calibri" w:cs="Calibri"/>
          <w:sz w:val="24"/>
          <w:szCs w:val="24"/>
        </w:rPr>
        <w:t>p</w:t>
      </w:r>
      <w:r w:rsidRPr="00CC4912">
        <w:rPr>
          <w:rFonts w:ascii="Calibri" w:hAnsi="Calibri" w:cs="Calibri"/>
          <w:sz w:val="24"/>
          <w:szCs w:val="24"/>
        </w:rPr>
        <w:t xml:space="preserve">m. Por tanto, agradecemos agendar la fecha, coordinar la asistencia del representante legal y remitir las instrucciones correspondientes.  </w:t>
      </w:r>
    </w:p>
    <w:p w14:paraId="50EDB8AC" w14:textId="77777777" w:rsidR="00CC4912" w:rsidRPr="00CC4912" w:rsidRDefault="00CC4912" w:rsidP="00CC4912">
      <w:pPr>
        <w:jc w:val="both"/>
        <w:rPr>
          <w:rFonts w:ascii="Calibri" w:hAnsi="Calibri" w:cs="Calibri"/>
          <w:b/>
          <w:bCs/>
          <w:sz w:val="24"/>
          <w:szCs w:val="24"/>
          <w:u w:val="single"/>
        </w:rPr>
      </w:pPr>
      <w:r w:rsidRPr="00CC4912">
        <w:rPr>
          <w:rFonts w:ascii="Calibri" w:hAnsi="Calibri" w:cs="Calibri"/>
          <w:b/>
          <w:bCs/>
          <w:sz w:val="24"/>
          <w:szCs w:val="24"/>
          <w:u w:val="single"/>
        </w:rPr>
        <w:t xml:space="preserve">Hechos:  </w:t>
      </w:r>
    </w:p>
    <w:p w14:paraId="0B756CDA" w14:textId="615E0846" w:rsidR="00CC4912" w:rsidRPr="00CC4912" w:rsidRDefault="00CC4912" w:rsidP="00CC4912">
      <w:pPr>
        <w:jc w:val="both"/>
        <w:rPr>
          <w:rFonts w:ascii="Calibri" w:hAnsi="Calibri" w:cs="Calibri"/>
          <w:sz w:val="24"/>
          <w:szCs w:val="24"/>
        </w:rPr>
      </w:pPr>
      <w:r w:rsidRPr="00CC4912">
        <w:rPr>
          <w:rFonts w:ascii="Calibri" w:hAnsi="Calibri" w:cs="Calibri"/>
          <w:sz w:val="24"/>
          <w:szCs w:val="24"/>
        </w:rPr>
        <w:t xml:space="preserve">El asegurado presentó una reclamación por un siniestro ocurrido en su vehículo. El demandante refiere que la aseguradora le asignó un taller para evaluar los daños y realizar los arreglos necesarios. El Demandante refiere que posteriormente, el taller envió una cotización a Allianz, quien hasta la fecha no ha otorgado la autorización para cubrir el 100% de los daños, ni ha proporcionado una explicación sobre las razones detrás de la falta de autorización. </w:t>
      </w:r>
      <w:r w:rsidRPr="00CC4912">
        <w:rPr>
          <w:rFonts w:ascii="Calibri" w:hAnsi="Calibri" w:cs="Calibri"/>
          <w:sz w:val="24"/>
          <w:szCs w:val="24"/>
        </w:rPr>
        <w:tab/>
      </w:r>
      <w:r>
        <w:rPr>
          <w:rFonts w:ascii="Calibri" w:hAnsi="Calibri" w:cs="Calibri"/>
          <w:sz w:val="24"/>
          <w:szCs w:val="24"/>
        </w:rPr>
        <w:t xml:space="preserve"> </w:t>
      </w:r>
    </w:p>
    <w:p w14:paraId="32DD9FB1" w14:textId="77777777" w:rsidR="00CC4912" w:rsidRPr="00CC4912" w:rsidRDefault="00CC4912" w:rsidP="00CC4912">
      <w:pPr>
        <w:jc w:val="both"/>
        <w:rPr>
          <w:rFonts w:ascii="Calibri" w:hAnsi="Calibri" w:cs="Calibri"/>
          <w:b/>
          <w:bCs/>
          <w:sz w:val="24"/>
          <w:szCs w:val="24"/>
          <w:u w:val="single"/>
        </w:rPr>
      </w:pPr>
      <w:r w:rsidRPr="00CC4912">
        <w:rPr>
          <w:rFonts w:ascii="Calibri" w:hAnsi="Calibri" w:cs="Calibri"/>
          <w:b/>
          <w:bCs/>
          <w:sz w:val="24"/>
          <w:szCs w:val="24"/>
          <w:u w:val="single"/>
        </w:rPr>
        <w:t xml:space="preserve">Pretensiones:  </w:t>
      </w:r>
    </w:p>
    <w:p w14:paraId="71C8D8D7" w14:textId="496C1670" w:rsidR="00CC4912" w:rsidRPr="00CC4912" w:rsidRDefault="00CC4912" w:rsidP="00CC4912">
      <w:pPr>
        <w:jc w:val="both"/>
        <w:rPr>
          <w:rFonts w:ascii="Calibri" w:hAnsi="Calibri" w:cs="Calibri"/>
          <w:sz w:val="24"/>
          <w:szCs w:val="24"/>
        </w:rPr>
      </w:pPr>
      <w:r w:rsidRPr="00CC4912">
        <w:rPr>
          <w:rFonts w:ascii="Calibri" w:hAnsi="Calibri" w:cs="Calibri"/>
          <w:sz w:val="24"/>
          <w:szCs w:val="24"/>
        </w:rPr>
        <w:t>Las pretensiones de la demanda van encaminadas al reconocimiento de Daño Emergente $ 23.118.880 y pago de costas y agencias en derecho.</w:t>
      </w:r>
      <w:r>
        <w:rPr>
          <w:rFonts w:ascii="Calibri" w:hAnsi="Calibri" w:cs="Calibri"/>
          <w:sz w:val="24"/>
          <w:szCs w:val="24"/>
        </w:rPr>
        <w:t xml:space="preserve"> </w:t>
      </w:r>
    </w:p>
    <w:p w14:paraId="41339748" w14:textId="77777777" w:rsidR="00CC4912" w:rsidRPr="00CC4912" w:rsidRDefault="00CC4912" w:rsidP="00CC4912">
      <w:pPr>
        <w:jc w:val="both"/>
        <w:rPr>
          <w:rFonts w:ascii="Calibri" w:hAnsi="Calibri" w:cs="Calibri"/>
          <w:b/>
          <w:bCs/>
          <w:sz w:val="24"/>
          <w:szCs w:val="24"/>
          <w:u w:val="single"/>
        </w:rPr>
      </w:pPr>
      <w:r w:rsidRPr="00CC4912">
        <w:rPr>
          <w:rFonts w:ascii="Calibri" w:hAnsi="Calibri" w:cs="Calibri"/>
          <w:b/>
          <w:bCs/>
          <w:sz w:val="24"/>
          <w:szCs w:val="24"/>
          <w:u w:val="single"/>
        </w:rPr>
        <w:t xml:space="preserve">Calificación:  </w:t>
      </w:r>
    </w:p>
    <w:p w14:paraId="02C38A81" w14:textId="3262D3BD" w:rsidR="00CC4912" w:rsidRPr="00CC4912" w:rsidRDefault="00CC4912" w:rsidP="00CC4912">
      <w:pPr>
        <w:jc w:val="both"/>
        <w:rPr>
          <w:rFonts w:ascii="Calibri" w:hAnsi="Calibri" w:cs="Calibri"/>
          <w:sz w:val="24"/>
          <w:szCs w:val="24"/>
        </w:rPr>
      </w:pPr>
      <w:r w:rsidRPr="00CC4912">
        <w:rPr>
          <w:rFonts w:ascii="Calibri" w:hAnsi="Calibri" w:cs="Calibri"/>
          <w:sz w:val="24"/>
          <w:szCs w:val="24"/>
        </w:rPr>
        <w:t>La contingencia en este caso se califica como PROBABLE por las siguientes razones:</w:t>
      </w:r>
    </w:p>
    <w:p w14:paraId="345C0888" w14:textId="64DD957C" w:rsidR="00CC4912" w:rsidRPr="00CC4912" w:rsidRDefault="00CC4912" w:rsidP="00CC4912">
      <w:pPr>
        <w:jc w:val="both"/>
        <w:rPr>
          <w:rFonts w:ascii="Calibri" w:hAnsi="Calibri" w:cs="Calibri"/>
          <w:sz w:val="24"/>
          <w:szCs w:val="24"/>
        </w:rPr>
      </w:pPr>
      <w:r w:rsidRPr="00CC4912">
        <w:rPr>
          <w:rFonts w:ascii="Calibri" w:hAnsi="Calibri" w:cs="Calibri"/>
          <w:sz w:val="24"/>
          <w:szCs w:val="24"/>
        </w:rPr>
        <w:t xml:space="preserve">Lo primero que debe tomarse en consideración es que la Póliza de Seguro de Automóviles Individual Livianos Particulares </w:t>
      </w:r>
      <w:proofErr w:type="gramStart"/>
      <w:r w:rsidRPr="00CC4912">
        <w:rPr>
          <w:rFonts w:ascii="Calibri" w:hAnsi="Calibri" w:cs="Calibri"/>
          <w:sz w:val="24"/>
          <w:szCs w:val="24"/>
        </w:rPr>
        <w:t>No.  023229168</w:t>
      </w:r>
      <w:proofErr w:type="gramEnd"/>
      <w:r w:rsidRPr="00CC4912">
        <w:rPr>
          <w:rFonts w:ascii="Calibri" w:hAnsi="Calibri" w:cs="Calibri"/>
          <w:sz w:val="24"/>
          <w:szCs w:val="24"/>
        </w:rPr>
        <w:t xml:space="preserve"> / 0, cuyo asegurado es el señor DIEGO ARTURO LESMES CORREDOR, presta cobertura temporal y material, de conformidad con el hecho y pretensión expuesto en el líbelo de la demanda. Frente a la cobertura temporal, debe señalarse que, la ocurrencia del daño respecto del </w:t>
      </w:r>
      <w:proofErr w:type="gramStart"/>
      <w:r w:rsidRPr="00CC4912">
        <w:rPr>
          <w:rFonts w:ascii="Calibri" w:hAnsi="Calibri" w:cs="Calibri"/>
          <w:sz w:val="24"/>
          <w:szCs w:val="24"/>
        </w:rPr>
        <w:t>accidente,</w:t>
      </w:r>
      <w:proofErr w:type="gramEnd"/>
      <w:r w:rsidRPr="00CC4912">
        <w:rPr>
          <w:rFonts w:ascii="Calibri" w:hAnsi="Calibri" w:cs="Calibri"/>
          <w:sz w:val="24"/>
          <w:szCs w:val="24"/>
        </w:rPr>
        <w:t xml:space="preserve"> tuvo lugar el 16 de diciembre de 2023, es decir, ocurrió dentro de la vigencia de la póliza comprendida desde el día 24 de marzo de 2023 hasta el día 23 de marzo de 2024. Aunado a ello, presta cobertura material en tanto ampara los dañ</w:t>
      </w:r>
      <w:r>
        <w:rPr>
          <w:rFonts w:ascii="Calibri" w:hAnsi="Calibri" w:cs="Calibri"/>
          <w:sz w:val="24"/>
          <w:szCs w:val="24"/>
        </w:rPr>
        <w:t>o</w:t>
      </w:r>
      <w:r w:rsidRPr="00CC4912">
        <w:rPr>
          <w:rFonts w:ascii="Calibri" w:hAnsi="Calibri" w:cs="Calibri"/>
          <w:sz w:val="24"/>
          <w:szCs w:val="24"/>
        </w:rPr>
        <w:t>s de menor cuantía del vehículo de placas GLY811.</w:t>
      </w:r>
    </w:p>
    <w:p w14:paraId="6AB33DF4" w14:textId="7E0C7DAE" w:rsidR="00CC4912" w:rsidRPr="00CC4912" w:rsidRDefault="00CC4912" w:rsidP="00CC4912">
      <w:pPr>
        <w:jc w:val="both"/>
        <w:rPr>
          <w:rFonts w:ascii="Calibri" w:hAnsi="Calibri" w:cs="Calibri"/>
          <w:sz w:val="24"/>
          <w:szCs w:val="24"/>
        </w:rPr>
      </w:pPr>
      <w:r w:rsidRPr="00CC4912">
        <w:rPr>
          <w:rFonts w:ascii="Calibri" w:hAnsi="Calibri" w:cs="Calibri"/>
          <w:sz w:val="24"/>
          <w:szCs w:val="24"/>
        </w:rPr>
        <w:t>Por otro lado, frente a la obligación indemnizatoria de ALLIANZ SEGUROS S.A. debe decirse que a la fecha no se ha efectuado la reparación del vehículo por lo que puede ser condenada la Compañía en este punto, así</w:t>
      </w:r>
      <w:r>
        <w:rPr>
          <w:rFonts w:ascii="Calibri" w:hAnsi="Calibri" w:cs="Calibri"/>
          <w:sz w:val="24"/>
          <w:szCs w:val="24"/>
        </w:rPr>
        <w:t xml:space="preserve"> </w:t>
      </w:r>
      <w:r w:rsidRPr="00CC4912">
        <w:rPr>
          <w:rFonts w:ascii="Calibri" w:hAnsi="Calibri" w:cs="Calibri"/>
          <w:sz w:val="24"/>
          <w:szCs w:val="24"/>
        </w:rPr>
        <w:t>mismo por los intereses moratorios respecto de la demora en la reparación del vehículo. Lo anterior por cuanto, si bien se autorizó por parte de Allianz Seguros S.A la reparación del vehículo incluyendo la farola delantera derecha e izquierda, el retraso en la reparación se debió a las demoras en la evaluación adecuada de los daños, circunstancia ajena a la voluntad de la Aseguradora, no obstante, lo cierto es que, existe una relación de causalidad entre el retraso y las conductas del taller asignado, como quiera que, a la fecha no se ha efectuado la reparación integral. Por lo tanto, es claro que, la Compañía podrá ser condenada al pago de la reparación total del vehículo que está valorado por STARNIZA por la suma de $23.118.880, más los intereses de mora por la tardanza.</w:t>
      </w:r>
    </w:p>
    <w:p w14:paraId="2597BEC3" w14:textId="140E2775" w:rsidR="00CC4912" w:rsidRPr="00CC4912" w:rsidRDefault="00CC4912" w:rsidP="00CC4912">
      <w:pPr>
        <w:jc w:val="both"/>
        <w:rPr>
          <w:rFonts w:ascii="Calibri" w:hAnsi="Calibri" w:cs="Calibri"/>
          <w:sz w:val="24"/>
          <w:szCs w:val="24"/>
        </w:rPr>
      </w:pPr>
      <w:r w:rsidRPr="00CC4912">
        <w:rPr>
          <w:rFonts w:ascii="Calibri" w:hAnsi="Calibri" w:cs="Calibri"/>
          <w:sz w:val="24"/>
          <w:szCs w:val="24"/>
        </w:rPr>
        <w:t>Todo lo anterior sin perjuicio del carácter contingente del proceso.</w:t>
      </w:r>
      <w:r w:rsidRPr="00CC4912">
        <w:rPr>
          <w:rFonts w:ascii="Calibri" w:hAnsi="Calibri" w:cs="Calibri"/>
          <w:sz w:val="24"/>
          <w:szCs w:val="24"/>
        </w:rPr>
        <w:tab/>
      </w:r>
    </w:p>
    <w:p w14:paraId="497DFF47" w14:textId="77777777" w:rsidR="00CC4912" w:rsidRPr="00CC4912" w:rsidRDefault="00CC4912" w:rsidP="00CC4912">
      <w:pPr>
        <w:jc w:val="both"/>
        <w:rPr>
          <w:rFonts w:ascii="Calibri" w:hAnsi="Calibri" w:cs="Calibri"/>
          <w:b/>
          <w:bCs/>
          <w:sz w:val="24"/>
          <w:szCs w:val="24"/>
          <w:u w:val="single"/>
        </w:rPr>
      </w:pPr>
      <w:r w:rsidRPr="00CC4912">
        <w:rPr>
          <w:rFonts w:ascii="Calibri" w:hAnsi="Calibri" w:cs="Calibri"/>
          <w:b/>
          <w:bCs/>
          <w:sz w:val="24"/>
          <w:szCs w:val="24"/>
          <w:u w:val="single"/>
        </w:rPr>
        <w:t xml:space="preserve">Liquidación objetiva:  </w:t>
      </w:r>
    </w:p>
    <w:p w14:paraId="01B728BA" w14:textId="147E3945" w:rsidR="00CC4912" w:rsidRPr="00CC4912" w:rsidRDefault="00CC4912" w:rsidP="00CC4912">
      <w:pPr>
        <w:jc w:val="both"/>
        <w:rPr>
          <w:rFonts w:ascii="Calibri" w:hAnsi="Calibri" w:cs="Calibri"/>
          <w:sz w:val="24"/>
          <w:szCs w:val="24"/>
        </w:rPr>
      </w:pPr>
      <w:r>
        <w:rPr>
          <w:rFonts w:ascii="Calibri" w:hAnsi="Calibri" w:cs="Calibri"/>
          <w:sz w:val="24"/>
          <w:szCs w:val="24"/>
        </w:rPr>
        <w:t>$22.152.171.</w:t>
      </w:r>
    </w:p>
    <w:p w14:paraId="4158FB54" w14:textId="4967C589" w:rsidR="00CC4912" w:rsidRPr="00CC4912" w:rsidRDefault="00CC4912" w:rsidP="00CC4912">
      <w:pPr>
        <w:jc w:val="both"/>
        <w:rPr>
          <w:rFonts w:ascii="Calibri" w:hAnsi="Calibri" w:cs="Calibri"/>
          <w:sz w:val="24"/>
          <w:szCs w:val="24"/>
        </w:rPr>
      </w:pPr>
      <w:r w:rsidRPr="00CC4912">
        <w:rPr>
          <w:rFonts w:ascii="Calibri" w:hAnsi="Calibri" w:cs="Calibri"/>
          <w:sz w:val="24"/>
          <w:szCs w:val="24"/>
        </w:rPr>
        <w:lastRenderedPageBreak/>
        <w:t>En el presente caso se estima la liquidación objetiva de las pretensiones por un monto total por $22.152.171, discriminado de la siguiente manera:</w:t>
      </w:r>
    </w:p>
    <w:p w14:paraId="7CBA3388" w14:textId="2D11FED3" w:rsidR="00CC4912" w:rsidRPr="00CC4912" w:rsidRDefault="00CC4912" w:rsidP="00CC4912">
      <w:pPr>
        <w:jc w:val="both"/>
        <w:rPr>
          <w:rFonts w:ascii="Calibri" w:hAnsi="Calibri" w:cs="Calibri"/>
          <w:sz w:val="24"/>
          <w:szCs w:val="24"/>
        </w:rPr>
      </w:pPr>
      <w:r w:rsidRPr="00CC4912">
        <w:rPr>
          <w:rFonts w:ascii="Calibri" w:hAnsi="Calibri" w:cs="Calibri"/>
          <w:sz w:val="24"/>
          <w:szCs w:val="24"/>
        </w:rPr>
        <w:t>1. Valor de la reparación del vehículo (amparo daños de menor cuantía): Se tendrá en cuenta la suma de $ 23.118.880, como quiera que éste es el valor de la reparación según la valoración del taller autorizado STARNIZA, en virtud de los daños ocasionados al vehículo, sin perjuicio de que Allianz Seguros S.A, desde el 29 de enero de 2024 autorizó la reparación de los daños causados al vehículo automotor de placas GLY811, sin que a la fecha se haya reparado.</w:t>
      </w:r>
    </w:p>
    <w:p w14:paraId="5DFF14EE" w14:textId="2669A744" w:rsidR="00CC4912" w:rsidRPr="00CC4912" w:rsidRDefault="00CC4912" w:rsidP="00CC4912">
      <w:pPr>
        <w:jc w:val="both"/>
        <w:rPr>
          <w:rFonts w:ascii="Calibri" w:hAnsi="Calibri" w:cs="Calibri"/>
          <w:sz w:val="24"/>
          <w:szCs w:val="24"/>
        </w:rPr>
      </w:pPr>
      <w:r w:rsidRPr="00CC4912">
        <w:rPr>
          <w:rFonts w:ascii="Calibri" w:hAnsi="Calibri" w:cs="Calibri"/>
          <w:sz w:val="24"/>
          <w:szCs w:val="24"/>
        </w:rPr>
        <w:t xml:space="preserve">2. Intereses moratorios: Se reconocerá la suma de $463.291 por concepto de intereses moratorios. Lo anterior teniendo como fecha inicial el día 16 de enero de 2024, es decir, un mes después de la presentación de la reclamación, hasta la fecha de presentación del presente informe. La suma sobre la cual se liquidan estos intereses moratorios es sobre el valor de la reparación del vehículo. En este punto resulta necesario aclarar que, aunque este concepto no fue solicitado en las pretensiones, podrá ser reconocido en virtud de las facultades extra y ultra </w:t>
      </w:r>
      <w:proofErr w:type="spellStart"/>
      <w:r w:rsidRPr="00CC4912">
        <w:rPr>
          <w:rFonts w:ascii="Calibri" w:hAnsi="Calibri" w:cs="Calibri"/>
          <w:sz w:val="24"/>
          <w:szCs w:val="24"/>
        </w:rPr>
        <w:t>petita</w:t>
      </w:r>
      <w:proofErr w:type="spellEnd"/>
      <w:r w:rsidRPr="00CC4912">
        <w:rPr>
          <w:rFonts w:ascii="Calibri" w:hAnsi="Calibri" w:cs="Calibri"/>
          <w:sz w:val="24"/>
          <w:szCs w:val="24"/>
        </w:rPr>
        <w:t xml:space="preserve"> que la ley le otorgó a la Superintendencia Financiera de Colombia.</w:t>
      </w:r>
    </w:p>
    <w:p w14:paraId="15E428C1" w14:textId="59CCC754" w:rsidR="00CC4912" w:rsidRPr="00CC4912" w:rsidRDefault="00CC4912" w:rsidP="00CC4912">
      <w:pPr>
        <w:jc w:val="both"/>
        <w:rPr>
          <w:rFonts w:ascii="Calibri" w:hAnsi="Calibri" w:cs="Calibri"/>
          <w:sz w:val="24"/>
          <w:szCs w:val="24"/>
        </w:rPr>
      </w:pPr>
      <w:r w:rsidRPr="00CC4912">
        <w:rPr>
          <w:rFonts w:ascii="Calibri" w:hAnsi="Calibri" w:cs="Calibri"/>
          <w:sz w:val="24"/>
          <w:szCs w:val="24"/>
        </w:rPr>
        <w:t>3. Deducible: Al valor total de la reparación ($23.118.880) se descontará la suma de 1.10 S.M.M.</w:t>
      </w:r>
      <w:proofErr w:type="gramStart"/>
      <w:r w:rsidRPr="00CC4912">
        <w:rPr>
          <w:rFonts w:ascii="Calibri" w:hAnsi="Calibri" w:cs="Calibri"/>
          <w:sz w:val="24"/>
          <w:szCs w:val="24"/>
        </w:rPr>
        <w:t>L.V</w:t>
      </w:r>
      <w:proofErr w:type="gramEnd"/>
      <w:r w:rsidRPr="00CC4912">
        <w:rPr>
          <w:rFonts w:ascii="Calibri" w:hAnsi="Calibri" w:cs="Calibri"/>
          <w:sz w:val="24"/>
          <w:szCs w:val="24"/>
        </w:rPr>
        <w:t>, es decir la suma de $1.430.000, por concepto del deducible establecido en la póliza.</w:t>
      </w:r>
    </w:p>
    <w:p w14:paraId="7D5096B5" w14:textId="403ACEDD" w:rsidR="00CC4912" w:rsidRPr="00CC4912" w:rsidRDefault="00CC4912" w:rsidP="00CC4912">
      <w:pPr>
        <w:jc w:val="both"/>
        <w:rPr>
          <w:rFonts w:ascii="Calibri" w:hAnsi="Calibri" w:cs="Calibri"/>
          <w:sz w:val="24"/>
          <w:szCs w:val="24"/>
        </w:rPr>
      </w:pPr>
      <w:r w:rsidRPr="00CC4912">
        <w:rPr>
          <w:rFonts w:ascii="Calibri" w:hAnsi="Calibri" w:cs="Calibri"/>
          <w:sz w:val="24"/>
          <w:szCs w:val="24"/>
        </w:rPr>
        <w:t xml:space="preserve">Así las cosas, sugerimos proponer fórmula conciliatoria por el 70% de las pretensiones, es decir, por la suma de </w:t>
      </w:r>
      <w:r w:rsidRPr="00CC4912">
        <w:rPr>
          <w:rFonts w:ascii="Calibri" w:hAnsi="Calibri" w:cs="Calibri"/>
          <w:b/>
          <w:bCs/>
          <w:sz w:val="24"/>
          <w:szCs w:val="24"/>
        </w:rPr>
        <w:t>$15.506.519,7</w:t>
      </w:r>
      <w:r w:rsidRPr="00CC4912">
        <w:rPr>
          <w:rFonts w:ascii="Calibri" w:hAnsi="Calibri" w:cs="Calibri"/>
          <w:sz w:val="24"/>
          <w:szCs w:val="24"/>
        </w:rPr>
        <w:t xml:space="preserve"> </w:t>
      </w:r>
    </w:p>
    <w:p w14:paraId="17B29AD0" w14:textId="2B1ECBBA" w:rsidR="00CC4912" w:rsidRPr="00CC4912" w:rsidRDefault="00CC4912" w:rsidP="00CC4912">
      <w:pPr>
        <w:jc w:val="both"/>
        <w:rPr>
          <w:rFonts w:ascii="Calibri" w:hAnsi="Calibri" w:cs="Calibri"/>
          <w:sz w:val="24"/>
          <w:szCs w:val="24"/>
        </w:rPr>
      </w:pPr>
      <w:r w:rsidRPr="00CC4912">
        <w:rPr>
          <w:rFonts w:ascii="Calibri" w:hAnsi="Calibri" w:cs="Calibri"/>
          <w:sz w:val="24"/>
          <w:szCs w:val="24"/>
        </w:rPr>
        <w:t xml:space="preserve">Finalmente, confirmamos que el doctor Carlos Prieto tiene disponibilidad para atender la diligencia. </w:t>
      </w:r>
    </w:p>
    <w:p w14:paraId="39E9D72F" w14:textId="77777777" w:rsidR="00CC4912" w:rsidRPr="00CC4912" w:rsidRDefault="00CC4912" w:rsidP="00CC4912">
      <w:pPr>
        <w:jc w:val="both"/>
        <w:rPr>
          <w:rFonts w:ascii="Calibri" w:hAnsi="Calibri" w:cs="Calibri"/>
          <w:sz w:val="24"/>
          <w:szCs w:val="24"/>
        </w:rPr>
      </w:pPr>
    </w:p>
    <w:p w14:paraId="1F41C729" w14:textId="5AF0F3B3" w:rsidR="001D488D" w:rsidRDefault="00CC4912" w:rsidP="00CC4912">
      <w:pPr>
        <w:jc w:val="both"/>
        <w:rPr>
          <w:rFonts w:ascii="Calibri" w:hAnsi="Calibri" w:cs="Calibri"/>
          <w:sz w:val="24"/>
          <w:szCs w:val="24"/>
        </w:rPr>
      </w:pPr>
      <w:r w:rsidRPr="00CC4912">
        <w:rPr>
          <w:rFonts w:ascii="Calibri" w:hAnsi="Calibri" w:cs="Calibri"/>
          <w:sz w:val="24"/>
          <w:szCs w:val="24"/>
        </w:rPr>
        <w:t>Adjuntamos soporte documental.</w:t>
      </w:r>
    </w:p>
    <w:p w14:paraId="5B446E52" w14:textId="77777777" w:rsidR="00031998" w:rsidRDefault="00031998" w:rsidP="00CC4912">
      <w:pPr>
        <w:jc w:val="both"/>
        <w:rPr>
          <w:rFonts w:ascii="Calibri" w:hAnsi="Calibri" w:cs="Calibri"/>
          <w:sz w:val="24"/>
          <w:szCs w:val="24"/>
        </w:rPr>
      </w:pPr>
    </w:p>
    <w:p w14:paraId="72401AEE" w14:textId="77777777" w:rsidR="00031998" w:rsidRDefault="00031998" w:rsidP="00CC4912">
      <w:pPr>
        <w:pBdr>
          <w:bottom w:val="single" w:sz="12" w:space="1" w:color="auto"/>
        </w:pBdr>
        <w:jc w:val="both"/>
        <w:rPr>
          <w:rFonts w:ascii="Calibri" w:hAnsi="Calibri" w:cs="Calibri"/>
          <w:sz w:val="24"/>
          <w:szCs w:val="24"/>
        </w:rPr>
      </w:pPr>
    </w:p>
    <w:p w14:paraId="588CD663" w14:textId="77777777" w:rsidR="00031998" w:rsidRDefault="00031998" w:rsidP="00CC4912">
      <w:pPr>
        <w:jc w:val="both"/>
        <w:rPr>
          <w:rFonts w:ascii="Calibri" w:hAnsi="Calibri" w:cs="Calibri"/>
          <w:sz w:val="24"/>
          <w:szCs w:val="24"/>
        </w:rPr>
      </w:pPr>
    </w:p>
    <w:p w14:paraId="11DE3DAE" w14:textId="77777777" w:rsidR="00031998" w:rsidRDefault="00031998" w:rsidP="00CC4912">
      <w:pPr>
        <w:jc w:val="both"/>
        <w:rPr>
          <w:rFonts w:ascii="Calibri" w:hAnsi="Calibri" w:cs="Calibri"/>
          <w:sz w:val="24"/>
          <w:szCs w:val="24"/>
        </w:rPr>
      </w:pPr>
      <w:r>
        <w:rPr>
          <w:rFonts w:ascii="Calibri" w:hAnsi="Calibri" w:cs="Calibri"/>
          <w:sz w:val="24"/>
          <w:szCs w:val="24"/>
        </w:rPr>
        <w:t>Buen día,</w:t>
      </w:r>
    </w:p>
    <w:p w14:paraId="574D62ED" w14:textId="77777777" w:rsidR="00031998" w:rsidRDefault="00031998" w:rsidP="00CC4912">
      <w:pPr>
        <w:jc w:val="both"/>
        <w:rPr>
          <w:rFonts w:ascii="Calibri" w:hAnsi="Calibri" w:cs="Calibri"/>
          <w:sz w:val="24"/>
          <w:szCs w:val="24"/>
        </w:rPr>
      </w:pPr>
    </w:p>
    <w:p w14:paraId="2E245A47" w14:textId="15E6B8F0" w:rsidR="000901F4" w:rsidRDefault="00031998" w:rsidP="00CC4912">
      <w:pPr>
        <w:jc w:val="both"/>
        <w:rPr>
          <w:rFonts w:ascii="Calibri" w:hAnsi="Calibri" w:cs="Calibri"/>
          <w:sz w:val="24"/>
          <w:szCs w:val="24"/>
        </w:rPr>
      </w:pPr>
      <w:r>
        <w:rPr>
          <w:rFonts w:ascii="Calibri" w:hAnsi="Calibri" w:cs="Calibri"/>
          <w:sz w:val="24"/>
          <w:szCs w:val="24"/>
        </w:rPr>
        <w:t>De acuerdo con la asistencia del</w:t>
      </w:r>
      <w:r w:rsidRPr="00CC4912">
        <w:rPr>
          <w:rFonts w:ascii="Calibri" w:hAnsi="Calibri" w:cs="Calibri"/>
          <w:sz w:val="24"/>
          <w:szCs w:val="24"/>
        </w:rPr>
        <w:t xml:space="preserve"> </w:t>
      </w:r>
      <w:r>
        <w:rPr>
          <w:rFonts w:ascii="Calibri" w:hAnsi="Calibri" w:cs="Calibri"/>
          <w:sz w:val="24"/>
          <w:szCs w:val="24"/>
        </w:rPr>
        <w:t>D</w:t>
      </w:r>
      <w:r w:rsidRPr="00CC4912">
        <w:rPr>
          <w:rFonts w:ascii="Calibri" w:hAnsi="Calibri" w:cs="Calibri"/>
          <w:sz w:val="24"/>
          <w:szCs w:val="24"/>
        </w:rPr>
        <w:t>octor Carlos Prieto</w:t>
      </w:r>
      <w:r>
        <w:rPr>
          <w:rFonts w:ascii="Calibri" w:hAnsi="Calibri" w:cs="Calibri"/>
          <w:sz w:val="24"/>
          <w:szCs w:val="24"/>
        </w:rPr>
        <w:t>, este caso en efecto es altamente probable de condena,</w:t>
      </w:r>
      <w:r w:rsidR="000901F4">
        <w:rPr>
          <w:rFonts w:ascii="Calibri" w:hAnsi="Calibri" w:cs="Calibri"/>
          <w:sz w:val="24"/>
          <w:szCs w:val="24"/>
        </w:rPr>
        <w:t xml:space="preserve"> </w:t>
      </w:r>
      <w:proofErr w:type="gramStart"/>
      <w:r w:rsidR="000901F4">
        <w:rPr>
          <w:rFonts w:ascii="Calibri" w:hAnsi="Calibri" w:cs="Calibri"/>
          <w:sz w:val="24"/>
          <w:szCs w:val="24"/>
        </w:rPr>
        <w:t>importante :</w:t>
      </w:r>
      <w:proofErr w:type="gramEnd"/>
    </w:p>
    <w:p w14:paraId="796AAABC" w14:textId="120BAAA5" w:rsidR="000901F4" w:rsidRPr="000901F4" w:rsidRDefault="000901F4" w:rsidP="000901F4">
      <w:pPr>
        <w:pStyle w:val="Prrafodelista"/>
        <w:numPr>
          <w:ilvl w:val="0"/>
          <w:numId w:val="1"/>
        </w:numPr>
        <w:jc w:val="both"/>
        <w:rPr>
          <w:rStyle w:val="ui-provider"/>
          <w:rFonts w:ascii="Calibri" w:hAnsi="Calibri" w:cs="Calibri"/>
          <w:sz w:val="24"/>
          <w:szCs w:val="24"/>
        </w:rPr>
      </w:pPr>
      <w:r>
        <w:rPr>
          <w:rStyle w:val="ui-provider"/>
        </w:rPr>
        <w:t xml:space="preserve">El </w:t>
      </w:r>
      <w:r>
        <w:rPr>
          <w:rStyle w:val="ui-provider"/>
        </w:rPr>
        <w:t>vehículo</w:t>
      </w:r>
      <w:r>
        <w:rPr>
          <w:rStyle w:val="ui-provider"/>
        </w:rPr>
        <w:t xml:space="preserve"> </w:t>
      </w:r>
      <w:r>
        <w:rPr>
          <w:rStyle w:val="ui-provider"/>
        </w:rPr>
        <w:t>está</w:t>
      </w:r>
      <w:r>
        <w:rPr>
          <w:rStyle w:val="ui-provider"/>
        </w:rPr>
        <w:t xml:space="preserve"> en poder del asegurado, se encuentra a la espera de que lleguen las farolas y el </w:t>
      </w:r>
      <w:r>
        <w:rPr>
          <w:rStyle w:val="ui-provider"/>
        </w:rPr>
        <w:t>concesionario</w:t>
      </w:r>
      <w:r>
        <w:rPr>
          <w:rStyle w:val="ui-provider"/>
        </w:rPr>
        <w:t xml:space="preserve"> le indico que la fecha estimada de llegada es para el 2 de abril</w:t>
      </w:r>
      <w:r>
        <w:rPr>
          <w:rStyle w:val="ui-provider"/>
        </w:rPr>
        <w:t xml:space="preserve">, esto se puede indiciar al señor en </w:t>
      </w:r>
      <w:proofErr w:type="spellStart"/>
      <w:proofErr w:type="gramStart"/>
      <w:r>
        <w:rPr>
          <w:rStyle w:val="ui-provider"/>
        </w:rPr>
        <w:t>aud</w:t>
      </w:r>
      <w:proofErr w:type="spellEnd"/>
      <w:proofErr w:type="gramEnd"/>
      <w:r>
        <w:rPr>
          <w:rStyle w:val="ui-provider"/>
        </w:rPr>
        <w:t xml:space="preserve"> pero no nos podemos comprometer con fechas. </w:t>
      </w:r>
    </w:p>
    <w:p w14:paraId="3DF984A6" w14:textId="04805AC0" w:rsidR="00031998" w:rsidRPr="000901F4" w:rsidRDefault="000901F4" w:rsidP="00530B02">
      <w:pPr>
        <w:pStyle w:val="Prrafodelista"/>
        <w:numPr>
          <w:ilvl w:val="0"/>
          <w:numId w:val="1"/>
        </w:numPr>
        <w:jc w:val="both"/>
        <w:rPr>
          <w:rFonts w:ascii="Calibri" w:hAnsi="Calibri" w:cs="Calibri"/>
          <w:sz w:val="24"/>
          <w:szCs w:val="24"/>
        </w:rPr>
      </w:pPr>
      <w:r w:rsidRPr="000901F4">
        <w:rPr>
          <w:rStyle w:val="ui-provider"/>
          <w:rFonts w:ascii="Calibri" w:hAnsi="Calibri" w:cs="Calibri"/>
          <w:sz w:val="24"/>
          <w:szCs w:val="24"/>
        </w:rPr>
        <w:t xml:space="preserve">Otra alternativa </w:t>
      </w:r>
      <w:proofErr w:type="gramStart"/>
      <w:r w:rsidRPr="000901F4">
        <w:rPr>
          <w:rStyle w:val="ui-provider"/>
          <w:rFonts w:ascii="Calibri" w:hAnsi="Calibri" w:cs="Calibri"/>
          <w:sz w:val="24"/>
          <w:szCs w:val="24"/>
        </w:rPr>
        <w:t xml:space="preserve">es </w:t>
      </w:r>
      <w:r>
        <w:rPr>
          <w:rStyle w:val="ui-provider"/>
          <w:rFonts w:ascii="Calibri" w:hAnsi="Calibri" w:cs="Calibri"/>
          <w:sz w:val="24"/>
          <w:szCs w:val="24"/>
        </w:rPr>
        <w:t xml:space="preserve"> ofrecer</w:t>
      </w:r>
      <w:proofErr w:type="gramEnd"/>
      <w:r>
        <w:rPr>
          <w:rStyle w:val="ui-provider"/>
          <w:rFonts w:ascii="Calibri" w:hAnsi="Calibri" w:cs="Calibri"/>
          <w:sz w:val="24"/>
          <w:szCs w:val="24"/>
        </w:rPr>
        <w:t xml:space="preserve"> l</w:t>
      </w:r>
      <w:r w:rsidR="00031998" w:rsidRPr="000901F4">
        <w:rPr>
          <w:rFonts w:ascii="Calibri" w:hAnsi="Calibri" w:cs="Calibri"/>
          <w:sz w:val="24"/>
          <w:szCs w:val="24"/>
        </w:rPr>
        <w:t xml:space="preserve">a suma de </w:t>
      </w:r>
      <w:r w:rsidR="00031998" w:rsidRPr="000901F4">
        <w:rPr>
          <w:rFonts w:ascii="Calibri" w:hAnsi="Calibri" w:cs="Calibri"/>
          <w:b/>
          <w:bCs/>
          <w:sz w:val="24"/>
          <w:szCs w:val="24"/>
        </w:rPr>
        <w:t>$</w:t>
      </w:r>
      <w:r w:rsidR="003429E0" w:rsidRPr="000901F4">
        <w:rPr>
          <w:rFonts w:ascii="Calibri" w:hAnsi="Calibri" w:cs="Calibri"/>
          <w:b/>
          <w:bCs/>
          <w:sz w:val="24"/>
          <w:szCs w:val="24"/>
        </w:rPr>
        <w:t>20.000.000</w:t>
      </w:r>
      <w:r w:rsidR="00031998" w:rsidRPr="000901F4">
        <w:rPr>
          <w:rFonts w:ascii="Calibri" w:hAnsi="Calibri" w:cs="Calibri"/>
          <w:b/>
          <w:bCs/>
          <w:sz w:val="24"/>
          <w:szCs w:val="24"/>
        </w:rPr>
        <w:t xml:space="preserve">, </w:t>
      </w:r>
      <w:r w:rsidR="00031998" w:rsidRPr="000901F4">
        <w:rPr>
          <w:rFonts w:ascii="Calibri" w:hAnsi="Calibri" w:cs="Calibri"/>
          <w:sz w:val="24"/>
          <w:szCs w:val="24"/>
        </w:rPr>
        <w:t>pago a 10 días hábiles</w:t>
      </w:r>
      <w:r>
        <w:rPr>
          <w:rFonts w:ascii="Calibri" w:hAnsi="Calibri" w:cs="Calibri"/>
          <w:sz w:val="24"/>
          <w:szCs w:val="24"/>
        </w:rPr>
        <w:t xml:space="preserve"> y dejar en paz  y salvo a la compañía. </w:t>
      </w:r>
    </w:p>
    <w:p w14:paraId="4440FFCD" w14:textId="77777777" w:rsidR="00031998" w:rsidRDefault="00031998" w:rsidP="00CC4912">
      <w:pPr>
        <w:jc w:val="both"/>
        <w:rPr>
          <w:rFonts w:ascii="Calibri" w:hAnsi="Calibri" w:cs="Calibri"/>
          <w:sz w:val="24"/>
          <w:szCs w:val="24"/>
        </w:rPr>
      </w:pPr>
    </w:p>
    <w:p w14:paraId="45EF8F38" w14:textId="77777777" w:rsidR="00031998" w:rsidRDefault="00031998" w:rsidP="00CC4912">
      <w:pPr>
        <w:jc w:val="both"/>
        <w:rPr>
          <w:rFonts w:ascii="Calibri" w:hAnsi="Calibri" w:cs="Calibri"/>
          <w:sz w:val="24"/>
          <w:szCs w:val="24"/>
        </w:rPr>
      </w:pPr>
    </w:p>
    <w:p w14:paraId="30D8CD70" w14:textId="77777777" w:rsidR="00031998" w:rsidRPr="00CC4912" w:rsidRDefault="00031998" w:rsidP="00CC4912">
      <w:pPr>
        <w:jc w:val="both"/>
        <w:rPr>
          <w:rFonts w:ascii="Calibri" w:hAnsi="Calibri" w:cs="Calibri"/>
          <w:sz w:val="24"/>
          <w:szCs w:val="24"/>
        </w:rPr>
      </w:pPr>
    </w:p>
    <w:sectPr w:rsidR="00031998" w:rsidRPr="00CC4912" w:rsidSect="00173792">
      <w:headerReference w:type="even" r:id="rId7"/>
      <w:headerReference w:type="default" r:id="rId8"/>
      <w:headerReference w:type="first" r:id="rId9"/>
      <w:pgSz w:w="12240" w:h="15840"/>
      <w:pgMar w:top="568" w:right="616" w:bottom="284"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13ADD" w14:textId="77777777" w:rsidR="00173792" w:rsidRDefault="00173792" w:rsidP="00031998">
      <w:pPr>
        <w:spacing w:after="0" w:line="240" w:lineRule="auto"/>
      </w:pPr>
      <w:r>
        <w:separator/>
      </w:r>
    </w:p>
  </w:endnote>
  <w:endnote w:type="continuationSeparator" w:id="0">
    <w:p w14:paraId="2E1E741F" w14:textId="77777777" w:rsidR="00173792" w:rsidRDefault="00173792" w:rsidP="00031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CA5D9" w14:textId="77777777" w:rsidR="00173792" w:rsidRDefault="00173792" w:rsidP="00031998">
      <w:pPr>
        <w:spacing w:after="0" w:line="240" w:lineRule="auto"/>
      </w:pPr>
      <w:r>
        <w:separator/>
      </w:r>
    </w:p>
  </w:footnote>
  <w:footnote w:type="continuationSeparator" w:id="0">
    <w:p w14:paraId="527027CF" w14:textId="77777777" w:rsidR="00173792" w:rsidRDefault="00173792" w:rsidP="000319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AA6B" w14:textId="0F9BA769" w:rsidR="00031998" w:rsidRDefault="00031998">
    <w:pPr>
      <w:pStyle w:val="Encabezado"/>
    </w:pPr>
    <w:r>
      <w:rPr>
        <w:noProof/>
      </w:rPr>
      <mc:AlternateContent>
        <mc:Choice Requires="wps">
          <w:drawing>
            <wp:anchor distT="0" distB="0" distL="0" distR="0" simplePos="0" relativeHeight="251659264" behindDoc="0" locked="0" layoutInCell="1" allowOverlap="1" wp14:anchorId="61722449" wp14:editId="661687A7">
              <wp:simplePos x="635" y="635"/>
              <wp:positionH relativeFrom="page">
                <wp:align>center</wp:align>
              </wp:positionH>
              <wp:positionV relativeFrom="page">
                <wp:align>top</wp:align>
              </wp:positionV>
              <wp:extent cx="443865" cy="443865"/>
              <wp:effectExtent l="0" t="0" r="15875" b="4445"/>
              <wp:wrapNone/>
              <wp:docPr id="1221026138" name="Cuadro de texto 2"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B56302" w14:textId="79A449D8" w:rsidR="00031998" w:rsidRPr="00031998" w:rsidRDefault="00031998" w:rsidP="00031998">
                          <w:pPr>
                            <w:spacing w:after="0"/>
                            <w:rPr>
                              <w:rFonts w:ascii="Calibri" w:eastAsia="Calibri" w:hAnsi="Calibri" w:cs="Calibri"/>
                              <w:noProof/>
                              <w:color w:val="000000"/>
                              <w:sz w:val="20"/>
                              <w:szCs w:val="20"/>
                            </w:rPr>
                          </w:pPr>
                          <w:r w:rsidRPr="00031998">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1722449" id="_x0000_t202" coordsize="21600,21600" o:spt="202" path="m,l,21600r21600,l21600,xe">
              <v:stroke joinstyle="miter"/>
              <v:path gradientshapeok="t" o:connecttype="rect"/>
            </v:shapetype>
            <v:shape id="Cuadro de texto 2" o:spid="_x0000_s1026" type="#_x0000_t202" alt="Intern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0B56302" w14:textId="79A449D8" w:rsidR="00031998" w:rsidRPr="00031998" w:rsidRDefault="00031998" w:rsidP="00031998">
                    <w:pPr>
                      <w:spacing w:after="0"/>
                      <w:rPr>
                        <w:rFonts w:ascii="Calibri" w:eastAsia="Calibri" w:hAnsi="Calibri" w:cs="Calibri"/>
                        <w:noProof/>
                        <w:color w:val="000000"/>
                        <w:sz w:val="20"/>
                        <w:szCs w:val="20"/>
                      </w:rPr>
                    </w:pPr>
                    <w:r w:rsidRPr="00031998">
                      <w:rPr>
                        <w:rFonts w:ascii="Calibri" w:eastAsia="Calibri" w:hAnsi="Calibri" w:cs="Calibri"/>
                        <w:noProof/>
                        <w:color w:val="000000"/>
                        <w:sz w:val="20"/>
                        <w:szCs w:val="20"/>
                      </w:rPr>
                      <w:t>Internal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402DF" w14:textId="1A88FFE0" w:rsidR="00031998" w:rsidRDefault="00031998">
    <w:pPr>
      <w:pStyle w:val="Encabezado"/>
    </w:pPr>
    <w:r>
      <w:rPr>
        <w:noProof/>
      </w:rPr>
      <mc:AlternateContent>
        <mc:Choice Requires="wps">
          <w:drawing>
            <wp:anchor distT="0" distB="0" distL="0" distR="0" simplePos="0" relativeHeight="251660288" behindDoc="0" locked="0" layoutInCell="1" allowOverlap="1" wp14:anchorId="14CCE7C7" wp14:editId="3CFEF83F">
              <wp:simplePos x="361950" y="450850"/>
              <wp:positionH relativeFrom="page">
                <wp:align>center</wp:align>
              </wp:positionH>
              <wp:positionV relativeFrom="page">
                <wp:align>top</wp:align>
              </wp:positionV>
              <wp:extent cx="443865" cy="443865"/>
              <wp:effectExtent l="0" t="0" r="15875" b="4445"/>
              <wp:wrapNone/>
              <wp:docPr id="307532392" name="Cuadro de texto 3"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B1C2A8" w14:textId="5E85764E" w:rsidR="00031998" w:rsidRPr="00031998" w:rsidRDefault="00031998" w:rsidP="00031998">
                          <w:pPr>
                            <w:spacing w:after="0"/>
                            <w:rPr>
                              <w:rFonts w:ascii="Calibri" w:eastAsia="Calibri" w:hAnsi="Calibri" w:cs="Calibri"/>
                              <w:noProof/>
                              <w:color w:val="000000"/>
                              <w:sz w:val="20"/>
                              <w:szCs w:val="20"/>
                            </w:rPr>
                          </w:pPr>
                          <w:r w:rsidRPr="00031998">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4CCE7C7" id="_x0000_t202" coordsize="21600,21600" o:spt="202" path="m,l,21600r21600,l21600,xe">
              <v:stroke joinstyle="miter"/>
              <v:path gradientshapeok="t" o:connecttype="rect"/>
            </v:shapetype>
            <v:shape id="Cuadro de texto 3" o:spid="_x0000_s1027" type="#_x0000_t202" alt="Intern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0B1C2A8" w14:textId="5E85764E" w:rsidR="00031998" w:rsidRPr="00031998" w:rsidRDefault="00031998" w:rsidP="00031998">
                    <w:pPr>
                      <w:spacing w:after="0"/>
                      <w:rPr>
                        <w:rFonts w:ascii="Calibri" w:eastAsia="Calibri" w:hAnsi="Calibri" w:cs="Calibri"/>
                        <w:noProof/>
                        <w:color w:val="000000"/>
                        <w:sz w:val="20"/>
                        <w:szCs w:val="20"/>
                      </w:rPr>
                    </w:pPr>
                    <w:r w:rsidRPr="00031998">
                      <w:rPr>
                        <w:rFonts w:ascii="Calibri" w:eastAsia="Calibri" w:hAnsi="Calibri" w:cs="Calibri"/>
                        <w:noProof/>
                        <w:color w:val="000000"/>
                        <w:sz w:val="20"/>
                        <w:szCs w:val="20"/>
                      </w:rPr>
                      <w:t>Internal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3E227" w14:textId="58440DBE" w:rsidR="00031998" w:rsidRDefault="00031998">
    <w:pPr>
      <w:pStyle w:val="Encabezado"/>
    </w:pPr>
    <w:r>
      <w:rPr>
        <w:noProof/>
      </w:rPr>
      <mc:AlternateContent>
        <mc:Choice Requires="wps">
          <w:drawing>
            <wp:anchor distT="0" distB="0" distL="0" distR="0" simplePos="0" relativeHeight="251658240" behindDoc="0" locked="0" layoutInCell="1" allowOverlap="1" wp14:anchorId="45D0220B" wp14:editId="53D1D973">
              <wp:simplePos x="635" y="635"/>
              <wp:positionH relativeFrom="page">
                <wp:align>center</wp:align>
              </wp:positionH>
              <wp:positionV relativeFrom="page">
                <wp:align>top</wp:align>
              </wp:positionV>
              <wp:extent cx="443865" cy="443865"/>
              <wp:effectExtent l="0" t="0" r="15875" b="4445"/>
              <wp:wrapNone/>
              <wp:docPr id="682589286" name="Cuadro de texto 1" descr="Intern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E5DAF0" w14:textId="200CEE59" w:rsidR="00031998" w:rsidRPr="00031998" w:rsidRDefault="00031998" w:rsidP="00031998">
                          <w:pPr>
                            <w:spacing w:after="0"/>
                            <w:rPr>
                              <w:rFonts w:ascii="Calibri" w:eastAsia="Calibri" w:hAnsi="Calibri" w:cs="Calibri"/>
                              <w:noProof/>
                              <w:color w:val="000000"/>
                              <w:sz w:val="20"/>
                              <w:szCs w:val="20"/>
                            </w:rPr>
                          </w:pPr>
                          <w:r w:rsidRPr="00031998">
                            <w:rPr>
                              <w:rFonts w:ascii="Calibri" w:eastAsia="Calibri" w:hAnsi="Calibri" w:cs="Calibri"/>
                              <w:noProof/>
                              <w:color w:val="000000"/>
                              <w:sz w:val="20"/>
                              <w:szCs w:val="20"/>
                            </w:rPr>
                            <w:t>Internal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5D0220B" id="_x0000_t202" coordsize="21600,21600" o:spt="202" path="m,l,21600r21600,l21600,xe">
              <v:stroke joinstyle="miter"/>
              <v:path gradientshapeok="t" o:connecttype="rect"/>
            </v:shapetype>
            <v:shape id="Cuadro de texto 1" o:spid="_x0000_s1028" type="#_x0000_t202" alt="Intern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FE5DAF0" w14:textId="200CEE59" w:rsidR="00031998" w:rsidRPr="00031998" w:rsidRDefault="00031998" w:rsidP="00031998">
                    <w:pPr>
                      <w:spacing w:after="0"/>
                      <w:rPr>
                        <w:rFonts w:ascii="Calibri" w:eastAsia="Calibri" w:hAnsi="Calibri" w:cs="Calibri"/>
                        <w:noProof/>
                        <w:color w:val="000000"/>
                        <w:sz w:val="20"/>
                        <w:szCs w:val="20"/>
                      </w:rPr>
                    </w:pPr>
                    <w:r w:rsidRPr="00031998">
                      <w:rPr>
                        <w:rFonts w:ascii="Calibri" w:eastAsia="Calibri" w:hAnsi="Calibri" w:cs="Calibri"/>
                        <w:noProof/>
                        <w:color w:val="000000"/>
                        <w:sz w:val="20"/>
                        <w:szCs w:val="20"/>
                      </w:rPr>
                      <w:t>Internal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0E5F"/>
    <w:multiLevelType w:val="hybridMultilevel"/>
    <w:tmpl w:val="5958EE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93489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912"/>
    <w:rsid w:val="00031998"/>
    <w:rsid w:val="000901F4"/>
    <w:rsid w:val="00095E81"/>
    <w:rsid w:val="00173792"/>
    <w:rsid w:val="001D488D"/>
    <w:rsid w:val="003429E0"/>
    <w:rsid w:val="004E1537"/>
    <w:rsid w:val="00B726E1"/>
    <w:rsid w:val="00CC491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AE519"/>
  <w15:chartTrackingRefBased/>
  <w15:docId w15:val="{7C4316FA-C0D8-4093-8DEC-ED9161C42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C49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C49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C491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C491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C491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C491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C491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C491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C491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C491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C491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C491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C491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C491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C491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C491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C491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C4912"/>
    <w:rPr>
      <w:rFonts w:eastAsiaTheme="majorEastAsia" w:cstheme="majorBidi"/>
      <w:color w:val="272727" w:themeColor="text1" w:themeTint="D8"/>
    </w:rPr>
  </w:style>
  <w:style w:type="paragraph" w:styleId="Ttulo">
    <w:name w:val="Title"/>
    <w:basedOn w:val="Normal"/>
    <w:next w:val="Normal"/>
    <w:link w:val="TtuloCar"/>
    <w:uiPriority w:val="10"/>
    <w:qFormat/>
    <w:rsid w:val="00CC49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C491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C491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C491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C4912"/>
    <w:pPr>
      <w:spacing w:before="160"/>
      <w:jc w:val="center"/>
    </w:pPr>
    <w:rPr>
      <w:i/>
      <w:iCs/>
      <w:color w:val="404040" w:themeColor="text1" w:themeTint="BF"/>
    </w:rPr>
  </w:style>
  <w:style w:type="character" w:customStyle="1" w:styleId="CitaCar">
    <w:name w:val="Cita Car"/>
    <w:basedOn w:val="Fuentedeprrafopredeter"/>
    <w:link w:val="Cita"/>
    <w:uiPriority w:val="29"/>
    <w:rsid w:val="00CC4912"/>
    <w:rPr>
      <w:i/>
      <w:iCs/>
      <w:color w:val="404040" w:themeColor="text1" w:themeTint="BF"/>
    </w:rPr>
  </w:style>
  <w:style w:type="paragraph" w:styleId="Prrafodelista">
    <w:name w:val="List Paragraph"/>
    <w:basedOn w:val="Normal"/>
    <w:uiPriority w:val="34"/>
    <w:qFormat/>
    <w:rsid w:val="00CC4912"/>
    <w:pPr>
      <w:ind w:left="720"/>
      <w:contextualSpacing/>
    </w:pPr>
  </w:style>
  <w:style w:type="character" w:styleId="nfasisintenso">
    <w:name w:val="Intense Emphasis"/>
    <w:basedOn w:val="Fuentedeprrafopredeter"/>
    <w:uiPriority w:val="21"/>
    <w:qFormat/>
    <w:rsid w:val="00CC4912"/>
    <w:rPr>
      <w:i/>
      <w:iCs/>
      <w:color w:val="0F4761" w:themeColor="accent1" w:themeShade="BF"/>
    </w:rPr>
  </w:style>
  <w:style w:type="paragraph" w:styleId="Citadestacada">
    <w:name w:val="Intense Quote"/>
    <w:basedOn w:val="Normal"/>
    <w:next w:val="Normal"/>
    <w:link w:val="CitadestacadaCar"/>
    <w:uiPriority w:val="30"/>
    <w:qFormat/>
    <w:rsid w:val="00CC49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C4912"/>
    <w:rPr>
      <w:i/>
      <w:iCs/>
      <w:color w:val="0F4761" w:themeColor="accent1" w:themeShade="BF"/>
    </w:rPr>
  </w:style>
  <w:style w:type="character" w:styleId="Referenciaintensa">
    <w:name w:val="Intense Reference"/>
    <w:basedOn w:val="Fuentedeprrafopredeter"/>
    <w:uiPriority w:val="32"/>
    <w:qFormat/>
    <w:rsid w:val="00CC4912"/>
    <w:rPr>
      <w:b/>
      <w:bCs/>
      <w:smallCaps/>
      <w:color w:val="0F4761" w:themeColor="accent1" w:themeShade="BF"/>
      <w:spacing w:val="5"/>
    </w:rPr>
  </w:style>
  <w:style w:type="paragraph" w:styleId="Encabezado">
    <w:name w:val="header"/>
    <w:basedOn w:val="Normal"/>
    <w:link w:val="EncabezadoCar"/>
    <w:uiPriority w:val="99"/>
    <w:unhideWhenUsed/>
    <w:rsid w:val="000319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998"/>
  </w:style>
  <w:style w:type="character" w:customStyle="1" w:styleId="ui-provider">
    <w:name w:val="ui-provider"/>
    <w:basedOn w:val="Fuentedeprrafopredeter"/>
    <w:rsid w:val="00090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391521">
      <w:bodyDiv w:val="1"/>
      <w:marLeft w:val="0"/>
      <w:marRight w:val="0"/>
      <w:marTop w:val="0"/>
      <w:marBottom w:val="0"/>
      <w:divBdr>
        <w:top w:val="none" w:sz="0" w:space="0" w:color="auto"/>
        <w:left w:val="none" w:sz="0" w:space="0" w:color="auto"/>
        <w:bottom w:val="none" w:sz="0" w:space="0" w:color="auto"/>
        <w:right w:val="none" w:sz="0" w:space="0" w:color="auto"/>
      </w:divBdr>
      <w:divsChild>
        <w:div w:id="1797676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794</Words>
  <Characters>4367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Marlyn Katherine Rodríguez Rincon</dc:creator>
  <cp:keywords/>
  <dc:description/>
  <cp:lastModifiedBy>Garcia Quintero, Gina (ALLIANZ COLOMBIA)</cp:lastModifiedBy>
  <cp:revision>2</cp:revision>
  <dcterms:created xsi:type="dcterms:W3CDTF">2024-03-20T17:37:00Z</dcterms:created>
  <dcterms:modified xsi:type="dcterms:W3CDTF">2024-03-20T17:37:00Z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28af7c66,48c7615a,12549268</vt:lpwstr>
  </property>
  <property fmtid="{D5CDD505-2E9C-101B-9397-08002B2CF9AE}" pid="3" name="ClassificationContentMarkingHeaderFontProps">
    <vt:lpwstr>#000000,10,Calibri</vt:lpwstr>
  </property>
  <property fmtid="{D5CDD505-2E9C-101B-9397-08002B2CF9AE}" pid="4" name="ClassificationContentMarkingHeaderText">
    <vt:lpwstr>Internal</vt:lpwstr>
  </property>
  <property fmtid="{D5CDD505-2E9C-101B-9397-08002B2CF9AE}" pid="5" name="MSIP_Label_863bc15e-e7bf-41c1-bdb3-03882d8a2e2c_Enabled">
    <vt:lpwstr>true</vt:lpwstr>
  </property>
  <property fmtid="{D5CDD505-2E9C-101B-9397-08002B2CF9AE}" pid="6" name="MSIP_Label_863bc15e-e7bf-41c1-bdb3-03882d8a2e2c_SetDate">
    <vt:lpwstr>2024-03-20T12:24:13Z</vt:lpwstr>
  </property>
  <property fmtid="{D5CDD505-2E9C-101B-9397-08002B2CF9AE}" pid="7" name="MSIP_Label_863bc15e-e7bf-41c1-bdb3-03882d8a2e2c_Method">
    <vt:lpwstr>Privileged</vt:lpwstr>
  </property>
  <property fmtid="{D5CDD505-2E9C-101B-9397-08002B2CF9AE}" pid="8" name="MSIP_Label_863bc15e-e7bf-41c1-bdb3-03882d8a2e2c_Name">
    <vt:lpwstr>863bc15e-e7bf-41c1-bdb3-03882d8a2e2c</vt:lpwstr>
  </property>
  <property fmtid="{D5CDD505-2E9C-101B-9397-08002B2CF9AE}" pid="9" name="MSIP_Label_863bc15e-e7bf-41c1-bdb3-03882d8a2e2c_SiteId">
    <vt:lpwstr>6e06e42d-6925-47c6-b9e7-9581c7ca302a</vt:lpwstr>
  </property>
  <property fmtid="{D5CDD505-2E9C-101B-9397-08002B2CF9AE}" pid="10" name="MSIP_Label_863bc15e-e7bf-41c1-bdb3-03882d8a2e2c_ActionId">
    <vt:lpwstr>bc6d87c5-5aa3-49d5-bb57-803d7fd9a722</vt:lpwstr>
  </property>
  <property fmtid="{D5CDD505-2E9C-101B-9397-08002B2CF9AE}" pid="11" name="MSIP_Label_863bc15e-e7bf-41c1-bdb3-03882d8a2e2c_ContentBits">
    <vt:lpwstr>1</vt:lpwstr>
  </property>
</Properties>
</file>