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71346B" w:rsidRDefault="001C281E" w:rsidP="00C57A64">
      <w:pPr>
        <w:jc w:val="center"/>
        <w:rPr>
          <w:rFonts w:ascii="Arial" w:hAnsi="Arial" w:cs="Arial"/>
          <w:b/>
          <w:bCs/>
          <w:sz w:val="20"/>
          <w:szCs w:val="20"/>
        </w:rPr>
      </w:pPr>
      <w:r w:rsidRPr="0071346B">
        <w:rPr>
          <w:rFonts w:ascii="Arial" w:hAnsi="Arial" w:cs="Arial"/>
          <w:b/>
          <w:bCs/>
          <w:sz w:val="20"/>
          <w:szCs w:val="20"/>
        </w:rPr>
        <w:t>FORMATO PROCESO NUEVO – RESUMEN INICIAL</w:t>
      </w:r>
    </w:p>
    <w:p w14:paraId="7AA9A987" w14:textId="05731379" w:rsidR="00B977DA" w:rsidRPr="0071346B" w:rsidRDefault="00B977DA" w:rsidP="00C57A64">
      <w:pPr>
        <w:jc w:val="center"/>
        <w:rPr>
          <w:rFonts w:ascii="Arial" w:hAnsi="Arial" w:cs="Arial"/>
          <w:b/>
          <w:bCs/>
          <w:sz w:val="20"/>
          <w:szCs w:val="20"/>
        </w:rPr>
      </w:pPr>
      <w:r w:rsidRPr="0071346B">
        <w:rPr>
          <w:rFonts w:ascii="Arial" w:hAnsi="Arial" w:cs="Arial"/>
          <w:b/>
          <w:bCs/>
          <w:sz w:val="20"/>
          <w:szCs w:val="20"/>
        </w:rPr>
        <w:br/>
      </w:r>
    </w:p>
    <w:p w14:paraId="45A36DE7" w14:textId="0A118AF8" w:rsidR="00672B99" w:rsidRPr="0071346B" w:rsidRDefault="001C281E" w:rsidP="00B977DA">
      <w:pPr>
        <w:rPr>
          <w:rFonts w:ascii="Arial" w:hAnsi="Arial" w:cs="Arial"/>
          <w:sz w:val="20"/>
          <w:szCs w:val="20"/>
        </w:rPr>
      </w:pPr>
      <w:r w:rsidRPr="0071346B">
        <w:rPr>
          <w:rFonts w:ascii="Arial" w:hAnsi="Arial" w:cs="Arial"/>
          <w:b/>
          <w:bCs/>
          <w:sz w:val="20"/>
          <w:szCs w:val="20"/>
        </w:rPr>
        <w:t>Destina</w:t>
      </w:r>
      <w:r w:rsidR="00734BD8" w:rsidRPr="0071346B">
        <w:rPr>
          <w:rFonts w:ascii="Arial" w:hAnsi="Arial" w:cs="Arial"/>
          <w:b/>
          <w:bCs/>
          <w:sz w:val="20"/>
          <w:szCs w:val="20"/>
        </w:rPr>
        <w:t>ta</w:t>
      </w:r>
      <w:r w:rsidRPr="0071346B">
        <w:rPr>
          <w:rFonts w:ascii="Arial" w:hAnsi="Arial" w:cs="Arial"/>
          <w:b/>
          <w:bCs/>
          <w:sz w:val="20"/>
          <w:szCs w:val="20"/>
        </w:rPr>
        <w:t xml:space="preserve">rio: </w:t>
      </w:r>
      <w:r w:rsidRPr="0071346B">
        <w:rPr>
          <w:rFonts w:ascii="Arial" w:hAnsi="Arial" w:cs="Arial"/>
          <w:b/>
          <w:bCs/>
          <w:sz w:val="20"/>
          <w:szCs w:val="20"/>
        </w:rPr>
        <w:tab/>
      </w:r>
      <w:r w:rsidRPr="0071346B">
        <w:rPr>
          <w:rFonts w:ascii="Arial" w:hAnsi="Arial" w:cs="Arial"/>
          <w:b/>
          <w:bCs/>
          <w:sz w:val="20"/>
          <w:szCs w:val="20"/>
        </w:rPr>
        <w:tab/>
      </w:r>
      <w:r w:rsidR="000401A8" w:rsidRPr="0071346B">
        <w:rPr>
          <w:rFonts w:ascii="Arial" w:hAnsi="Arial" w:cs="Arial"/>
          <w:b/>
          <w:bCs/>
          <w:sz w:val="20"/>
          <w:szCs w:val="20"/>
        </w:rPr>
        <w:tab/>
      </w:r>
      <w:r w:rsidR="000401A8" w:rsidRPr="0071346B">
        <w:rPr>
          <w:rFonts w:ascii="Arial" w:hAnsi="Arial" w:cs="Arial"/>
          <w:b/>
          <w:bCs/>
          <w:sz w:val="20"/>
          <w:szCs w:val="20"/>
        </w:rPr>
        <w:tab/>
      </w:r>
      <w:r w:rsidRPr="0071346B">
        <w:rPr>
          <w:rFonts w:ascii="Arial" w:hAnsi="Arial" w:cs="Arial"/>
          <w:sz w:val="20"/>
          <w:szCs w:val="20"/>
        </w:rPr>
        <w:t xml:space="preserve">Dirección </w:t>
      </w:r>
      <w:r w:rsidR="00F94E43" w:rsidRPr="0071346B">
        <w:rPr>
          <w:rFonts w:ascii="Arial" w:hAnsi="Arial" w:cs="Arial"/>
          <w:sz w:val="20"/>
          <w:szCs w:val="20"/>
        </w:rPr>
        <w:t>Asuntos Legales</w:t>
      </w:r>
      <w:r w:rsidRPr="0071346B">
        <w:rPr>
          <w:rFonts w:ascii="Arial" w:hAnsi="Arial" w:cs="Arial"/>
          <w:sz w:val="20"/>
          <w:szCs w:val="20"/>
        </w:rPr>
        <w:t xml:space="preserve"> </w:t>
      </w:r>
      <w:r w:rsidR="004803E3" w:rsidRPr="0071346B">
        <w:rPr>
          <w:rFonts w:ascii="Arial" w:hAnsi="Arial" w:cs="Arial"/>
          <w:sz w:val="20"/>
          <w:szCs w:val="20"/>
        </w:rPr>
        <w:t xml:space="preserve">Occidente </w:t>
      </w:r>
    </w:p>
    <w:p w14:paraId="2B6C631D" w14:textId="61B407B1" w:rsidR="000401A8" w:rsidRPr="0071346B" w:rsidRDefault="000401A8" w:rsidP="00484071">
      <w:pPr>
        <w:rPr>
          <w:rFonts w:ascii="Arial" w:hAnsi="Arial" w:cs="Arial"/>
          <w:sz w:val="20"/>
          <w:szCs w:val="20"/>
        </w:rPr>
      </w:pPr>
      <w:r w:rsidRPr="0071346B">
        <w:rPr>
          <w:rFonts w:ascii="Arial" w:hAnsi="Arial" w:cs="Arial"/>
          <w:b/>
          <w:bCs/>
          <w:sz w:val="20"/>
          <w:szCs w:val="20"/>
        </w:rPr>
        <w:t>Abogado externo responsable:</w:t>
      </w:r>
      <w:r w:rsidRPr="0071346B">
        <w:rPr>
          <w:rFonts w:ascii="Arial" w:hAnsi="Arial" w:cs="Arial"/>
          <w:b/>
          <w:bCs/>
          <w:sz w:val="20"/>
          <w:szCs w:val="20"/>
        </w:rPr>
        <w:tab/>
      </w:r>
      <w:r w:rsidR="00522B60" w:rsidRPr="0071346B">
        <w:rPr>
          <w:rFonts w:ascii="Arial" w:hAnsi="Arial" w:cs="Arial"/>
          <w:iCs/>
          <w:sz w:val="20"/>
          <w:szCs w:val="20"/>
          <w:lang w:val="es-ES"/>
        </w:rPr>
        <w:t xml:space="preserve">Gustavo Alberto Herrera Ávila </w:t>
      </w:r>
    </w:p>
    <w:p w14:paraId="3A8F7659" w14:textId="77B1801D" w:rsidR="00672B99" w:rsidRPr="0071346B" w:rsidRDefault="00672B99" w:rsidP="00C57A64">
      <w:pPr>
        <w:rPr>
          <w:rFonts w:ascii="Arial" w:hAnsi="Arial" w:cs="Arial"/>
          <w:sz w:val="20"/>
          <w:szCs w:val="20"/>
        </w:rPr>
      </w:pPr>
    </w:p>
    <w:p w14:paraId="23433B3B" w14:textId="77777777" w:rsidR="00734BD8" w:rsidRPr="0071346B" w:rsidRDefault="00734BD8" w:rsidP="00C57A64">
      <w:pPr>
        <w:rPr>
          <w:rFonts w:ascii="Arial" w:hAnsi="Arial" w:cs="Arial"/>
          <w:sz w:val="20"/>
          <w:szCs w:val="20"/>
        </w:rPr>
      </w:pPr>
    </w:p>
    <w:p w14:paraId="40E0D8BA" w14:textId="501DD362" w:rsidR="00672B99" w:rsidRPr="0071346B" w:rsidRDefault="00247E08" w:rsidP="00C57A64">
      <w:pPr>
        <w:rPr>
          <w:rFonts w:ascii="Arial" w:hAnsi="Arial" w:cs="Arial"/>
          <w:b/>
          <w:bCs/>
          <w:sz w:val="20"/>
          <w:szCs w:val="20"/>
        </w:rPr>
      </w:pPr>
      <w:r w:rsidRPr="0071346B">
        <w:rPr>
          <w:rFonts w:ascii="Arial" w:hAnsi="Arial" w:cs="Arial"/>
          <w:b/>
          <w:bCs/>
          <w:sz w:val="20"/>
          <w:szCs w:val="20"/>
        </w:rPr>
        <w:t xml:space="preserve">Datos </w:t>
      </w:r>
      <w:r w:rsidR="00FF66F3" w:rsidRPr="0071346B">
        <w:rPr>
          <w:rFonts w:ascii="Arial" w:hAnsi="Arial" w:cs="Arial"/>
          <w:b/>
          <w:bCs/>
          <w:sz w:val="20"/>
          <w:szCs w:val="20"/>
        </w:rPr>
        <w:t>generales del</w:t>
      </w:r>
      <w:r w:rsidRPr="0071346B">
        <w:rPr>
          <w:rFonts w:ascii="Arial" w:hAnsi="Arial" w:cs="Arial"/>
          <w:b/>
          <w:bCs/>
          <w:sz w:val="20"/>
          <w:szCs w:val="20"/>
        </w:rPr>
        <w:t xml:space="preserve"> proceso</w:t>
      </w:r>
    </w:p>
    <w:p w14:paraId="509B5BEA" w14:textId="77777777" w:rsidR="00E028BD" w:rsidRPr="0071346B"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71346B" w14:paraId="361F998D" w14:textId="77777777" w:rsidTr="008F3801">
        <w:trPr>
          <w:trHeight w:val="340"/>
        </w:trPr>
        <w:tc>
          <w:tcPr>
            <w:tcW w:w="2338" w:type="dxa"/>
            <w:shd w:val="clear" w:color="auto" w:fill="0033A0"/>
            <w:vAlign w:val="center"/>
          </w:tcPr>
          <w:p w14:paraId="39820FDF" w14:textId="2DE0FE6C" w:rsidR="00AB7CA0" w:rsidRPr="0071346B" w:rsidRDefault="006F1BB7" w:rsidP="00AF4F23">
            <w:pPr>
              <w:rPr>
                <w:rFonts w:ascii="Arial" w:hAnsi="Arial" w:cs="Arial"/>
                <w:b/>
                <w:sz w:val="20"/>
                <w:szCs w:val="20"/>
              </w:rPr>
            </w:pPr>
            <w:r w:rsidRPr="0071346B">
              <w:rPr>
                <w:rFonts w:ascii="Arial" w:hAnsi="Arial" w:cs="Arial"/>
                <w:b/>
                <w:sz w:val="20"/>
                <w:szCs w:val="20"/>
              </w:rPr>
              <w:t>Compañía vinculada</w:t>
            </w:r>
          </w:p>
        </w:tc>
        <w:tc>
          <w:tcPr>
            <w:tcW w:w="7512" w:type="dxa"/>
            <w:gridSpan w:val="3"/>
            <w:vAlign w:val="center"/>
          </w:tcPr>
          <w:p w14:paraId="4DA7B6E0" w14:textId="67105DD4" w:rsidR="00AB7CA0" w:rsidRPr="0071346B" w:rsidRDefault="00ED7DF7" w:rsidP="009534D1">
            <w:pPr>
              <w:pStyle w:val="Ttulo4"/>
              <w:rPr>
                <w:rFonts w:ascii="Arial" w:hAnsi="Arial" w:cs="Arial"/>
                <w:b w:val="0"/>
                <w:iCs/>
                <w:sz w:val="20"/>
              </w:rPr>
            </w:pPr>
            <w:r w:rsidRPr="0071346B">
              <w:rPr>
                <w:rFonts w:ascii="Arial" w:hAnsi="Arial" w:cs="Arial"/>
                <w:b w:val="0"/>
                <w:iCs/>
                <w:sz w:val="20"/>
              </w:rPr>
              <w:t>SEGUROS DE VIDA SURAMERICANA SA</w:t>
            </w:r>
            <w:r w:rsidR="00A35E9E" w:rsidRPr="0071346B">
              <w:rPr>
                <w:rFonts w:ascii="Arial" w:hAnsi="Arial" w:cs="Arial"/>
                <w:b w:val="0"/>
                <w:iCs/>
                <w:sz w:val="20"/>
              </w:rPr>
              <w:t xml:space="preserve"> - ARL</w:t>
            </w:r>
          </w:p>
        </w:tc>
      </w:tr>
      <w:tr w:rsidR="00611F74" w:rsidRPr="0071346B" w14:paraId="1D5C2B9E" w14:textId="77777777" w:rsidTr="008F3801">
        <w:trPr>
          <w:trHeight w:val="340"/>
        </w:trPr>
        <w:tc>
          <w:tcPr>
            <w:tcW w:w="2338" w:type="dxa"/>
            <w:shd w:val="clear" w:color="auto" w:fill="0033A0"/>
            <w:vAlign w:val="center"/>
          </w:tcPr>
          <w:p w14:paraId="71926149" w14:textId="08884289" w:rsidR="00611F74" w:rsidRPr="0071346B" w:rsidRDefault="00611F74" w:rsidP="00AF4F23">
            <w:pPr>
              <w:rPr>
                <w:rFonts w:ascii="Arial" w:hAnsi="Arial" w:cs="Arial"/>
                <w:b/>
                <w:sz w:val="20"/>
                <w:szCs w:val="20"/>
              </w:rPr>
            </w:pPr>
            <w:r w:rsidRPr="0071346B">
              <w:rPr>
                <w:rFonts w:ascii="Arial" w:hAnsi="Arial" w:cs="Arial"/>
                <w:b/>
                <w:sz w:val="20"/>
                <w:szCs w:val="20"/>
              </w:rPr>
              <w:t>Tipo de vinculación</w:t>
            </w:r>
          </w:p>
        </w:tc>
        <w:tc>
          <w:tcPr>
            <w:tcW w:w="7512" w:type="dxa"/>
            <w:gridSpan w:val="3"/>
            <w:vAlign w:val="center"/>
          </w:tcPr>
          <w:p w14:paraId="17AB2FF9" w14:textId="178C6CC7" w:rsidR="00611F74" w:rsidRPr="0071346B" w:rsidRDefault="0008037E" w:rsidP="009534D1">
            <w:pPr>
              <w:pStyle w:val="Ttulo4"/>
              <w:rPr>
                <w:rFonts w:ascii="Arial" w:hAnsi="Arial" w:cs="Arial"/>
                <w:b w:val="0"/>
                <w:iCs/>
                <w:sz w:val="20"/>
              </w:rPr>
            </w:pPr>
            <w:r>
              <w:rPr>
                <w:rFonts w:ascii="Arial" w:hAnsi="Arial" w:cs="Arial"/>
                <w:b w:val="0"/>
                <w:iCs/>
                <w:sz w:val="20"/>
              </w:rPr>
              <w:t>Litisconsorte necesario</w:t>
            </w:r>
          </w:p>
        </w:tc>
      </w:tr>
      <w:tr w:rsidR="00314784" w:rsidRPr="0071346B" w14:paraId="034F2DF5" w14:textId="77777777" w:rsidTr="008F3801">
        <w:trPr>
          <w:trHeight w:val="340"/>
        </w:trPr>
        <w:tc>
          <w:tcPr>
            <w:tcW w:w="2338" w:type="dxa"/>
            <w:shd w:val="clear" w:color="auto" w:fill="0033A0"/>
            <w:vAlign w:val="center"/>
          </w:tcPr>
          <w:p w14:paraId="75527875" w14:textId="0D08D2BA" w:rsidR="00314784" w:rsidRPr="0071346B" w:rsidRDefault="00314784" w:rsidP="00AF4F23">
            <w:pPr>
              <w:rPr>
                <w:rFonts w:ascii="Arial" w:hAnsi="Arial" w:cs="Arial"/>
                <w:b/>
                <w:sz w:val="20"/>
                <w:szCs w:val="20"/>
              </w:rPr>
            </w:pPr>
            <w:r w:rsidRPr="0071346B">
              <w:rPr>
                <w:rFonts w:ascii="Arial" w:hAnsi="Arial" w:cs="Arial"/>
                <w:b/>
                <w:sz w:val="20"/>
                <w:szCs w:val="20"/>
              </w:rPr>
              <w:t>Jurisdicción</w:t>
            </w:r>
          </w:p>
        </w:tc>
        <w:tc>
          <w:tcPr>
            <w:tcW w:w="3402" w:type="dxa"/>
            <w:vAlign w:val="center"/>
          </w:tcPr>
          <w:p w14:paraId="36469FA3" w14:textId="32670CC9" w:rsidR="00314784" w:rsidRPr="0071346B" w:rsidRDefault="004B709D" w:rsidP="004B709D">
            <w:pPr>
              <w:jc w:val="both"/>
              <w:rPr>
                <w:rFonts w:ascii="Arial" w:hAnsi="Arial" w:cs="Arial"/>
                <w:iCs/>
                <w:sz w:val="20"/>
                <w:szCs w:val="20"/>
              </w:rPr>
            </w:pPr>
            <w:r w:rsidRPr="0071346B">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71346B" w:rsidRDefault="00FD7619" w:rsidP="00DE5A62">
            <w:pPr>
              <w:rPr>
                <w:rFonts w:ascii="Arial" w:hAnsi="Arial" w:cs="Arial"/>
                <w:b/>
                <w:sz w:val="20"/>
                <w:szCs w:val="20"/>
                <w:highlight w:val="yellow"/>
              </w:rPr>
            </w:pPr>
            <w:r w:rsidRPr="0071346B">
              <w:rPr>
                <w:rFonts w:ascii="Arial" w:hAnsi="Arial" w:cs="Arial"/>
                <w:b/>
                <w:sz w:val="20"/>
                <w:szCs w:val="20"/>
              </w:rPr>
              <w:t>Tipo de proceso</w:t>
            </w:r>
          </w:p>
        </w:tc>
        <w:tc>
          <w:tcPr>
            <w:tcW w:w="2409" w:type="dxa"/>
            <w:vAlign w:val="center"/>
          </w:tcPr>
          <w:p w14:paraId="77E41038" w14:textId="061F03C9" w:rsidR="00314784" w:rsidRPr="0071346B" w:rsidRDefault="004B709D" w:rsidP="00337E0F">
            <w:pPr>
              <w:jc w:val="both"/>
              <w:rPr>
                <w:rFonts w:ascii="Arial" w:hAnsi="Arial" w:cs="Arial"/>
                <w:iCs/>
                <w:sz w:val="20"/>
                <w:szCs w:val="20"/>
              </w:rPr>
            </w:pPr>
            <w:r w:rsidRPr="0071346B">
              <w:rPr>
                <w:rFonts w:ascii="Arial" w:hAnsi="Arial" w:cs="Arial"/>
                <w:iCs/>
                <w:sz w:val="20"/>
                <w:szCs w:val="20"/>
              </w:rPr>
              <w:t xml:space="preserve">Ordinario </w:t>
            </w:r>
          </w:p>
        </w:tc>
      </w:tr>
      <w:tr w:rsidR="001C4AB7" w:rsidRPr="0071346B" w14:paraId="57977954" w14:textId="77777777" w:rsidTr="008F3801">
        <w:trPr>
          <w:trHeight w:val="340"/>
        </w:trPr>
        <w:tc>
          <w:tcPr>
            <w:tcW w:w="2338" w:type="dxa"/>
            <w:shd w:val="clear" w:color="auto" w:fill="0033A0"/>
            <w:vAlign w:val="center"/>
          </w:tcPr>
          <w:p w14:paraId="2D4749EF" w14:textId="01E5A1BD" w:rsidR="001C4AB7" w:rsidRPr="0071346B" w:rsidRDefault="001C4AB7" w:rsidP="00AF4F23">
            <w:pPr>
              <w:rPr>
                <w:rFonts w:ascii="Arial" w:hAnsi="Arial" w:cs="Arial"/>
                <w:b/>
                <w:sz w:val="20"/>
                <w:szCs w:val="20"/>
              </w:rPr>
            </w:pPr>
            <w:r w:rsidRPr="0071346B">
              <w:rPr>
                <w:rFonts w:ascii="Arial" w:hAnsi="Arial" w:cs="Arial"/>
                <w:b/>
                <w:sz w:val="20"/>
                <w:szCs w:val="20"/>
              </w:rPr>
              <w:t>Instancia</w:t>
            </w:r>
          </w:p>
        </w:tc>
        <w:tc>
          <w:tcPr>
            <w:tcW w:w="7512" w:type="dxa"/>
            <w:gridSpan w:val="3"/>
            <w:vAlign w:val="center"/>
          </w:tcPr>
          <w:p w14:paraId="22EC2015" w14:textId="6F1693CD" w:rsidR="001C4AB7" w:rsidRPr="0071346B" w:rsidRDefault="004B709D" w:rsidP="00AF4F23">
            <w:pPr>
              <w:pStyle w:val="Ttulo4"/>
              <w:rPr>
                <w:rFonts w:ascii="Arial" w:hAnsi="Arial" w:cs="Arial"/>
                <w:b w:val="0"/>
                <w:iCs/>
                <w:sz w:val="20"/>
              </w:rPr>
            </w:pPr>
            <w:r w:rsidRPr="0071346B">
              <w:rPr>
                <w:rFonts w:ascii="Arial" w:hAnsi="Arial" w:cs="Arial"/>
                <w:b w:val="0"/>
                <w:iCs/>
                <w:sz w:val="20"/>
              </w:rPr>
              <w:t xml:space="preserve">Primera Instancia </w:t>
            </w:r>
          </w:p>
        </w:tc>
      </w:tr>
      <w:tr w:rsidR="00AB7CA0" w:rsidRPr="0071346B" w14:paraId="23C82D5B" w14:textId="77777777" w:rsidTr="008F3801">
        <w:trPr>
          <w:trHeight w:val="340"/>
        </w:trPr>
        <w:tc>
          <w:tcPr>
            <w:tcW w:w="2338" w:type="dxa"/>
            <w:shd w:val="clear" w:color="auto" w:fill="0033A0"/>
            <w:vAlign w:val="center"/>
          </w:tcPr>
          <w:p w14:paraId="69174905" w14:textId="6B29FFBA" w:rsidR="00AB7CA0" w:rsidRPr="0071346B" w:rsidRDefault="00AB7CA0" w:rsidP="00AF4F23">
            <w:pPr>
              <w:rPr>
                <w:rFonts w:ascii="Arial" w:hAnsi="Arial" w:cs="Arial"/>
                <w:b/>
                <w:sz w:val="20"/>
                <w:szCs w:val="20"/>
              </w:rPr>
            </w:pPr>
            <w:r w:rsidRPr="0071346B">
              <w:rPr>
                <w:rFonts w:ascii="Arial" w:hAnsi="Arial" w:cs="Arial"/>
                <w:b/>
                <w:sz w:val="20"/>
                <w:szCs w:val="20"/>
              </w:rPr>
              <w:t xml:space="preserve">Fecha de </w:t>
            </w:r>
            <w:r w:rsidR="00475D6D" w:rsidRPr="0071346B">
              <w:rPr>
                <w:rFonts w:ascii="Arial" w:hAnsi="Arial" w:cs="Arial"/>
                <w:b/>
                <w:sz w:val="20"/>
                <w:szCs w:val="20"/>
              </w:rPr>
              <w:t>notificación</w:t>
            </w:r>
          </w:p>
        </w:tc>
        <w:tc>
          <w:tcPr>
            <w:tcW w:w="7512" w:type="dxa"/>
            <w:gridSpan w:val="3"/>
            <w:vAlign w:val="center"/>
          </w:tcPr>
          <w:p w14:paraId="3D593EBA" w14:textId="5B5CF90A" w:rsidR="00AB7CA0" w:rsidRPr="0071346B" w:rsidRDefault="0008037E" w:rsidP="00337E0F">
            <w:pPr>
              <w:jc w:val="both"/>
              <w:rPr>
                <w:rFonts w:ascii="Arial" w:hAnsi="Arial" w:cs="Arial"/>
                <w:iCs/>
                <w:sz w:val="20"/>
                <w:szCs w:val="20"/>
              </w:rPr>
            </w:pPr>
            <w:r>
              <w:rPr>
                <w:rFonts w:ascii="Arial" w:hAnsi="Arial" w:cs="Arial"/>
                <w:iCs/>
                <w:sz w:val="20"/>
                <w:szCs w:val="20"/>
              </w:rPr>
              <w:t>24/01/2024 (Notificación personal efectuada por el despacho)</w:t>
            </w:r>
          </w:p>
        </w:tc>
      </w:tr>
      <w:tr w:rsidR="001C4AB7" w:rsidRPr="0071346B" w14:paraId="3DB10669" w14:textId="77777777" w:rsidTr="008F3801">
        <w:trPr>
          <w:trHeight w:val="340"/>
        </w:trPr>
        <w:tc>
          <w:tcPr>
            <w:tcW w:w="2338" w:type="dxa"/>
            <w:shd w:val="clear" w:color="auto" w:fill="0033A0"/>
            <w:vAlign w:val="center"/>
          </w:tcPr>
          <w:p w14:paraId="184540C8" w14:textId="704D403B" w:rsidR="001C4AB7" w:rsidRPr="0071346B" w:rsidRDefault="001C4AB7" w:rsidP="00AF4F23">
            <w:pPr>
              <w:rPr>
                <w:rFonts w:ascii="Arial" w:hAnsi="Arial" w:cs="Arial"/>
                <w:b/>
                <w:sz w:val="20"/>
                <w:szCs w:val="20"/>
              </w:rPr>
            </w:pPr>
            <w:r w:rsidRPr="0071346B">
              <w:rPr>
                <w:rFonts w:ascii="Arial" w:hAnsi="Arial" w:cs="Arial"/>
                <w:b/>
                <w:sz w:val="20"/>
                <w:szCs w:val="20"/>
              </w:rPr>
              <w:t>Abogado demandante</w:t>
            </w:r>
          </w:p>
        </w:tc>
        <w:tc>
          <w:tcPr>
            <w:tcW w:w="3402" w:type="dxa"/>
            <w:vAlign w:val="center"/>
          </w:tcPr>
          <w:p w14:paraId="17CC82B4" w14:textId="5B3BE308" w:rsidR="001C4AB7" w:rsidRPr="0071346B" w:rsidRDefault="003A48AF" w:rsidP="00AF4F23">
            <w:pPr>
              <w:jc w:val="both"/>
              <w:rPr>
                <w:rFonts w:ascii="Arial" w:hAnsi="Arial" w:cs="Arial"/>
                <w:iCs/>
                <w:sz w:val="20"/>
                <w:szCs w:val="20"/>
                <w:lang w:val="es-ES"/>
              </w:rPr>
            </w:pPr>
            <w:r>
              <w:rPr>
                <w:rFonts w:ascii="Arial" w:hAnsi="Arial" w:cs="Arial"/>
                <w:iCs/>
                <w:sz w:val="20"/>
                <w:szCs w:val="20"/>
                <w:lang w:val="es-ES"/>
              </w:rPr>
              <w:t>ELMER DENNIS MAHECHA OSPINA</w:t>
            </w:r>
          </w:p>
        </w:tc>
        <w:tc>
          <w:tcPr>
            <w:tcW w:w="1701" w:type="dxa"/>
            <w:shd w:val="clear" w:color="auto" w:fill="0033A0"/>
            <w:vAlign w:val="center"/>
          </w:tcPr>
          <w:p w14:paraId="1BBF04FD" w14:textId="14BBB21D" w:rsidR="001C4AB7" w:rsidRPr="0071346B" w:rsidRDefault="001C4AB7" w:rsidP="00AF4F23">
            <w:pPr>
              <w:jc w:val="both"/>
              <w:rPr>
                <w:rFonts w:ascii="Arial" w:hAnsi="Arial" w:cs="Arial"/>
                <w:b/>
                <w:bCs/>
                <w:sz w:val="20"/>
                <w:szCs w:val="20"/>
                <w:lang w:val="es-ES"/>
              </w:rPr>
            </w:pPr>
            <w:r w:rsidRPr="0071346B">
              <w:rPr>
                <w:rFonts w:ascii="Arial" w:hAnsi="Arial" w:cs="Arial"/>
                <w:b/>
                <w:bCs/>
                <w:sz w:val="20"/>
                <w:szCs w:val="20"/>
                <w:lang w:val="es-ES"/>
              </w:rPr>
              <w:t>Identificación</w:t>
            </w:r>
          </w:p>
        </w:tc>
        <w:tc>
          <w:tcPr>
            <w:tcW w:w="2409" w:type="dxa"/>
            <w:vAlign w:val="center"/>
          </w:tcPr>
          <w:p w14:paraId="33D2EBE9" w14:textId="66FFE69C" w:rsidR="001C4AB7" w:rsidRPr="0071346B" w:rsidRDefault="003A48AF" w:rsidP="00AF4F23">
            <w:pPr>
              <w:jc w:val="both"/>
              <w:rPr>
                <w:rFonts w:ascii="Arial" w:hAnsi="Arial" w:cs="Arial"/>
                <w:iCs/>
                <w:sz w:val="20"/>
                <w:szCs w:val="20"/>
                <w:lang w:val="es-ES"/>
              </w:rPr>
            </w:pPr>
            <w:r>
              <w:rPr>
                <w:rFonts w:ascii="Arial" w:hAnsi="Arial" w:cs="Arial"/>
                <w:iCs/>
                <w:sz w:val="20"/>
                <w:szCs w:val="20"/>
                <w:lang w:val="es-ES"/>
              </w:rPr>
              <w:t>93.385.858</w:t>
            </w:r>
          </w:p>
        </w:tc>
      </w:tr>
    </w:tbl>
    <w:p w14:paraId="168B2FE3" w14:textId="77777777" w:rsidR="00734BD8" w:rsidRPr="0071346B" w:rsidRDefault="00734BD8" w:rsidP="00D06467">
      <w:pPr>
        <w:rPr>
          <w:rFonts w:ascii="Arial" w:hAnsi="Arial" w:cs="Arial"/>
          <w:b/>
          <w:sz w:val="20"/>
          <w:szCs w:val="20"/>
        </w:rPr>
      </w:pPr>
    </w:p>
    <w:p w14:paraId="27A8C1F6" w14:textId="2A40E483" w:rsidR="00FF66F3" w:rsidRPr="0071346B" w:rsidRDefault="007B6543" w:rsidP="00D06467">
      <w:pPr>
        <w:rPr>
          <w:rFonts w:ascii="Arial" w:hAnsi="Arial" w:cs="Arial"/>
          <w:b/>
          <w:sz w:val="20"/>
          <w:szCs w:val="20"/>
        </w:rPr>
      </w:pPr>
      <w:r w:rsidRPr="0071346B">
        <w:rPr>
          <w:rFonts w:ascii="Arial" w:hAnsi="Arial" w:cs="Arial"/>
          <w:b/>
          <w:sz w:val="20"/>
          <w:szCs w:val="20"/>
        </w:rPr>
        <w:t>Seguro</w:t>
      </w:r>
      <w:r w:rsidR="00FF66F3" w:rsidRPr="0071346B">
        <w:rPr>
          <w:rFonts w:ascii="Arial" w:hAnsi="Arial" w:cs="Arial"/>
          <w:b/>
          <w:sz w:val="20"/>
          <w:szCs w:val="20"/>
        </w:rPr>
        <w:t xml:space="preserve"> afectad</w:t>
      </w:r>
      <w:r w:rsidRPr="0071346B">
        <w:rPr>
          <w:rFonts w:ascii="Arial" w:hAnsi="Arial" w:cs="Arial"/>
          <w:b/>
          <w:sz w:val="20"/>
          <w:szCs w:val="20"/>
        </w:rPr>
        <w:t>o</w:t>
      </w:r>
    </w:p>
    <w:p w14:paraId="4F9AC8BF" w14:textId="0014293F" w:rsidR="00FF66F3" w:rsidRPr="0071346B"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71346B" w14:paraId="22179AB8" w14:textId="77777777" w:rsidTr="008F3801">
        <w:trPr>
          <w:trHeight w:val="340"/>
        </w:trPr>
        <w:tc>
          <w:tcPr>
            <w:tcW w:w="2353" w:type="dxa"/>
            <w:shd w:val="clear" w:color="auto" w:fill="0033A0"/>
            <w:vAlign w:val="center"/>
          </w:tcPr>
          <w:p w14:paraId="01016211" w14:textId="6458D9D1" w:rsidR="007B6543" w:rsidRPr="0071346B" w:rsidRDefault="007B6543" w:rsidP="00F2776B">
            <w:pPr>
              <w:jc w:val="both"/>
              <w:rPr>
                <w:rFonts w:ascii="Arial" w:hAnsi="Arial" w:cs="Arial"/>
                <w:b/>
                <w:sz w:val="20"/>
                <w:szCs w:val="20"/>
              </w:rPr>
            </w:pPr>
            <w:r w:rsidRPr="0071346B">
              <w:rPr>
                <w:rFonts w:ascii="Arial" w:hAnsi="Arial" w:cs="Arial"/>
                <w:b/>
                <w:sz w:val="20"/>
                <w:szCs w:val="20"/>
              </w:rPr>
              <w:t>Asegurado / afiliado</w:t>
            </w:r>
          </w:p>
        </w:tc>
        <w:tc>
          <w:tcPr>
            <w:tcW w:w="3386" w:type="dxa"/>
            <w:vAlign w:val="center"/>
          </w:tcPr>
          <w:p w14:paraId="2F24F64D" w14:textId="612D9343" w:rsidR="00D96958" w:rsidRPr="0071346B" w:rsidRDefault="003A48AF" w:rsidP="00A51703">
            <w:pPr>
              <w:jc w:val="both"/>
              <w:rPr>
                <w:rFonts w:ascii="Arial" w:hAnsi="Arial" w:cs="Arial"/>
                <w:iCs/>
                <w:sz w:val="20"/>
                <w:szCs w:val="20"/>
              </w:rPr>
            </w:pPr>
            <w:r>
              <w:rPr>
                <w:rFonts w:ascii="Arial" w:hAnsi="Arial" w:cs="Arial"/>
                <w:iCs/>
                <w:sz w:val="20"/>
                <w:szCs w:val="20"/>
              </w:rPr>
              <w:t>JOSE LIBARDO CARRERA PEÑA</w:t>
            </w:r>
          </w:p>
        </w:tc>
        <w:tc>
          <w:tcPr>
            <w:tcW w:w="1702" w:type="dxa"/>
            <w:shd w:val="clear" w:color="auto" w:fill="0033A0"/>
            <w:vAlign w:val="center"/>
          </w:tcPr>
          <w:p w14:paraId="3809BB4B" w14:textId="2BAD8CE6" w:rsidR="007B6543" w:rsidRPr="0071346B" w:rsidRDefault="007B6543" w:rsidP="00F2776B">
            <w:pPr>
              <w:jc w:val="both"/>
              <w:rPr>
                <w:rFonts w:ascii="Arial" w:hAnsi="Arial" w:cs="Arial"/>
                <w:b/>
                <w:sz w:val="20"/>
                <w:szCs w:val="20"/>
              </w:rPr>
            </w:pPr>
            <w:r w:rsidRPr="0071346B">
              <w:rPr>
                <w:rFonts w:ascii="Arial" w:hAnsi="Arial" w:cs="Arial"/>
                <w:b/>
                <w:bCs/>
                <w:sz w:val="20"/>
                <w:szCs w:val="20"/>
                <w:lang w:val="es-ES"/>
              </w:rPr>
              <w:t>Identificación</w:t>
            </w:r>
          </w:p>
        </w:tc>
        <w:tc>
          <w:tcPr>
            <w:tcW w:w="2408" w:type="dxa"/>
            <w:gridSpan w:val="2"/>
            <w:vAlign w:val="center"/>
          </w:tcPr>
          <w:p w14:paraId="2D1BE471" w14:textId="7E978133" w:rsidR="00D96958" w:rsidRPr="0071346B" w:rsidRDefault="003A48AF" w:rsidP="00A51703">
            <w:pPr>
              <w:jc w:val="both"/>
              <w:rPr>
                <w:rFonts w:ascii="Arial" w:hAnsi="Arial" w:cs="Arial"/>
                <w:iCs/>
                <w:sz w:val="20"/>
                <w:szCs w:val="20"/>
              </w:rPr>
            </w:pPr>
            <w:r>
              <w:rPr>
                <w:rFonts w:ascii="Arial" w:hAnsi="Arial" w:cs="Arial"/>
                <w:iCs/>
                <w:sz w:val="20"/>
                <w:szCs w:val="20"/>
              </w:rPr>
              <w:t>94.413.170</w:t>
            </w:r>
          </w:p>
        </w:tc>
      </w:tr>
      <w:tr w:rsidR="00FF66F3" w:rsidRPr="0071346B" w14:paraId="1184BD96" w14:textId="77777777" w:rsidTr="008F3801">
        <w:trPr>
          <w:trHeight w:val="340"/>
        </w:trPr>
        <w:tc>
          <w:tcPr>
            <w:tcW w:w="2353" w:type="dxa"/>
            <w:shd w:val="clear" w:color="auto" w:fill="0033A0"/>
            <w:vAlign w:val="center"/>
          </w:tcPr>
          <w:p w14:paraId="21AAE966" w14:textId="1C6A7B98" w:rsidR="00FF66F3" w:rsidRPr="0071346B" w:rsidRDefault="00703C75" w:rsidP="00F2776B">
            <w:pPr>
              <w:jc w:val="both"/>
              <w:rPr>
                <w:rFonts w:ascii="Arial" w:hAnsi="Arial" w:cs="Arial"/>
                <w:b/>
                <w:sz w:val="20"/>
                <w:szCs w:val="20"/>
              </w:rPr>
            </w:pPr>
            <w:r w:rsidRPr="0071346B">
              <w:rPr>
                <w:rFonts w:ascii="Arial" w:hAnsi="Arial" w:cs="Arial"/>
                <w:b/>
                <w:sz w:val="20"/>
                <w:szCs w:val="20"/>
              </w:rPr>
              <w:t xml:space="preserve">Fecha </w:t>
            </w:r>
            <w:r w:rsidR="003E59C2" w:rsidRPr="0071346B">
              <w:rPr>
                <w:rFonts w:ascii="Arial" w:hAnsi="Arial" w:cs="Arial"/>
                <w:b/>
                <w:sz w:val="20"/>
                <w:szCs w:val="20"/>
              </w:rPr>
              <w:t>del siniestro</w:t>
            </w:r>
          </w:p>
        </w:tc>
        <w:tc>
          <w:tcPr>
            <w:tcW w:w="7496" w:type="dxa"/>
            <w:gridSpan w:val="4"/>
            <w:vAlign w:val="center"/>
          </w:tcPr>
          <w:p w14:paraId="34C8AC3F" w14:textId="78034BFE" w:rsidR="00484071" w:rsidRPr="0071346B" w:rsidRDefault="00484071" w:rsidP="002277B8">
            <w:pPr>
              <w:jc w:val="both"/>
              <w:rPr>
                <w:rFonts w:ascii="Arial" w:hAnsi="Arial" w:cs="Arial"/>
                <w:iCs/>
                <w:sz w:val="20"/>
                <w:szCs w:val="20"/>
              </w:rPr>
            </w:pPr>
          </w:p>
        </w:tc>
      </w:tr>
      <w:tr w:rsidR="007B6543" w:rsidRPr="0071346B" w14:paraId="1BAC1C46" w14:textId="77777777" w:rsidTr="008F3801">
        <w:trPr>
          <w:trHeight w:val="292"/>
        </w:trPr>
        <w:tc>
          <w:tcPr>
            <w:tcW w:w="2353" w:type="dxa"/>
            <w:shd w:val="clear" w:color="auto" w:fill="0033A0"/>
            <w:vAlign w:val="center"/>
          </w:tcPr>
          <w:p w14:paraId="7E9757C0" w14:textId="7568D394" w:rsidR="007B6543" w:rsidRPr="0071346B" w:rsidRDefault="007B6543" w:rsidP="00F2776B">
            <w:pPr>
              <w:rPr>
                <w:rFonts w:ascii="Arial" w:hAnsi="Arial" w:cs="Arial"/>
                <w:b/>
                <w:sz w:val="20"/>
                <w:szCs w:val="20"/>
              </w:rPr>
            </w:pPr>
            <w:r w:rsidRPr="0071346B">
              <w:rPr>
                <w:rFonts w:ascii="Arial" w:hAnsi="Arial" w:cs="Arial"/>
                <w:b/>
                <w:sz w:val="20"/>
                <w:szCs w:val="20"/>
              </w:rPr>
              <w:t>Nro. póliza afectada</w:t>
            </w:r>
          </w:p>
        </w:tc>
        <w:tc>
          <w:tcPr>
            <w:tcW w:w="3386" w:type="dxa"/>
            <w:vAlign w:val="center"/>
          </w:tcPr>
          <w:p w14:paraId="0F0E4D36" w14:textId="1DAD952D" w:rsidR="00D96958" w:rsidRPr="0071346B" w:rsidRDefault="00D96958" w:rsidP="00A51703">
            <w:pPr>
              <w:jc w:val="both"/>
              <w:rPr>
                <w:rFonts w:ascii="Arial" w:hAnsi="Arial" w:cs="Arial"/>
                <w:b/>
                <w:bCs/>
                <w:sz w:val="20"/>
                <w:szCs w:val="20"/>
              </w:rPr>
            </w:pPr>
          </w:p>
        </w:tc>
        <w:tc>
          <w:tcPr>
            <w:tcW w:w="1702" w:type="dxa"/>
            <w:shd w:val="clear" w:color="auto" w:fill="0033A0"/>
            <w:vAlign w:val="center"/>
          </w:tcPr>
          <w:p w14:paraId="5E464232" w14:textId="5615B8FD" w:rsidR="007B6543" w:rsidRPr="0071346B" w:rsidRDefault="00212C67" w:rsidP="00F2776B">
            <w:pPr>
              <w:autoSpaceDE w:val="0"/>
              <w:autoSpaceDN w:val="0"/>
              <w:adjustRightInd w:val="0"/>
              <w:jc w:val="both"/>
              <w:rPr>
                <w:rFonts w:ascii="Arial" w:hAnsi="Arial" w:cs="Arial"/>
                <w:b/>
                <w:sz w:val="20"/>
                <w:szCs w:val="20"/>
              </w:rPr>
            </w:pPr>
            <w:r w:rsidRPr="0071346B">
              <w:rPr>
                <w:rFonts w:ascii="Arial" w:hAnsi="Arial" w:cs="Arial"/>
                <w:b/>
                <w:sz w:val="20"/>
                <w:szCs w:val="20"/>
              </w:rPr>
              <w:t>Ramo</w:t>
            </w:r>
          </w:p>
        </w:tc>
        <w:tc>
          <w:tcPr>
            <w:tcW w:w="2408" w:type="dxa"/>
            <w:gridSpan w:val="2"/>
            <w:vAlign w:val="center"/>
          </w:tcPr>
          <w:p w14:paraId="486667E2" w14:textId="7A819689" w:rsidR="00D96958" w:rsidRPr="0071346B" w:rsidRDefault="004D607D" w:rsidP="00A51703">
            <w:pPr>
              <w:jc w:val="both"/>
              <w:rPr>
                <w:rFonts w:ascii="Arial" w:hAnsi="Arial" w:cs="Arial"/>
                <w:bCs/>
                <w:iCs/>
                <w:sz w:val="20"/>
                <w:szCs w:val="20"/>
              </w:rPr>
            </w:pPr>
            <w:r w:rsidRPr="0071346B">
              <w:rPr>
                <w:rFonts w:ascii="Arial" w:hAnsi="Arial" w:cs="Arial"/>
                <w:bCs/>
                <w:iCs/>
                <w:sz w:val="20"/>
                <w:szCs w:val="20"/>
              </w:rPr>
              <w:t>VIDA</w:t>
            </w:r>
          </w:p>
        </w:tc>
      </w:tr>
      <w:tr w:rsidR="0001168F" w:rsidRPr="0071346B" w14:paraId="4EF15043" w14:textId="77777777" w:rsidTr="008F3801">
        <w:trPr>
          <w:cantSplit/>
          <w:trHeight w:val="340"/>
        </w:trPr>
        <w:tc>
          <w:tcPr>
            <w:tcW w:w="2353" w:type="dxa"/>
            <w:shd w:val="clear" w:color="auto" w:fill="0033A0"/>
            <w:vAlign w:val="center"/>
          </w:tcPr>
          <w:p w14:paraId="34C574BC" w14:textId="15D93DCE" w:rsidR="00FF66F3" w:rsidRPr="0071346B" w:rsidRDefault="00212C67" w:rsidP="00F2776B">
            <w:pPr>
              <w:rPr>
                <w:rFonts w:ascii="Arial" w:hAnsi="Arial" w:cs="Arial"/>
                <w:b/>
                <w:sz w:val="20"/>
                <w:szCs w:val="20"/>
              </w:rPr>
            </w:pPr>
            <w:r w:rsidRPr="0071346B">
              <w:rPr>
                <w:rFonts w:ascii="Arial" w:hAnsi="Arial" w:cs="Arial"/>
                <w:b/>
                <w:sz w:val="20"/>
                <w:szCs w:val="20"/>
              </w:rPr>
              <w:t>Vigencia</w:t>
            </w:r>
            <w:r w:rsidR="009572C0" w:rsidRPr="0071346B">
              <w:rPr>
                <w:rFonts w:ascii="Arial" w:hAnsi="Arial" w:cs="Arial"/>
                <w:b/>
                <w:sz w:val="20"/>
                <w:szCs w:val="20"/>
              </w:rPr>
              <w:t xml:space="preserve"> afectada</w:t>
            </w:r>
          </w:p>
        </w:tc>
        <w:tc>
          <w:tcPr>
            <w:tcW w:w="7496" w:type="dxa"/>
            <w:gridSpan w:val="4"/>
            <w:vAlign w:val="center"/>
          </w:tcPr>
          <w:p w14:paraId="161C18D5" w14:textId="7E12356C" w:rsidR="00D96958" w:rsidRPr="0071346B" w:rsidRDefault="00D96958" w:rsidP="00A51703">
            <w:pPr>
              <w:jc w:val="both"/>
              <w:rPr>
                <w:rFonts w:ascii="Arial" w:hAnsi="Arial" w:cs="Arial"/>
                <w:b/>
                <w:iCs/>
                <w:sz w:val="20"/>
                <w:szCs w:val="20"/>
              </w:rPr>
            </w:pPr>
          </w:p>
        </w:tc>
      </w:tr>
      <w:tr w:rsidR="00A70A97" w:rsidRPr="0071346B" w14:paraId="25047409" w14:textId="77777777" w:rsidTr="008F3801">
        <w:trPr>
          <w:cantSplit/>
          <w:trHeight w:val="340"/>
        </w:trPr>
        <w:tc>
          <w:tcPr>
            <w:tcW w:w="2353" w:type="dxa"/>
            <w:shd w:val="clear" w:color="auto" w:fill="0033A0"/>
            <w:vAlign w:val="center"/>
          </w:tcPr>
          <w:p w14:paraId="1AA0EC9D" w14:textId="77777777" w:rsidR="00A70A97" w:rsidRPr="0071346B" w:rsidRDefault="00A70A97" w:rsidP="00F2776B">
            <w:pPr>
              <w:rPr>
                <w:rFonts w:ascii="Arial" w:hAnsi="Arial" w:cs="Arial"/>
                <w:b/>
                <w:sz w:val="20"/>
                <w:szCs w:val="20"/>
              </w:rPr>
            </w:pPr>
            <w:r w:rsidRPr="0071346B">
              <w:rPr>
                <w:rFonts w:ascii="Arial" w:hAnsi="Arial" w:cs="Arial"/>
                <w:b/>
                <w:sz w:val="20"/>
                <w:szCs w:val="20"/>
              </w:rPr>
              <w:t>Valor Asegurado</w:t>
            </w:r>
          </w:p>
        </w:tc>
        <w:tc>
          <w:tcPr>
            <w:tcW w:w="3386" w:type="dxa"/>
            <w:vAlign w:val="center"/>
          </w:tcPr>
          <w:p w14:paraId="1E069347" w14:textId="7A2547A3" w:rsidR="00D96958" w:rsidRPr="0071346B" w:rsidRDefault="00D96958" w:rsidP="00A51703">
            <w:pPr>
              <w:autoSpaceDE w:val="0"/>
              <w:autoSpaceDN w:val="0"/>
              <w:adjustRightInd w:val="0"/>
              <w:rPr>
                <w:rFonts w:ascii="Arial" w:hAnsi="Arial" w:cs="Arial"/>
                <w:b/>
                <w:sz w:val="20"/>
                <w:szCs w:val="20"/>
              </w:rPr>
            </w:pPr>
          </w:p>
        </w:tc>
        <w:tc>
          <w:tcPr>
            <w:tcW w:w="1718" w:type="dxa"/>
            <w:gridSpan w:val="2"/>
            <w:shd w:val="clear" w:color="auto" w:fill="0033A0"/>
            <w:vAlign w:val="center"/>
          </w:tcPr>
          <w:p w14:paraId="7D4CD472" w14:textId="438AC017" w:rsidR="00A70A97" w:rsidRPr="0071346B" w:rsidRDefault="00A70A97" w:rsidP="00F2776B">
            <w:pPr>
              <w:autoSpaceDE w:val="0"/>
              <w:autoSpaceDN w:val="0"/>
              <w:adjustRightInd w:val="0"/>
              <w:rPr>
                <w:rFonts w:ascii="Arial" w:hAnsi="Arial" w:cs="Arial"/>
                <w:b/>
                <w:bCs/>
                <w:sz w:val="20"/>
                <w:szCs w:val="20"/>
              </w:rPr>
            </w:pPr>
            <w:r w:rsidRPr="0071346B">
              <w:rPr>
                <w:rFonts w:ascii="Arial" w:hAnsi="Arial" w:cs="Arial"/>
                <w:b/>
                <w:bCs/>
                <w:sz w:val="20"/>
                <w:szCs w:val="20"/>
              </w:rPr>
              <w:t>Placa</w:t>
            </w:r>
            <w:r w:rsidR="0091430C" w:rsidRPr="0071346B">
              <w:rPr>
                <w:rFonts w:ascii="Arial" w:hAnsi="Arial" w:cs="Arial"/>
                <w:b/>
                <w:bCs/>
                <w:sz w:val="20"/>
                <w:szCs w:val="20"/>
              </w:rPr>
              <w:t xml:space="preserve"> </w:t>
            </w:r>
          </w:p>
        </w:tc>
        <w:tc>
          <w:tcPr>
            <w:tcW w:w="2392" w:type="dxa"/>
            <w:vAlign w:val="center"/>
          </w:tcPr>
          <w:p w14:paraId="2AA20772" w14:textId="72EE884D" w:rsidR="00A70A97" w:rsidRPr="0071346B" w:rsidRDefault="0008037E" w:rsidP="00F2776B">
            <w:pPr>
              <w:autoSpaceDE w:val="0"/>
              <w:autoSpaceDN w:val="0"/>
              <w:adjustRightInd w:val="0"/>
              <w:rPr>
                <w:rFonts w:ascii="Arial" w:hAnsi="Arial" w:cs="Arial"/>
                <w:b/>
                <w:iCs/>
                <w:sz w:val="20"/>
                <w:szCs w:val="20"/>
              </w:rPr>
            </w:pPr>
            <w:r>
              <w:rPr>
                <w:rFonts w:ascii="Arial" w:hAnsi="Arial" w:cs="Arial"/>
                <w:b/>
                <w:iCs/>
                <w:sz w:val="20"/>
                <w:szCs w:val="20"/>
              </w:rPr>
              <w:t>VIDA</w:t>
            </w:r>
          </w:p>
        </w:tc>
      </w:tr>
    </w:tbl>
    <w:p w14:paraId="207F11E8" w14:textId="45DEB7B7" w:rsidR="00FF66F3" w:rsidRPr="0071346B" w:rsidRDefault="00FF66F3" w:rsidP="00D06467">
      <w:pPr>
        <w:rPr>
          <w:rFonts w:ascii="Arial" w:hAnsi="Arial" w:cs="Arial"/>
          <w:b/>
          <w:sz w:val="20"/>
          <w:szCs w:val="20"/>
        </w:rPr>
      </w:pPr>
    </w:p>
    <w:p w14:paraId="0C3AC512" w14:textId="5AD7BD07" w:rsidR="00FF66F3" w:rsidRPr="0071346B" w:rsidRDefault="009E7D3B" w:rsidP="00D06467">
      <w:pPr>
        <w:rPr>
          <w:rFonts w:ascii="Arial" w:hAnsi="Arial" w:cs="Arial"/>
          <w:b/>
          <w:sz w:val="20"/>
          <w:szCs w:val="20"/>
        </w:rPr>
      </w:pPr>
      <w:r w:rsidRPr="0071346B">
        <w:rPr>
          <w:rFonts w:ascii="Arial" w:hAnsi="Arial" w:cs="Arial"/>
          <w:b/>
          <w:sz w:val="20"/>
          <w:szCs w:val="20"/>
        </w:rPr>
        <w:t>Datos específicos del proceso</w:t>
      </w:r>
    </w:p>
    <w:p w14:paraId="4D7ECE1C" w14:textId="77777777" w:rsidR="00247E08" w:rsidRPr="0071346B"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71346B" w14:paraId="7AFB6461" w14:textId="77777777" w:rsidTr="008F3801">
        <w:trPr>
          <w:trHeight w:val="340"/>
        </w:trPr>
        <w:tc>
          <w:tcPr>
            <w:tcW w:w="2338" w:type="dxa"/>
            <w:shd w:val="clear" w:color="auto" w:fill="0033A0"/>
            <w:vAlign w:val="center"/>
          </w:tcPr>
          <w:p w14:paraId="61666A84" w14:textId="6256291F" w:rsidR="00247E08" w:rsidRPr="0071346B" w:rsidRDefault="00247E08" w:rsidP="00F2776B">
            <w:pPr>
              <w:rPr>
                <w:rFonts w:ascii="Arial" w:hAnsi="Arial" w:cs="Arial"/>
                <w:b/>
                <w:sz w:val="20"/>
                <w:szCs w:val="20"/>
              </w:rPr>
            </w:pPr>
            <w:r w:rsidRPr="0071346B">
              <w:rPr>
                <w:rFonts w:ascii="Arial" w:hAnsi="Arial" w:cs="Arial"/>
                <w:b/>
                <w:sz w:val="20"/>
                <w:szCs w:val="20"/>
              </w:rPr>
              <w:t>Demandante</w:t>
            </w:r>
            <w:r w:rsidR="009E7D3B" w:rsidRPr="0071346B">
              <w:rPr>
                <w:rFonts w:ascii="Arial" w:hAnsi="Arial" w:cs="Arial"/>
                <w:b/>
                <w:sz w:val="20"/>
                <w:szCs w:val="20"/>
              </w:rPr>
              <w:t>s</w:t>
            </w:r>
          </w:p>
        </w:tc>
        <w:tc>
          <w:tcPr>
            <w:tcW w:w="7512" w:type="dxa"/>
            <w:gridSpan w:val="3"/>
            <w:vAlign w:val="center"/>
          </w:tcPr>
          <w:p w14:paraId="31112D16" w14:textId="3A309E68" w:rsidR="00247E08" w:rsidRPr="0071346B" w:rsidRDefault="0008037E" w:rsidP="00F2776B">
            <w:pPr>
              <w:jc w:val="both"/>
              <w:rPr>
                <w:rFonts w:ascii="Arial" w:hAnsi="Arial" w:cs="Arial"/>
                <w:iCs/>
                <w:sz w:val="20"/>
                <w:szCs w:val="20"/>
              </w:rPr>
            </w:pPr>
            <w:r>
              <w:rPr>
                <w:rFonts w:ascii="Arial" w:hAnsi="Arial" w:cs="Arial"/>
                <w:iCs/>
                <w:sz w:val="20"/>
                <w:szCs w:val="20"/>
              </w:rPr>
              <w:t>JOSE LIBARDO CARRERA PEÑA</w:t>
            </w:r>
          </w:p>
        </w:tc>
      </w:tr>
      <w:tr w:rsidR="00954C7D" w:rsidRPr="0008037E" w14:paraId="3184660E" w14:textId="77777777" w:rsidTr="008F3801">
        <w:trPr>
          <w:trHeight w:val="545"/>
        </w:trPr>
        <w:tc>
          <w:tcPr>
            <w:tcW w:w="2338" w:type="dxa"/>
            <w:shd w:val="clear" w:color="auto" w:fill="0033A0"/>
            <w:vAlign w:val="center"/>
          </w:tcPr>
          <w:p w14:paraId="1946D0B5" w14:textId="1E747231" w:rsidR="00954C7D" w:rsidRPr="0071346B" w:rsidRDefault="00954C7D" w:rsidP="00954C7D">
            <w:pPr>
              <w:rPr>
                <w:rFonts w:ascii="Arial" w:hAnsi="Arial" w:cs="Arial"/>
                <w:b/>
                <w:sz w:val="20"/>
                <w:szCs w:val="20"/>
              </w:rPr>
            </w:pPr>
            <w:r w:rsidRPr="0071346B">
              <w:rPr>
                <w:rFonts w:ascii="Arial" w:hAnsi="Arial" w:cs="Arial"/>
                <w:b/>
                <w:sz w:val="20"/>
                <w:szCs w:val="20"/>
              </w:rPr>
              <w:t>Demandados</w:t>
            </w:r>
          </w:p>
        </w:tc>
        <w:tc>
          <w:tcPr>
            <w:tcW w:w="7512" w:type="dxa"/>
            <w:gridSpan w:val="3"/>
            <w:vAlign w:val="center"/>
          </w:tcPr>
          <w:p w14:paraId="4CC15FC8" w14:textId="449526FF" w:rsidR="00D96958" w:rsidRPr="0008037E" w:rsidRDefault="0008037E" w:rsidP="0008037E">
            <w:pPr>
              <w:jc w:val="both"/>
              <w:rPr>
                <w:rFonts w:ascii="Arial" w:hAnsi="Arial" w:cs="Arial"/>
                <w:iCs/>
                <w:sz w:val="20"/>
                <w:szCs w:val="20"/>
              </w:rPr>
            </w:pPr>
            <w:r w:rsidRPr="0008037E">
              <w:rPr>
                <w:rFonts w:ascii="Arial" w:hAnsi="Arial" w:cs="Arial"/>
                <w:iCs/>
                <w:sz w:val="20"/>
                <w:szCs w:val="20"/>
              </w:rPr>
              <w:t>PROSERVIS TEMPORALES S.A.S. y GOODYEAR DE COLOMBI</w:t>
            </w:r>
            <w:r>
              <w:rPr>
                <w:rFonts w:ascii="Arial" w:hAnsi="Arial" w:cs="Arial"/>
                <w:iCs/>
                <w:sz w:val="20"/>
                <w:szCs w:val="20"/>
              </w:rPr>
              <w:t>A S.A.</w:t>
            </w:r>
          </w:p>
        </w:tc>
      </w:tr>
      <w:tr w:rsidR="003152D5" w:rsidRPr="0071346B" w14:paraId="45AB4561" w14:textId="77777777" w:rsidTr="008F3801">
        <w:trPr>
          <w:trHeight w:val="545"/>
        </w:trPr>
        <w:tc>
          <w:tcPr>
            <w:tcW w:w="2338" w:type="dxa"/>
            <w:shd w:val="clear" w:color="auto" w:fill="0033A0"/>
            <w:vAlign w:val="center"/>
          </w:tcPr>
          <w:p w14:paraId="0220664F" w14:textId="47F4407B" w:rsidR="003152D5" w:rsidRPr="0071346B" w:rsidRDefault="005474BA" w:rsidP="003152D5">
            <w:pPr>
              <w:rPr>
                <w:rFonts w:ascii="Arial" w:hAnsi="Arial" w:cs="Arial"/>
                <w:b/>
                <w:sz w:val="20"/>
                <w:szCs w:val="20"/>
              </w:rPr>
            </w:pPr>
            <w:r>
              <w:rPr>
                <w:rFonts w:ascii="Arial" w:hAnsi="Arial" w:cs="Arial"/>
                <w:b/>
                <w:sz w:val="20"/>
                <w:szCs w:val="20"/>
              </w:rPr>
              <w:t>Vinculada como Tercera Interviniente</w:t>
            </w:r>
          </w:p>
        </w:tc>
        <w:tc>
          <w:tcPr>
            <w:tcW w:w="7512" w:type="dxa"/>
            <w:gridSpan w:val="3"/>
            <w:vAlign w:val="center"/>
          </w:tcPr>
          <w:p w14:paraId="623EC670" w14:textId="77777777" w:rsidR="0008037E" w:rsidRPr="0071346B" w:rsidRDefault="0008037E" w:rsidP="0008037E">
            <w:pPr>
              <w:jc w:val="both"/>
              <w:rPr>
                <w:rFonts w:ascii="Arial" w:hAnsi="Arial" w:cs="Arial"/>
                <w:iCs/>
                <w:sz w:val="20"/>
                <w:szCs w:val="20"/>
              </w:rPr>
            </w:pPr>
            <w:r w:rsidRPr="0071346B">
              <w:rPr>
                <w:rFonts w:ascii="Arial" w:hAnsi="Arial" w:cs="Arial"/>
                <w:iCs/>
                <w:sz w:val="20"/>
                <w:szCs w:val="20"/>
              </w:rPr>
              <w:t>SEGUROS DE VIDA SURAMERICANA SA -ARL.</w:t>
            </w:r>
          </w:p>
          <w:p w14:paraId="3001872B" w14:textId="6243E897" w:rsidR="003152D5" w:rsidRPr="0071346B" w:rsidRDefault="003152D5" w:rsidP="003152D5">
            <w:pPr>
              <w:jc w:val="both"/>
              <w:rPr>
                <w:rFonts w:ascii="Arial" w:hAnsi="Arial" w:cs="Arial"/>
                <w:iCs/>
                <w:sz w:val="20"/>
                <w:szCs w:val="20"/>
              </w:rPr>
            </w:pPr>
          </w:p>
        </w:tc>
      </w:tr>
      <w:tr w:rsidR="003152D5" w:rsidRPr="0071346B" w14:paraId="5BFE20EE" w14:textId="77777777" w:rsidTr="008F3801">
        <w:trPr>
          <w:cantSplit/>
          <w:trHeight w:val="566"/>
        </w:trPr>
        <w:tc>
          <w:tcPr>
            <w:tcW w:w="2338" w:type="dxa"/>
            <w:shd w:val="clear" w:color="auto" w:fill="0033A0"/>
            <w:vAlign w:val="center"/>
          </w:tcPr>
          <w:p w14:paraId="3F4BFE3A" w14:textId="14FECE14" w:rsidR="003152D5" w:rsidRPr="0071346B" w:rsidRDefault="003152D5" w:rsidP="003152D5">
            <w:pPr>
              <w:rPr>
                <w:rFonts w:ascii="Arial" w:hAnsi="Arial" w:cs="Arial"/>
                <w:b/>
                <w:sz w:val="20"/>
                <w:szCs w:val="20"/>
              </w:rPr>
            </w:pPr>
            <w:r w:rsidRPr="0071346B">
              <w:rPr>
                <w:rFonts w:ascii="Arial" w:hAnsi="Arial" w:cs="Arial"/>
                <w:b/>
                <w:sz w:val="20"/>
                <w:szCs w:val="20"/>
              </w:rPr>
              <w:t>Autoridad de conocimiento</w:t>
            </w:r>
          </w:p>
        </w:tc>
        <w:tc>
          <w:tcPr>
            <w:tcW w:w="3827" w:type="dxa"/>
            <w:vAlign w:val="center"/>
          </w:tcPr>
          <w:p w14:paraId="52AE397D" w14:textId="119E267B" w:rsidR="003152D5" w:rsidRPr="0071346B" w:rsidRDefault="004D607D" w:rsidP="003152D5">
            <w:pPr>
              <w:jc w:val="both"/>
              <w:rPr>
                <w:rFonts w:ascii="Arial" w:hAnsi="Arial" w:cs="Arial"/>
                <w:iCs/>
                <w:sz w:val="20"/>
                <w:szCs w:val="20"/>
              </w:rPr>
            </w:pPr>
            <w:r w:rsidRPr="0071346B">
              <w:rPr>
                <w:rFonts w:ascii="Arial" w:hAnsi="Arial" w:cs="Arial"/>
                <w:iCs/>
                <w:sz w:val="20"/>
                <w:szCs w:val="20"/>
              </w:rPr>
              <w:t>JUZGADO 1</w:t>
            </w:r>
            <w:r w:rsidR="0008037E">
              <w:rPr>
                <w:rFonts w:ascii="Arial" w:hAnsi="Arial" w:cs="Arial"/>
                <w:iCs/>
                <w:sz w:val="20"/>
                <w:szCs w:val="20"/>
              </w:rPr>
              <w:t>4</w:t>
            </w:r>
            <w:r w:rsidRPr="0071346B">
              <w:rPr>
                <w:rFonts w:ascii="Arial" w:hAnsi="Arial" w:cs="Arial"/>
                <w:iCs/>
                <w:sz w:val="20"/>
                <w:szCs w:val="20"/>
              </w:rPr>
              <w:t xml:space="preserve"> LABORAL DEL CIRCUITO DE </w:t>
            </w:r>
            <w:r w:rsidR="0008037E">
              <w:rPr>
                <w:rFonts w:ascii="Arial" w:hAnsi="Arial" w:cs="Arial"/>
                <w:iCs/>
                <w:sz w:val="20"/>
                <w:szCs w:val="20"/>
              </w:rPr>
              <w:t>CALI</w:t>
            </w:r>
          </w:p>
        </w:tc>
        <w:tc>
          <w:tcPr>
            <w:tcW w:w="1276" w:type="dxa"/>
            <w:shd w:val="clear" w:color="auto" w:fill="0033A0"/>
            <w:vAlign w:val="center"/>
          </w:tcPr>
          <w:p w14:paraId="6164DA6C" w14:textId="179A804C" w:rsidR="003152D5" w:rsidRPr="0071346B" w:rsidRDefault="003152D5" w:rsidP="003152D5">
            <w:pPr>
              <w:jc w:val="both"/>
              <w:rPr>
                <w:rFonts w:ascii="Arial" w:hAnsi="Arial" w:cs="Arial"/>
                <w:b/>
                <w:bCs/>
                <w:sz w:val="20"/>
                <w:szCs w:val="20"/>
              </w:rPr>
            </w:pPr>
            <w:r w:rsidRPr="0071346B">
              <w:rPr>
                <w:rFonts w:ascii="Arial" w:hAnsi="Arial" w:cs="Arial"/>
                <w:b/>
                <w:bCs/>
                <w:sz w:val="20"/>
                <w:szCs w:val="20"/>
              </w:rPr>
              <w:t>Radicado</w:t>
            </w:r>
          </w:p>
        </w:tc>
        <w:tc>
          <w:tcPr>
            <w:tcW w:w="2409" w:type="dxa"/>
            <w:vAlign w:val="center"/>
          </w:tcPr>
          <w:p w14:paraId="751C5BE4" w14:textId="1D595E8B" w:rsidR="003152D5" w:rsidRPr="0071346B" w:rsidRDefault="0008037E" w:rsidP="003152D5">
            <w:pPr>
              <w:jc w:val="both"/>
              <w:rPr>
                <w:rFonts w:ascii="Arial" w:hAnsi="Arial" w:cs="Arial"/>
                <w:sz w:val="20"/>
                <w:szCs w:val="20"/>
              </w:rPr>
            </w:pPr>
            <w:r>
              <w:rPr>
                <w:rFonts w:ascii="Arial" w:hAnsi="Arial" w:cs="Arial"/>
                <w:sz w:val="20"/>
                <w:szCs w:val="20"/>
              </w:rPr>
              <w:t>76001310501420190024200</w:t>
            </w:r>
          </w:p>
        </w:tc>
      </w:tr>
      <w:tr w:rsidR="003152D5" w:rsidRPr="0071346B" w14:paraId="2335A9D5" w14:textId="77777777" w:rsidTr="008F3801">
        <w:trPr>
          <w:trHeight w:val="516"/>
        </w:trPr>
        <w:tc>
          <w:tcPr>
            <w:tcW w:w="2338" w:type="dxa"/>
            <w:shd w:val="clear" w:color="auto" w:fill="0033A0"/>
            <w:vAlign w:val="center"/>
          </w:tcPr>
          <w:p w14:paraId="3F4221E7" w14:textId="120AFAC3" w:rsidR="003152D5" w:rsidRPr="0071346B" w:rsidRDefault="003152D5" w:rsidP="003152D5">
            <w:pPr>
              <w:pStyle w:val="Ttulo7"/>
              <w:rPr>
                <w:rFonts w:ascii="Arial" w:hAnsi="Arial" w:cs="Arial"/>
                <w:sz w:val="20"/>
              </w:rPr>
            </w:pPr>
            <w:r w:rsidRPr="0071346B">
              <w:rPr>
                <w:rFonts w:ascii="Arial" w:hAnsi="Arial" w:cs="Arial"/>
                <w:sz w:val="20"/>
              </w:rPr>
              <w:lastRenderedPageBreak/>
              <w:t>Pretensiones solicitadas</w:t>
            </w:r>
          </w:p>
        </w:tc>
        <w:tc>
          <w:tcPr>
            <w:tcW w:w="7512" w:type="dxa"/>
            <w:gridSpan w:val="3"/>
            <w:vAlign w:val="center"/>
          </w:tcPr>
          <w:p w14:paraId="7A98A564" w14:textId="5D50CBF4" w:rsidR="00BE2B06" w:rsidRDefault="00BE2B06" w:rsidP="005474BA">
            <w:pPr>
              <w:pStyle w:val="Textoindependiente"/>
              <w:jc w:val="both"/>
              <w:rPr>
                <w:rFonts w:ascii="Arial" w:hAnsi="Arial" w:cs="Arial"/>
                <w:noProof/>
                <w:sz w:val="20"/>
                <w:szCs w:val="20"/>
                <w:lang w:val="es-ES"/>
              </w:rPr>
            </w:pPr>
            <w:r>
              <w:rPr>
                <w:rFonts w:ascii="Arial" w:hAnsi="Arial" w:cs="Arial"/>
                <w:noProof/>
                <w:sz w:val="20"/>
                <w:szCs w:val="20"/>
                <w:lang w:val="es-ES"/>
              </w:rPr>
              <w:t>Las pretensiones de la demanda se encuentran encaminadas a</w:t>
            </w:r>
            <w:r w:rsidR="0008037E">
              <w:rPr>
                <w:rFonts w:ascii="Arial" w:hAnsi="Arial" w:cs="Arial"/>
                <w:noProof/>
                <w:sz w:val="20"/>
                <w:szCs w:val="20"/>
                <w:lang w:val="es-ES"/>
              </w:rPr>
              <w:t xml:space="preserve"> que se declare que</w:t>
            </w:r>
            <w:r>
              <w:rPr>
                <w:rFonts w:ascii="Arial" w:hAnsi="Arial" w:cs="Arial"/>
                <w:noProof/>
                <w:sz w:val="20"/>
                <w:szCs w:val="20"/>
                <w:lang w:val="es-ES"/>
              </w:rPr>
              <w:t>:</w:t>
            </w:r>
          </w:p>
          <w:p w14:paraId="671B73C8" w14:textId="2C4A8565" w:rsidR="0071346B" w:rsidRPr="0071346B" w:rsidRDefault="0008037E" w:rsidP="0008037E">
            <w:pPr>
              <w:pStyle w:val="Textoindependiente"/>
              <w:jc w:val="both"/>
              <w:rPr>
                <w:rFonts w:ascii="Arial" w:hAnsi="Arial" w:cs="Arial"/>
                <w:noProof/>
                <w:sz w:val="20"/>
                <w:szCs w:val="20"/>
                <w:lang w:val="es-ES"/>
              </w:rPr>
            </w:pPr>
            <w:r>
              <w:rPr>
                <w:rFonts w:ascii="Arial" w:hAnsi="Arial" w:cs="Arial"/>
                <w:noProof/>
                <w:sz w:val="20"/>
                <w:szCs w:val="20"/>
                <w:lang w:val="es-ES"/>
              </w:rPr>
              <w:t>1.Entre el señor Jose y la empresa Goodyear existió contrato de trabajo entre el 10/05/2008 y el 30/06/2017</w:t>
            </w:r>
            <w:r w:rsidR="00187A3E">
              <w:rPr>
                <w:rFonts w:ascii="Arial" w:hAnsi="Arial" w:cs="Arial"/>
                <w:noProof/>
                <w:sz w:val="20"/>
                <w:szCs w:val="20"/>
                <w:lang w:val="es-ES"/>
              </w:rPr>
              <w:t>,</w:t>
            </w:r>
            <w:r>
              <w:rPr>
                <w:rFonts w:ascii="Arial" w:hAnsi="Arial" w:cs="Arial"/>
                <w:noProof/>
                <w:sz w:val="20"/>
                <w:szCs w:val="20"/>
                <w:lang w:val="es-ES"/>
              </w:rPr>
              <w:t xml:space="preserve"> q</w:t>
            </w:r>
            <w:r w:rsidRPr="00187A3E">
              <w:rPr>
                <w:rFonts w:ascii="Arial" w:hAnsi="Arial" w:cs="Arial"/>
                <w:noProof/>
                <w:sz w:val="20"/>
                <w:szCs w:val="20"/>
                <w:lang w:val="es-ES"/>
              </w:rPr>
              <w:t>ue finalizó por causa imputable al empleador</w:t>
            </w:r>
            <w:r w:rsidR="00187A3E" w:rsidRPr="00187A3E">
              <w:rPr>
                <w:rFonts w:ascii="Arial" w:hAnsi="Arial" w:cs="Arial"/>
                <w:noProof/>
                <w:sz w:val="20"/>
                <w:szCs w:val="20"/>
                <w:lang w:val="es-ES"/>
              </w:rPr>
              <w:t xml:space="preserve"> y en el que PROSERVIS TEMPORALES SAS actuó como simple intermediario</w:t>
            </w:r>
            <w:r w:rsidRPr="00187A3E">
              <w:rPr>
                <w:rFonts w:ascii="Arial" w:hAnsi="Arial" w:cs="Arial"/>
                <w:noProof/>
                <w:sz w:val="20"/>
                <w:szCs w:val="20"/>
                <w:lang w:val="es-ES"/>
              </w:rPr>
              <w:t xml:space="preserve">. Que como consecuencia de lo anterior, se adeuda al actor las sigueintes sumas: $14.737.743 por concepto de salarios dejados de percibir por despido sin justa causa, calculados entre el 1/7/2017 y el 28/02/2019; </w:t>
            </w:r>
            <w:r w:rsidR="00187A3E" w:rsidRPr="00187A3E">
              <w:rPr>
                <w:rFonts w:ascii="Arial" w:hAnsi="Arial" w:cs="Arial"/>
                <w:noProof/>
                <w:sz w:val="20"/>
                <w:szCs w:val="20"/>
                <w:lang w:val="es-ES"/>
              </w:rPr>
              <w:t xml:space="preserve">$954.842 por concepto de cesantías y </w:t>
            </w:r>
            <w:r w:rsidRPr="00187A3E">
              <w:rPr>
                <w:rFonts w:ascii="Arial" w:hAnsi="Arial" w:cs="Arial"/>
                <w:noProof/>
                <w:sz w:val="20"/>
                <w:szCs w:val="20"/>
                <w:lang w:val="es-ES"/>
              </w:rPr>
              <w:t xml:space="preserve">$114.627 por concepto de </w:t>
            </w:r>
            <w:r w:rsidR="00187A3E" w:rsidRPr="00187A3E">
              <w:rPr>
                <w:rFonts w:ascii="Arial" w:hAnsi="Arial" w:cs="Arial"/>
                <w:noProof/>
                <w:sz w:val="20"/>
                <w:szCs w:val="20"/>
                <w:lang w:val="es-ES"/>
              </w:rPr>
              <w:t xml:space="preserve">intereses a las </w:t>
            </w:r>
            <w:r w:rsidRPr="00187A3E">
              <w:rPr>
                <w:rFonts w:ascii="Arial" w:hAnsi="Arial" w:cs="Arial"/>
                <w:noProof/>
                <w:sz w:val="20"/>
                <w:szCs w:val="20"/>
                <w:lang w:val="es-ES"/>
              </w:rPr>
              <w:t xml:space="preserve">cesantías entre el 01/07/2017 y el 28/02/2019; $954.842 por concepto de prima de servicios entre el </w:t>
            </w:r>
            <w:r w:rsidRPr="00187A3E">
              <w:rPr>
                <w:rFonts w:ascii="Arial" w:hAnsi="Arial" w:cs="Arial"/>
                <w:noProof/>
                <w:sz w:val="20"/>
                <w:szCs w:val="20"/>
                <w:lang w:val="es-ES"/>
              </w:rPr>
              <w:t>01/07/2017 y el 28/02/2019</w:t>
            </w:r>
            <w:r w:rsidRPr="00187A3E">
              <w:rPr>
                <w:rFonts w:ascii="Arial" w:hAnsi="Arial" w:cs="Arial"/>
                <w:noProof/>
                <w:sz w:val="20"/>
                <w:szCs w:val="20"/>
                <w:lang w:val="es-ES"/>
              </w:rPr>
              <w:t xml:space="preserve">; $447.994 por concepto de vacaciones entre el </w:t>
            </w:r>
            <w:r w:rsidRPr="00187A3E">
              <w:rPr>
                <w:rFonts w:ascii="Arial" w:hAnsi="Arial" w:cs="Arial"/>
                <w:noProof/>
                <w:sz w:val="20"/>
                <w:szCs w:val="20"/>
                <w:lang w:val="es-ES"/>
              </w:rPr>
              <w:t>01/07/2017 y el 28/02/2019</w:t>
            </w:r>
            <w:r w:rsidRPr="00187A3E">
              <w:rPr>
                <w:rFonts w:ascii="Arial" w:hAnsi="Arial" w:cs="Arial"/>
                <w:noProof/>
                <w:sz w:val="20"/>
                <w:szCs w:val="20"/>
                <w:lang w:val="es-ES"/>
              </w:rPr>
              <w:t>; $15.990.854 por concepto de indemnización por despido sin justa causa; $10.700.500 por concepto de</w:t>
            </w:r>
            <w:r w:rsidR="00187A3E" w:rsidRPr="00187A3E">
              <w:rPr>
                <w:rFonts w:ascii="Arial" w:hAnsi="Arial" w:cs="Arial"/>
                <w:noProof/>
                <w:sz w:val="20"/>
                <w:szCs w:val="20"/>
                <w:lang w:val="es-ES"/>
              </w:rPr>
              <w:t xml:space="preserve"> indemnización por la perdida laboral (perdida auditiva)</w:t>
            </w:r>
            <w:r w:rsidRPr="00187A3E">
              <w:rPr>
                <w:rFonts w:ascii="Arial" w:hAnsi="Arial" w:cs="Arial"/>
                <w:noProof/>
                <w:sz w:val="20"/>
                <w:szCs w:val="20"/>
                <w:lang w:val="es-ES"/>
              </w:rPr>
              <w:t>; costas y agencias en derecho.</w:t>
            </w:r>
          </w:p>
        </w:tc>
      </w:tr>
      <w:tr w:rsidR="003152D5" w:rsidRPr="0071346B" w14:paraId="2CCDBF49" w14:textId="77777777" w:rsidTr="008F3801">
        <w:trPr>
          <w:trHeight w:val="340"/>
        </w:trPr>
        <w:tc>
          <w:tcPr>
            <w:tcW w:w="2338" w:type="dxa"/>
            <w:shd w:val="clear" w:color="auto" w:fill="0033A0"/>
            <w:vAlign w:val="center"/>
          </w:tcPr>
          <w:p w14:paraId="5CC1129D" w14:textId="03354AA7" w:rsidR="003152D5" w:rsidRPr="0071346B" w:rsidRDefault="003152D5" w:rsidP="003152D5">
            <w:pPr>
              <w:pStyle w:val="Ttulo7"/>
              <w:rPr>
                <w:rFonts w:ascii="Arial" w:hAnsi="Arial" w:cs="Arial"/>
                <w:sz w:val="20"/>
              </w:rPr>
            </w:pPr>
            <w:r w:rsidRPr="0071346B">
              <w:rPr>
                <w:rFonts w:ascii="Arial" w:hAnsi="Arial" w:cs="Arial"/>
                <w:sz w:val="20"/>
              </w:rPr>
              <w:t>Pretensiones objetivadas</w:t>
            </w:r>
          </w:p>
        </w:tc>
        <w:tc>
          <w:tcPr>
            <w:tcW w:w="7512" w:type="dxa"/>
            <w:gridSpan w:val="3"/>
            <w:vAlign w:val="center"/>
          </w:tcPr>
          <w:p w14:paraId="117E9A35" w14:textId="23075A5F" w:rsidR="00FD237D" w:rsidRPr="0071346B" w:rsidRDefault="003152D5" w:rsidP="003152D5">
            <w:pPr>
              <w:pStyle w:val="Sangra2detindependiente"/>
              <w:spacing w:after="0" w:line="240" w:lineRule="auto"/>
              <w:ind w:left="0"/>
              <w:jc w:val="both"/>
              <w:rPr>
                <w:rFonts w:ascii="Arial" w:hAnsi="Arial" w:cs="Arial"/>
                <w:noProof/>
                <w:sz w:val="20"/>
                <w:szCs w:val="20"/>
              </w:rPr>
            </w:pPr>
            <w:r w:rsidRPr="0071346B">
              <w:rPr>
                <w:rFonts w:ascii="Arial" w:hAnsi="Arial" w:cs="Arial"/>
                <w:b/>
                <w:sz w:val="20"/>
                <w:szCs w:val="20"/>
              </w:rPr>
              <w:t>PRETENSIONES OBJETIVADAS</w:t>
            </w:r>
            <w:r w:rsidRPr="0071346B">
              <w:rPr>
                <w:rFonts w:ascii="Arial" w:hAnsi="Arial" w:cs="Arial"/>
                <w:sz w:val="20"/>
                <w:szCs w:val="20"/>
              </w:rPr>
              <w:t xml:space="preserve">: </w:t>
            </w:r>
          </w:p>
          <w:p w14:paraId="7A1A17F6" w14:textId="501AB9C3" w:rsidR="003678EB" w:rsidRDefault="003678EB" w:rsidP="00E97E7C">
            <w:pPr>
              <w:pStyle w:val="Sangra2detindependiente"/>
              <w:spacing w:after="0" w:line="240" w:lineRule="auto"/>
              <w:ind w:left="0"/>
              <w:rPr>
                <w:rFonts w:ascii="Arial" w:hAnsi="Arial" w:cs="Arial"/>
                <w:noProof/>
                <w:sz w:val="20"/>
                <w:szCs w:val="20"/>
              </w:rPr>
            </w:pPr>
          </w:p>
          <w:p w14:paraId="3245EABA" w14:textId="77777777" w:rsidR="003152D5" w:rsidRDefault="003A48AF" w:rsidP="0008037E">
            <w:pPr>
              <w:pStyle w:val="Sangra2detindependiente"/>
              <w:spacing w:after="0" w:line="240" w:lineRule="auto"/>
              <w:ind w:left="0"/>
              <w:rPr>
                <w:rFonts w:ascii="Arial" w:hAnsi="Arial" w:cs="Arial"/>
                <w:noProof/>
                <w:sz w:val="20"/>
                <w:szCs w:val="20"/>
              </w:rPr>
            </w:pPr>
            <w:r>
              <w:rPr>
                <w:rFonts w:ascii="Arial" w:hAnsi="Arial" w:cs="Arial"/>
                <w:noProof/>
                <w:sz w:val="20"/>
                <w:szCs w:val="20"/>
              </w:rPr>
              <w:t>No se efectúa liquidación como quiera que no se cuenta con dictamen de PCL respecto de la patologia auditiva que menciona el actor en el escrito de demanda.</w:t>
            </w:r>
          </w:p>
          <w:p w14:paraId="75F400C0" w14:textId="4B21B199" w:rsidR="003A48AF" w:rsidRPr="003A48AF" w:rsidRDefault="003A48AF" w:rsidP="0008037E">
            <w:pPr>
              <w:pStyle w:val="Sangra2detindependiente"/>
              <w:spacing w:after="0" w:line="240" w:lineRule="auto"/>
              <w:ind w:left="0"/>
              <w:rPr>
                <w:rFonts w:ascii="Arial" w:hAnsi="Arial" w:cs="Arial"/>
                <w:noProof/>
                <w:sz w:val="20"/>
                <w:szCs w:val="20"/>
              </w:rPr>
            </w:pPr>
          </w:p>
        </w:tc>
      </w:tr>
      <w:tr w:rsidR="003152D5" w:rsidRPr="0071346B" w14:paraId="47F9AB40" w14:textId="77777777" w:rsidTr="008F3801">
        <w:trPr>
          <w:trHeight w:val="1657"/>
        </w:trPr>
        <w:tc>
          <w:tcPr>
            <w:tcW w:w="2338" w:type="dxa"/>
            <w:shd w:val="clear" w:color="auto" w:fill="0033A0"/>
            <w:vAlign w:val="center"/>
          </w:tcPr>
          <w:p w14:paraId="6C301EF8" w14:textId="77D2D7C3" w:rsidR="003152D5" w:rsidRPr="0071346B" w:rsidRDefault="003152D5" w:rsidP="003152D5">
            <w:pPr>
              <w:pStyle w:val="Ttulo7"/>
              <w:rPr>
                <w:rFonts w:ascii="Arial" w:hAnsi="Arial" w:cs="Arial"/>
                <w:sz w:val="20"/>
              </w:rPr>
            </w:pPr>
            <w:r w:rsidRPr="0071346B">
              <w:rPr>
                <w:rFonts w:ascii="Arial" w:hAnsi="Arial" w:cs="Arial"/>
                <w:sz w:val="20"/>
              </w:rPr>
              <w:t>Resumen del proceso</w:t>
            </w:r>
          </w:p>
        </w:tc>
        <w:tc>
          <w:tcPr>
            <w:tcW w:w="7512" w:type="dxa"/>
            <w:gridSpan w:val="3"/>
            <w:vAlign w:val="center"/>
          </w:tcPr>
          <w:p w14:paraId="28D73C7D" w14:textId="0BB4776F" w:rsidR="00FB6E3C" w:rsidRDefault="005474BA" w:rsidP="0008037E">
            <w:pPr>
              <w:pStyle w:val="Textoindependiente"/>
              <w:jc w:val="both"/>
              <w:rPr>
                <w:rFonts w:ascii="Arial" w:hAnsi="Arial" w:cs="Arial"/>
                <w:iCs/>
                <w:sz w:val="20"/>
                <w:szCs w:val="20"/>
              </w:rPr>
            </w:pPr>
            <w:r>
              <w:rPr>
                <w:rFonts w:ascii="Arial" w:hAnsi="Arial" w:cs="Arial"/>
                <w:iCs/>
                <w:sz w:val="20"/>
                <w:szCs w:val="20"/>
              </w:rPr>
              <w:t xml:space="preserve">Según los hechos de la demanda, </w:t>
            </w:r>
            <w:r w:rsidR="0008037E">
              <w:rPr>
                <w:rFonts w:ascii="Arial" w:hAnsi="Arial" w:cs="Arial"/>
                <w:iCs/>
                <w:sz w:val="20"/>
                <w:szCs w:val="20"/>
              </w:rPr>
              <w:t xml:space="preserve">en señor JOSE laboró para Goodyear ejerciendo las funciones de operario de producción por intermedio de la empresa PROSERVIS TEMPORALES SAS desde el 10/05/2008 hasta el 30/06/2017 mediante contrato de trabajo a término fijo. </w:t>
            </w:r>
            <w:r w:rsidR="00FB6E3C">
              <w:rPr>
                <w:rFonts w:ascii="Arial" w:hAnsi="Arial" w:cs="Arial"/>
                <w:iCs/>
                <w:sz w:val="20"/>
                <w:szCs w:val="20"/>
              </w:rPr>
              <w:t>Que siempre ejecutó sus labores en la empresa Goodyear, su última remuneración básica mensual fue de $1.475.242 y su salario promedio mensual para el ultimo año fue de $1.637.527.</w:t>
            </w:r>
          </w:p>
          <w:p w14:paraId="5E544FD2" w14:textId="152E0840" w:rsidR="00FB6E3C" w:rsidRDefault="00FB6E3C" w:rsidP="0008037E">
            <w:pPr>
              <w:pStyle w:val="Textoindependiente"/>
              <w:jc w:val="both"/>
              <w:rPr>
                <w:rFonts w:ascii="Arial" w:hAnsi="Arial" w:cs="Arial"/>
                <w:iCs/>
                <w:sz w:val="20"/>
                <w:szCs w:val="20"/>
              </w:rPr>
            </w:pPr>
            <w:r>
              <w:rPr>
                <w:rFonts w:ascii="Arial" w:hAnsi="Arial" w:cs="Arial"/>
                <w:iCs/>
                <w:sz w:val="20"/>
                <w:szCs w:val="20"/>
              </w:rPr>
              <w:t>Que según los exámenes de ingreso a PROSERVIR, el actor no padecía de ninguna patología, sin embargo, el 21/04/2017 a las 5:50pm sufrió accidente de trabajo cuando se encontraba laborando en el turno asignado en la línea de fabricación radial, maquina TR3 en la empresa Goodyear, pues al realizar un cambio de casete en la estación de CHIPPER se le dificultó la entrada a una estación, aplicó fuerza para la manipulación en repetidas ocasiones y al forcejear sintió un dolor en el brazo y hombro derecho. Que el actor acudió a la enfermería de la empresa con el fin de recibir atención y reportar el accidente, se reporta la situación ante PROSERVIS y Goodyear y le entregan medicamentos para manejo de dolor y colocan frio en el hombro.</w:t>
            </w:r>
          </w:p>
          <w:p w14:paraId="2C6B6E5B" w14:textId="55CD5163" w:rsidR="002E1F21" w:rsidRDefault="002E1F21" w:rsidP="0008037E">
            <w:pPr>
              <w:pStyle w:val="Textoindependiente"/>
              <w:jc w:val="both"/>
              <w:rPr>
                <w:rFonts w:ascii="Arial" w:hAnsi="Arial" w:cs="Arial"/>
                <w:iCs/>
                <w:sz w:val="20"/>
                <w:szCs w:val="20"/>
              </w:rPr>
            </w:pPr>
            <w:r>
              <w:rPr>
                <w:rFonts w:ascii="Arial" w:hAnsi="Arial" w:cs="Arial"/>
                <w:iCs/>
                <w:sz w:val="20"/>
                <w:szCs w:val="20"/>
              </w:rPr>
              <w:t xml:space="preserve">Que posteriormente los señores Cristian prado y Jorge Perdomo en calidad de operario y superviso respectivamente, le dijeron que la había embarrado al reportar el accidente por el tema de la renovación del contrato, situación que el generó preocupación al demandante, motivo por el cual se acercó a hablar con Natalia Quintana (Jefe de producción) a exponerle lo sucedido y recibió respuestas evasivas sobre el riesgo de perder su trabajo. </w:t>
            </w:r>
          </w:p>
          <w:p w14:paraId="45A8E475" w14:textId="199BF655" w:rsidR="00C851CB" w:rsidRDefault="002E1F21" w:rsidP="0008037E">
            <w:pPr>
              <w:pStyle w:val="Textoindependiente"/>
              <w:jc w:val="both"/>
              <w:rPr>
                <w:rFonts w:ascii="Arial" w:hAnsi="Arial" w:cs="Arial"/>
                <w:iCs/>
                <w:sz w:val="20"/>
                <w:szCs w:val="20"/>
              </w:rPr>
            </w:pPr>
            <w:r>
              <w:rPr>
                <w:rFonts w:ascii="Arial" w:hAnsi="Arial" w:cs="Arial"/>
                <w:iCs/>
                <w:sz w:val="20"/>
                <w:szCs w:val="20"/>
              </w:rPr>
              <w:t>Que tuvo cita medica para asistir a la ARL SURA el 26/04/2017 en la que se indicó que presentaba inflamación, ordenó restricción por 1 semana y medicamentos para el dolor. El 3/05/2017 tuvo cita de seguimiento con el Dr. Vinasco</w:t>
            </w:r>
            <w:r w:rsidR="00C851CB">
              <w:rPr>
                <w:rFonts w:ascii="Arial" w:hAnsi="Arial" w:cs="Arial"/>
                <w:iCs/>
                <w:sz w:val="20"/>
                <w:szCs w:val="20"/>
              </w:rPr>
              <w:t xml:space="preserve"> en la que se indicó que el actor ya estaba bien y en el reporte expone que no necesitaba más citas por tal evento.</w:t>
            </w:r>
          </w:p>
          <w:p w14:paraId="1C442D0E" w14:textId="5F3F9FAC" w:rsidR="00C851CB" w:rsidRDefault="00C851CB" w:rsidP="0008037E">
            <w:pPr>
              <w:pStyle w:val="Textoindependiente"/>
              <w:jc w:val="both"/>
              <w:rPr>
                <w:rFonts w:ascii="Arial" w:hAnsi="Arial" w:cs="Arial"/>
                <w:iCs/>
                <w:sz w:val="20"/>
                <w:szCs w:val="20"/>
              </w:rPr>
            </w:pPr>
            <w:r>
              <w:rPr>
                <w:rFonts w:ascii="Arial" w:hAnsi="Arial" w:cs="Arial"/>
                <w:iCs/>
                <w:sz w:val="20"/>
                <w:szCs w:val="20"/>
              </w:rPr>
              <w:t>Que por tener dolor persistente, se dirigió a la EPS SANITAS, asignándosele cita para el 10/05/2017 en la cual le ordenaron terapias físicas y posteriormente ecografía de hombro. Le indican que puede ser manguito rotador, se dirigió nuevamente a urgencias de ARL SURA para valoración por urgencias e indicaron que debía pedir cita por EPS con el Dr</w:t>
            </w:r>
            <w:r w:rsidR="000D5803">
              <w:rPr>
                <w:rFonts w:ascii="Arial" w:hAnsi="Arial" w:cs="Arial"/>
                <w:iCs/>
                <w:sz w:val="20"/>
                <w:szCs w:val="20"/>
              </w:rPr>
              <w:t>.</w:t>
            </w:r>
            <w:r>
              <w:rPr>
                <w:rFonts w:ascii="Arial" w:hAnsi="Arial" w:cs="Arial"/>
                <w:iCs/>
                <w:sz w:val="20"/>
                <w:szCs w:val="20"/>
              </w:rPr>
              <w:t xml:space="preserve"> Ramiro.</w:t>
            </w:r>
          </w:p>
          <w:p w14:paraId="11728B4F" w14:textId="26DD7037" w:rsidR="00C851CB" w:rsidRDefault="00C851CB" w:rsidP="0008037E">
            <w:pPr>
              <w:pStyle w:val="Textoindependiente"/>
              <w:jc w:val="both"/>
              <w:rPr>
                <w:rFonts w:ascii="Arial" w:hAnsi="Arial" w:cs="Arial"/>
                <w:iCs/>
                <w:sz w:val="20"/>
                <w:szCs w:val="20"/>
              </w:rPr>
            </w:pPr>
            <w:r>
              <w:rPr>
                <w:rFonts w:ascii="Arial" w:hAnsi="Arial" w:cs="Arial"/>
                <w:iCs/>
                <w:sz w:val="20"/>
                <w:szCs w:val="20"/>
              </w:rPr>
              <w:t xml:space="preserve">Que el 27/06/2017 recibió resultado de ultrasonografía articular de hombro derecho y el mismo se evidenciaba ruptura </w:t>
            </w:r>
            <w:proofErr w:type="spellStart"/>
            <w:r>
              <w:rPr>
                <w:rFonts w:ascii="Arial" w:hAnsi="Arial" w:cs="Arial"/>
                <w:iCs/>
                <w:sz w:val="20"/>
                <w:szCs w:val="20"/>
              </w:rPr>
              <w:t>intrasustancial</w:t>
            </w:r>
            <w:proofErr w:type="spellEnd"/>
            <w:r>
              <w:rPr>
                <w:rFonts w:ascii="Arial" w:hAnsi="Arial" w:cs="Arial"/>
                <w:iCs/>
                <w:sz w:val="20"/>
                <w:szCs w:val="20"/>
              </w:rPr>
              <w:t xml:space="preserve"> supra espinos en la parte anterior. Que entregó copia de este a PROSERVIS y el 28/06/2017 en cita con el medico Ramiro le indican que no continue con la EPS y que la ARL se encargaría del caso.</w:t>
            </w:r>
          </w:p>
          <w:p w14:paraId="0D210CED" w14:textId="7AFA2E01" w:rsidR="005474BA" w:rsidRPr="0071346B" w:rsidRDefault="00C851CB" w:rsidP="004D607D">
            <w:pPr>
              <w:pStyle w:val="Textoindependiente"/>
              <w:jc w:val="both"/>
              <w:rPr>
                <w:rFonts w:ascii="Arial" w:hAnsi="Arial" w:cs="Arial"/>
                <w:iCs/>
                <w:sz w:val="20"/>
                <w:szCs w:val="20"/>
              </w:rPr>
            </w:pPr>
            <w:r>
              <w:rPr>
                <w:rFonts w:ascii="Arial" w:hAnsi="Arial" w:cs="Arial"/>
                <w:iCs/>
                <w:sz w:val="20"/>
                <w:szCs w:val="20"/>
              </w:rPr>
              <w:t>Que el 4/01/2017 el actor había firmado contrato de trabajo por obra o labor y el 30/06/2017 recibió carta de terminación del contrato sin justa causa a pesar de que se tenía conocimiento de la situación de su situación de salud.</w:t>
            </w:r>
          </w:p>
        </w:tc>
      </w:tr>
      <w:tr w:rsidR="003152D5" w:rsidRPr="0071346B" w14:paraId="51B3F58B" w14:textId="77777777" w:rsidTr="008F3801">
        <w:trPr>
          <w:trHeight w:val="559"/>
        </w:trPr>
        <w:tc>
          <w:tcPr>
            <w:tcW w:w="2338" w:type="dxa"/>
            <w:shd w:val="clear" w:color="auto" w:fill="0033A0"/>
            <w:vAlign w:val="center"/>
          </w:tcPr>
          <w:p w14:paraId="502B9735" w14:textId="7F50CF12" w:rsidR="003152D5" w:rsidRPr="0071346B" w:rsidRDefault="003152D5" w:rsidP="003152D5">
            <w:pPr>
              <w:rPr>
                <w:rFonts w:ascii="Arial" w:hAnsi="Arial" w:cs="Arial"/>
                <w:b/>
                <w:sz w:val="20"/>
                <w:szCs w:val="20"/>
              </w:rPr>
            </w:pPr>
            <w:r w:rsidRPr="0071346B">
              <w:rPr>
                <w:rFonts w:ascii="Arial" w:hAnsi="Arial" w:cs="Arial"/>
                <w:b/>
                <w:sz w:val="20"/>
                <w:szCs w:val="20"/>
              </w:rPr>
              <w:t>Calificación de la Contingencia</w:t>
            </w:r>
          </w:p>
        </w:tc>
        <w:tc>
          <w:tcPr>
            <w:tcW w:w="7512" w:type="dxa"/>
            <w:gridSpan w:val="3"/>
            <w:vAlign w:val="center"/>
          </w:tcPr>
          <w:p w14:paraId="3354A7BE" w14:textId="70AF7DF9" w:rsidR="003152D5" w:rsidRPr="0071346B" w:rsidRDefault="000D5803" w:rsidP="003152D5">
            <w:pPr>
              <w:jc w:val="both"/>
              <w:rPr>
                <w:rFonts w:ascii="Arial" w:hAnsi="Arial" w:cs="Arial"/>
                <w:b/>
                <w:iCs/>
                <w:sz w:val="20"/>
                <w:szCs w:val="20"/>
              </w:rPr>
            </w:pPr>
            <w:r>
              <w:rPr>
                <w:rFonts w:ascii="Arial" w:hAnsi="Arial" w:cs="Arial"/>
                <w:b/>
                <w:iCs/>
                <w:sz w:val="20"/>
                <w:szCs w:val="20"/>
              </w:rPr>
              <w:t>EVENTUAL</w:t>
            </w:r>
            <w:r w:rsidR="00BE2B06">
              <w:rPr>
                <w:rFonts w:ascii="Arial" w:hAnsi="Arial" w:cs="Arial"/>
                <w:b/>
                <w:iCs/>
                <w:sz w:val="20"/>
                <w:szCs w:val="20"/>
              </w:rPr>
              <w:t>.</w:t>
            </w:r>
          </w:p>
        </w:tc>
      </w:tr>
      <w:tr w:rsidR="00852BCA" w:rsidRPr="0071346B" w14:paraId="3816128F" w14:textId="77777777" w:rsidTr="00C6301C">
        <w:trPr>
          <w:trHeight w:val="836"/>
        </w:trPr>
        <w:tc>
          <w:tcPr>
            <w:tcW w:w="2338" w:type="dxa"/>
            <w:shd w:val="clear" w:color="auto" w:fill="0033A0"/>
          </w:tcPr>
          <w:p w14:paraId="7FDFC74F" w14:textId="0816CA80" w:rsidR="00852BCA" w:rsidRPr="0071346B" w:rsidRDefault="00BC401F" w:rsidP="00852BCA">
            <w:pPr>
              <w:rPr>
                <w:rFonts w:ascii="Arial" w:hAnsi="Arial" w:cs="Arial"/>
                <w:b/>
                <w:sz w:val="20"/>
                <w:szCs w:val="20"/>
              </w:rPr>
            </w:pPr>
            <w:r w:rsidRPr="0071346B">
              <w:rPr>
                <w:rFonts w:ascii="Arial" w:hAnsi="Arial" w:cs="Arial"/>
                <w:b/>
                <w:sz w:val="20"/>
                <w:szCs w:val="20"/>
              </w:rPr>
              <w:t>Motivos de la calificación</w:t>
            </w:r>
          </w:p>
        </w:tc>
        <w:tc>
          <w:tcPr>
            <w:tcW w:w="7512" w:type="dxa"/>
            <w:gridSpan w:val="3"/>
          </w:tcPr>
          <w:p w14:paraId="2E1F8E13" w14:textId="2720C502" w:rsidR="00187A3E" w:rsidRDefault="00716A72" w:rsidP="00716A72">
            <w:pPr>
              <w:jc w:val="both"/>
              <w:rPr>
                <w:rFonts w:ascii="Arial" w:hAnsi="Arial" w:cs="Arial"/>
                <w:sz w:val="20"/>
                <w:szCs w:val="20"/>
                <w:shd w:val="clear" w:color="auto" w:fill="FAFAFA"/>
              </w:rPr>
            </w:pPr>
            <w:r w:rsidRPr="00716A72">
              <w:rPr>
                <w:rFonts w:ascii="Arial" w:hAnsi="Arial" w:cs="Arial"/>
                <w:sz w:val="20"/>
                <w:szCs w:val="20"/>
                <w:shd w:val="clear" w:color="auto" w:fill="FAFAFA"/>
              </w:rPr>
              <w:t xml:space="preserve">La contingencia se califica como </w:t>
            </w:r>
            <w:r w:rsidR="000D5803">
              <w:rPr>
                <w:rFonts w:ascii="Arial" w:hAnsi="Arial" w:cs="Arial"/>
                <w:sz w:val="20"/>
                <w:szCs w:val="20"/>
                <w:shd w:val="clear" w:color="auto" w:fill="FAFAFA"/>
              </w:rPr>
              <w:t>EVENTUAL</w:t>
            </w:r>
            <w:r w:rsidRPr="00716A72">
              <w:rPr>
                <w:rFonts w:ascii="Arial" w:hAnsi="Arial" w:cs="Arial"/>
                <w:sz w:val="20"/>
                <w:szCs w:val="20"/>
                <w:shd w:val="clear" w:color="auto" w:fill="FAFAFA"/>
              </w:rPr>
              <w:t xml:space="preserve"> toda vez que,</w:t>
            </w:r>
            <w:r w:rsidR="000D5803">
              <w:rPr>
                <w:rFonts w:ascii="Arial" w:hAnsi="Arial" w:cs="Arial"/>
                <w:sz w:val="20"/>
                <w:szCs w:val="20"/>
                <w:shd w:val="clear" w:color="auto" w:fill="FAFAFA"/>
              </w:rPr>
              <w:t xml:space="preserve"> si bien el demandante</w:t>
            </w:r>
            <w:r w:rsidR="00187A3E">
              <w:rPr>
                <w:rFonts w:ascii="Arial" w:hAnsi="Arial" w:cs="Arial"/>
                <w:sz w:val="20"/>
                <w:szCs w:val="20"/>
                <w:shd w:val="clear" w:color="auto" w:fill="FAFAFA"/>
              </w:rPr>
              <w:t>, dentro del caso concreto solicita el reconocimiento y pago de emolumentos dejados de percibir de cara a la relación laboral que expone, existió con Goodyear y en la que participó</w:t>
            </w:r>
            <w:r w:rsidR="00187A3E">
              <w:rPr>
                <w:rFonts w:ascii="Arial" w:hAnsi="Arial" w:cs="Arial"/>
                <w:iCs/>
                <w:sz w:val="20"/>
                <w:szCs w:val="20"/>
              </w:rPr>
              <w:t xml:space="preserve"> </w:t>
            </w:r>
            <w:r w:rsidR="00187A3E">
              <w:rPr>
                <w:rFonts w:ascii="Arial" w:hAnsi="Arial" w:cs="Arial"/>
                <w:iCs/>
                <w:sz w:val="20"/>
                <w:szCs w:val="20"/>
              </w:rPr>
              <w:t>PROSERVIS</w:t>
            </w:r>
            <w:r w:rsidR="00187A3E">
              <w:rPr>
                <w:rFonts w:ascii="Arial" w:hAnsi="Arial" w:cs="Arial"/>
                <w:iCs/>
                <w:sz w:val="20"/>
                <w:szCs w:val="20"/>
              </w:rPr>
              <w:t xml:space="preserve"> en calidad de “simple intermediaria”</w:t>
            </w:r>
            <w:r w:rsidR="000D5803">
              <w:rPr>
                <w:rFonts w:ascii="Arial" w:hAnsi="Arial" w:cs="Arial"/>
                <w:iCs/>
                <w:sz w:val="20"/>
                <w:szCs w:val="20"/>
              </w:rPr>
              <w:t>, emolumentos que sin duda están a cargo del empleador; lo cierto es que igualmente solicita el pago de una indemnización por perdida laboral denominada “pérdida auditiva”.</w:t>
            </w:r>
            <w:r w:rsidRPr="00716A72">
              <w:rPr>
                <w:rFonts w:ascii="Arial" w:hAnsi="Arial" w:cs="Arial"/>
                <w:sz w:val="20"/>
                <w:szCs w:val="20"/>
                <w:shd w:val="clear" w:color="auto" w:fill="FAFAFA"/>
              </w:rPr>
              <w:t xml:space="preserve"> </w:t>
            </w:r>
          </w:p>
          <w:p w14:paraId="58F63F76" w14:textId="5FE67D5D" w:rsidR="00716A72" w:rsidRPr="00716A72" w:rsidRDefault="00716A72" w:rsidP="00716A72">
            <w:pPr>
              <w:jc w:val="both"/>
              <w:rPr>
                <w:rFonts w:ascii="Arial" w:hAnsi="Arial" w:cs="Arial"/>
                <w:sz w:val="20"/>
                <w:szCs w:val="20"/>
                <w:shd w:val="clear" w:color="auto" w:fill="FAFAFA"/>
              </w:rPr>
            </w:pPr>
          </w:p>
          <w:p w14:paraId="7AB5C738" w14:textId="3C887F2C" w:rsidR="00187A3E" w:rsidRDefault="00716A72" w:rsidP="00716A72">
            <w:pPr>
              <w:jc w:val="both"/>
              <w:rPr>
                <w:rFonts w:ascii="Arial" w:hAnsi="Arial" w:cs="Arial"/>
                <w:sz w:val="20"/>
                <w:szCs w:val="20"/>
                <w:shd w:val="clear" w:color="auto" w:fill="FAFAFA"/>
              </w:rPr>
            </w:pPr>
            <w:r w:rsidRPr="00716A72">
              <w:rPr>
                <w:rFonts w:ascii="Arial" w:hAnsi="Arial" w:cs="Arial"/>
                <w:sz w:val="20"/>
                <w:szCs w:val="20"/>
                <w:shd w:val="clear" w:color="auto" w:fill="FAFAFA"/>
              </w:rPr>
              <w:lastRenderedPageBreak/>
              <w:t xml:space="preserve">Lo primero que debe tomarse en consideración es que </w:t>
            </w:r>
            <w:r w:rsidR="00187A3E">
              <w:rPr>
                <w:rFonts w:ascii="Arial" w:hAnsi="Arial" w:cs="Arial"/>
                <w:sz w:val="20"/>
                <w:szCs w:val="20"/>
                <w:shd w:val="clear" w:color="auto" w:fill="FAFAFA"/>
              </w:rPr>
              <w:t>el demandante pretende el reconocimiento y pago de salarios, prima, cesantías, intereses a las cesantías, vacaciones para el periodo comprendido entre el 1/7/2017 y el 28/02/2019, junto con la indemnización por despido sin justa causa</w:t>
            </w:r>
            <w:r w:rsidR="000D5803">
              <w:rPr>
                <w:rFonts w:ascii="Arial" w:hAnsi="Arial" w:cs="Arial"/>
                <w:sz w:val="20"/>
                <w:szCs w:val="20"/>
                <w:shd w:val="clear" w:color="auto" w:fill="FAFAFA"/>
              </w:rPr>
              <w:t>, emolumentos que bajo ninguna circunstancia estarían a cargo de la ARL en atención a su naturaleza, no obstante lo anterior, igualmente pretende “</w:t>
            </w:r>
            <w:r w:rsidR="00187A3E">
              <w:rPr>
                <w:rFonts w:ascii="Arial" w:hAnsi="Arial" w:cs="Arial"/>
                <w:sz w:val="20"/>
                <w:szCs w:val="20"/>
                <w:shd w:val="clear" w:color="auto" w:fill="FAFAFA"/>
              </w:rPr>
              <w:t xml:space="preserve">indemnización como consecuencia de perdida laboral denominada como </w:t>
            </w:r>
            <w:r w:rsidR="000D5803">
              <w:rPr>
                <w:rFonts w:ascii="Arial" w:hAnsi="Arial" w:cs="Arial"/>
                <w:sz w:val="20"/>
                <w:szCs w:val="20"/>
                <w:shd w:val="clear" w:color="auto" w:fill="FAFAFA"/>
              </w:rPr>
              <w:t>«</w:t>
            </w:r>
            <w:r w:rsidR="00187A3E">
              <w:rPr>
                <w:rFonts w:ascii="Arial" w:hAnsi="Arial" w:cs="Arial"/>
                <w:sz w:val="20"/>
                <w:szCs w:val="20"/>
                <w:shd w:val="clear" w:color="auto" w:fill="FAFAFA"/>
              </w:rPr>
              <w:t>pérdida auditiva</w:t>
            </w:r>
            <w:r w:rsidR="000D5803">
              <w:rPr>
                <w:rFonts w:ascii="Arial" w:hAnsi="Arial" w:cs="Arial"/>
                <w:sz w:val="20"/>
                <w:szCs w:val="20"/>
                <w:shd w:val="clear" w:color="auto" w:fill="FAFAFA"/>
              </w:rPr>
              <w:t xml:space="preserve">»”, situación que genera, que conforme a la postura de los jueces laborales de Cali, eventualmente se pueda ordenar efectuar dictamen de PCL al demandante en lo relativo al tema auditivo que menciona, e igualmente, en el expediente reposa dictamen de PCL No. </w:t>
            </w:r>
            <w:r w:rsidR="003A48AF">
              <w:rPr>
                <w:rFonts w:ascii="Arial" w:hAnsi="Arial" w:cs="Arial"/>
                <w:sz w:val="20"/>
                <w:szCs w:val="20"/>
                <w:shd w:val="clear" w:color="auto" w:fill="FAFAFA"/>
              </w:rPr>
              <w:t xml:space="preserve">93413170-607- del 18/03/2019 emitido por la JRCI del Tolima en el que se valoró el diagnostico de “esguinces y torceduras de la articulación del hombro” y se determinó una PCL del 8.51% de origen accidente de trabajo, y se corre el riesgo de que bajo las facultades ultra y extra </w:t>
            </w:r>
            <w:proofErr w:type="spellStart"/>
            <w:r w:rsidR="003A48AF">
              <w:rPr>
                <w:rFonts w:ascii="Arial" w:hAnsi="Arial" w:cs="Arial"/>
                <w:sz w:val="20"/>
                <w:szCs w:val="20"/>
                <w:shd w:val="clear" w:color="auto" w:fill="FAFAFA"/>
              </w:rPr>
              <w:t>petita</w:t>
            </w:r>
            <w:proofErr w:type="spellEnd"/>
            <w:r w:rsidR="003A48AF">
              <w:rPr>
                <w:rFonts w:ascii="Arial" w:hAnsi="Arial" w:cs="Arial"/>
                <w:sz w:val="20"/>
                <w:szCs w:val="20"/>
                <w:shd w:val="clear" w:color="auto" w:fill="FAFAFA"/>
              </w:rPr>
              <w:t xml:space="preserve"> del juez, se pueda ordenar le pago de una IPP en caso de que la misma no haya sido cancelada.</w:t>
            </w:r>
          </w:p>
          <w:p w14:paraId="1F2C163C" w14:textId="77777777" w:rsidR="00716A72" w:rsidRPr="00716A72" w:rsidRDefault="00716A72" w:rsidP="00716A72">
            <w:pPr>
              <w:jc w:val="both"/>
              <w:rPr>
                <w:rFonts w:ascii="Arial" w:hAnsi="Arial" w:cs="Arial"/>
                <w:sz w:val="20"/>
                <w:szCs w:val="20"/>
                <w:shd w:val="clear" w:color="auto" w:fill="FAFAFA"/>
              </w:rPr>
            </w:pPr>
          </w:p>
          <w:p w14:paraId="6AD1413D" w14:textId="49FC73B7" w:rsidR="00716A72" w:rsidRDefault="00716A72" w:rsidP="00716A72">
            <w:pPr>
              <w:jc w:val="both"/>
              <w:rPr>
                <w:rFonts w:ascii="Arial" w:hAnsi="Arial" w:cs="Arial"/>
                <w:sz w:val="20"/>
                <w:szCs w:val="20"/>
                <w:shd w:val="clear" w:color="auto" w:fill="FAFAFA"/>
              </w:rPr>
            </w:pPr>
            <w:r w:rsidRPr="00716A72">
              <w:rPr>
                <w:rFonts w:ascii="Arial" w:hAnsi="Arial" w:cs="Arial"/>
                <w:sz w:val="20"/>
                <w:szCs w:val="20"/>
                <w:shd w:val="clear" w:color="auto" w:fill="FAFAFA"/>
              </w:rPr>
              <w:t xml:space="preserve">En este sentido, depende del debate probatorio </w:t>
            </w:r>
            <w:r w:rsidR="003A48AF">
              <w:rPr>
                <w:rFonts w:ascii="Arial" w:hAnsi="Arial" w:cs="Arial"/>
                <w:sz w:val="20"/>
                <w:szCs w:val="20"/>
                <w:shd w:val="clear" w:color="auto" w:fill="FAFAFA"/>
              </w:rPr>
              <w:t>establecer si el actor será calificado para lo concerniente a “pérdida auditiva” y si como consecuencia de ello debe reconocerse y pagar algún rubro por parte de la ARL en caso de que sea determinado un origen laboral y que adicionalmente, en caso de que no se haya cancelado IPP por el % de PCL de “</w:t>
            </w:r>
            <w:r w:rsidR="003A48AF">
              <w:rPr>
                <w:rFonts w:ascii="Arial" w:hAnsi="Arial" w:cs="Arial"/>
                <w:sz w:val="20"/>
                <w:szCs w:val="20"/>
                <w:shd w:val="clear" w:color="auto" w:fill="FAFAFA"/>
              </w:rPr>
              <w:t>esguinces y torceduras de la articulación del hombro”</w:t>
            </w:r>
            <w:r w:rsidR="003A48AF">
              <w:rPr>
                <w:rFonts w:ascii="Arial" w:hAnsi="Arial" w:cs="Arial"/>
                <w:sz w:val="20"/>
                <w:szCs w:val="20"/>
                <w:shd w:val="clear" w:color="auto" w:fill="FAFAFA"/>
              </w:rPr>
              <w:t xml:space="preserve">, se ordene el pago ahora en virtud de las facultades ultra y extra </w:t>
            </w:r>
            <w:proofErr w:type="spellStart"/>
            <w:r w:rsidR="003A48AF">
              <w:rPr>
                <w:rFonts w:ascii="Arial" w:hAnsi="Arial" w:cs="Arial"/>
                <w:sz w:val="20"/>
                <w:szCs w:val="20"/>
                <w:shd w:val="clear" w:color="auto" w:fill="FAFAFA"/>
              </w:rPr>
              <w:t>petita</w:t>
            </w:r>
            <w:proofErr w:type="spellEnd"/>
            <w:r w:rsidR="003A48AF">
              <w:rPr>
                <w:rFonts w:ascii="Arial" w:hAnsi="Arial" w:cs="Arial"/>
                <w:sz w:val="20"/>
                <w:szCs w:val="20"/>
                <w:shd w:val="clear" w:color="auto" w:fill="FAFAFA"/>
              </w:rPr>
              <w:t xml:space="preserve"> del juez.</w:t>
            </w:r>
          </w:p>
          <w:p w14:paraId="7C896456" w14:textId="77777777" w:rsidR="00716A72" w:rsidRPr="00716A72" w:rsidRDefault="00716A72" w:rsidP="00716A72">
            <w:pPr>
              <w:jc w:val="both"/>
              <w:rPr>
                <w:rFonts w:ascii="Arial" w:hAnsi="Arial" w:cs="Arial"/>
                <w:sz w:val="20"/>
                <w:szCs w:val="20"/>
                <w:shd w:val="clear" w:color="auto" w:fill="FAFAFA"/>
              </w:rPr>
            </w:pPr>
          </w:p>
          <w:p w14:paraId="46EE1E88" w14:textId="78C0A855" w:rsidR="00852BCA" w:rsidRPr="00BE2B06" w:rsidRDefault="00716A72" w:rsidP="00716A72">
            <w:pPr>
              <w:jc w:val="both"/>
              <w:rPr>
                <w:rFonts w:ascii="Arial" w:hAnsi="Arial" w:cs="Arial"/>
                <w:sz w:val="20"/>
                <w:szCs w:val="20"/>
                <w:shd w:val="clear" w:color="auto" w:fill="FAFAFA"/>
              </w:rPr>
            </w:pPr>
            <w:r w:rsidRPr="00716A72">
              <w:rPr>
                <w:rFonts w:ascii="Arial" w:hAnsi="Arial" w:cs="Arial"/>
                <w:sz w:val="20"/>
                <w:szCs w:val="20"/>
                <w:shd w:val="clear" w:color="auto" w:fill="FAFAFA"/>
              </w:rPr>
              <w:t>Lo esgrimido sin perjuicio del carácter contingente del proceso.</w:t>
            </w:r>
          </w:p>
        </w:tc>
      </w:tr>
      <w:tr w:rsidR="003152D5" w:rsidRPr="0071346B" w14:paraId="423EF0FF" w14:textId="77777777" w:rsidTr="008F3801">
        <w:trPr>
          <w:trHeight w:val="478"/>
        </w:trPr>
        <w:tc>
          <w:tcPr>
            <w:tcW w:w="2338" w:type="dxa"/>
            <w:shd w:val="clear" w:color="auto" w:fill="0033A0"/>
            <w:vAlign w:val="center"/>
          </w:tcPr>
          <w:p w14:paraId="2F9F4436" w14:textId="77777777" w:rsidR="003152D5" w:rsidRPr="0071346B" w:rsidRDefault="003152D5" w:rsidP="003152D5">
            <w:pPr>
              <w:rPr>
                <w:rFonts w:ascii="Arial" w:hAnsi="Arial" w:cs="Arial"/>
                <w:b/>
                <w:sz w:val="20"/>
                <w:szCs w:val="20"/>
              </w:rPr>
            </w:pPr>
            <w:r w:rsidRPr="0071346B">
              <w:rPr>
                <w:rFonts w:ascii="Arial" w:hAnsi="Arial" w:cs="Arial"/>
                <w:b/>
                <w:sz w:val="20"/>
                <w:szCs w:val="20"/>
              </w:rPr>
              <w:lastRenderedPageBreak/>
              <w:t>Observaciones</w:t>
            </w:r>
          </w:p>
        </w:tc>
        <w:tc>
          <w:tcPr>
            <w:tcW w:w="7512" w:type="dxa"/>
            <w:gridSpan w:val="3"/>
            <w:vAlign w:val="center"/>
          </w:tcPr>
          <w:p w14:paraId="0C08A217" w14:textId="5FF85BEA" w:rsidR="003152D5" w:rsidRPr="0071346B" w:rsidRDefault="0027255B" w:rsidP="003152D5">
            <w:pPr>
              <w:jc w:val="both"/>
              <w:rPr>
                <w:rFonts w:ascii="Arial" w:hAnsi="Arial" w:cs="Arial"/>
                <w:iCs/>
                <w:sz w:val="20"/>
                <w:szCs w:val="20"/>
                <w:lang w:val="es-ES"/>
              </w:rPr>
            </w:pPr>
            <w:r w:rsidRPr="0071346B">
              <w:rPr>
                <w:rFonts w:ascii="Arial" w:hAnsi="Arial" w:cs="Arial"/>
                <w:iCs/>
                <w:sz w:val="20"/>
                <w:szCs w:val="20"/>
                <w:lang w:val="es-ES"/>
              </w:rPr>
              <w:t xml:space="preserve">Sin observaciones </w:t>
            </w:r>
          </w:p>
        </w:tc>
      </w:tr>
    </w:tbl>
    <w:p w14:paraId="7C1537B2" w14:textId="77777777" w:rsidR="0096555E" w:rsidRPr="0071346B" w:rsidRDefault="0096555E" w:rsidP="00247E08">
      <w:pPr>
        <w:rPr>
          <w:rFonts w:ascii="Arial" w:hAnsi="Arial" w:cs="Arial"/>
          <w:b/>
          <w:sz w:val="20"/>
          <w:szCs w:val="20"/>
        </w:rPr>
      </w:pPr>
    </w:p>
    <w:p w14:paraId="1AA0C5C3" w14:textId="2FE4EAEC" w:rsidR="00247E08" w:rsidRPr="0071346B" w:rsidRDefault="00E7768D" w:rsidP="00247E08">
      <w:pPr>
        <w:rPr>
          <w:rFonts w:ascii="Arial" w:hAnsi="Arial" w:cs="Arial"/>
          <w:b/>
          <w:sz w:val="20"/>
          <w:szCs w:val="20"/>
        </w:rPr>
      </w:pPr>
      <w:r w:rsidRPr="0071346B">
        <w:rPr>
          <w:rFonts w:ascii="Arial" w:hAnsi="Arial" w:cs="Arial"/>
          <w:b/>
          <w:sz w:val="20"/>
          <w:szCs w:val="20"/>
        </w:rPr>
        <w:t>Datos abogado interno</w:t>
      </w:r>
    </w:p>
    <w:p w14:paraId="30A5C309" w14:textId="62380A42" w:rsidR="00E7768D" w:rsidRPr="0071346B"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71346B" w14:paraId="6E3C6E8A" w14:textId="77777777" w:rsidTr="008F3801">
        <w:trPr>
          <w:trHeight w:val="340"/>
        </w:trPr>
        <w:tc>
          <w:tcPr>
            <w:tcW w:w="2353" w:type="dxa"/>
            <w:shd w:val="clear" w:color="auto" w:fill="0033A0"/>
            <w:vAlign w:val="center"/>
          </w:tcPr>
          <w:p w14:paraId="72BAF282" w14:textId="216ED2CA" w:rsidR="00527AC1" w:rsidRPr="0071346B" w:rsidRDefault="00670B1C" w:rsidP="00F2776B">
            <w:pPr>
              <w:jc w:val="both"/>
              <w:rPr>
                <w:rFonts w:ascii="Arial" w:hAnsi="Arial" w:cs="Arial"/>
                <w:b/>
                <w:bCs/>
                <w:sz w:val="20"/>
                <w:szCs w:val="20"/>
              </w:rPr>
            </w:pPr>
            <w:r w:rsidRPr="0071346B">
              <w:rPr>
                <w:rFonts w:ascii="Arial" w:hAnsi="Arial" w:cs="Arial"/>
                <w:b/>
                <w:bCs/>
                <w:sz w:val="20"/>
                <w:szCs w:val="20"/>
              </w:rPr>
              <w:t>Requiere siniestro</w:t>
            </w:r>
          </w:p>
        </w:tc>
        <w:tc>
          <w:tcPr>
            <w:tcW w:w="1260" w:type="dxa"/>
            <w:vAlign w:val="center"/>
          </w:tcPr>
          <w:p w14:paraId="7944CF82" w14:textId="77777777" w:rsidR="00527AC1" w:rsidRPr="0071346B"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71346B" w:rsidRDefault="00670B1C" w:rsidP="00F2776B">
            <w:pPr>
              <w:jc w:val="both"/>
              <w:rPr>
                <w:rFonts w:ascii="Arial" w:hAnsi="Arial" w:cs="Arial"/>
                <w:b/>
                <w:bCs/>
                <w:sz w:val="20"/>
                <w:szCs w:val="20"/>
              </w:rPr>
            </w:pPr>
            <w:r w:rsidRPr="0071346B">
              <w:rPr>
                <w:rFonts w:ascii="Arial" w:hAnsi="Arial" w:cs="Arial"/>
                <w:b/>
                <w:bCs/>
                <w:sz w:val="20"/>
                <w:szCs w:val="20"/>
              </w:rPr>
              <w:t>Número de siniestro</w:t>
            </w:r>
          </w:p>
        </w:tc>
        <w:tc>
          <w:tcPr>
            <w:tcW w:w="4110" w:type="dxa"/>
            <w:vAlign w:val="center"/>
          </w:tcPr>
          <w:p w14:paraId="08F65C37" w14:textId="536588FA" w:rsidR="00527AC1" w:rsidRPr="0071346B" w:rsidRDefault="00527AC1" w:rsidP="00F2776B">
            <w:pPr>
              <w:jc w:val="both"/>
              <w:rPr>
                <w:rFonts w:ascii="Arial" w:hAnsi="Arial" w:cs="Arial"/>
                <w:sz w:val="20"/>
                <w:szCs w:val="20"/>
              </w:rPr>
            </w:pPr>
          </w:p>
        </w:tc>
      </w:tr>
      <w:tr w:rsidR="00670B1C" w:rsidRPr="0071346B" w14:paraId="02724D2B" w14:textId="77777777" w:rsidTr="008F3801">
        <w:trPr>
          <w:cantSplit/>
          <w:trHeight w:val="340"/>
        </w:trPr>
        <w:tc>
          <w:tcPr>
            <w:tcW w:w="2353" w:type="dxa"/>
            <w:shd w:val="clear" w:color="auto" w:fill="0033A0"/>
            <w:vAlign w:val="center"/>
          </w:tcPr>
          <w:p w14:paraId="712D0A9F" w14:textId="4E0FB124" w:rsidR="00670B1C" w:rsidRPr="0071346B" w:rsidRDefault="004C53EC" w:rsidP="00F2776B">
            <w:pPr>
              <w:rPr>
                <w:rFonts w:ascii="Arial" w:hAnsi="Arial" w:cs="Arial"/>
                <w:b/>
                <w:sz w:val="20"/>
                <w:szCs w:val="20"/>
              </w:rPr>
            </w:pPr>
            <w:r w:rsidRPr="0071346B">
              <w:rPr>
                <w:rFonts w:ascii="Arial" w:hAnsi="Arial" w:cs="Arial"/>
                <w:b/>
                <w:sz w:val="20"/>
                <w:szCs w:val="20"/>
              </w:rPr>
              <w:t>Vinculado</w:t>
            </w:r>
          </w:p>
        </w:tc>
        <w:tc>
          <w:tcPr>
            <w:tcW w:w="1260" w:type="dxa"/>
            <w:vAlign w:val="center"/>
          </w:tcPr>
          <w:p w14:paraId="6EE862B9" w14:textId="77777777" w:rsidR="00670B1C" w:rsidRPr="0071346B"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71346B" w:rsidRDefault="004C53EC" w:rsidP="00F2776B">
            <w:pPr>
              <w:jc w:val="both"/>
              <w:rPr>
                <w:rFonts w:ascii="Arial" w:hAnsi="Arial" w:cs="Arial"/>
                <w:b/>
                <w:sz w:val="20"/>
                <w:szCs w:val="20"/>
              </w:rPr>
            </w:pPr>
            <w:r w:rsidRPr="0071346B">
              <w:rPr>
                <w:rFonts w:ascii="Arial" w:hAnsi="Arial" w:cs="Arial"/>
                <w:b/>
                <w:sz w:val="20"/>
                <w:szCs w:val="20"/>
              </w:rPr>
              <w:t>Asunto</w:t>
            </w:r>
          </w:p>
        </w:tc>
        <w:tc>
          <w:tcPr>
            <w:tcW w:w="4110" w:type="dxa"/>
            <w:vAlign w:val="center"/>
          </w:tcPr>
          <w:p w14:paraId="67FD7B5B" w14:textId="578D9DB7" w:rsidR="00670B1C" w:rsidRPr="0071346B" w:rsidRDefault="00670B1C" w:rsidP="00F2776B">
            <w:pPr>
              <w:jc w:val="both"/>
              <w:rPr>
                <w:rFonts w:ascii="Arial" w:hAnsi="Arial" w:cs="Arial"/>
                <w:sz w:val="20"/>
                <w:szCs w:val="20"/>
              </w:rPr>
            </w:pPr>
          </w:p>
        </w:tc>
      </w:tr>
    </w:tbl>
    <w:p w14:paraId="1AEE6596" w14:textId="77777777" w:rsidR="00E7768D" w:rsidRPr="0071346B" w:rsidRDefault="00E7768D" w:rsidP="00B977DA">
      <w:pPr>
        <w:rPr>
          <w:rFonts w:ascii="Arial" w:hAnsi="Arial" w:cs="Arial"/>
          <w:b/>
          <w:sz w:val="20"/>
          <w:szCs w:val="20"/>
          <w:u w:val="single"/>
        </w:rPr>
      </w:pPr>
    </w:p>
    <w:p w14:paraId="3D674D99" w14:textId="77777777" w:rsidR="00DA27BE" w:rsidRPr="0071346B" w:rsidRDefault="00DA27BE" w:rsidP="00B977DA">
      <w:pPr>
        <w:rPr>
          <w:rFonts w:ascii="Arial" w:hAnsi="Arial" w:cs="Arial"/>
          <w:b/>
          <w:sz w:val="20"/>
          <w:szCs w:val="20"/>
          <w:u w:val="single"/>
        </w:rPr>
      </w:pPr>
    </w:p>
    <w:sectPr w:rsidR="00DA27BE" w:rsidRPr="0071346B" w:rsidSect="008642CC">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013" w14:textId="77777777" w:rsidR="008642CC" w:rsidRDefault="008642CC" w:rsidP="00114170">
      <w:r>
        <w:separator/>
      </w:r>
    </w:p>
  </w:endnote>
  <w:endnote w:type="continuationSeparator" w:id="0">
    <w:p w14:paraId="02B407EB" w14:textId="77777777" w:rsidR="008642CC" w:rsidRDefault="008642CC"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A387" w14:textId="77777777" w:rsidR="008642CC" w:rsidRDefault="008642CC" w:rsidP="00114170">
      <w:r>
        <w:separator/>
      </w:r>
    </w:p>
  </w:footnote>
  <w:footnote w:type="continuationSeparator" w:id="0">
    <w:p w14:paraId="05DB7054" w14:textId="77777777" w:rsidR="008642CC" w:rsidRDefault="008642CC"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037E"/>
    <w:rsid w:val="00081D90"/>
    <w:rsid w:val="00084D52"/>
    <w:rsid w:val="00090D76"/>
    <w:rsid w:val="0009260D"/>
    <w:rsid w:val="00094F3F"/>
    <w:rsid w:val="000A0A02"/>
    <w:rsid w:val="000B5BDA"/>
    <w:rsid w:val="000C1B02"/>
    <w:rsid w:val="000C26D4"/>
    <w:rsid w:val="000D06F0"/>
    <w:rsid w:val="000D4CF1"/>
    <w:rsid w:val="000D5803"/>
    <w:rsid w:val="000E47B9"/>
    <w:rsid w:val="000E7522"/>
    <w:rsid w:val="000F3BCA"/>
    <w:rsid w:val="00114170"/>
    <w:rsid w:val="00123760"/>
    <w:rsid w:val="001253CC"/>
    <w:rsid w:val="00125EEA"/>
    <w:rsid w:val="0013149B"/>
    <w:rsid w:val="001319F8"/>
    <w:rsid w:val="00152069"/>
    <w:rsid w:val="00184BEB"/>
    <w:rsid w:val="001852C9"/>
    <w:rsid w:val="00187A3E"/>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1F21"/>
    <w:rsid w:val="002E62CB"/>
    <w:rsid w:val="002F3FE7"/>
    <w:rsid w:val="0030784C"/>
    <w:rsid w:val="00314784"/>
    <w:rsid w:val="003152D5"/>
    <w:rsid w:val="00316B10"/>
    <w:rsid w:val="00326883"/>
    <w:rsid w:val="00337E0F"/>
    <w:rsid w:val="00346423"/>
    <w:rsid w:val="00354234"/>
    <w:rsid w:val="0035474F"/>
    <w:rsid w:val="003678EB"/>
    <w:rsid w:val="00373807"/>
    <w:rsid w:val="0037389D"/>
    <w:rsid w:val="00374C2E"/>
    <w:rsid w:val="00380545"/>
    <w:rsid w:val="003810F4"/>
    <w:rsid w:val="00392D26"/>
    <w:rsid w:val="003A17AC"/>
    <w:rsid w:val="003A48AF"/>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D8D"/>
    <w:rsid w:val="004D0F28"/>
    <w:rsid w:val="004D607D"/>
    <w:rsid w:val="004D6B6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642CC"/>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A2645B"/>
    <w:rsid w:val="00A26802"/>
    <w:rsid w:val="00A35E9E"/>
    <w:rsid w:val="00A40839"/>
    <w:rsid w:val="00A51703"/>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26408"/>
    <w:rsid w:val="00C367AB"/>
    <w:rsid w:val="00C4710B"/>
    <w:rsid w:val="00C55D97"/>
    <w:rsid w:val="00C57A64"/>
    <w:rsid w:val="00C61134"/>
    <w:rsid w:val="00C65D73"/>
    <w:rsid w:val="00C73DA2"/>
    <w:rsid w:val="00C803D5"/>
    <w:rsid w:val="00C84F6C"/>
    <w:rsid w:val="00C851CB"/>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4690"/>
    <w:rsid w:val="00D87E0E"/>
    <w:rsid w:val="00D96958"/>
    <w:rsid w:val="00DA012D"/>
    <w:rsid w:val="00DA2556"/>
    <w:rsid w:val="00DA27BE"/>
    <w:rsid w:val="00DB320D"/>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F165E5"/>
    <w:rsid w:val="00F256B0"/>
    <w:rsid w:val="00F33056"/>
    <w:rsid w:val="00F6228C"/>
    <w:rsid w:val="00F67FE4"/>
    <w:rsid w:val="00F77CBB"/>
    <w:rsid w:val="00F84E5B"/>
    <w:rsid w:val="00F94E43"/>
    <w:rsid w:val="00FA1BED"/>
    <w:rsid w:val="00FB6E3C"/>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Jessica Benavides Plaza</cp:lastModifiedBy>
  <cp:revision>2</cp:revision>
  <cp:lastPrinted>2023-05-26T14:43:00Z</cp:lastPrinted>
  <dcterms:created xsi:type="dcterms:W3CDTF">2024-01-29T22:29:00Z</dcterms:created>
  <dcterms:modified xsi:type="dcterms:W3CDTF">2024-01-29T22:29:00Z</dcterms:modified>
</cp:coreProperties>
</file>