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5D27" w14:textId="13F65F16" w:rsidR="00DC6767" w:rsidRDefault="00DC6767" w:rsidP="00D74FC2">
      <w:pPr>
        <w:jc w:val="center"/>
        <w:rPr>
          <w:b/>
          <w:bCs/>
          <w:i/>
          <w:iCs/>
          <w:lang w:val="es-CO"/>
        </w:rPr>
      </w:pPr>
      <w:r>
        <w:rPr>
          <w:b/>
          <w:bCs/>
          <w:i/>
          <w:iCs/>
          <w:lang w:val="es-CO"/>
        </w:rPr>
        <w:t xml:space="preserve">Notas preparación audiencia artículo </w:t>
      </w:r>
      <w:r w:rsidR="00F0183E">
        <w:rPr>
          <w:b/>
          <w:bCs/>
          <w:i/>
          <w:iCs/>
          <w:lang w:val="es-CO"/>
        </w:rPr>
        <w:t>373</w:t>
      </w:r>
      <w:r>
        <w:rPr>
          <w:b/>
          <w:bCs/>
          <w:i/>
          <w:iCs/>
          <w:lang w:val="es-CO"/>
        </w:rPr>
        <w:t xml:space="preserve"> </w:t>
      </w:r>
      <w:proofErr w:type="spellStart"/>
      <w:r>
        <w:rPr>
          <w:b/>
          <w:bCs/>
          <w:i/>
          <w:iCs/>
          <w:lang w:val="es-CO"/>
        </w:rPr>
        <w:t>CGP</w:t>
      </w:r>
      <w:proofErr w:type="spellEnd"/>
    </w:p>
    <w:tbl>
      <w:tblPr>
        <w:tblStyle w:val="Tablaconcuadrcula"/>
        <w:tblW w:w="0" w:type="auto"/>
        <w:tblLook w:val="04A0" w:firstRow="1" w:lastRow="0" w:firstColumn="1" w:lastColumn="0" w:noHBand="0" w:noVBand="1"/>
      </w:tblPr>
      <w:tblGrid>
        <w:gridCol w:w="2405"/>
        <w:gridCol w:w="6611"/>
      </w:tblGrid>
      <w:tr w:rsidR="00511612" w14:paraId="56A6FA73" w14:textId="77777777" w:rsidTr="00AE3272">
        <w:tc>
          <w:tcPr>
            <w:tcW w:w="2405" w:type="dxa"/>
          </w:tcPr>
          <w:p w14:paraId="189F1424" w14:textId="04908461" w:rsidR="00511612" w:rsidRPr="00511612" w:rsidRDefault="00511612" w:rsidP="00DC6767">
            <w:pPr>
              <w:rPr>
                <w:b/>
                <w:bCs/>
                <w:i/>
                <w:iCs/>
                <w:lang w:val="es-CO"/>
              </w:rPr>
            </w:pPr>
            <w:r>
              <w:rPr>
                <w:b/>
                <w:bCs/>
                <w:i/>
                <w:iCs/>
                <w:lang w:val="es-CO"/>
              </w:rPr>
              <w:t>Despacho</w:t>
            </w:r>
          </w:p>
        </w:tc>
        <w:tc>
          <w:tcPr>
            <w:tcW w:w="6611" w:type="dxa"/>
          </w:tcPr>
          <w:p w14:paraId="29D4755B" w14:textId="0283C907" w:rsidR="00511612" w:rsidRPr="00511612" w:rsidRDefault="000D47F2" w:rsidP="00DC6767">
            <w:pPr>
              <w:rPr>
                <w:lang w:val="es-CO"/>
              </w:rPr>
            </w:pPr>
            <w:r>
              <w:rPr>
                <w:lang w:val="es-CO"/>
              </w:rPr>
              <w:t>SUPERINTENDENCIA FINANCIERA DE COLOMBIA DELEGATURA PARA FUNCIONES JURISDICCIONALES</w:t>
            </w:r>
            <w:r w:rsidR="00AE3272">
              <w:rPr>
                <w:lang w:val="es-CO"/>
              </w:rPr>
              <w:t xml:space="preserve"> </w:t>
            </w:r>
          </w:p>
        </w:tc>
      </w:tr>
      <w:tr w:rsidR="00511612" w14:paraId="72A777C3" w14:textId="77777777" w:rsidTr="00AE3272">
        <w:tc>
          <w:tcPr>
            <w:tcW w:w="2405" w:type="dxa"/>
          </w:tcPr>
          <w:p w14:paraId="5EE2F82D" w14:textId="4C7E5779" w:rsidR="00511612" w:rsidRPr="00511612" w:rsidRDefault="00511612" w:rsidP="00DC6767">
            <w:pPr>
              <w:rPr>
                <w:b/>
                <w:bCs/>
                <w:i/>
                <w:iCs/>
                <w:lang w:val="es-CO"/>
              </w:rPr>
            </w:pPr>
            <w:r>
              <w:rPr>
                <w:b/>
                <w:bCs/>
                <w:i/>
                <w:iCs/>
                <w:lang w:val="es-CO"/>
              </w:rPr>
              <w:t>Radicado</w:t>
            </w:r>
          </w:p>
        </w:tc>
        <w:tc>
          <w:tcPr>
            <w:tcW w:w="6611" w:type="dxa"/>
          </w:tcPr>
          <w:p w14:paraId="4457AD7D" w14:textId="3A0BD8E9" w:rsidR="00511612" w:rsidRPr="00511612" w:rsidRDefault="007B1982" w:rsidP="00DC6767">
            <w:pPr>
              <w:rPr>
                <w:lang w:val="es-CO"/>
              </w:rPr>
            </w:pPr>
            <w:r>
              <w:rPr>
                <w:lang w:val="es-CO"/>
              </w:rPr>
              <w:t>2023138544-019-000</w:t>
            </w:r>
          </w:p>
        </w:tc>
      </w:tr>
      <w:tr w:rsidR="00577B32" w14:paraId="2B3C2953" w14:textId="77777777" w:rsidTr="00AE3272">
        <w:tc>
          <w:tcPr>
            <w:tcW w:w="2405" w:type="dxa"/>
          </w:tcPr>
          <w:p w14:paraId="31446872" w14:textId="03E7419D" w:rsidR="00577B32" w:rsidRDefault="00577B32" w:rsidP="00DC6767">
            <w:pPr>
              <w:rPr>
                <w:b/>
                <w:bCs/>
                <w:i/>
                <w:iCs/>
                <w:lang w:val="es-CO"/>
              </w:rPr>
            </w:pPr>
            <w:r>
              <w:rPr>
                <w:b/>
                <w:bCs/>
                <w:i/>
                <w:iCs/>
                <w:lang w:val="es-CO"/>
              </w:rPr>
              <w:t>Asunto</w:t>
            </w:r>
          </w:p>
        </w:tc>
        <w:tc>
          <w:tcPr>
            <w:tcW w:w="6611" w:type="dxa"/>
          </w:tcPr>
          <w:p w14:paraId="2867A546" w14:textId="1FEA4675" w:rsidR="00577B32" w:rsidRDefault="007B1982" w:rsidP="00DC6767">
            <w:pPr>
              <w:rPr>
                <w:lang w:val="es-CO"/>
              </w:rPr>
            </w:pPr>
            <w:r>
              <w:rPr>
                <w:lang w:val="es-CO"/>
              </w:rPr>
              <w:t>Funciones jurisdiccionales</w:t>
            </w:r>
            <w:r w:rsidR="00CC558F">
              <w:rPr>
                <w:lang w:val="es-CO"/>
              </w:rPr>
              <w:t>- Acción de protección al consumidor</w:t>
            </w:r>
          </w:p>
        </w:tc>
      </w:tr>
      <w:tr w:rsidR="00511612" w14:paraId="63330C78" w14:textId="77777777" w:rsidTr="00AE3272">
        <w:tc>
          <w:tcPr>
            <w:tcW w:w="2405" w:type="dxa"/>
          </w:tcPr>
          <w:p w14:paraId="1DAA6E80" w14:textId="6BA38696" w:rsidR="00511612" w:rsidRPr="000B4E36" w:rsidRDefault="000B4E36" w:rsidP="00DC6767">
            <w:pPr>
              <w:rPr>
                <w:b/>
                <w:bCs/>
                <w:i/>
                <w:iCs/>
                <w:lang w:val="es-CO"/>
              </w:rPr>
            </w:pPr>
            <w:r>
              <w:rPr>
                <w:b/>
                <w:bCs/>
                <w:i/>
                <w:iCs/>
                <w:lang w:val="es-CO"/>
              </w:rPr>
              <w:t>Demandante</w:t>
            </w:r>
          </w:p>
        </w:tc>
        <w:tc>
          <w:tcPr>
            <w:tcW w:w="6611" w:type="dxa"/>
          </w:tcPr>
          <w:p w14:paraId="2E5DE550" w14:textId="04A53603" w:rsidR="00511612" w:rsidRPr="008D56A7" w:rsidRDefault="00CC558F" w:rsidP="00DC6767">
            <w:pPr>
              <w:rPr>
                <w:lang w:val="es-CO"/>
              </w:rPr>
            </w:pPr>
            <w:r>
              <w:rPr>
                <w:lang w:val="es-CO"/>
              </w:rPr>
              <w:t>Nelson Ariel Salgado Ardila</w:t>
            </w:r>
          </w:p>
        </w:tc>
      </w:tr>
      <w:tr w:rsidR="00511612" w14:paraId="44ECF77B" w14:textId="77777777" w:rsidTr="00AE3272">
        <w:tc>
          <w:tcPr>
            <w:tcW w:w="2405" w:type="dxa"/>
          </w:tcPr>
          <w:p w14:paraId="387252B4" w14:textId="775A7C2D" w:rsidR="00511612" w:rsidRPr="008D56A7" w:rsidRDefault="008D56A7" w:rsidP="00DC6767">
            <w:pPr>
              <w:rPr>
                <w:b/>
                <w:bCs/>
                <w:i/>
                <w:iCs/>
                <w:lang w:val="es-CO"/>
              </w:rPr>
            </w:pPr>
            <w:r>
              <w:rPr>
                <w:b/>
                <w:bCs/>
                <w:i/>
                <w:iCs/>
                <w:lang w:val="es-CO"/>
              </w:rPr>
              <w:t>Demandado</w:t>
            </w:r>
          </w:p>
        </w:tc>
        <w:tc>
          <w:tcPr>
            <w:tcW w:w="6611" w:type="dxa"/>
          </w:tcPr>
          <w:p w14:paraId="14DB8794" w14:textId="6958231F" w:rsidR="00511612" w:rsidRPr="008D56A7" w:rsidRDefault="005365C3" w:rsidP="00DC6767">
            <w:pPr>
              <w:rPr>
                <w:lang w:val="es-CO"/>
              </w:rPr>
            </w:pPr>
            <w:r>
              <w:rPr>
                <w:lang w:val="es-CO"/>
              </w:rPr>
              <w:t>ALLIANZ SEGUROS S.A.</w:t>
            </w:r>
          </w:p>
        </w:tc>
      </w:tr>
      <w:tr w:rsidR="00511612" w14:paraId="552F473A" w14:textId="77777777" w:rsidTr="00AE3272">
        <w:tc>
          <w:tcPr>
            <w:tcW w:w="2405" w:type="dxa"/>
          </w:tcPr>
          <w:p w14:paraId="51DF04CC" w14:textId="0C87FED4" w:rsidR="00511612" w:rsidRPr="008D56A7" w:rsidRDefault="008D56A7" w:rsidP="00DC6767">
            <w:pPr>
              <w:rPr>
                <w:b/>
                <w:bCs/>
                <w:i/>
                <w:iCs/>
                <w:lang w:val="es-CO"/>
              </w:rPr>
            </w:pPr>
            <w:r>
              <w:rPr>
                <w:b/>
                <w:bCs/>
                <w:i/>
                <w:iCs/>
                <w:lang w:val="es-CO"/>
              </w:rPr>
              <w:t>Fecha</w:t>
            </w:r>
          </w:p>
        </w:tc>
        <w:tc>
          <w:tcPr>
            <w:tcW w:w="6611" w:type="dxa"/>
          </w:tcPr>
          <w:p w14:paraId="73C7DB26" w14:textId="79B47E19" w:rsidR="00511612" w:rsidRPr="009C3542" w:rsidRDefault="003A632D" w:rsidP="00DC6767">
            <w:pPr>
              <w:rPr>
                <w:lang w:val="es-CO"/>
              </w:rPr>
            </w:pPr>
            <w:r>
              <w:rPr>
                <w:lang w:val="es-CO"/>
              </w:rPr>
              <w:t>18</w:t>
            </w:r>
            <w:r w:rsidR="00CC558F">
              <w:rPr>
                <w:lang w:val="es-CO"/>
              </w:rPr>
              <w:t xml:space="preserve"> de </w:t>
            </w:r>
            <w:r>
              <w:rPr>
                <w:lang w:val="es-CO"/>
              </w:rPr>
              <w:t xml:space="preserve">febrero </w:t>
            </w:r>
            <w:r w:rsidR="00CC558F">
              <w:rPr>
                <w:lang w:val="es-CO"/>
              </w:rPr>
              <w:t>de 202</w:t>
            </w:r>
            <w:r>
              <w:rPr>
                <w:lang w:val="es-CO"/>
              </w:rPr>
              <w:t>5</w:t>
            </w:r>
          </w:p>
        </w:tc>
      </w:tr>
      <w:tr w:rsidR="009C3542" w14:paraId="40058D28" w14:textId="77777777" w:rsidTr="00AE3272">
        <w:tc>
          <w:tcPr>
            <w:tcW w:w="2405" w:type="dxa"/>
          </w:tcPr>
          <w:p w14:paraId="376675B1" w14:textId="73E80C6C" w:rsidR="009C3542" w:rsidRDefault="009C3542" w:rsidP="00DC6767">
            <w:pPr>
              <w:rPr>
                <w:b/>
                <w:bCs/>
                <w:i/>
                <w:iCs/>
                <w:lang w:val="es-CO"/>
              </w:rPr>
            </w:pPr>
            <w:r>
              <w:rPr>
                <w:b/>
                <w:bCs/>
                <w:i/>
                <w:iCs/>
                <w:lang w:val="es-CO"/>
              </w:rPr>
              <w:t>Hora</w:t>
            </w:r>
          </w:p>
        </w:tc>
        <w:tc>
          <w:tcPr>
            <w:tcW w:w="6611" w:type="dxa"/>
          </w:tcPr>
          <w:p w14:paraId="70BDE4F5" w14:textId="59C10F87" w:rsidR="009C3542" w:rsidRDefault="003A632D" w:rsidP="00DC6767">
            <w:pPr>
              <w:rPr>
                <w:lang w:val="es-CO"/>
              </w:rPr>
            </w:pPr>
            <w:r>
              <w:rPr>
                <w:lang w:val="es-CO"/>
              </w:rPr>
              <w:t>9</w:t>
            </w:r>
            <w:r w:rsidR="00CC558F">
              <w:rPr>
                <w:lang w:val="es-CO"/>
              </w:rPr>
              <w:t>:</w:t>
            </w:r>
            <w:r>
              <w:rPr>
                <w:lang w:val="es-CO"/>
              </w:rPr>
              <w:t>3</w:t>
            </w:r>
            <w:r w:rsidR="00CC558F">
              <w:rPr>
                <w:lang w:val="es-CO"/>
              </w:rPr>
              <w:t xml:space="preserve">0 </w:t>
            </w:r>
            <w:r>
              <w:rPr>
                <w:lang w:val="es-CO"/>
              </w:rPr>
              <w:t>A</w:t>
            </w:r>
            <w:r w:rsidR="00CC558F">
              <w:rPr>
                <w:lang w:val="es-CO"/>
              </w:rPr>
              <w:t>M</w:t>
            </w:r>
          </w:p>
        </w:tc>
      </w:tr>
    </w:tbl>
    <w:p w14:paraId="44837FCE" w14:textId="77777777" w:rsidR="0035340D" w:rsidRDefault="0035340D" w:rsidP="00CE007A">
      <w:pPr>
        <w:jc w:val="both"/>
        <w:rPr>
          <w:lang w:val="es-CO"/>
        </w:rPr>
      </w:pPr>
    </w:p>
    <w:p w14:paraId="665836A0" w14:textId="77777777" w:rsidR="00637FA2" w:rsidRDefault="00637FA2" w:rsidP="000D5A00">
      <w:pPr>
        <w:pBdr>
          <w:bottom w:val="single" w:sz="12" w:space="1" w:color="auto"/>
        </w:pBdr>
        <w:jc w:val="both"/>
        <w:rPr>
          <w:lang w:val="es-CO"/>
        </w:rPr>
      </w:pPr>
    </w:p>
    <w:p w14:paraId="247B6992" w14:textId="77777777" w:rsidR="00637FA2" w:rsidRDefault="00637FA2" w:rsidP="000D5A00">
      <w:pPr>
        <w:jc w:val="both"/>
        <w:rPr>
          <w:lang w:val="es-CO"/>
        </w:rPr>
      </w:pPr>
    </w:p>
    <w:p w14:paraId="48E6383B" w14:textId="72509D83" w:rsidR="00637FA2" w:rsidRPr="00637FA2" w:rsidRDefault="003A632D" w:rsidP="003A632D">
      <w:pPr>
        <w:jc w:val="center"/>
        <w:rPr>
          <w:b/>
          <w:bCs/>
          <w:lang w:val="es-CO"/>
        </w:rPr>
      </w:pPr>
      <w:r>
        <w:rPr>
          <w:b/>
          <w:bCs/>
          <w:lang w:val="es-CO"/>
        </w:rPr>
        <w:t>PRUEBAS DECRETADAS</w:t>
      </w:r>
    </w:p>
    <w:p w14:paraId="2223A279" w14:textId="62401DC0" w:rsidR="00C76CB0" w:rsidRDefault="005B0F74" w:rsidP="00C76CB0">
      <w:pPr>
        <w:jc w:val="both"/>
        <w:rPr>
          <w:b/>
          <w:bCs/>
          <w:lang w:val="es-CO"/>
        </w:rPr>
      </w:pPr>
      <w:r>
        <w:rPr>
          <w:b/>
          <w:bCs/>
          <w:lang w:val="es-CO"/>
        </w:rPr>
        <w:t xml:space="preserve">Auto decreto de pruebas: </w:t>
      </w:r>
    </w:p>
    <w:p w14:paraId="6A0D3655" w14:textId="77777777" w:rsidR="000D10EE" w:rsidRDefault="000D10EE" w:rsidP="00C76CB0">
      <w:pPr>
        <w:jc w:val="both"/>
        <w:rPr>
          <w:b/>
          <w:bCs/>
          <w:lang w:val="es-CO"/>
        </w:rPr>
      </w:pPr>
    </w:p>
    <w:p w14:paraId="13D4D064" w14:textId="5FB3AEFF" w:rsidR="000D10EE" w:rsidRPr="003A632D" w:rsidRDefault="000D10EE" w:rsidP="000D10EE">
      <w:pPr>
        <w:pStyle w:val="Prrafodelista"/>
        <w:numPr>
          <w:ilvl w:val="0"/>
          <w:numId w:val="22"/>
        </w:numPr>
        <w:jc w:val="both"/>
        <w:rPr>
          <w:lang w:val="es-CO"/>
        </w:rPr>
      </w:pPr>
      <w:r>
        <w:rPr>
          <w:b/>
          <w:bCs/>
          <w:lang w:val="es-CO"/>
        </w:rPr>
        <w:t>Parte demandante</w:t>
      </w:r>
    </w:p>
    <w:p w14:paraId="32294D39" w14:textId="77777777" w:rsidR="003A632D" w:rsidRPr="000D10EE" w:rsidRDefault="003A632D" w:rsidP="003A632D">
      <w:pPr>
        <w:pStyle w:val="Prrafodelista"/>
        <w:ind w:left="770"/>
        <w:jc w:val="both"/>
        <w:rPr>
          <w:lang w:val="es-CO"/>
        </w:rPr>
      </w:pPr>
    </w:p>
    <w:p w14:paraId="27733B61" w14:textId="7D586FAB" w:rsidR="00562268" w:rsidRPr="00320030" w:rsidRDefault="00320030" w:rsidP="00320030">
      <w:pPr>
        <w:pStyle w:val="Prrafodelista"/>
        <w:numPr>
          <w:ilvl w:val="0"/>
          <w:numId w:val="20"/>
        </w:numPr>
        <w:rPr>
          <w:b/>
          <w:bCs/>
          <w:lang w:val="es-CO"/>
        </w:rPr>
      </w:pPr>
      <w:r>
        <w:rPr>
          <w:lang w:val="es-CO"/>
        </w:rPr>
        <w:t>Aportada con la demanda</w:t>
      </w:r>
    </w:p>
    <w:p w14:paraId="39D0627D" w14:textId="4508478E" w:rsidR="00320030" w:rsidRPr="00320030" w:rsidRDefault="00320030" w:rsidP="00320030">
      <w:pPr>
        <w:pStyle w:val="Prrafodelista"/>
        <w:numPr>
          <w:ilvl w:val="0"/>
          <w:numId w:val="20"/>
        </w:numPr>
        <w:rPr>
          <w:b/>
          <w:bCs/>
          <w:lang w:val="es-CO"/>
        </w:rPr>
      </w:pPr>
      <w:r>
        <w:rPr>
          <w:lang w:val="es-CO"/>
        </w:rPr>
        <w:t xml:space="preserve">Testimonio de Otto </w:t>
      </w:r>
      <w:r w:rsidR="004B7E6F">
        <w:rPr>
          <w:lang w:val="es-CO"/>
        </w:rPr>
        <w:t>Elías</w:t>
      </w:r>
      <w:r>
        <w:rPr>
          <w:lang w:val="es-CO"/>
        </w:rPr>
        <w:t xml:space="preserve"> (apoderado proceso penal). </w:t>
      </w:r>
    </w:p>
    <w:p w14:paraId="5E882152" w14:textId="77777777" w:rsidR="00562268" w:rsidRDefault="00562268" w:rsidP="00562268">
      <w:pPr>
        <w:jc w:val="both"/>
        <w:rPr>
          <w:lang w:val="es-CO"/>
        </w:rPr>
      </w:pPr>
    </w:p>
    <w:p w14:paraId="44D1C95F" w14:textId="558C892F" w:rsidR="00562268" w:rsidRDefault="00562268" w:rsidP="00562268">
      <w:pPr>
        <w:pStyle w:val="Prrafodelista"/>
        <w:numPr>
          <w:ilvl w:val="0"/>
          <w:numId w:val="22"/>
        </w:numPr>
        <w:jc w:val="both"/>
        <w:rPr>
          <w:b/>
          <w:bCs/>
          <w:lang w:val="es-CO"/>
        </w:rPr>
      </w:pPr>
      <w:r w:rsidRPr="00562268">
        <w:rPr>
          <w:b/>
          <w:bCs/>
          <w:lang w:val="es-CO"/>
        </w:rPr>
        <w:t>ALLIANZ SEGUROS</w:t>
      </w:r>
    </w:p>
    <w:p w14:paraId="7F148D06" w14:textId="77777777" w:rsidR="004B4DA0" w:rsidRDefault="004B4DA0" w:rsidP="004B4DA0">
      <w:pPr>
        <w:pStyle w:val="Prrafodelista"/>
        <w:ind w:left="770"/>
        <w:jc w:val="both"/>
        <w:rPr>
          <w:b/>
          <w:bCs/>
          <w:lang w:val="es-CO"/>
        </w:rPr>
      </w:pPr>
    </w:p>
    <w:p w14:paraId="43B8F8F5" w14:textId="7816367D" w:rsidR="00562268" w:rsidRPr="0064269A" w:rsidRDefault="0064269A" w:rsidP="0064269A">
      <w:pPr>
        <w:pStyle w:val="Prrafodelista"/>
        <w:numPr>
          <w:ilvl w:val="0"/>
          <w:numId w:val="20"/>
        </w:numPr>
        <w:jc w:val="both"/>
        <w:rPr>
          <w:b/>
          <w:bCs/>
          <w:lang w:val="es-CO"/>
        </w:rPr>
      </w:pPr>
      <w:r>
        <w:rPr>
          <w:lang w:val="es-CO"/>
        </w:rPr>
        <w:t xml:space="preserve">Aportadas con la contestación </w:t>
      </w:r>
    </w:p>
    <w:p w14:paraId="225A4933" w14:textId="5C1008C2" w:rsidR="0064269A" w:rsidRPr="003A632D" w:rsidRDefault="0064269A" w:rsidP="0064269A">
      <w:pPr>
        <w:pStyle w:val="Prrafodelista"/>
        <w:numPr>
          <w:ilvl w:val="0"/>
          <w:numId w:val="20"/>
        </w:numPr>
        <w:jc w:val="both"/>
        <w:rPr>
          <w:b/>
          <w:bCs/>
          <w:highlight w:val="green"/>
          <w:lang w:val="es-CO"/>
        </w:rPr>
      </w:pPr>
      <w:r w:rsidRPr="003A632D">
        <w:rPr>
          <w:highlight w:val="green"/>
          <w:lang w:val="es-CO"/>
        </w:rPr>
        <w:t xml:space="preserve">Interrogatorio de parte y declaración de parte, ya surtidos. </w:t>
      </w:r>
    </w:p>
    <w:p w14:paraId="22E7229D" w14:textId="718DAF4D" w:rsidR="004B4DA0" w:rsidRPr="00673144" w:rsidRDefault="004B4DA0" w:rsidP="0064269A">
      <w:pPr>
        <w:pStyle w:val="Prrafodelista"/>
        <w:numPr>
          <w:ilvl w:val="0"/>
          <w:numId w:val="20"/>
        </w:numPr>
        <w:jc w:val="both"/>
        <w:rPr>
          <w:b/>
          <w:bCs/>
          <w:lang w:val="es-CO"/>
        </w:rPr>
      </w:pPr>
      <w:r>
        <w:rPr>
          <w:lang w:val="es-CO"/>
        </w:rPr>
        <w:t xml:space="preserve">Testimonio de Santiago Rojas Buitrago, respecto de los hechos objeto de prueba. </w:t>
      </w:r>
    </w:p>
    <w:p w14:paraId="4741D4C0" w14:textId="19108A78" w:rsidR="00673144" w:rsidRPr="0088405A" w:rsidRDefault="00673144" w:rsidP="0064269A">
      <w:pPr>
        <w:pStyle w:val="Prrafodelista"/>
        <w:numPr>
          <w:ilvl w:val="0"/>
          <w:numId w:val="20"/>
        </w:numPr>
        <w:jc w:val="both"/>
        <w:rPr>
          <w:b/>
          <w:bCs/>
          <w:lang w:val="es-CO"/>
        </w:rPr>
      </w:pPr>
      <w:r>
        <w:rPr>
          <w:b/>
          <w:bCs/>
          <w:lang w:val="es-CO"/>
        </w:rPr>
        <w:t xml:space="preserve">REQUERIR A BANCOLOMBIA S.A., </w:t>
      </w:r>
      <w:r>
        <w:rPr>
          <w:lang w:val="es-CO"/>
        </w:rPr>
        <w:t xml:space="preserve">para que aporte certificación o documento equivalente de los pagos efectuados con ocasión de la póliza. </w:t>
      </w:r>
    </w:p>
    <w:p w14:paraId="5B05257B" w14:textId="77777777" w:rsidR="0088405A" w:rsidRPr="0088405A" w:rsidRDefault="0088405A" w:rsidP="0088405A">
      <w:pPr>
        <w:pStyle w:val="Prrafodelista"/>
        <w:jc w:val="both"/>
        <w:rPr>
          <w:b/>
          <w:bCs/>
          <w:lang w:val="es-CO"/>
        </w:rPr>
      </w:pPr>
    </w:p>
    <w:p w14:paraId="074F9969" w14:textId="088EEE0A" w:rsidR="0088405A" w:rsidRDefault="0088405A" w:rsidP="0088405A">
      <w:pPr>
        <w:pStyle w:val="Prrafodelista"/>
        <w:numPr>
          <w:ilvl w:val="0"/>
          <w:numId w:val="22"/>
        </w:numPr>
        <w:jc w:val="both"/>
        <w:rPr>
          <w:b/>
          <w:bCs/>
          <w:lang w:val="es-CO"/>
        </w:rPr>
      </w:pPr>
      <w:r>
        <w:rPr>
          <w:b/>
          <w:bCs/>
          <w:lang w:val="es-CO"/>
        </w:rPr>
        <w:t>PRUEBAS DE OFICIO</w:t>
      </w:r>
    </w:p>
    <w:p w14:paraId="61711788" w14:textId="77777777" w:rsidR="00794DEC" w:rsidRDefault="00794DEC" w:rsidP="00794DEC">
      <w:pPr>
        <w:pStyle w:val="Prrafodelista"/>
        <w:ind w:left="770"/>
        <w:jc w:val="both"/>
        <w:rPr>
          <w:b/>
          <w:bCs/>
          <w:lang w:val="es-CO"/>
        </w:rPr>
      </w:pPr>
    </w:p>
    <w:p w14:paraId="79A88E6A" w14:textId="1001FF6F" w:rsidR="0088405A" w:rsidRPr="003A632D" w:rsidRDefault="0088405A" w:rsidP="0088405A">
      <w:pPr>
        <w:pStyle w:val="Prrafodelista"/>
        <w:numPr>
          <w:ilvl w:val="0"/>
          <w:numId w:val="20"/>
        </w:numPr>
        <w:jc w:val="both"/>
        <w:rPr>
          <w:b/>
          <w:bCs/>
          <w:highlight w:val="green"/>
          <w:lang w:val="es-CO"/>
        </w:rPr>
      </w:pPr>
      <w:r w:rsidRPr="003A632D">
        <w:rPr>
          <w:highlight w:val="green"/>
          <w:lang w:val="es-CO"/>
        </w:rPr>
        <w:t xml:space="preserve">Requerir al abogado Otto, para que en un término máximo de quince días </w:t>
      </w:r>
      <w:r w:rsidR="006A17F0" w:rsidRPr="003A632D">
        <w:rPr>
          <w:highlight w:val="green"/>
          <w:lang w:val="es-CO"/>
        </w:rPr>
        <w:t>hábiles</w:t>
      </w:r>
      <w:r w:rsidRPr="003A632D">
        <w:rPr>
          <w:highlight w:val="green"/>
          <w:lang w:val="es-CO"/>
        </w:rPr>
        <w:t xml:space="preserve"> aporte al proceso copia de los soportes documentales de la gestión que ha desarrollado como abogado defensor en la investigación penal. </w:t>
      </w:r>
    </w:p>
    <w:p w14:paraId="12C4061B" w14:textId="77777777" w:rsidR="00794DEC" w:rsidRPr="0088405A" w:rsidRDefault="00794DEC" w:rsidP="00794DEC">
      <w:pPr>
        <w:pStyle w:val="Prrafodelista"/>
        <w:jc w:val="both"/>
        <w:rPr>
          <w:b/>
          <w:bCs/>
          <w:lang w:val="es-CO"/>
        </w:rPr>
      </w:pPr>
    </w:p>
    <w:p w14:paraId="7DC9C74A" w14:textId="68B51712" w:rsidR="0088405A" w:rsidRPr="003A632D" w:rsidRDefault="0088405A" w:rsidP="0088405A">
      <w:pPr>
        <w:pStyle w:val="Prrafodelista"/>
        <w:numPr>
          <w:ilvl w:val="0"/>
          <w:numId w:val="20"/>
        </w:numPr>
        <w:jc w:val="both"/>
        <w:rPr>
          <w:b/>
          <w:bCs/>
          <w:highlight w:val="green"/>
          <w:lang w:val="es-CO"/>
        </w:rPr>
      </w:pPr>
      <w:r w:rsidRPr="003A632D">
        <w:rPr>
          <w:highlight w:val="green"/>
          <w:lang w:val="es-CO"/>
        </w:rPr>
        <w:lastRenderedPageBreak/>
        <w:t xml:space="preserve">Requerir a Bancolombia para que aporte con destino al proceso copia del histórico de pagos del crédito. </w:t>
      </w:r>
      <w:r w:rsidR="00032ECA" w:rsidRPr="003A632D">
        <w:rPr>
          <w:highlight w:val="green"/>
          <w:lang w:val="es-CO"/>
        </w:rPr>
        <w:t xml:space="preserve"> Certificar si el demandante ha hecho pagos adicionales. </w:t>
      </w:r>
    </w:p>
    <w:p w14:paraId="43DD531D" w14:textId="77777777" w:rsidR="00163671" w:rsidRPr="00163671" w:rsidRDefault="00163671" w:rsidP="00163671">
      <w:pPr>
        <w:pStyle w:val="Prrafodelista"/>
        <w:pBdr>
          <w:bottom w:val="single" w:sz="12" w:space="1" w:color="auto"/>
        </w:pBdr>
        <w:ind w:left="142"/>
        <w:rPr>
          <w:b/>
          <w:bCs/>
          <w:lang w:val="es-CO"/>
        </w:rPr>
      </w:pPr>
    </w:p>
    <w:p w14:paraId="0FC2B1DC" w14:textId="77777777" w:rsidR="00163671" w:rsidRDefault="00163671" w:rsidP="00163671">
      <w:pPr>
        <w:jc w:val="both"/>
        <w:rPr>
          <w:b/>
          <w:bCs/>
          <w:lang w:val="es-CO"/>
        </w:rPr>
      </w:pPr>
    </w:p>
    <w:p w14:paraId="5B8B6EF5" w14:textId="02949039" w:rsidR="00163671" w:rsidRDefault="003A632D" w:rsidP="00163671">
      <w:pPr>
        <w:jc w:val="center"/>
        <w:rPr>
          <w:b/>
          <w:bCs/>
          <w:lang w:val="es-CO"/>
        </w:rPr>
      </w:pPr>
      <w:r>
        <w:rPr>
          <w:b/>
          <w:bCs/>
          <w:lang w:val="es-CO"/>
        </w:rPr>
        <w:t>PRUEBAS</w:t>
      </w:r>
    </w:p>
    <w:p w14:paraId="6CBCE2F8" w14:textId="77777777" w:rsidR="00D223EF" w:rsidRDefault="00D223EF" w:rsidP="003A632D">
      <w:pPr>
        <w:rPr>
          <w:b/>
          <w:bCs/>
          <w:lang w:val="es-CO"/>
        </w:rPr>
      </w:pPr>
    </w:p>
    <w:p w14:paraId="0271E2FA" w14:textId="2A54E05B" w:rsidR="008B47DB" w:rsidRDefault="00D223EF" w:rsidP="00D223EF">
      <w:pPr>
        <w:pStyle w:val="Prrafodelista"/>
        <w:numPr>
          <w:ilvl w:val="0"/>
          <w:numId w:val="20"/>
        </w:numPr>
        <w:jc w:val="both"/>
        <w:rPr>
          <w:lang w:val="es-CO"/>
        </w:rPr>
      </w:pPr>
      <w:r>
        <w:rPr>
          <w:b/>
          <w:bCs/>
          <w:lang w:val="es-CO"/>
        </w:rPr>
        <w:t xml:space="preserve">OFICIO A OTTO ELÍAS MIRANDA OLIVERO: </w:t>
      </w:r>
      <w:r>
        <w:rPr>
          <w:lang w:val="es-CO"/>
        </w:rPr>
        <w:t xml:space="preserve">se envió </w:t>
      </w:r>
      <w:r w:rsidR="008B47DB">
        <w:rPr>
          <w:lang w:val="es-CO"/>
        </w:rPr>
        <w:t xml:space="preserve">oficio </w:t>
      </w:r>
      <w:r w:rsidR="008B47DB" w:rsidRPr="00D223EF">
        <w:rPr>
          <w:lang w:val="es-CO"/>
        </w:rPr>
        <w:t>dirigido</w:t>
      </w:r>
      <w:r>
        <w:rPr>
          <w:lang w:val="es-CO"/>
        </w:rPr>
        <w:t xml:space="preserve"> al señor Otto Elías Miranda, solicitándole que dentro del </w:t>
      </w:r>
      <w:r w:rsidR="00B9264D">
        <w:rPr>
          <w:lang w:val="es-CO"/>
        </w:rPr>
        <w:t>término</w:t>
      </w:r>
      <w:r>
        <w:rPr>
          <w:lang w:val="es-CO"/>
        </w:rPr>
        <w:t xml:space="preserve"> de quince (15) días hábiles contados a partir del recibo de la comunicación, allegue, copia del soporte documental de la gestión que ha desarrollado como apoderado defensor del señor Nelson Ariel Salgado Ardila, en la investigación penal que en su contra se sigue por los hechos ocurridos el 27 de mayo de 2023. </w:t>
      </w:r>
      <w:r w:rsidR="008B47DB">
        <w:rPr>
          <w:lang w:val="es-CO"/>
        </w:rPr>
        <w:t xml:space="preserve"> Este oficio fue enviado tanto a la dirección electrónica como a la dirección física.</w:t>
      </w:r>
    </w:p>
    <w:p w14:paraId="64380365" w14:textId="40F61CB5" w:rsidR="00B9264D" w:rsidRDefault="00B9264D" w:rsidP="00B9264D">
      <w:pPr>
        <w:ind w:left="360"/>
        <w:jc w:val="both"/>
        <w:rPr>
          <w:lang w:val="es-CO"/>
        </w:rPr>
      </w:pPr>
      <w:r>
        <w:rPr>
          <w:b/>
          <w:bCs/>
          <w:lang w:val="es-CO"/>
        </w:rPr>
        <w:t xml:space="preserve">R/ </w:t>
      </w:r>
      <w:r>
        <w:rPr>
          <w:lang w:val="es-CO"/>
        </w:rPr>
        <w:t xml:space="preserve">no hubo respuesta. </w:t>
      </w:r>
    </w:p>
    <w:p w14:paraId="5F861628" w14:textId="77777777" w:rsidR="00F0769C" w:rsidRDefault="00F0769C" w:rsidP="00B9264D">
      <w:pPr>
        <w:ind w:left="360"/>
        <w:jc w:val="both"/>
        <w:rPr>
          <w:lang w:val="es-CO"/>
        </w:rPr>
      </w:pPr>
    </w:p>
    <w:p w14:paraId="0FDFF2F0" w14:textId="2195B808" w:rsidR="00F0183E" w:rsidRPr="00F0769C" w:rsidRDefault="00F0769C" w:rsidP="00F0183E">
      <w:pPr>
        <w:ind w:left="360"/>
        <w:jc w:val="both"/>
        <w:rPr>
          <w:lang w:val="es-CO"/>
        </w:rPr>
      </w:pPr>
      <w:r w:rsidRPr="00F0183E">
        <w:rPr>
          <w:b/>
          <w:bCs/>
          <w:highlight w:val="yellow"/>
          <w:lang w:val="es-CO"/>
        </w:rPr>
        <w:t xml:space="preserve">OJO: </w:t>
      </w:r>
      <w:r w:rsidRPr="00F0183E">
        <w:rPr>
          <w:highlight w:val="yellow"/>
          <w:lang w:val="es-CO"/>
        </w:rPr>
        <w:t>s</w:t>
      </w:r>
      <w:r>
        <w:rPr>
          <w:lang w:val="es-CO"/>
        </w:rPr>
        <w:t xml:space="preserve">egún el </w:t>
      </w:r>
      <w:proofErr w:type="spellStart"/>
      <w:r>
        <w:rPr>
          <w:lang w:val="es-CO"/>
        </w:rPr>
        <w:t>SPOA</w:t>
      </w:r>
      <w:proofErr w:type="spellEnd"/>
      <w:r>
        <w:rPr>
          <w:lang w:val="es-CO"/>
        </w:rPr>
        <w:t xml:space="preserve"> la noticia criminal se encuentra en etapa de “INDAGACIÓN”, y la última anotación que se ve es de fecha 06 de junio de 2023 “ACTIVIDAD INVESTIGATIVA ADELANTADA POR EL EQUIPO DE TRABAJO DE LA FISCALÍA U OTRA ACTUACIÓN PROCESAL”, y el interrogatorio al indiciado que fue en la misma fecha. </w:t>
      </w:r>
      <w:r w:rsidR="0007275D">
        <w:rPr>
          <w:lang w:val="es-CO"/>
        </w:rPr>
        <w:t xml:space="preserve">Lo anterior a pesar de que desde el 24 de mayo de 2024 se le remitieron al abogado los documentos que daban cuenta del acuerdo de transacción alcanzado con las víctimas de los hechos.  Se le enviaron múltiples correos solicitándole que remitiera esos documentos a la Fiscalía para lograr el archivo de la acción penal. En un chat de </w:t>
      </w:r>
      <w:r w:rsidR="00F0183E">
        <w:rPr>
          <w:lang w:val="es-CO"/>
        </w:rPr>
        <w:t>WhatsApp</w:t>
      </w:r>
      <w:r w:rsidR="0007275D">
        <w:rPr>
          <w:lang w:val="es-CO"/>
        </w:rPr>
        <w:t xml:space="preserve"> dice que el documento fue radicado, y después dijo que no se había realizado la audiencia de preclusión por un cambio de </w:t>
      </w:r>
      <w:r w:rsidR="00F0183E">
        <w:rPr>
          <w:lang w:val="es-CO"/>
        </w:rPr>
        <w:t>Fiscal,</w:t>
      </w:r>
      <w:r w:rsidR="0007275D">
        <w:rPr>
          <w:lang w:val="es-CO"/>
        </w:rPr>
        <w:t xml:space="preserve"> pero el nuevo está a punto de solicitar la audiencia. </w:t>
      </w:r>
    </w:p>
    <w:p w14:paraId="7769EDE5" w14:textId="447CCA83" w:rsidR="00054649" w:rsidRDefault="008B47DB" w:rsidP="008B47DB">
      <w:pPr>
        <w:pStyle w:val="Prrafodelista"/>
        <w:jc w:val="both"/>
        <w:rPr>
          <w:lang w:val="es-CO"/>
        </w:rPr>
      </w:pPr>
      <w:r>
        <w:rPr>
          <w:lang w:val="es-CO"/>
        </w:rPr>
        <w:t xml:space="preserve"> </w:t>
      </w:r>
    </w:p>
    <w:p w14:paraId="355A4884" w14:textId="26E17864" w:rsidR="008B47DB" w:rsidRDefault="008B47DB" w:rsidP="00D223EF">
      <w:pPr>
        <w:pStyle w:val="Prrafodelista"/>
        <w:numPr>
          <w:ilvl w:val="0"/>
          <w:numId w:val="20"/>
        </w:numPr>
        <w:jc w:val="both"/>
        <w:rPr>
          <w:lang w:val="es-CO"/>
        </w:rPr>
      </w:pPr>
      <w:r w:rsidRPr="008B47DB">
        <w:rPr>
          <w:b/>
          <w:bCs/>
          <w:lang w:val="es-CO"/>
        </w:rPr>
        <w:t xml:space="preserve">OFICIO A BANCOLOMBIA: </w:t>
      </w:r>
      <w:r w:rsidRPr="008B47DB">
        <w:rPr>
          <w:lang w:val="es-CO"/>
        </w:rPr>
        <w:t>se envió oficio a BANCOLOMBIA para que allegara en el término de quince (15) días hábiles contados a partir del recibo de la comunicación los siguientes documentos: (i) Certificación o documento equivalente dentro del cual se constate el pago efectuado por parte de ALLIANZ SEGUROS S.A., con ocasión de la afectación de la Póliza de Seguro Auto Clónico Liviano Particular No. 022992125/8497, dentro del cual el señor NELSON ARIEL SALGADO ARDILA funge como asegurado, quien suscribió un crédito con esa entidad bancaria; (</w:t>
      </w:r>
      <w:proofErr w:type="spellStart"/>
      <w:r w:rsidRPr="008B47DB">
        <w:rPr>
          <w:lang w:val="es-CO"/>
        </w:rPr>
        <w:t>ii</w:t>
      </w:r>
      <w:proofErr w:type="spellEnd"/>
      <w:r w:rsidRPr="008B47DB">
        <w:rPr>
          <w:lang w:val="es-CO"/>
        </w:rPr>
        <w:t>) histórico de pagos del crédito de vehículo contratado por el señor NELSON ARIEL SALGADO ARDILA y (</w:t>
      </w:r>
      <w:proofErr w:type="spellStart"/>
      <w:r w:rsidRPr="008B47DB">
        <w:rPr>
          <w:lang w:val="es-CO"/>
        </w:rPr>
        <w:t>iii</w:t>
      </w:r>
      <w:proofErr w:type="spellEnd"/>
      <w:r w:rsidRPr="008B47DB">
        <w:rPr>
          <w:lang w:val="es-CO"/>
        </w:rPr>
        <w:t xml:space="preserve">) además certificación donde indique </w:t>
      </w:r>
      <w:r w:rsidRPr="008B47DB">
        <w:rPr>
          <w:lang w:val="es-CO"/>
        </w:rPr>
        <w:lastRenderedPageBreak/>
        <w:t>si después del pago efectuado por ALLIANZ SEGUROS S.A., a dicho crédito con ocasión de la afectación de la Póliza de Seguro Auto Clónico Liviano Particular No. 022992125/8497, el señor NELSON ARIEL SALGADO ARDILA</w:t>
      </w:r>
      <w:r>
        <w:rPr>
          <w:lang w:val="es-CO"/>
        </w:rPr>
        <w:t xml:space="preserve"> debió realizar pagos adicionales. </w:t>
      </w:r>
    </w:p>
    <w:p w14:paraId="5C5493D1" w14:textId="77777777" w:rsidR="008B47DB" w:rsidRPr="008B47DB" w:rsidRDefault="008B47DB" w:rsidP="008B47DB">
      <w:pPr>
        <w:pStyle w:val="Prrafodelista"/>
        <w:rPr>
          <w:lang w:val="es-CO"/>
        </w:rPr>
      </w:pPr>
    </w:p>
    <w:p w14:paraId="18E9CC70" w14:textId="529FBAA1" w:rsidR="008B47DB" w:rsidRDefault="008B47DB" w:rsidP="006047B1">
      <w:pPr>
        <w:pStyle w:val="Prrafodelista"/>
        <w:ind w:left="0"/>
        <w:jc w:val="both"/>
        <w:rPr>
          <w:lang w:val="es-CO"/>
        </w:rPr>
      </w:pPr>
      <w:r>
        <w:rPr>
          <w:b/>
          <w:bCs/>
          <w:lang w:val="es-CO"/>
        </w:rPr>
        <w:t xml:space="preserve">R/ </w:t>
      </w:r>
      <w:r>
        <w:rPr>
          <w:lang w:val="es-CO"/>
        </w:rPr>
        <w:t xml:space="preserve">Bancolombia dio respuesta a través del oficio con código interno No. RL01683688. En este oficio se indicó que el crédito ya se encuentra totalmente cancelado, por lo cual no se tiene deuda financiera y tampoco se tiene póliza vigente. </w:t>
      </w:r>
      <w:r w:rsidR="00B9264D">
        <w:rPr>
          <w:lang w:val="es-CO"/>
        </w:rPr>
        <w:t xml:space="preserve">En un documento donde se relacionan los pagos realizados al crédito se evidencias los dos pagos efectuados por Bancolombia, a </w:t>
      </w:r>
      <w:r w:rsidR="0007275D">
        <w:rPr>
          <w:lang w:val="es-CO"/>
        </w:rPr>
        <w:t>saber,</w:t>
      </w:r>
      <w:r w:rsidR="00B9264D">
        <w:rPr>
          <w:lang w:val="es-CO"/>
        </w:rPr>
        <w:t xml:space="preserve"> el pago del 28 de julio de 2023 por valor de $61.000.000, y el pago del 21 de febrero de 2024 por valor de $14.381.053.</w:t>
      </w:r>
      <w:r w:rsidR="001676D7">
        <w:rPr>
          <w:lang w:val="es-CO"/>
        </w:rPr>
        <w:t>00.</w:t>
      </w:r>
      <w:r w:rsidR="00B9264D">
        <w:rPr>
          <w:lang w:val="es-CO"/>
        </w:rPr>
        <w:t xml:space="preserve"> </w:t>
      </w:r>
      <w:r w:rsidR="00530F55">
        <w:rPr>
          <w:lang w:val="es-CO"/>
        </w:rPr>
        <w:t xml:space="preserve"> Se incorpora al proceso. </w:t>
      </w:r>
    </w:p>
    <w:p w14:paraId="40B42EE8" w14:textId="77777777" w:rsidR="00556E62" w:rsidRDefault="00556E62" w:rsidP="006047B1">
      <w:pPr>
        <w:pStyle w:val="Prrafodelista"/>
        <w:pBdr>
          <w:bottom w:val="single" w:sz="12" w:space="1" w:color="auto"/>
        </w:pBdr>
        <w:ind w:left="0"/>
        <w:jc w:val="both"/>
        <w:rPr>
          <w:lang w:val="es-CO"/>
        </w:rPr>
      </w:pPr>
    </w:p>
    <w:p w14:paraId="54048A28" w14:textId="77777777" w:rsidR="00556E62" w:rsidRDefault="00556E62" w:rsidP="006047B1">
      <w:pPr>
        <w:pStyle w:val="Prrafodelista"/>
        <w:ind w:left="0"/>
        <w:jc w:val="both"/>
        <w:rPr>
          <w:lang w:val="es-CO"/>
        </w:rPr>
      </w:pPr>
    </w:p>
    <w:p w14:paraId="4EA8F485" w14:textId="77777777" w:rsidR="00DF3919" w:rsidRDefault="00DF3919" w:rsidP="006047B1">
      <w:pPr>
        <w:pStyle w:val="Prrafodelista"/>
        <w:ind w:left="0"/>
        <w:jc w:val="both"/>
        <w:rPr>
          <w:lang w:val="es-CO"/>
        </w:rPr>
      </w:pPr>
    </w:p>
    <w:p w14:paraId="5FA7BE7E" w14:textId="6953438D" w:rsidR="00DF3919" w:rsidRDefault="00DF3919" w:rsidP="00DF3919">
      <w:pPr>
        <w:pStyle w:val="Prrafodelista"/>
        <w:ind w:left="0"/>
        <w:jc w:val="center"/>
        <w:rPr>
          <w:b/>
          <w:bCs/>
          <w:lang w:val="es-CO"/>
        </w:rPr>
      </w:pPr>
      <w:r>
        <w:rPr>
          <w:b/>
          <w:bCs/>
          <w:lang w:val="es-CO"/>
        </w:rPr>
        <w:t>DESARROLLO DE LA AUDIENCIA</w:t>
      </w:r>
    </w:p>
    <w:p w14:paraId="762F8D10" w14:textId="77777777" w:rsidR="00DF3919" w:rsidRDefault="00DF3919" w:rsidP="00DF3919">
      <w:pPr>
        <w:pStyle w:val="Prrafodelista"/>
        <w:ind w:left="0"/>
        <w:rPr>
          <w:b/>
          <w:bCs/>
          <w:lang w:val="es-CO"/>
        </w:rPr>
      </w:pPr>
    </w:p>
    <w:p w14:paraId="2006FDB2" w14:textId="63FA3BA1" w:rsidR="00DF3919" w:rsidRDefault="00DF3919" w:rsidP="00DF3919">
      <w:pPr>
        <w:pStyle w:val="Prrafodelista"/>
        <w:ind w:left="0"/>
        <w:rPr>
          <w:b/>
          <w:bCs/>
          <w:lang w:val="es-CO"/>
        </w:rPr>
      </w:pPr>
      <w:r>
        <w:rPr>
          <w:b/>
          <w:bCs/>
          <w:lang w:val="es-CO"/>
        </w:rPr>
        <w:t xml:space="preserve">Testimonio de Otto Miranda: </w:t>
      </w:r>
    </w:p>
    <w:p w14:paraId="38CDB49E" w14:textId="77777777" w:rsidR="00DF3919" w:rsidRDefault="00DF3919" w:rsidP="00DF3919">
      <w:pPr>
        <w:pStyle w:val="Prrafodelista"/>
        <w:ind w:left="0"/>
        <w:rPr>
          <w:b/>
          <w:bCs/>
          <w:lang w:val="es-CO"/>
        </w:rPr>
      </w:pPr>
    </w:p>
    <w:p w14:paraId="245E70C5" w14:textId="0E5977A5" w:rsidR="00DF3919" w:rsidRDefault="008F3090" w:rsidP="008F3090">
      <w:pPr>
        <w:pStyle w:val="Prrafodelista"/>
        <w:numPr>
          <w:ilvl w:val="0"/>
          <w:numId w:val="20"/>
        </w:numPr>
        <w:rPr>
          <w:lang w:val="es-CO"/>
        </w:rPr>
      </w:pPr>
      <w:r>
        <w:rPr>
          <w:lang w:val="es-CO"/>
        </w:rPr>
        <w:t xml:space="preserve">Testigo no compareció a la audiencia. </w:t>
      </w:r>
    </w:p>
    <w:p w14:paraId="22A903C4" w14:textId="77777777" w:rsidR="008F3090" w:rsidRDefault="008F3090" w:rsidP="008F3090">
      <w:pPr>
        <w:pBdr>
          <w:bottom w:val="single" w:sz="12" w:space="1" w:color="auto"/>
        </w:pBdr>
        <w:rPr>
          <w:lang w:val="es-CO"/>
        </w:rPr>
      </w:pPr>
    </w:p>
    <w:p w14:paraId="6A665442" w14:textId="77777777" w:rsidR="008F3090" w:rsidRPr="008F3090" w:rsidRDefault="008F3090" w:rsidP="008F3090">
      <w:pPr>
        <w:rPr>
          <w:lang w:val="es-CO"/>
        </w:rPr>
      </w:pPr>
    </w:p>
    <w:p w14:paraId="62DCCDDF" w14:textId="77777777" w:rsidR="00DF3919" w:rsidRDefault="00DF3919" w:rsidP="006047B1">
      <w:pPr>
        <w:pStyle w:val="Prrafodelista"/>
        <w:ind w:left="0"/>
        <w:jc w:val="both"/>
        <w:rPr>
          <w:lang w:val="es-CO"/>
        </w:rPr>
      </w:pPr>
    </w:p>
    <w:p w14:paraId="70C42C99" w14:textId="00DF8E67" w:rsidR="00556E62" w:rsidRDefault="00556E62" w:rsidP="00556E62">
      <w:pPr>
        <w:pStyle w:val="Prrafodelista"/>
        <w:ind w:left="0"/>
        <w:jc w:val="center"/>
        <w:rPr>
          <w:b/>
          <w:bCs/>
          <w:lang w:val="es-CO"/>
        </w:rPr>
      </w:pPr>
      <w:r>
        <w:rPr>
          <w:b/>
          <w:bCs/>
          <w:lang w:val="es-CO"/>
        </w:rPr>
        <w:t>ALEGATOS DE CONCLUSIÓN</w:t>
      </w:r>
    </w:p>
    <w:p w14:paraId="50D84375" w14:textId="77777777" w:rsidR="00556E62" w:rsidRDefault="00556E62" w:rsidP="00556E62">
      <w:pPr>
        <w:pStyle w:val="Prrafodelista"/>
        <w:ind w:left="0"/>
        <w:rPr>
          <w:b/>
          <w:bCs/>
          <w:lang w:val="es-CO"/>
        </w:rPr>
      </w:pPr>
    </w:p>
    <w:p w14:paraId="170EB0E3" w14:textId="0D4A3715" w:rsidR="00556E62" w:rsidRDefault="00CC0AB8" w:rsidP="009B3E26">
      <w:pPr>
        <w:pStyle w:val="Prrafodelista"/>
        <w:ind w:left="0"/>
        <w:jc w:val="both"/>
        <w:rPr>
          <w:lang w:val="es-CO"/>
        </w:rPr>
      </w:pPr>
      <w:r>
        <w:rPr>
          <w:lang w:val="es-CO"/>
        </w:rPr>
        <w:t xml:space="preserve">Sea lo primero indicar en este estadio procesal que ha quedado suficientemente acreditado en el presente asunto que ALLIANZ SEGUROS S.A., cumplió suficientemente con su obligación en lo que tiene que ver con el amparo de </w:t>
      </w:r>
      <w:r w:rsidR="009B3E26">
        <w:rPr>
          <w:lang w:val="es-CO"/>
        </w:rPr>
        <w:t>daños de mayor cuantía, pues incluso se pagó aún por encima del valor que se estipula como asegurado en la caratula de la póliza, que es de $70.000.000</w:t>
      </w:r>
      <w:r w:rsidR="00691899">
        <w:rPr>
          <w:lang w:val="es-CO"/>
        </w:rPr>
        <w:t xml:space="preserve">. Lo anterior queda demostrado con la </w:t>
      </w:r>
      <w:r w:rsidR="00D73753">
        <w:rPr>
          <w:lang w:val="es-CO"/>
        </w:rPr>
        <w:t>certifica</w:t>
      </w:r>
      <w:r w:rsidR="00B945D8">
        <w:rPr>
          <w:lang w:val="es-CO"/>
        </w:rPr>
        <w:t xml:space="preserve">ción emitida con destino al proceso por </w:t>
      </w:r>
      <w:r w:rsidR="00D73753">
        <w:rPr>
          <w:lang w:val="es-CO"/>
        </w:rPr>
        <w:t>el banco BANCOLOMBIA quien e</w:t>
      </w:r>
      <w:r w:rsidR="00B945D8">
        <w:rPr>
          <w:lang w:val="es-CO"/>
        </w:rPr>
        <w:t>ra el beneficiario oneroso de la póliza</w:t>
      </w:r>
      <w:r w:rsidR="00D73753">
        <w:rPr>
          <w:lang w:val="es-CO"/>
        </w:rPr>
        <w:t xml:space="preserve">. </w:t>
      </w:r>
    </w:p>
    <w:p w14:paraId="10C03D17" w14:textId="77777777" w:rsidR="00CC0BC5" w:rsidRDefault="00CC0BC5" w:rsidP="009B3E26">
      <w:pPr>
        <w:pStyle w:val="Prrafodelista"/>
        <w:ind w:left="0"/>
        <w:jc w:val="both"/>
        <w:rPr>
          <w:lang w:val="es-CO"/>
        </w:rPr>
      </w:pPr>
    </w:p>
    <w:p w14:paraId="6B1F82F5" w14:textId="05694863" w:rsidR="00CC0BC5" w:rsidRDefault="00CC0BC5" w:rsidP="009B3E26">
      <w:pPr>
        <w:pStyle w:val="Prrafodelista"/>
        <w:ind w:left="0"/>
        <w:jc w:val="both"/>
        <w:rPr>
          <w:lang w:val="es-CO"/>
        </w:rPr>
      </w:pPr>
      <w:r>
        <w:rPr>
          <w:noProof/>
          <w:lang w:val="es-CO"/>
        </w:rPr>
        <mc:AlternateContent>
          <mc:Choice Requires="wps">
            <w:drawing>
              <wp:anchor distT="0" distB="0" distL="114300" distR="114300" simplePos="0" relativeHeight="251659264" behindDoc="0" locked="0" layoutInCell="1" allowOverlap="1" wp14:anchorId="330AC2C1" wp14:editId="0AB5CED9">
                <wp:simplePos x="0" y="0"/>
                <wp:positionH relativeFrom="column">
                  <wp:posOffset>23906</wp:posOffset>
                </wp:positionH>
                <wp:positionV relativeFrom="paragraph">
                  <wp:posOffset>929864</wp:posOffset>
                </wp:positionV>
                <wp:extent cx="5574082" cy="229907"/>
                <wp:effectExtent l="0" t="0" r="26670" b="17780"/>
                <wp:wrapNone/>
                <wp:docPr id="1408109738" name="Rectángulo 1"/>
                <wp:cNvGraphicFramePr/>
                <a:graphic xmlns:a="http://schemas.openxmlformats.org/drawingml/2006/main">
                  <a:graphicData uri="http://schemas.microsoft.com/office/word/2010/wordprocessingShape">
                    <wps:wsp>
                      <wps:cNvSpPr/>
                      <wps:spPr>
                        <a:xfrm>
                          <a:off x="0" y="0"/>
                          <a:ext cx="5574082" cy="229907"/>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3F4C4" id="Rectángulo 1" o:spid="_x0000_s1026" style="position:absolute;margin-left:1.9pt;margin-top:73.2pt;width:438.9pt;height:1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" filled="f" strokecolor="#c00000" strokeweight="1pt"/>
            </w:pict>
          </mc:Fallback>
        </mc:AlternateContent>
      </w:r>
      <w:r w:rsidRPr="00CC0BC5">
        <w:rPr>
          <w:lang w:val="es-CO"/>
        </w:rPr>
        <w:drawing>
          <wp:inline distT="0" distB="0" distL="0" distR="0" wp14:anchorId="4428EE04" wp14:editId="7977C4B8">
            <wp:extent cx="5731510" cy="1362710"/>
            <wp:effectExtent l="0" t="0" r="2540" b="8890"/>
            <wp:docPr id="1471225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25529" name=""/>
                    <pic:cNvPicPr/>
                  </pic:nvPicPr>
                  <pic:blipFill>
                    <a:blip r:embed="rId5"/>
                    <a:stretch>
                      <a:fillRect/>
                    </a:stretch>
                  </pic:blipFill>
                  <pic:spPr>
                    <a:xfrm>
                      <a:off x="0" y="0"/>
                      <a:ext cx="5731510" cy="1362710"/>
                    </a:xfrm>
                    <a:prstGeom prst="rect">
                      <a:avLst/>
                    </a:prstGeom>
                  </pic:spPr>
                </pic:pic>
              </a:graphicData>
            </a:graphic>
          </wp:inline>
        </w:drawing>
      </w:r>
    </w:p>
    <w:p w14:paraId="612719D2" w14:textId="77777777" w:rsidR="00CC0BC5" w:rsidRDefault="00CC0BC5" w:rsidP="009B3E26">
      <w:pPr>
        <w:pStyle w:val="Prrafodelista"/>
        <w:ind w:left="0"/>
        <w:jc w:val="both"/>
        <w:rPr>
          <w:lang w:val="es-CO"/>
        </w:rPr>
      </w:pPr>
    </w:p>
    <w:p w14:paraId="5E6781A7" w14:textId="6474E495" w:rsidR="00CC0BC5" w:rsidRDefault="00565965" w:rsidP="009B3E26">
      <w:pPr>
        <w:pStyle w:val="Prrafodelista"/>
        <w:ind w:left="0"/>
        <w:jc w:val="both"/>
        <w:rPr>
          <w:lang w:val="es-CO"/>
        </w:rPr>
      </w:pPr>
      <w:r>
        <w:rPr>
          <w:lang w:val="es-CO"/>
        </w:rPr>
        <w:t xml:space="preserve">Allianz Seguros S.A., efectuó dos pagos a BANCOLOMBIA </w:t>
      </w:r>
      <w:r w:rsidR="009732D0">
        <w:rPr>
          <w:lang w:val="es-CO"/>
        </w:rPr>
        <w:t xml:space="preserve">con cargo a </w:t>
      </w:r>
      <w:r>
        <w:rPr>
          <w:lang w:val="es-CO"/>
        </w:rPr>
        <w:t xml:space="preserve">la póliza, un primer pago por valor de $61.000.000 y un segundo pago por un valor de $14.381.053, es decir, en total se canceló en el marco de este </w:t>
      </w:r>
      <w:r w:rsidR="0050278A">
        <w:rPr>
          <w:lang w:val="es-CO"/>
        </w:rPr>
        <w:t>seguro un total de $75.381.053, lo que significa que ALLIANZ SEGUROS S.A., pag</w:t>
      </w:r>
      <w:r w:rsidR="006B4388">
        <w:rPr>
          <w:lang w:val="es-CO"/>
        </w:rPr>
        <w:t xml:space="preserve">ó 5 millones en exceso del valor asegurado. Esto como una clara muestra de la observancia de sus deberes y de su voluntad siempre existente de cumplir con lo pactado. </w:t>
      </w:r>
    </w:p>
    <w:p w14:paraId="72015EF4" w14:textId="77777777" w:rsidR="006B4388" w:rsidRDefault="006B4388" w:rsidP="009B3E26">
      <w:pPr>
        <w:pStyle w:val="Prrafodelista"/>
        <w:ind w:left="0"/>
        <w:jc w:val="both"/>
        <w:rPr>
          <w:lang w:val="es-CO"/>
        </w:rPr>
      </w:pPr>
    </w:p>
    <w:p w14:paraId="7E665574" w14:textId="0FD99EAC" w:rsidR="006B4388" w:rsidRDefault="006B4388" w:rsidP="009B3E26">
      <w:pPr>
        <w:pStyle w:val="Prrafodelista"/>
        <w:ind w:left="0"/>
        <w:jc w:val="both"/>
        <w:rPr>
          <w:lang w:val="es-CO"/>
        </w:rPr>
      </w:pPr>
      <w:r>
        <w:rPr>
          <w:lang w:val="es-CO"/>
        </w:rPr>
        <w:t xml:space="preserve">Así mismo, </w:t>
      </w:r>
      <w:r w:rsidR="00C5715A">
        <w:rPr>
          <w:lang w:val="es-CO"/>
        </w:rPr>
        <w:t xml:space="preserve">y en tema que será de mayor discusión más adelante, debe destacarse que fue también ALLIANZ SEGUROS S.A., quien de manera proactiva a través de firma externa alcanzó un acuerdo indemnizatorio con las víctimas de los hechos, y les cancelo la no </w:t>
      </w:r>
      <w:r w:rsidR="0079142C">
        <w:rPr>
          <w:lang w:val="es-CO"/>
        </w:rPr>
        <w:t>módica</w:t>
      </w:r>
      <w:r w:rsidR="00C5715A">
        <w:rPr>
          <w:lang w:val="es-CO"/>
        </w:rPr>
        <w:t xml:space="preserve"> suma de $350.000.000</w:t>
      </w:r>
      <w:r w:rsidR="00AD1C73">
        <w:rPr>
          <w:lang w:val="es-CO"/>
        </w:rPr>
        <w:t xml:space="preserve">, reiterando así entonces el cumplimiento de los deberes adquiridos para con el asegurado al momento de pactar el contrato de seguro. </w:t>
      </w:r>
    </w:p>
    <w:p w14:paraId="1B9588E7" w14:textId="77777777" w:rsidR="00A760CD" w:rsidRDefault="00A760CD" w:rsidP="009B3E26">
      <w:pPr>
        <w:pStyle w:val="Prrafodelista"/>
        <w:ind w:left="0"/>
        <w:jc w:val="both"/>
        <w:rPr>
          <w:lang w:val="es-CO"/>
        </w:rPr>
      </w:pPr>
    </w:p>
    <w:p w14:paraId="0744A7D1" w14:textId="2ADFB99C" w:rsidR="00A760CD" w:rsidRDefault="00A760CD" w:rsidP="009B3E26">
      <w:pPr>
        <w:pStyle w:val="Prrafodelista"/>
        <w:ind w:left="0"/>
        <w:jc w:val="both"/>
        <w:rPr>
          <w:lang w:val="es-CO"/>
        </w:rPr>
      </w:pPr>
      <w:r>
        <w:rPr>
          <w:lang w:val="es-CO"/>
        </w:rPr>
        <w:t xml:space="preserve">Ahora bien, como fundamento de la acción que nos convoca a esta instancia </w:t>
      </w:r>
      <w:r w:rsidR="004F5E89">
        <w:rPr>
          <w:lang w:val="es-CO"/>
        </w:rPr>
        <w:t>indica el demandante a través de su apoderado judicial que se le ha conculcado el derecho a la debida diligencia, transparencia e información cierta y suficiente y oportuna</w:t>
      </w:r>
      <w:r w:rsidR="00B024F3">
        <w:rPr>
          <w:lang w:val="es-CO"/>
        </w:rPr>
        <w:t xml:space="preserve">, además de la responsabilidad en el trámite de quejas, y que se ha ejercido una posición arbitraria en su contra como consumidor financiero, cosa que desde ya </w:t>
      </w:r>
      <w:r w:rsidR="00341BCA">
        <w:rPr>
          <w:lang w:val="es-CO"/>
        </w:rPr>
        <w:t xml:space="preserve">se </w:t>
      </w:r>
      <w:r w:rsidR="00B024F3">
        <w:rPr>
          <w:lang w:val="es-CO"/>
        </w:rPr>
        <w:t>adelant</w:t>
      </w:r>
      <w:r w:rsidR="00341BCA">
        <w:rPr>
          <w:lang w:val="es-CO"/>
        </w:rPr>
        <w:t>a</w:t>
      </w:r>
      <w:r w:rsidR="00B024F3">
        <w:rPr>
          <w:lang w:val="es-CO"/>
        </w:rPr>
        <w:t xml:space="preserve"> no fue así</w:t>
      </w:r>
      <w:r w:rsidR="0086736A">
        <w:rPr>
          <w:lang w:val="es-CO"/>
        </w:rPr>
        <w:t>. Además de que tampoco puede deci</w:t>
      </w:r>
      <w:r w:rsidR="00405421">
        <w:rPr>
          <w:lang w:val="es-CO"/>
        </w:rPr>
        <w:t>rse</w:t>
      </w:r>
      <w:r w:rsidR="0086736A">
        <w:rPr>
          <w:lang w:val="es-CO"/>
        </w:rPr>
        <w:t xml:space="preserve"> a la luz de lo probado en el presente asunto que mi representada haya obrado </w:t>
      </w:r>
      <w:r w:rsidR="006C292A">
        <w:rPr>
          <w:lang w:val="es-CO"/>
        </w:rPr>
        <w:t xml:space="preserve">haciendo uso o abuso de una posición dominante. </w:t>
      </w:r>
    </w:p>
    <w:p w14:paraId="0210DA6F" w14:textId="77777777" w:rsidR="00870D40" w:rsidRDefault="00870D40" w:rsidP="009B3E26">
      <w:pPr>
        <w:pStyle w:val="Prrafodelista"/>
        <w:ind w:left="0"/>
        <w:jc w:val="both"/>
        <w:rPr>
          <w:lang w:val="es-CO"/>
        </w:rPr>
      </w:pPr>
    </w:p>
    <w:p w14:paraId="064B0D64" w14:textId="70F563FE" w:rsidR="00870D40" w:rsidRDefault="00870D40" w:rsidP="009B3E26">
      <w:pPr>
        <w:pStyle w:val="Prrafodelista"/>
        <w:ind w:left="0"/>
        <w:jc w:val="both"/>
        <w:rPr>
          <w:lang w:val="es-CO"/>
        </w:rPr>
      </w:pPr>
      <w:r>
        <w:rPr>
          <w:lang w:val="es-CO"/>
        </w:rPr>
        <w:t>Dentro de las pretensiones de su demanda alega el demandante que busca el pago</w:t>
      </w:r>
      <w:r w:rsidR="00610265">
        <w:rPr>
          <w:lang w:val="es-CO"/>
        </w:rPr>
        <w:t xml:space="preserve"> de los gastos en que ha incurrido por concepto de defensa técnica y material</w:t>
      </w:r>
      <w:r w:rsidR="001A0AFD">
        <w:rPr>
          <w:lang w:val="es-CO"/>
        </w:rPr>
        <w:t xml:space="preserve"> y demás gastos relacionados con el siniestro correspondientes al amparo pactado a título de “</w:t>
      </w:r>
      <w:r w:rsidR="00D924D0">
        <w:rPr>
          <w:lang w:val="es-CO"/>
        </w:rPr>
        <w:t>Asistencia</w:t>
      </w:r>
      <w:r w:rsidR="001A0AFD">
        <w:rPr>
          <w:lang w:val="es-CO"/>
        </w:rPr>
        <w:t xml:space="preserve"> Jurídica en Proceso Penal”</w:t>
      </w:r>
      <w:r w:rsidR="00D924D0">
        <w:rPr>
          <w:lang w:val="es-CO"/>
        </w:rPr>
        <w:t xml:space="preserve">. No obstante, como se alegó desde la contestación a la demanda, y como ha quedado acreditado en el presente asunto, </w:t>
      </w:r>
      <w:r w:rsidR="003B1942">
        <w:rPr>
          <w:lang w:val="es-CO"/>
        </w:rPr>
        <w:t xml:space="preserve">no se han dado las condiciones establecidas en el artículo 1077 del Código de Comercio para que se dé la afectación de dicho amparo. </w:t>
      </w:r>
    </w:p>
    <w:p w14:paraId="6DA37D04" w14:textId="77777777" w:rsidR="003B1942" w:rsidRDefault="003B1942" w:rsidP="009B3E26">
      <w:pPr>
        <w:pStyle w:val="Prrafodelista"/>
        <w:ind w:left="0"/>
        <w:jc w:val="both"/>
        <w:rPr>
          <w:lang w:val="es-CO"/>
        </w:rPr>
      </w:pPr>
    </w:p>
    <w:p w14:paraId="7ED49FD0" w14:textId="09A5E534" w:rsidR="003B1942" w:rsidRDefault="003B1942" w:rsidP="009B3E26">
      <w:pPr>
        <w:pStyle w:val="Prrafodelista"/>
        <w:ind w:left="0"/>
        <w:jc w:val="both"/>
        <w:rPr>
          <w:lang w:val="es-CO"/>
        </w:rPr>
      </w:pPr>
      <w:r>
        <w:rPr>
          <w:lang w:val="es-CO"/>
        </w:rPr>
        <w:t xml:space="preserve">En efecto, el mencionado artículo del Código de Comercio establece que al asegurado le corresponde el demostrar la ocurrencia del siniestro, así como la cuantía de la pérdida si fuera el caso. </w:t>
      </w:r>
      <w:r w:rsidR="009532ED">
        <w:rPr>
          <w:lang w:val="es-CO"/>
        </w:rPr>
        <w:t xml:space="preserve">Tanto la doctrina como la jurisprudencia vigentes y aplicables que hacen referencia al contrato de seguro han dejado por sentado que el cumplimiento de esta carga es </w:t>
      </w:r>
      <w:r w:rsidR="00BD21B5">
        <w:rPr>
          <w:lang w:val="es-CO"/>
        </w:rPr>
        <w:t>necesario</w:t>
      </w:r>
      <w:r w:rsidR="009532ED">
        <w:rPr>
          <w:lang w:val="es-CO"/>
        </w:rPr>
        <w:t xml:space="preserve"> a fin de que nazca a la vida jurídica la obligación condicional de la compañía aseguradora. </w:t>
      </w:r>
    </w:p>
    <w:p w14:paraId="7B9DB359" w14:textId="77777777" w:rsidR="0086736A" w:rsidRDefault="0086736A" w:rsidP="009B3E26">
      <w:pPr>
        <w:pStyle w:val="Prrafodelista"/>
        <w:ind w:left="0"/>
        <w:jc w:val="both"/>
        <w:rPr>
          <w:lang w:val="es-CO"/>
        </w:rPr>
      </w:pPr>
    </w:p>
    <w:p w14:paraId="52DD4168" w14:textId="09E52F95" w:rsidR="00BD21B5" w:rsidRDefault="00BD21B5" w:rsidP="009B3E26">
      <w:pPr>
        <w:pStyle w:val="Prrafodelista"/>
        <w:ind w:left="0"/>
        <w:jc w:val="both"/>
        <w:rPr>
          <w:lang w:val="es-CO"/>
        </w:rPr>
      </w:pPr>
      <w:r>
        <w:rPr>
          <w:lang w:val="es-CO"/>
        </w:rPr>
        <w:t xml:space="preserve">En el caso concreto, y una vez agotado el debate probatorio </w:t>
      </w:r>
      <w:r w:rsidR="00F71087">
        <w:rPr>
          <w:lang w:val="es-CO"/>
        </w:rPr>
        <w:t xml:space="preserve">es claro y contundente que la parte demandante al momento de presentar su reclamación y aún </w:t>
      </w:r>
      <w:r w:rsidR="00596601">
        <w:rPr>
          <w:lang w:val="es-CO"/>
        </w:rPr>
        <w:t>hoy</w:t>
      </w:r>
      <w:r w:rsidR="00F71087">
        <w:rPr>
          <w:lang w:val="es-CO"/>
        </w:rPr>
        <w:t xml:space="preserve"> no ha logrado </w:t>
      </w:r>
      <w:r w:rsidR="005647D4">
        <w:rPr>
          <w:lang w:val="es-CO"/>
        </w:rPr>
        <w:t xml:space="preserve">demostrar la ocurrencia del siniestro, a saber, la asistencia jurídica recibida en materia del proceso penal, pues lo cierto es que no obra en el plenario </w:t>
      </w:r>
      <w:r w:rsidR="004E4D83">
        <w:rPr>
          <w:lang w:val="es-CO"/>
        </w:rPr>
        <w:t xml:space="preserve">prueba </w:t>
      </w:r>
      <w:r w:rsidR="005647D4">
        <w:rPr>
          <w:lang w:val="es-CO"/>
        </w:rPr>
        <w:t xml:space="preserve">documental </w:t>
      </w:r>
      <w:r w:rsidR="005647D4">
        <w:rPr>
          <w:lang w:val="es-CO"/>
        </w:rPr>
        <w:lastRenderedPageBreak/>
        <w:t>alguna que dé cuenta de las gestiones adelantadas</w:t>
      </w:r>
      <w:r w:rsidR="0030492F">
        <w:rPr>
          <w:lang w:val="es-CO"/>
        </w:rPr>
        <w:t xml:space="preserve"> por el abogado de confianza del asegurado</w:t>
      </w:r>
      <w:r w:rsidR="005647D4">
        <w:rPr>
          <w:lang w:val="es-CO"/>
        </w:rPr>
        <w:t xml:space="preserve">. Recordemos que en el momento en que el asegurado presenta su reclamación a la compañía aseguradora esta </w:t>
      </w:r>
      <w:r w:rsidR="00021EA9">
        <w:rPr>
          <w:lang w:val="es-CO"/>
        </w:rPr>
        <w:t xml:space="preserve">no le niega el derecho, más si le indicó que para hacer efectivo el amparo debían de aportarse una serie de documentos que entre otras cosas acreditaran efectivamente las gestiones adelantadas en materia penal. </w:t>
      </w:r>
    </w:p>
    <w:p w14:paraId="2849E129" w14:textId="77777777" w:rsidR="00B22303" w:rsidRDefault="00B22303" w:rsidP="009B3E26">
      <w:pPr>
        <w:pStyle w:val="Prrafodelista"/>
        <w:ind w:left="0"/>
        <w:jc w:val="both"/>
        <w:rPr>
          <w:lang w:val="es-CO"/>
        </w:rPr>
      </w:pPr>
    </w:p>
    <w:p w14:paraId="4E1B95E4" w14:textId="2B2EB535" w:rsidR="00B22303" w:rsidRDefault="00B22303" w:rsidP="009B3E26">
      <w:pPr>
        <w:pStyle w:val="Prrafodelista"/>
        <w:ind w:left="0"/>
        <w:jc w:val="both"/>
        <w:rPr>
          <w:lang w:val="es-CO"/>
        </w:rPr>
      </w:pPr>
      <w:r>
        <w:rPr>
          <w:lang w:val="es-CO"/>
        </w:rPr>
        <w:t xml:space="preserve">Lo pactado en el contrato de seguro </w:t>
      </w:r>
      <w:r w:rsidR="00D81022">
        <w:rPr>
          <w:lang w:val="es-CO"/>
        </w:rPr>
        <w:t xml:space="preserve">indica en primera medida que si el asegurado y/o </w:t>
      </w:r>
      <w:r w:rsidR="00FA4DF0">
        <w:rPr>
          <w:lang w:val="es-CO"/>
        </w:rPr>
        <w:t>conductor autorizado</w:t>
      </w:r>
      <w:r w:rsidR="00D81022">
        <w:rPr>
          <w:lang w:val="es-CO"/>
        </w:rPr>
        <w:t xml:space="preserve"> designan un abogado de confianza podrán solicitar el reembolso de los honorarios pagados a dicho abogados, </w:t>
      </w:r>
      <w:r w:rsidR="00D81022">
        <w:rPr>
          <w:b/>
          <w:bCs/>
          <w:u w:val="single"/>
          <w:lang w:val="es-CO"/>
        </w:rPr>
        <w:t xml:space="preserve">hasta lo limites pactados en la póliza Y ADJUNTADO LOS COMPROBANTES DE LA ACTUACIÓN Y LA FACTURA. </w:t>
      </w:r>
      <w:r w:rsidR="00C2375C">
        <w:rPr>
          <w:b/>
          <w:bCs/>
          <w:u w:val="single"/>
          <w:lang w:val="es-CO"/>
        </w:rPr>
        <w:t xml:space="preserve"> </w:t>
      </w:r>
      <w:r w:rsidR="00C2375C">
        <w:rPr>
          <w:lang w:val="es-CO"/>
        </w:rPr>
        <w:t xml:space="preserve">Además, se indica </w:t>
      </w:r>
      <w:proofErr w:type="gramStart"/>
      <w:r w:rsidR="00C2375C">
        <w:rPr>
          <w:lang w:val="es-CO"/>
        </w:rPr>
        <w:t>que</w:t>
      </w:r>
      <w:proofErr w:type="gramEnd"/>
      <w:r w:rsidR="00C2375C">
        <w:rPr>
          <w:lang w:val="es-CO"/>
        </w:rPr>
        <w:t xml:space="preserve"> si el abogado es designado por el asegurado, este estará a cargo del </w:t>
      </w:r>
      <w:r w:rsidR="00C2375C">
        <w:rPr>
          <w:b/>
          <w:bCs/>
          <w:u w:val="single"/>
          <w:lang w:val="es-CO"/>
        </w:rPr>
        <w:t xml:space="preserve">seguimiento y la evolución del proceso penal, y que este a su vez debe informar a Allianz Seguros S.A., de las actuaciones procesales ejecutadas. </w:t>
      </w:r>
      <w:r w:rsidR="00FA4DF0">
        <w:rPr>
          <w:b/>
          <w:bCs/>
          <w:u w:val="single"/>
          <w:lang w:val="es-CO"/>
        </w:rPr>
        <w:t xml:space="preserve"> </w:t>
      </w:r>
      <w:r w:rsidR="00FA4DF0">
        <w:rPr>
          <w:lang w:val="es-CO"/>
        </w:rPr>
        <w:t xml:space="preserve">Finalmente se indica que Allianz realizará un pago por cada una de las etapas independientemente del número de actuaciones que se deban realizar. </w:t>
      </w:r>
    </w:p>
    <w:p w14:paraId="452C8BCD" w14:textId="77777777" w:rsidR="00912D8F" w:rsidRDefault="00912D8F" w:rsidP="009B3E26">
      <w:pPr>
        <w:pStyle w:val="Prrafodelista"/>
        <w:ind w:left="0"/>
        <w:jc w:val="both"/>
        <w:rPr>
          <w:lang w:val="es-CO"/>
        </w:rPr>
      </w:pPr>
    </w:p>
    <w:p w14:paraId="6CD33791" w14:textId="0B4DCA40" w:rsidR="00623037" w:rsidRDefault="00912D8F" w:rsidP="009B3E26">
      <w:pPr>
        <w:pStyle w:val="Prrafodelista"/>
        <w:ind w:left="0"/>
        <w:jc w:val="both"/>
        <w:rPr>
          <w:lang w:val="es-CO"/>
        </w:rPr>
      </w:pPr>
      <w:r>
        <w:rPr>
          <w:lang w:val="es-CO"/>
        </w:rPr>
        <w:t xml:space="preserve">Véase entonces por ejemplo que, en comunicación dirigida a la Superintendencia en el marco de una queja interpuesta por el hoy demandante, Allianz Seguros de manera clara concisa y </w:t>
      </w:r>
      <w:r w:rsidR="00D708B1">
        <w:rPr>
          <w:lang w:val="es-CO"/>
        </w:rPr>
        <w:t xml:space="preserve">bastante explicita le indicó las particularidades del amparo que buscaba afectar, es decir, el de asistencia jurídica en proceso civil o penal. </w:t>
      </w:r>
    </w:p>
    <w:p w14:paraId="46114621" w14:textId="77777777" w:rsidR="00623037" w:rsidRDefault="00623037" w:rsidP="009B3E26">
      <w:pPr>
        <w:pStyle w:val="Prrafodelista"/>
        <w:ind w:left="0"/>
        <w:jc w:val="both"/>
        <w:rPr>
          <w:lang w:val="es-CO"/>
        </w:rPr>
      </w:pPr>
    </w:p>
    <w:p w14:paraId="704249CC" w14:textId="7232D44C" w:rsidR="00623037" w:rsidRDefault="00623037" w:rsidP="00623037">
      <w:pPr>
        <w:pStyle w:val="Prrafodelista"/>
        <w:numPr>
          <w:ilvl w:val="0"/>
          <w:numId w:val="20"/>
        </w:numPr>
        <w:jc w:val="both"/>
        <w:rPr>
          <w:lang w:val="es-CO"/>
        </w:rPr>
      </w:pPr>
      <w:r>
        <w:rPr>
          <w:lang w:val="es-CO"/>
        </w:rPr>
        <w:t xml:space="preserve">Se le indicó que el pago de la aseguradora se realizará a título de reembolso y que, la compañía realizaría dicho pago una vez el asegurado haya realizado el pago directamente al abogado que le atendió el proceso judicial y este comprobante de pago hará parte de los documentos soporte para afectar el amparo de asistencia jurídica. </w:t>
      </w:r>
    </w:p>
    <w:p w14:paraId="37DE1E73" w14:textId="77777777" w:rsidR="002A3086" w:rsidRDefault="002A3086" w:rsidP="002A3086">
      <w:pPr>
        <w:pStyle w:val="Prrafodelista"/>
        <w:jc w:val="both"/>
        <w:rPr>
          <w:lang w:val="es-CO"/>
        </w:rPr>
      </w:pPr>
    </w:p>
    <w:p w14:paraId="1E4B41CD" w14:textId="7EA35649" w:rsidR="00934F05" w:rsidRDefault="00934F05" w:rsidP="00623037">
      <w:pPr>
        <w:pStyle w:val="Prrafodelista"/>
        <w:numPr>
          <w:ilvl w:val="0"/>
          <w:numId w:val="20"/>
        </w:numPr>
        <w:jc w:val="both"/>
        <w:rPr>
          <w:lang w:val="es-CO"/>
        </w:rPr>
      </w:pPr>
      <w:r>
        <w:rPr>
          <w:lang w:val="es-CO"/>
        </w:rPr>
        <w:t>Se indicó que era necesario tener conocimiento de las etapas procesales cumplidas, así como la presencia del profesional contratado en ellas o sus suplente</w:t>
      </w:r>
      <w:r w:rsidR="002A3086">
        <w:rPr>
          <w:lang w:val="es-CO"/>
        </w:rPr>
        <w:t xml:space="preserve">s, con el fin de calcular el valor de los honorarios para cada una de estas. Es decir, en adición con el comprobante del pago de los honorarios realizado al profesional del derecho, se debía de allegar copia de las actas de las diferentes audiencias en las que fue asistido por el profesional donde conste la clase de etapa surtida. </w:t>
      </w:r>
    </w:p>
    <w:p w14:paraId="1F3728B3" w14:textId="77777777" w:rsidR="004837A9" w:rsidRPr="004837A9" w:rsidRDefault="004837A9" w:rsidP="004837A9">
      <w:pPr>
        <w:pStyle w:val="Prrafodelista"/>
        <w:rPr>
          <w:lang w:val="es-CO"/>
        </w:rPr>
      </w:pPr>
    </w:p>
    <w:p w14:paraId="3DF94775" w14:textId="5E9A7B1C" w:rsidR="004837A9" w:rsidRDefault="004837A9" w:rsidP="00623037">
      <w:pPr>
        <w:pStyle w:val="Prrafodelista"/>
        <w:numPr>
          <w:ilvl w:val="0"/>
          <w:numId w:val="20"/>
        </w:numPr>
        <w:jc w:val="both"/>
        <w:rPr>
          <w:lang w:val="es-CO"/>
        </w:rPr>
      </w:pPr>
      <w:r>
        <w:rPr>
          <w:lang w:val="es-CO"/>
        </w:rPr>
        <w:t>El apoderado estaba en la obligación de realizar acercamientos con las víctimas</w:t>
      </w:r>
      <w:r w:rsidR="00253BAA">
        <w:rPr>
          <w:lang w:val="es-CO"/>
        </w:rPr>
        <w:t xml:space="preserve">, y debía enviar reportes periódicos sobre el Estado del proceso a fin de que la Compañía conozca el mismo constantemente. </w:t>
      </w:r>
    </w:p>
    <w:p w14:paraId="0CA99563" w14:textId="77777777" w:rsidR="000E7B40" w:rsidRPr="000E7B40" w:rsidRDefault="000E7B40" w:rsidP="000E7B40">
      <w:pPr>
        <w:pStyle w:val="Prrafodelista"/>
        <w:rPr>
          <w:lang w:val="es-CO"/>
        </w:rPr>
      </w:pPr>
    </w:p>
    <w:p w14:paraId="3125A7F8" w14:textId="6072832F" w:rsidR="000E7B40" w:rsidRDefault="000E7B40" w:rsidP="000E7B40">
      <w:pPr>
        <w:jc w:val="both"/>
        <w:rPr>
          <w:lang w:val="es-CO"/>
        </w:rPr>
      </w:pPr>
      <w:r>
        <w:rPr>
          <w:lang w:val="es-CO"/>
        </w:rPr>
        <w:lastRenderedPageBreak/>
        <w:t>La parte accionante denuncia que esta respuesta fue incompleta y vaga, y que ofrecía soluciones incompletas, lo cual denotaba un mal intencionado actuar de la compañía asegurador a fin de frenar el pago de los ampar</w:t>
      </w:r>
      <w:r w:rsidR="001A7731">
        <w:rPr>
          <w:lang w:val="es-CO"/>
        </w:rPr>
        <w:t xml:space="preserve">os, además de referir que se trataba de clausulas abusivas. </w:t>
      </w:r>
    </w:p>
    <w:p w14:paraId="585B6537" w14:textId="2EB957D4" w:rsidR="002F4070" w:rsidRDefault="002F4070" w:rsidP="000E7B40">
      <w:pPr>
        <w:jc w:val="both"/>
        <w:rPr>
          <w:lang w:val="es-CO"/>
        </w:rPr>
      </w:pPr>
      <w:r>
        <w:rPr>
          <w:lang w:val="es-CO"/>
        </w:rPr>
        <w:t xml:space="preserve">El estatuto del consumidor define las clausulas abusivas como aquellas que producen un desequilibrio injustificado en perjuicio del consumidor y las que, en las mismas condiciones, afecten el tiempo, modo o lugar en que el consumidor puede ejercer sus derechos. No obstante, </w:t>
      </w:r>
      <w:r w:rsidR="00CB6BA5">
        <w:rPr>
          <w:lang w:val="es-CO"/>
        </w:rPr>
        <w:t xml:space="preserve">la Ley 1328 de 2009 que es el Estatuto de Protección al Consumidor Financiera, norma especial en lo tocante al contrato de seguro, además de establecer la prohibición de incluir </w:t>
      </w:r>
      <w:r w:rsidR="00C45388">
        <w:rPr>
          <w:lang w:val="es-CO"/>
        </w:rPr>
        <w:t>clausulas</w:t>
      </w:r>
      <w:r w:rsidR="00CB6BA5">
        <w:rPr>
          <w:lang w:val="es-CO"/>
        </w:rPr>
        <w:t xml:space="preserve"> lesivas</w:t>
      </w:r>
      <w:r w:rsidR="00C45388">
        <w:rPr>
          <w:lang w:val="es-CO"/>
        </w:rPr>
        <w:t>, establecer una enunciación taxativa de estas, sin que, la actuación de ALLIANZ SEGUROS S.A., encuadre en ninguna de estas conductas.</w:t>
      </w:r>
    </w:p>
    <w:p w14:paraId="7ECC7CF3" w14:textId="32A3E0D0" w:rsidR="00C45388" w:rsidRDefault="00C45388" w:rsidP="000E7B40">
      <w:pPr>
        <w:pBdr>
          <w:bottom w:val="single" w:sz="12" w:space="1" w:color="auto"/>
        </w:pBdr>
        <w:jc w:val="both"/>
        <w:rPr>
          <w:lang w:val="es-CO"/>
        </w:rPr>
      </w:pPr>
      <w:r>
        <w:rPr>
          <w:lang w:val="es-CO"/>
        </w:rPr>
        <w:t xml:space="preserve">En ningún momento se invirtió la carga de la prueba en contra del tomador o asegurado, por el contrario, simplemente a la luz del artículo 1077 del Código de Comercio se le solicitó que se informara a la compañía del estado del proceso penal y de las actuaciones que en su marco se desarrollaran. </w:t>
      </w:r>
      <w:r w:rsidR="004642DB">
        <w:rPr>
          <w:lang w:val="es-CO"/>
        </w:rPr>
        <w:t xml:space="preserve">Tampoco se limitaron </w:t>
      </w:r>
      <w:r w:rsidR="00647634">
        <w:rPr>
          <w:lang w:val="es-CO"/>
        </w:rPr>
        <w:t>los derechos</w:t>
      </w:r>
      <w:r w:rsidR="004642DB">
        <w:rPr>
          <w:lang w:val="es-CO"/>
        </w:rPr>
        <w:t xml:space="preserve"> del consumidor o se le obligó a renunciar a estos. </w:t>
      </w:r>
    </w:p>
    <w:p w14:paraId="176007BE" w14:textId="77777777" w:rsidR="00EA2991" w:rsidRDefault="00EA2991" w:rsidP="000E7B40">
      <w:pPr>
        <w:pBdr>
          <w:bottom w:val="single" w:sz="12" w:space="1" w:color="auto"/>
        </w:pBdr>
        <w:jc w:val="both"/>
        <w:rPr>
          <w:lang w:val="es-CO"/>
        </w:rPr>
      </w:pPr>
    </w:p>
    <w:p w14:paraId="395B36C2" w14:textId="77777777" w:rsidR="00EA2991" w:rsidRDefault="00EA2991" w:rsidP="000E7B40">
      <w:pPr>
        <w:jc w:val="both"/>
        <w:rPr>
          <w:lang w:val="es-CO"/>
        </w:rPr>
      </w:pPr>
    </w:p>
    <w:p w14:paraId="240C0AD5" w14:textId="00DB7CCA" w:rsidR="00EA2991" w:rsidRDefault="00EA2991" w:rsidP="00EA2991">
      <w:pPr>
        <w:jc w:val="center"/>
        <w:rPr>
          <w:b/>
          <w:bCs/>
          <w:lang w:val="es-CO"/>
        </w:rPr>
      </w:pPr>
      <w:r>
        <w:rPr>
          <w:b/>
          <w:bCs/>
          <w:lang w:val="es-CO"/>
        </w:rPr>
        <w:t>FALLO</w:t>
      </w:r>
    </w:p>
    <w:p w14:paraId="0EF6B21F" w14:textId="77777777" w:rsidR="00EA2991" w:rsidRDefault="00EA2991" w:rsidP="00EA2991">
      <w:pPr>
        <w:rPr>
          <w:b/>
          <w:bCs/>
          <w:lang w:val="es-CO"/>
        </w:rPr>
      </w:pPr>
    </w:p>
    <w:p w14:paraId="3553BF4B" w14:textId="61CEAA3A" w:rsidR="00EA2991" w:rsidRDefault="00833424" w:rsidP="00833424">
      <w:pPr>
        <w:jc w:val="both"/>
        <w:rPr>
          <w:lang w:val="es-CO"/>
        </w:rPr>
      </w:pPr>
      <w:r>
        <w:rPr>
          <w:b/>
          <w:bCs/>
          <w:lang w:val="es-CO"/>
        </w:rPr>
        <w:t xml:space="preserve">Cuenta de cobro: </w:t>
      </w:r>
      <w:r>
        <w:rPr>
          <w:lang w:val="es-CO"/>
        </w:rPr>
        <w:t xml:space="preserve">NO ES FACTURA. Se requirió al abogado para que remitiera la constancia de dicho pago, el cual no fue remitido al Despacho. </w:t>
      </w:r>
      <w:r w:rsidR="00D02558">
        <w:rPr>
          <w:lang w:val="es-CO"/>
        </w:rPr>
        <w:t xml:space="preserve"> No se pudo corroborar el pago de los dineros, ni la gestión en la investigación o proceso penal. </w:t>
      </w:r>
      <w:r w:rsidR="00D050CC">
        <w:rPr>
          <w:lang w:val="es-CO"/>
        </w:rPr>
        <w:t xml:space="preserve"> No hay prueba documental del prestamos que recibió el asegurado para pagar los honorarios del abogado. </w:t>
      </w:r>
    </w:p>
    <w:p w14:paraId="367335D2" w14:textId="216A97B4" w:rsidR="006822D0" w:rsidRDefault="00C247B6" w:rsidP="00833424">
      <w:pPr>
        <w:jc w:val="both"/>
        <w:rPr>
          <w:lang w:val="es-CO"/>
        </w:rPr>
      </w:pPr>
      <w:r>
        <w:rPr>
          <w:lang w:val="es-CO"/>
        </w:rPr>
        <w:t xml:space="preserve">NO ACREDITÓ LA CARGA QUE LE IMPONÍA EL ARTÍCULO 1077 DEL CÓDIGO DE COMERCIO: NO DEMOSTRÓ CUANTÍA DEL SINIESTRO. </w:t>
      </w:r>
    </w:p>
    <w:p w14:paraId="61F72406" w14:textId="77777777" w:rsidR="0063050B" w:rsidRDefault="0063050B" w:rsidP="00833424">
      <w:pPr>
        <w:jc w:val="both"/>
        <w:rPr>
          <w:lang w:val="es-CO"/>
        </w:rPr>
      </w:pPr>
    </w:p>
    <w:p w14:paraId="368D5118" w14:textId="78A3B0F0" w:rsidR="0063050B" w:rsidRDefault="0063050B" w:rsidP="00833424">
      <w:pPr>
        <w:jc w:val="both"/>
        <w:rPr>
          <w:lang w:val="es-CO"/>
        </w:rPr>
      </w:pPr>
      <w:r>
        <w:rPr>
          <w:lang w:val="es-CO"/>
        </w:rPr>
        <w:t xml:space="preserve">Frente a la pretensión de revisar al pago efectuado respecto del amparado de daños de mayor cuantía. </w:t>
      </w:r>
      <w:r w:rsidR="00BA524F">
        <w:rPr>
          <w:lang w:val="es-CO"/>
        </w:rPr>
        <w:t xml:space="preserve">Daños del vehículo asegurado. </w:t>
      </w:r>
      <w:r w:rsidR="00217CBD">
        <w:rPr>
          <w:lang w:val="es-CO"/>
        </w:rPr>
        <w:t xml:space="preserve">BANCOLOMBIA allegó histórico de pagos. </w:t>
      </w:r>
      <w:r w:rsidR="00A66072">
        <w:rPr>
          <w:lang w:val="es-CO"/>
        </w:rPr>
        <w:t xml:space="preserve">Pago de julio de 2023. </w:t>
      </w:r>
      <w:r w:rsidR="00A558C9">
        <w:rPr>
          <w:lang w:val="es-CO"/>
        </w:rPr>
        <w:t xml:space="preserve">Demandante no realizó ningún pago adicional. </w:t>
      </w:r>
      <w:r w:rsidR="0050412B">
        <w:rPr>
          <w:lang w:val="es-CO"/>
        </w:rPr>
        <w:t xml:space="preserve">Se encuentra que la aseguradora cumplió con la obligación establecida en el amparo objeto de revisión. </w:t>
      </w:r>
      <w:r w:rsidR="006C585E">
        <w:rPr>
          <w:lang w:val="es-CO"/>
        </w:rPr>
        <w:t xml:space="preserve"> </w:t>
      </w:r>
      <w:r w:rsidR="006C585E">
        <w:rPr>
          <w:b/>
          <w:bCs/>
          <w:u w:val="single"/>
          <w:lang w:val="es-CO"/>
        </w:rPr>
        <w:t xml:space="preserve">NO HAY INCUMPLIMIENTO DE LA ASEGURADORA. </w:t>
      </w:r>
    </w:p>
    <w:p w14:paraId="23AE25F0" w14:textId="06841CFC" w:rsidR="006C585E" w:rsidRDefault="004D52CD" w:rsidP="00833424">
      <w:pPr>
        <w:jc w:val="both"/>
        <w:rPr>
          <w:lang w:val="es-CO"/>
        </w:rPr>
      </w:pPr>
      <w:r>
        <w:rPr>
          <w:lang w:val="es-CO"/>
        </w:rPr>
        <w:lastRenderedPageBreak/>
        <w:t xml:space="preserve">No hay abuso de posición dominante ni temeridad por parte de la compañía aseguradora. </w:t>
      </w:r>
    </w:p>
    <w:p w14:paraId="5C3E81C2" w14:textId="14518E86" w:rsidR="0096581C" w:rsidRPr="0096581C" w:rsidRDefault="0096581C" w:rsidP="00833424">
      <w:pPr>
        <w:jc w:val="both"/>
        <w:rPr>
          <w:lang w:val="es-CO"/>
        </w:rPr>
      </w:pPr>
      <w:r>
        <w:rPr>
          <w:b/>
          <w:bCs/>
          <w:u w:val="single"/>
          <w:lang w:val="es-CO"/>
        </w:rPr>
        <w:t xml:space="preserve">SE NIEGAN LAS PRETENSIONES DE LA DEMANDA. </w:t>
      </w:r>
      <w:r w:rsidR="00A41B4F">
        <w:rPr>
          <w:lang w:val="es-CO"/>
        </w:rPr>
        <w:t xml:space="preserve">No hay condena en costas y agencias en derecho. No se observan causadas en la actuación. </w:t>
      </w:r>
    </w:p>
    <w:sectPr w:rsidR="0096581C" w:rsidRPr="0096581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644"/>
    <w:multiLevelType w:val="hybridMultilevel"/>
    <w:tmpl w:val="4EB83D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CD8353E"/>
    <w:multiLevelType w:val="hybridMultilevel"/>
    <w:tmpl w:val="8E0CE6D6"/>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1CF10422"/>
    <w:multiLevelType w:val="hybridMultilevel"/>
    <w:tmpl w:val="108E6C20"/>
    <w:lvl w:ilvl="0" w:tplc="DD8E434C">
      <w:start w:val="1"/>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6146A0"/>
    <w:multiLevelType w:val="hybridMultilevel"/>
    <w:tmpl w:val="CDFE238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B1978A6"/>
    <w:multiLevelType w:val="hybridMultilevel"/>
    <w:tmpl w:val="6A6AD9C4"/>
    <w:lvl w:ilvl="0" w:tplc="3E06C112">
      <w:start w:val="2"/>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D0D6BAA"/>
    <w:multiLevelType w:val="hybridMultilevel"/>
    <w:tmpl w:val="2C82C6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D97020A"/>
    <w:multiLevelType w:val="hybridMultilevel"/>
    <w:tmpl w:val="61AEEE56"/>
    <w:lvl w:ilvl="0" w:tplc="EF182A2C">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F9618CB"/>
    <w:multiLevelType w:val="multilevel"/>
    <w:tmpl w:val="365E2B9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3387798"/>
    <w:multiLevelType w:val="multilevel"/>
    <w:tmpl w:val="FD2C3F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5797D59"/>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E34619"/>
    <w:multiLevelType w:val="hybridMultilevel"/>
    <w:tmpl w:val="D9D42F36"/>
    <w:lvl w:ilvl="0" w:tplc="1528FB2E">
      <w:start w:val="7"/>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CF7687B"/>
    <w:multiLevelType w:val="hybridMultilevel"/>
    <w:tmpl w:val="4800AAF2"/>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E502873"/>
    <w:multiLevelType w:val="hybridMultilevel"/>
    <w:tmpl w:val="4C98BFDA"/>
    <w:lvl w:ilvl="0" w:tplc="E7762D38">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438401E"/>
    <w:multiLevelType w:val="multilevel"/>
    <w:tmpl w:val="C046DF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9711254"/>
    <w:multiLevelType w:val="hybridMultilevel"/>
    <w:tmpl w:val="A1D29484"/>
    <w:lvl w:ilvl="0" w:tplc="2C0A000B">
      <w:start w:val="1"/>
      <w:numFmt w:val="bullet"/>
      <w:lvlText w:val=""/>
      <w:lvlJc w:val="left"/>
      <w:pPr>
        <w:ind w:left="770" w:hanging="360"/>
      </w:pPr>
      <w:rPr>
        <w:rFonts w:ascii="Wingdings" w:hAnsi="Wingdings"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15" w15:restartNumberingAfterBreak="0">
    <w:nsid w:val="5E890A5C"/>
    <w:multiLevelType w:val="hybridMultilevel"/>
    <w:tmpl w:val="ABC6746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F563F65"/>
    <w:multiLevelType w:val="multilevel"/>
    <w:tmpl w:val="BC0463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8541BFD"/>
    <w:multiLevelType w:val="hybridMultilevel"/>
    <w:tmpl w:val="65CA6C2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68D8757E"/>
    <w:multiLevelType w:val="multilevel"/>
    <w:tmpl w:val="5C8820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C123E7A"/>
    <w:multiLevelType w:val="multilevel"/>
    <w:tmpl w:val="ABBA7F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E30FC8"/>
    <w:multiLevelType w:val="hybridMultilevel"/>
    <w:tmpl w:val="3CD424D4"/>
    <w:lvl w:ilvl="0" w:tplc="297AA966">
      <w:start w:val="10"/>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9F626D3"/>
    <w:multiLevelType w:val="hybridMultilevel"/>
    <w:tmpl w:val="79C053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A1B4269"/>
    <w:multiLevelType w:val="hybridMultilevel"/>
    <w:tmpl w:val="EEC0E18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531649745">
    <w:abstractNumId w:val="11"/>
  </w:num>
  <w:num w:numId="2" w16cid:durableId="1637879277">
    <w:abstractNumId w:val="20"/>
  </w:num>
  <w:num w:numId="3" w16cid:durableId="441387855">
    <w:abstractNumId w:val="6"/>
  </w:num>
  <w:num w:numId="4" w16cid:durableId="1974796676">
    <w:abstractNumId w:val="7"/>
  </w:num>
  <w:num w:numId="5" w16cid:durableId="836916909">
    <w:abstractNumId w:val="12"/>
  </w:num>
  <w:num w:numId="6" w16cid:durableId="1130901489">
    <w:abstractNumId w:val="8"/>
  </w:num>
  <w:num w:numId="7" w16cid:durableId="1758937756">
    <w:abstractNumId w:val="19"/>
  </w:num>
  <w:num w:numId="8" w16cid:durableId="205264810">
    <w:abstractNumId w:val="9"/>
  </w:num>
  <w:num w:numId="9" w16cid:durableId="540939905">
    <w:abstractNumId w:val="5"/>
  </w:num>
  <w:num w:numId="10" w16cid:durableId="1756823687">
    <w:abstractNumId w:val="22"/>
  </w:num>
  <w:num w:numId="11" w16cid:durableId="60907492">
    <w:abstractNumId w:val="3"/>
  </w:num>
  <w:num w:numId="12" w16cid:durableId="1827546872">
    <w:abstractNumId w:val="21"/>
  </w:num>
  <w:num w:numId="13" w16cid:durableId="1499349834">
    <w:abstractNumId w:val="0"/>
  </w:num>
  <w:num w:numId="14" w16cid:durableId="1257128119">
    <w:abstractNumId w:val="18"/>
  </w:num>
  <w:num w:numId="15" w16cid:durableId="2099252080">
    <w:abstractNumId w:val="13"/>
  </w:num>
  <w:num w:numId="16" w16cid:durableId="1399595282">
    <w:abstractNumId w:val="15"/>
  </w:num>
  <w:num w:numId="17" w16cid:durableId="1964848729">
    <w:abstractNumId w:val="16"/>
  </w:num>
  <w:num w:numId="18" w16cid:durableId="1547571129">
    <w:abstractNumId w:val="2"/>
  </w:num>
  <w:num w:numId="19" w16cid:durableId="1184202694">
    <w:abstractNumId w:val="1"/>
  </w:num>
  <w:num w:numId="20" w16cid:durableId="2115711980">
    <w:abstractNumId w:val="4"/>
  </w:num>
  <w:num w:numId="21" w16cid:durableId="265699010">
    <w:abstractNumId w:val="17"/>
  </w:num>
  <w:num w:numId="22" w16cid:durableId="591855951">
    <w:abstractNumId w:val="14"/>
  </w:num>
  <w:num w:numId="23" w16cid:durableId="913978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B9B540"/>
    <w:rsid w:val="00000FAC"/>
    <w:rsid w:val="0000668E"/>
    <w:rsid w:val="000075B5"/>
    <w:rsid w:val="00017D92"/>
    <w:rsid w:val="00021EA9"/>
    <w:rsid w:val="0002259B"/>
    <w:rsid w:val="00025593"/>
    <w:rsid w:val="000265D4"/>
    <w:rsid w:val="00030C85"/>
    <w:rsid w:val="000316E6"/>
    <w:rsid w:val="00032ECA"/>
    <w:rsid w:val="00034FAA"/>
    <w:rsid w:val="0003554F"/>
    <w:rsid w:val="0003663F"/>
    <w:rsid w:val="00037456"/>
    <w:rsid w:val="00051C16"/>
    <w:rsid w:val="00054649"/>
    <w:rsid w:val="000630C4"/>
    <w:rsid w:val="000638F3"/>
    <w:rsid w:val="00070456"/>
    <w:rsid w:val="0007275D"/>
    <w:rsid w:val="000778F2"/>
    <w:rsid w:val="00081C29"/>
    <w:rsid w:val="00081F65"/>
    <w:rsid w:val="00091B5C"/>
    <w:rsid w:val="000954FD"/>
    <w:rsid w:val="00095611"/>
    <w:rsid w:val="00096CDD"/>
    <w:rsid w:val="000B1BEC"/>
    <w:rsid w:val="000B219C"/>
    <w:rsid w:val="000B2247"/>
    <w:rsid w:val="000B4E36"/>
    <w:rsid w:val="000B6594"/>
    <w:rsid w:val="000C0287"/>
    <w:rsid w:val="000C1F97"/>
    <w:rsid w:val="000C285A"/>
    <w:rsid w:val="000C3C84"/>
    <w:rsid w:val="000C5C6D"/>
    <w:rsid w:val="000C68D1"/>
    <w:rsid w:val="000D10EE"/>
    <w:rsid w:val="000D213F"/>
    <w:rsid w:val="000D3951"/>
    <w:rsid w:val="000D47F2"/>
    <w:rsid w:val="000D54B5"/>
    <w:rsid w:val="000D5A00"/>
    <w:rsid w:val="000E53DC"/>
    <w:rsid w:val="000E65DF"/>
    <w:rsid w:val="000E69F1"/>
    <w:rsid w:val="000E7B40"/>
    <w:rsid w:val="000F2113"/>
    <w:rsid w:val="0010057B"/>
    <w:rsid w:val="00102128"/>
    <w:rsid w:val="00104EDC"/>
    <w:rsid w:val="001058F4"/>
    <w:rsid w:val="00107317"/>
    <w:rsid w:val="00111A18"/>
    <w:rsid w:val="0011727E"/>
    <w:rsid w:val="00121E83"/>
    <w:rsid w:val="001269C3"/>
    <w:rsid w:val="001277AD"/>
    <w:rsid w:val="001362CD"/>
    <w:rsid w:val="00145BFF"/>
    <w:rsid w:val="00151E1C"/>
    <w:rsid w:val="001573BE"/>
    <w:rsid w:val="00163671"/>
    <w:rsid w:val="00167630"/>
    <w:rsid w:val="001676D7"/>
    <w:rsid w:val="001723A2"/>
    <w:rsid w:val="001760F7"/>
    <w:rsid w:val="00177BF0"/>
    <w:rsid w:val="0018131F"/>
    <w:rsid w:val="001839DA"/>
    <w:rsid w:val="00186779"/>
    <w:rsid w:val="00191C10"/>
    <w:rsid w:val="00195535"/>
    <w:rsid w:val="00195EF0"/>
    <w:rsid w:val="001A00E6"/>
    <w:rsid w:val="001A0AD7"/>
    <w:rsid w:val="001A0AFD"/>
    <w:rsid w:val="001A1496"/>
    <w:rsid w:val="001A238E"/>
    <w:rsid w:val="001A7731"/>
    <w:rsid w:val="001B6F29"/>
    <w:rsid w:val="001D1572"/>
    <w:rsid w:val="001D30B2"/>
    <w:rsid w:val="001E239D"/>
    <w:rsid w:val="001F0A7B"/>
    <w:rsid w:val="001F0CA8"/>
    <w:rsid w:val="001F11CF"/>
    <w:rsid w:val="001F43DC"/>
    <w:rsid w:val="001F5E61"/>
    <w:rsid w:val="001F734D"/>
    <w:rsid w:val="00200529"/>
    <w:rsid w:val="002102E4"/>
    <w:rsid w:val="00217CBD"/>
    <w:rsid w:val="002243D7"/>
    <w:rsid w:val="00226360"/>
    <w:rsid w:val="00227C6D"/>
    <w:rsid w:val="00234E0C"/>
    <w:rsid w:val="00235239"/>
    <w:rsid w:val="00235749"/>
    <w:rsid w:val="002402D4"/>
    <w:rsid w:val="002473E9"/>
    <w:rsid w:val="002506F9"/>
    <w:rsid w:val="00251050"/>
    <w:rsid w:val="002511B2"/>
    <w:rsid w:val="00253BAA"/>
    <w:rsid w:val="00254E63"/>
    <w:rsid w:val="0025717D"/>
    <w:rsid w:val="00277654"/>
    <w:rsid w:val="00290617"/>
    <w:rsid w:val="0029624E"/>
    <w:rsid w:val="00296E61"/>
    <w:rsid w:val="002A3086"/>
    <w:rsid w:val="002B63AC"/>
    <w:rsid w:val="002B67A1"/>
    <w:rsid w:val="002C0535"/>
    <w:rsid w:val="002C72CD"/>
    <w:rsid w:val="002D06B8"/>
    <w:rsid w:val="002E22F0"/>
    <w:rsid w:val="002E25BC"/>
    <w:rsid w:val="002F047D"/>
    <w:rsid w:val="002F0F66"/>
    <w:rsid w:val="002F2713"/>
    <w:rsid w:val="002F4070"/>
    <w:rsid w:val="00301E87"/>
    <w:rsid w:val="00301FCB"/>
    <w:rsid w:val="003030C1"/>
    <w:rsid w:val="0030492F"/>
    <w:rsid w:val="00305DA1"/>
    <w:rsid w:val="00307BCC"/>
    <w:rsid w:val="00310665"/>
    <w:rsid w:val="00310C12"/>
    <w:rsid w:val="00311C7B"/>
    <w:rsid w:val="0031263E"/>
    <w:rsid w:val="003138A7"/>
    <w:rsid w:val="00320030"/>
    <w:rsid w:val="003216B4"/>
    <w:rsid w:val="00330305"/>
    <w:rsid w:val="0033224E"/>
    <w:rsid w:val="0033574E"/>
    <w:rsid w:val="00336678"/>
    <w:rsid w:val="00341BCA"/>
    <w:rsid w:val="00342D26"/>
    <w:rsid w:val="003479A4"/>
    <w:rsid w:val="00347D25"/>
    <w:rsid w:val="0035062E"/>
    <w:rsid w:val="0035340D"/>
    <w:rsid w:val="0035412F"/>
    <w:rsid w:val="00354821"/>
    <w:rsid w:val="003564F3"/>
    <w:rsid w:val="00362A5B"/>
    <w:rsid w:val="003672EA"/>
    <w:rsid w:val="00371F69"/>
    <w:rsid w:val="0037631F"/>
    <w:rsid w:val="00376655"/>
    <w:rsid w:val="0038003E"/>
    <w:rsid w:val="00386C3C"/>
    <w:rsid w:val="00393919"/>
    <w:rsid w:val="00395732"/>
    <w:rsid w:val="003A02F4"/>
    <w:rsid w:val="003A27FF"/>
    <w:rsid w:val="003A632D"/>
    <w:rsid w:val="003A6467"/>
    <w:rsid w:val="003B1942"/>
    <w:rsid w:val="003B3828"/>
    <w:rsid w:val="003C129C"/>
    <w:rsid w:val="003C3978"/>
    <w:rsid w:val="003D7D19"/>
    <w:rsid w:val="003E1AF7"/>
    <w:rsid w:val="003E3DC1"/>
    <w:rsid w:val="003F1CC2"/>
    <w:rsid w:val="004027FF"/>
    <w:rsid w:val="00402BCA"/>
    <w:rsid w:val="00405421"/>
    <w:rsid w:val="00407740"/>
    <w:rsid w:val="004079E2"/>
    <w:rsid w:val="00415156"/>
    <w:rsid w:val="00420AB9"/>
    <w:rsid w:val="0042491C"/>
    <w:rsid w:val="00425314"/>
    <w:rsid w:val="00426E4B"/>
    <w:rsid w:val="00430859"/>
    <w:rsid w:val="00430FB9"/>
    <w:rsid w:val="00431841"/>
    <w:rsid w:val="0043516E"/>
    <w:rsid w:val="00442894"/>
    <w:rsid w:val="0044412E"/>
    <w:rsid w:val="00445796"/>
    <w:rsid w:val="00447A55"/>
    <w:rsid w:val="00452E8A"/>
    <w:rsid w:val="0045574E"/>
    <w:rsid w:val="0046135D"/>
    <w:rsid w:val="004642DB"/>
    <w:rsid w:val="00464B62"/>
    <w:rsid w:val="0047150C"/>
    <w:rsid w:val="00474CEF"/>
    <w:rsid w:val="00475A7D"/>
    <w:rsid w:val="004837A9"/>
    <w:rsid w:val="004845F1"/>
    <w:rsid w:val="00486405"/>
    <w:rsid w:val="00497568"/>
    <w:rsid w:val="00497D90"/>
    <w:rsid w:val="004A0D19"/>
    <w:rsid w:val="004A4BBA"/>
    <w:rsid w:val="004B4DA0"/>
    <w:rsid w:val="004B5BF1"/>
    <w:rsid w:val="004B7E6F"/>
    <w:rsid w:val="004C21C6"/>
    <w:rsid w:val="004C5DDC"/>
    <w:rsid w:val="004D52CD"/>
    <w:rsid w:val="004E4D83"/>
    <w:rsid w:val="004E6869"/>
    <w:rsid w:val="004F2C3F"/>
    <w:rsid w:val="004F3C6F"/>
    <w:rsid w:val="004F51DA"/>
    <w:rsid w:val="004F5C66"/>
    <w:rsid w:val="004F5E89"/>
    <w:rsid w:val="0050278A"/>
    <w:rsid w:val="0050412B"/>
    <w:rsid w:val="005105BD"/>
    <w:rsid w:val="00511612"/>
    <w:rsid w:val="00520289"/>
    <w:rsid w:val="0052521E"/>
    <w:rsid w:val="005258F3"/>
    <w:rsid w:val="00525C94"/>
    <w:rsid w:val="00530047"/>
    <w:rsid w:val="00530F55"/>
    <w:rsid w:val="005365C3"/>
    <w:rsid w:val="005372AA"/>
    <w:rsid w:val="00537CE5"/>
    <w:rsid w:val="0054509E"/>
    <w:rsid w:val="00545684"/>
    <w:rsid w:val="00547D04"/>
    <w:rsid w:val="0055264E"/>
    <w:rsid w:val="00553600"/>
    <w:rsid w:val="005559F9"/>
    <w:rsid w:val="00556E62"/>
    <w:rsid w:val="00562268"/>
    <w:rsid w:val="00562291"/>
    <w:rsid w:val="00562835"/>
    <w:rsid w:val="005647D4"/>
    <w:rsid w:val="00565965"/>
    <w:rsid w:val="0056783B"/>
    <w:rsid w:val="0057229E"/>
    <w:rsid w:val="00576ED5"/>
    <w:rsid w:val="00577B32"/>
    <w:rsid w:val="0058145C"/>
    <w:rsid w:val="005826E1"/>
    <w:rsid w:val="00596601"/>
    <w:rsid w:val="005969B8"/>
    <w:rsid w:val="005A53BB"/>
    <w:rsid w:val="005B0F74"/>
    <w:rsid w:val="005B40D2"/>
    <w:rsid w:val="005B49E7"/>
    <w:rsid w:val="005C4122"/>
    <w:rsid w:val="005C5201"/>
    <w:rsid w:val="005C60EB"/>
    <w:rsid w:val="005D2ED9"/>
    <w:rsid w:val="005D4794"/>
    <w:rsid w:val="005D66D0"/>
    <w:rsid w:val="005D6D0F"/>
    <w:rsid w:val="005D7DE1"/>
    <w:rsid w:val="005E7675"/>
    <w:rsid w:val="006013DA"/>
    <w:rsid w:val="00602416"/>
    <w:rsid w:val="0060416C"/>
    <w:rsid w:val="006047B1"/>
    <w:rsid w:val="00606F18"/>
    <w:rsid w:val="00610265"/>
    <w:rsid w:val="006113F6"/>
    <w:rsid w:val="00615414"/>
    <w:rsid w:val="00623037"/>
    <w:rsid w:val="00624ECE"/>
    <w:rsid w:val="00630248"/>
    <w:rsid w:val="0063050B"/>
    <w:rsid w:val="00631B93"/>
    <w:rsid w:val="00637FA2"/>
    <w:rsid w:val="00640564"/>
    <w:rsid w:val="0064206E"/>
    <w:rsid w:val="0064219F"/>
    <w:rsid w:val="0064269A"/>
    <w:rsid w:val="00647634"/>
    <w:rsid w:val="00647E45"/>
    <w:rsid w:val="00651C2C"/>
    <w:rsid w:val="00653C49"/>
    <w:rsid w:val="00654130"/>
    <w:rsid w:val="0066059E"/>
    <w:rsid w:val="00661012"/>
    <w:rsid w:val="00671C35"/>
    <w:rsid w:val="00673144"/>
    <w:rsid w:val="00674195"/>
    <w:rsid w:val="00674BF9"/>
    <w:rsid w:val="00681CBB"/>
    <w:rsid w:val="006822D0"/>
    <w:rsid w:val="00682D9D"/>
    <w:rsid w:val="0069113A"/>
    <w:rsid w:val="00691899"/>
    <w:rsid w:val="006A17F0"/>
    <w:rsid w:val="006A5C31"/>
    <w:rsid w:val="006B4388"/>
    <w:rsid w:val="006B5EB4"/>
    <w:rsid w:val="006C0F6B"/>
    <w:rsid w:val="006C1BCA"/>
    <w:rsid w:val="006C292A"/>
    <w:rsid w:val="006C3705"/>
    <w:rsid w:val="006C576F"/>
    <w:rsid w:val="006C585E"/>
    <w:rsid w:val="006D052A"/>
    <w:rsid w:val="006D67B5"/>
    <w:rsid w:val="006E21B8"/>
    <w:rsid w:val="006E5C0A"/>
    <w:rsid w:val="006E64B9"/>
    <w:rsid w:val="006F36B6"/>
    <w:rsid w:val="006F4A62"/>
    <w:rsid w:val="006F5E67"/>
    <w:rsid w:val="007045E4"/>
    <w:rsid w:val="007118FA"/>
    <w:rsid w:val="00714510"/>
    <w:rsid w:val="00717783"/>
    <w:rsid w:val="00730B58"/>
    <w:rsid w:val="00731F0D"/>
    <w:rsid w:val="00733AFC"/>
    <w:rsid w:val="007366D7"/>
    <w:rsid w:val="00736CC6"/>
    <w:rsid w:val="00737150"/>
    <w:rsid w:val="0073787C"/>
    <w:rsid w:val="007449D6"/>
    <w:rsid w:val="007610CC"/>
    <w:rsid w:val="0076237F"/>
    <w:rsid w:val="00764566"/>
    <w:rsid w:val="007677FB"/>
    <w:rsid w:val="00774BF5"/>
    <w:rsid w:val="0078291C"/>
    <w:rsid w:val="0079142C"/>
    <w:rsid w:val="00794DEC"/>
    <w:rsid w:val="00796D32"/>
    <w:rsid w:val="007A6F09"/>
    <w:rsid w:val="007B129B"/>
    <w:rsid w:val="007B1982"/>
    <w:rsid w:val="007B1CE9"/>
    <w:rsid w:val="007B2FE0"/>
    <w:rsid w:val="007B56C3"/>
    <w:rsid w:val="007B7D54"/>
    <w:rsid w:val="007C19C5"/>
    <w:rsid w:val="007C38A0"/>
    <w:rsid w:val="007C531A"/>
    <w:rsid w:val="007C689E"/>
    <w:rsid w:val="007E11B3"/>
    <w:rsid w:val="007E2BEF"/>
    <w:rsid w:val="007E3B99"/>
    <w:rsid w:val="007E48E2"/>
    <w:rsid w:val="007E552B"/>
    <w:rsid w:val="007E6D87"/>
    <w:rsid w:val="007F1ABA"/>
    <w:rsid w:val="00811323"/>
    <w:rsid w:val="0081180E"/>
    <w:rsid w:val="0082783B"/>
    <w:rsid w:val="00832C68"/>
    <w:rsid w:val="00833424"/>
    <w:rsid w:val="00833DBE"/>
    <w:rsid w:val="008354CB"/>
    <w:rsid w:val="008420AA"/>
    <w:rsid w:val="008451EC"/>
    <w:rsid w:val="008477CF"/>
    <w:rsid w:val="0086736A"/>
    <w:rsid w:val="00867A3D"/>
    <w:rsid w:val="00870D40"/>
    <w:rsid w:val="00871777"/>
    <w:rsid w:val="00875A6C"/>
    <w:rsid w:val="0088405A"/>
    <w:rsid w:val="00884922"/>
    <w:rsid w:val="00892091"/>
    <w:rsid w:val="008947D4"/>
    <w:rsid w:val="0089637B"/>
    <w:rsid w:val="008B2DBA"/>
    <w:rsid w:val="008B42FC"/>
    <w:rsid w:val="008B47DB"/>
    <w:rsid w:val="008B72D5"/>
    <w:rsid w:val="008C0331"/>
    <w:rsid w:val="008C3D9F"/>
    <w:rsid w:val="008C4791"/>
    <w:rsid w:val="008D1F53"/>
    <w:rsid w:val="008D5223"/>
    <w:rsid w:val="008D56A7"/>
    <w:rsid w:val="008D62C7"/>
    <w:rsid w:val="008D6386"/>
    <w:rsid w:val="008D6679"/>
    <w:rsid w:val="008E11CD"/>
    <w:rsid w:val="008E1F69"/>
    <w:rsid w:val="008E2986"/>
    <w:rsid w:val="008E56E1"/>
    <w:rsid w:val="008F3090"/>
    <w:rsid w:val="00906ABB"/>
    <w:rsid w:val="00911CCD"/>
    <w:rsid w:val="00912D8F"/>
    <w:rsid w:val="00913C55"/>
    <w:rsid w:val="00914F79"/>
    <w:rsid w:val="009254DB"/>
    <w:rsid w:val="00933AB9"/>
    <w:rsid w:val="00934F05"/>
    <w:rsid w:val="009406D8"/>
    <w:rsid w:val="009411C4"/>
    <w:rsid w:val="00941A89"/>
    <w:rsid w:val="00946C61"/>
    <w:rsid w:val="009532ED"/>
    <w:rsid w:val="009550A9"/>
    <w:rsid w:val="00957A02"/>
    <w:rsid w:val="00960818"/>
    <w:rsid w:val="0096581C"/>
    <w:rsid w:val="00965BB9"/>
    <w:rsid w:val="00966378"/>
    <w:rsid w:val="009732D0"/>
    <w:rsid w:val="009736F8"/>
    <w:rsid w:val="00975466"/>
    <w:rsid w:val="00983730"/>
    <w:rsid w:val="00987228"/>
    <w:rsid w:val="009875B7"/>
    <w:rsid w:val="009944B0"/>
    <w:rsid w:val="009A3D0F"/>
    <w:rsid w:val="009B3E26"/>
    <w:rsid w:val="009B47EE"/>
    <w:rsid w:val="009B5654"/>
    <w:rsid w:val="009B5B85"/>
    <w:rsid w:val="009B7C33"/>
    <w:rsid w:val="009C3542"/>
    <w:rsid w:val="009C3BB3"/>
    <w:rsid w:val="009C4460"/>
    <w:rsid w:val="009C790B"/>
    <w:rsid w:val="009D0C5D"/>
    <w:rsid w:val="009D0CC4"/>
    <w:rsid w:val="009E02BA"/>
    <w:rsid w:val="009E1205"/>
    <w:rsid w:val="009E24D3"/>
    <w:rsid w:val="009F6711"/>
    <w:rsid w:val="00A00B81"/>
    <w:rsid w:val="00A01300"/>
    <w:rsid w:val="00A03938"/>
    <w:rsid w:val="00A07E2B"/>
    <w:rsid w:val="00A11CB3"/>
    <w:rsid w:val="00A17E4E"/>
    <w:rsid w:val="00A231AC"/>
    <w:rsid w:val="00A245D9"/>
    <w:rsid w:val="00A25783"/>
    <w:rsid w:val="00A25D25"/>
    <w:rsid w:val="00A25DA0"/>
    <w:rsid w:val="00A27397"/>
    <w:rsid w:val="00A2769B"/>
    <w:rsid w:val="00A32F51"/>
    <w:rsid w:val="00A41B4F"/>
    <w:rsid w:val="00A50465"/>
    <w:rsid w:val="00A558C9"/>
    <w:rsid w:val="00A61822"/>
    <w:rsid w:val="00A63714"/>
    <w:rsid w:val="00A6503D"/>
    <w:rsid w:val="00A65DEE"/>
    <w:rsid w:val="00A66072"/>
    <w:rsid w:val="00A747BB"/>
    <w:rsid w:val="00A747E4"/>
    <w:rsid w:val="00A760CD"/>
    <w:rsid w:val="00A80381"/>
    <w:rsid w:val="00A8177C"/>
    <w:rsid w:val="00A83137"/>
    <w:rsid w:val="00A94EA9"/>
    <w:rsid w:val="00AA2384"/>
    <w:rsid w:val="00AA300E"/>
    <w:rsid w:val="00AA41DA"/>
    <w:rsid w:val="00AA4C41"/>
    <w:rsid w:val="00AA5FCA"/>
    <w:rsid w:val="00AB2B44"/>
    <w:rsid w:val="00AB55CB"/>
    <w:rsid w:val="00AC0876"/>
    <w:rsid w:val="00AC5F4C"/>
    <w:rsid w:val="00AD1C73"/>
    <w:rsid w:val="00AD1F45"/>
    <w:rsid w:val="00AD674C"/>
    <w:rsid w:val="00AD7387"/>
    <w:rsid w:val="00AE3272"/>
    <w:rsid w:val="00AE4517"/>
    <w:rsid w:val="00AE61EE"/>
    <w:rsid w:val="00B024F3"/>
    <w:rsid w:val="00B04A68"/>
    <w:rsid w:val="00B05FD4"/>
    <w:rsid w:val="00B15889"/>
    <w:rsid w:val="00B17909"/>
    <w:rsid w:val="00B22303"/>
    <w:rsid w:val="00B2525C"/>
    <w:rsid w:val="00B26E60"/>
    <w:rsid w:val="00B3240B"/>
    <w:rsid w:val="00B3417D"/>
    <w:rsid w:val="00B410D4"/>
    <w:rsid w:val="00B63DC1"/>
    <w:rsid w:val="00B66B86"/>
    <w:rsid w:val="00B76CE9"/>
    <w:rsid w:val="00B77BCB"/>
    <w:rsid w:val="00B8427F"/>
    <w:rsid w:val="00B857A3"/>
    <w:rsid w:val="00B87BCC"/>
    <w:rsid w:val="00B90028"/>
    <w:rsid w:val="00B9264D"/>
    <w:rsid w:val="00B945D8"/>
    <w:rsid w:val="00BA4C56"/>
    <w:rsid w:val="00BA524F"/>
    <w:rsid w:val="00BA7211"/>
    <w:rsid w:val="00BB1B0E"/>
    <w:rsid w:val="00BC0B44"/>
    <w:rsid w:val="00BD1577"/>
    <w:rsid w:val="00BD21B5"/>
    <w:rsid w:val="00BD3DE2"/>
    <w:rsid w:val="00BD4F34"/>
    <w:rsid w:val="00BE3BCE"/>
    <w:rsid w:val="00BF2EF0"/>
    <w:rsid w:val="00BF326D"/>
    <w:rsid w:val="00BF6F24"/>
    <w:rsid w:val="00C01662"/>
    <w:rsid w:val="00C10E9B"/>
    <w:rsid w:val="00C162D5"/>
    <w:rsid w:val="00C20668"/>
    <w:rsid w:val="00C2375C"/>
    <w:rsid w:val="00C247B6"/>
    <w:rsid w:val="00C27728"/>
    <w:rsid w:val="00C31802"/>
    <w:rsid w:val="00C33D32"/>
    <w:rsid w:val="00C346BA"/>
    <w:rsid w:val="00C34F10"/>
    <w:rsid w:val="00C40E24"/>
    <w:rsid w:val="00C43545"/>
    <w:rsid w:val="00C437E8"/>
    <w:rsid w:val="00C44141"/>
    <w:rsid w:val="00C45388"/>
    <w:rsid w:val="00C5058A"/>
    <w:rsid w:val="00C51754"/>
    <w:rsid w:val="00C536AE"/>
    <w:rsid w:val="00C5715A"/>
    <w:rsid w:val="00C57ED4"/>
    <w:rsid w:val="00C63166"/>
    <w:rsid w:val="00C64DA8"/>
    <w:rsid w:val="00C661A6"/>
    <w:rsid w:val="00C76CB0"/>
    <w:rsid w:val="00C8630F"/>
    <w:rsid w:val="00C9153C"/>
    <w:rsid w:val="00C931B7"/>
    <w:rsid w:val="00C93674"/>
    <w:rsid w:val="00C93EEB"/>
    <w:rsid w:val="00CA1AFA"/>
    <w:rsid w:val="00CA2063"/>
    <w:rsid w:val="00CA4254"/>
    <w:rsid w:val="00CA62F8"/>
    <w:rsid w:val="00CB6BA5"/>
    <w:rsid w:val="00CC006D"/>
    <w:rsid w:val="00CC0AB8"/>
    <w:rsid w:val="00CC0BC5"/>
    <w:rsid w:val="00CC4045"/>
    <w:rsid w:val="00CC558F"/>
    <w:rsid w:val="00CC695C"/>
    <w:rsid w:val="00CC6A16"/>
    <w:rsid w:val="00CD6802"/>
    <w:rsid w:val="00CE007A"/>
    <w:rsid w:val="00CE06D3"/>
    <w:rsid w:val="00CE45CE"/>
    <w:rsid w:val="00CE4D62"/>
    <w:rsid w:val="00CE686A"/>
    <w:rsid w:val="00CF0334"/>
    <w:rsid w:val="00D02558"/>
    <w:rsid w:val="00D026F6"/>
    <w:rsid w:val="00D04091"/>
    <w:rsid w:val="00D050CC"/>
    <w:rsid w:val="00D05936"/>
    <w:rsid w:val="00D10273"/>
    <w:rsid w:val="00D12B97"/>
    <w:rsid w:val="00D12E05"/>
    <w:rsid w:val="00D15AEB"/>
    <w:rsid w:val="00D164B7"/>
    <w:rsid w:val="00D2103E"/>
    <w:rsid w:val="00D223EF"/>
    <w:rsid w:val="00D310D6"/>
    <w:rsid w:val="00D32D56"/>
    <w:rsid w:val="00D3389C"/>
    <w:rsid w:val="00D338AE"/>
    <w:rsid w:val="00D34484"/>
    <w:rsid w:val="00D3623E"/>
    <w:rsid w:val="00D44CAA"/>
    <w:rsid w:val="00D47CDC"/>
    <w:rsid w:val="00D5317C"/>
    <w:rsid w:val="00D6358F"/>
    <w:rsid w:val="00D66F47"/>
    <w:rsid w:val="00D70794"/>
    <w:rsid w:val="00D708B1"/>
    <w:rsid w:val="00D73753"/>
    <w:rsid w:val="00D74FC2"/>
    <w:rsid w:val="00D75C69"/>
    <w:rsid w:val="00D760B1"/>
    <w:rsid w:val="00D81022"/>
    <w:rsid w:val="00D82269"/>
    <w:rsid w:val="00D924D0"/>
    <w:rsid w:val="00DA3481"/>
    <w:rsid w:val="00DA38C1"/>
    <w:rsid w:val="00DA4702"/>
    <w:rsid w:val="00DA7B5A"/>
    <w:rsid w:val="00DB6C63"/>
    <w:rsid w:val="00DB76DE"/>
    <w:rsid w:val="00DC6767"/>
    <w:rsid w:val="00DE23BE"/>
    <w:rsid w:val="00DE2890"/>
    <w:rsid w:val="00DE2E13"/>
    <w:rsid w:val="00DE511A"/>
    <w:rsid w:val="00DF07CE"/>
    <w:rsid w:val="00DF08C0"/>
    <w:rsid w:val="00DF2057"/>
    <w:rsid w:val="00DF3919"/>
    <w:rsid w:val="00DF6114"/>
    <w:rsid w:val="00DF7C4C"/>
    <w:rsid w:val="00E0212D"/>
    <w:rsid w:val="00E03E82"/>
    <w:rsid w:val="00E04619"/>
    <w:rsid w:val="00E06AA1"/>
    <w:rsid w:val="00E1324C"/>
    <w:rsid w:val="00E14775"/>
    <w:rsid w:val="00E17E2D"/>
    <w:rsid w:val="00E25BEB"/>
    <w:rsid w:val="00E32707"/>
    <w:rsid w:val="00E327AE"/>
    <w:rsid w:val="00E432A7"/>
    <w:rsid w:val="00E4571E"/>
    <w:rsid w:val="00E4578A"/>
    <w:rsid w:val="00E51F49"/>
    <w:rsid w:val="00E5467D"/>
    <w:rsid w:val="00E54DEB"/>
    <w:rsid w:val="00E5759A"/>
    <w:rsid w:val="00E60BB6"/>
    <w:rsid w:val="00E64300"/>
    <w:rsid w:val="00E66A58"/>
    <w:rsid w:val="00E7204F"/>
    <w:rsid w:val="00E73B4D"/>
    <w:rsid w:val="00E93D5D"/>
    <w:rsid w:val="00EA284A"/>
    <w:rsid w:val="00EA2991"/>
    <w:rsid w:val="00EA621A"/>
    <w:rsid w:val="00EB30E9"/>
    <w:rsid w:val="00EB4530"/>
    <w:rsid w:val="00EB6388"/>
    <w:rsid w:val="00EB731C"/>
    <w:rsid w:val="00EB7A08"/>
    <w:rsid w:val="00EC017C"/>
    <w:rsid w:val="00EC0B70"/>
    <w:rsid w:val="00EC328E"/>
    <w:rsid w:val="00ED0950"/>
    <w:rsid w:val="00ED6A6D"/>
    <w:rsid w:val="00EE35B5"/>
    <w:rsid w:val="00EE5697"/>
    <w:rsid w:val="00EE6520"/>
    <w:rsid w:val="00EE6CC0"/>
    <w:rsid w:val="00EE7002"/>
    <w:rsid w:val="00EE711E"/>
    <w:rsid w:val="00EE7997"/>
    <w:rsid w:val="00EF0324"/>
    <w:rsid w:val="00EF59AB"/>
    <w:rsid w:val="00EF690A"/>
    <w:rsid w:val="00F0183E"/>
    <w:rsid w:val="00F01DCC"/>
    <w:rsid w:val="00F0769C"/>
    <w:rsid w:val="00F152C7"/>
    <w:rsid w:val="00F2017D"/>
    <w:rsid w:val="00F31084"/>
    <w:rsid w:val="00F372CB"/>
    <w:rsid w:val="00F40D0C"/>
    <w:rsid w:val="00F41796"/>
    <w:rsid w:val="00F42145"/>
    <w:rsid w:val="00F4312F"/>
    <w:rsid w:val="00F45049"/>
    <w:rsid w:val="00F46B3C"/>
    <w:rsid w:val="00F57694"/>
    <w:rsid w:val="00F601B7"/>
    <w:rsid w:val="00F60F6B"/>
    <w:rsid w:val="00F61E1D"/>
    <w:rsid w:val="00F65A29"/>
    <w:rsid w:val="00F66201"/>
    <w:rsid w:val="00F71087"/>
    <w:rsid w:val="00F7640F"/>
    <w:rsid w:val="00F80AFE"/>
    <w:rsid w:val="00F8671D"/>
    <w:rsid w:val="00F90ECF"/>
    <w:rsid w:val="00F923F9"/>
    <w:rsid w:val="00FA4DF0"/>
    <w:rsid w:val="00FA5DB3"/>
    <w:rsid w:val="00FB5CA5"/>
    <w:rsid w:val="00FB7D4F"/>
    <w:rsid w:val="00FC4100"/>
    <w:rsid w:val="00FC7A72"/>
    <w:rsid w:val="00FD2B0F"/>
    <w:rsid w:val="00FD62BC"/>
    <w:rsid w:val="00FE52ED"/>
    <w:rsid w:val="00FE6E04"/>
    <w:rsid w:val="00FF0A6D"/>
    <w:rsid w:val="00FF5638"/>
    <w:rsid w:val="00FF6B84"/>
    <w:rsid w:val="17B9B5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B540"/>
  <w15:chartTrackingRefBased/>
  <w15:docId w15:val="{949694E2-A4A9-4F5A-97C3-D0B6447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1899</Words>
  <Characters>10448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2</cp:revision>
  <dcterms:created xsi:type="dcterms:W3CDTF">2025-02-18T19:48:00Z</dcterms:created>
  <dcterms:modified xsi:type="dcterms:W3CDTF">2025-02-18T19:48:00Z</dcterms:modified>
</cp:coreProperties>
</file>