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0B25C" w14:textId="1E5737FD" w:rsidR="00D10FCD" w:rsidRDefault="00D10FCD" w:rsidP="00D10FCD">
      <w:pPr>
        <w:pStyle w:val="NormalWeb"/>
        <w:shd w:val="clear" w:color="auto" w:fill="FFFFFF"/>
        <w:spacing w:before="0" w:beforeAutospacing="0" w:after="0" w:afterAutospacing="0"/>
        <w:jc w:val="both"/>
        <w:rPr>
          <w:rFonts w:ascii="Calibri" w:hAnsi="Calibri" w:cs="Calibri"/>
          <w:color w:val="424242"/>
          <w:sz w:val="22"/>
          <w:szCs w:val="22"/>
        </w:rPr>
      </w:pPr>
      <w:r>
        <w:rPr>
          <w:rFonts w:ascii="Arial" w:hAnsi="Arial" w:cs="Arial"/>
          <w:color w:val="000000"/>
          <w:sz w:val="22"/>
          <w:szCs w:val="22"/>
          <w:bdr w:val="none" w:sz="0" w:space="0" w:color="auto" w:frame="1"/>
          <w:shd w:val="clear" w:color="auto" w:fill="FFFFFF"/>
        </w:rPr>
        <w:t>Para todos los fines pertinentes informo que la </w:t>
      </w:r>
      <w:r>
        <w:rPr>
          <w:rStyle w:val="mark0tcgkf0sj"/>
          <w:rFonts w:ascii="Arial" w:hAnsi="Arial" w:cs="Arial"/>
          <w:color w:val="000000"/>
          <w:sz w:val="22"/>
          <w:szCs w:val="22"/>
          <w:bdr w:val="none" w:sz="0" w:space="0" w:color="auto" w:frame="1"/>
          <w:shd w:val="clear" w:color="auto" w:fill="FFFFFF"/>
        </w:rPr>
        <w:t>contingencia</w:t>
      </w:r>
      <w:r>
        <w:rPr>
          <w:rFonts w:ascii="Arial" w:hAnsi="Arial" w:cs="Arial"/>
          <w:color w:val="000000"/>
          <w:sz w:val="22"/>
          <w:szCs w:val="22"/>
          <w:bdr w:val="none" w:sz="0" w:space="0" w:color="auto" w:frame="1"/>
          <w:shd w:val="clear" w:color="auto" w:fill="FFFFFF"/>
        </w:rPr>
        <w:t> </w:t>
      </w:r>
      <w:r>
        <w:rPr>
          <w:rStyle w:val="marknlet7pg3i"/>
          <w:rFonts w:ascii="Arial" w:hAnsi="Arial" w:cs="Arial"/>
          <w:color w:val="000000"/>
          <w:sz w:val="22"/>
          <w:szCs w:val="22"/>
          <w:bdr w:val="none" w:sz="0" w:space="0" w:color="auto" w:frame="1"/>
          <w:shd w:val="clear" w:color="auto" w:fill="FFFFFF"/>
        </w:rPr>
        <w:t>de</w:t>
      </w:r>
      <w:r>
        <w:rPr>
          <w:rFonts w:ascii="Arial" w:hAnsi="Arial" w:cs="Arial"/>
          <w:color w:val="000000"/>
          <w:sz w:val="22"/>
          <w:szCs w:val="22"/>
          <w:bdr w:val="none" w:sz="0" w:space="0" w:color="auto" w:frame="1"/>
          <w:shd w:val="clear" w:color="auto" w:fill="FFFFFF"/>
        </w:rPr>
        <w:t>l proceso </w:t>
      </w:r>
      <w:r>
        <w:rPr>
          <w:rStyle w:val="marknlet7pg3i"/>
          <w:rFonts w:ascii="Arial" w:hAnsi="Arial" w:cs="Arial"/>
          <w:color w:val="000000"/>
          <w:sz w:val="22"/>
          <w:szCs w:val="22"/>
          <w:bdr w:val="none" w:sz="0" w:space="0" w:color="auto" w:frame="1"/>
          <w:shd w:val="clear" w:color="auto" w:fill="FFFFFF"/>
        </w:rPr>
        <w:t>de</w:t>
      </w:r>
      <w:r>
        <w:rPr>
          <w:rFonts w:ascii="Arial" w:hAnsi="Arial" w:cs="Arial"/>
          <w:color w:val="000000"/>
          <w:sz w:val="22"/>
          <w:szCs w:val="22"/>
          <w:bdr w:val="none" w:sz="0" w:space="0" w:color="auto" w:frame="1"/>
          <w:shd w:val="clear" w:color="auto" w:fill="FFFFFF"/>
        </w:rPr>
        <w:t>scrito anteriormente se califica como </w:t>
      </w:r>
      <w:r w:rsidR="00B34B63">
        <w:rPr>
          <w:rFonts w:ascii="Arial" w:hAnsi="Arial" w:cs="Arial"/>
          <w:b/>
          <w:bCs/>
          <w:color w:val="000000"/>
          <w:sz w:val="22"/>
          <w:szCs w:val="22"/>
          <w:u w:val="single"/>
          <w:bdr w:val="none" w:sz="0" w:space="0" w:color="auto" w:frame="1"/>
          <w:shd w:val="clear" w:color="auto" w:fill="FFFFFF"/>
        </w:rPr>
        <w:t>EVENTUAL</w:t>
      </w:r>
      <w:r w:rsidR="00B21CFE">
        <w:rPr>
          <w:rFonts w:ascii="Arial" w:hAnsi="Arial" w:cs="Arial"/>
          <w:b/>
          <w:bCs/>
          <w:color w:val="000000"/>
          <w:sz w:val="22"/>
          <w:szCs w:val="22"/>
          <w:u w:val="single"/>
          <w:bdr w:val="none" w:sz="0" w:space="0" w:color="auto" w:frame="1"/>
          <w:shd w:val="clear" w:color="auto" w:fill="FFFFFF"/>
        </w:rPr>
        <w:t xml:space="preserve"> DE ÉXITO</w:t>
      </w:r>
      <w:r>
        <w:rPr>
          <w:rFonts w:ascii="Arial" w:hAnsi="Arial" w:cs="Arial"/>
          <w:color w:val="000000"/>
          <w:sz w:val="22"/>
          <w:szCs w:val="22"/>
          <w:bdr w:val="none" w:sz="0" w:space="0" w:color="auto" w:frame="1"/>
          <w:shd w:val="clear" w:color="auto" w:fill="FFFFFF"/>
        </w:rPr>
        <w:t>, por las siguientes razones:     </w:t>
      </w:r>
      <w:r>
        <w:rPr>
          <w:rFonts w:ascii="Arial" w:hAnsi="Arial" w:cs="Arial"/>
          <w:color w:val="000000"/>
          <w:sz w:val="22"/>
          <w:szCs w:val="22"/>
          <w:bdr w:val="none" w:sz="0" w:space="0" w:color="auto" w:frame="1"/>
        </w:rPr>
        <w:t> </w:t>
      </w:r>
    </w:p>
    <w:p w14:paraId="40873595" w14:textId="77777777" w:rsidR="00D10FCD" w:rsidRDefault="00D10FCD" w:rsidP="00D10FCD">
      <w:pPr>
        <w:pStyle w:val="NormalWeb"/>
        <w:shd w:val="clear" w:color="auto" w:fill="FFFFFF"/>
        <w:spacing w:before="0" w:beforeAutospacing="0" w:after="0" w:afterAutospacing="0"/>
        <w:jc w:val="both"/>
        <w:rPr>
          <w:rFonts w:ascii="Calibri" w:hAnsi="Calibri" w:cs="Calibri"/>
          <w:color w:val="424242"/>
          <w:sz w:val="22"/>
          <w:szCs w:val="22"/>
        </w:rPr>
      </w:pPr>
      <w:r>
        <w:rPr>
          <w:rFonts w:ascii="Arial" w:hAnsi="Arial" w:cs="Arial"/>
          <w:color w:val="000000"/>
          <w:sz w:val="22"/>
          <w:szCs w:val="22"/>
          <w:bdr w:val="none" w:sz="0" w:space="0" w:color="auto" w:frame="1"/>
          <w:shd w:val="clear" w:color="auto" w:fill="FFFFFF"/>
        </w:rPr>
        <w:t> </w:t>
      </w:r>
      <w:r>
        <w:rPr>
          <w:rFonts w:ascii="Arial" w:hAnsi="Arial" w:cs="Arial"/>
          <w:color w:val="000000"/>
          <w:sz w:val="22"/>
          <w:szCs w:val="22"/>
          <w:bdr w:val="none" w:sz="0" w:space="0" w:color="auto" w:frame="1"/>
        </w:rPr>
        <w:t> </w:t>
      </w:r>
    </w:p>
    <w:p w14:paraId="637182D8" w14:textId="71142078" w:rsidR="00DB691A" w:rsidRPr="00A8054B" w:rsidRDefault="001C66BA" w:rsidP="00A8054B">
      <w:pPr>
        <w:pStyle w:val="NormalWeb"/>
        <w:shd w:val="clear" w:color="auto" w:fill="FFFFFF"/>
        <w:spacing w:before="0" w:beforeAutospacing="0" w:after="0" w:afterAutospacing="0"/>
        <w:jc w:val="both"/>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 xml:space="preserve">Es </w:t>
      </w:r>
      <w:r w:rsidR="00B34B63">
        <w:rPr>
          <w:rFonts w:ascii="Arial" w:hAnsi="Arial" w:cs="Arial"/>
          <w:color w:val="000000"/>
          <w:sz w:val="22"/>
          <w:szCs w:val="22"/>
          <w:bdr w:val="none" w:sz="0" w:space="0" w:color="auto" w:frame="1"/>
          <w:shd w:val="clear" w:color="auto" w:fill="FFFFFF"/>
        </w:rPr>
        <w:t>eventual</w:t>
      </w:r>
      <w:r>
        <w:rPr>
          <w:rFonts w:ascii="Arial" w:hAnsi="Arial" w:cs="Arial"/>
          <w:color w:val="000000"/>
          <w:sz w:val="22"/>
          <w:szCs w:val="22"/>
          <w:bdr w:val="none" w:sz="0" w:space="0" w:color="auto" w:frame="1"/>
          <w:shd w:val="clear" w:color="auto" w:fill="FFFFFF"/>
        </w:rPr>
        <w:t xml:space="preserve"> </w:t>
      </w:r>
      <w:r w:rsidR="00DB691A" w:rsidRPr="00DB691A">
        <w:rPr>
          <w:rFonts w:ascii="Arial" w:hAnsi="Arial" w:cs="Arial"/>
          <w:color w:val="000000"/>
          <w:sz w:val="22"/>
          <w:szCs w:val="22"/>
          <w:bdr w:val="none" w:sz="0" w:space="0" w:color="auto" w:frame="1"/>
          <w:shd w:val="clear" w:color="auto" w:fill="FFFFFF"/>
        </w:rPr>
        <w:t>la prosperidad </w:t>
      </w:r>
      <w:r w:rsidR="00B21CFE">
        <w:rPr>
          <w:rFonts w:ascii="Arial" w:hAnsi="Arial" w:cs="Arial"/>
          <w:color w:val="000000"/>
          <w:sz w:val="22"/>
          <w:szCs w:val="22"/>
          <w:bdr w:val="none" w:sz="0" w:space="0" w:color="auto" w:frame="1"/>
          <w:shd w:val="clear" w:color="auto" w:fill="FFFFFF"/>
        </w:rPr>
        <w:t>de las pretensiones formuladas en</w:t>
      </w:r>
      <w:r w:rsidR="00DB691A" w:rsidRPr="00DB691A">
        <w:rPr>
          <w:rFonts w:ascii="Arial" w:hAnsi="Arial" w:cs="Arial"/>
          <w:color w:val="000000"/>
          <w:sz w:val="22"/>
          <w:szCs w:val="22"/>
          <w:bdr w:val="none" w:sz="0" w:space="0" w:color="auto" w:frame="1"/>
          <w:shd w:val="clear" w:color="auto" w:fill="FFFFFF"/>
        </w:rPr>
        <w:t> </w:t>
      </w:r>
      <w:r w:rsidR="00B34B63">
        <w:rPr>
          <w:rFonts w:ascii="Arial" w:hAnsi="Arial" w:cs="Arial"/>
          <w:color w:val="000000"/>
          <w:sz w:val="22"/>
          <w:szCs w:val="22"/>
          <w:bdr w:val="none" w:sz="0" w:space="0" w:color="auto" w:frame="1"/>
          <w:shd w:val="clear" w:color="auto" w:fill="FFFFFF"/>
        </w:rPr>
        <w:t>la solicitud de conciliación extrajudicial como requisito de procedibilidad-Medio de control de Nulidad y Restablecimiento del derecho</w:t>
      </w:r>
      <w:r>
        <w:rPr>
          <w:rFonts w:ascii="Arial" w:hAnsi="Arial" w:cs="Arial"/>
          <w:color w:val="000000"/>
          <w:sz w:val="22"/>
          <w:szCs w:val="22"/>
          <w:bdr w:val="none" w:sz="0" w:space="0" w:color="auto" w:frame="1"/>
          <w:shd w:val="clear" w:color="auto" w:fill="FFFFFF"/>
        </w:rPr>
        <w:t xml:space="preserve">, </w:t>
      </w:r>
      <w:r w:rsidR="00B34B63">
        <w:rPr>
          <w:rFonts w:ascii="Arial" w:hAnsi="Arial" w:cs="Arial"/>
          <w:color w:val="000000"/>
          <w:sz w:val="22"/>
          <w:szCs w:val="22"/>
          <w:bdr w:val="none" w:sz="0" w:space="0" w:color="auto" w:frame="1"/>
          <w:shd w:val="clear" w:color="auto" w:fill="FFFFFF"/>
        </w:rPr>
        <w:t xml:space="preserve">dado </w:t>
      </w:r>
      <w:r>
        <w:rPr>
          <w:rFonts w:ascii="Arial" w:hAnsi="Arial" w:cs="Arial"/>
          <w:color w:val="000000"/>
          <w:sz w:val="22"/>
          <w:szCs w:val="22"/>
          <w:bdr w:val="none" w:sz="0" w:space="0" w:color="auto" w:frame="1"/>
          <w:shd w:val="clear" w:color="auto" w:fill="FFFFFF"/>
        </w:rPr>
        <w:t xml:space="preserve">que </w:t>
      </w:r>
      <w:r w:rsidR="00DB691A" w:rsidRPr="00DB691A">
        <w:rPr>
          <w:rFonts w:ascii="Arial" w:hAnsi="Arial" w:cs="Arial"/>
          <w:sz w:val="22"/>
          <w:szCs w:val="22"/>
        </w:rPr>
        <w:t>de</w:t>
      </w:r>
      <w:r w:rsidR="00DB691A" w:rsidRPr="00DB691A">
        <w:rPr>
          <w:rFonts w:ascii="Arial" w:hAnsi="Arial" w:cs="Arial"/>
          <w:color w:val="000000"/>
          <w:sz w:val="22"/>
          <w:szCs w:val="22"/>
          <w:bdr w:val="none" w:sz="0" w:space="0" w:color="auto" w:frame="1"/>
          <w:shd w:val="clear" w:color="auto" w:fill="FFFFFF"/>
        </w:rPr>
        <w:t>bemos esperar al análisis que realice el </w:t>
      </w:r>
      <w:r w:rsidR="00DB691A" w:rsidRPr="00DB691A">
        <w:rPr>
          <w:rFonts w:ascii="Arial" w:hAnsi="Arial" w:cs="Arial"/>
          <w:sz w:val="22"/>
          <w:szCs w:val="22"/>
        </w:rPr>
        <w:t>de</w:t>
      </w:r>
      <w:r w:rsidR="00DB691A" w:rsidRPr="00DB691A">
        <w:rPr>
          <w:rFonts w:ascii="Arial" w:hAnsi="Arial" w:cs="Arial"/>
          <w:color w:val="000000"/>
          <w:sz w:val="22"/>
          <w:szCs w:val="22"/>
          <w:bdr w:val="none" w:sz="0" w:space="0" w:color="auto" w:frame="1"/>
          <w:shd w:val="clear" w:color="auto" w:fill="FFFFFF"/>
        </w:rPr>
        <w:t>spacho conocedor respecto a los actos administrativos</w:t>
      </w:r>
      <w:r w:rsidR="00B34B63">
        <w:rPr>
          <w:rFonts w:ascii="Arial" w:hAnsi="Arial" w:cs="Arial"/>
          <w:color w:val="000000"/>
          <w:sz w:val="22"/>
          <w:szCs w:val="22"/>
          <w:bdr w:val="none" w:sz="0" w:space="0" w:color="auto" w:frame="1"/>
          <w:shd w:val="clear" w:color="auto" w:fill="FFFFFF"/>
        </w:rPr>
        <w:t xml:space="preserve"> </w:t>
      </w:r>
      <w:r w:rsidR="00B34B63" w:rsidRPr="00B34B63">
        <w:rPr>
          <w:rFonts w:ascii="Arial" w:hAnsi="Arial" w:cs="Arial"/>
          <w:color w:val="000000"/>
          <w:sz w:val="22"/>
          <w:szCs w:val="22"/>
          <w:bdr w:val="none" w:sz="0" w:space="0" w:color="auto" w:frame="1"/>
          <w:shd w:val="clear" w:color="auto" w:fill="FFFFFF"/>
        </w:rPr>
        <w:t xml:space="preserve">1) Auto de Imputación No. 177 del 14 de abril de 2023; dentro del proceso de responsabilidad fiscal No. 2019-00191 2) Fallo con Responsabilidad Fiscal No.006 del 09 de agosto de 2023; 3) Auto No. 503 del 25 de septiembre de 2023 por el cual se resuelve el recurso de reposición contra del fallo y se concede apelación, y 4) Auto N°URF2- 1320 del 30 de octubre de 2023 por el cual se resuelve un grado de consulta y unos recursos de apelación, el cual quedó ejecutoriado el 2 de noviembre del 2023, en virtud de los cuales se llamó a responder en calidad de tercero civilmente responsable a </w:t>
      </w:r>
      <w:r w:rsidR="00473F3A">
        <w:rPr>
          <w:rFonts w:ascii="Arial" w:hAnsi="Arial" w:cs="Arial"/>
          <w:color w:val="000000"/>
          <w:sz w:val="22"/>
          <w:szCs w:val="22"/>
          <w:bdr w:val="none" w:sz="0" w:space="0" w:color="auto" w:frame="1"/>
          <w:shd w:val="clear" w:color="auto" w:fill="FFFFFF"/>
        </w:rPr>
        <w:t>la Aseguradora Solidaria de Colombia</w:t>
      </w:r>
      <w:r w:rsidR="00B34B63" w:rsidRPr="00B34B63">
        <w:rPr>
          <w:rFonts w:ascii="Arial" w:hAnsi="Arial" w:cs="Arial"/>
          <w:color w:val="000000"/>
          <w:sz w:val="22"/>
          <w:szCs w:val="22"/>
          <w:bdr w:val="none" w:sz="0" w:space="0" w:color="auto" w:frame="1"/>
          <w:shd w:val="clear" w:color="auto" w:fill="FFFFFF"/>
        </w:rPr>
        <w:t>, en virtud de la Póliza de Manejo de Sector Oficial No.435-64-994000000499</w:t>
      </w:r>
      <w:r w:rsidR="00A8054B">
        <w:rPr>
          <w:rFonts w:ascii="Arial" w:hAnsi="Arial" w:cs="Arial"/>
          <w:color w:val="000000"/>
          <w:sz w:val="22"/>
          <w:szCs w:val="22"/>
          <w:bdr w:val="none" w:sz="0" w:space="0" w:color="auto" w:frame="1"/>
          <w:shd w:val="clear" w:color="auto" w:fill="FFFFFF"/>
        </w:rPr>
        <w:t xml:space="preserve">, </w:t>
      </w:r>
      <w:r w:rsidR="00B34B63">
        <w:rPr>
          <w:rFonts w:ascii="Arial" w:hAnsi="Arial" w:cs="Arial"/>
          <w:color w:val="000000"/>
          <w:sz w:val="22"/>
          <w:szCs w:val="22"/>
          <w:bdr w:val="none" w:sz="0" w:space="0" w:color="auto" w:frame="1"/>
          <w:shd w:val="clear" w:color="auto" w:fill="FFFFFF"/>
        </w:rPr>
        <w:t xml:space="preserve">en especial, dependemos del análisis que </w:t>
      </w:r>
      <w:r w:rsidR="00473F3A">
        <w:rPr>
          <w:rFonts w:ascii="Arial" w:hAnsi="Arial" w:cs="Arial"/>
          <w:color w:val="000000"/>
          <w:sz w:val="22"/>
          <w:szCs w:val="22"/>
          <w:bdr w:val="none" w:sz="0" w:space="0" w:color="auto" w:frame="1"/>
          <w:shd w:val="clear" w:color="auto" w:fill="FFFFFF"/>
        </w:rPr>
        <w:t>el despacho</w:t>
      </w:r>
      <w:r w:rsidR="00B34B63">
        <w:rPr>
          <w:rFonts w:ascii="Arial" w:hAnsi="Arial" w:cs="Arial"/>
          <w:color w:val="000000"/>
          <w:sz w:val="22"/>
          <w:szCs w:val="22"/>
          <w:bdr w:val="none" w:sz="0" w:space="0" w:color="auto" w:frame="1"/>
          <w:shd w:val="clear" w:color="auto" w:fill="FFFFFF"/>
        </w:rPr>
        <w:t xml:space="preserve"> realice frente a la ocurrencia de los hechos de ejecución instantánea el día 02 de febrero de 2014</w:t>
      </w:r>
      <w:r w:rsidR="00A8054B">
        <w:rPr>
          <w:rFonts w:ascii="Arial" w:hAnsi="Arial" w:cs="Arial"/>
          <w:color w:val="000000"/>
          <w:sz w:val="22"/>
          <w:szCs w:val="22"/>
          <w:bdr w:val="none" w:sz="0" w:space="0" w:color="auto" w:frame="1"/>
          <w:shd w:val="clear" w:color="auto" w:fill="FFFFFF"/>
        </w:rPr>
        <w:t xml:space="preserve"> (fecha de la emisión del comprobante </w:t>
      </w:r>
      <w:r w:rsidR="00A8054B" w:rsidRPr="00A8054B">
        <w:rPr>
          <w:rFonts w:ascii="Arial" w:hAnsi="Arial" w:cs="Arial"/>
          <w:color w:val="000000"/>
          <w:sz w:val="22"/>
          <w:szCs w:val="22"/>
          <w:bdr w:val="none" w:sz="0" w:space="0" w:color="auto" w:frame="1"/>
          <w:shd w:val="clear" w:color="auto" w:fill="FFFFFF"/>
        </w:rPr>
        <w:t>de egreso N°13409</w:t>
      </w:r>
      <w:r w:rsidR="00A8054B">
        <w:rPr>
          <w:rFonts w:ascii="Arial" w:hAnsi="Arial" w:cs="Arial"/>
          <w:color w:val="000000"/>
          <w:sz w:val="22"/>
          <w:szCs w:val="22"/>
          <w:bdr w:val="none" w:sz="0" w:space="0" w:color="auto" w:frame="1"/>
          <w:shd w:val="clear" w:color="auto" w:fill="FFFFFF"/>
        </w:rPr>
        <w:t xml:space="preserve">), así como de la falta de cobertura temporal de la póliza, </w:t>
      </w:r>
      <w:r w:rsidR="00A8054B" w:rsidRPr="00A8054B">
        <w:rPr>
          <w:rFonts w:ascii="Arial" w:hAnsi="Arial" w:cs="Arial"/>
          <w:color w:val="000000"/>
          <w:sz w:val="22"/>
          <w:szCs w:val="22"/>
          <w:bdr w:val="none" w:sz="0" w:space="0" w:color="auto" w:frame="1"/>
          <w:shd w:val="clear" w:color="auto" w:fill="FFFFFF"/>
        </w:rPr>
        <w:t xml:space="preserve">cuya vigencia fue desde el 21 de mayo de 2016 hasta el 21 de mayo de 2017. </w:t>
      </w:r>
    </w:p>
    <w:p w14:paraId="13058ECF" w14:textId="15448642" w:rsidR="00DB691A" w:rsidRPr="00A8054B" w:rsidRDefault="00DB691A" w:rsidP="00DB691A">
      <w:pPr>
        <w:pStyle w:val="NormalWeb"/>
        <w:shd w:val="clear" w:color="auto" w:fill="FFFFFF"/>
        <w:spacing w:before="0" w:beforeAutospacing="0" w:after="0" w:afterAutospacing="0"/>
        <w:jc w:val="both"/>
        <w:rPr>
          <w:rFonts w:ascii="Arial" w:hAnsi="Arial" w:cs="Arial"/>
          <w:color w:val="000000"/>
          <w:sz w:val="22"/>
          <w:szCs w:val="22"/>
          <w:bdr w:val="none" w:sz="0" w:space="0" w:color="auto" w:frame="1"/>
          <w:shd w:val="clear" w:color="auto" w:fill="FFFFFF"/>
        </w:rPr>
      </w:pPr>
    </w:p>
    <w:p w14:paraId="019BC4AC" w14:textId="0D29F599" w:rsidR="00DB691A" w:rsidRPr="00A8054B" w:rsidRDefault="00DB691A" w:rsidP="00DB691A">
      <w:pPr>
        <w:pStyle w:val="NormalWeb"/>
        <w:shd w:val="clear" w:color="auto" w:fill="FFFFFF"/>
        <w:spacing w:before="0" w:beforeAutospacing="0" w:after="0" w:afterAutospacing="0"/>
        <w:jc w:val="both"/>
        <w:rPr>
          <w:rFonts w:ascii="Arial" w:hAnsi="Arial" w:cs="Arial"/>
          <w:color w:val="000000"/>
          <w:sz w:val="22"/>
          <w:szCs w:val="22"/>
          <w:bdr w:val="none" w:sz="0" w:space="0" w:color="auto" w:frame="1"/>
          <w:shd w:val="clear" w:color="auto" w:fill="FFFFFF"/>
        </w:rPr>
      </w:pPr>
      <w:r w:rsidRPr="00A8054B">
        <w:rPr>
          <w:rFonts w:ascii="Arial" w:hAnsi="Arial" w:cs="Arial"/>
          <w:color w:val="000000"/>
          <w:sz w:val="22"/>
          <w:szCs w:val="22"/>
          <w:bdr w:val="none" w:sz="0" w:space="0" w:color="auto" w:frame="1"/>
          <w:shd w:val="clear" w:color="auto" w:fill="FFFFFF"/>
        </w:rPr>
        <w:t xml:space="preserve">Además, </w:t>
      </w:r>
      <w:r w:rsidR="00A8054B" w:rsidRPr="00A8054B">
        <w:rPr>
          <w:rFonts w:ascii="Arial" w:hAnsi="Arial" w:cs="Arial"/>
          <w:color w:val="000000"/>
          <w:sz w:val="22"/>
          <w:szCs w:val="22"/>
          <w:bdr w:val="none" w:sz="0" w:space="0" w:color="auto" w:frame="1"/>
          <w:shd w:val="clear" w:color="auto" w:fill="FFFFFF"/>
        </w:rPr>
        <w:t>es importante esperar al análisis que realice el despacho conocedor frente a la prescripción de las acciones de las acciones derivadas del contrato de seguro, a la luz de lo establecido en el artículo 120 de la Ley 1474 de 2011, en tanto, la contraloría tuvo conocimiento de los hechos objeto de la acción fiscal el 01 de febrero de 2018, cuando se efectuó el traslado del hallazgo. No obstante, no fue hasta el 09 de agosto de 2023, es decir, 5 años y 6 meses después de adquirido dicho conocimiento, que se dictó un fallo con responsabilidad fiscal declarando civilmente responsable a la Aseguradora Solidaria de Colombia E.C. Demora que, al superar el plazo legalmente establecido, da lugar a la prescripción de las acciones derivadas del mencionado contrato de seguro</w:t>
      </w:r>
      <w:r w:rsidR="00A8054B">
        <w:rPr>
          <w:rFonts w:ascii="Arial" w:hAnsi="Arial" w:cs="Arial"/>
          <w:color w:val="000000"/>
          <w:sz w:val="22"/>
          <w:szCs w:val="22"/>
          <w:bdr w:val="none" w:sz="0" w:space="0" w:color="auto" w:frame="1"/>
          <w:shd w:val="clear" w:color="auto" w:fill="FFFFFF"/>
        </w:rPr>
        <w:t xml:space="preserve">. </w:t>
      </w:r>
    </w:p>
    <w:p w14:paraId="12F23B74" w14:textId="582BFD3E" w:rsidR="00D10FCD" w:rsidRPr="005A33DC" w:rsidRDefault="00DB691A" w:rsidP="00D10FCD">
      <w:pPr>
        <w:pStyle w:val="NormalWeb"/>
        <w:shd w:val="clear" w:color="auto" w:fill="FFFFFF"/>
        <w:spacing w:before="0" w:beforeAutospacing="0" w:after="0" w:afterAutospacing="0"/>
        <w:ind w:right="49"/>
        <w:jc w:val="both"/>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 </w:t>
      </w:r>
      <w:r>
        <w:rPr>
          <w:rFonts w:ascii="Arial" w:hAnsi="Arial" w:cs="Arial"/>
          <w:color w:val="000000"/>
          <w:sz w:val="22"/>
          <w:szCs w:val="22"/>
          <w:bdr w:val="none" w:sz="0" w:space="0" w:color="auto" w:frame="1"/>
        </w:rPr>
        <w:t> </w:t>
      </w:r>
      <w:r w:rsidR="00D10FCD">
        <w:rPr>
          <w:rFonts w:ascii="Arial" w:hAnsi="Arial" w:cs="Arial"/>
          <w:color w:val="000000"/>
          <w:sz w:val="22"/>
          <w:szCs w:val="22"/>
          <w:bdr w:val="none" w:sz="0" w:space="0" w:color="auto" w:frame="1"/>
          <w:shd w:val="clear" w:color="auto" w:fill="FFFFFF"/>
        </w:rPr>
        <w:t> </w:t>
      </w:r>
      <w:r w:rsidR="00D10FCD" w:rsidRPr="005A33DC">
        <w:rPr>
          <w:rFonts w:ascii="Arial" w:hAnsi="Arial" w:cs="Arial"/>
          <w:color w:val="000000"/>
          <w:sz w:val="22"/>
          <w:szCs w:val="22"/>
          <w:bdr w:val="none" w:sz="0" w:space="0" w:color="auto" w:frame="1"/>
          <w:shd w:val="clear" w:color="auto" w:fill="FFFFFF"/>
        </w:rPr>
        <w:t> </w:t>
      </w:r>
    </w:p>
    <w:p w14:paraId="27512EAD" w14:textId="77777777" w:rsidR="00D10FCD" w:rsidRDefault="00D10FCD" w:rsidP="00D10FCD">
      <w:pPr>
        <w:pStyle w:val="NormalWeb"/>
        <w:shd w:val="clear" w:color="auto" w:fill="FFFFFF"/>
        <w:spacing w:before="0" w:beforeAutospacing="0" w:after="0" w:afterAutospacing="0"/>
        <w:ind w:right="49"/>
        <w:jc w:val="both"/>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shd w:val="clear" w:color="auto" w:fill="FFFFFF"/>
        </w:rPr>
        <w:t>Lo anterior, sin perjuicio </w:t>
      </w:r>
      <w:r>
        <w:rPr>
          <w:rStyle w:val="marknlet7pg3i"/>
          <w:rFonts w:ascii="Arial" w:hAnsi="Arial" w:cs="Arial"/>
          <w:color w:val="000000"/>
          <w:sz w:val="22"/>
          <w:szCs w:val="22"/>
          <w:bdr w:val="none" w:sz="0" w:space="0" w:color="auto" w:frame="1"/>
          <w:shd w:val="clear" w:color="auto" w:fill="FFFFFF"/>
        </w:rPr>
        <w:t>de</w:t>
      </w:r>
      <w:r>
        <w:rPr>
          <w:rFonts w:ascii="Arial" w:hAnsi="Arial" w:cs="Arial"/>
          <w:color w:val="000000"/>
          <w:sz w:val="22"/>
          <w:szCs w:val="22"/>
          <w:bdr w:val="none" w:sz="0" w:space="0" w:color="auto" w:frame="1"/>
          <w:shd w:val="clear" w:color="auto" w:fill="FFFFFF"/>
        </w:rPr>
        <w:t>l carácter contingente </w:t>
      </w:r>
      <w:r>
        <w:rPr>
          <w:rStyle w:val="marknlet7pg3i"/>
          <w:rFonts w:ascii="Arial" w:hAnsi="Arial" w:cs="Arial"/>
          <w:color w:val="000000"/>
          <w:sz w:val="22"/>
          <w:szCs w:val="22"/>
          <w:bdr w:val="none" w:sz="0" w:space="0" w:color="auto" w:frame="1"/>
          <w:shd w:val="clear" w:color="auto" w:fill="FFFFFF"/>
        </w:rPr>
        <w:t>de</w:t>
      </w:r>
      <w:r>
        <w:rPr>
          <w:rFonts w:ascii="Arial" w:hAnsi="Arial" w:cs="Arial"/>
          <w:color w:val="000000"/>
          <w:sz w:val="22"/>
          <w:szCs w:val="22"/>
          <w:bdr w:val="none" w:sz="0" w:space="0" w:color="auto" w:frame="1"/>
          <w:shd w:val="clear" w:color="auto" w:fill="FFFFFF"/>
        </w:rPr>
        <w:t>ntro </w:t>
      </w:r>
      <w:r>
        <w:rPr>
          <w:rStyle w:val="marknlet7pg3i"/>
          <w:rFonts w:ascii="Arial" w:hAnsi="Arial" w:cs="Arial"/>
          <w:color w:val="000000"/>
          <w:sz w:val="22"/>
          <w:szCs w:val="22"/>
          <w:bdr w:val="none" w:sz="0" w:space="0" w:color="auto" w:frame="1"/>
          <w:shd w:val="clear" w:color="auto" w:fill="FFFFFF"/>
        </w:rPr>
        <w:t>de</w:t>
      </w:r>
      <w:r>
        <w:rPr>
          <w:rFonts w:ascii="Arial" w:hAnsi="Arial" w:cs="Arial"/>
          <w:color w:val="000000"/>
          <w:sz w:val="22"/>
          <w:szCs w:val="22"/>
          <w:bdr w:val="none" w:sz="0" w:space="0" w:color="auto" w:frame="1"/>
          <w:shd w:val="clear" w:color="auto" w:fill="FFFFFF"/>
        </w:rPr>
        <w:t>l proceso. </w:t>
      </w:r>
      <w:r>
        <w:rPr>
          <w:rFonts w:ascii="Arial" w:hAnsi="Arial" w:cs="Arial"/>
          <w:color w:val="000000"/>
          <w:sz w:val="22"/>
          <w:szCs w:val="22"/>
          <w:bdr w:val="none" w:sz="0" w:space="0" w:color="auto" w:frame="1"/>
        </w:rPr>
        <w:t> </w:t>
      </w:r>
    </w:p>
    <w:p w14:paraId="35A7B9BD" w14:textId="77777777" w:rsidR="00C94CF8" w:rsidRDefault="00C94CF8" w:rsidP="00D10FCD">
      <w:pPr>
        <w:pStyle w:val="NormalWeb"/>
        <w:shd w:val="clear" w:color="auto" w:fill="FFFFFF"/>
        <w:spacing w:before="0" w:beforeAutospacing="0" w:after="0" w:afterAutospacing="0"/>
        <w:ind w:right="49"/>
        <w:jc w:val="both"/>
        <w:rPr>
          <w:rFonts w:ascii="Arial" w:hAnsi="Arial" w:cs="Arial"/>
          <w:color w:val="000000"/>
          <w:sz w:val="22"/>
          <w:szCs w:val="22"/>
          <w:bdr w:val="none" w:sz="0" w:space="0" w:color="auto" w:frame="1"/>
        </w:rPr>
      </w:pPr>
    </w:p>
    <w:p w14:paraId="5582E994" w14:textId="1CDED122" w:rsidR="00D10FCD" w:rsidRDefault="00C94CF8" w:rsidP="00473F3A">
      <w:pPr>
        <w:pStyle w:val="NormalWeb"/>
        <w:shd w:val="clear" w:color="auto" w:fill="FFFFFF"/>
        <w:spacing w:before="0" w:beforeAutospacing="0" w:after="0" w:afterAutospacing="0"/>
        <w:ind w:right="49"/>
        <w:jc w:val="both"/>
        <w:rPr>
          <w:rFonts w:ascii="Calibri" w:hAnsi="Calibri" w:cs="Calibri"/>
          <w:color w:val="424242"/>
          <w:sz w:val="22"/>
          <w:szCs w:val="22"/>
        </w:rPr>
      </w:pPr>
      <w:r w:rsidRPr="00473F3A">
        <w:rPr>
          <w:rFonts w:ascii="Arial" w:hAnsi="Arial" w:cs="Arial"/>
          <w:color w:val="000000"/>
          <w:sz w:val="22"/>
          <w:szCs w:val="22"/>
          <w:bdr w:val="none" w:sz="0" w:space="0" w:color="auto" w:frame="1"/>
          <w:shd w:val="clear" w:color="auto" w:fill="FFFFFF"/>
        </w:rPr>
        <w:t xml:space="preserve">Como liquidación objetiva de las pretensiones, se llegó a la suma de </w:t>
      </w:r>
      <w:r w:rsidR="00473F3A" w:rsidRPr="00473F3A">
        <w:rPr>
          <w:rFonts w:ascii="Arial" w:hAnsi="Arial" w:cs="Arial"/>
          <w:color w:val="000000"/>
          <w:sz w:val="22"/>
          <w:szCs w:val="22"/>
          <w:bdr w:val="none" w:sz="0" w:space="0" w:color="auto" w:frame="1"/>
          <w:shd w:val="clear" w:color="auto" w:fill="FFFFFF"/>
        </w:rPr>
        <w:t>SETENTA Y NUEVE MILLONES SEISCIENTOS DOCE MIL CUATROCIENTOS VEINTIDOS PESOS M/CTE ($79.612.422)</w:t>
      </w:r>
      <w:r w:rsidRPr="00473F3A">
        <w:rPr>
          <w:rFonts w:ascii="Arial" w:hAnsi="Arial" w:cs="Arial"/>
          <w:color w:val="000000"/>
          <w:sz w:val="22"/>
          <w:szCs w:val="22"/>
          <w:bdr w:val="none" w:sz="0" w:space="0" w:color="auto" w:frame="1"/>
          <w:shd w:val="clear" w:color="auto" w:fill="FFFFFF"/>
        </w:rPr>
        <w:t xml:space="preserve">, dado que dicha suma corresponde al pago realizado el </w:t>
      </w:r>
      <w:r w:rsidR="00473F3A" w:rsidRPr="00473F3A">
        <w:rPr>
          <w:rFonts w:ascii="Arial" w:hAnsi="Arial" w:cs="Arial"/>
          <w:color w:val="000000"/>
          <w:sz w:val="22"/>
          <w:szCs w:val="22"/>
          <w:bdr w:val="none" w:sz="0" w:space="0" w:color="auto" w:frame="1"/>
          <w:shd w:val="clear" w:color="auto" w:fill="FFFFFF"/>
        </w:rPr>
        <w:t>02 de enero de 2024</w:t>
      </w:r>
      <w:r w:rsidRPr="00473F3A">
        <w:rPr>
          <w:rFonts w:ascii="Arial" w:hAnsi="Arial" w:cs="Arial"/>
          <w:color w:val="000000"/>
          <w:sz w:val="22"/>
          <w:szCs w:val="22"/>
          <w:bdr w:val="none" w:sz="0" w:space="0" w:color="auto" w:frame="1"/>
          <w:shd w:val="clear" w:color="auto" w:fill="FFFFFF"/>
        </w:rPr>
        <w:t>, a través de las oficinas del Banco Popular a favor de la Dirección del Tesoro Nacional. Giro que se soport</w:t>
      </w:r>
      <w:r w:rsidR="00473F3A">
        <w:rPr>
          <w:rFonts w:ascii="Arial" w:hAnsi="Arial" w:cs="Arial"/>
          <w:color w:val="000000"/>
          <w:sz w:val="22"/>
          <w:szCs w:val="22"/>
          <w:bdr w:val="none" w:sz="0" w:space="0" w:color="auto" w:frame="1"/>
          <w:shd w:val="clear" w:color="auto" w:fill="FFFFFF"/>
        </w:rPr>
        <w:t>ó</w:t>
      </w:r>
      <w:r w:rsidRPr="00473F3A">
        <w:rPr>
          <w:rFonts w:ascii="Arial" w:hAnsi="Arial" w:cs="Arial"/>
          <w:color w:val="000000"/>
          <w:sz w:val="22"/>
          <w:szCs w:val="22"/>
          <w:bdr w:val="none" w:sz="0" w:space="0" w:color="auto" w:frame="1"/>
          <w:shd w:val="clear" w:color="auto" w:fill="FFFFFF"/>
        </w:rPr>
        <w:t xml:space="preserve"> al despacho mediante el comprobante para recaudos empresariales N°</w:t>
      </w:r>
      <w:r w:rsidR="00473F3A" w:rsidRPr="00473F3A">
        <w:rPr>
          <w:rFonts w:ascii="Arial" w:hAnsi="Arial" w:cs="Arial"/>
          <w:color w:val="000000"/>
          <w:sz w:val="22"/>
          <w:szCs w:val="22"/>
          <w:bdr w:val="none" w:sz="0" w:space="0" w:color="auto" w:frame="1"/>
          <w:shd w:val="clear" w:color="auto" w:fill="FFFFFF"/>
        </w:rPr>
        <w:t>01214425</w:t>
      </w:r>
      <w:r w:rsidRPr="00473F3A">
        <w:rPr>
          <w:rFonts w:ascii="Arial" w:hAnsi="Arial" w:cs="Arial"/>
          <w:color w:val="000000"/>
          <w:sz w:val="22"/>
          <w:szCs w:val="22"/>
          <w:bdr w:val="none" w:sz="0" w:space="0" w:color="auto" w:frame="1"/>
          <w:shd w:val="clear" w:color="auto" w:fill="FFFFFF"/>
        </w:rPr>
        <w:t xml:space="preserve">. En virtud de la Póliza </w:t>
      </w:r>
      <w:r w:rsidR="00473F3A">
        <w:rPr>
          <w:rFonts w:ascii="Arial" w:hAnsi="Arial" w:cs="Arial"/>
          <w:color w:val="000000"/>
          <w:sz w:val="22"/>
          <w:szCs w:val="22"/>
          <w:bdr w:val="none" w:sz="0" w:space="0" w:color="auto" w:frame="1"/>
          <w:shd w:val="clear" w:color="auto" w:fill="FFFFFF"/>
        </w:rPr>
        <w:t>N°</w:t>
      </w:r>
      <w:r w:rsidR="00473F3A" w:rsidRPr="00473F3A">
        <w:rPr>
          <w:rFonts w:ascii="Arial" w:hAnsi="Arial" w:cs="Arial"/>
          <w:color w:val="000000"/>
          <w:sz w:val="22"/>
          <w:szCs w:val="22"/>
          <w:bdr w:val="none" w:sz="0" w:space="0" w:color="auto" w:frame="1"/>
          <w:shd w:val="clear" w:color="auto" w:fill="FFFFFF"/>
        </w:rPr>
        <w:t>435-64-994000000499</w:t>
      </w:r>
      <w:r w:rsidR="00473F3A">
        <w:rPr>
          <w:rFonts w:ascii="Arial" w:hAnsi="Arial" w:cs="Arial"/>
          <w:color w:val="000000"/>
          <w:sz w:val="22"/>
          <w:szCs w:val="22"/>
          <w:bdr w:val="none" w:sz="0" w:space="0" w:color="auto" w:frame="1"/>
          <w:shd w:val="clear" w:color="auto" w:fill="FFFFFF"/>
        </w:rPr>
        <w:t xml:space="preserve">. </w:t>
      </w:r>
    </w:p>
    <w:sectPr w:rsidR="00D10F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CD"/>
    <w:rsid w:val="000A11E0"/>
    <w:rsid w:val="000F2C17"/>
    <w:rsid w:val="001C66BA"/>
    <w:rsid w:val="00256320"/>
    <w:rsid w:val="00473F3A"/>
    <w:rsid w:val="00482CD7"/>
    <w:rsid w:val="005162FD"/>
    <w:rsid w:val="005A33DC"/>
    <w:rsid w:val="00767CB9"/>
    <w:rsid w:val="007E433A"/>
    <w:rsid w:val="00850D7C"/>
    <w:rsid w:val="008E4C96"/>
    <w:rsid w:val="008E76FA"/>
    <w:rsid w:val="00920581"/>
    <w:rsid w:val="009A5B46"/>
    <w:rsid w:val="00A8054B"/>
    <w:rsid w:val="00AD5AA4"/>
    <w:rsid w:val="00B21CFE"/>
    <w:rsid w:val="00B34B63"/>
    <w:rsid w:val="00C21190"/>
    <w:rsid w:val="00C94CF8"/>
    <w:rsid w:val="00D10FCD"/>
    <w:rsid w:val="00DB69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21684"/>
  <w15:chartTrackingRefBased/>
  <w15:docId w15:val="{3F761812-8D28-42E2-8C18-DE2CD0CE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10FCD"/>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mark0tcgkf0sj">
    <w:name w:val="mark0tcgkf0sj"/>
    <w:basedOn w:val="Fuentedeprrafopredeter"/>
    <w:rsid w:val="00D10FCD"/>
  </w:style>
  <w:style w:type="character" w:customStyle="1" w:styleId="marknlet7pg3i">
    <w:name w:val="marknlet7pg3i"/>
    <w:basedOn w:val="Fuentedeprrafopredeter"/>
    <w:rsid w:val="00D10FCD"/>
  </w:style>
  <w:style w:type="character" w:customStyle="1" w:styleId="markjw2qejbn6">
    <w:name w:val="markjw2qejbn6"/>
    <w:basedOn w:val="Fuentedeprrafopredeter"/>
    <w:rsid w:val="00D10FCD"/>
  </w:style>
  <w:style w:type="character" w:styleId="Refdecomentario">
    <w:name w:val="annotation reference"/>
    <w:basedOn w:val="Fuentedeprrafopredeter"/>
    <w:uiPriority w:val="99"/>
    <w:semiHidden/>
    <w:unhideWhenUsed/>
    <w:rsid w:val="00256320"/>
    <w:rPr>
      <w:sz w:val="16"/>
      <w:szCs w:val="16"/>
    </w:rPr>
  </w:style>
  <w:style w:type="paragraph" w:styleId="Textocomentario">
    <w:name w:val="annotation text"/>
    <w:basedOn w:val="Normal"/>
    <w:link w:val="TextocomentarioCar"/>
    <w:uiPriority w:val="99"/>
    <w:semiHidden/>
    <w:unhideWhenUsed/>
    <w:rsid w:val="002563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6320"/>
    <w:rPr>
      <w:sz w:val="20"/>
      <w:szCs w:val="20"/>
    </w:rPr>
  </w:style>
  <w:style w:type="paragraph" w:styleId="Asuntodelcomentario">
    <w:name w:val="annotation subject"/>
    <w:basedOn w:val="Textocomentario"/>
    <w:next w:val="Textocomentario"/>
    <w:link w:val="AsuntodelcomentarioCar"/>
    <w:uiPriority w:val="99"/>
    <w:semiHidden/>
    <w:unhideWhenUsed/>
    <w:rsid w:val="00256320"/>
    <w:rPr>
      <w:b/>
      <w:bCs/>
    </w:rPr>
  </w:style>
  <w:style w:type="character" w:customStyle="1" w:styleId="AsuntodelcomentarioCar">
    <w:name w:val="Asunto del comentario Car"/>
    <w:basedOn w:val="TextocomentarioCar"/>
    <w:link w:val="Asuntodelcomentario"/>
    <w:uiPriority w:val="99"/>
    <w:semiHidden/>
    <w:rsid w:val="00256320"/>
    <w:rPr>
      <w:b/>
      <w:bCs/>
      <w:sz w:val="20"/>
      <w:szCs w:val="20"/>
    </w:rPr>
  </w:style>
  <w:style w:type="character" w:customStyle="1" w:styleId="markn0zsicqh4">
    <w:name w:val="markn0zsicqh4"/>
    <w:basedOn w:val="Fuentedeprrafopredeter"/>
    <w:rsid w:val="00DB691A"/>
  </w:style>
  <w:style w:type="paragraph" w:customStyle="1" w:styleId="pf0">
    <w:name w:val="pf0"/>
    <w:basedOn w:val="Normal"/>
    <w:rsid w:val="005162FD"/>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cf01">
    <w:name w:val="cf01"/>
    <w:basedOn w:val="Fuentedeprrafopredeter"/>
    <w:rsid w:val="005162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02270">
      <w:bodyDiv w:val="1"/>
      <w:marLeft w:val="0"/>
      <w:marRight w:val="0"/>
      <w:marTop w:val="0"/>
      <w:marBottom w:val="0"/>
      <w:divBdr>
        <w:top w:val="none" w:sz="0" w:space="0" w:color="auto"/>
        <w:left w:val="none" w:sz="0" w:space="0" w:color="auto"/>
        <w:bottom w:val="none" w:sz="0" w:space="0" w:color="auto"/>
        <w:right w:val="none" w:sz="0" w:space="0" w:color="auto"/>
      </w:divBdr>
    </w:div>
    <w:div w:id="348600890">
      <w:bodyDiv w:val="1"/>
      <w:marLeft w:val="0"/>
      <w:marRight w:val="0"/>
      <w:marTop w:val="0"/>
      <w:marBottom w:val="0"/>
      <w:divBdr>
        <w:top w:val="none" w:sz="0" w:space="0" w:color="auto"/>
        <w:left w:val="none" w:sz="0" w:space="0" w:color="auto"/>
        <w:bottom w:val="none" w:sz="0" w:space="0" w:color="auto"/>
        <w:right w:val="none" w:sz="0" w:space="0" w:color="auto"/>
      </w:divBdr>
    </w:div>
    <w:div w:id="159254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 Andrea Vela Garcia</dc:creator>
  <cp:keywords/>
  <dc:description/>
  <cp:lastModifiedBy>Nicoll Andrea Vela Garcia</cp:lastModifiedBy>
  <cp:revision>2</cp:revision>
  <dcterms:created xsi:type="dcterms:W3CDTF">2024-03-19T22:03:00Z</dcterms:created>
  <dcterms:modified xsi:type="dcterms:W3CDTF">2024-03-19T22:03:00Z</dcterms:modified>
</cp:coreProperties>
</file>