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3EC0CB95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D59F3">
        <w:rPr>
          <w:rFonts w:ascii="Arial" w:hAnsi="Arial" w:cs="Arial"/>
          <w:b/>
          <w:bCs/>
          <w:sz w:val="20"/>
          <w:szCs w:val="20"/>
          <w:lang w:val="es-ES"/>
        </w:rPr>
        <w:t xml:space="preserve">JUZGADO </w:t>
      </w:r>
      <w:r w:rsidR="00B776C2">
        <w:rPr>
          <w:rFonts w:ascii="Arial" w:hAnsi="Arial" w:cs="Arial"/>
          <w:b/>
          <w:bCs/>
          <w:sz w:val="20"/>
          <w:szCs w:val="20"/>
          <w:lang w:val="es-ES"/>
        </w:rPr>
        <w:t>ÚNICO PROMISCUO MUNICIPAL DE LA ARGENTINA, HUILA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39986119" w:rsidR="001E1C33" w:rsidRPr="001E1C33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7F26B7">
        <w:rPr>
          <w:rFonts w:ascii="Arial" w:hAnsi="Arial" w:cs="Arial"/>
          <w:sz w:val="20"/>
          <w:szCs w:val="20"/>
          <w:lang w:val="es-ES"/>
        </w:rPr>
        <w:t>EJECUTIVO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776C2">
        <w:rPr>
          <w:rFonts w:ascii="Arial" w:hAnsi="Arial" w:cs="Arial"/>
          <w:sz w:val="20"/>
          <w:szCs w:val="20"/>
          <w:lang w:val="es-ES"/>
        </w:rPr>
        <w:t>413784089001-2022-00111-00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776C2">
        <w:rPr>
          <w:rFonts w:ascii="Arial" w:hAnsi="Arial" w:cs="Arial"/>
          <w:sz w:val="20"/>
          <w:szCs w:val="20"/>
          <w:lang w:val="es-ES"/>
        </w:rPr>
        <w:t xml:space="preserve">BANCO BBVA COLOMBIA S.A.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40ADC9F6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776C2">
        <w:rPr>
          <w:rFonts w:ascii="Arial" w:hAnsi="Arial" w:cs="Arial"/>
          <w:sz w:val="20"/>
          <w:szCs w:val="20"/>
          <w:lang w:val="es-ES"/>
        </w:rPr>
        <w:t>RUBELIA HERNÁNDEZ DE BARAJAS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777777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7F26B7"/>
    <w:rsid w:val="00AC4CBC"/>
    <w:rsid w:val="00B776C2"/>
    <w:rsid w:val="00B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3</cp:revision>
  <dcterms:created xsi:type="dcterms:W3CDTF">2023-12-18T18:06:00Z</dcterms:created>
  <dcterms:modified xsi:type="dcterms:W3CDTF">2023-12-18T18:11:00Z</dcterms:modified>
</cp:coreProperties>
</file>