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1AFC" w14:textId="5EB78E44" w:rsidR="00565854" w:rsidRPr="00C26E23" w:rsidRDefault="00436C10" w:rsidP="00C26E23">
      <w:pPr>
        <w:spacing w:line="276" w:lineRule="auto"/>
        <w:jc w:val="center"/>
        <w:rPr>
          <w:rFonts w:ascii="Garamond" w:hAnsi="Garamond"/>
          <w:b/>
          <w:bCs/>
          <w:sz w:val="22"/>
          <w:szCs w:val="22"/>
        </w:rPr>
      </w:pPr>
      <w:r w:rsidRPr="00C26E23">
        <w:rPr>
          <w:rFonts w:ascii="Garamond" w:hAnsi="Garamond"/>
          <w:b/>
          <w:bCs/>
          <w:sz w:val="22"/>
          <w:szCs w:val="22"/>
        </w:rPr>
        <w:t>RESUMEN CASO</w:t>
      </w:r>
    </w:p>
    <w:p w14:paraId="42D9B8E5" w14:textId="30D19400" w:rsidR="001B464C" w:rsidRPr="00C26E23" w:rsidRDefault="001B464C" w:rsidP="00C26E23">
      <w:pPr>
        <w:spacing w:line="276" w:lineRule="auto"/>
        <w:jc w:val="center"/>
        <w:rPr>
          <w:rFonts w:ascii="Garamond" w:hAnsi="Garamond"/>
          <w:b/>
          <w:bCs/>
          <w:sz w:val="22"/>
          <w:szCs w:val="22"/>
        </w:rPr>
      </w:pPr>
      <w:r w:rsidRPr="00C26E23">
        <w:rPr>
          <w:rFonts w:ascii="Garamond" w:hAnsi="Garamond"/>
          <w:b/>
          <w:bCs/>
          <w:sz w:val="22"/>
          <w:szCs w:val="22"/>
        </w:rPr>
        <w:t>JUZGADO 019 LABORAL DE CALI</w:t>
      </w:r>
    </w:p>
    <w:p w14:paraId="73278436" w14:textId="3E54CCA4" w:rsidR="001B464C" w:rsidRPr="00C26E23" w:rsidRDefault="001B464C" w:rsidP="00C26E23">
      <w:pPr>
        <w:spacing w:line="276" w:lineRule="auto"/>
        <w:jc w:val="center"/>
        <w:rPr>
          <w:rFonts w:ascii="Garamond" w:hAnsi="Garamond"/>
          <w:b/>
          <w:bCs/>
          <w:sz w:val="22"/>
          <w:szCs w:val="22"/>
          <w:lang w:val="es-CO"/>
        </w:rPr>
      </w:pPr>
      <w:r w:rsidRPr="00C26E23">
        <w:rPr>
          <w:rFonts w:ascii="Garamond" w:hAnsi="Garamond"/>
          <w:b/>
          <w:bCs/>
          <w:sz w:val="22"/>
          <w:szCs w:val="22"/>
          <w:lang w:val="es-CO"/>
        </w:rPr>
        <w:t>PROCESO ORDINARIO LABORAL DE PRIMERA INSTANCIA</w:t>
      </w:r>
    </w:p>
    <w:p w14:paraId="2B86C55D" w14:textId="6C4E5B12" w:rsidR="00436C10" w:rsidRPr="00C26E23" w:rsidRDefault="00436C10" w:rsidP="00C26E23">
      <w:pPr>
        <w:spacing w:line="276" w:lineRule="auto"/>
        <w:rPr>
          <w:rFonts w:ascii="Garamond" w:hAnsi="Garamond"/>
          <w:sz w:val="22"/>
          <w:szCs w:val="22"/>
        </w:rPr>
      </w:pPr>
    </w:p>
    <w:p w14:paraId="41644E0E" w14:textId="77777777" w:rsidR="00436C10" w:rsidRPr="00436C10" w:rsidRDefault="00436C10" w:rsidP="00C26E23">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r w:rsidRPr="00436C10">
        <w:rPr>
          <w:rFonts w:ascii="Garamond" w:eastAsia="Times New Roman" w:hAnsi="Garamond" w:cs="Times New Roman"/>
          <w:color w:val="000000"/>
          <w:sz w:val="22"/>
          <w:szCs w:val="22"/>
          <w:lang w:val="es-CO" w:eastAsia="es-ES_tradnl"/>
        </w:rPr>
        <w:t>DEMANDANTE: JUAN FERNANDO ACEVEDO NOGUERA</w:t>
      </w:r>
    </w:p>
    <w:p w14:paraId="40133DB0" w14:textId="77777777" w:rsidR="00436C10" w:rsidRPr="00436C10" w:rsidRDefault="00436C10" w:rsidP="00C26E23">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r w:rsidRPr="00436C10">
        <w:rPr>
          <w:rFonts w:ascii="Garamond" w:eastAsia="Times New Roman" w:hAnsi="Garamond" w:cs="Times New Roman"/>
          <w:color w:val="000000"/>
          <w:sz w:val="22"/>
          <w:szCs w:val="22"/>
          <w:lang w:val="es-CO" w:eastAsia="es-ES_tradnl"/>
        </w:rPr>
        <w:t>DEMANDADO: ADMINISTRADORA COLOMBIANA DE PENSIO0NES COLPENSIONES EICE - COLFONDOS S.A PENSIONES Y CESANTIAS</w:t>
      </w:r>
    </w:p>
    <w:p w14:paraId="3D32512B" w14:textId="77777777" w:rsidR="00436C10" w:rsidRPr="00436C10" w:rsidRDefault="00436C10" w:rsidP="00C26E23">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r w:rsidRPr="00436C10">
        <w:rPr>
          <w:rFonts w:ascii="Garamond" w:eastAsia="Times New Roman" w:hAnsi="Garamond" w:cs="Times New Roman"/>
          <w:color w:val="000000"/>
          <w:sz w:val="22"/>
          <w:szCs w:val="22"/>
          <w:lang w:val="es-CO" w:eastAsia="es-ES_tradnl"/>
        </w:rPr>
        <w:t>COMPAÑIA: ALLIANZ VIDA - AXA</w:t>
      </w:r>
    </w:p>
    <w:p w14:paraId="4E60BC5B" w14:textId="77777777" w:rsidR="00436C10" w:rsidRPr="00436C10" w:rsidRDefault="00436C10" w:rsidP="00C26E23">
      <w:pPr>
        <w:shd w:val="clear" w:color="auto" w:fill="FFFFFF"/>
        <w:spacing w:line="276" w:lineRule="auto"/>
        <w:textAlignment w:val="baseline"/>
        <w:rPr>
          <w:rFonts w:ascii="Garamond" w:eastAsia="Times New Roman" w:hAnsi="Garamond" w:cs="Times New Roman"/>
          <w:color w:val="000000"/>
          <w:sz w:val="22"/>
          <w:szCs w:val="22"/>
          <w:u w:val="single"/>
          <w:lang w:val="es-CO" w:eastAsia="es-ES_tradnl"/>
        </w:rPr>
      </w:pPr>
      <w:r w:rsidRPr="00436C10">
        <w:rPr>
          <w:rFonts w:ascii="Garamond" w:eastAsia="Times New Roman" w:hAnsi="Garamond" w:cs="Times New Roman"/>
          <w:color w:val="000000"/>
          <w:sz w:val="22"/>
          <w:szCs w:val="22"/>
          <w:u w:val="single"/>
          <w:lang w:val="es-CO" w:eastAsia="es-ES_tradnl"/>
        </w:rPr>
        <w:t>RAD: 2022-00414</w:t>
      </w:r>
    </w:p>
    <w:p w14:paraId="7026D1D0" w14:textId="77777777" w:rsidR="00436C10" w:rsidRPr="00436C10" w:rsidRDefault="00436C10" w:rsidP="00C26E23">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r w:rsidRPr="00436C10">
        <w:rPr>
          <w:rFonts w:ascii="Garamond" w:eastAsia="Times New Roman" w:hAnsi="Garamond" w:cs="Times New Roman"/>
          <w:color w:val="000000"/>
          <w:sz w:val="22"/>
          <w:szCs w:val="22"/>
          <w:lang w:val="es-CO" w:eastAsia="es-ES_tradnl"/>
        </w:rPr>
        <w:t>CASE: 12649 / 21516</w:t>
      </w:r>
    </w:p>
    <w:p w14:paraId="1C4C01D7" w14:textId="77777777" w:rsidR="00436C10" w:rsidRPr="00436C10" w:rsidRDefault="00436C10" w:rsidP="00C26E23">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p>
    <w:p w14:paraId="2AEF5086" w14:textId="77777777" w:rsidR="00436C10" w:rsidRPr="00436C10" w:rsidRDefault="00436C10" w:rsidP="00C26E23">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r w:rsidRPr="00436C10">
        <w:rPr>
          <w:rFonts w:ascii="Garamond" w:eastAsia="Times New Roman" w:hAnsi="Garamond" w:cs="Times New Roman"/>
          <w:color w:val="000000"/>
          <w:sz w:val="22"/>
          <w:szCs w:val="22"/>
          <w:bdr w:val="none" w:sz="0" w:space="0" w:color="auto" w:frame="1"/>
          <w:shd w:val="clear" w:color="auto" w:fill="80FFFF"/>
          <w:lang w:val="es-CO" w:eastAsia="es-ES_tradnl"/>
        </w:rPr>
        <w:t>Contingencia: REMOTO</w:t>
      </w:r>
    </w:p>
    <w:p w14:paraId="39F10018" w14:textId="22AABDE8" w:rsidR="00436C10" w:rsidRPr="00436C10" w:rsidRDefault="00436C10" w:rsidP="00C26E23">
      <w:pPr>
        <w:shd w:val="clear" w:color="auto" w:fill="FFFFFF"/>
        <w:spacing w:line="276" w:lineRule="auto"/>
        <w:textAlignment w:val="baseline"/>
        <w:rPr>
          <w:rFonts w:ascii="Garamond" w:eastAsia="Times New Roman" w:hAnsi="Garamond" w:cs="Times New Roman"/>
          <w:color w:val="FF0000"/>
          <w:sz w:val="22"/>
          <w:szCs w:val="22"/>
          <w:lang w:val="es-CO" w:eastAsia="es-ES_tradnl"/>
        </w:rPr>
      </w:pPr>
      <w:r w:rsidRPr="00436C10">
        <w:rPr>
          <w:rFonts w:ascii="Garamond" w:eastAsia="Times New Roman" w:hAnsi="Garamond" w:cs="Times New Roman"/>
          <w:color w:val="FF0000"/>
          <w:sz w:val="22"/>
          <w:szCs w:val="22"/>
          <w:bdr w:val="none" w:sz="0" w:space="0" w:color="auto" w:frame="1"/>
          <w:shd w:val="clear" w:color="auto" w:fill="80FFFF"/>
          <w:lang w:val="es-CO" w:eastAsia="es-ES_tradnl"/>
        </w:rPr>
        <w:t>R.L. AXA: Ana María Velásquez</w:t>
      </w:r>
      <w:r w:rsidR="00192BD9">
        <w:rPr>
          <w:rFonts w:ascii="Garamond" w:eastAsia="Times New Roman" w:hAnsi="Garamond" w:cs="Times New Roman"/>
          <w:color w:val="FF0000"/>
          <w:sz w:val="22"/>
          <w:szCs w:val="22"/>
          <w:bdr w:val="none" w:sz="0" w:space="0" w:color="auto" w:frame="1"/>
          <w:shd w:val="clear" w:color="auto" w:fill="80FFFF"/>
          <w:lang w:val="es-CO" w:eastAsia="es-ES_tradnl"/>
        </w:rPr>
        <w:t xml:space="preserve"> </w:t>
      </w:r>
    </w:p>
    <w:p w14:paraId="798D56F4" w14:textId="74052C26" w:rsidR="00436C10" w:rsidRPr="00436C10" w:rsidRDefault="00436C10" w:rsidP="00C26E23">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p>
    <w:p w14:paraId="3E4DD74F" w14:textId="77777777" w:rsidR="00436C10" w:rsidRPr="00436C10" w:rsidRDefault="00436C10" w:rsidP="00C26E23">
      <w:pPr>
        <w:shd w:val="clear" w:color="auto" w:fill="FFFFFF"/>
        <w:spacing w:line="276" w:lineRule="auto"/>
        <w:textAlignment w:val="baseline"/>
        <w:rPr>
          <w:rFonts w:ascii="Garamond" w:eastAsia="Times New Roman" w:hAnsi="Garamond" w:cs="Times New Roman"/>
          <w:color w:val="ED5C57"/>
          <w:sz w:val="22"/>
          <w:szCs w:val="22"/>
          <w:lang w:val="es-CO" w:eastAsia="es-ES_tradnl"/>
        </w:rPr>
      </w:pPr>
      <w:r w:rsidRPr="00436C10">
        <w:rPr>
          <w:rFonts w:ascii="Garamond" w:eastAsia="Times New Roman" w:hAnsi="Garamond" w:cs="Times New Roman"/>
          <w:color w:val="ED5C57"/>
          <w:sz w:val="22"/>
          <w:szCs w:val="22"/>
          <w:bdr w:val="none" w:sz="0" w:space="0" w:color="auto" w:frame="1"/>
          <w:shd w:val="clear" w:color="auto" w:fill="FFFF00"/>
          <w:lang w:val="es-CO" w:eastAsia="es-ES_tradnl"/>
        </w:rPr>
        <w:t>NOTA:</w:t>
      </w:r>
    </w:p>
    <w:p w14:paraId="4B49D787" w14:textId="77777777" w:rsidR="00436C10" w:rsidRPr="00436C10" w:rsidRDefault="00436C10" w:rsidP="00C26E23">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r w:rsidRPr="00436C10">
        <w:rPr>
          <w:rFonts w:ascii="Garamond" w:eastAsia="Times New Roman" w:hAnsi="Garamond" w:cs="Times New Roman"/>
          <w:color w:val="444444"/>
          <w:sz w:val="22"/>
          <w:szCs w:val="22"/>
          <w:bdr w:val="none" w:sz="0" w:space="0" w:color="auto" w:frame="1"/>
          <w:shd w:val="clear" w:color="auto" w:fill="FFFFFF"/>
          <w:lang w:val="es-CO" w:eastAsia="es-ES_tradnl"/>
        </w:rPr>
        <w:t xml:space="preserve">Santiago </w:t>
      </w:r>
      <w:proofErr w:type="spellStart"/>
      <w:r w:rsidRPr="00436C10">
        <w:rPr>
          <w:rFonts w:ascii="Garamond" w:eastAsia="Times New Roman" w:hAnsi="Garamond" w:cs="Times New Roman"/>
          <w:color w:val="444444"/>
          <w:sz w:val="22"/>
          <w:szCs w:val="22"/>
          <w:bdr w:val="none" w:sz="0" w:space="0" w:color="auto" w:frame="1"/>
          <w:shd w:val="clear" w:color="auto" w:fill="FFFFFF"/>
          <w:lang w:val="es-CO" w:eastAsia="es-ES_tradnl"/>
        </w:rPr>
        <w:t>Vernaza</w:t>
      </w:r>
      <w:proofErr w:type="spellEnd"/>
      <w:r w:rsidRPr="00436C10">
        <w:rPr>
          <w:rFonts w:ascii="Garamond" w:eastAsia="Times New Roman" w:hAnsi="Garamond" w:cs="Times New Roman"/>
          <w:color w:val="ED5C57"/>
          <w:sz w:val="22"/>
          <w:szCs w:val="22"/>
          <w:bdr w:val="none" w:sz="0" w:space="0" w:color="auto" w:frame="1"/>
          <w:shd w:val="clear" w:color="auto" w:fill="FFFF00"/>
          <w:lang w:val="es-CO" w:eastAsia="es-ES_tradnl"/>
        </w:rPr>
        <w:t> -  ALLIANZ</w:t>
      </w:r>
    </w:p>
    <w:p w14:paraId="68026CBB" w14:textId="12DB8C51" w:rsidR="00436C10" w:rsidRPr="00436C10" w:rsidRDefault="00436C10" w:rsidP="00C26E23">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r w:rsidRPr="00436C10">
        <w:rPr>
          <w:rFonts w:ascii="Garamond" w:eastAsia="Times New Roman" w:hAnsi="Garamond" w:cs="Times New Roman"/>
          <w:color w:val="ED5C57"/>
          <w:sz w:val="22"/>
          <w:szCs w:val="22"/>
          <w:bdr w:val="none" w:sz="0" w:space="0" w:color="auto" w:frame="1"/>
          <w:shd w:val="clear" w:color="auto" w:fill="FFFF00"/>
          <w:lang w:val="es-CO" w:eastAsia="es-ES_tradnl"/>
        </w:rPr>
        <w:t>Catalina Chaparro - AXA </w:t>
      </w:r>
    </w:p>
    <w:p w14:paraId="69BFED1C" w14:textId="02F84502" w:rsidR="001B464C" w:rsidRPr="00C26E23" w:rsidRDefault="001B464C" w:rsidP="00C26E23">
      <w:pPr>
        <w:shd w:val="clear" w:color="auto" w:fill="FFFFFF"/>
        <w:spacing w:line="276" w:lineRule="auto"/>
        <w:textAlignment w:val="baseline"/>
        <w:rPr>
          <w:rFonts w:ascii="Garamond" w:eastAsia="Times New Roman" w:hAnsi="Garamond" w:cs="Arial"/>
          <w:b/>
          <w:bCs/>
          <w:color w:val="000000"/>
          <w:sz w:val="22"/>
          <w:szCs w:val="22"/>
          <w:lang w:val="es-CO" w:eastAsia="es-ES_tradnl"/>
        </w:rPr>
      </w:pPr>
    </w:p>
    <w:p w14:paraId="097C1E8B" w14:textId="3B7D1ABF" w:rsidR="001B464C" w:rsidRPr="00C26E23" w:rsidRDefault="001B464C" w:rsidP="00C26E23">
      <w:pPr>
        <w:pStyle w:val="Prrafodelista"/>
        <w:numPr>
          <w:ilvl w:val="0"/>
          <w:numId w:val="1"/>
        </w:numPr>
        <w:shd w:val="clear" w:color="auto" w:fill="FFFFFF"/>
        <w:spacing w:line="276" w:lineRule="auto"/>
        <w:textAlignment w:val="baseline"/>
        <w:rPr>
          <w:rFonts w:ascii="Garamond" w:eastAsia="Times New Roman" w:hAnsi="Garamond" w:cs="Arial"/>
          <w:b/>
          <w:bCs/>
          <w:color w:val="000000"/>
          <w:sz w:val="22"/>
          <w:szCs w:val="22"/>
          <w:lang w:val="es-CO" w:eastAsia="es-ES_tradnl"/>
        </w:rPr>
      </w:pPr>
      <w:r w:rsidRPr="00C26E23">
        <w:rPr>
          <w:rFonts w:ascii="Garamond" w:eastAsia="Times New Roman" w:hAnsi="Garamond" w:cs="Arial"/>
          <w:b/>
          <w:bCs/>
          <w:color w:val="000000"/>
          <w:sz w:val="22"/>
          <w:szCs w:val="22"/>
          <w:lang w:val="es-CO" w:eastAsia="es-ES_tradnl"/>
        </w:rPr>
        <w:t>Hechos:</w:t>
      </w:r>
      <w:r w:rsidR="0016590F" w:rsidRPr="00C26E23">
        <w:rPr>
          <w:rFonts w:ascii="Garamond" w:eastAsia="Times New Roman" w:hAnsi="Garamond" w:cs="Arial"/>
          <w:b/>
          <w:bCs/>
          <w:color w:val="000000"/>
          <w:sz w:val="22"/>
          <w:szCs w:val="22"/>
          <w:lang w:val="es-CO" w:eastAsia="es-ES_tradnl"/>
        </w:rPr>
        <w:t xml:space="preserve"> LLAMADOS EN GARANTÍA POR COLFONDOS</w:t>
      </w:r>
    </w:p>
    <w:p w14:paraId="238DB1D2" w14:textId="4440AC71" w:rsidR="001B464C" w:rsidRPr="00C26E23" w:rsidRDefault="001B464C" w:rsidP="00C26E23">
      <w:pPr>
        <w:shd w:val="clear" w:color="auto" w:fill="FFFFFF"/>
        <w:spacing w:line="276" w:lineRule="auto"/>
        <w:textAlignment w:val="baseline"/>
        <w:rPr>
          <w:rFonts w:ascii="Garamond" w:eastAsia="Times New Roman" w:hAnsi="Garamond" w:cs="Arial"/>
          <w:b/>
          <w:bCs/>
          <w:color w:val="000000"/>
          <w:sz w:val="22"/>
          <w:szCs w:val="22"/>
          <w:lang w:val="es-CO" w:eastAsia="es-ES_tradnl"/>
        </w:rPr>
      </w:pPr>
    </w:p>
    <w:p w14:paraId="65361FC1" w14:textId="77777777" w:rsidR="001B464C" w:rsidRPr="00C26E23" w:rsidRDefault="001B464C" w:rsidP="00C26E23">
      <w:pPr>
        <w:pStyle w:val="Prrafodelista"/>
        <w:numPr>
          <w:ilvl w:val="0"/>
          <w:numId w:val="3"/>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 xml:space="preserve">El </w:t>
      </w:r>
      <w:r w:rsidRPr="00C26E23">
        <w:rPr>
          <w:rFonts w:ascii="Garamond" w:eastAsia="Times New Roman" w:hAnsi="Garamond" w:cs="Arial"/>
          <w:color w:val="000000"/>
          <w:sz w:val="22"/>
          <w:szCs w:val="22"/>
          <w:lang w:val="es-CO" w:eastAsia="es-ES_tradnl"/>
        </w:rPr>
        <w:t>señor Juan Fernando Acevedo cotizó al ISS desde abril de 1987 hasta mayo de 1994.</w:t>
      </w:r>
    </w:p>
    <w:p w14:paraId="01DFC06F" w14:textId="77777777" w:rsidR="001B464C" w:rsidRPr="00C26E23" w:rsidRDefault="001B464C" w:rsidP="00C26E23">
      <w:pPr>
        <w:pStyle w:val="Prrafodelista"/>
        <w:numPr>
          <w:ilvl w:val="0"/>
          <w:numId w:val="3"/>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 xml:space="preserve">En abril de 1994 suscribió formulario de afiliación a </w:t>
      </w:r>
      <w:proofErr w:type="spellStart"/>
      <w:r w:rsidRPr="00C26E23">
        <w:rPr>
          <w:rFonts w:ascii="Garamond" w:eastAsia="Times New Roman" w:hAnsi="Garamond" w:cs="Arial"/>
          <w:color w:val="000000"/>
          <w:sz w:val="22"/>
          <w:szCs w:val="22"/>
          <w:lang w:val="es-CO" w:eastAsia="es-ES_tradnl"/>
        </w:rPr>
        <w:t>Colfondos</w:t>
      </w:r>
      <w:proofErr w:type="spellEnd"/>
    </w:p>
    <w:p w14:paraId="27B54659" w14:textId="6D51B3AA" w:rsidR="001B464C" w:rsidRPr="00C26E23" w:rsidRDefault="001B464C" w:rsidP="00C26E23">
      <w:pPr>
        <w:pStyle w:val="Prrafodelista"/>
        <w:numPr>
          <w:ilvl w:val="0"/>
          <w:numId w:val="3"/>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S</w:t>
      </w:r>
      <w:r w:rsidRPr="00C26E23">
        <w:rPr>
          <w:rFonts w:ascii="Garamond" w:eastAsia="Times New Roman" w:hAnsi="Garamond" w:cs="Arial"/>
          <w:color w:val="000000"/>
          <w:sz w:val="22"/>
          <w:szCs w:val="22"/>
          <w:lang w:val="es-CO" w:eastAsia="es-ES_tradnl"/>
        </w:rPr>
        <w:t xml:space="preserve">in embargo, </w:t>
      </w:r>
      <w:r w:rsidRPr="00C26E23">
        <w:rPr>
          <w:rFonts w:ascii="Garamond" w:eastAsia="Times New Roman" w:hAnsi="Garamond" w:cs="Arial"/>
          <w:color w:val="000000"/>
          <w:sz w:val="22"/>
          <w:szCs w:val="22"/>
          <w:lang w:val="es-CO" w:eastAsia="es-ES_tradnl"/>
        </w:rPr>
        <w:t xml:space="preserve">informa que </w:t>
      </w:r>
      <w:r w:rsidRPr="00C26E23">
        <w:rPr>
          <w:rFonts w:ascii="Garamond" w:eastAsia="Times New Roman" w:hAnsi="Garamond" w:cs="Arial"/>
          <w:color w:val="000000"/>
          <w:sz w:val="22"/>
          <w:szCs w:val="22"/>
          <w:lang w:val="es-CO" w:eastAsia="es-ES_tradnl"/>
        </w:rPr>
        <w:t>no se le realizó acompañamiento, orientación, apoyo y guía al momento del traslado al RAIS</w:t>
      </w:r>
      <w:r w:rsidRPr="00C26E23">
        <w:rPr>
          <w:rFonts w:ascii="Garamond" w:eastAsia="Times New Roman" w:hAnsi="Garamond" w:cs="Arial"/>
          <w:color w:val="000000"/>
          <w:sz w:val="22"/>
          <w:szCs w:val="22"/>
          <w:lang w:val="es-CO" w:eastAsia="es-ES_tradnl"/>
        </w:rPr>
        <w:t xml:space="preserve">, ni se le </w:t>
      </w:r>
      <w:r w:rsidRPr="00C26E23">
        <w:rPr>
          <w:rFonts w:ascii="Garamond" w:eastAsia="Times New Roman" w:hAnsi="Garamond" w:cs="Arial"/>
          <w:color w:val="000000"/>
          <w:sz w:val="22"/>
          <w:szCs w:val="22"/>
          <w:lang w:val="es-CO" w:eastAsia="es-ES_tradnl"/>
        </w:rPr>
        <w:t>brindó información clara, completa y profesional sobre las ventajas y desventajas del traslado, sobre los riesgos del nuevo régimen, sobre los comparativos existentes entre los 2 regímenes, tampoco se le indicó sobre el derecho de retracto.</w:t>
      </w:r>
    </w:p>
    <w:p w14:paraId="3C0512CB" w14:textId="77777777" w:rsidR="001B464C" w:rsidRPr="00C26E23" w:rsidRDefault="001B464C" w:rsidP="00C26E23">
      <w:pPr>
        <w:pStyle w:val="Prrafodelista"/>
        <w:numPr>
          <w:ilvl w:val="0"/>
          <w:numId w:val="3"/>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La parte actora manifestó que, en junio de 2022 contrató asesoría para conocer su situación pensional y se dio cuenta que el fondo de pensiones le hizo tomar una decisión que le perjudica en el futuro</w:t>
      </w:r>
      <w:r w:rsidRPr="00C26E23">
        <w:rPr>
          <w:rFonts w:ascii="Garamond" w:eastAsia="Times New Roman" w:hAnsi="Garamond" w:cs="Arial"/>
          <w:color w:val="000000"/>
          <w:sz w:val="22"/>
          <w:szCs w:val="22"/>
          <w:lang w:val="es-CO" w:eastAsia="es-ES_tradnl"/>
        </w:rPr>
        <w:t>.</w:t>
      </w:r>
    </w:p>
    <w:p w14:paraId="00243CF4" w14:textId="1D7B2393" w:rsidR="001B464C" w:rsidRPr="00C26E23" w:rsidRDefault="001B464C" w:rsidP="00C26E23">
      <w:pPr>
        <w:pStyle w:val="Prrafodelista"/>
        <w:numPr>
          <w:ilvl w:val="0"/>
          <w:numId w:val="3"/>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P</w:t>
      </w:r>
      <w:r w:rsidRPr="00C26E23">
        <w:rPr>
          <w:rFonts w:ascii="Garamond" w:eastAsia="Times New Roman" w:hAnsi="Garamond" w:cs="Arial"/>
          <w:color w:val="000000"/>
          <w:sz w:val="22"/>
          <w:szCs w:val="22"/>
          <w:lang w:val="es-CO" w:eastAsia="es-ES_tradnl"/>
        </w:rPr>
        <w:t xml:space="preserve">resentó ante </w:t>
      </w:r>
      <w:proofErr w:type="spellStart"/>
      <w:r w:rsidRPr="00C26E23">
        <w:rPr>
          <w:rFonts w:ascii="Garamond" w:eastAsia="Times New Roman" w:hAnsi="Garamond" w:cs="Arial"/>
          <w:color w:val="000000"/>
          <w:sz w:val="22"/>
          <w:szCs w:val="22"/>
          <w:lang w:val="es-CO" w:eastAsia="es-ES_tradnl"/>
        </w:rPr>
        <w:t>Colfondos</w:t>
      </w:r>
      <w:proofErr w:type="spellEnd"/>
      <w:r w:rsidRPr="00C26E23">
        <w:rPr>
          <w:rFonts w:ascii="Garamond" w:eastAsia="Times New Roman" w:hAnsi="Garamond" w:cs="Arial"/>
          <w:color w:val="000000"/>
          <w:sz w:val="22"/>
          <w:szCs w:val="22"/>
          <w:lang w:val="es-CO" w:eastAsia="es-ES_tradnl"/>
        </w:rPr>
        <w:t xml:space="preserve"> solicitud de nulidad de traslado y el 1 de julio de 2022 agotó reclamación administrativa ante </w:t>
      </w:r>
      <w:proofErr w:type="spellStart"/>
      <w:r w:rsidRPr="00C26E23">
        <w:rPr>
          <w:rFonts w:ascii="Garamond" w:eastAsia="Times New Roman" w:hAnsi="Garamond" w:cs="Arial"/>
          <w:color w:val="000000"/>
          <w:sz w:val="22"/>
          <w:szCs w:val="22"/>
          <w:lang w:val="es-CO" w:eastAsia="es-ES_tradnl"/>
        </w:rPr>
        <w:t>Colpensiones</w:t>
      </w:r>
      <w:proofErr w:type="spellEnd"/>
      <w:r w:rsidRPr="00C26E23">
        <w:rPr>
          <w:rFonts w:ascii="Garamond" w:eastAsia="Times New Roman" w:hAnsi="Garamond" w:cs="Arial"/>
          <w:color w:val="000000"/>
          <w:sz w:val="22"/>
          <w:szCs w:val="22"/>
          <w:lang w:val="es-CO" w:eastAsia="es-ES_tradnl"/>
        </w:rPr>
        <w:t>.</w:t>
      </w:r>
    </w:p>
    <w:p w14:paraId="367C4DB2" w14:textId="77777777" w:rsidR="001B464C" w:rsidRPr="00C26E23" w:rsidRDefault="001B464C" w:rsidP="00C26E23">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p>
    <w:p w14:paraId="1E37B775" w14:textId="49411E2B" w:rsidR="001B464C" w:rsidRPr="00C26E23" w:rsidRDefault="001B464C" w:rsidP="00C26E23">
      <w:pPr>
        <w:pStyle w:val="Prrafodelista"/>
        <w:numPr>
          <w:ilvl w:val="0"/>
          <w:numId w:val="1"/>
        </w:numPr>
        <w:shd w:val="clear" w:color="auto" w:fill="FFFFFF"/>
        <w:spacing w:line="276" w:lineRule="auto"/>
        <w:textAlignment w:val="baseline"/>
        <w:rPr>
          <w:rFonts w:ascii="Garamond" w:eastAsia="Times New Roman" w:hAnsi="Garamond" w:cs="Arial"/>
          <w:b/>
          <w:bCs/>
          <w:color w:val="000000"/>
          <w:sz w:val="22"/>
          <w:szCs w:val="22"/>
          <w:lang w:val="es-CO" w:eastAsia="es-ES_tradnl"/>
        </w:rPr>
      </w:pPr>
      <w:r w:rsidRPr="00C26E23">
        <w:rPr>
          <w:rFonts w:ascii="Garamond" w:eastAsia="Times New Roman" w:hAnsi="Garamond" w:cs="Arial"/>
          <w:b/>
          <w:bCs/>
          <w:color w:val="000000"/>
          <w:sz w:val="22"/>
          <w:szCs w:val="22"/>
          <w:lang w:val="es-CO" w:eastAsia="es-ES_tradnl"/>
        </w:rPr>
        <w:t>Pretensiones:</w:t>
      </w:r>
    </w:p>
    <w:p w14:paraId="40D923AA" w14:textId="653A0340" w:rsidR="001B14DB" w:rsidRPr="00C26E23" w:rsidRDefault="001B14DB" w:rsidP="00C26E23">
      <w:pPr>
        <w:pStyle w:val="Prrafodelista"/>
        <w:shd w:val="clear" w:color="auto" w:fill="FFFFFF"/>
        <w:spacing w:line="276" w:lineRule="auto"/>
        <w:textAlignment w:val="baseline"/>
        <w:rPr>
          <w:rFonts w:ascii="Garamond" w:eastAsia="Times New Roman" w:hAnsi="Garamond" w:cs="Arial"/>
          <w:b/>
          <w:bCs/>
          <w:color w:val="000000"/>
          <w:sz w:val="22"/>
          <w:szCs w:val="22"/>
          <w:lang w:val="es-CO" w:eastAsia="es-ES_tradnl"/>
        </w:rPr>
      </w:pPr>
    </w:p>
    <w:p w14:paraId="2D5CB973" w14:textId="77777777" w:rsidR="001B14DB" w:rsidRPr="00C26E23" w:rsidRDefault="001B14DB" w:rsidP="00C26E23">
      <w:pPr>
        <w:pStyle w:val="Prrafodelista"/>
        <w:numPr>
          <w:ilvl w:val="0"/>
          <w:numId w:val="3"/>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I</w:t>
      </w:r>
      <w:r w:rsidRPr="00C26E23">
        <w:rPr>
          <w:rFonts w:ascii="Garamond" w:eastAsia="Times New Roman" w:hAnsi="Garamond" w:cs="Arial"/>
          <w:color w:val="000000"/>
          <w:sz w:val="22"/>
          <w:szCs w:val="22"/>
          <w:lang w:val="es-CO" w:eastAsia="es-ES_tradnl"/>
        </w:rPr>
        <w:t>neficacia del traslado de</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régimen pensional efectuado hacia el Régimen de Ahorro Individual Con Solidaridad,</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por indebida asesorí</w:t>
      </w:r>
      <w:r w:rsidRPr="00C26E23">
        <w:rPr>
          <w:rFonts w:ascii="Garamond" w:eastAsia="Times New Roman" w:hAnsi="Garamond" w:cs="Arial"/>
          <w:color w:val="000000"/>
          <w:sz w:val="22"/>
          <w:szCs w:val="22"/>
          <w:lang w:val="es-CO" w:eastAsia="es-ES_tradnl"/>
        </w:rPr>
        <w:t>a</w:t>
      </w:r>
    </w:p>
    <w:p w14:paraId="7D9BADED" w14:textId="6863019B" w:rsidR="001B14DB" w:rsidRPr="00C26E23" w:rsidRDefault="001B14DB" w:rsidP="00C26E23">
      <w:pPr>
        <w:pStyle w:val="Prrafodelista"/>
        <w:numPr>
          <w:ilvl w:val="0"/>
          <w:numId w:val="3"/>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C</w:t>
      </w:r>
      <w:r w:rsidRPr="00C26E23">
        <w:rPr>
          <w:rFonts w:ascii="Garamond" w:eastAsia="Times New Roman" w:hAnsi="Garamond" w:cs="Arial"/>
          <w:color w:val="000000"/>
          <w:sz w:val="22"/>
          <w:szCs w:val="22"/>
          <w:lang w:val="es-CO" w:eastAsia="es-ES_tradnl"/>
        </w:rPr>
        <w:t>omo consecuencia de ello, se le trasladen todos los aportes</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de la Cuenta de Ahorro Individual-CAI al régimen de prima media con prestación</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definida sin descuento alguno, incluido entre ellos los conceptos de seguros</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previsionales para los riesgos de invalidez y sobrevivencia.</w:t>
      </w:r>
    </w:p>
    <w:p w14:paraId="1A805441" w14:textId="6542D5A8" w:rsidR="001B464C" w:rsidRPr="00C26E23" w:rsidRDefault="001B464C" w:rsidP="00C26E23">
      <w:pPr>
        <w:pStyle w:val="Prrafodelista"/>
        <w:numPr>
          <w:ilvl w:val="0"/>
          <w:numId w:val="3"/>
        </w:numPr>
        <w:shd w:val="clear" w:color="auto" w:fill="FFFFFF"/>
        <w:spacing w:line="276" w:lineRule="auto"/>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P</w:t>
      </w:r>
      <w:r w:rsidRPr="00C26E23">
        <w:rPr>
          <w:rFonts w:ascii="Garamond" w:eastAsia="Times New Roman" w:hAnsi="Garamond" w:cs="Arial"/>
          <w:color w:val="000000"/>
          <w:sz w:val="22"/>
          <w:szCs w:val="22"/>
          <w:lang w:val="es-CO" w:eastAsia="es-ES_tradnl"/>
        </w:rPr>
        <w:t>ago de las costas y agencias en derecho</w:t>
      </w:r>
    </w:p>
    <w:p w14:paraId="7EFCEDF3" w14:textId="77777777" w:rsidR="001B464C" w:rsidRPr="00C26E23" w:rsidRDefault="001B464C" w:rsidP="00C26E23">
      <w:pPr>
        <w:pStyle w:val="Prrafodelista"/>
        <w:shd w:val="clear" w:color="auto" w:fill="FFFFFF"/>
        <w:spacing w:line="276" w:lineRule="auto"/>
        <w:textAlignment w:val="baseline"/>
        <w:rPr>
          <w:rFonts w:ascii="Garamond" w:eastAsia="Times New Roman" w:hAnsi="Garamond" w:cs="Arial"/>
          <w:b/>
          <w:bCs/>
          <w:color w:val="000000"/>
          <w:sz w:val="22"/>
          <w:szCs w:val="22"/>
          <w:lang w:val="es-CO" w:eastAsia="es-ES_tradnl"/>
        </w:rPr>
      </w:pPr>
    </w:p>
    <w:p w14:paraId="4B18B1CB" w14:textId="2A2E7341" w:rsidR="00E131B9" w:rsidRPr="00C26E23" w:rsidRDefault="00E131B9" w:rsidP="00C26E23">
      <w:pPr>
        <w:pStyle w:val="Prrafodelista"/>
        <w:numPr>
          <w:ilvl w:val="0"/>
          <w:numId w:val="1"/>
        </w:numPr>
        <w:shd w:val="clear" w:color="auto" w:fill="FFFFFF"/>
        <w:spacing w:line="276" w:lineRule="auto"/>
        <w:textAlignment w:val="baseline"/>
        <w:rPr>
          <w:rFonts w:ascii="Garamond" w:eastAsia="Times New Roman" w:hAnsi="Garamond" w:cs="Arial"/>
          <w:b/>
          <w:bCs/>
          <w:color w:val="000000"/>
          <w:sz w:val="22"/>
          <w:szCs w:val="22"/>
          <w:lang w:val="es-CO" w:eastAsia="es-ES_tradnl"/>
        </w:rPr>
      </w:pPr>
      <w:r w:rsidRPr="00C26E23">
        <w:rPr>
          <w:rFonts w:ascii="Garamond" w:eastAsia="Times New Roman" w:hAnsi="Garamond" w:cs="Arial"/>
          <w:b/>
          <w:bCs/>
          <w:color w:val="000000"/>
          <w:sz w:val="22"/>
          <w:szCs w:val="22"/>
          <w:lang w:val="es-CO" w:eastAsia="es-ES_tradnl"/>
        </w:rPr>
        <w:t>Contingencia: REMOTA</w:t>
      </w:r>
    </w:p>
    <w:p w14:paraId="53084068" w14:textId="4B2583A3" w:rsidR="00E131B9" w:rsidRPr="00C26E23" w:rsidRDefault="00E131B9" w:rsidP="00C26E23">
      <w:pPr>
        <w:pStyle w:val="Prrafodelista"/>
        <w:shd w:val="clear" w:color="auto" w:fill="FFFFFF"/>
        <w:spacing w:line="276" w:lineRule="auto"/>
        <w:jc w:val="both"/>
        <w:textAlignment w:val="baseline"/>
        <w:rPr>
          <w:rFonts w:ascii="Garamond" w:eastAsia="Times New Roman" w:hAnsi="Garamond" w:cs="Arial"/>
          <w:color w:val="000000"/>
          <w:sz w:val="22"/>
          <w:szCs w:val="22"/>
          <w:lang w:val="es-CO" w:eastAsia="es-ES_tradnl"/>
        </w:rPr>
      </w:pPr>
    </w:p>
    <w:p w14:paraId="55C6ABCF" w14:textId="3C1DC1D5" w:rsidR="00E131B9" w:rsidRPr="00C26E23" w:rsidRDefault="00E131B9" w:rsidP="00C26E23">
      <w:pPr>
        <w:pStyle w:val="Prrafodelista"/>
        <w:numPr>
          <w:ilvl w:val="0"/>
          <w:numId w:val="3"/>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El</w:t>
      </w:r>
      <w:r w:rsidRPr="00E131B9">
        <w:rPr>
          <w:rFonts w:ascii="Garamond" w:eastAsia="Times New Roman" w:hAnsi="Garamond" w:cs="Arial"/>
          <w:color w:val="000000"/>
          <w:sz w:val="22"/>
          <w:szCs w:val="22"/>
          <w:lang w:val="es-CO" w:eastAsia="es-ES_tradnl"/>
        </w:rPr>
        <w:t xml:space="preserve"> contrato de seguro </w:t>
      </w:r>
      <w:r w:rsidRPr="00C26E23">
        <w:rPr>
          <w:rFonts w:ascii="Garamond" w:eastAsia="Times New Roman" w:hAnsi="Garamond" w:cs="Arial"/>
          <w:color w:val="000000"/>
          <w:sz w:val="22"/>
          <w:szCs w:val="22"/>
          <w:lang w:val="es-CO" w:eastAsia="es-ES_tradnl"/>
        </w:rPr>
        <w:t xml:space="preserve">- </w:t>
      </w:r>
      <w:r w:rsidRPr="00E131B9">
        <w:rPr>
          <w:rFonts w:ascii="Garamond" w:eastAsia="Times New Roman" w:hAnsi="Garamond" w:cs="Arial"/>
          <w:color w:val="000000"/>
          <w:sz w:val="22"/>
          <w:szCs w:val="22"/>
          <w:lang w:val="es-CO" w:eastAsia="es-ES_tradnl"/>
        </w:rPr>
        <w:t xml:space="preserve">Pólizas de Seguro Previsional No. 006, 061,1000002 y 1000003, cuyo tomador es COLFONDOS S.A., y cuyo asegurado son los AFILIADOS Y/O </w:t>
      </w:r>
      <w:r w:rsidRPr="00E131B9">
        <w:rPr>
          <w:rFonts w:ascii="Garamond" w:eastAsia="Times New Roman" w:hAnsi="Garamond" w:cs="Arial"/>
          <w:color w:val="000000"/>
          <w:sz w:val="22"/>
          <w:szCs w:val="22"/>
          <w:lang w:val="es-CO" w:eastAsia="es-ES_tradnl"/>
        </w:rPr>
        <w:lastRenderedPageBreak/>
        <w:t>BENEFICIARIOS no presta cobertura material de conformidad con los hechos y pretensiones de la demanda y del llamamiento en garantí</w:t>
      </w:r>
      <w:r w:rsidRPr="00C26E23">
        <w:rPr>
          <w:rFonts w:ascii="Garamond" w:eastAsia="Times New Roman" w:hAnsi="Garamond" w:cs="Arial"/>
          <w:color w:val="000000"/>
          <w:sz w:val="22"/>
          <w:szCs w:val="22"/>
          <w:lang w:val="es-CO" w:eastAsia="es-ES_tradnl"/>
        </w:rPr>
        <w:t xml:space="preserve">a, de manera que las </w:t>
      </w:r>
      <w:r w:rsidRPr="00E131B9">
        <w:rPr>
          <w:rFonts w:ascii="Garamond" w:eastAsia="Times New Roman" w:hAnsi="Garamond" w:cs="Arial"/>
          <w:color w:val="000000"/>
          <w:sz w:val="22"/>
          <w:szCs w:val="22"/>
          <w:lang w:val="es-CO" w:eastAsia="es-ES_tradnl"/>
        </w:rPr>
        <w:t>pretensiones se encuentran por fuera de la cobertura otorgada en las pólizas objeto de vinculación de la compañía</w:t>
      </w:r>
      <w:r w:rsidRPr="00C26E23">
        <w:rPr>
          <w:rFonts w:ascii="Garamond" w:eastAsia="Times New Roman" w:hAnsi="Garamond" w:cs="Arial"/>
          <w:color w:val="000000"/>
          <w:sz w:val="22"/>
          <w:szCs w:val="22"/>
          <w:lang w:val="es-CO" w:eastAsia="es-ES_tradnl"/>
        </w:rPr>
        <w:t>.</w:t>
      </w:r>
    </w:p>
    <w:p w14:paraId="5CA1D135" w14:textId="77777777" w:rsidR="00E131B9" w:rsidRPr="00C26E23" w:rsidRDefault="00E131B9" w:rsidP="00C26E23">
      <w:pPr>
        <w:pStyle w:val="Prrafodelista"/>
        <w:shd w:val="clear" w:color="auto" w:fill="FFFFFF"/>
        <w:spacing w:line="276" w:lineRule="auto"/>
        <w:jc w:val="both"/>
        <w:textAlignment w:val="baseline"/>
        <w:rPr>
          <w:rFonts w:ascii="Garamond" w:eastAsia="Times New Roman" w:hAnsi="Garamond" w:cs="Arial"/>
          <w:color w:val="000000"/>
          <w:sz w:val="22"/>
          <w:szCs w:val="22"/>
          <w:lang w:val="es-CO" w:eastAsia="es-ES_tradnl"/>
        </w:rPr>
      </w:pPr>
    </w:p>
    <w:p w14:paraId="29DC525A" w14:textId="4D4E1A8C" w:rsidR="00E131B9" w:rsidRPr="00C26E23" w:rsidRDefault="00E131B9" w:rsidP="00C26E23">
      <w:pPr>
        <w:pStyle w:val="Prrafodelista"/>
        <w:numPr>
          <w:ilvl w:val="0"/>
          <w:numId w:val="3"/>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E131B9">
        <w:rPr>
          <w:rFonts w:ascii="Garamond" w:eastAsia="Times New Roman" w:hAnsi="Garamond" w:cs="Arial"/>
          <w:color w:val="000000"/>
          <w:sz w:val="22"/>
          <w:szCs w:val="22"/>
          <w:lang w:val="es-CO" w:eastAsia="es-ES_tradnl"/>
        </w:rPr>
        <w:t>Frente a la cobertura temporal, debe precisarse que su modalidad es ocurrencia, la cual ampara la suma adicional necesaria para financiar una pensión de invalidez o sobrevivencia de los afiliados a la sociedad tomadora durante la vigencia de las Pólizas, es decir, que el siniestro debe acaecer en el lapso de vigencia, esto es, entre el 01/01/2001 hasta el 31/12/2004, resaltándose en este punto que las pretensiones de la demanda no se encuentran orientadas al reconocimiento y pago de una pensión por invalidez o sobrevivencia.</w:t>
      </w:r>
    </w:p>
    <w:p w14:paraId="485D3DEE" w14:textId="77777777" w:rsidR="00E131B9" w:rsidRPr="00C26E23" w:rsidRDefault="00E131B9" w:rsidP="00C26E23">
      <w:pPr>
        <w:pStyle w:val="Prrafodelista"/>
        <w:shd w:val="clear" w:color="auto" w:fill="FFFFFF"/>
        <w:spacing w:line="276" w:lineRule="auto"/>
        <w:jc w:val="both"/>
        <w:textAlignment w:val="baseline"/>
        <w:rPr>
          <w:rFonts w:ascii="Garamond" w:eastAsia="Times New Roman" w:hAnsi="Garamond" w:cs="Arial"/>
          <w:color w:val="000000"/>
          <w:sz w:val="22"/>
          <w:szCs w:val="22"/>
          <w:lang w:val="es-CO" w:eastAsia="es-ES_tradnl"/>
        </w:rPr>
      </w:pPr>
    </w:p>
    <w:p w14:paraId="1851F337" w14:textId="76F9A3FA" w:rsidR="00E131B9" w:rsidRPr="00C26E23" w:rsidRDefault="00E131B9" w:rsidP="00C26E23">
      <w:pPr>
        <w:pStyle w:val="Prrafodelista"/>
        <w:numPr>
          <w:ilvl w:val="0"/>
          <w:numId w:val="3"/>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E131B9">
        <w:rPr>
          <w:rFonts w:ascii="Garamond" w:eastAsia="Times New Roman" w:hAnsi="Garamond" w:cs="Arial"/>
          <w:color w:val="000000"/>
          <w:sz w:val="22"/>
          <w:szCs w:val="22"/>
          <w:lang w:val="es-CO" w:eastAsia="es-ES_tradnl"/>
        </w:rPr>
        <w:t>Frente a la cobertura material en tanto ampara la suma adicional necesaria para financiar una pensión de invalidez o sobrevivencia se precisa que no prestan cobertura toda vez que</w:t>
      </w:r>
      <w:r w:rsidRPr="00C26E23">
        <w:rPr>
          <w:rFonts w:ascii="Garamond" w:eastAsia="Times New Roman" w:hAnsi="Garamond" w:cs="Arial"/>
          <w:color w:val="000000"/>
          <w:sz w:val="22"/>
          <w:szCs w:val="22"/>
          <w:lang w:val="es-CO" w:eastAsia="es-ES_tradnl"/>
        </w:rPr>
        <w:t>, se reitera,</w:t>
      </w:r>
      <w:r w:rsidRPr="00E131B9">
        <w:rPr>
          <w:rFonts w:ascii="Garamond" w:eastAsia="Times New Roman" w:hAnsi="Garamond" w:cs="Arial"/>
          <w:color w:val="000000"/>
          <w:sz w:val="22"/>
          <w:szCs w:val="22"/>
          <w:lang w:val="es-CO" w:eastAsia="es-ES_tradnl"/>
        </w:rPr>
        <w:t xml:space="preserve"> las pretensiones de la demanda se encuentran orientas a obtener la ineficacia de la afiliación y/o a la nulidad de la afiliación del RPM al RAIS y la devolución de los saldos que reposan en la CAI del demandante, incluida la prima que pago la AFP con ocasión al seguro previsional. Razón por la cual, COLFONDOS S.A. llamó en garantía a la compañía.</w:t>
      </w:r>
    </w:p>
    <w:p w14:paraId="6214A6C1" w14:textId="77777777" w:rsidR="00E131B9" w:rsidRPr="00C26E23" w:rsidRDefault="00E131B9" w:rsidP="00C26E23">
      <w:pPr>
        <w:pStyle w:val="Prrafodelista"/>
        <w:shd w:val="clear" w:color="auto" w:fill="FFFFFF"/>
        <w:spacing w:line="276" w:lineRule="auto"/>
        <w:jc w:val="both"/>
        <w:textAlignment w:val="baseline"/>
        <w:rPr>
          <w:rFonts w:ascii="Garamond" w:eastAsia="Times New Roman" w:hAnsi="Garamond" w:cs="Arial"/>
          <w:color w:val="000000"/>
          <w:sz w:val="22"/>
          <w:szCs w:val="22"/>
          <w:lang w:val="es-CO" w:eastAsia="es-ES_tradnl"/>
        </w:rPr>
      </w:pPr>
    </w:p>
    <w:p w14:paraId="58C19DA2" w14:textId="71CCFAAE" w:rsidR="00E131B9" w:rsidRPr="00C26E23" w:rsidRDefault="00E131B9" w:rsidP="00C26E23">
      <w:pPr>
        <w:pStyle w:val="Prrafodelista"/>
        <w:numPr>
          <w:ilvl w:val="0"/>
          <w:numId w:val="3"/>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E131B9">
        <w:rPr>
          <w:rFonts w:ascii="Garamond" w:eastAsia="Times New Roman" w:hAnsi="Garamond" w:cs="Arial"/>
          <w:color w:val="000000"/>
          <w:sz w:val="22"/>
          <w:szCs w:val="22"/>
          <w:lang w:val="es-CO" w:eastAsia="es-ES_tradnl"/>
        </w:rPr>
        <w:t>No obstante, se precisa que AXA COLPATRIA SEGUROS DE VIDA S.A., devengó la prima proporcional al tiempo corrido del riesgo, asumiendo así el eventual pago de la suma adicional y por ende, no existe ninguna obligación de restituir la prima toda vez que esta fue debidamente devengada de conformidad con el artículo 1070 del Código de Comercio.</w:t>
      </w:r>
    </w:p>
    <w:p w14:paraId="5FB9D3A7" w14:textId="77777777" w:rsidR="00E131B9" w:rsidRPr="00C26E23" w:rsidRDefault="00E131B9" w:rsidP="00C26E23">
      <w:pPr>
        <w:pStyle w:val="Prrafodelista"/>
        <w:shd w:val="clear" w:color="auto" w:fill="FFFFFF"/>
        <w:spacing w:line="276" w:lineRule="auto"/>
        <w:jc w:val="both"/>
        <w:textAlignment w:val="baseline"/>
        <w:rPr>
          <w:rFonts w:ascii="Garamond" w:eastAsia="Times New Roman" w:hAnsi="Garamond" w:cs="Arial"/>
          <w:color w:val="000000"/>
          <w:sz w:val="22"/>
          <w:szCs w:val="22"/>
          <w:lang w:val="es-CO" w:eastAsia="es-ES_tradnl"/>
        </w:rPr>
      </w:pPr>
    </w:p>
    <w:p w14:paraId="301CB009" w14:textId="77777777" w:rsidR="00E131B9" w:rsidRPr="00C26E23" w:rsidRDefault="00E131B9" w:rsidP="00C26E23">
      <w:pPr>
        <w:pStyle w:val="Prrafodelista"/>
        <w:numPr>
          <w:ilvl w:val="0"/>
          <w:numId w:val="3"/>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E131B9">
        <w:rPr>
          <w:rFonts w:ascii="Garamond" w:eastAsia="Times New Roman" w:hAnsi="Garamond" w:cs="Arial"/>
          <w:color w:val="000000"/>
          <w:sz w:val="22"/>
          <w:szCs w:val="22"/>
          <w:lang w:val="es-CO" w:eastAsia="es-ES_tradnl"/>
        </w:rPr>
        <w:t>Por otro lado, frente a la responsabilidad de la AFP, se precisa que:</w:t>
      </w:r>
    </w:p>
    <w:p w14:paraId="5FCD734F" w14:textId="67CD9296" w:rsidR="00E131B9" w:rsidRPr="00C26E23" w:rsidRDefault="00E131B9" w:rsidP="00C26E23">
      <w:pPr>
        <w:pStyle w:val="Prrafodelista"/>
        <w:numPr>
          <w:ilvl w:val="0"/>
          <w:numId w:val="4"/>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E131B9">
        <w:rPr>
          <w:rFonts w:ascii="Garamond" w:eastAsia="Times New Roman" w:hAnsi="Garamond" w:cs="Arial"/>
          <w:color w:val="000000"/>
          <w:sz w:val="22"/>
          <w:szCs w:val="22"/>
          <w:lang w:val="es-CO" w:eastAsia="es-ES_tradnl"/>
        </w:rPr>
        <w:t>El demandante actualmente se encuentra vinculado al RAIS desde el año 1994 hasta la fecha</w:t>
      </w:r>
    </w:p>
    <w:p w14:paraId="15FCBA1B" w14:textId="77777777" w:rsidR="00E131B9" w:rsidRPr="00C26E23" w:rsidRDefault="00E131B9" w:rsidP="00C26E23">
      <w:pPr>
        <w:pStyle w:val="Prrafodelista"/>
        <w:numPr>
          <w:ilvl w:val="0"/>
          <w:numId w:val="4"/>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E131B9">
        <w:rPr>
          <w:rFonts w:ascii="Garamond" w:eastAsia="Times New Roman" w:hAnsi="Garamond" w:cs="Arial"/>
          <w:color w:val="000000"/>
          <w:sz w:val="22"/>
          <w:szCs w:val="22"/>
          <w:lang w:val="es-CO" w:eastAsia="es-ES_tradnl"/>
        </w:rPr>
        <w:t>La AFP convocante no tuvo en cuenta que las compañías aseguradoras son terceros de buena fe que no tuvieron injerencia alguna en el acto de traslado y/o afiliación al RAIS y que las pretensiones de la demanda no tienen relación alguna con los amparos concertados en la póliza previsional de Invalidez y sobrevivencia como quiera que los amparos otorgados por AXA COLPATRIA SEGUROS DE VIDA S.A. contienen inmersa única y exclusivamente la obligación condicional de realizar el pago de la suma adicional requerida para completar el capital necesario para el reconocimiento de las pensiones de invalidez y sobrevivencia, concepto el cual no se solicita en el presente proceso</w:t>
      </w:r>
    </w:p>
    <w:p w14:paraId="7AD15EDE" w14:textId="77777777" w:rsidR="00E131B9" w:rsidRPr="00C26E23" w:rsidRDefault="00E131B9" w:rsidP="00C26E23">
      <w:pPr>
        <w:pStyle w:val="Prrafodelista"/>
        <w:numPr>
          <w:ilvl w:val="0"/>
          <w:numId w:val="4"/>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E131B9">
        <w:rPr>
          <w:rFonts w:ascii="Garamond" w:eastAsia="Times New Roman" w:hAnsi="Garamond" w:cs="Arial"/>
          <w:color w:val="000000"/>
          <w:sz w:val="22"/>
          <w:szCs w:val="22"/>
          <w:lang w:val="es-CO" w:eastAsia="es-ES_tradnl"/>
        </w:rPr>
        <w:t>Las consecuencias de la ineficacia que se pretende en la demanda son frente a la afiliación al RAIS efectuado por el demandante y no frente al seguro previsional de invalidez y sobrevivientes</w:t>
      </w:r>
    </w:p>
    <w:p w14:paraId="30EFA736" w14:textId="77777777" w:rsidR="00E131B9" w:rsidRPr="00C26E23" w:rsidRDefault="00E131B9" w:rsidP="00C26E23">
      <w:pPr>
        <w:pStyle w:val="Prrafodelista"/>
        <w:numPr>
          <w:ilvl w:val="0"/>
          <w:numId w:val="4"/>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E131B9">
        <w:rPr>
          <w:rFonts w:ascii="Garamond" w:eastAsia="Times New Roman" w:hAnsi="Garamond" w:cs="Arial"/>
          <w:color w:val="000000"/>
          <w:sz w:val="22"/>
          <w:szCs w:val="22"/>
          <w:lang w:val="es-CO" w:eastAsia="es-ES_tradnl"/>
        </w:rPr>
        <w:t>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01/01/2001 al el 31/12/2004,</w:t>
      </w:r>
    </w:p>
    <w:p w14:paraId="54FBCF7F" w14:textId="09691112" w:rsidR="00E131B9" w:rsidRPr="00E131B9" w:rsidRDefault="00E131B9" w:rsidP="00C26E23">
      <w:pPr>
        <w:pStyle w:val="Prrafodelista"/>
        <w:numPr>
          <w:ilvl w:val="0"/>
          <w:numId w:val="4"/>
        </w:num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E131B9">
        <w:rPr>
          <w:rFonts w:ascii="Garamond" w:eastAsia="Times New Roman" w:hAnsi="Garamond" w:cs="Arial"/>
          <w:color w:val="000000"/>
          <w:sz w:val="22"/>
          <w:szCs w:val="22"/>
          <w:lang w:val="es-CO" w:eastAsia="es-ES_tradnl"/>
        </w:rPr>
        <w:lastRenderedPageBreak/>
        <w:t>AXA</w:t>
      </w:r>
      <w:r w:rsidRPr="00C26E23">
        <w:rPr>
          <w:rFonts w:ascii="Garamond" w:eastAsia="Times New Roman" w:hAnsi="Garamond" w:cs="Arial"/>
          <w:color w:val="000000"/>
          <w:sz w:val="22"/>
          <w:szCs w:val="22"/>
          <w:lang w:val="es-CO" w:eastAsia="es-ES_tradnl"/>
        </w:rPr>
        <w:t>,</w:t>
      </w:r>
      <w:r w:rsidRPr="00E131B9">
        <w:rPr>
          <w:rFonts w:ascii="Garamond" w:eastAsia="Times New Roman" w:hAnsi="Garamond" w:cs="Arial"/>
          <w:color w:val="000000"/>
          <w:sz w:val="22"/>
          <w:szCs w:val="22"/>
          <w:lang w:val="es-CO" w:eastAsia="es-ES_tradnl"/>
        </w:rPr>
        <w:t xml:space="preserve"> como compañía aseguradora no está autorizada legal ni jurisprudencialmente para administrar los aportes y rendimientos de las cuentas individuales de los afiliados al Sistema General de Pensiones.</w:t>
      </w:r>
    </w:p>
    <w:p w14:paraId="7937DAC1" w14:textId="77777777" w:rsidR="00E131B9" w:rsidRPr="00C26E23" w:rsidRDefault="00E131B9" w:rsidP="00C26E23">
      <w:pPr>
        <w:shd w:val="clear" w:color="auto" w:fill="FFFFFF"/>
        <w:spacing w:line="276" w:lineRule="auto"/>
        <w:textAlignment w:val="baseline"/>
        <w:rPr>
          <w:rFonts w:ascii="Garamond" w:eastAsia="Times New Roman" w:hAnsi="Garamond" w:cs="Arial"/>
          <w:b/>
          <w:bCs/>
          <w:color w:val="000000"/>
          <w:sz w:val="22"/>
          <w:szCs w:val="22"/>
          <w:lang w:val="es-CO" w:eastAsia="es-ES_tradnl"/>
        </w:rPr>
      </w:pPr>
    </w:p>
    <w:p w14:paraId="640348E5" w14:textId="6D1074E5" w:rsidR="00FF4D28" w:rsidRPr="00C26E23" w:rsidRDefault="00FF4D28" w:rsidP="00C26E23">
      <w:pPr>
        <w:pStyle w:val="Prrafodelista"/>
        <w:numPr>
          <w:ilvl w:val="0"/>
          <w:numId w:val="1"/>
        </w:numPr>
        <w:shd w:val="clear" w:color="auto" w:fill="FFFFFF"/>
        <w:spacing w:line="276" w:lineRule="auto"/>
        <w:textAlignment w:val="baseline"/>
        <w:rPr>
          <w:rFonts w:ascii="Garamond" w:eastAsia="Times New Roman" w:hAnsi="Garamond" w:cs="Arial"/>
          <w:b/>
          <w:bCs/>
          <w:color w:val="000000"/>
          <w:sz w:val="22"/>
          <w:szCs w:val="22"/>
          <w:lang w:val="es-CO" w:eastAsia="es-ES_tradnl"/>
        </w:rPr>
      </w:pPr>
      <w:r w:rsidRPr="00C26E23">
        <w:rPr>
          <w:rFonts w:ascii="Garamond" w:eastAsia="Times New Roman" w:hAnsi="Garamond" w:cs="Arial"/>
          <w:b/>
          <w:bCs/>
          <w:color w:val="000000"/>
          <w:sz w:val="22"/>
          <w:szCs w:val="22"/>
          <w:lang w:val="es-CO" w:eastAsia="es-ES_tradnl"/>
        </w:rPr>
        <w:t>Nuestros argumentos:</w:t>
      </w:r>
    </w:p>
    <w:p w14:paraId="2B617120" w14:textId="3A604C1E" w:rsidR="00FF4D28" w:rsidRPr="00C26E23" w:rsidRDefault="00FF4D28" w:rsidP="00C26E23">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p>
    <w:p w14:paraId="18CA94C1" w14:textId="77777777" w:rsidR="002D0AED" w:rsidRPr="00C26E23" w:rsidRDefault="002D0AED" w:rsidP="00C26E23">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highlight w:val="yellow"/>
          <w:lang w:val="es-CO" w:eastAsia="es-ES_tradnl"/>
        </w:rPr>
        <w:t>RESUMEN PARA ALEGATOS DE HABER LUGAE A ELLOS</w:t>
      </w:r>
    </w:p>
    <w:p w14:paraId="1B9B4D98" w14:textId="77777777" w:rsidR="002D0AED" w:rsidRPr="00C26E23" w:rsidRDefault="002D0AED" w:rsidP="00C26E23">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p>
    <w:p w14:paraId="6193BA5D" w14:textId="2EB973C6" w:rsidR="00FF4D28" w:rsidRPr="00C26E23" w:rsidRDefault="00FF4D28" w:rsidP="00C26E23">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M</w:t>
      </w:r>
      <w:r w:rsidRPr="00C26E23">
        <w:rPr>
          <w:rFonts w:ascii="Garamond" w:eastAsia="Times New Roman" w:hAnsi="Garamond" w:cs="Arial"/>
          <w:color w:val="000000"/>
          <w:sz w:val="22"/>
          <w:szCs w:val="22"/>
          <w:lang w:val="es-CO" w:eastAsia="es-ES_tradnl"/>
        </w:rPr>
        <w:t>i procurada fue</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convocada al presente litigio en calidad de aseguradora previsional en virtud de las</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Pólizas</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de Seguro de Invalidez y Sobrevivientes No. 006, 061, 1000002 y 1000003 tomadas por</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COLFONDOS S.A. PENSIONES Y CESANTÍAS, con vigencias comprendidas entre el</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01/01/2001 al 31/12/2001, del 01/01/2002 al 31/12/2002, del 01/01/2003 al 31/01/2003 y del</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01/01/2004 al 31/12/2004 respectivamente, y en las cuales se amparó el pago de la suma</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adicional que se requiera para completar el capital necesario de las pensiones que se derivan</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única y exclusivamente de los riesgos de invalidez y muerte, tal y como se encuentra regulado</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en la Ley 100 de 1993.</w:t>
      </w:r>
    </w:p>
    <w:p w14:paraId="08FAB3D6" w14:textId="77777777" w:rsidR="00FF4D28" w:rsidRPr="00C26E23" w:rsidRDefault="00FF4D28" w:rsidP="00C26E23">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p>
    <w:p w14:paraId="1B54F989" w14:textId="4AF8730C" w:rsidR="00FF4D28" w:rsidRPr="00C26E23" w:rsidRDefault="00FF4D28" w:rsidP="00C26E23">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En este sentido, como quiera que las pretensiones de la demanda no están encaminadas a</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un reconocimiento pensional derivado de los riesgos de invalidez o muerte que conlleven al</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pago de la suma adicional por parte de mi representada en virtud de las Pólizas de Seguro</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de Invalidez y Sobrevivientes No. 006, 061, 1000002 y 1000003, sino que las pretensiones</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de la demanda están orientadas a que se declare la ineficacia del traslado de régimen</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pensional efectuado por el señor JUAN FERNANDO ACEVEDO NOGUERA, no hay lugar a</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que se afecten las coberturas otorgadas en las pólizas de seguro previsional por cuanto, dicho</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seguro NO contempla dentro de sus amparos, lo pretendido por la parte demandante y por lo</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tanto, no ha nacido la obligación a cargo de mi procurada.</w:t>
      </w:r>
    </w:p>
    <w:p w14:paraId="38626F5F" w14:textId="33576B73" w:rsidR="002D0AED" w:rsidRPr="00C26E23" w:rsidRDefault="002D0AED" w:rsidP="00C26E23">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p>
    <w:p w14:paraId="2B822447" w14:textId="10C21BE7" w:rsidR="002D0AED" w:rsidRPr="00C26E23" w:rsidRDefault="002D0AED" w:rsidP="00C26E23">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Aunado a lo anterior, resulta pertinente poner de presente al Despacho que, las entidades</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facultadas legalmente para administrar los recursos privados y públicos destinados a pagar</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las pensiones y prestaciones económicas derivadas de los riesgos de vejez, invalidez y</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muerte son los Fondos Administradores de Pensiones en el RAIS y la Administradora</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Colombiana de Pensiones - COLPENSIONES en el RPM de conformidad con lo dispuesto en</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los artículos 31 y 59 de la Ley 100 de 1993.</w:t>
      </w:r>
    </w:p>
    <w:p w14:paraId="1DB10878" w14:textId="77777777" w:rsidR="002D0AED" w:rsidRPr="00C26E23" w:rsidRDefault="002D0AED" w:rsidP="00C26E23">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p>
    <w:p w14:paraId="3BC1EFBF" w14:textId="1A7608C0" w:rsidR="002D0AED" w:rsidRPr="00C26E23" w:rsidRDefault="002D0AED" w:rsidP="00C26E23">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Por consiguiente, de ninguna manera es viable que se le imponga a mi representada en</w:t>
      </w:r>
      <w:r w:rsidRPr="00C26E23">
        <w:rPr>
          <w:rFonts w:ascii="Garamond" w:eastAsia="Times New Roman" w:hAnsi="Garamond" w:cs="Arial"/>
          <w:color w:val="000000"/>
          <w:sz w:val="22"/>
          <w:szCs w:val="22"/>
          <w:lang w:val="es-CO" w:eastAsia="es-ES_tradnl"/>
        </w:rPr>
        <w:t xml:space="preserve"> c</w:t>
      </w:r>
      <w:r w:rsidRPr="00C26E23">
        <w:rPr>
          <w:rFonts w:ascii="Garamond" w:eastAsia="Times New Roman" w:hAnsi="Garamond" w:cs="Arial"/>
          <w:color w:val="000000"/>
          <w:sz w:val="22"/>
          <w:szCs w:val="22"/>
          <w:lang w:val="es-CO" w:eastAsia="es-ES_tradnl"/>
        </w:rPr>
        <w:t>alidad de aseguradora previsional, la carga que atañe a la devolución de todos los valores</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recibidos con motivo de la afiliación del demandante, esto es, la devolución de aportes, los</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rendimientos causados y demás acreencias, los gastos de administración, costas y agencias</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en derecho, así como tampoco las primas que fueron pagadas por concepto de seguro</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previsional, toda vez que, estos conceptos se encuentran atribuidos exclusivamente y por</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mandato legal a las entidades que administran los recursos públicos y privados del sistema</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pensional. Lo anterior, aunado a que el seguro previsional solo tiene como objetivo el pago</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de la suma adicional para completar el capital que financie el monto de la pensión de invalidez</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o sobreviviente tal y como se encuentra regulado en los artículos 70 y 77 de la Ley 100 de</w:t>
      </w:r>
      <w:r w:rsidRPr="00C26E23">
        <w:rPr>
          <w:rFonts w:ascii="Garamond" w:eastAsia="Times New Roman" w:hAnsi="Garamond" w:cs="Arial"/>
          <w:color w:val="000000"/>
          <w:sz w:val="22"/>
          <w:szCs w:val="22"/>
          <w:lang w:val="es-CO" w:eastAsia="es-ES_tradnl"/>
        </w:rPr>
        <w:t xml:space="preserve"> </w:t>
      </w:r>
      <w:r w:rsidRPr="00C26E23">
        <w:rPr>
          <w:rFonts w:ascii="Garamond" w:eastAsia="Times New Roman" w:hAnsi="Garamond" w:cs="Arial"/>
          <w:color w:val="000000"/>
          <w:sz w:val="22"/>
          <w:szCs w:val="22"/>
          <w:lang w:val="es-CO" w:eastAsia="es-ES_tradnl"/>
        </w:rPr>
        <w:t>1993.</w:t>
      </w:r>
    </w:p>
    <w:p w14:paraId="3D3A6C04" w14:textId="054EAD20" w:rsidR="002D0AED" w:rsidRPr="00C26E23" w:rsidRDefault="002D0AED" w:rsidP="00C26E23">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p>
    <w:p w14:paraId="4143213D" w14:textId="5DB7069E" w:rsidR="002D0AED" w:rsidRPr="002D0AED" w:rsidRDefault="002D0AED" w:rsidP="00C26E23">
      <w:p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r w:rsidRPr="002D0AED">
        <w:rPr>
          <w:rFonts w:ascii="Garamond" w:eastAsia="Times New Roman" w:hAnsi="Garamond" w:cs="Arial"/>
          <w:color w:val="000000"/>
          <w:sz w:val="22"/>
          <w:szCs w:val="22"/>
          <w:lang w:val="es-ES_tradnl" w:eastAsia="es-ES_tradnl"/>
        </w:rPr>
        <w:t>Respecto al seguro previsional, se precisa que no es posible que la aseguradora devuelva la</w:t>
      </w:r>
      <w:r w:rsidRPr="00C26E23">
        <w:rPr>
          <w:rFonts w:ascii="Garamond" w:eastAsia="Times New Roman" w:hAnsi="Garamond" w:cs="Arial"/>
          <w:color w:val="000000"/>
          <w:sz w:val="22"/>
          <w:szCs w:val="22"/>
          <w:lang w:val="es-ES_tradnl" w:eastAsia="es-ES_tradnl"/>
        </w:rPr>
        <w:t xml:space="preserve"> </w:t>
      </w:r>
      <w:r w:rsidRPr="002D0AED">
        <w:rPr>
          <w:rFonts w:ascii="Garamond" w:eastAsia="Times New Roman" w:hAnsi="Garamond" w:cs="Arial"/>
          <w:color w:val="000000"/>
          <w:sz w:val="22"/>
          <w:szCs w:val="22"/>
          <w:lang w:val="es-ES_tradnl" w:eastAsia="es-ES_tradnl"/>
        </w:rPr>
        <w:t>prima ya que fue debidamente devenga en razón a que asumió el riesgo futuro e incierto</w:t>
      </w:r>
      <w:r w:rsidRPr="00C26E23">
        <w:rPr>
          <w:rFonts w:ascii="Garamond" w:eastAsia="Times New Roman" w:hAnsi="Garamond" w:cs="Arial"/>
          <w:color w:val="000000"/>
          <w:sz w:val="22"/>
          <w:szCs w:val="22"/>
          <w:lang w:val="es-ES_tradnl" w:eastAsia="es-ES_tradnl"/>
        </w:rPr>
        <w:t xml:space="preserve"> </w:t>
      </w:r>
      <w:r w:rsidRPr="002D0AED">
        <w:rPr>
          <w:rFonts w:ascii="Garamond" w:eastAsia="Times New Roman" w:hAnsi="Garamond" w:cs="Arial"/>
          <w:color w:val="000000"/>
          <w:sz w:val="22"/>
          <w:szCs w:val="22"/>
          <w:lang w:val="es-ES_tradnl" w:eastAsia="es-ES_tradnl"/>
        </w:rPr>
        <w:t>desde el 01/01/2001 al 31/12/2004, por ende, la compañía aseguradora se hace acreedora</w:t>
      </w:r>
      <w:r w:rsidRPr="00C26E23">
        <w:rPr>
          <w:rFonts w:ascii="Garamond" w:eastAsia="Times New Roman" w:hAnsi="Garamond" w:cs="Arial"/>
          <w:color w:val="000000"/>
          <w:sz w:val="22"/>
          <w:szCs w:val="22"/>
          <w:lang w:val="es-ES_tradnl" w:eastAsia="es-ES_tradnl"/>
        </w:rPr>
        <w:t xml:space="preserve"> </w:t>
      </w:r>
      <w:r w:rsidRPr="002D0AED">
        <w:rPr>
          <w:rFonts w:ascii="Garamond" w:eastAsia="Times New Roman" w:hAnsi="Garamond" w:cs="Arial"/>
          <w:color w:val="000000"/>
          <w:sz w:val="22"/>
          <w:szCs w:val="22"/>
          <w:lang w:val="es-ES_tradnl" w:eastAsia="es-ES_tradnl"/>
        </w:rPr>
        <w:t xml:space="preserve">de la prima, así el riesgo se haya </w:t>
      </w:r>
      <w:r w:rsidRPr="002D0AED">
        <w:rPr>
          <w:rFonts w:ascii="Garamond" w:eastAsia="Times New Roman" w:hAnsi="Garamond" w:cs="Arial"/>
          <w:color w:val="000000"/>
          <w:sz w:val="22"/>
          <w:szCs w:val="22"/>
          <w:lang w:val="es-ES_tradnl" w:eastAsia="es-ES_tradnl"/>
        </w:rPr>
        <w:lastRenderedPageBreak/>
        <w:t>materializado o no. Finalmente, se precisa que AXA</w:t>
      </w:r>
      <w:r w:rsidRPr="00C26E23">
        <w:rPr>
          <w:rFonts w:ascii="Garamond" w:eastAsia="Times New Roman" w:hAnsi="Garamond" w:cs="Arial"/>
          <w:color w:val="000000"/>
          <w:sz w:val="22"/>
          <w:szCs w:val="22"/>
          <w:lang w:val="es-ES_tradnl" w:eastAsia="es-ES_tradnl"/>
        </w:rPr>
        <w:t xml:space="preserve"> </w:t>
      </w:r>
      <w:r w:rsidRPr="002D0AED">
        <w:rPr>
          <w:rFonts w:ascii="Garamond" w:eastAsia="Times New Roman" w:hAnsi="Garamond" w:cs="Arial"/>
          <w:color w:val="000000"/>
          <w:sz w:val="22"/>
          <w:szCs w:val="22"/>
          <w:lang w:val="es-ES_tradnl" w:eastAsia="es-ES_tradnl"/>
        </w:rPr>
        <w:t>COLPATRIA SEGUROS DE VIDA S.A. no se encuentra legitimada para actuar dentro del</w:t>
      </w:r>
      <w:r w:rsidRPr="00C26E23">
        <w:rPr>
          <w:rFonts w:ascii="Garamond" w:eastAsia="Times New Roman" w:hAnsi="Garamond" w:cs="Arial"/>
          <w:color w:val="000000"/>
          <w:sz w:val="22"/>
          <w:szCs w:val="22"/>
          <w:lang w:val="es-ES_tradnl" w:eastAsia="es-ES_tradnl"/>
        </w:rPr>
        <w:t xml:space="preserve"> </w:t>
      </w:r>
      <w:r w:rsidRPr="002D0AED">
        <w:rPr>
          <w:rFonts w:ascii="Garamond" w:eastAsia="Times New Roman" w:hAnsi="Garamond" w:cs="Arial"/>
          <w:color w:val="000000"/>
          <w:sz w:val="22"/>
          <w:szCs w:val="22"/>
          <w:lang w:val="es-ES_tradnl" w:eastAsia="es-ES_tradnl"/>
        </w:rPr>
        <w:t>presente proceso en calidad de llamada en garantía, pues es claro que la obligación de</w:t>
      </w:r>
      <w:r w:rsidRPr="00C26E23">
        <w:rPr>
          <w:rFonts w:ascii="Garamond" w:eastAsia="Times New Roman" w:hAnsi="Garamond" w:cs="Arial"/>
          <w:color w:val="000000"/>
          <w:sz w:val="22"/>
          <w:szCs w:val="22"/>
          <w:lang w:val="es-ES_tradnl" w:eastAsia="es-ES_tradnl"/>
        </w:rPr>
        <w:t xml:space="preserve"> </w:t>
      </w:r>
      <w:r w:rsidRPr="002D0AED">
        <w:rPr>
          <w:rFonts w:ascii="Garamond" w:eastAsia="Times New Roman" w:hAnsi="Garamond" w:cs="Arial"/>
          <w:color w:val="000000"/>
          <w:sz w:val="22"/>
          <w:szCs w:val="22"/>
          <w:lang w:val="es-ES_tradnl" w:eastAsia="es-ES_tradnl"/>
        </w:rPr>
        <w:t>restituir las primas se encuentra a cargo única y exclusivamente de la AFP y no de la</w:t>
      </w:r>
      <w:r w:rsidRPr="00C26E23">
        <w:rPr>
          <w:rFonts w:ascii="Garamond" w:eastAsia="Times New Roman" w:hAnsi="Garamond" w:cs="Arial"/>
          <w:color w:val="000000"/>
          <w:sz w:val="22"/>
          <w:szCs w:val="22"/>
          <w:lang w:val="es-ES_tradnl" w:eastAsia="es-ES_tradnl"/>
        </w:rPr>
        <w:t xml:space="preserve"> </w:t>
      </w:r>
      <w:r w:rsidRPr="002D0AED">
        <w:rPr>
          <w:rFonts w:ascii="Garamond" w:eastAsia="Times New Roman" w:hAnsi="Garamond" w:cs="Arial"/>
          <w:color w:val="000000"/>
          <w:sz w:val="22"/>
          <w:szCs w:val="22"/>
          <w:lang w:val="es-ES_tradnl" w:eastAsia="es-ES_tradnl"/>
        </w:rPr>
        <w:t xml:space="preserve">aseguradora tal como lo señala la CSJ- Sala de Casación Laboral </w:t>
      </w:r>
      <w:r w:rsidRPr="00C26E23">
        <w:rPr>
          <w:rFonts w:ascii="Garamond" w:eastAsia="Times New Roman" w:hAnsi="Garamond" w:cs="Arial"/>
          <w:color w:val="000000"/>
          <w:sz w:val="22"/>
          <w:szCs w:val="22"/>
          <w:lang w:val="es-ES_tradnl" w:eastAsia="es-ES_tradnl"/>
        </w:rPr>
        <w:t>en varias de sus</w:t>
      </w:r>
      <w:r w:rsidRPr="002D0AED">
        <w:rPr>
          <w:rFonts w:ascii="Garamond" w:eastAsia="Times New Roman" w:hAnsi="Garamond" w:cs="Arial"/>
          <w:color w:val="000000"/>
          <w:sz w:val="22"/>
          <w:szCs w:val="22"/>
          <w:lang w:val="es-ES_tradnl" w:eastAsia="es-ES_tradnl"/>
        </w:rPr>
        <w:t xml:space="preserve"> providencias</w:t>
      </w:r>
      <w:r w:rsidRPr="00C26E23">
        <w:rPr>
          <w:rFonts w:ascii="Garamond" w:eastAsia="Times New Roman" w:hAnsi="Garamond" w:cs="Arial"/>
          <w:color w:val="000000"/>
          <w:sz w:val="22"/>
          <w:szCs w:val="22"/>
          <w:lang w:val="es-ES_tradnl" w:eastAsia="es-ES_tradnl"/>
        </w:rPr>
        <w:t>.</w:t>
      </w:r>
    </w:p>
    <w:p w14:paraId="2B3C296F" w14:textId="77777777" w:rsidR="002D0AED" w:rsidRPr="00C26E23" w:rsidRDefault="002D0AED" w:rsidP="00C26E23">
      <w:p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p>
    <w:p w14:paraId="365445AB" w14:textId="349AD92F" w:rsidR="002D0AED" w:rsidRPr="00C26E23" w:rsidRDefault="002D0AED" w:rsidP="00C26E23">
      <w:p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r w:rsidRPr="002D0AED">
        <w:rPr>
          <w:rFonts w:ascii="Garamond" w:eastAsia="Times New Roman" w:hAnsi="Garamond" w:cs="Arial"/>
          <w:color w:val="000000"/>
          <w:sz w:val="22"/>
          <w:szCs w:val="22"/>
          <w:lang w:val="es-ES_tradnl" w:eastAsia="es-ES_tradnl"/>
        </w:rPr>
        <w:t>Finalmente, en el hipotético y remoto evento de considerar procedentes las pretensiones de</w:t>
      </w:r>
      <w:r w:rsidRPr="00C26E23">
        <w:rPr>
          <w:rFonts w:ascii="Garamond" w:eastAsia="Times New Roman" w:hAnsi="Garamond" w:cs="Arial"/>
          <w:color w:val="000000"/>
          <w:sz w:val="22"/>
          <w:szCs w:val="22"/>
          <w:lang w:val="es-ES_tradnl" w:eastAsia="es-ES_tradnl"/>
        </w:rPr>
        <w:t xml:space="preserve"> </w:t>
      </w:r>
      <w:r w:rsidRPr="002D0AED">
        <w:rPr>
          <w:rFonts w:ascii="Garamond" w:eastAsia="Times New Roman" w:hAnsi="Garamond" w:cs="Arial"/>
          <w:color w:val="000000"/>
          <w:sz w:val="22"/>
          <w:szCs w:val="22"/>
          <w:lang w:val="es-ES_tradnl" w:eastAsia="es-ES_tradnl"/>
        </w:rPr>
        <w:t>la demanda, deberá tener en cuenta el despacho que mi poderdante es un tercero de buena</w:t>
      </w:r>
      <w:r w:rsidRPr="00C26E23">
        <w:rPr>
          <w:rFonts w:ascii="Garamond" w:eastAsia="Times New Roman" w:hAnsi="Garamond" w:cs="Arial"/>
          <w:color w:val="000000"/>
          <w:sz w:val="22"/>
          <w:szCs w:val="22"/>
          <w:lang w:val="es-ES_tradnl" w:eastAsia="es-ES_tradnl"/>
        </w:rPr>
        <w:t xml:space="preserve"> f</w:t>
      </w:r>
      <w:r w:rsidRPr="002D0AED">
        <w:rPr>
          <w:rFonts w:ascii="Garamond" w:eastAsia="Times New Roman" w:hAnsi="Garamond" w:cs="Arial"/>
          <w:color w:val="000000"/>
          <w:sz w:val="22"/>
          <w:szCs w:val="22"/>
          <w:lang w:val="es-ES_tradnl" w:eastAsia="es-ES_tradnl"/>
        </w:rPr>
        <w:t>e que no tuvo participación alguna en el sediciente hecho generador de la ineficacia del</w:t>
      </w:r>
      <w:r w:rsidRPr="00C26E23">
        <w:rPr>
          <w:rFonts w:ascii="Garamond" w:eastAsia="Times New Roman" w:hAnsi="Garamond" w:cs="Arial"/>
          <w:color w:val="000000"/>
          <w:sz w:val="22"/>
          <w:szCs w:val="22"/>
          <w:lang w:val="es-ES_tradnl" w:eastAsia="es-ES_tradnl"/>
        </w:rPr>
        <w:t xml:space="preserve"> </w:t>
      </w:r>
      <w:r w:rsidRPr="00C26E23">
        <w:rPr>
          <w:rFonts w:ascii="Garamond" w:eastAsia="Times New Roman" w:hAnsi="Garamond" w:cs="Arial"/>
          <w:color w:val="000000"/>
          <w:sz w:val="22"/>
          <w:szCs w:val="22"/>
          <w:lang w:val="es-ES_tradnl" w:eastAsia="es-ES_tradnl"/>
        </w:rPr>
        <w:t>traslado.</w:t>
      </w:r>
    </w:p>
    <w:p w14:paraId="338AB2B9" w14:textId="6AF72418" w:rsidR="000947CD" w:rsidRPr="00C26E23" w:rsidRDefault="000947CD" w:rsidP="00C26E23">
      <w:p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p>
    <w:p w14:paraId="58DCC1BF" w14:textId="2A2A891B" w:rsidR="000947CD" w:rsidRPr="00C26E23" w:rsidRDefault="000947CD" w:rsidP="00C26E23">
      <w:p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r w:rsidRPr="00C26E23">
        <w:rPr>
          <w:rFonts w:ascii="Garamond" w:eastAsia="Times New Roman" w:hAnsi="Garamond" w:cs="Arial"/>
          <w:color w:val="000000"/>
          <w:sz w:val="22"/>
          <w:szCs w:val="22"/>
          <w:lang w:val="es-ES_tradnl" w:eastAsia="es-ES_tradnl"/>
        </w:rPr>
        <w:t xml:space="preserve">De acuerdo con lo anterior, solicito a su señoría </w:t>
      </w:r>
      <w:r w:rsidRPr="00C26E23">
        <w:rPr>
          <w:rFonts w:ascii="Garamond" w:eastAsia="Times New Roman" w:hAnsi="Garamond" w:cs="Arial"/>
          <w:color w:val="000000"/>
          <w:sz w:val="22"/>
          <w:szCs w:val="22"/>
          <w:lang w:val="es-ES_tradnl" w:eastAsia="es-ES_tradnl"/>
        </w:rPr>
        <w:t>tener como</w:t>
      </w:r>
      <w:r w:rsidRPr="00C26E23">
        <w:rPr>
          <w:rFonts w:ascii="Garamond" w:eastAsia="Times New Roman" w:hAnsi="Garamond" w:cs="Arial"/>
          <w:color w:val="000000"/>
          <w:sz w:val="22"/>
          <w:szCs w:val="22"/>
          <w:lang w:val="es-ES_tradnl" w:eastAsia="es-ES_tradnl"/>
        </w:rPr>
        <w:t xml:space="preserve"> probadas las</w:t>
      </w:r>
      <w:r w:rsidRPr="00C26E23">
        <w:rPr>
          <w:rFonts w:ascii="Garamond" w:eastAsia="Times New Roman" w:hAnsi="Garamond" w:cs="Arial"/>
          <w:color w:val="000000"/>
          <w:sz w:val="22"/>
          <w:szCs w:val="22"/>
          <w:lang w:val="es-ES_tradnl" w:eastAsia="es-ES_tradnl"/>
        </w:rPr>
        <w:t xml:space="preserve"> excepciones </w:t>
      </w:r>
      <w:r w:rsidRPr="00C26E23">
        <w:rPr>
          <w:rFonts w:ascii="Garamond" w:eastAsia="Times New Roman" w:hAnsi="Garamond" w:cs="Arial"/>
          <w:color w:val="000000"/>
          <w:sz w:val="22"/>
          <w:szCs w:val="22"/>
          <w:lang w:val="es-ES_tradnl" w:eastAsia="es-ES_tradnl"/>
        </w:rPr>
        <w:t xml:space="preserve">formuladas </w:t>
      </w:r>
      <w:r w:rsidRPr="00C26E23">
        <w:rPr>
          <w:rFonts w:ascii="Garamond" w:eastAsia="Times New Roman" w:hAnsi="Garamond" w:cs="Arial"/>
          <w:color w:val="000000"/>
          <w:sz w:val="22"/>
          <w:szCs w:val="22"/>
          <w:lang w:val="es-ES_tradnl" w:eastAsia="es-ES_tradnl"/>
        </w:rPr>
        <w:t xml:space="preserve">contra la demanda, </w:t>
      </w:r>
      <w:r w:rsidRPr="00C26E23">
        <w:rPr>
          <w:rFonts w:ascii="Garamond" w:eastAsia="Times New Roman" w:hAnsi="Garamond" w:cs="Arial"/>
          <w:color w:val="000000"/>
          <w:sz w:val="22"/>
          <w:szCs w:val="22"/>
          <w:lang w:val="es-ES_tradnl" w:eastAsia="es-ES_tradnl"/>
        </w:rPr>
        <w:t xml:space="preserve">incluyendo </w:t>
      </w:r>
      <w:r w:rsidRPr="00C26E23">
        <w:rPr>
          <w:rFonts w:ascii="Garamond" w:eastAsia="Times New Roman" w:hAnsi="Garamond" w:cs="Arial"/>
          <w:color w:val="000000"/>
          <w:sz w:val="22"/>
          <w:szCs w:val="22"/>
          <w:lang w:val="es-ES_tradnl" w:eastAsia="es-ES_tradnl"/>
        </w:rPr>
        <w:t>las</w:t>
      </w:r>
      <w:r w:rsidRPr="00C26E23">
        <w:rPr>
          <w:rFonts w:ascii="Garamond" w:eastAsia="Times New Roman" w:hAnsi="Garamond" w:cs="Arial"/>
          <w:color w:val="000000"/>
          <w:sz w:val="22"/>
          <w:szCs w:val="22"/>
          <w:lang w:val="es-ES_tradnl" w:eastAsia="es-ES_tradnl"/>
        </w:rPr>
        <w:t xml:space="preserve"> </w:t>
      </w:r>
      <w:r w:rsidRPr="00C26E23">
        <w:rPr>
          <w:rFonts w:ascii="Garamond" w:eastAsia="Times New Roman" w:hAnsi="Garamond" w:cs="Arial"/>
          <w:color w:val="000000"/>
          <w:sz w:val="22"/>
          <w:szCs w:val="22"/>
          <w:lang w:val="es-ES_tradnl" w:eastAsia="es-ES_tradnl"/>
        </w:rPr>
        <w:t xml:space="preserve">planteadas por COLFONDOS S.A. PENSIONES Y </w:t>
      </w:r>
      <w:r w:rsidRPr="00C26E23">
        <w:rPr>
          <w:rFonts w:ascii="Garamond" w:eastAsia="Times New Roman" w:hAnsi="Garamond" w:cs="Arial"/>
          <w:color w:val="000000"/>
          <w:sz w:val="22"/>
          <w:szCs w:val="22"/>
          <w:lang w:val="es-ES_tradnl" w:eastAsia="es-ES_tradnl"/>
        </w:rPr>
        <w:t>CESANTIAS que favorecen</w:t>
      </w:r>
      <w:r w:rsidRPr="00C26E23">
        <w:rPr>
          <w:rFonts w:ascii="Garamond" w:eastAsia="Times New Roman" w:hAnsi="Garamond" w:cs="Arial"/>
          <w:color w:val="000000"/>
          <w:sz w:val="22"/>
          <w:szCs w:val="22"/>
          <w:lang w:val="es-ES_tradnl" w:eastAsia="es-ES_tradnl"/>
        </w:rPr>
        <w:t xml:space="preserve"> los intereses de mi prohijada</w:t>
      </w:r>
      <w:r w:rsidRPr="00C26E23">
        <w:rPr>
          <w:rFonts w:ascii="Garamond" w:eastAsia="Times New Roman" w:hAnsi="Garamond" w:cs="Arial"/>
          <w:color w:val="000000"/>
          <w:sz w:val="22"/>
          <w:szCs w:val="22"/>
          <w:lang w:val="es-ES_tradnl" w:eastAsia="es-ES_tradnl"/>
        </w:rPr>
        <w:t>, así como particularmente que:</w:t>
      </w:r>
    </w:p>
    <w:p w14:paraId="3CDA8F73" w14:textId="27BE02EC" w:rsidR="000947CD" w:rsidRPr="00C26E23" w:rsidRDefault="000947CD" w:rsidP="00C26E23">
      <w:p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p>
    <w:p w14:paraId="433AF23D" w14:textId="77777777" w:rsidR="000E6DCE" w:rsidRPr="00C26E23" w:rsidRDefault="000947CD" w:rsidP="00C26E23">
      <w:pPr>
        <w:pStyle w:val="Prrafodelista"/>
        <w:numPr>
          <w:ilvl w:val="0"/>
          <w:numId w:val="7"/>
        </w:num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r w:rsidRPr="00C26E23">
        <w:rPr>
          <w:rFonts w:ascii="Garamond" w:eastAsia="Times New Roman" w:hAnsi="Garamond" w:cs="Arial"/>
          <w:b/>
          <w:bCs/>
          <w:color w:val="000000"/>
          <w:sz w:val="22"/>
          <w:szCs w:val="22"/>
          <w:lang w:val="es-ES_tradnl" w:eastAsia="es-ES_tradnl"/>
        </w:rPr>
        <w:t xml:space="preserve">La </w:t>
      </w:r>
      <w:r w:rsidRPr="00C26E23">
        <w:rPr>
          <w:rFonts w:ascii="Garamond" w:eastAsia="Times New Roman" w:hAnsi="Garamond" w:cs="Arial"/>
          <w:b/>
          <w:bCs/>
          <w:color w:val="000000"/>
          <w:sz w:val="22"/>
          <w:szCs w:val="22"/>
          <w:lang w:val="es-ES_tradnl" w:eastAsia="es-ES_tradnl"/>
        </w:rPr>
        <w:t>AFILIACIÓN DEL SEÑOR JUAN FERNANDO ACEVEDO</w:t>
      </w:r>
      <w:r w:rsidRPr="00C26E23">
        <w:rPr>
          <w:rFonts w:ascii="Garamond" w:eastAsia="Times New Roman" w:hAnsi="Garamond" w:cs="Arial"/>
          <w:b/>
          <w:bCs/>
          <w:color w:val="000000"/>
          <w:sz w:val="22"/>
          <w:szCs w:val="22"/>
          <w:lang w:val="es-ES_tradnl" w:eastAsia="es-ES_tradnl"/>
        </w:rPr>
        <w:t xml:space="preserve"> </w:t>
      </w:r>
      <w:r w:rsidRPr="00C26E23">
        <w:rPr>
          <w:rFonts w:ascii="Garamond" w:eastAsia="Times New Roman" w:hAnsi="Garamond" w:cs="Arial"/>
          <w:b/>
          <w:bCs/>
          <w:color w:val="000000"/>
          <w:sz w:val="22"/>
          <w:szCs w:val="22"/>
          <w:lang w:val="es-ES_tradnl" w:eastAsia="es-ES_tradnl"/>
        </w:rPr>
        <w:t>NOGUERA AL RÉGIMEN DE AHORRO INDIVIDIAL CON SOLIDARIDAD</w:t>
      </w:r>
      <w:r w:rsidRPr="00C26E23">
        <w:rPr>
          <w:rFonts w:ascii="Garamond" w:eastAsia="Times New Roman" w:hAnsi="Garamond" w:cs="Arial"/>
          <w:b/>
          <w:bCs/>
          <w:color w:val="000000"/>
          <w:sz w:val="22"/>
          <w:szCs w:val="22"/>
          <w:lang w:val="es-ES_tradnl" w:eastAsia="es-ES_tradnl"/>
        </w:rPr>
        <w:t xml:space="preserve"> fue </w:t>
      </w:r>
      <w:r w:rsidRPr="00C26E23">
        <w:rPr>
          <w:rFonts w:ascii="Garamond" w:eastAsia="Times New Roman" w:hAnsi="Garamond" w:cs="Arial"/>
          <w:b/>
          <w:bCs/>
          <w:color w:val="000000"/>
          <w:sz w:val="22"/>
          <w:szCs w:val="22"/>
          <w:lang w:val="es-ES_tradnl" w:eastAsia="es-ES_tradnl"/>
        </w:rPr>
        <w:t>LIBRE Y ESPONTÁNEA</w:t>
      </w:r>
      <w:r w:rsidRPr="00C26E23">
        <w:rPr>
          <w:rFonts w:ascii="Garamond" w:eastAsia="Times New Roman" w:hAnsi="Garamond" w:cs="Arial"/>
          <w:color w:val="000000"/>
          <w:sz w:val="22"/>
          <w:szCs w:val="22"/>
          <w:lang w:val="es-ES_tradnl" w:eastAsia="es-ES_tradnl"/>
        </w:rPr>
        <w:t xml:space="preserve"> </w:t>
      </w:r>
      <w:r w:rsidRPr="00C26E23">
        <w:rPr>
          <w:rFonts w:ascii="Garamond" w:eastAsia="Times New Roman" w:hAnsi="Garamond" w:cs="Arial"/>
          <w:color w:val="000000"/>
          <w:sz w:val="22"/>
          <w:szCs w:val="22"/>
          <w:lang w:val="es-ES_tradnl" w:eastAsia="es-ES_tradnl"/>
        </w:rPr>
        <w:t xml:space="preserve">de acuerdo con </w:t>
      </w:r>
      <w:r w:rsidRPr="00C26E23">
        <w:rPr>
          <w:rFonts w:ascii="Garamond" w:eastAsia="Times New Roman" w:hAnsi="Garamond" w:cs="Arial"/>
          <w:color w:val="000000"/>
          <w:sz w:val="22"/>
          <w:szCs w:val="22"/>
          <w:lang w:val="es-ES_tradnl" w:eastAsia="es-ES_tradnl"/>
        </w:rPr>
        <w:t>el artículo 13 de la Ley</w:t>
      </w:r>
      <w:r w:rsidRPr="00C26E23">
        <w:rPr>
          <w:rFonts w:ascii="Garamond" w:eastAsia="Times New Roman" w:hAnsi="Garamond" w:cs="Arial"/>
          <w:color w:val="000000"/>
          <w:sz w:val="22"/>
          <w:szCs w:val="22"/>
          <w:lang w:val="es-ES_tradnl" w:eastAsia="es-ES_tradnl"/>
        </w:rPr>
        <w:t xml:space="preserve"> </w:t>
      </w:r>
      <w:r w:rsidRPr="00C26E23">
        <w:rPr>
          <w:rFonts w:ascii="Garamond" w:eastAsia="Times New Roman" w:hAnsi="Garamond" w:cs="Arial"/>
          <w:color w:val="000000"/>
          <w:sz w:val="22"/>
          <w:szCs w:val="22"/>
          <w:lang w:val="es-ES_tradnl" w:eastAsia="es-ES_tradnl"/>
        </w:rPr>
        <w:t>100 de1993, vigente para la fecha en la cual el demandante aceptó trasladarse de régimen</w:t>
      </w:r>
      <w:r w:rsidRPr="00C26E23">
        <w:rPr>
          <w:rFonts w:ascii="Garamond" w:eastAsia="Times New Roman" w:hAnsi="Garamond" w:cs="Arial"/>
          <w:color w:val="000000"/>
          <w:sz w:val="22"/>
          <w:szCs w:val="22"/>
          <w:lang w:val="es-ES_tradnl" w:eastAsia="es-ES_tradnl"/>
        </w:rPr>
        <w:t xml:space="preserve">, en lineamiento con la </w:t>
      </w:r>
      <w:r w:rsidRPr="00C26E23">
        <w:rPr>
          <w:rFonts w:ascii="Garamond" w:hAnsi="Garamond" w:cs="Times New Roman"/>
          <w:sz w:val="22"/>
          <w:szCs w:val="22"/>
          <w:lang w:val="es-ES_tradnl"/>
        </w:rPr>
        <w:t>Corte Constitucional en Sentencia C 789 de2002</w:t>
      </w:r>
    </w:p>
    <w:p w14:paraId="12D82C5B" w14:textId="77777777" w:rsidR="000E6DCE" w:rsidRPr="00C26E23" w:rsidRDefault="000E6DCE" w:rsidP="00C26E23">
      <w:pPr>
        <w:pStyle w:val="Prrafodelista"/>
        <w:shd w:val="clear" w:color="auto" w:fill="FFFFFF"/>
        <w:spacing w:line="276" w:lineRule="auto"/>
        <w:ind w:left="360"/>
        <w:jc w:val="both"/>
        <w:textAlignment w:val="baseline"/>
        <w:rPr>
          <w:rFonts w:ascii="Garamond" w:eastAsia="Times New Roman" w:hAnsi="Garamond" w:cs="Arial"/>
          <w:b/>
          <w:bCs/>
          <w:color w:val="000000"/>
          <w:sz w:val="22"/>
          <w:szCs w:val="22"/>
          <w:lang w:val="es-ES_tradnl" w:eastAsia="es-ES_tradnl"/>
        </w:rPr>
      </w:pPr>
    </w:p>
    <w:p w14:paraId="047B5DB5" w14:textId="77777777" w:rsidR="000E6DCE" w:rsidRPr="00C26E23" w:rsidRDefault="000947CD" w:rsidP="00C26E23">
      <w:pPr>
        <w:pStyle w:val="Prrafodelista"/>
        <w:shd w:val="clear" w:color="auto" w:fill="FFFFFF"/>
        <w:spacing w:line="276" w:lineRule="auto"/>
        <w:ind w:left="360"/>
        <w:jc w:val="both"/>
        <w:textAlignment w:val="baseline"/>
        <w:rPr>
          <w:rFonts w:ascii="Garamond" w:eastAsia="Times New Roman" w:hAnsi="Garamond" w:cs="Arial"/>
          <w:color w:val="000000"/>
          <w:sz w:val="22"/>
          <w:szCs w:val="22"/>
          <w:lang w:val="es-ES_tradnl" w:eastAsia="es-ES_tradnl"/>
        </w:rPr>
      </w:pPr>
      <w:r w:rsidRPr="00C26E23">
        <w:rPr>
          <w:rFonts w:ascii="Garamond" w:hAnsi="Garamond" w:cs="Times New Roman"/>
          <w:sz w:val="22"/>
          <w:szCs w:val="22"/>
          <w:lang w:val="es-ES_tradnl"/>
        </w:rPr>
        <w:t>S</w:t>
      </w:r>
      <w:r w:rsidRPr="00C26E23">
        <w:rPr>
          <w:rFonts w:ascii="Garamond" w:hAnsi="Garamond" w:cs="Times New Roman"/>
          <w:sz w:val="22"/>
          <w:szCs w:val="22"/>
          <w:lang w:val="es-ES_tradnl"/>
        </w:rPr>
        <w:t>olo hasta la expedición de la Ley 1478 de 2014 y el Decreto 2071 de 2015,</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 xml:space="preserve">resultó claro el deber legal de las administradoras </w:t>
      </w:r>
      <w:r w:rsidRPr="00C26E23">
        <w:rPr>
          <w:rFonts w:ascii="Garamond" w:hAnsi="Garamond" w:cs="pmÑÑ˛"/>
          <w:sz w:val="22"/>
          <w:szCs w:val="22"/>
          <w:lang w:val="es-ES_tradnl"/>
        </w:rPr>
        <w:t>“</w:t>
      </w:r>
      <w:r w:rsidRPr="00C26E23">
        <w:rPr>
          <w:rFonts w:ascii="Garamond" w:hAnsi="Garamond" w:cs="Times New Roman"/>
          <w:sz w:val="22"/>
          <w:szCs w:val="22"/>
          <w:lang w:val="es-ES_tradnl"/>
        </w:rPr>
        <w:t>de poner a disposición de sus</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afiliados las herramientas financieras que les permitiera conocer las consecuencias de</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traslado</w:t>
      </w:r>
      <w:r w:rsidRPr="00C26E23">
        <w:rPr>
          <w:rFonts w:ascii="Garamond" w:hAnsi="Garamond" w:cs="pmÑÑ˛"/>
          <w:sz w:val="22"/>
          <w:szCs w:val="22"/>
          <w:lang w:val="es-ES_tradnl"/>
        </w:rPr>
        <w:t xml:space="preserve">” </w:t>
      </w:r>
      <w:r w:rsidRPr="00C26E23">
        <w:rPr>
          <w:rFonts w:ascii="Garamond" w:hAnsi="Garamond" w:cs="Times New Roman"/>
          <w:sz w:val="22"/>
          <w:szCs w:val="22"/>
          <w:lang w:val="es-ES_tradnl"/>
        </w:rPr>
        <w:t>por lo que en vigencia del Instituto del Seguro Social, los traslados realizados</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por fuera de la vigencia de estas disposiciones, la asesoría brindada podía no</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contener la ilustración correspondiente a la favorabilidad en cuanto al monto de la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pensión.</w:t>
      </w:r>
    </w:p>
    <w:p w14:paraId="5F360027" w14:textId="77777777" w:rsidR="000E6DCE" w:rsidRPr="00C26E23" w:rsidRDefault="000E6DCE" w:rsidP="00C26E23">
      <w:pPr>
        <w:pStyle w:val="Prrafodelista"/>
        <w:shd w:val="clear" w:color="auto" w:fill="FFFFFF"/>
        <w:spacing w:line="276" w:lineRule="auto"/>
        <w:ind w:left="360"/>
        <w:jc w:val="both"/>
        <w:textAlignment w:val="baseline"/>
        <w:rPr>
          <w:rFonts w:ascii="Garamond" w:eastAsia="Times New Roman" w:hAnsi="Garamond" w:cs="Arial"/>
          <w:color w:val="000000"/>
          <w:sz w:val="22"/>
          <w:szCs w:val="22"/>
          <w:lang w:val="es-ES_tradnl" w:eastAsia="es-ES_tradnl"/>
        </w:rPr>
      </w:pPr>
    </w:p>
    <w:p w14:paraId="4A90F9E0" w14:textId="0BC6A85F" w:rsidR="000947CD" w:rsidRPr="00C26E23" w:rsidRDefault="000947CD" w:rsidP="00C26E23">
      <w:pPr>
        <w:pStyle w:val="Prrafodelista"/>
        <w:shd w:val="clear" w:color="auto" w:fill="FFFFFF"/>
        <w:spacing w:line="276" w:lineRule="auto"/>
        <w:ind w:left="360"/>
        <w:jc w:val="both"/>
        <w:textAlignment w:val="baseline"/>
        <w:rPr>
          <w:rFonts w:ascii="Garamond" w:eastAsia="Times New Roman" w:hAnsi="Garamond" w:cs="Arial"/>
          <w:color w:val="000000"/>
          <w:sz w:val="22"/>
          <w:szCs w:val="22"/>
          <w:lang w:val="es-ES_tradnl" w:eastAsia="es-ES_tradnl"/>
        </w:rPr>
      </w:pPr>
      <w:r w:rsidRPr="00C26E23">
        <w:rPr>
          <w:rFonts w:ascii="Garamond" w:hAnsi="Garamond" w:cs="Times New Roman"/>
          <w:sz w:val="22"/>
          <w:szCs w:val="22"/>
          <w:lang w:val="es-ES_tradnl"/>
        </w:rPr>
        <w:t>En tal sentido, es viable concluir que la Ley le otorga la facultad a los afiliados de elegir</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libremente el régimen de pensiones que estimen más conveniente, por tal razón, el señor</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JUAN FERNANDO ACEVEDO NOGUERA eligió trasladarse al régimen de ahorro individual</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con solidaridad de manera libre y voluntaria, por resultarle esta más favorable a sus intereses</w:t>
      </w:r>
      <w:r w:rsidRPr="00C26E23">
        <w:rPr>
          <w:rFonts w:ascii="Garamond" w:hAnsi="Garamond" w:cs="Times New Roman"/>
          <w:sz w:val="22"/>
          <w:szCs w:val="22"/>
          <w:lang w:val="es-ES_tradnl"/>
        </w:rPr>
        <w:t>.</w:t>
      </w:r>
    </w:p>
    <w:p w14:paraId="643297A6" w14:textId="03F09C44" w:rsidR="000D4FB5" w:rsidRPr="00C26E23" w:rsidRDefault="000D4FB5" w:rsidP="00C26E23">
      <w:pPr>
        <w:pStyle w:val="Prrafodelista"/>
        <w:shd w:val="clear" w:color="auto" w:fill="FFFFFF"/>
        <w:spacing w:line="276" w:lineRule="auto"/>
        <w:jc w:val="both"/>
        <w:textAlignment w:val="baseline"/>
        <w:rPr>
          <w:rFonts w:ascii="Garamond" w:hAnsi="Garamond" w:cs="Times New Roman"/>
          <w:sz w:val="22"/>
          <w:szCs w:val="22"/>
          <w:lang w:val="es-ES_tradnl"/>
        </w:rPr>
      </w:pPr>
    </w:p>
    <w:p w14:paraId="11BC0A81" w14:textId="77777777" w:rsidR="000E6DCE" w:rsidRPr="00C26E23" w:rsidRDefault="000D4FB5" w:rsidP="00C26E23">
      <w:pPr>
        <w:pStyle w:val="Prrafodelista"/>
        <w:numPr>
          <w:ilvl w:val="0"/>
          <w:numId w:val="7"/>
        </w:num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r w:rsidRPr="00C26E23">
        <w:rPr>
          <w:rFonts w:ascii="Garamond" w:hAnsi="Garamond" w:cs="Times New Roman"/>
          <w:b/>
          <w:bCs/>
          <w:sz w:val="22"/>
          <w:szCs w:val="22"/>
          <w:lang w:val="es-ES_tradnl"/>
        </w:rPr>
        <w:t>ERROR DE DERECHO NO VICIA EL CONSENTIMIENTO</w:t>
      </w:r>
      <w:r w:rsidRPr="00C26E23">
        <w:rPr>
          <w:rFonts w:ascii="Garamond" w:hAnsi="Garamond" w:cs="Times New Roman"/>
          <w:sz w:val="22"/>
          <w:szCs w:val="22"/>
          <w:lang w:val="es-ES_tradnl"/>
        </w:rPr>
        <w:t xml:space="preserve"> como quiera que conforme </w:t>
      </w:r>
      <w:r w:rsidRPr="00C26E23">
        <w:rPr>
          <w:rFonts w:ascii="Garamond" w:hAnsi="Garamond" w:cs="Times New Roman"/>
          <w:sz w:val="22"/>
          <w:szCs w:val="22"/>
          <w:lang w:val="es-ES_tradnl"/>
        </w:rPr>
        <w:t>el artículo 1524 C.C. indica que no puede haber</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obligación sin una causa real y licita, el error accesorio o no esencial, no repercute en la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eficacia del acto en que incide.</w:t>
      </w:r>
    </w:p>
    <w:p w14:paraId="6E400E46" w14:textId="77777777" w:rsidR="000E6DCE" w:rsidRPr="00C26E23" w:rsidRDefault="000E6DCE" w:rsidP="00C26E23">
      <w:pPr>
        <w:pStyle w:val="Prrafodelista"/>
        <w:shd w:val="clear" w:color="auto" w:fill="FFFFFF"/>
        <w:spacing w:line="276" w:lineRule="auto"/>
        <w:ind w:left="360"/>
        <w:jc w:val="both"/>
        <w:textAlignment w:val="baseline"/>
        <w:rPr>
          <w:rFonts w:ascii="Garamond" w:hAnsi="Garamond" w:cs="Times New Roman"/>
          <w:b/>
          <w:bCs/>
          <w:sz w:val="22"/>
          <w:szCs w:val="22"/>
          <w:lang w:val="es-ES_tradnl"/>
        </w:rPr>
      </w:pPr>
    </w:p>
    <w:p w14:paraId="3314AB2F" w14:textId="77777777" w:rsidR="000E6DCE" w:rsidRPr="00C26E23" w:rsidRDefault="000D4FB5" w:rsidP="00C26E23">
      <w:pPr>
        <w:pStyle w:val="Prrafodelista"/>
        <w:shd w:val="clear" w:color="auto" w:fill="FFFFFF"/>
        <w:spacing w:line="276" w:lineRule="auto"/>
        <w:ind w:left="360"/>
        <w:jc w:val="both"/>
        <w:textAlignment w:val="baseline"/>
        <w:rPr>
          <w:rFonts w:ascii="Garamond" w:eastAsia="Times New Roman" w:hAnsi="Garamond" w:cs="Arial"/>
          <w:color w:val="000000"/>
          <w:sz w:val="22"/>
          <w:szCs w:val="22"/>
          <w:lang w:val="es-ES_tradnl" w:eastAsia="es-ES_tradnl"/>
        </w:rPr>
      </w:pPr>
      <w:r w:rsidRPr="00C26E23">
        <w:rPr>
          <w:rFonts w:ascii="Garamond" w:eastAsia="Times New Roman" w:hAnsi="Garamond" w:cs="Arial"/>
          <w:color w:val="000000"/>
          <w:sz w:val="22"/>
          <w:szCs w:val="22"/>
          <w:lang w:val="es-ES_tradnl" w:eastAsia="es-ES_tradnl"/>
        </w:rPr>
        <w:t>COLFONDOS S.A., actuó con estricta sujeción a la Ley, sin que para ese</w:t>
      </w:r>
      <w:r w:rsidRPr="00C26E23">
        <w:rPr>
          <w:rFonts w:ascii="Garamond" w:eastAsia="Times New Roman" w:hAnsi="Garamond" w:cs="Arial"/>
          <w:color w:val="000000"/>
          <w:sz w:val="22"/>
          <w:szCs w:val="22"/>
          <w:lang w:val="es-ES_tradnl" w:eastAsia="es-ES_tradnl"/>
        </w:rPr>
        <w:t xml:space="preserve"> </w:t>
      </w:r>
      <w:r w:rsidRPr="00C26E23">
        <w:rPr>
          <w:rFonts w:ascii="Garamond" w:eastAsia="Times New Roman" w:hAnsi="Garamond" w:cs="Arial"/>
          <w:color w:val="000000"/>
          <w:sz w:val="22"/>
          <w:szCs w:val="22"/>
          <w:lang w:val="es-ES_tradnl" w:eastAsia="es-ES_tradnl"/>
        </w:rPr>
        <w:t>negocio jurídico se presentará, ni objeto o causa ilícita, ni la omisión de algún requisito o</w:t>
      </w:r>
      <w:r w:rsidRPr="00C26E23">
        <w:rPr>
          <w:rFonts w:ascii="Garamond" w:eastAsia="Times New Roman" w:hAnsi="Garamond" w:cs="Arial"/>
          <w:color w:val="000000"/>
          <w:sz w:val="22"/>
          <w:szCs w:val="22"/>
          <w:lang w:val="es-ES_tradnl" w:eastAsia="es-ES_tradnl"/>
        </w:rPr>
        <w:t xml:space="preserve"> </w:t>
      </w:r>
      <w:r w:rsidRPr="00C26E23">
        <w:rPr>
          <w:rFonts w:ascii="Garamond" w:eastAsia="Times New Roman" w:hAnsi="Garamond" w:cs="Arial"/>
          <w:color w:val="000000"/>
          <w:sz w:val="22"/>
          <w:szCs w:val="22"/>
          <w:lang w:val="es-ES_tradnl" w:eastAsia="es-ES_tradnl"/>
        </w:rPr>
        <w:t>formalidad que la Ley de seguridad social señala para darle valor de los actos de afiliación al</w:t>
      </w:r>
      <w:r w:rsidRPr="00C26E23">
        <w:rPr>
          <w:rFonts w:ascii="Garamond" w:eastAsia="Times New Roman" w:hAnsi="Garamond" w:cs="Arial"/>
          <w:color w:val="000000"/>
          <w:sz w:val="22"/>
          <w:szCs w:val="22"/>
          <w:lang w:val="es-ES_tradnl" w:eastAsia="es-ES_tradnl"/>
        </w:rPr>
        <w:t xml:space="preserve"> </w:t>
      </w:r>
      <w:r w:rsidRPr="00C26E23">
        <w:rPr>
          <w:rFonts w:ascii="Garamond" w:eastAsia="Times New Roman" w:hAnsi="Garamond" w:cs="Arial"/>
          <w:color w:val="000000"/>
          <w:sz w:val="22"/>
          <w:szCs w:val="22"/>
          <w:lang w:val="es-ES_tradnl" w:eastAsia="es-ES_tradnl"/>
        </w:rPr>
        <w:t>Régimen de Ahorro Individual con Solidaridad, ni vicios del consentimiento.</w:t>
      </w:r>
    </w:p>
    <w:p w14:paraId="53656B99" w14:textId="77777777" w:rsidR="000E6DCE" w:rsidRPr="00C26E23" w:rsidRDefault="000E6DCE" w:rsidP="00C26E23">
      <w:pPr>
        <w:pStyle w:val="Prrafodelista"/>
        <w:shd w:val="clear" w:color="auto" w:fill="FFFFFF"/>
        <w:spacing w:line="276" w:lineRule="auto"/>
        <w:ind w:left="360"/>
        <w:jc w:val="both"/>
        <w:textAlignment w:val="baseline"/>
        <w:rPr>
          <w:rFonts w:ascii="Garamond" w:eastAsia="Times New Roman" w:hAnsi="Garamond" w:cs="Arial"/>
          <w:color w:val="000000"/>
          <w:sz w:val="22"/>
          <w:szCs w:val="22"/>
          <w:lang w:val="es-ES_tradnl" w:eastAsia="es-ES_tradnl"/>
        </w:rPr>
      </w:pPr>
    </w:p>
    <w:p w14:paraId="2E5CE399" w14:textId="3AF7E6FE" w:rsidR="000D4FB5" w:rsidRPr="00C26E23" w:rsidRDefault="000D4FB5" w:rsidP="00C26E23">
      <w:pPr>
        <w:pStyle w:val="Prrafodelista"/>
        <w:shd w:val="clear" w:color="auto" w:fill="FFFFFF"/>
        <w:spacing w:line="276" w:lineRule="auto"/>
        <w:ind w:left="360"/>
        <w:jc w:val="both"/>
        <w:textAlignment w:val="baseline"/>
        <w:rPr>
          <w:rFonts w:ascii="Garamond" w:eastAsia="Times New Roman" w:hAnsi="Garamond" w:cs="Arial"/>
          <w:color w:val="000000"/>
          <w:sz w:val="22"/>
          <w:szCs w:val="22"/>
          <w:lang w:val="es-ES_tradnl" w:eastAsia="es-ES_tradnl"/>
        </w:rPr>
      </w:pPr>
      <w:r w:rsidRPr="00C26E23">
        <w:rPr>
          <w:rFonts w:ascii="Garamond" w:eastAsia="Times New Roman" w:hAnsi="Garamond" w:cs="Arial"/>
          <w:color w:val="000000"/>
          <w:sz w:val="22"/>
          <w:szCs w:val="22"/>
          <w:lang w:val="es-ES_tradnl" w:eastAsia="es-ES_tradnl"/>
        </w:rPr>
        <w:t>Ahora bien, el demandante manifiesta haber incurrido en error por no recibir la adecuada</w:t>
      </w:r>
      <w:r w:rsidRPr="00C26E23">
        <w:rPr>
          <w:rFonts w:ascii="Garamond" w:eastAsia="Times New Roman" w:hAnsi="Garamond" w:cs="Arial"/>
          <w:color w:val="000000"/>
          <w:sz w:val="22"/>
          <w:szCs w:val="22"/>
          <w:lang w:val="es-ES_tradnl" w:eastAsia="es-ES_tradnl"/>
        </w:rPr>
        <w:t xml:space="preserve"> </w:t>
      </w:r>
      <w:r w:rsidRPr="00C26E23">
        <w:rPr>
          <w:rFonts w:ascii="Garamond" w:eastAsia="Times New Roman" w:hAnsi="Garamond" w:cs="Arial"/>
          <w:color w:val="000000"/>
          <w:sz w:val="22"/>
          <w:szCs w:val="22"/>
          <w:lang w:val="es-ES_tradnl" w:eastAsia="es-ES_tradnl"/>
        </w:rPr>
        <w:t>asesoría por parte de COLFONDOS S.A., en su traslado de régimen pensional. En</w:t>
      </w:r>
      <w:r w:rsidRPr="00C26E23">
        <w:rPr>
          <w:rFonts w:ascii="Garamond" w:eastAsia="Times New Roman" w:hAnsi="Garamond" w:cs="Arial"/>
          <w:color w:val="000000"/>
          <w:sz w:val="22"/>
          <w:szCs w:val="22"/>
          <w:lang w:val="es-ES_tradnl" w:eastAsia="es-ES_tradnl"/>
        </w:rPr>
        <w:t xml:space="preserve"> </w:t>
      </w:r>
      <w:r w:rsidRPr="00C26E23">
        <w:rPr>
          <w:rFonts w:ascii="Garamond" w:eastAsia="Times New Roman" w:hAnsi="Garamond" w:cs="Arial"/>
          <w:color w:val="000000"/>
          <w:sz w:val="22"/>
          <w:szCs w:val="22"/>
          <w:lang w:val="es-ES_tradnl" w:eastAsia="es-ES_tradnl"/>
        </w:rPr>
        <w:t>consecuencia, alega la existencia al error como vicio del consentimiento. Sin embargo, es</w:t>
      </w:r>
      <w:r w:rsidRPr="00C26E23">
        <w:rPr>
          <w:rFonts w:ascii="Garamond" w:eastAsia="Times New Roman" w:hAnsi="Garamond" w:cs="Arial"/>
          <w:color w:val="000000"/>
          <w:sz w:val="22"/>
          <w:szCs w:val="22"/>
          <w:lang w:val="es-ES_tradnl" w:eastAsia="es-ES_tradnl"/>
        </w:rPr>
        <w:t xml:space="preserve"> </w:t>
      </w:r>
      <w:r w:rsidRPr="00C26E23">
        <w:rPr>
          <w:rFonts w:ascii="Garamond" w:eastAsia="Times New Roman" w:hAnsi="Garamond" w:cs="Arial"/>
          <w:color w:val="000000"/>
          <w:sz w:val="22"/>
          <w:szCs w:val="22"/>
          <w:lang w:val="es-ES_tradnl" w:eastAsia="es-ES_tradnl"/>
        </w:rPr>
        <w:t>importante observar, tal como lo establece con claridad el artículo 1509 del C.C., que el error</w:t>
      </w:r>
      <w:r w:rsidRPr="00C26E23">
        <w:rPr>
          <w:rFonts w:ascii="Garamond" w:eastAsia="Times New Roman" w:hAnsi="Garamond" w:cs="Arial"/>
          <w:color w:val="000000"/>
          <w:sz w:val="22"/>
          <w:szCs w:val="22"/>
          <w:lang w:val="es-ES_tradnl" w:eastAsia="es-ES_tradnl"/>
        </w:rPr>
        <w:t xml:space="preserve"> </w:t>
      </w:r>
      <w:r w:rsidRPr="00C26E23">
        <w:rPr>
          <w:rFonts w:ascii="Garamond" w:eastAsia="Times New Roman" w:hAnsi="Garamond" w:cs="Arial"/>
          <w:color w:val="000000"/>
          <w:sz w:val="22"/>
          <w:szCs w:val="22"/>
          <w:lang w:val="es-ES_tradnl" w:eastAsia="es-ES_tradnl"/>
        </w:rPr>
        <w:t>sobre un punto de derecho no vicia el consentimiento.</w:t>
      </w:r>
    </w:p>
    <w:p w14:paraId="71A01D23" w14:textId="4D22C34A" w:rsidR="000D4FB5" w:rsidRPr="00C26E23" w:rsidRDefault="000D4FB5" w:rsidP="00C26E23">
      <w:p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p>
    <w:p w14:paraId="05BC6261" w14:textId="77777777" w:rsidR="000D4FB5" w:rsidRPr="00C26E23" w:rsidRDefault="000D4FB5" w:rsidP="00C26E23">
      <w:pPr>
        <w:pStyle w:val="Prrafodelista"/>
        <w:numPr>
          <w:ilvl w:val="0"/>
          <w:numId w:val="7"/>
        </w:numPr>
        <w:shd w:val="clear" w:color="auto" w:fill="FFFFFF"/>
        <w:spacing w:line="276" w:lineRule="auto"/>
        <w:jc w:val="both"/>
        <w:textAlignment w:val="baseline"/>
        <w:rPr>
          <w:rFonts w:ascii="Garamond" w:eastAsia="Times New Roman" w:hAnsi="Garamond" w:cs="Arial"/>
          <w:b/>
          <w:bCs/>
          <w:color w:val="000000"/>
          <w:sz w:val="22"/>
          <w:szCs w:val="22"/>
          <w:lang w:val="es-ES_tradnl" w:eastAsia="es-ES_tradnl"/>
        </w:rPr>
      </w:pPr>
      <w:r w:rsidRPr="00C26E23">
        <w:rPr>
          <w:rFonts w:ascii="Garamond" w:hAnsi="Garamond" w:cs="Times New Roman"/>
          <w:b/>
          <w:bCs/>
          <w:sz w:val="22"/>
          <w:szCs w:val="22"/>
          <w:lang w:val="es-ES_tradnl"/>
        </w:rPr>
        <w:lastRenderedPageBreak/>
        <w:t>PROHIBICIÓN DE TRASLADO DEL RÉGIMEN DE AHORRO INDIVIDUAL CON</w:t>
      </w:r>
      <w:r w:rsidRPr="00C26E23">
        <w:rPr>
          <w:rFonts w:ascii="Garamond" w:hAnsi="Garamond" w:cs="Times New Roman"/>
          <w:b/>
          <w:bCs/>
          <w:sz w:val="22"/>
          <w:szCs w:val="22"/>
          <w:lang w:val="es-ES_tradnl"/>
        </w:rPr>
        <w:t xml:space="preserve"> </w:t>
      </w:r>
      <w:r w:rsidRPr="00C26E23">
        <w:rPr>
          <w:rFonts w:ascii="Garamond" w:hAnsi="Garamond" w:cs="Times New Roman"/>
          <w:b/>
          <w:bCs/>
          <w:sz w:val="22"/>
          <w:szCs w:val="22"/>
          <w:lang w:val="es-ES_tradnl"/>
        </w:rPr>
        <w:t>SOLIDARIDAD AL RÉGIMEN DE PRIMA MEDIA CON PRESTACIÓN DEFINIDA</w:t>
      </w:r>
    </w:p>
    <w:p w14:paraId="32D0554D" w14:textId="77777777" w:rsidR="000D4FB5" w:rsidRPr="00C26E23" w:rsidRDefault="000D4FB5" w:rsidP="00C26E23">
      <w:pPr>
        <w:pStyle w:val="Prrafodelista"/>
        <w:shd w:val="clear" w:color="auto" w:fill="FFFFFF"/>
        <w:spacing w:line="276" w:lineRule="auto"/>
        <w:jc w:val="both"/>
        <w:textAlignment w:val="baseline"/>
        <w:rPr>
          <w:rFonts w:ascii="Garamond" w:hAnsi="Garamond" w:cs="Times New Roman"/>
          <w:sz w:val="22"/>
          <w:szCs w:val="22"/>
          <w:lang w:val="es-ES_tradnl"/>
        </w:rPr>
      </w:pPr>
    </w:p>
    <w:p w14:paraId="721DEA74" w14:textId="77777777" w:rsidR="000E6DCE" w:rsidRPr="00C26E23" w:rsidRDefault="000D4FB5" w:rsidP="00C26E23">
      <w:pPr>
        <w:pStyle w:val="Prrafodelista"/>
        <w:shd w:val="clear" w:color="auto" w:fill="FFFFFF"/>
        <w:spacing w:line="276" w:lineRule="auto"/>
        <w:ind w:left="426"/>
        <w:jc w:val="both"/>
        <w:textAlignment w:val="baseline"/>
        <w:rPr>
          <w:rFonts w:ascii="Garamond" w:hAnsi="Garamond" w:cs="Times New Roman"/>
          <w:sz w:val="22"/>
          <w:szCs w:val="22"/>
          <w:lang w:val="es-ES_tradnl"/>
        </w:rPr>
      </w:pPr>
      <w:r w:rsidRPr="00C26E23">
        <w:rPr>
          <w:rFonts w:ascii="Garamond" w:hAnsi="Garamond" w:cs="Times New Roman"/>
          <w:sz w:val="22"/>
          <w:szCs w:val="22"/>
          <w:lang w:val="es-ES_tradnl"/>
        </w:rPr>
        <w:t>N</w:t>
      </w:r>
      <w:r w:rsidRPr="00C26E23">
        <w:rPr>
          <w:rFonts w:ascii="Garamond" w:hAnsi="Garamond" w:cs="Times New Roman"/>
          <w:sz w:val="22"/>
          <w:szCs w:val="22"/>
          <w:lang w:val="es-ES_tradnl"/>
        </w:rPr>
        <w:t>o es posible que el señor JUAN</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FERNANDO ACEVEDO NOGUERA, se traslade de régimen pensional cuando a la fecha de</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presentación de la demanda ya cuenta con la edad de pensión que exige el régimen de prima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media con prestación definida, tal como lo señala la Ley 797 de 2003.</w:t>
      </w:r>
    </w:p>
    <w:p w14:paraId="39118234" w14:textId="77777777" w:rsidR="000E6DCE" w:rsidRPr="00C26E23" w:rsidRDefault="000E6DCE" w:rsidP="00C26E23">
      <w:pPr>
        <w:pStyle w:val="Prrafodelista"/>
        <w:shd w:val="clear" w:color="auto" w:fill="FFFFFF"/>
        <w:spacing w:line="276" w:lineRule="auto"/>
        <w:ind w:left="426"/>
        <w:jc w:val="both"/>
        <w:textAlignment w:val="baseline"/>
        <w:rPr>
          <w:rFonts w:ascii="Garamond" w:hAnsi="Garamond" w:cs="Times New Roman"/>
          <w:sz w:val="22"/>
          <w:szCs w:val="22"/>
          <w:lang w:val="es-ES_tradnl"/>
        </w:rPr>
      </w:pPr>
    </w:p>
    <w:p w14:paraId="7B20582B" w14:textId="77777777" w:rsidR="000E6DCE" w:rsidRPr="00C26E23" w:rsidRDefault="000D4FB5" w:rsidP="00C26E23">
      <w:pPr>
        <w:pStyle w:val="Prrafodelista"/>
        <w:shd w:val="clear" w:color="auto" w:fill="FFFFFF"/>
        <w:spacing w:line="276" w:lineRule="auto"/>
        <w:ind w:left="426"/>
        <w:jc w:val="both"/>
        <w:textAlignment w:val="baseline"/>
        <w:rPr>
          <w:rFonts w:ascii="Garamond" w:hAnsi="Garamond" w:cs="Times New Roman"/>
          <w:sz w:val="22"/>
          <w:szCs w:val="22"/>
          <w:lang w:val="es-ES_tradnl"/>
        </w:rPr>
      </w:pPr>
      <w:r w:rsidRPr="00C26E23">
        <w:rPr>
          <w:rFonts w:ascii="Garamond" w:hAnsi="Garamond" w:cs="Times New Roman"/>
          <w:sz w:val="22"/>
          <w:szCs w:val="22"/>
          <w:lang w:val="es-ES_tradnl"/>
        </w:rPr>
        <w:t>La prohibición de traslado cuando al afiliado le faltaren 10 años o menos para cumplir el</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requisito de la edad exigido para acceder al derecho a la pensión, contenida en el literal e)</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del artículo 13 de la Ley 100, modificado por el artículo 2° de la Ley 797 de 2003, fue objeto</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de estudio por parte de la Corte Constitucional, a través de la Sentencia C-1024 de 2004, 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propósito de una demanda de inconstitucionalidad formulada en su contra, en la que</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se cuestionaba que la restricción temporal de traslado de régimen pensional, vulneraba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el derecho a la libre escogencia.</w:t>
      </w:r>
    </w:p>
    <w:p w14:paraId="0AC12592" w14:textId="77777777" w:rsidR="000E6DCE" w:rsidRPr="00C26E23" w:rsidRDefault="000E6DCE" w:rsidP="00C26E23">
      <w:pPr>
        <w:pStyle w:val="Prrafodelista"/>
        <w:shd w:val="clear" w:color="auto" w:fill="FFFFFF"/>
        <w:spacing w:line="276" w:lineRule="auto"/>
        <w:ind w:left="426"/>
        <w:jc w:val="both"/>
        <w:textAlignment w:val="baseline"/>
        <w:rPr>
          <w:rFonts w:ascii="Garamond" w:hAnsi="Garamond" w:cs="Times New Roman"/>
          <w:sz w:val="22"/>
          <w:szCs w:val="22"/>
          <w:lang w:val="es-ES_tradnl"/>
        </w:rPr>
      </w:pPr>
    </w:p>
    <w:p w14:paraId="5F60F2B4" w14:textId="22E3730B" w:rsidR="000C1ADD" w:rsidRPr="00C26E23" w:rsidRDefault="000C1ADD" w:rsidP="00C26E23">
      <w:pPr>
        <w:pStyle w:val="Prrafodelista"/>
        <w:shd w:val="clear" w:color="auto" w:fill="FFFFFF"/>
        <w:spacing w:line="276" w:lineRule="auto"/>
        <w:ind w:left="426"/>
        <w:jc w:val="both"/>
        <w:textAlignment w:val="baseline"/>
        <w:rPr>
          <w:rFonts w:ascii="Garamond" w:hAnsi="Garamond" w:cs="Times New Roman"/>
          <w:sz w:val="22"/>
          <w:szCs w:val="22"/>
          <w:lang w:val="es-ES_tradnl"/>
        </w:rPr>
      </w:pPr>
      <w:r w:rsidRPr="00C26E23">
        <w:rPr>
          <w:rFonts w:ascii="Garamond" w:hAnsi="Garamond" w:cs="Times New Roman"/>
          <w:sz w:val="22"/>
          <w:szCs w:val="22"/>
          <w:lang w:val="es-ES_tradnl"/>
        </w:rPr>
        <w:t>C</w:t>
      </w:r>
      <w:r w:rsidRPr="00C26E23">
        <w:rPr>
          <w:rFonts w:ascii="Garamond" w:hAnsi="Garamond" w:cs="Times New Roman"/>
          <w:color w:val="000000"/>
          <w:sz w:val="22"/>
          <w:szCs w:val="22"/>
          <w:lang w:val="es-ES_tradnl"/>
        </w:rPr>
        <w:t>onforme a la línea jurisprudencial trazada por la Corte Constitucional,</w:t>
      </w:r>
      <w:r w:rsidRPr="00C26E23">
        <w:rPr>
          <w:rFonts w:ascii="Garamond" w:hAnsi="Garamond" w:cs="Times New Roman"/>
          <w:color w:val="000000"/>
          <w:sz w:val="22"/>
          <w:szCs w:val="22"/>
          <w:lang w:val="es-ES_tradnl"/>
        </w:rPr>
        <w:t xml:space="preserve"> </w:t>
      </w:r>
      <w:r w:rsidRPr="00C26E23">
        <w:rPr>
          <w:rFonts w:ascii="Garamond" w:hAnsi="Garamond" w:cs="Times New Roman"/>
          <w:color w:val="000000"/>
          <w:sz w:val="22"/>
          <w:szCs w:val="22"/>
          <w:lang w:val="es-ES_tradnl"/>
        </w:rPr>
        <w:t>concretamente en la Sentencia SU-130 de 2013, se concluye que, en materia de traslado de</w:t>
      </w:r>
      <w:r w:rsidRPr="00C26E23">
        <w:rPr>
          <w:rFonts w:ascii="Garamond" w:hAnsi="Garamond" w:cs="Times New Roman"/>
          <w:color w:val="000000"/>
          <w:sz w:val="22"/>
          <w:szCs w:val="22"/>
          <w:lang w:val="es-ES_tradnl"/>
        </w:rPr>
        <w:t xml:space="preserve"> </w:t>
      </w:r>
      <w:r w:rsidRPr="00C26E23">
        <w:rPr>
          <w:rFonts w:ascii="Garamond" w:hAnsi="Garamond" w:cs="Times New Roman"/>
          <w:color w:val="000000"/>
          <w:sz w:val="22"/>
          <w:szCs w:val="22"/>
          <w:lang w:val="es-ES_tradnl"/>
        </w:rPr>
        <w:t>régimen pensional, particularmente, respecto de los beneficiarios del régimen de transición,</w:t>
      </w:r>
      <w:r w:rsidRPr="00C26E23">
        <w:rPr>
          <w:rFonts w:ascii="Garamond" w:hAnsi="Garamond" w:cs="Times New Roman"/>
          <w:color w:val="000000"/>
          <w:sz w:val="22"/>
          <w:szCs w:val="22"/>
          <w:lang w:val="es-ES_tradnl"/>
        </w:rPr>
        <w:t xml:space="preserve"> </w:t>
      </w:r>
      <w:r w:rsidRPr="00C26E23">
        <w:rPr>
          <w:rFonts w:ascii="Garamond" w:hAnsi="Garamond" w:cs="Times New Roman"/>
          <w:color w:val="000000"/>
          <w:sz w:val="22"/>
          <w:szCs w:val="22"/>
          <w:lang w:val="es-ES_tradnl"/>
        </w:rPr>
        <w:t>se han establecido las siguientes reglas de obligatorio cumplimiento para los jueces de tutela:</w:t>
      </w:r>
    </w:p>
    <w:p w14:paraId="40FB300D" w14:textId="77777777" w:rsidR="000C1ADD" w:rsidRPr="00C26E23" w:rsidRDefault="000C1ADD" w:rsidP="00C26E23">
      <w:pPr>
        <w:autoSpaceDE w:val="0"/>
        <w:autoSpaceDN w:val="0"/>
        <w:adjustRightInd w:val="0"/>
        <w:spacing w:line="276" w:lineRule="auto"/>
        <w:jc w:val="both"/>
        <w:rPr>
          <w:rFonts w:ascii="Garamond" w:hAnsi="Garamond" w:cs="Times New Roman"/>
          <w:color w:val="000000"/>
          <w:sz w:val="22"/>
          <w:szCs w:val="22"/>
          <w:lang w:val="es-ES_tradnl"/>
        </w:rPr>
      </w:pPr>
    </w:p>
    <w:p w14:paraId="297EC752" w14:textId="7FB165A2" w:rsidR="000C1ADD" w:rsidRPr="00C26E23" w:rsidRDefault="000C1ADD" w:rsidP="00C26E23">
      <w:pPr>
        <w:pStyle w:val="Prrafodelista"/>
        <w:numPr>
          <w:ilvl w:val="0"/>
          <w:numId w:val="8"/>
        </w:numPr>
        <w:autoSpaceDE w:val="0"/>
        <w:autoSpaceDN w:val="0"/>
        <w:adjustRightInd w:val="0"/>
        <w:spacing w:line="276" w:lineRule="auto"/>
        <w:jc w:val="both"/>
        <w:rPr>
          <w:rFonts w:ascii="Garamond" w:hAnsi="Garamond" w:cs="pmÑÑ˛"/>
          <w:color w:val="000000"/>
          <w:sz w:val="22"/>
          <w:szCs w:val="22"/>
          <w:lang w:val="es-ES_tradnl"/>
        </w:rPr>
      </w:pPr>
      <w:r w:rsidRPr="00C26E23">
        <w:rPr>
          <w:rFonts w:ascii="Garamond" w:hAnsi="Garamond" w:cs="Times New Roman"/>
          <w:color w:val="000000"/>
          <w:sz w:val="22"/>
          <w:szCs w:val="22"/>
          <w:lang w:val="es-ES_tradnl"/>
        </w:rPr>
        <w:t>Sólo los beneficiarios del régimen de transición que hubieren cotizado 15 años o más de</w:t>
      </w:r>
      <w:r w:rsidRPr="00C26E23">
        <w:rPr>
          <w:rFonts w:ascii="Garamond" w:hAnsi="Garamond" w:cs="Times New Roman"/>
          <w:color w:val="000000"/>
          <w:sz w:val="22"/>
          <w:szCs w:val="22"/>
          <w:lang w:val="es-ES_tradnl"/>
        </w:rPr>
        <w:t xml:space="preserve"> </w:t>
      </w:r>
      <w:r w:rsidRPr="00C26E23">
        <w:rPr>
          <w:rFonts w:ascii="Garamond" w:hAnsi="Garamond" w:cs="Times New Roman"/>
          <w:color w:val="000000"/>
          <w:sz w:val="22"/>
          <w:szCs w:val="22"/>
          <w:lang w:val="es-ES_tradnl"/>
        </w:rPr>
        <w:t>servicios al sistema para el 1 de abril de 1994, fecha en la cual entró en vigencia la Ley 100</w:t>
      </w:r>
      <w:r w:rsidRPr="00C26E23">
        <w:rPr>
          <w:rFonts w:ascii="Garamond" w:hAnsi="Garamond" w:cs="Times New Roman"/>
          <w:color w:val="000000"/>
          <w:sz w:val="22"/>
          <w:szCs w:val="22"/>
          <w:lang w:val="es-ES_tradnl"/>
        </w:rPr>
        <w:t xml:space="preserve"> </w:t>
      </w:r>
      <w:r w:rsidRPr="00C26E23">
        <w:rPr>
          <w:rFonts w:ascii="Garamond" w:hAnsi="Garamond" w:cs="Times New Roman"/>
          <w:color w:val="000000"/>
          <w:sz w:val="22"/>
          <w:szCs w:val="22"/>
          <w:lang w:val="es-ES_tradnl"/>
        </w:rPr>
        <w:t>de 1993, pueden trasladarse del régimen de ahorro individual con solidaridad al régimen de</w:t>
      </w:r>
      <w:r w:rsidRPr="00C26E23">
        <w:rPr>
          <w:rFonts w:ascii="Garamond" w:hAnsi="Garamond" w:cs="Times New Roman"/>
          <w:color w:val="000000"/>
          <w:sz w:val="22"/>
          <w:szCs w:val="22"/>
          <w:lang w:val="es-ES_tradnl"/>
        </w:rPr>
        <w:t xml:space="preserve"> </w:t>
      </w:r>
      <w:r w:rsidRPr="00C26E23">
        <w:rPr>
          <w:rFonts w:ascii="Garamond" w:hAnsi="Garamond" w:cs="Times New Roman"/>
          <w:color w:val="000000"/>
          <w:sz w:val="22"/>
          <w:szCs w:val="22"/>
          <w:lang w:val="es-ES_tradnl"/>
        </w:rPr>
        <w:t>prima media con prestación definida en cualquier momento, conservando los beneficios del</w:t>
      </w:r>
      <w:r w:rsidRPr="00C26E23">
        <w:rPr>
          <w:rFonts w:ascii="Garamond" w:hAnsi="Garamond" w:cs="Times New Roman"/>
          <w:color w:val="000000"/>
          <w:sz w:val="22"/>
          <w:szCs w:val="22"/>
          <w:lang w:val="es-ES_tradnl"/>
        </w:rPr>
        <w:t xml:space="preserve"> </w:t>
      </w:r>
      <w:r w:rsidRPr="00C26E23">
        <w:rPr>
          <w:rFonts w:ascii="Garamond" w:hAnsi="Garamond" w:cs="Times New Roman"/>
          <w:color w:val="000000"/>
          <w:sz w:val="22"/>
          <w:szCs w:val="22"/>
          <w:lang w:val="es-ES_tradnl"/>
        </w:rPr>
        <w:t>régimen de transición, caso en e</w:t>
      </w:r>
      <w:r w:rsidRPr="00C26E23">
        <w:rPr>
          <w:rFonts w:ascii="Garamond" w:hAnsi="Garamond" w:cs="pmÑÑ˛"/>
          <w:color w:val="000000"/>
          <w:sz w:val="22"/>
          <w:szCs w:val="22"/>
          <w:lang w:val="es-ES_tradnl"/>
        </w:rPr>
        <w:t>l cual, “</w:t>
      </w:r>
      <w:r w:rsidRPr="00C26E23">
        <w:rPr>
          <w:rFonts w:ascii="Garamond" w:hAnsi="Garamond" w:cs="Times New Roman"/>
          <w:color w:val="000000"/>
          <w:sz w:val="22"/>
          <w:szCs w:val="22"/>
          <w:lang w:val="es-ES_tradnl"/>
        </w:rPr>
        <w:t>deberán trasladar a él la totalidad del ahorro</w:t>
      </w:r>
      <w:r w:rsidRPr="00C26E23">
        <w:rPr>
          <w:rFonts w:ascii="Garamond" w:hAnsi="Garamond" w:cs="Times New Roman"/>
          <w:color w:val="000000"/>
          <w:sz w:val="22"/>
          <w:szCs w:val="22"/>
          <w:lang w:val="es-ES_tradnl"/>
        </w:rPr>
        <w:t xml:space="preserve"> </w:t>
      </w:r>
      <w:r w:rsidRPr="00C26E23">
        <w:rPr>
          <w:rFonts w:ascii="Garamond" w:hAnsi="Garamond" w:cs="Times New Roman"/>
          <w:color w:val="000000"/>
          <w:sz w:val="22"/>
          <w:szCs w:val="22"/>
          <w:lang w:val="es-ES_tradnl"/>
        </w:rPr>
        <w:t>depositado en la respectiva cuenta individual, el cual no podrá ser inferior al monto total</w:t>
      </w:r>
      <w:r w:rsidRPr="00C26E23">
        <w:rPr>
          <w:rFonts w:ascii="Garamond" w:hAnsi="Garamond" w:cs="Times New Roman"/>
          <w:color w:val="000000"/>
          <w:sz w:val="22"/>
          <w:szCs w:val="22"/>
          <w:lang w:val="es-ES_tradnl"/>
        </w:rPr>
        <w:t xml:space="preserve"> </w:t>
      </w:r>
      <w:r w:rsidRPr="00C26E23">
        <w:rPr>
          <w:rFonts w:ascii="Garamond" w:hAnsi="Garamond" w:cs="Times New Roman"/>
          <w:color w:val="000000"/>
          <w:sz w:val="22"/>
          <w:szCs w:val="22"/>
          <w:lang w:val="es-ES_tradnl"/>
        </w:rPr>
        <w:t>del aporte legal correspondiente en caso de que hubieren permanecido en el régimen de</w:t>
      </w:r>
      <w:r w:rsidRPr="00C26E23">
        <w:rPr>
          <w:rFonts w:ascii="Garamond" w:hAnsi="Garamond" w:cs="Times New Roman"/>
          <w:color w:val="000000"/>
          <w:sz w:val="22"/>
          <w:szCs w:val="22"/>
          <w:lang w:val="es-ES_tradnl"/>
        </w:rPr>
        <w:t xml:space="preserve"> </w:t>
      </w:r>
      <w:r w:rsidRPr="00C26E23">
        <w:rPr>
          <w:rFonts w:ascii="Garamond" w:hAnsi="Garamond" w:cs="Times New Roman"/>
          <w:color w:val="000000"/>
          <w:sz w:val="22"/>
          <w:szCs w:val="22"/>
          <w:lang w:val="es-ES_tradnl"/>
        </w:rPr>
        <w:t>prima media</w:t>
      </w:r>
      <w:r w:rsidRPr="00C26E23">
        <w:rPr>
          <w:rFonts w:ascii="Garamond" w:hAnsi="Garamond" w:cs="pmÑÑ˛"/>
          <w:color w:val="000000"/>
          <w:sz w:val="22"/>
          <w:szCs w:val="22"/>
          <w:lang w:val="es-ES_tradnl"/>
        </w:rPr>
        <w:t>”.</w:t>
      </w:r>
    </w:p>
    <w:p w14:paraId="4B0F0241" w14:textId="77777777" w:rsidR="000C1ADD" w:rsidRPr="00C26E23" w:rsidRDefault="000C1ADD" w:rsidP="00C26E23">
      <w:pPr>
        <w:pStyle w:val="Prrafodelista"/>
        <w:numPr>
          <w:ilvl w:val="0"/>
          <w:numId w:val="8"/>
        </w:numPr>
        <w:autoSpaceDE w:val="0"/>
        <w:autoSpaceDN w:val="0"/>
        <w:adjustRightInd w:val="0"/>
        <w:spacing w:line="276" w:lineRule="auto"/>
        <w:jc w:val="both"/>
        <w:rPr>
          <w:rFonts w:ascii="Garamond" w:hAnsi="Garamond" w:cs="Times New Roman"/>
          <w:color w:val="000000"/>
          <w:sz w:val="22"/>
          <w:szCs w:val="22"/>
          <w:lang w:val="es-ES_tradnl"/>
        </w:rPr>
      </w:pPr>
      <w:r w:rsidRPr="00C26E23">
        <w:rPr>
          <w:rFonts w:ascii="Garamond" w:hAnsi="Garamond" w:cs="Times New Roman"/>
          <w:color w:val="000000"/>
          <w:sz w:val="22"/>
          <w:szCs w:val="22"/>
          <w:lang w:val="es-ES_tradnl"/>
        </w:rPr>
        <w:t>No obstante, lo anterior, ii) los beneficiarios del régimen de transición por</w:t>
      </w:r>
      <w:r w:rsidRPr="00C26E23">
        <w:rPr>
          <w:rFonts w:ascii="Garamond" w:hAnsi="Garamond" w:cs="Times New Roman"/>
          <w:color w:val="000000"/>
          <w:sz w:val="22"/>
          <w:szCs w:val="22"/>
          <w:lang w:val="es-ES_tradnl"/>
        </w:rPr>
        <w:t xml:space="preserve"> </w:t>
      </w:r>
      <w:r w:rsidRPr="00C26E23">
        <w:rPr>
          <w:rFonts w:ascii="Garamond" w:hAnsi="Garamond" w:cs="Times New Roman"/>
          <w:color w:val="000000"/>
          <w:sz w:val="22"/>
          <w:szCs w:val="22"/>
          <w:lang w:val="es-ES_tradnl"/>
        </w:rPr>
        <w:t>cumplir el requisito de edad, es decir, aquellos que para el momento de entrar en vigencia</w:t>
      </w:r>
      <w:r w:rsidRPr="00C26E23">
        <w:rPr>
          <w:rFonts w:ascii="Garamond" w:hAnsi="Garamond" w:cs="Times New Roman"/>
          <w:color w:val="000000"/>
          <w:sz w:val="22"/>
          <w:szCs w:val="22"/>
          <w:lang w:val="es-ES_tradnl"/>
        </w:rPr>
        <w:t xml:space="preserve"> </w:t>
      </w:r>
      <w:r w:rsidRPr="00C26E23">
        <w:rPr>
          <w:rFonts w:ascii="Garamond" w:hAnsi="Garamond" w:cs="Times New Roman"/>
          <w:color w:val="000000"/>
          <w:sz w:val="22"/>
          <w:szCs w:val="22"/>
          <w:lang w:val="es-ES_tradnl"/>
        </w:rPr>
        <w:t>el Sistema General de Pensiones tuvieran 35 años en el caso de las mujeres y, 40 años en el</w:t>
      </w:r>
      <w:r w:rsidRPr="00C26E23">
        <w:rPr>
          <w:rFonts w:ascii="Garamond" w:hAnsi="Garamond" w:cs="Times New Roman"/>
          <w:color w:val="000000"/>
          <w:sz w:val="22"/>
          <w:szCs w:val="22"/>
          <w:lang w:val="es-ES_tradnl"/>
        </w:rPr>
        <w:t xml:space="preserve"> </w:t>
      </w:r>
      <w:r w:rsidRPr="00C26E23">
        <w:rPr>
          <w:rFonts w:ascii="Garamond" w:hAnsi="Garamond" w:cs="Times New Roman"/>
          <w:color w:val="000000"/>
          <w:sz w:val="22"/>
          <w:szCs w:val="22"/>
          <w:lang w:val="es-ES_tradnl"/>
        </w:rPr>
        <w:t>caso de los hombres, podrán trasladarse de régimen pensional una vez cada 5 años,</w:t>
      </w:r>
      <w:r w:rsidRPr="00C26E23">
        <w:rPr>
          <w:rFonts w:ascii="Garamond" w:hAnsi="Garamond" w:cs="Times New Roman"/>
          <w:color w:val="000000"/>
          <w:sz w:val="22"/>
          <w:szCs w:val="22"/>
          <w:lang w:val="es-ES_tradnl"/>
        </w:rPr>
        <w:t xml:space="preserve"> </w:t>
      </w:r>
      <w:r w:rsidRPr="00C26E23">
        <w:rPr>
          <w:rFonts w:ascii="Garamond" w:hAnsi="Garamond" w:cs="Times New Roman"/>
          <w:color w:val="000000"/>
          <w:sz w:val="22"/>
          <w:szCs w:val="22"/>
          <w:lang w:val="es-ES_tradnl"/>
        </w:rPr>
        <w:t>contados a partir de su selección inicial, sin embargo, no podrán efectuar dicho traslado</w:t>
      </w:r>
      <w:r w:rsidRPr="00C26E23">
        <w:rPr>
          <w:rFonts w:ascii="Garamond" w:hAnsi="Garamond" w:cs="Times New Roman"/>
          <w:color w:val="000000"/>
          <w:sz w:val="22"/>
          <w:szCs w:val="22"/>
          <w:lang w:val="es-ES_tradnl"/>
        </w:rPr>
        <w:t xml:space="preserve"> </w:t>
      </w:r>
      <w:r w:rsidRPr="00C26E23">
        <w:rPr>
          <w:rFonts w:ascii="Garamond" w:hAnsi="Garamond" w:cs="pmÑÑ˛"/>
          <w:color w:val="000000"/>
          <w:sz w:val="22"/>
          <w:szCs w:val="22"/>
          <w:lang w:val="es-ES_tradnl"/>
        </w:rPr>
        <w:t>cuando le faltaren 10 años o menos para acceder a la pensión de vejez. “</w:t>
      </w:r>
      <w:r w:rsidRPr="00C26E23">
        <w:rPr>
          <w:rFonts w:ascii="Garamond" w:hAnsi="Garamond" w:cs="Times New Roman"/>
          <w:color w:val="000000"/>
          <w:sz w:val="22"/>
          <w:szCs w:val="22"/>
          <w:lang w:val="es-ES_tradnl"/>
        </w:rPr>
        <w:t>En todo caso, de</w:t>
      </w:r>
      <w:r w:rsidRPr="00C26E23">
        <w:rPr>
          <w:rFonts w:ascii="Garamond" w:hAnsi="Garamond" w:cs="Times New Roman"/>
          <w:color w:val="000000"/>
          <w:sz w:val="22"/>
          <w:szCs w:val="22"/>
          <w:lang w:val="es-ES_tradnl"/>
        </w:rPr>
        <w:t xml:space="preserve"> </w:t>
      </w:r>
      <w:r w:rsidRPr="00C26E23">
        <w:rPr>
          <w:rFonts w:ascii="Garamond" w:hAnsi="Garamond" w:cs="Times New Roman"/>
          <w:color w:val="000000"/>
          <w:sz w:val="22"/>
          <w:szCs w:val="22"/>
          <w:lang w:val="es-ES_tradnl"/>
        </w:rPr>
        <w:t>ser viable dicho traslado o haberse efectuado el mismo al momento de proferirse la presente</w:t>
      </w:r>
      <w:r w:rsidRPr="00C26E23">
        <w:rPr>
          <w:rFonts w:ascii="Garamond" w:hAnsi="Garamond" w:cs="Times New Roman"/>
          <w:color w:val="000000"/>
          <w:sz w:val="22"/>
          <w:szCs w:val="22"/>
          <w:lang w:val="es-ES_tradnl"/>
        </w:rPr>
        <w:t xml:space="preserve"> </w:t>
      </w:r>
      <w:r w:rsidRPr="00C26E23">
        <w:rPr>
          <w:rFonts w:ascii="Garamond" w:hAnsi="Garamond" w:cs="Times New Roman"/>
          <w:color w:val="000000"/>
          <w:sz w:val="22"/>
          <w:szCs w:val="22"/>
          <w:lang w:val="es-ES_tradnl"/>
        </w:rPr>
        <w:t xml:space="preserve">providencia, ello no da lugar, </w:t>
      </w:r>
      <w:proofErr w:type="gramStart"/>
      <w:r w:rsidRPr="00C26E23">
        <w:rPr>
          <w:rFonts w:ascii="Garamond" w:hAnsi="Garamond" w:cs="Times New Roman"/>
          <w:color w:val="000000"/>
          <w:sz w:val="22"/>
          <w:szCs w:val="22"/>
          <w:lang w:val="es-ES_tradnl"/>
        </w:rPr>
        <w:t>bajo ninguna circunstancia</w:t>
      </w:r>
      <w:proofErr w:type="gramEnd"/>
      <w:r w:rsidRPr="00C26E23">
        <w:rPr>
          <w:rFonts w:ascii="Garamond" w:hAnsi="Garamond" w:cs="Times New Roman"/>
          <w:color w:val="000000"/>
          <w:sz w:val="22"/>
          <w:szCs w:val="22"/>
          <w:lang w:val="es-ES_tradnl"/>
        </w:rPr>
        <w:t>, a recuperar el régimen</w:t>
      </w:r>
      <w:r w:rsidRPr="00C26E23">
        <w:rPr>
          <w:rFonts w:ascii="Garamond" w:hAnsi="Garamond" w:cs="Times New Roman"/>
          <w:color w:val="000000"/>
          <w:sz w:val="22"/>
          <w:szCs w:val="22"/>
          <w:lang w:val="es-ES_tradnl"/>
        </w:rPr>
        <w:t xml:space="preserve"> </w:t>
      </w:r>
      <w:r w:rsidRPr="00C26E23">
        <w:rPr>
          <w:rFonts w:ascii="Garamond" w:hAnsi="Garamond" w:cs="Times New Roman"/>
          <w:sz w:val="22"/>
          <w:szCs w:val="22"/>
          <w:lang w:val="es-ES_tradnl"/>
        </w:rPr>
        <w:t>de</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transición</w:t>
      </w:r>
      <w:r w:rsidRPr="00C26E23">
        <w:rPr>
          <w:rFonts w:ascii="Garamond" w:hAnsi="Garamond" w:cs="pmÑÑ˛"/>
          <w:sz w:val="22"/>
          <w:szCs w:val="22"/>
          <w:lang w:val="es-ES_tradnl"/>
        </w:rPr>
        <w:t>”.</w:t>
      </w:r>
    </w:p>
    <w:p w14:paraId="591B447B" w14:textId="416D269F" w:rsidR="000C1ADD" w:rsidRPr="00C26E23" w:rsidRDefault="000C1ADD" w:rsidP="00C26E23">
      <w:pPr>
        <w:pStyle w:val="Prrafodelista"/>
        <w:numPr>
          <w:ilvl w:val="0"/>
          <w:numId w:val="8"/>
        </w:numPr>
        <w:autoSpaceDE w:val="0"/>
        <w:autoSpaceDN w:val="0"/>
        <w:adjustRightInd w:val="0"/>
        <w:spacing w:line="276" w:lineRule="auto"/>
        <w:jc w:val="both"/>
        <w:rPr>
          <w:rFonts w:ascii="Garamond" w:hAnsi="Garamond" w:cs="Times New Roman"/>
          <w:color w:val="000000"/>
          <w:sz w:val="22"/>
          <w:szCs w:val="22"/>
          <w:lang w:val="es-ES_tradnl"/>
        </w:rPr>
      </w:pPr>
      <w:r w:rsidRPr="00C26E23">
        <w:rPr>
          <w:rFonts w:ascii="Garamond" w:hAnsi="Garamond" w:cs="pmÑÑ˛"/>
          <w:sz w:val="22"/>
          <w:szCs w:val="22"/>
          <w:lang w:val="es-ES_tradnl"/>
        </w:rPr>
        <w:t>Por fuera de lo anterior, iii) en relación con los demás afiliados al Sistema General</w:t>
      </w:r>
      <w:r w:rsidRPr="00C26E23">
        <w:rPr>
          <w:rFonts w:ascii="Garamond" w:hAnsi="Garamond" w:cs="pmÑÑ˛"/>
          <w:sz w:val="22"/>
          <w:szCs w:val="22"/>
          <w:lang w:val="es-ES_tradnl"/>
        </w:rPr>
        <w:t xml:space="preserve"> </w:t>
      </w:r>
      <w:r w:rsidRPr="00C26E23">
        <w:rPr>
          <w:rFonts w:ascii="Garamond" w:hAnsi="Garamond" w:cs="Times New Roman"/>
          <w:sz w:val="22"/>
          <w:szCs w:val="22"/>
          <w:lang w:val="es-ES_tradnl"/>
        </w:rPr>
        <w:t>de Pensiones, igualmente podrán trasladarse de régimen pensional por una sola vez cada 5</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años, pero no podrán hacerlo si le faltaren 10 años o menos para cumplir la edad exigida para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acceder al derecho a la pensión, lo anterior, de conformidad con el literal e) del artículo 13 de</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la Ley 100 de 1993, modificado por el artículo 2 de la Ley 797 de 2003.1</w:t>
      </w:r>
    </w:p>
    <w:p w14:paraId="36A65777" w14:textId="77777777" w:rsidR="000C1ADD" w:rsidRPr="00C26E23" w:rsidRDefault="000C1ADD" w:rsidP="00C26E23">
      <w:pPr>
        <w:autoSpaceDE w:val="0"/>
        <w:autoSpaceDN w:val="0"/>
        <w:adjustRightInd w:val="0"/>
        <w:spacing w:line="276" w:lineRule="auto"/>
        <w:rPr>
          <w:rFonts w:ascii="Garamond" w:hAnsi="Garamond" w:cs="Times New Roman"/>
          <w:sz w:val="22"/>
          <w:szCs w:val="22"/>
          <w:lang w:val="es-ES_tradnl"/>
        </w:rPr>
      </w:pPr>
    </w:p>
    <w:p w14:paraId="3F0A4A18" w14:textId="6D07DAC4" w:rsidR="000C1ADD" w:rsidRPr="00C26E23" w:rsidRDefault="000C1ADD" w:rsidP="00C26E23">
      <w:pPr>
        <w:autoSpaceDE w:val="0"/>
        <w:autoSpaceDN w:val="0"/>
        <w:adjustRightInd w:val="0"/>
        <w:spacing w:line="276" w:lineRule="auto"/>
        <w:jc w:val="both"/>
        <w:rPr>
          <w:rFonts w:ascii="Garamond" w:hAnsi="Garamond" w:cs="Times New Roman"/>
          <w:sz w:val="22"/>
          <w:szCs w:val="22"/>
          <w:lang w:val="es-ES_tradnl"/>
        </w:rPr>
      </w:pPr>
      <w:r w:rsidRPr="00C26E23">
        <w:rPr>
          <w:rFonts w:ascii="Garamond" w:hAnsi="Garamond" w:cs="Times New Roman"/>
          <w:sz w:val="22"/>
          <w:szCs w:val="22"/>
          <w:lang w:val="es-ES_tradnl"/>
        </w:rPr>
        <w:t>Por consiguiente, se concluye que el señor JUAN FERNANDO ACEVEDO NOGUERA,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podría trasladarse de régimen pensional por una sola vez cada 5 años, pero no podría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 xml:space="preserve">hacerlo si le faltaren 10 años o menos para cumplir los 62 </w:t>
      </w:r>
      <w:proofErr w:type="gramStart"/>
      <w:r w:rsidRPr="00C26E23">
        <w:rPr>
          <w:rFonts w:ascii="Garamond" w:hAnsi="Garamond" w:cs="Times New Roman"/>
          <w:sz w:val="22"/>
          <w:szCs w:val="22"/>
          <w:lang w:val="es-ES_tradnl"/>
        </w:rPr>
        <w:t>años de edad</w:t>
      </w:r>
      <w:proofErr w:type="gramEnd"/>
      <w:r w:rsidRPr="00C26E23">
        <w:rPr>
          <w:rFonts w:ascii="Garamond" w:hAnsi="Garamond" w:cs="Times New Roman"/>
          <w:sz w:val="22"/>
          <w:szCs w:val="22"/>
          <w:lang w:val="es-ES_tradnl"/>
        </w:rPr>
        <w:t>. En tal sentido, para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la fecha de contestación de la presente demanda, se encuentra que el demandante está</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 xml:space="preserve">inmerso en la prohibición establecida en el </w:t>
      </w:r>
      <w:r w:rsidRPr="00C26E23">
        <w:rPr>
          <w:rFonts w:ascii="Garamond" w:hAnsi="Garamond" w:cs="Times New Roman"/>
          <w:sz w:val="22"/>
          <w:szCs w:val="22"/>
          <w:lang w:val="es-ES_tradnl"/>
        </w:rPr>
        <w:lastRenderedPageBreak/>
        <w:t>artículo el artículo 2° de la Ley 797 de 2003,</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por lo cual se reitera al despacho que no cumple con</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los requisitos de orden</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constitucional, legal y jurisprudencial establecidos para que se declare que el demandante</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tiene derecho a estar válidamente afiliado en Régimen de Prima Media con Prestación</w:t>
      </w:r>
    </w:p>
    <w:p w14:paraId="39DB732A" w14:textId="2ECB0AD6" w:rsidR="000C1ADD" w:rsidRPr="00C26E23" w:rsidRDefault="000C1ADD" w:rsidP="00C26E23">
      <w:pPr>
        <w:autoSpaceDE w:val="0"/>
        <w:autoSpaceDN w:val="0"/>
        <w:adjustRightInd w:val="0"/>
        <w:spacing w:line="276" w:lineRule="auto"/>
        <w:jc w:val="both"/>
        <w:rPr>
          <w:rFonts w:ascii="Garamond" w:hAnsi="Garamond" w:cs="Times New Roman"/>
          <w:sz w:val="22"/>
          <w:szCs w:val="22"/>
          <w:lang w:val="es-ES_tradnl"/>
        </w:rPr>
      </w:pPr>
      <w:r w:rsidRPr="00C26E23">
        <w:rPr>
          <w:rFonts w:ascii="Garamond" w:hAnsi="Garamond" w:cs="Times New Roman"/>
          <w:sz w:val="22"/>
          <w:szCs w:val="22"/>
          <w:lang w:val="es-ES_tradnl"/>
        </w:rPr>
        <w:t>definida, administrado por COLPENSIONES pues a la fecha, la misma cuenta con 56 años.</w:t>
      </w:r>
    </w:p>
    <w:p w14:paraId="0269B594" w14:textId="2C67A6AA" w:rsidR="000E6DCE" w:rsidRPr="00C26E23" w:rsidRDefault="000E6DCE" w:rsidP="00C26E23">
      <w:pPr>
        <w:autoSpaceDE w:val="0"/>
        <w:autoSpaceDN w:val="0"/>
        <w:adjustRightInd w:val="0"/>
        <w:spacing w:line="276" w:lineRule="auto"/>
        <w:jc w:val="both"/>
        <w:rPr>
          <w:rFonts w:ascii="Garamond" w:hAnsi="Garamond" w:cs="Times New Roman"/>
          <w:sz w:val="22"/>
          <w:szCs w:val="22"/>
          <w:lang w:val="es-ES_tradnl"/>
        </w:rPr>
      </w:pPr>
    </w:p>
    <w:p w14:paraId="1F718E92" w14:textId="6277341B" w:rsidR="000E6DCE" w:rsidRPr="00C26E23" w:rsidRDefault="000E6DCE" w:rsidP="00C26E23">
      <w:pPr>
        <w:autoSpaceDE w:val="0"/>
        <w:autoSpaceDN w:val="0"/>
        <w:adjustRightInd w:val="0"/>
        <w:spacing w:line="276" w:lineRule="auto"/>
        <w:jc w:val="both"/>
        <w:rPr>
          <w:rFonts w:ascii="Garamond" w:hAnsi="Garamond" w:cs="Times New Roman"/>
          <w:sz w:val="22"/>
          <w:szCs w:val="22"/>
          <w:lang w:val="es-ES_tradnl"/>
        </w:rPr>
      </w:pPr>
    </w:p>
    <w:p w14:paraId="4CF9489C" w14:textId="77777777" w:rsidR="00967825" w:rsidRPr="00C26E23" w:rsidRDefault="000E6DCE" w:rsidP="00C26E23">
      <w:pPr>
        <w:pStyle w:val="Prrafodelista"/>
        <w:numPr>
          <w:ilvl w:val="0"/>
          <w:numId w:val="7"/>
        </w:numPr>
        <w:autoSpaceDE w:val="0"/>
        <w:autoSpaceDN w:val="0"/>
        <w:adjustRightInd w:val="0"/>
        <w:spacing w:line="276" w:lineRule="auto"/>
        <w:jc w:val="both"/>
        <w:rPr>
          <w:rFonts w:ascii="Garamond" w:hAnsi="Garamond" w:cs="Times New Roman"/>
          <w:b/>
          <w:bCs/>
          <w:sz w:val="22"/>
          <w:szCs w:val="22"/>
          <w:lang w:val="es-ES_tradnl"/>
        </w:rPr>
      </w:pPr>
      <w:r w:rsidRPr="00C26E23">
        <w:rPr>
          <w:rFonts w:ascii="Garamond" w:hAnsi="Garamond" w:cs="Times New Roman"/>
          <w:b/>
          <w:bCs/>
          <w:sz w:val="22"/>
          <w:szCs w:val="22"/>
          <w:lang w:val="es-ES_tradnl"/>
        </w:rPr>
        <w:t>INEXISTENCIA DE LA OBLIGACIÓN DE DEVOLVER EL SEGURO PREVISIONAL</w:t>
      </w:r>
      <w:r w:rsidRPr="00C26E23">
        <w:rPr>
          <w:rFonts w:ascii="Garamond" w:hAnsi="Garamond" w:cs="Times New Roman"/>
          <w:b/>
          <w:bCs/>
          <w:sz w:val="22"/>
          <w:szCs w:val="22"/>
          <w:lang w:val="es-ES_tradnl"/>
        </w:rPr>
        <w:t xml:space="preserve"> </w:t>
      </w:r>
      <w:r w:rsidRPr="00C26E23">
        <w:rPr>
          <w:rFonts w:ascii="Garamond" w:hAnsi="Garamond" w:cs="Times New Roman"/>
          <w:b/>
          <w:bCs/>
          <w:sz w:val="22"/>
          <w:szCs w:val="22"/>
          <w:lang w:val="es-ES_tradnl"/>
        </w:rPr>
        <w:t>CUANDO SE DECLARA LA NULIDAD Y/O INEFICACIA DE LA AFILIACIÓN POR</w:t>
      </w:r>
      <w:r w:rsidRPr="00C26E23">
        <w:rPr>
          <w:rFonts w:ascii="Garamond" w:hAnsi="Garamond" w:cs="Times New Roman"/>
          <w:b/>
          <w:bCs/>
          <w:sz w:val="22"/>
          <w:szCs w:val="22"/>
          <w:lang w:val="es-ES_tradnl"/>
        </w:rPr>
        <w:t xml:space="preserve"> </w:t>
      </w:r>
      <w:r w:rsidRPr="00C26E23">
        <w:rPr>
          <w:rFonts w:ascii="Garamond" w:hAnsi="Garamond" w:cs="Times New Roman"/>
          <w:b/>
          <w:bCs/>
          <w:sz w:val="22"/>
          <w:szCs w:val="22"/>
          <w:lang w:val="es-ES_tradnl"/>
        </w:rPr>
        <w:t>FALTA DE CAUSA Y PORQUE AFECTA DERECHOS DE TERCEROS DE BUEN</w:t>
      </w:r>
      <w:r w:rsidRPr="00C26E23">
        <w:rPr>
          <w:rFonts w:ascii="Garamond" w:hAnsi="Garamond" w:cs="Times New Roman"/>
          <w:b/>
          <w:bCs/>
          <w:sz w:val="22"/>
          <w:szCs w:val="22"/>
          <w:lang w:val="es-ES_tradnl"/>
        </w:rPr>
        <w:t xml:space="preserve">A FE pues AXA </w:t>
      </w:r>
      <w:r w:rsidRPr="00C26E23">
        <w:rPr>
          <w:rFonts w:ascii="Garamond" w:hAnsi="Garamond" w:cs="Times New Roman"/>
          <w:sz w:val="22"/>
          <w:szCs w:val="22"/>
          <w:lang w:val="es-ES_tradnl"/>
        </w:rPr>
        <w:t>se encuentra imposibilitada para devolver</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la prima pagada por concepto de seguro previsional puesto que dicha aseguradora es un</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tercero de buena fe que no tuvo injerencia alguna en el traslado de régimen pensional</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efectuado por el demandante</w:t>
      </w:r>
      <w:r w:rsidRPr="00C26E23">
        <w:rPr>
          <w:rFonts w:ascii="Garamond" w:hAnsi="Garamond" w:cs="Times New Roman"/>
          <w:sz w:val="22"/>
          <w:szCs w:val="22"/>
          <w:lang w:val="es-ES_tradnl"/>
        </w:rPr>
        <w:t xml:space="preserve">, de acuerdo con </w:t>
      </w:r>
      <w:r w:rsidRPr="00C26E23">
        <w:rPr>
          <w:rFonts w:ascii="Garamond" w:hAnsi="Garamond" w:cs="Times New Roman"/>
          <w:sz w:val="22"/>
          <w:szCs w:val="22"/>
          <w:lang w:val="es-ES_tradnl"/>
        </w:rPr>
        <w:t>el artículo 20 de la Ley 100 de 1993</w:t>
      </w:r>
      <w:r w:rsidR="00967825" w:rsidRPr="00C26E23">
        <w:rPr>
          <w:rFonts w:ascii="Garamond" w:hAnsi="Garamond" w:cs="Times New Roman"/>
          <w:sz w:val="22"/>
          <w:szCs w:val="22"/>
          <w:lang w:val="es-ES_tradnl"/>
        </w:rPr>
        <w:t>.</w:t>
      </w:r>
    </w:p>
    <w:p w14:paraId="07D2E3C5" w14:textId="77777777" w:rsidR="00967825" w:rsidRPr="00C26E23" w:rsidRDefault="00967825" w:rsidP="00C26E23">
      <w:pPr>
        <w:pStyle w:val="Prrafodelista"/>
        <w:autoSpaceDE w:val="0"/>
        <w:autoSpaceDN w:val="0"/>
        <w:adjustRightInd w:val="0"/>
        <w:spacing w:line="276" w:lineRule="auto"/>
        <w:ind w:left="360"/>
        <w:jc w:val="both"/>
        <w:rPr>
          <w:rFonts w:ascii="Garamond" w:hAnsi="Garamond" w:cs="Times New Roman"/>
          <w:b/>
          <w:bCs/>
          <w:sz w:val="22"/>
          <w:szCs w:val="22"/>
          <w:lang w:val="es-ES_tradnl"/>
        </w:rPr>
      </w:pPr>
    </w:p>
    <w:p w14:paraId="5AE923FF" w14:textId="4E9F3997" w:rsidR="00967825" w:rsidRPr="00C26E23" w:rsidRDefault="00967825" w:rsidP="00C26E23">
      <w:pPr>
        <w:pStyle w:val="Prrafodelista"/>
        <w:autoSpaceDE w:val="0"/>
        <w:autoSpaceDN w:val="0"/>
        <w:adjustRightInd w:val="0"/>
        <w:spacing w:line="276" w:lineRule="auto"/>
        <w:ind w:left="360"/>
        <w:jc w:val="both"/>
        <w:rPr>
          <w:rFonts w:ascii="Garamond" w:hAnsi="Garamond" w:cs="Times New Roman"/>
          <w:sz w:val="22"/>
          <w:szCs w:val="22"/>
          <w:lang w:val="es-ES_tradnl"/>
        </w:rPr>
      </w:pPr>
      <w:r w:rsidRPr="00C26E23">
        <w:rPr>
          <w:rFonts w:ascii="Garamond" w:hAnsi="Garamond" w:cs="Times New Roman"/>
          <w:sz w:val="22"/>
          <w:szCs w:val="22"/>
          <w:lang w:val="es-ES_tradnl"/>
        </w:rPr>
        <w:t>T</w:t>
      </w:r>
      <w:r w:rsidRPr="00C26E23">
        <w:rPr>
          <w:rFonts w:ascii="Garamond" w:hAnsi="Garamond" w:cs="Times New Roman"/>
          <w:sz w:val="22"/>
          <w:szCs w:val="22"/>
          <w:lang w:val="es-ES_tradnl"/>
        </w:rPr>
        <w:t>anto en el Régimen de Prima Media como en el de Ahorro Individual el 3% del</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IBC de los afiliados al Sistema General de Pensiones se destina a pagar la comisión de</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administración y el SEGURO PREVISIONAL, éste último se le paga mes a mes a una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aseguradora para que en caso que ocurra un siniestro por invalidez o sobrevivencia dicha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entidad pague la suma adicional necesaria para financiar la respectiva pensión, en este</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sentido, dicho porcentaje fue descontado con base en la Ley y fue girado directamente a la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aseguradora prestante del servicio, quien es un tercero de buena fe. Por ende, AXA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no se encuentra en la obligación de realizar la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devolución de este concepto.</w:t>
      </w:r>
    </w:p>
    <w:p w14:paraId="4D713E74" w14:textId="0C75D7DD" w:rsidR="007C27A0" w:rsidRPr="00C26E23" w:rsidRDefault="007C27A0" w:rsidP="00C26E23">
      <w:pPr>
        <w:pStyle w:val="Prrafodelista"/>
        <w:autoSpaceDE w:val="0"/>
        <w:autoSpaceDN w:val="0"/>
        <w:adjustRightInd w:val="0"/>
        <w:spacing w:line="276" w:lineRule="auto"/>
        <w:ind w:left="360"/>
        <w:jc w:val="both"/>
        <w:rPr>
          <w:rFonts w:ascii="Garamond" w:hAnsi="Garamond" w:cs="Times New Roman"/>
          <w:b/>
          <w:bCs/>
          <w:sz w:val="22"/>
          <w:szCs w:val="22"/>
          <w:lang w:val="es-ES_tradnl"/>
        </w:rPr>
      </w:pPr>
    </w:p>
    <w:p w14:paraId="1FE6E618" w14:textId="4B66F3CF" w:rsidR="007C27A0" w:rsidRPr="00C26E23" w:rsidRDefault="007C27A0" w:rsidP="00C26E23">
      <w:pPr>
        <w:pStyle w:val="Prrafodelista"/>
        <w:numPr>
          <w:ilvl w:val="0"/>
          <w:numId w:val="7"/>
        </w:numPr>
        <w:autoSpaceDE w:val="0"/>
        <w:autoSpaceDN w:val="0"/>
        <w:adjustRightInd w:val="0"/>
        <w:spacing w:line="276" w:lineRule="auto"/>
        <w:jc w:val="both"/>
        <w:rPr>
          <w:rFonts w:ascii="Garamond" w:hAnsi="Garamond" w:cs="Times New Roman"/>
          <w:b/>
          <w:bCs/>
          <w:sz w:val="22"/>
          <w:szCs w:val="22"/>
          <w:lang w:val="es-ES_tradnl"/>
        </w:rPr>
      </w:pPr>
      <w:r w:rsidRPr="00C26E23">
        <w:rPr>
          <w:rFonts w:ascii="Garamond" w:hAnsi="Garamond" w:cs="Times New Roman"/>
          <w:b/>
          <w:bCs/>
          <w:sz w:val="22"/>
          <w:szCs w:val="22"/>
          <w:lang w:val="es-ES_tradnl"/>
        </w:rPr>
        <w:t>PRESCRIPCIÓN</w:t>
      </w:r>
    </w:p>
    <w:p w14:paraId="47A42643" w14:textId="5E9A5E07" w:rsidR="007C27A0" w:rsidRPr="00C26E23" w:rsidRDefault="007C27A0" w:rsidP="00C26E23">
      <w:pPr>
        <w:pStyle w:val="Prrafodelista"/>
        <w:numPr>
          <w:ilvl w:val="0"/>
          <w:numId w:val="7"/>
        </w:numPr>
        <w:autoSpaceDE w:val="0"/>
        <w:autoSpaceDN w:val="0"/>
        <w:adjustRightInd w:val="0"/>
        <w:spacing w:line="276" w:lineRule="auto"/>
        <w:jc w:val="both"/>
        <w:rPr>
          <w:rFonts w:ascii="Garamond" w:hAnsi="Garamond" w:cs="Times New Roman"/>
          <w:b/>
          <w:bCs/>
          <w:sz w:val="22"/>
          <w:szCs w:val="22"/>
          <w:lang w:val="es-ES_tradnl"/>
        </w:rPr>
      </w:pPr>
      <w:r w:rsidRPr="00C26E23">
        <w:rPr>
          <w:rFonts w:ascii="Garamond" w:hAnsi="Garamond" w:cs="Times New Roman"/>
          <w:b/>
          <w:bCs/>
          <w:sz w:val="22"/>
          <w:szCs w:val="22"/>
          <w:lang w:val="es-ES_tradnl"/>
        </w:rPr>
        <w:t>BUENA GE</w:t>
      </w:r>
    </w:p>
    <w:p w14:paraId="6B262452" w14:textId="11D54E5C" w:rsidR="00940A1B" w:rsidRPr="00C26E23" w:rsidRDefault="007C27A0" w:rsidP="00C26E23">
      <w:pPr>
        <w:pStyle w:val="Prrafodelista"/>
        <w:numPr>
          <w:ilvl w:val="0"/>
          <w:numId w:val="7"/>
        </w:numPr>
        <w:autoSpaceDE w:val="0"/>
        <w:autoSpaceDN w:val="0"/>
        <w:adjustRightInd w:val="0"/>
        <w:spacing w:line="276" w:lineRule="auto"/>
        <w:jc w:val="both"/>
        <w:rPr>
          <w:rFonts w:ascii="Garamond" w:hAnsi="Garamond" w:cs="Times New Roman"/>
          <w:b/>
          <w:bCs/>
          <w:sz w:val="22"/>
          <w:szCs w:val="22"/>
          <w:lang w:val="es-ES_tradnl"/>
        </w:rPr>
      </w:pPr>
      <w:r w:rsidRPr="00C26E23">
        <w:rPr>
          <w:rFonts w:ascii="Garamond" w:hAnsi="Garamond" w:cs="Times New Roman"/>
          <w:b/>
          <w:bCs/>
          <w:sz w:val="22"/>
          <w:szCs w:val="22"/>
          <w:lang w:val="es-ES_tradnl"/>
        </w:rPr>
        <w:t>GENÉRICA E INOMINADA</w:t>
      </w:r>
    </w:p>
    <w:p w14:paraId="3F2BD1ED" w14:textId="0BE5BEB4" w:rsidR="00940A1B" w:rsidRPr="00C26E23" w:rsidRDefault="00940A1B" w:rsidP="00C26E23">
      <w:pPr>
        <w:autoSpaceDE w:val="0"/>
        <w:autoSpaceDN w:val="0"/>
        <w:adjustRightInd w:val="0"/>
        <w:spacing w:line="276" w:lineRule="auto"/>
        <w:jc w:val="both"/>
        <w:rPr>
          <w:rFonts w:ascii="Garamond" w:hAnsi="Garamond" w:cs="Times New Roman"/>
          <w:b/>
          <w:bCs/>
          <w:sz w:val="22"/>
          <w:szCs w:val="22"/>
          <w:lang w:val="es-ES_tradnl"/>
        </w:rPr>
      </w:pPr>
    </w:p>
    <w:p w14:paraId="44FED1CA" w14:textId="77777777" w:rsidR="00940A1B" w:rsidRPr="00A777C8" w:rsidRDefault="00940A1B" w:rsidP="00C26E23">
      <w:pPr>
        <w:autoSpaceDE w:val="0"/>
        <w:autoSpaceDN w:val="0"/>
        <w:adjustRightInd w:val="0"/>
        <w:spacing w:line="276" w:lineRule="auto"/>
        <w:jc w:val="both"/>
        <w:rPr>
          <w:rFonts w:ascii="Garamond" w:hAnsi="Garamond" w:cs="Times New Roman"/>
          <w:sz w:val="22"/>
          <w:szCs w:val="22"/>
          <w:highlight w:val="yellow"/>
          <w:lang w:val="es-ES_tradnl"/>
        </w:rPr>
      </w:pPr>
      <w:r w:rsidRPr="00C26E23">
        <w:rPr>
          <w:rFonts w:ascii="Garamond" w:hAnsi="Garamond" w:cs="Times New Roman"/>
          <w:b/>
          <w:bCs/>
          <w:sz w:val="22"/>
          <w:szCs w:val="22"/>
          <w:lang w:val="es-ES_tradnl"/>
        </w:rPr>
        <w:t xml:space="preserve">Por último, se ruega tener en cuenta su señoría que </w:t>
      </w:r>
      <w:r w:rsidRPr="00C26E23">
        <w:rPr>
          <w:rFonts w:ascii="Garamond" w:hAnsi="Garamond" w:cs="Times New Roman"/>
          <w:sz w:val="22"/>
          <w:szCs w:val="22"/>
          <w:lang w:val="es-ES_tradnl"/>
        </w:rPr>
        <w:t>NO ES CIERTO que el demandante pretende que se traslade al RPM, las primas que</w:t>
      </w:r>
      <w:r w:rsidRPr="00C26E23">
        <w:rPr>
          <w:rFonts w:ascii="Garamond" w:hAnsi="Garamond" w:cs="Times New Roman"/>
          <w:b/>
          <w:bCs/>
          <w:sz w:val="22"/>
          <w:szCs w:val="22"/>
          <w:lang w:val="es-ES_tradnl"/>
        </w:rPr>
        <w:t xml:space="preserve"> </w:t>
      </w:r>
      <w:r w:rsidRPr="00C26E23">
        <w:rPr>
          <w:rFonts w:ascii="Garamond" w:hAnsi="Garamond" w:cs="Times New Roman"/>
          <w:sz w:val="22"/>
          <w:szCs w:val="22"/>
          <w:lang w:val="es-ES_tradnl"/>
        </w:rPr>
        <w:t>fueron devengadas por los conceptos de seguros previsionales para los riesgos de</w:t>
      </w:r>
      <w:r w:rsidRPr="00C26E23">
        <w:rPr>
          <w:rFonts w:ascii="Garamond" w:hAnsi="Garamond" w:cs="Times New Roman"/>
          <w:b/>
          <w:bCs/>
          <w:sz w:val="22"/>
          <w:szCs w:val="22"/>
          <w:lang w:val="es-ES_tradnl"/>
        </w:rPr>
        <w:t xml:space="preserve"> </w:t>
      </w:r>
      <w:r w:rsidRPr="00C26E23">
        <w:rPr>
          <w:rFonts w:ascii="Garamond" w:hAnsi="Garamond" w:cs="Times New Roman"/>
          <w:sz w:val="22"/>
          <w:szCs w:val="22"/>
          <w:lang w:val="es-ES_tradnl"/>
        </w:rPr>
        <w:t>invalidez y sobrevivencia, pues, primero, si bien solicita se traslade a</w:t>
      </w:r>
      <w:r w:rsidRPr="00C26E23">
        <w:rPr>
          <w:rFonts w:ascii="Garamond" w:hAnsi="Garamond" w:cs="Times New Roman"/>
          <w:b/>
          <w:bCs/>
          <w:sz w:val="22"/>
          <w:szCs w:val="22"/>
          <w:lang w:val="es-ES_tradnl"/>
        </w:rPr>
        <w:t xml:space="preserve"> </w:t>
      </w:r>
      <w:r w:rsidRPr="00C26E23">
        <w:rPr>
          <w:rFonts w:ascii="Garamond" w:hAnsi="Garamond" w:cs="Times New Roman"/>
          <w:sz w:val="22"/>
          <w:szCs w:val="22"/>
          <w:lang w:val="es-ES_tradnl"/>
        </w:rPr>
        <w:t>COLPENSIONES todo lo que reposa en la cuenta de ahorro individual, con los</w:t>
      </w:r>
      <w:r w:rsidRPr="00C26E23">
        <w:rPr>
          <w:rFonts w:ascii="Garamond" w:hAnsi="Garamond" w:cs="Times New Roman"/>
          <w:b/>
          <w:bCs/>
          <w:sz w:val="22"/>
          <w:szCs w:val="22"/>
          <w:lang w:val="es-ES_tradnl"/>
        </w:rPr>
        <w:t xml:space="preserve"> </w:t>
      </w:r>
      <w:r w:rsidRPr="00C26E23">
        <w:rPr>
          <w:rFonts w:ascii="Garamond" w:hAnsi="Garamond" w:cs="Times New Roman"/>
          <w:sz w:val="22"/>
          <w:szCs w:val="22"/>
          <w:lang w:val="es-ES_tradnl"/>
        </w:rPr>
        <w:t>rendimientos que se hubieren generado, nada indica sobre concepto de seguros</w:t>
      </w:r>
      <w:r w:rsidRPr="00C26E23">
        <w:rPr>
          <w:rFonts w:ascii="Garamond" w:hAnsi="Garamond" w:cs="Times New Roman"/>
          <w:b/>
          <w:bCs/>
          <w:sz w:val="22"/>
          <w:szCs w:val="22"/>
          <w:lang w:val="es-ES_tradnl"/>
        </w:rPr>
        <w:t xml:space="preserve"> </w:t>
      </w:r>
      <w:r w:rsidRPr="00C26E23">
        <w:rPr>
          <w:rFonts w:ascii="Garamond" w:hAnsi="Garamond" w:cs="Times New Roman"/>
          <w:sz w:val="22"/>
          <w:szCs w:val="22"/>
          <w:lang w:val="es-ES_tradnl"/>
        </w:rPr>
        <w:t>previsionales, y segundo, el apoderado omite indicar que las consecuencias de la</w:t>
      </w:r>
      <w:r w:rsidRPr="00C26E23">
        <w:rPr>
          <w:rFonts w:ascii="Garamond" w:hAnsi="Garamond" w:cs="Times New Roman"/>
          <w:b/>
          <w:bCs/>
          <w:sz w:val="22"/>
          <w:szCs w:val="22"/>
          <w:lang w:val="es-ES_tradnl"/>
        </w:rPr>
        <w:t xml:space="preserve"> </w:t>
      </w:r>
      <w:r w:rsidRPr="00C26E23">
        <w:rPr>
          <w:rFonts w:ascii="Garamond" w:hAnsi="Garamond" w:cs="Times New Roman"/>
          <w:sz w:val="22"/>
          <w:szCs w:val="22"/>
          <w:lang w:val="es-ES_tradnl"/>
        </w:rPr>
        <w:t xml:space="preserve">ineficacia del traslado deben ser asumidas </w:t>
      </w:r>
      <w:r w:rsidRPr="00A777C8">
        <w:rPr>
          <w:rFonts w:ascii="Garamond" w:hAnsi="Garamond" w:cs="Times New Roman"/>
          <w:sz w:val="22"/>
          <w:szCs w:val="22"/>
          <w:highlight w:val="yellow"/>
          <w:lang w:val="es-ES_tradnl"/>
        </w:rPr>
        <w:t>por los fondos de pensiones y no por las</w:t>
      </w:r>
      <w:r w:rsidRPr="00A777C8">
        <w:rPr>
          <w:rFonts w:ascii="Garamond" w:hAnsi="Garamond" w:cs="Times New Roman"/>
          <w:b/>
          <w:bCs/>
          <w:sz w:val="22"/>
          <w:szCs w:val="22"/>
          <w:highlight w:val="yellow"/>
          <w:lang w:val="es-ES_tradnl"/>
        </w:rPr>
        <w:t xml:space="preserve"> </w:t>
      </w:r>
      <w:r w:rsidRPr="00A777C8">
        <w:rPr>
          <w:rFonts w:ascii="Garamond" w:hAnsi="Garamond" w:cs="Times New Roman"/>
          <w:sz w:val="22"/>
          <w:szCs w:val="22"/>
          <w:highlight w:val="yellow"/>
          <w:lang w:val="es-ES_tradnl"/>
        </w:rPr>
        <w:t>entidades aseguradoras, en lo que concierna a los valores utilizados en los seguros</w:t>
      </w:r>
      <w:r w:rsidRPr="00A777C8">
        <w:rPr>
          <w:rFonts w:ascii="Garamond" w:hAnsi="Garamond" w:cs="Times New Roman"/>
          <w:b/>
          <w:bCs/>
          <w:sz w:val="22"/>
          <w:szCs w:val="22"/>
          <w:highlight w:val="yellow"/>
          <w:lang w:val="es-ES_tradnl"/>
        </w:rPr>
        <w:t xml:space="preserve"> </w:t>
      </w:r>
      <w:r w:rsidRPr="00A777C8">
        <w:rPr>
          <w:rFonts w:ascii="Garamond" w:hAnsi="Garamond" w:cs="Times New Roman"/>
          <w:sz w:val="22"/>
          <w:szCs w:val="22"/>
          <w:highlight w:val="yellow"/>
          <w:lang w:val="es-ES_tradnl"/>
        </w:rPr>
        <w:t>previsiones, preciso que no es posible atribuirle una condena a mi representada por</w:t>
      </w:r>
      <w:r w:rsidRPr="00A777C8">
        <w:rPr>
          <w:rFonts w:ascii="Garamond" w:hAnsi="Garamond" w:cs="Times New Roman"/>
          <w:b/>
          <w:bCs/>
          <w:sz w:val="22"/>
          <w:szCs w:val="22"/>
          <w:highlight w:val="yellow"/>
          <w:lang w:val="es-ES_tradnl"/>
        </w:rPr>
        <w:t xml:space="preserve"> </w:t>
      </w:r>
      <w:r w:rsidRPr="00A777C8">
        <w:rPr>
          <w:rFonts w:ascii="Garamond" w:hAnsi="Garamond" w:cs="Times New Roman"/>
          <w:sz w:val="22"/>
          <w:szCs w:val="22"/>
          <w:highlight w:val="yellow"/>
          <w:lang w:val="es-ES_tradnl"/>
        </w:rPr>
        <w:t>las siguientes razones:</w:t>
      </w:r>
    </w:p>
    <w:p w14:paraId="4111B5F0" w14:textId="5F7D861D" w:rsidR="00940A1B" w:rsidRPr="00A777C8" w:rsidRDefault="00940A1B" w:rsidP="00C26E23">
      <w:pPr>
        <w:pStyle w:val="Prrafodelista"/>
        <w:numPr>
          <w:ilvl w:val="0"/>
          <w:numId w:val="10"/>
        </w:numPr>
        <w:autoSpaceDE w:val="0"/>
        <w:autoSpaceDN w:val="0"/>
        <w:adjustRightInd w:val="0"/>
        <w:spacing w:line="276" w:lineRule="auto"/>
        <w:jc w:val="both"/>
        <w:rPr>
          <w:rFonts w:ascii="Garamond" w:hAnsi="Garamond" w:cs="Times New Roman"/>
          <w:sz w:val="22"/>
          <w:szCs w:val="22"/>
          <w:highlight w:val="yellow"/>
          <w:lang w:val="es-ES_tradnl"/>
        </w:rPr>
      </w:pPr>
      <w:r w:rsidRPr="00A777C8">
        <w:rPr>
          <w:rFonts w:ascii="Garamond" w:hAnsi="Garamond" w:cs="Times New Roman"/>
          <w:sz w:val="22"/>
          <w:szCs w:val="22"/>
          <w:highlight w:val="yellow"/>
          <w:lang w:val="es-ES_tradnl"/>
        </w:rPr>
        <w:t>En la póliza que sirvió como fundamento para llamar en</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garantía a AXA COLPATRIA SEGUROS DE VIDA S.A. no se amparó el riesgo que se</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le pretende imputar a mi representada</w:t>
      </w:r>
    </w:p>
    <w:p w14:paraId="5B4CC58D" w14:textId="77777777" w:rsidR="00940A1B" w:rsidRPr="00A777C8" w:rsidRDefault="00940A1B" w:rsidP="00C26E23">
      <w:pPr>
        <w:pStyle w:val="Prrafodelista"/>
        <w:numPr>
          <w:ilvl w:val="0"/>
          <w:numId w:val="10"/>
        </w:numPr>
        <w:autoSpaceDE w:val="0"/>
        <w:autoSpaceDN w:val="0"/>
        <w:adjustRightInd w:val="0"/>
        <w:spacing w:line="276" w:lineRule="auto"/>
        <w:jc w:val="both"/>
        <w:rPr>
          <w:rFonts w:ascii="Garamond" w:hAnsi="Garamond" w:cs="Times New Roman"/>
          <w:b/>
          <w:bCs/>
          <w:sz w:val="22"/>
          <w:szCs w:val="22"/>
          <w:highlight w:val="yellow"/>
          <w:lang w:val="es-ES_tradnl"/>
        </w:rPr>
      </w:pPr>
      <w:r w:rsidRPr="00A777C8">
        <w:rPr>
          <w:rFonts w:ascii="Garamond" w:hAnsi="Garamond" w:cs="Times New Roman"/>
          <w:sz w:val="22"/>
          <w:szCs w:val="22"/>
          <w:highlight w:val="yellow"/>
          <w:lang w:val="es-ES_tradnl"/>
        </w:rPr>
        <w:t>A la compañía aseguradora no se le</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trasladar el riesgo y efectos de la ineficacia, ya que estos deben ser asumidos por los</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fondos de pensiones debido a los errores cometidos al momento de suministrar la</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asesoría</w:t>
      </w:r>
    </w:p>
    <w:p w14:paraId="5008333B" w14:textId="77777777" w:rsidR="00940A1B" w:rsidRPr="00A777C8" w:rsidRDefault="00940A1B" w:rsidP="00C26E23">
      <w:pPr>
        <w:pStyle w:val="Prrafodelista"/>
        <w:numPr>
          <w:ilvl w:val="0"/>
          <w:numId w:val="10"/>
        </w:numPr>
        <w:autoSpaceDE w:val="0"/>
        <w:autoSpaceDN w:val="0"/>
        <w:adjustRightInd w:val="0"/>
        <w:spacing w:line="276" w:lineRule="auto"/>
        <w:jc w:val="both"/>
        <w:rPr>
          <w:rFonts w:ascii="Garamond" w:hAnsi="Garamond" w:cs="Times New Roman"/>
          <w:b/>
          <w:bCs/>
          <w:sz w:val="22"/>
          <w:szCs w:val="22"/>
          <w:highlight w:val="yellow"/>
          <w:lang w:val="es-ES_tradnl"/>
        </w:rPr>
      </w:pPr>
      <w:r w:rsidRPr="00A777C8">
        <w:rPr>
          <w:rFonts w:ascii="Garamond" w:hAnsi="Garamond" w:cs="Times New Roman"/>
          <w:sz w:val="22"/>
          <w:szCs w:val="22"/>
          <w:highlight w:val="yellow"/>
          <w:lang w:val="es-ES_tradnl"/>
        </w:rPr>
        <w:t>L</w:t>
      </w:r>
      <w:r w:rsidRPr="00A777C8">
        <w:rPr>
          <w:rFonts w:ascii="Garamond" w:hAnsi="Garamond" w:cs="Times New Roman"/>
          <w:sz w:val="22"/>
          <w:szCs w:val="22"/>
          <w:highlight w:val="yellow"/>
          <w:lang w:val="es-ES_tradnl"/>
        </w:rPr>
        <w:t>a póliza de seguro previsional no cubre una eventual responsabilidad</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civil que eventualmente se generen por los errores y efectos cometidos por las AFPS</w:t>
      </w:r>
    </w:p>
    <w:p w14:paraId="03895B0A" w14:textId="77777777" w:rsidR="00940A1B" w:rsidRPr="00A777C8" w:rsidRDefault="00940A1B" w:rsidP="00C26E23">
      <w:pPr>
        <w:pStyle w:val="Prrafodelista"/>
        <w:numPr>
          <w:ilvl w:val="0"/>
          <w:numId w:val="10"/>
        </w:numPr>
        <w:autoSpaceDE w:val="0"/>
        <w:autoSpaceDN w:val="0"/>
        <w:adjustRightInd w:val="0"/>
        <w:spacing w:line="276" w:lineRule="auto"/>
        <w:jc w:val="both"/>
        <w:rPr>
          <w:rFonts w:ascii="Garamond" w:hAnsi="Garamond" w:cs="Times New Roman"/>
          <w:b/>
          <w:bCs/>
          <w:sz w:val="22"/>
          <w:szCs w:val="22"/>
          <w:highlight w:val="yellow"/>
          <w:lang w:val="es-ES_tradnl"/>
        </w:rPr>
      </w:pPr>
      <w:r w:rsidRPr="00A777C8">
        <w:rPr>
          <w:rFonts w:ascii="Garamond" w:hAnsi="Garamond" w:cs="Times New Roman"/>
          <w:sz w:val="22"/>
          <w:szCs w:val="22"/>
          <w:highlight w:val="yellow"/>
          <w:lang w:val="es-ES_tradnl"/>
        </w:rPr>
        <w:t>AXA COLPATRIA SEGUROS DE VIDA S.A. en calidad de aseguradora</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previsional devengó la prima proporcional al tiempo corrido del riesgo como</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contraprestación por el hecho de asumir el amparo de la suma adicional que se</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 xml:space="preserve">requirió para completar el capital </w:t>
      </w:r>
      <w:r w:rsidRPr="00A777C8">
        <w:rPr>
          <w:rFonts w:ascii="Garamond" w:hAnsi="Garamond" w:cs="Times New Roman"/>
          <w:sz w:val="22"/>
          <w:szCs w:val="22"/>
          <w:highlight w:val="yellow"/>
          <w:lang w:val="es-ES_tradnl"/>
        </w:rPr>
        <w:lastRenderedPageBreak/>
        <w:t>necesario</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correspondiente al afiliado que fue</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declarado invalido por un dictamen en firme o que falleció y generó una pensión de</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sobrevivientes y, que tales eventos hayan sido consecuencia del riesgo común y</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ocurridos dentro de la vigencia de las pólizas, esto es, del 01/01/2001 al 31/12/2001,</w:t>
      </w:r>
      <w:r w:rsidRPr="00A777C8">
        <w:rPr>
          <w:rFonts w:ascii="Garamond" w:hAnsi="Garamond" w:cs="Times New Roman"/>
          <w:b/>
          <w:bCs/>
          <w:sz w:val="22"/>
          <w:szCs w:val="22"/>
          <w:highlight w:val="yellow"/>
          <w:lang w:val="es-ES_tradnl"/>
        </w:rPr>
        <w:t xml:space="preserve"> </w:t>
      </w:r>
      <w:r w:rsidRPr="00A777C8">
        <w:rPr>
          <w:rFonts w:ascii="Garamond" w:hAnsi="Garamond" w:cs="Times New Roman"/>
          <w:sz w:val="22"/>
          <w:szCs w:val="22"/>
          <w:highlight w:val="yellow"/>
          <w:lang w:val="es-ES_tradnl"/>
        </w:rPr>
        <w:t>del 01/01/2002 al 31/12/2002, del 01/01/2003 al 31/01/2003 y del 01/01/2004 al</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31/12/2004.</w:t>
      </w:r>
    </w:p>
    <w:p w14:paraId="20C1679A" w14:textId="77777777" w:rsidR="00940A1B" w:rsidRPr="00C26E23" w:rsidRDefault="00940A1B" w:rsidP="00C26E23">
      <w:pPr>
        <w:pStyle w:val="Prrafodelista"/>
        <w:autoSpaceDE w:val="0"/>
        <w:autoSpaceDN w:val="0"/>
        <w:adjustRightInd w:val="0"/>
        <w:spacing w:line="276" w:lineRule="auto"/>
        <w:ind w:left="1080"/>
        <w:jc w:val="both"/>
        <w:rPr>
          <w:rFonts w:ascii="Garamond" w:hAnsi="Garamond" w:cs="Times New Roman"/>
          <w:sz w:val="22"/>
          <w:szCs w:val="22"/>
          <w:lang w:val="es-ES_tradnl"/>
        </w:rPr>
      </w:pPr>
    </w:p>
    <w:p w14:paraId="019577F4" w14:textId="169357B3" w:rsidR="00940A1B" w:rsidRPr="00C26E23" w:rsidRDefault="00940A1B" w:rsidP="00C26E23">
      <w:pPr>
        <w:pStyle w:val="Prrafodelista"/>
        <w:autoSpaceDE w:val="0"/>
        <w:autoSpaceDN w:val="0"/>
        <w:adjustRightInd w:val="0"/>
        <w:spacing w:line="276" w:lineRule="auto"/>
        <w:ind w:left="0"/>
        <w:jc w:val="both"/>
        <w:rPr>
          <w:rFonts w:ascii="Garamond" w:hAnsi="Garamond" w:cs="pmÑÑ˛"/>
          <w:sz w:val="22"/>
          <w:szCs w:val="22"/>
          <w:lang w:val="es-ES_tradnl"/>
        </w:rPr>
      </w:pPr>
      <w:r w:rsidRPr="00C26E23">
        <w:rPr>
          <w:rFonts w:ascii="Garamond" w:hAnsi="Garamond" w:cs="Times New Roman"/>
          <w:sz w:val="22"/>
          <w:szCs w:val="22"/>
          <w:lang w:val="es-ES_tradnl"/>
        </w:rPr>
        <w:t>En este sentido, durante el periodo de vigencia del seguro, mi</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representada asumió el riesgo y, por ende, no existe ninguna obligación de restituir la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prima de conformidad con el artículo 1070 del Código de Comercio. Además, esta fue</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debidamente devengada de manera sucesiva tal como lo</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acordaron las partes, las</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cuales gozaron de autonomía plena para acodar la forma d</w:t>
      </w:r>
      <w:r w:rsidRPr="00C26E23">
        <w:rPr>
          <w:rFonts w:ascii="Garamond" w:hAnsi="Garamond" w:cs="pmÑÑ˛"/>
          <w:sz w:val="22"/>
          <w:szCs w:val="22"/>
          <w:lang w:val="es-ES_tradnl"/>
        </w:rPr>
        <w:t>e pago.</w:t>
      </w:r>
    </w:p>
    <w:p w14:paraId="2D982C38" w14:textId="41E5310B" w:rsidR="00090E20" w:rsidRPr="00C26E23" w:rsidRDefault="00090E20" w:rsidP="00C26E23">
      <w:pPr>
        <w:pStyle w:val="Prrafodelista"/>
        <w:autoSpaceDE w:val="0"/>
        <w:autoSpaceDN w:val="0"/>
        <w:adjustRightInd w:val="0"/>
        <w:spacing w:line="276" w:lineRule="auto"/>
        <w:ind w:left="0"/>
        <w:jc w:val="both"/>
        <w:rPr>
          <w:rFonts w:ascii="Garamond" w:hAnsi="Garamond" w:cs="pmÑÑ˛"/>
          <w:sz w:val="22"/>
          <w:szCs w:val="22"/>
          <w:lang w:val="es-ES_tradnl"/>
        </w:rPr>
      </w:pPr>
    </w:p>
    <w:p w14:paraId="4A478482" w14:textId="576B1A50" w:rsidR="00090E20" w:rsidRPr="00C26E23" w:rsidRDefault="00090E20" w:rsidP="00C26E23">
      <w:pPr>
        <w:pStyle w:val="Prrafodelista"/>
        <w:autoSpaceDE w:val="0"/>
        <w:autoSpaceDN w:val="0"/>
        <w:adjustRightInd w:val="0"/>
        <w:spacing w:line="276" w:lineRule="auto"/>
        <w:ind w:left="0"/>
        <w:jc w:val="both"/>
        <w:rPr>
          <w:rFonts w:ascii="Garamond" w:hAnsi="Garamond" w:cs="Times New Roman"/>
          <w:sz w:val="22"/>
          <w:szCs w:val="22"/>
          <w:lang w:val="es-ES_tradnl"/>
        </w:rPr>
      </w:pPr>
      <w:r w:rsidRPr="00C26E23">
        <w:rPr>
          <w:rFonts w:ascii="Garamond" w:hAnsi="Garamond" w:cs="pmÑÑ˛"/>
          <w:sz w:val="22"/>
          <w:szCs w:val="22"/>
          <w:lang w:val="es-ES_tradnl"/>
        </w:rPr>
        <w:t xml:space="preserve">Adicionalmente, se reitera que </w:t>
      </w:r>
      <w:r w:rsidRPr="00C26E23">
        <w:rPr>
          <w:rFonts w:ascii="Garamond" w:hAnsi="Garamond" w:cs="Times New Roman"/>
          <w:sz w:val="22"/>
          <w:szCs w:val="22"/>
          <w:lang w:val="es-ES_tradnl"/>
        </w:rPr>
        <w:t>las pretensiones de la demanda no tienen relación</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alguna con los amparos concertados en las pólizas previsional de Invalidez y sobrevivencia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como quiera que los amparos otorgados por mi representada contienen inmersa única y</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exclusivamente la obligación condicional de realizar el pago de la suma adicional</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requerida para completar el capital necesario para el reconocimiento de las pensiones</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de invalidez y sobrevivencia. Así pues, se aclara que la devolución del pago de las primas</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del seguro, la indexación e intereses moratorios no constituyen un siniestro que se pueda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amparar por medio de un contrato de seguro. De hecho, si los aportes y rendimientos se</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trasladaran, no existiría ni siquiera interés económico por parte de la AFP que resultara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asegurable.</w:t>
      </w:r>
    </w:p>
    <w:p w14:paraId="42DD4DEC" w14:textId="3F032EED" w:rsidR="0040360A" w:rsidRPr="00C26E23" w:rsidRDefault="0040360A" w:rsidP="00C26E23">
      <w:pPr>
        <w:pStyle w:val="Prrafodelista"/>
        <w:autoSpaceDE w:val="0"/>
        <w:autoSpaceDN w:val="0"/>
        <w:adjustRightInd w:val="0"/>
        <w:spacing w:line="276" w:lineRule="auto"/>
        <w:ind w:left="0"/>
        <w:jc w:val="both"/>
        <w:rPr>
          <w:rFonts w:ascii="Garamond" w:hAnsi="Garamond" w:cs="Times New Roman"/>
          <w:sz w:val="22"/>
          <w:szCs w:val="22"/>
          <w:lang w:val="es-ES_tradnl"/>
        </w:rPr>
      </w:pPr>
    </w:p>
    <w:p w14:paraId="12D93C5B" w14:textId="77777777" w:rsidR="0040360A" w:rsidRPr="00C26E23" w:rsidRDefault="0040360A" w:rsidP="00C26E23">
      <w:pPr>
        <w:autoSpaceDE w:val="0"/>
        <w:autoSpaceDN w:val="0"/>
        <w:adjustRightInd w:val="0"/>
        <w:spacing w:line="276" w:lineRule="auto"/>
        <w:jc w:val="both"/>
        <w:rPr>
          <w:rFonts w:ascii="Garamond" w:hAnsi="Garamond" w:cs="Times New Roman"/>
          <w:sz w:val="22"/>
          <w:szCs w:val="22"/>
          <w:lang w:val="es-ES_tradnl"/>
        </w:rPr>
      </w:pPr>
      <w:r w:rsidRPr="00C26E23">
        <w:rPr>
          <w:rFonts w:ascii="Garamond" w:hAnsi="Garamond" w:cs="Times New Roman"/>
          <w:sz w:val="22"/>
          <w:szCs w:val="22"/>
          <w:lang w:val="es-ES_tradnl"/>
        </w:rPr>
        <w:t>Por otro lado AXA COLPATRIA SEGUROS DE VIDA S.A., en calidad de aseguradora</w:t>
      </w:r>
      <w:r w:rsidRPr="00C26E23">
        <w:rPr>
          <w:rFonts w:ascii="Garamond" w:hAnsi="Garamond" w:cs="Times New Roman"/>
          <w:sz w:val="22"/>
          <w:szCs w:val="22"/>
          <w:lang w:val="es-ES_tradnl"/>
        </w:rPr>
        <w:t xml:space="preserve"> p</w:t>
      </w:r>
      <w:r w:rsidRPr="00C26E23">
        <w:rPr>
          <w:rFonts w:ascii="Garamond" w:hAnsi="Garamond" w:cs="Times New Roman"/>
          <w:sz w:val="22"/>
          <w:szCs w:val="22"/>
          <w:lang w:val="es-ES_tradnl"/>
        </w:rPr>
        <w:t>revisional devengó la prima proporcional al tiempo corrido del riesgo como contraprestación</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por el hecho de asumir el amparo de la suma adicional que se requirió para completar el</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capital necesario</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correspondiente al afiliado que fue declarado invalido por un dictamen en</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firme o que falleció y generó una pensión de sobrevivientes y, que tales eventos hayan sido</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consecuencia del riesgo común y ocurridos dentro de la vigencia de la póliza, esto es, del</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01/01/2001 al 31/12/2004. En este sentido, durante el periodo de vigencia del seguro, mi</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representada asumió el riesgo y, por ende, no existe ninguna obligación de restituir la prima</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 xml:space="preserve">de conformidad con el artículo 1070 del Código de Comercio. </w:t>
      </w:r>
    </w:p>
    <w:p w14:paraId="51637022" w14:textId="77777777" w:rsidR="0040360A" w:rsidRPr="00C26E23" w:rsidRDefault="0040360A" w:rsidP="00C26E23">
      <w:pPr>
        <w:autoSpaceDE w:val="0"/>
        <w:autoSpaceDN w:val="0"/>
        <w:adjustRightInd w:val="0"/>
        <w:spacing w:line="276" w:lineRule="auto"/>
        <w:jc w:val="both"/>
        <w:rPr>
          <w:rFonts w:ascii="Garamond" w:hAnsi="Garamond" w:cs="Times New Roman"/>
          <w:sz w:val="22"/>
          <w:szCs w:val="22"/>
          <w:lang w:val="es-ES_tradnl"/>
        </w:rPr>
      </w:pPr>
    </w:p>
    <w:p w14:paraId="480CC50F" w14:textId="1F6FC33E" w:rsidR="0040360A" w:rsidRPr="00C26E23" w:rsidRDefault="0040360A" w:rsidP="00C26E23">
      <w:pPr>
        <w:autoSpaceDE w:val="0"/>
        <w:autoSpaceDN w:val="0"/>
        <w:adjustRightInd w:val="0"/>
        <w:spacing w:line="276" w:lineRule="auto"/>
        <w:jc w:val="both"/>
        <w:rPr>
          <w:rFonts w:ascii="Garamond" w:hAnsi="Garamond" w:cs="Times New Roman"/>
          <w:sz w:val="22"/>
          <w:szCs w:val="22"/>
          <w:lang w:val="es-ES_tradnl"/>
        </w:rPr>
      </w:pPr>
      <w:r w:rsidRPr="00C26E23">
        <w:rPr>
          <w:rFonts w:ascii="Garamond" w:hAnsi="Garamond" w:cs="Times New Roman"/>
          <w:sz w:val="22"/>
          <w:szCs w:val="22"/>
          <w:lang w:val="es-ES_tradnl"/>
        </w:rPr>
        <w:t>Además, esta fue debidamente</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devengada de manera sucesiva tal como lo acordaron las partes, las cuales gozaron de</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autonomía plena para acodar la forma de pago.</w:t>
      </w:r>
    </w:p>
    <w:p w14:paraId="67D66BBE" w14:textId="77777777" w:rsidR="0040360A" w:rsidRPr="00C26E23" w:rsidRDefault="0040360A" w:rsidP="00C26E23">
      <w:pPr>
        <w:autoSpaceDE w:val="0"/>
        <w:autoSpaceDN w:val="0"/>
        <w:adjustRightInd w:val="0"/>
        <w:spacing w:line="276" w:lineRule="auto"/>
        <w:jc w:val="both"/>
        <w:rPr>
          <w:rFonts w:ascii="Garamond" w:hAnsi="Garamond" w:cs="Times New Roman"/>
          <w:sz w:val="22"/>
          <w:szCs w:val="22"/>
          <w:lang w:val="es-ES_tradnl"/>
        </w:rPr>
      </w:pPr>
    </w:p>
    <w:p w14:paraId="782C0BEB" w14:textId="71D8AAC3" w:rsidR="0040360A" w:rsidRPr="00A777C8" w:rsidRDefault="0040360A" w:rsidP="00C26E23">
      <w:pPr>
        <w:autoSpaceDE w:val="0"/>
        <w:autoSpaceDN w:val="0"/>
        <w:adjustRightInd w:val="0"/>
        <w:spacing w:line="276" w:lineRule="auto"/>
        <w:jc w:val="both"/>
        <w:rPr>
          <w:rFonts w:ascii="Garamond" w:hAnsi="Garamond" w:cs="Times New Roman"/>
          <w:sz w:val="22"/>
          <w:szCs w:val="22"/>
          <w:highlight w:val="yellow"/>
          <w:lang w:val="es-ES_tradnl"/>
        </w:rPr>
      </w:pPr>
      <w:r w:rsidRPr="00A777C8">
        <w:rPr>
          <w:rFonts w:ascii="Garamond" w:hAnsi="Garamond" w:cs="Times New Roman"/>
          <w:sz w:val="22"/>
          <w:szCs w:val="22"/>
          <w:highlight w:val="yellow"/>
          <w:lang w:val="es-ES_tradnl"/>
        </w:rPr>
        <w:t>Por lo anterior, se insiste que AXA COLPATRIA SEGUROS DE VIDA S.A., no se encuentra</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obligada a cubrir el pago de las obligaciones que eventualmente lleguen a decretarse a través</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de la Sentencia Judicial que ponga fin a este proceso, pues en el caso de marras, hay una</w:t>
      </w:r>
      <w:r w:rsidRPr="00A777C8">
        <w:rPr>
          <w:rFonts w:ascii="Garamond" w:hAnsi="Garamond" w:cs="Times New Roman"/>
          <w:sz w:val="22"/>
          <w:szCs w:val="22"/>
          <w:highlight w:val="yellow"/>
          <w:lang w:val="es-ES_tradnl"/>
        </w:rPr>
        <w:t xml:space="preserve"> </w:t>
      </w:r>
      <w:r w:rsidRPr="00A777C8">
        <w:rPr>
          <w:rFonts w:ascii="Garamond" w:hAnsi="Garamond" w:cs="Times New Roman"/>
          <w:sz w:val="22"/>
          <w:szCs w:val="22"/>
          <w:highlight w:val="yellow"/>
          <w:lang w:val="es-ES_tradnl"/>
        </w:rPr>
        <w:t>evidente falta de cobertura y en esa medida no podrían estar a cargo de mi representada</w:t>
      </w:r>
      <w:r w:rsidRPr="00A777C8">
        <w:rPr>
          <w:rFonts w:ascii="Garamond" w:hAnsi="Garamond" w:cs="Times New Roman"/>
          <w:sz w:val="22"/>
          <w:szCs w:val="22"/>
          <w:highlight w:val="yellow"/>
          <w:lang w:val="es-ES_tradnl"/>
        </w:rPr>
        <w:t xml:space="preserve"> o</w:t>
      </w:r>
      <w:r w:rsidRPr="00A777C8">
        <w:rPr>
          <w:rFonts w:ascii="Garamond" w:hAnsi="Garamond" w:cs="Times New Roman"/>
          <w:sz w:val="22"/>
          <w:szCs w:val="22"/>
          <w:highlight w:val="yellow"/>
          <w:lang w:val="es-ES_tradnl"/>
        </w:rPr>
        <w:t>bligación alguna, pues se recuerda, el contrato es Ley para las partes.</w:t>
      </w:r>
    </w:p>
    <w:p w14:paraId="201BEE02" w14:textId="6A867D3E" w:rsidR="00301E96" w:rsidRPr="00A777C8" w:rsidRDefault="00301E96" w:rsidP="00C26E23">
      <w:pPr>
        <w:autoSpaceDE w:val="0"/>
        <w:autoSpaceDN w:val="0"/>
        <w:adjustRightInd w:val="0"/>
        <w:spacing w:line="276" w:lineRule="auto"/>
        <w:jc w:val="both"/>
        <w:rPr>
          <w:rFonts w:ascii="Garamond" w:hAnsi="Garamond" w:cs="Times New Roman"/>
          <w:sz w:val="22"/>
          <w:szCs w:val="22"/>
          <w:highlight w:val="yellow"/>
          <w:lang w:val="es-ES_tradnl"/>
        </w:rPr>
      </w:pPr>
    </w:p>
    <w:p w14:paraId="447FAE68" w14:textId="6FC9716D" w:rsidR="00301E96" w:rsidRPr="00C26E23" w:rsidRDefault="00301E96" w:rsidP="00C26E23">
      <w:pPr>
        <w:autoSpaceDE w:val="0"/>
        <w:autoSpaceDN w:val="0"/>
        <w:adjustRightInd w:val="0"/>
        <w:spacing w:line="276" w:lineRule="auto"/>
        <w:jc w:val="both"/>
        <w:rPr>
          <w:rFonts w:ascii="Garamond" w:hAnsi="Garamond" w:cs="Times New Roman"/>
          <w:sz w:val="22"/>
          <w:szCs w:val="22"/>
          <w:lang w:val="es-ES_tradnl"/>
        </w:rPr>
      </w:pPr>
      <w:r w:rsidRPr="00A777C8">
        <w:rPr>
          <w:rFonts w:ascii="Garamond" w:hAnsi="Garamond" w:cs="Times New Roman"/>
          <w:sz w:val="22"/>
          <w:szCs w:val="22"/>
          <w:highlight w:val="yellow"/>
          <w:lang w:val="es-ES_tradnl"/>
        </w:rPr>
        <w:t>SOLICITO SE DESESTIMEN TODAS LAS PRETENSIONES DE LA DEMANDA Y DEL LLAMAMIENTO EN GARANTÍA</w:t>
      </w:r>
    </w:p>
    <w:p w14:paraId="701E4671" w14:textId="77777777" w:rsidR="000C1ADD" w:rsidRPr="00C26E23" w:rsidRDefault="000C1ADD" w:rsidP="00C26E23">
      <w:pPr>
        <w:pStyle w:val="Prrafodelista"/>
        <w:autoSpaceDE w:val="0"/>
        <w:autoSpaceDN w:val="0"/>
        <w:adjustRightInd w:val="0"/>
        <w:spacing w:line="276" w:lineRule="auto"/>
        <w:ind w:left="1080"/>
        <w:rPr>
          <w:rFonts w:ascii="Garamond" w:hAnsi="Garamond" w:cs="Times New Roman"/>
          <w:color w:val="000000"/>
          <w:sz w:val="22"/>
          <w:szCs w:val="22"/>
          <w:lang w:val="es-ES_tradnl"/>
        </w:rPr>
      </w:pPr>
    </w:p>
    <w:p w14:paraId="1B553D4F" w14:textId="6AE86E34" w:rsidR="00301E96" w:rsidRPr="00C26E23" w:rsidRDefault="00301E96" w:rsidP="00C26E23">
      <w:pPr>
        <w:pStyle w:val="Prrafodelista"/>
        <w:numPr>
          <w:ilvl w:val="0"/>
          <w:numId w:val="1"/>
        </w:numPr>
        <w:shd w:val="clear" w:color="auto" w:fill="FFFFFF"/>
        <w:spacing w:line="276" w:lineRule="auto"/>
        <w:textAlignment w:val="baseline"/>
        <w:rPr>
          <w:rFonts w:ascii="Garamond" w:eastAsia="Times New Roman" w:hAnsi="Garamond" w:cs="Arial"/>
          <w:b/>
          <w:bCs/>
          <w:color w:val="000000"/>
          <w:sz w:val="22"/>
          <w:szCs w:val="22"/>
          <w:lang w:val="es-CO" w:eastAsia="es-ES_tradnl"/>
        </w:rPr>
      </w:pPr>
      <w:r w:rsidRPr="00C26E23">
        <w:rPr>
          <w:rFonts w:ascii="Garamond" w:eastAsia="Times New Roman" w:hAnsi="Garamond" w:cs="Arial"/>
          <w:b/>
          <w:bCs/>
          <w:color w:val="000000"/>
          <w:sz w:val="22"/>
          <w:szCs w:val="22"/>
          <w:lang w:val="es-CO" w:eastAsia="es-ES_tradnl"/>
        </w:rPr>
        <w:t>Excepciones formuladas en llamamiento en garantía</w:t>
      </w:r>
    </w:p>
    <w:p w14:paraId="24197EFD" w14:textId="7C46AF38" w:rsidR="00301E96" w:rsidRPr="00C26E23" w:rsidRDefault="00301E96" w:rsidP="00C26E23">
      <w:pPr>
        <w:shd w:val="clear" w:color="auto" w:fill="FFFFFF"/>
        <w:spacing w:line="276" w:lineRule="auto"/>
        <w:textAlignment w:val="baseline"/>
        <w:rPr>
          <w:rFonts w:ascii="Garamond" w:eastAsia="Times New Roman" w:hAnsi="Garamond" w:cs="Arial"/>
          <w:b/>
          <w:bCs/>
          <w:color w:val="000000"/>
          <w:sz w:val="22"/>
          <w:szCs w:val="22"/>
          <w:lang w:val="es-CO" w:eastAsia="es-ES_tradnl"/>
        </w:rPr>
      </w:pPr>
    </w:p>
    <w:p w14:paraId="7FD49D8B" w14:textId="77777777" w:rsidR="00301E96" w:rsidRPr="00C26E23" w:rsidRDefault="00301E96" w:rsidP="00C26E23">
      <w:pPr>
        <w:pStyle w:val="Prrafodelista"/>
        <w:numPr>
          <w:ilvl w:val="0"/>
          <w:numId w:val="11"/>
        </w:numPr>
        <w:autoSpaceDE w:val="0"/>
        <w:autoSpaceDN w:val="0"/>
        <w:adjustRightInd w:val="0"/>
        <w:spacing w:line="276" w:lineRule="auto"/>
        <w:rPr>
          <w:rFonts w:ascii="Garamond" w:hAnsi="Garamond" w:cs="Times New Roman"/>
          <w:sz w:val="22"/>
          <w:szCs w:val="22"/>
          <w:lang w:val="es-ES_tradnl"/>
        </w:rPr>
      </w:pPr>
      <w:r w:rsidRPr="00C26E23">
        <w:rPr>
          <w:rFonts w:ascii="Garamond" w:hAnsi="Garamond" w:cs="Times New Roman"/>
          <w:sz w:val="22"/>
          <w:szCs w:val="22"/>
          <w:lang w:val="es-ES_tradnl"/>
        </w:rPr>
        <w:t>ABUSO DEL DERECHO POR PARTE DE COLFONDOS S.A. AL LLAMAR EN</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GARANTÍA A AXA COLPATRIA SEGUROS DE VIDA S.A. AÚN CUANDO LA AFP</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lastRenderedPageBreak/>
        <w:t>TIENE PLENO CONOCIMIENTO QUE NO LE ASISTE EL DERECHO DE OBTENER</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LA DEVOLUCIÓN Y/O RESTITUCIÓN DE LA PRIMA.</w:t>
      </w:r>
    </w:p>
    <w:p w14:paraId="20F22A79" w14:textId="77777777" w:rsidR="00301E96" w:rsidRPr="00C26E23" w:rsidRDefault="00301E96" w:rsidP="00C26E23">
      <w:pPr>
        <w:pStyle w:val="Prrafodelista"/>
        <w:numPr>
          <w:ilvl w:val="0"/>
          <w:numId w:val="11"/>
        </w:numPr>
        <w:autoSpaceDE w:val="0"/>
        <w:autoSpaceDN w:val="0"/>
        <w:adjustRightInd w:val="0"/>
        <w:spacing w:line="276" w:lineRule="auto"/>
        <w:rPr>
          <w:rFonts w:ascii="Garamond" w:hAnsi="Garamond" w:cs="Times New Roman"/>
          <w:sz w:val="22"/>
          <w:szCs w:val="22"/>
          <w:lang w:val="es-ES_tradnl"/>
        </w:rPr>
      </w:pPr>
      <w:r w:rsidRPr="00C26E23">
        <w:rPr>
          <w:rFonts w:ascii="Garamond" w:hAnsi="Garamond" w:cs="Times New Roman"/>
          <w:sz w:val="22"/>
          <w:szCs w:val="22"/>
          <w:lang w:val="es-ES_tradnl"/>
        </w:rPr>
        <w:t>INEXISTENCIA DE OBLIGACIÓN DE RESTITUCIÓN DE LA PRIMA DEL SEGURO</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 xml:space="preserve">PREVISIONAL AL ESTAR DEBIDAMENTE DEVENGADA </w:t>
      </w:r>
      <w:proofErr w:type="gramStart"/>
      <w:r w:rsidRPr="00C26E23">
        <w:rPr>
          <w:rFonts w:ascii="Garamond" w:hAnsi="Garamond" w:cs="Times New Roman"/>
          <w:sz w:val="22"/>
          <w:szCs w:val="22"/>
          <w:lang w:val="es-ES_tradnl"/>
        </w:rPr>
        <w:t>EN RAZÓN DEL</w:t>
      </w:r>
      <w:proofErr w:type="gramEnd"/>
      <w:r w:rsidRPr="00C26E23">
        <w:rPr>
          <w:rFonts w:ascii="Garamond" w:hAnsi="Garamond" w:cs="Times New Roman"/>
          <w:sz w:val="22"/>
          <w:szCs w:val="22"/>
          <w:lang w:val="es-ES_tradnl"/>
        </w:rPr>
        <w:t xml:space="preserve"> RIESGO</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ASUMIDO.</w:t>
      </w:r>
    </w:p>
    <w:p w14:paraId="4C308A84" w14:textId="77777777" w:rsidR="00301E96" w:rsidRPr="00C26E23" w:rsidRDefault="00301E96" w:rsidP="00C26E23">
      <w:pPr>
        <w:pStyle w:val="Prrafodelista"/>
        <w:numPr>
          <w:ilvl w:val="0"/>
          <w:numId w:val="11"/>
        </w:numPr>
        <w:autoSpaceDE w:val="0"/>
        <w:autoSpaceDN w:val="0"/>
        <w:adjustRightInd w:val="0"/>
        <w:spacing w:line="276" w:lineRule="auto"/>
        <w:rPr>
          <w:rFonts w:ascii="Garamond" w:hAnsi="Garamond" w:cs="Times New Roman"/>
          <w:sz w:val="22"/>
          <w:szCs w:val="22"/>
          <w:lang w:val="es-ES_tradnl"/>
        </w:rPr>
      </w:pPr>
      <w:r w:rsidRPr="00C26E23">
        <w:rPr>
          <w:rFonts w:ascii="Garamond" w:hAnsi="Garamond" w:cs="Times New Roman"/>
          <w:sz w:val="22"/>
          <w:szCs w:val="22"/>
          <w:lang w:val="es-ES_tradnl"/>
        </w:rPr>
        <w:t>INEXISTENCIA DE OBLIGACIÓN A CARGO DE AXA COLPATRIA SEGUROS DE</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VIDA S.A., POR CUANTO LA PRIMA DEBE PAGARSE CON LOS RECURSO</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PROPIOS DE LA AFP CUANDO SE DECLARA LA INEFICACIA DE TRASLADO.</w:t>
      </w:r>
    </w:p>
    <w:p w14:paraId="2DB58698" w14:textId="77777777" w:rsidR="00301E96" w:rsidRPr="00C26E23" w:rsidRDefault="00301E96" w:rsidP="00C26E23">
      <w:pPr>
        <w:pStyle w:val="Prrafodelista"/>
        <w:numPr>
          <w:ilvl w:val="0"/>
          <w:numId w:val="11"/>
        </w:numPr>
        <w:autoSpaceDE w:val="0"/>
        <w:autoSpaceDN w:val="0"/>
        <w:adjustRightInd w:val="0"/>
        <w:spacing w:line="276" w:lineRule="auto"/>
        <w:rPr>
          <w:rFonts w:ascii="Garamond" w:hAnsi="Garamond" w:cs="Times New Roman"/>
          <w:sz w:val="22"/>
          <w:szCs w:val="22"/>
          <w:lang w:val="es-ES_tradnl"/>
        </w:rPr>
      </w:pPr>
      <w:r w:rsidRPr="00C26E23">
        <w:rPr>
          <w:rFonts w:ascii="Garamond" w:hAnsi="Garamond" w:cs="Times New Roman"/>
          <w:sz w:val="22"/>
          <w:szCs w:val="22"/>
          <w:lang w:val="es-ES_tradnl"/>
        </w:rPr>
        <w:t>LA INEFICACIA DEL ACTO DE TRASLADO NO CONLLEVA LA INVALIDEZ DEL</w:t>
      </w:r>
      <w:r w:rsidRPr="00C26E23">
        <w:rPr>
          <w:rFonts w:ascii="Garamond" w:hAnsi="Garamond" w:cs="Times New Roman"/>
          <w:sz w:val="22"/>
          <w:szCs w:val="22"/>
          <w:lang w:val="es-ES_tradnl"/>
        </w:rPr>
        <w:t xml:space="preserve"> </w:t>
      </w:r>
      <w:r w:rsidRPr="00C26E23">
        <w:rPr>
          <w:rFonts w:ascii="Garamond" w:hAnsi="Garamond" w:cs="Times New Roman"/>
          <w:sz w:val="22"/>
          <w:szCs w:val="22"/>
          <w:lang w:val="es-ES_tradnl"/>
        </w:rPr>
        <w:t>CONTRATO DE SEGURO PREVISIONAL</w:t>
      </w:r>
    </w:p>
    <w:p w14:paraId="6D192784" w14:textId="77777777" w:rsidR="00301E96" w:rsidRPr="00C26E23" w:rsidRDefault="00301E96" w:rsidP="00C26E23">
      <w:pPr>
        <w:pStyle w:val="Prrafodelista"/>
        <w:numPr>
          <w:ilvl w:val="0"/>
          <w:numId w:val="11"/>
        </w:numPr>
        <w:autoSpaceDE w:val="0"/>
        <w:autoSpaceDN w:val="0"/>
        <w:adjustRightInd w:val="0"/>
        <w:spacing w:line="276" w:lineRule="auto"/>
        <w:rPr>
          <w:rFonts w:ascii="Garamond" w:hAnsi="Garamond" w:cs="Times New Roman"/>
          <w:sz w:val="22"/>
          <w:szCs w:val="22"/>
          <w:lang w:val="es-ES_tradnl"/>
        </w:rPr>
      </w:pPr>
      <w:r w:rsidRPr="00C26E23">
        <w:rPr>
          <w:rFonts w:ascii="Garamond" w:hAnsi="Garamond" w:cs="pmÑÑ˛"/>
          <w:sz w:val="22"/>
          <w:szCs w:val="22"/>
          <w:lang w:val="es-ES_tradnl"/>
        </w:rPr>
        <w:t>LA EVENTUAL DECLARATORIA DE INEFICACIA DE TRASLADO NO PUEDE</w:t>
      </w:r>
      <w:r w:rsidRPr="00C26E23">
        <w:rPr>
          <w:rFonts w:ascii="Garamond" w:hAnsi="Garamond" w:cs="pmÑÑ˛"/>
          <w:sz w:val="22"/>
          <w:szCs w:val="22"/>
          <w:lang w:val="es-ES_tradnl"/>
        </w:rPr>
        <w:t xml:space="preserve"> </w:t>
      </w:r>
      <w:r w:rsidRPr="00C26E23">
        <w:rPr>
          <w:rFonts w:ascii="Garamond" w:hAnsi="Garamond" w:cs="pmÑÑ˛"/>
          <w:sz w:val="22"/>
          <w:szCs w:val="22"/>
          <w:lang w:val="es-ES_tradnl"/>
        </w:rPr>
        <w:t>AFECTAR A TERCEROS DE BUENA FE.</w:t>
      </w:r>
    </w:p>
    <w:p w14:paraId="21733E1D" w14:textId="77777777" w:rsidR="00126530" w:rsidRPr="00C26E23" w:rsidRDefault="00301E96" w:rsidP="00C26E23">
      <w:pPr>
        <w:pStyle w:val="Prrafodelista"/>
        <w:numPr>
          <w:ilvl w:val="0"/>
          <w:numId w:val="11"/>
        </w:numPr>
        <w:autoSpaceDE w:val="0"/>
        <w:autoSpaceDN w:val="0"/>
        <w:adjustRightInd w:val="0"/>
        <w:spacing w:line="276" w:lineRule="auto"/>
        <w:rPr>
          <w:rFonts w:ascii="Garamond" w:hAnsi="Garamond" w:cs="Times New Roman"/>
          <w:sz w:val="22"/>
          <w:szCs w:val="22"/>
          <w:lang w:val="es-ES_tradnl"/>
        </w:rPr>
      </w:pPr>
      <w:r w:rsidRPr="00C26E23">
        <w:rPr>
          <w:rFonts w:ascii="Garamond" w:hAnsi="Garamond" w:cs="Times New Roman"/>
          <w:sz w:val="22"/>
          <w:szCs w:val="22"/>
          <w:lang w:val="es-ES_tradnl"/>
        </w:rPr>
        <w:t>FALTA DE COBERTURA MATERIAL DE LAS PÓLIZAS DE SEGURO PREVISIONA</w:t>
      </w:r>
      <w:r w:rsidRPr="00C26E23">
        <w:rPr>
          <w:rFonts w:ascii="Garamond" w:hAnsi="Garamond" w:cs="Times New Roman"/>
          <w:sz w:val="22"/>
          <w:szCs w:val="22"/>
          <w:lang w:val="es-ES_tradnl"/>
        </w:rPr>
        <w:t xml:space="preserve">L </w:t>
      </w:r>
      <w:r w:rsidRPr="00C26E23">
        <w:rPr>
          <w:rFonts w:ascii="Garamond" w:hAnsi="Garamond" w:cs="Times New Roman"/>
          <w:sz w:val="22"/>
          <w:szCs w:val="22"/>
          <w:lang w:val="es-ES_tradnl"/>
        </w:rPr>
        <w:t>No. 006, 061, 1000002 y 1000003</w:t>
      </w:r>
    </w:p>
    <w:p w14:paraId="62B71762" w14:textId="77777777" w:rsidR="00126530" w:rsidRPr="00C26E23" w:rsidRDefault="00126530" w:rsidP="00C26E23">
      <w:pPr>
        <w:pStyle w:val="Prrafodelista"/>
        <w:numPr>
          <w:ilvl w:val="0"/>
          <w:numId w:val="11"/>
        </w:numPr>
        <w:autoSpaceDE w:val="0"/>
        <w:autoSpaceDN w:val="0"/>
        <w:adjustRightInd w:val="0"/>
        <w:spacing w:line="276" w:lineRule="auto"/>
        <w:rPr>
          <w:rFonts w:ascii="Garamond" w:hAnsi="Garamond" w:cs="Times New Roman"/>
          <w:sz w:val="22"/>
          <w:szCs w:val="22"/>
          <w:lang w:val="es-ES_tradnl"/>
        </w:rPr>
      </w:pPr>
      <w:r w:rsidRPr="00C26E23">
        <w:rPr>
          <w:rFonts w:ascii="Garamond" w:hAnsi="Garamond" w:cs="Times New Roman"/>
          <w:sz w:val="22"/>
          <w:szCs w:val="22"/>
          <w:lang w:val="es-ES_tradnl"/>
        </w:rPr>
        <w:t>PRESCRIPCIÓN EXTRAORDINARIA DE LA ACCIÓN DERIVADA DEL SEGURO</w:t>
      </w:r>
    </w:p>
    <w:p w14:paraId="59C7BB0C" w14:textId="77777777" w:rsidR="00126530" w:rsidRPr="00C26E23" w:rsidRDefault="00126530" w:rsidP="00C26E23">
      <w:pPr>
        <w:pStyle w:val="Prrafodelista"/>
        <w:numPr>
          <w:ilvl w:val="0"/>
          <w:numId w:val="11"/>
        </w:numPr>
        <w:autoSpaceDE w:val="0"/>
        <w:autoSpaceDN w:val="0"/>
        <w:adjustRightInd w:val="0"/>
        <w:spacing w:line="276" w:lineRule="auto"/>
        <w:rPr>
          <w:rFonts w:ascii="Garamond" w:hAnsi="Garamond" w:cs="Times New Roman"/>
          <w:sz w:val="22"/>
          <w:szCs w:val="22"/>
          <w:lang w:val="es-ES_tradnl"/>
        </w:rPr>
      </w:pPr>
      <w:r w:rsidRPr="00C26E23">
        <w:rPr>
          <w:rFonts w:ascii="Garamond" w:hAnsi="Garamond" w:cs="Times New Roman"/>
          <w:sz w:val="22"/>
          <w:szCs w:val="22"/>
          <w:lang w:val="es-ES_tradnl"/>
        </w:rPr>
        <w:t>APLICACIÓN DE LAS CONDICIONES DEL SEGURO</w:t>
      </w:r>
    </w:p>
    <w:p w14:paraId="1A97B27F" w14:textId="3B08C058" w:rsidR="00126530" w:rsidRPr="00C26E23" w:rsidRDefault="00126530" w:rsidP="00C26E23">
      <w:pPr>
        <w:pStyle w:val="Prrafodelista"/>
        <w:numPr>
          <w:ilvl w:val="0"/>
          <w:numId w:val="11"/>
        </w:numPr>
        <w:autoSpaceDE w:val="0"/>
        <w:autoSpaceDN w:val="0"/>
        <w:adjustRightInd w:val="0"/>
        <w:spacing w:line="276" w:lineRule="auto"/>
        <w:rPr>
          <w:rFonts w:ascii="Garamond" w:hAnsi="Garamond" w:cs="Times New Roman"/>
          <w:sz w:val="22"/>
          <w:szCs w:val="22"/>
          <w:lang w:val="es-ES_tradnl"/>
        </w:rPr>
      </w:pPr>
      <w:r w:rsidRPr="00C26E23">
        <w:rPr>
          <w:rFonts w:ascii="Garamond" w:hAnsi="Garamond" w:cs="Times New Roman"/>
          <w:sz w:val="22"/>
          <w:szCs w:val="22"/>
          <w:lang w:val="es-ES_tradnl"/>
        </w:rPr>
        <w:t>COBRO DE LO NO DEBIDO.</w:t>
      </w:r>
    </w:p>
    <w:p w14:paraId="0A989D6C" w14:textId="77777777" w:rsidR="00301E96" w:rsidRPr="00C26E23" w:rsidRDefault="00301E96" w:rsidP="00C26E23">
      <w:pPr>
        <w:shd w:val="clear" w:color="auto" w:fill="FFFFFF"/>
        <w:spacing w:line="276" w:lineRule="auto"/>
        <w:textAlignment w:val="baseline"/>
        <w:rPr>
          <w:rFonts w:ascii="Garamond" w:eastAsia="Times New Roman" w:hAnsi="Garamond" w:cs="Arial"/>
          <w:b/>
          <w:bCs/>
          <w:color w:val="000000"/>
          <w:sz w:val="22"/>
          <w:szCs w:val="22"/>
          <w:lang w:val="es-CO" w:eastAsia="es-ES_tradnl"/>
        </w:rPr>
      </w:pPr>
    </w:p>
    <w:p w14:paraId="600E7205" w14:textId="29E0421E" w:rsidR="001B464C" w:rsidRPr="00C26E23" w:rsidRDefault="001B464C" w:rsidP="00C26E23">
      <w:pPr>
        <w:pStyle w:val="Prrafodelista"/>
        <w:numPr>
          <w:ilvl w:val="0"/>
          <w:numId w:val="1"/>
        </w:numPr>
        <w:shd w:val="clear" w:color="auto" w:fill="FFFFFF"/>
        <w:spacing w:line="276" w:lineRule="auto"/>
        <w:textAlignment w:val="baseline"/>
        <w:rPr>
          <w:rFonts w:ascii="Garamond" w:eastAsia="Times New Roman" w:hAnsi="Garamond" w:cs="Arial"/>
          <w:b/>
          <w:bCs/>
          <w:color w:val="000000"/>
          <w:sz w:val="22"/>
          <w:szCs w:val="22"/>
          <w:lang w:val="es-CO" w:eastAsia="es-ES_tradnl"/>
        </w:rPr>
      </w:pPr>
      <w:r w:rsidRPr="00C26E23">
        <w:rPr>
          <w:rFonts w:ascii="Garamond" w:eastAsia="Times New Roman" w:hAnsi="Garamond" w:cs="Arial"/>
          <w:b/>
          <w:bCs/>
          <w:color w:val="000000"/>
          <w:sz w:val="22"/>
          <w:szCs w:val="22"/>
          <w:lang w:val="es-CO" w:eastAsia="es-ES_tradnl"/>
        </w:rPr>
        <w:t>Antecedentes procesales</w:t>
      </w:r>
    </w:p>
    <w:p w14:paraId="0BFDF80A" w14:textId="29215839" w:rsidR="001B464C" w:rsidRPr="00C26E23" w:rsidRDefault="001B464C" w:rsidP="00C26E23">
      <w:pPr>
        <w:pStyle w:val="Prrafodelista"/>
        <w:shd w:val="clear" w:color="auto" w:fill="FFFFFF"/>
        <w:spacing w:line="276" w:lineRule="auto"/>
        <w:textAlignment w:val="baseline"/>
        <w:rPr>
          <w:rFonts w:ascii="Garamond" w:eastAsia="Times New Roman" w:hAnsi="Garamond" w:cs="Arial"/>
          <w:color w:val="000000"/>
          <w:sz w:val="22"/>
          <w:szCs w:val="22"/>
          <w:lang w:val="es-CO" w:eastAsia="es-ES_tradnl"/>
        </w:rPr>
      </w:pPr>
    </w:p>
    <w:p w14:paraId="1758C814" w14:textId="25886226" w:rsidR="00642607" w:rsidRPr="00C26E23" w:rsidRDefault="00642607" w:rsidP="00C26E23">
      <w:pPr>
        <w:pStyle w:val="Prrafodelista"/>
        <w:numPr>
          <w:ilvl w:val="0"/>
          <w:numId w:val="2"/>
        </w:numPr>
        <w:shd w:val="clear" w:color="auto" w:fill="FFFFFF"/>
        <w:spacing w:line="276" w:lineRule="auto"/>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 xml:space="preserve">7 de marzo de 2023 admisión demanda </w:t>
      </w:r>
    </w:p>
    <w:p w14:paraId="7A41D63E" w14:textId="7FAAD4C3" w:rsidR="00642607" w:rsidRPr="00C26E23" w:rsidRDefault="00642607" w:rsidP="00C26E23">
      <w:pPr>
        <w:pStyle w:val="Prrafodelista"/>
        <w:numPr>
          <w:ilvl w:val="0"/>
          <w:numId w:val="2"/>
        </w:numPr>
        <w:shd w:val="clear" w:color="auto" w:fill="FFFFFF"/>
        <w:spacing w:line="276" w:lineRule="auto"/>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 xml:space="preserve">14 de noviembre de 2023 admisión llamamiento </w:t>
      </w:r>
    </w:p>
    <w:p w14:paraId="46C76080" w14:textId="45DB896B" w:rsidR="001B464C" w:rsidRPr="00C26E23" w:rsidRDefault="001B464C" w:rsidP="00C26E23">
      <w:pPr>
        <w:pStyle w:val="Prrafodelista"/>
        <w:numPr>
          <w:ilvl w:val="0"/>
          <w:numId w:val="2"/>
        </w:numPr>
        <w:shd w:val="clear" w:color="auto" w:fill="FFFFFF"/>
        <w:spacing w:line="276" w:lineRule="auto"/>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19 de diciembre de 2023 se radicó contestación de la demanda en representación de AXA</w:t>
      </w:r>
    </w:p>
    <w:p w14:paraId="123398BA" w14:textId="5D4C1FE2" w:rsidR="0016590F" w:rsidRPr="00C26E23" w:rsidRDefault="0016590F" w:rsidP="00C26E23">
      <w:pPr>
        <w:pStyle w:val="Prrafodelista"/>
        <w:numPr>
          <w:ilvl w:val="0"/>
          <w:numId w:val="2"/>
        </w:numPr>
        <w:shd w:val="clear" w:color="auto" w:fill="FFFFFF"/>
        <w:spacing w:line="276" w:lineRule="auto"/>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 xml:space="preserve">23 de febrero de 2024 </w:t>
      </w:r>
      <w:r w:rsidRPr="00C26E23">
        <w:rPr>
          <w:rFonts w:ascii="Garamond" w:eastAsia="Times New Roman" w:hAnsi="Garamond" w:cs="Arial"/>
          <w:color w:val="000000"/>
          <w:sz w:val="22"/>
          <w:szCs w:val="22"/>
          <w:lang w:val="es-CO" w:eastAsia="es-ES_tradnl"/>
        </w:rPr>
        <w:t>surtida su notificación por conducta concluyente</w:t>
      </w:r>
    </w:p>
    <w:p w14:paraId="34AC8551" w14:textId="4FB8BFFE" w:rsidR="00301C9A" w:rsidRDefault="00436C10" w:rsidP="004B4DB9">
      <w:pPr>
        <w:spacing w:line="276" w:lineRule="auto"/>
        <w:rPr>
          <w:rFonts w:ascii="Garamond" w:hAnsi="Garamond"/>
          <w:sz w:val="22"/>
          <w:szCs w:val="22"/>
          <w:lang w:val="es-CO"/>
        </w:rPr>
      </w:pPr>
      <w:r w:rsidRPr="00436C10">
        <w:rPr>
          <w:rFonts w:ascii="Garamond" w:eastAsia="Times New Roman" w:hAnsi="Garamond" w:cs="Arial"/>
          <w:color w:val="000000"/>
          <w:sz w:val="22"/>
          <w:szCs w:val="22"/>
          <w:bdr w:val="none" w:sz="0" w:space="0" w:color="auto" w:frame="1"/>
          <w:shd w:val="clear" w:color="auto" w:fill="FFFFFF"/>
          <w:lang w:val="es-CO" w:eastAsia="es-ES_tradnl"/>
        </w:rPr>
        <w:br/>
      </w:r>
    </w:p>
    <w:p w14:paraId="6FF76F48" w14:textId="77777777" w:rsidR="00F25B9E" w:rsidRPr="00C26E23" w:rsidRDefault="00F25B9E" w:rsidP="00C26E23">
      <w:pPr>
        <w:spacing w:line="276" w:lineRule="auto"/>
        <w:rPr>
          <w:rFonts w:ascii="Garamond" w:hAnsi="Garamond"/>
          <w:sz w:val="22"/>
          <w:szCs w:val="22"/>
          <w:lang w:val="es-CO"/>
        </w:rPr>
      </w:pPr>
    </w:p>
    <w:sectPr w:rsidR="00F25B9E" w:rsidRPr="00C26E23"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ÑÑ˛">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29"/>
    <w:multiLevelType w:val="hybridMultilevel"/>
    <w:tmpl w:val="3D46213C"/>
    <w:lvl w:ilvl="0" w:tplc="3D02014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8990AF3"/>
    <w:multiLevelType w:val="hybridMultilevel"/>
    <w:tmpl w:val="72FEE3B2"/>
    <w:lvl w:ilvl="0" w:tplc="D6D420D8">
      <w:numFmt w:val="bullet"/>
      <w:lvlText w:val="-"/>
      <w:lvlJc w:val="left"/>
      <w:pPr>
        <w:ind w:left="1080" w:hanging="360"/>
      </w:pPr>
      <w:rPr>
        <w:rFonts w:ascii="Garamond" w:eastAsia="Times New Roman" w:hAnsi="Garamond" w:cs="Aria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0BF61EEC"/>
    <w:multiLevelType w:val="hybridMultilevel"/>
    <w:tmpl w:val="A7C83FC4"/>
    <w:lvl w:ilvl="0" w:tplc="69322602">
      <w:start w:val="1"/>
      <w:numFmt w:val="decimal"/>
      <w:lvlText w:val="%1."/>
      <w:lvlJc w:val="left"/>
      <w:pPr>
        <w:ind w:left="720" w:hanging="360"/>
      </w:pPr>
      <w:rPr>
        <w:rFonts w:ascii="Garamond" w:eastAsia="Times New Roman" w:hAnsi="Garamond" w:cs="Arial" w:hint="default"/>
        <w:b/>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E754333"/>
    <w:multiLevelType w:val="hybridMultilevel"/>
    <w:tmpl w:val="969E9BA6"/>
    <w:lvl w:ilvl="0" w:tplc="0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2F10A1"/>
    <w:multiLevelType w:val="hybridMultilevel"/>
    <w:tmpl w:val="30966C0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8314A68"/>
    <w:multiLevelType w:val="hybridMultilevel"/>
    <w:tmpl w:val="7EFE5082"/>
    <w:lvl w:ilvl="0" w:tplc="040A001B">
      <w:start w:val="1"/>
      <w:numFmt w:val="lowerRoman"/>
      <w:lvlText w:val="%1."/>
      <w:lvlJc w:val="righ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191F79ED"/>
    <w:multiLevelType w:val="hybridMultilevel"/>
    <w:tmpl w:val="7312E32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C5100BD"/>
    <w:multiLevelType w:val="hybridMultilevel"/>
    <w:tmpl w:val="C62885F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34EC77B1"/>
    <w:multiLevelType w:val="hybridMultilevel"/>
    <w:tmpl w:val="D91ECD10"/>
    <w:lvl w:ilvl="0" w:tplc="144629A4">
      <w:numFmt w:val="bullet"/>
      <w:lvlText w:val="-"/>
      <w:lvlJc w:val="left"/>
      <w:pPr>
        <w:ind w:left="720" w:hanging="360"/>
      </w:pPr>
      <w:rPr>
        <w:rFonts w:ascii="Garamond" w:eastAsia="Times New Roman" w:hAnsi="Garamond" w:cs="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63D72FB"/>
    <w:multiLevelType w:val="hybridMultilevel"/>
    <w:tmpl w:val="F44A51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1C035B6"/>
    <w:multiLevelType w:val="hybridMultilevel"/>
    <w:tmpl w:val="65ACE638"/>
    <w:lvl w:ilvl="0" w:tplc="DA1E3DA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E7E6C3C"/>
    <w:multiLevelType w:val="hybridMultilevel"/>
    <w:tmpl w:val="267E1C08"/>
    <w:lvl w:ilvl="0" w:tplc="3E38436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39414EE"/>
    <w:multiLevelType w:val="hybridMultilevel"/>
    <w:tmpl w:val="1F2AE31E"/>
    <w:lvl w:ilvl="0" w:tplc="15E8DE6A">
      <w:start w:val="1"/>
      <w:numFmt w:val="lowerRoman"/>
      <w:lvlText w:val="%1)"/>
      <w:lvlJc w:val="left"/>
      <w:pPr>
        <w:ind w:left="1080" w:hanging="720"/>
      </w:pPr>
      <w:rPr>
        <w:rFonts w:ascii="Times New Roman" w:hAnsi="Times New Roman"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44B061E"/>
    <w:multiLevelType w:val="hybridMultilevel"/>
    <w:tmpl w:val="33104D62"/>
    <w:lvl w:ilvl="0" w:tplc="3E38436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47C6AA8"/>
    <w:multiLevelType w:val="hybridMultilevel"/>
    <w:tmpl w:val="FB906632"/>
    <w:lvl w:ilvl="0" w:tplc="78B8C5F0">
      <w:start w:val="1"/>
      <w:numFmt w:val="low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5" w15:restartNumberingAfterBreak="0">
    <w:nsid w:val="5C916FC7"/>
    <w:multiLevelType w:val="hybridMultilevel"/>
    <w:tmpl w:val="D9F2C974"/>
    <w:lvl w:ilvl="0" w:tplc="040A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69457D"/>
    <w:multiLevelType w:val="hybridMultilevel"/>
    <w:tmpl w:val="0AC47F5C"/>
    <w:lvl w:ilvl="0" w:tplc="D6D420D8">
      <w:numFmt w:val="bullet"/>
      <w:lvlText w:val="-"/>
      <w:lvlJc w:val="left"/>
      <w:pPr>
        <w:ind w:left="720" w:hanging="360"/>
      </w:pPr>
      <w:rPr>
        <w:rFonts w:ascii="Garamond" w:eastAsia="Times New Roman" w:hAnsi="Garamond" w:cs="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F67368C"/>
    <w:multiLevelType w:val="hybridMultilevel"/>
    <w:tmpl w:val="AB3005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D8E1CB8"/>
    <w:multiLevelType w:val="hybridMultilevel"/>
    <w:tmpl w:val="F906FC64"/>
    <w:lvl w:ilvl="0" w:tplc="208AA1C4">
      <w:start w:val="1"/>
      <w:numFmt w:val="lowerRoman"/>
      <w:lvlText w:val="(%1)"/>
      <w:lvlJc w:val="left"/>
      <w:pPr>
        <w:ind w:left="1080" w:hanging="72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7"/>
  </w:num>
  <w:num w:numId="2">
    <w:abstractNumId w:val="1"/>
  </w:num>
  <w:num w:numId="3">
    <w:abstractNumId w:val="8"/>
  </w:num>
  <w:num w:numId="4">
    <w:abstractNumId w:val="14"/>
  </w:num>
  <w:num w:numId="5">
    <w:abstractNumId w:val="16"/>
  </w:num>
  <w:num w:numId="6">
    <w:abstractNumId w:val="3"/>
  </w:num>
  <w:num w:numId="7">
    <w:abstractNumId w:val="7"/>
  </w:num>
  <w:num w:numId="8">
    <w:abstractNumId w:val="12"/>
  </w:num>
  <w:num w:numId="9">
    <w:abstractNumId w:val="9"/>
  </w:num>
  <w:num w:numId="10">
    <w:abstractNumId w:val="18"/>
  </w:num>
  <w:num w:numId="11">
    <w:abstractNumId w:val="2"/>
  </w:num>
  <w:num w:numId="12">
    <w:abstractNumId w:val="0"/>
  </w:num>
  <w:num w:numId="13">
    <w:abstractNumId w:val="13"/>
  </w:num>
  <w:num w:numId="14">
    <w:abstractNumId w:val="6"/>
  </w:num>
  <w:num w:numId="15">
    <w:abstractNumId w:val="4"/>
  </w:num>
  <w:num w:numId="16">
    <w:abstractNumId w:val="10"/>
  </w:num>
  <w:num w:numId="17">
    <w:abstractNumId w:val="11"/>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10"/>
    <w:rsid w:val="000163B6"/>
    <w:rsid w:val="00085ED4"/>
    <w:rsid w:val="00090E20"/>
    <w:rsid w:val="000947CD"/>
    <w:rsid w:val="000A01F2"/>
    <w:rsid w:val="000C1ADD"/>
    <w:rsid w:val="000D4FB5"/>
    <w:rsid w:val="000E6DCE"/>
    <w:rsid w:val="00126530"/>
    <w:rsid w:val="0016390B"/>
    <w:rsid w:val="0016590F"/>
    <w:rsid w:val="00192BD9"/>
    <w:rsid w:val="001B14DB"/>
    <w:rsid w:val="001B3F5E"/>
    <w:rsid w:val="001B464C"/>
    <w:rsid w:val="002075A6"/>
    <w:rsid w:val="00213A52"/>
    <w:rsid w:val="00216DE2"/>
    <w:rsid w:val="002456D8"/>
    <w:rsid w:val="00276E04"/>
    <w:rsid w:val="002D0AED"/>
    <w:rsid w:val="002D7EED"/>
    <w:rsid w:val="00301C9A"/>
    <w:rsid w:val="00301E96"/>
    <w:rsid w:val="00302CB0"/>
    <w:rsid w:val="0040360A"/>
    <w:rsid w:val="00436C10"/>
    <w:rsid w:val="00455796"/>
    <w:rsid w:val="00494EA8"/>
    <w:rsid w:val="004A41B7"/>
    <w:rsid w:val="004B4DB9"/>
    <w:rsid w:val="004C182E"/>
    <w:rsid w:val="004C7FAD"/>
    <w:rsid w:val="0051003B"/>
    <w:rsid w:val="00565854"/>
    <w:rsid w:val="005A6E4E"/>
    <w:rsid w:val="005C6F84"/>
    <w:rsid w:val="00642607"/>
    <w:rsid w:val="006F33D1"/>
    <w:rsid w:val="00712F44"/>
    <w:rsid w:val="00725833"/>
    <w:rsid w:val="007C27A0"/>
    <w:rsid w:val="007E247C"/>
    <w:rsid w:val="007F515B"/>
    <w:rsid w:val="008961B7"/>
    <w:rsid w:val="008B6888"/>
    <w:rsid w:val="00940A1B"/>
    <w:rsid w:val="00967825"/>
    <w:rsid w:val="00973D86"/>
    <w:rsid w:val="00A34D0D"/>
    <w:rsid w:val="00A777C8"/>
    <w:rsid w:val="00AE666D"/>
    <w:rsid w:val="00AF56F0"/>
    <w:rsid w:val="00B430B0"/>
    <w:rsid w:val="00B6380A"/>
    <w:rsid w:val="00BF57AB"/>
    <w:rsid w:val="00C26E23"/>
    <w:rsid w:val="00CC5B29"/>
    <w:rsid w:val="00CD3386"/>
    <w:rsid w:val="00D7157A"/>
    <w:rsid w:val="00E131B9"/>
    <w:rsid w:val="00EB608C"/>
    <w:rsid w:val="00F25B9E"/>
    <w:rsid w:val="00F723FF"/>
    <w:rsid w:val="00F7437D"/>
    <w:rsid w:val="00F948FC"/>
    <w:rsid w:val="00FC3C0B"/>
    <w:rsid w:val="00FE1841"/>
    <w:rsid w:val="00FF4D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B63EFFE"/>
  <w15:chartTrackingRefBased/>
  <w15:docId w15:val="{CD0171FD-A8C3-5444-B89C-FAFA50DD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36C10"/>
    <w:rPr>
      <w:color w:val="0000FF"/>
      <w:u w:val="single"/>
    </w:rPr>
  </w:style>
  <w:style w:type="paragraph" w:styleId="Prrafodelista">
    <w:name w:val="List Paragraph"/>
    <w:basedOn w:val="Normal"/>
    <w:uiPriority w:val="34"/>
    <w:qFormat/>
    <w:rsid w:val="001B4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0611">
      <w:bodyDiv w:val="1"/>
      <w:marLeft w:val="0"/>
      <w:marRight w:val="0"/>
      <w:marTop w:val="0"/>
      <w:marBottom w:val="0"/>
      <w:divBdr>
        <w:top w:val="none" w:sz="0" w:space="0" w:color="auto"/>
        <w:left w:val="none" w:sz="0" w:space="0" w:color="auto"/>
        <w:bottom w:val="none" w:sz="0" w:space="0" w:color="auto"/>
        <w:right w:val="none" w:sz="0" w:space="0" w:color="auto"/>
      </w:divBdr>
    </w:div>
    <w:div w:id="810290346">
      <w:bodyDiv w:val="1"/>
      <w:marLeft w:val="0"/>
      <w:marRight w:val="0"/>
      <w:marTop w:val="0"/>
      <w:marBottom w:val="0"/>
      <w:divBdr>
        <w:top w:val="none" w:sz="0" w:space="0" w:color="auto"/>
        <w:left w:val="none" w:sz="0" w:space="0" w:color="auto"/>
        <w:bottom w:val="none" w:sz="0" w:space="0" w:color="auto"/>
        <w:right w:val="none" w:sz="0" w:space="0" w:color="auto"/>
      </w:divBdr>
    </w:div>
    <w:div w:id="816454666">
      <w:bodyDiv w:val="1"/>
      <w:marLeft w:val="0"/>
      <w:marRight w:val="0"/>
      <w:marTop w:val="0"/>
      <w:marBottom w:val="0"/>
      <w:divBdr>
        <w:top w:val="none" w:sz="0" w:space="0" w:color="auto"/>
        <w:left w:val="none" w:sz="0" w:space="0" w:color="auto"/>
        <w:bottom w:val="none" w:sz="0" w:space="0" w:color="auto"/>
        <w:right w:val="none" w:sz="0" w:space="0" w:color="auto"/>
      </w:divBdr>
    </w:div>
    <w:div w:id="1191577527">
      <w:bodyDiv w:val="1"/>
      <w:marLeft w:val="0"/>
      <w:marRight w:val="0"/>
      <w:marTop w:val="0"/>
      <w:marBottom w:val="0"/>
      <w:divBdr>
        <w:top w:val="none" w:sz="0" w:space="0" w:color="auto"/>
        <w:left w:val="none" w:sz="0" w:space="0" w:color="auto"/>
        <w:bottom w:val="none" w:sz="0" w:space="0" w:color="auto"/>
        <w:right w:val="none" w:sz="0" w:space="0" w:color="auto"/>
      </w:divBdr>
    </w:div>
    <w:div w:id="1300498350">
      <w:bodyDiv w:val="1"/>
      <w:marLeft w:val="0"/>
      <w:marRight w:val="0"/>
      <w:marTop w:val="0"/>
      <w:marBottom w:val="0"/>
      <w:divBdr>
        <w:top w:val="none" w:sz="0" w:space="0" w:color="auto"/>
        <w:left w:val="none" w:sz="0" w:space="0" w:color="auto"/>
        <w:bottom w:val="none" w:sz="0" w:space="0" w:color="auto"/>
        <w:right w:val="none" w:sz="0" w:space="0" w:color="auto"/>
      </w:divBdr>
    </w:div>
    <w:div w:id="1585846169">
      <w:bodyDiv w:val="1"/>
      <w:marLeft w:val="0"/>
      <w:marRight w:val="0"/>
      <w:marTop w:val="0"/>
      <w:marBottom w:val="0"/>
      <w:divBdr>
        <w:top w:val="none" w:sz="0" w:space="0" w:color="auto"/>
        <w:left w:val="none" w:sz="0" w:space="0" w:color="auto"/>
        <w:bottom w:val="none" w:sz="0" w:space="0" w:color="auto"/>
        <w:right w:val="none" w:sz="0" w:space="0" w:color="auto"/>
      </w:divBdr>
    </w:div>
    <w:div w:id="1667392403">
      <w:bodyDiv w:val="1"/>
      <w:marLeft w:val="0"/>
      <w:marRight w:val="0"/>
      <w:marTop w:val="0"/>
      <w:marBottom w:val="0"/>
      <w:divBdr>
        <w:top w:val="none" w:sz="0" w:space="0" w:color="auto"/>
        <w:left w:val="none" w:sz="0" w:space="0" w:color="auto"/>
        <w:bottom w:val="none" w:sz="0" w:space="0" w:color="auto"/>
        <w:right w:val="none" w:sz="0" w:space="0" w:color="auto"/>
      </w:divBdr>
    </w:div>
    <w:div w:id="1982882547">
      <w:bodyDiv w:val="1"/>
      <w:marLeft w:val="0"/>
      <w:marRight w:val="0"/>
      <w:marTop w:val="0"/>
      <w:marBottom w:val="0"/>
      <w:divBdr>
        <w:top w:val="none" w:sz="0" w:space="0" w:color="auto"/>
        <w:left w:val="none" w:sz="0" w:space="0" w:color="auto"/>
        <w:bottom w:val="none" w:sz="0" w:space="0" w:color="auto"/>
        <w:right w:val="none" w:sz="0" w:space="0" w:color="auto"/>
      </w:divBdr>
    </w:div>
    <w:div w:id="2134903996">
      <w:bodyDiv w:val="1"/>
      <w:marLeft w:val="0"/>
      <w:marRight w:val="0"/>
      <w:marTop w:val="0"/>
      <w:marBottom w:val="0"/>
      <w:divBdr>
        <w:top w:val="none" w:sz="0" w:space="0" w:color="auto"/>
        <w:left w:val="none" w:sz="0" w:space="0" w:color="auto"/>
        <w:bottom w:val="none" w:sz="0" w:space="0" w:color="auto"/>
        <w:right w:val="none" w:sz="0" w:space="0" w:color="auto"/>
      </w:divBdr>
    </w:div>
    <w:div w:id="21412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3466</Words>
  <Characters>19066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60</cp:revision>
  <dcterms:created xsi:type="dcterms:W3CDTF">2024-06-24T17:53:00Z</dcterms:created>
  <dcterms:modified xsi:type="dcterms:W3CDTF">2024-06-26T21:55:00Z</dcterms:modified>
</cp:coreProperties>
</file>