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5B04" w14:textId="77777777" w:rsidR="00215E16" w:rsidRPr="00436C10" w:rsidRDefault="00215E16" w:rsidP="00215E16">
      <w:pPr>
        <w:spacing w:line="276" w:lineRule="auto"/>
        <w:rPr>
          <w:rFonts w:ascii="Garamond" w:eastAsia="Times New Roman" w:hAnsi="Garamond" w:cs="Times New Roman"/>
          <w:sz w:val="22"/>
          <w:szCs w:val="22"/>
          <w:lang w:val="es-CO" w:eastAsia="es-ES_tradnl"/>
        </w:rPr>
      </w:pPr>
    </w:p>
    <w:p w14:paraId="56178C42" w14:textId="77777777" w:rsidR="00215E16" w:rsidRPr="00C26E23" w:rsidRDefault="00215E16" w:rsidP="00215E16">
      <w:pPr>
        <w:spacing w:line="276" w:lineRule="auto"/>
        <w:jc w:val="center"/>
        <w:rPr>
          <w:rFonts w:ascii="Garamond" w:hAnsi="Garamond"/>
          <w:b/>
          <w:bCs/>
          <w:sz w:val="22"/>
          <w:szCs w:val="22"/>
          <w:lang w:val="es-CO"/>
        </w:rPr>
      </w:pPr>
      <w:r w:rsidRPr="00C26E23">
        <w:rPr>
          <w:rFonts w:ascii="Garamond" w:hAnsi="Garamond"/>
          <w:b/>
          <w:bCs/>
          <w:sz w:val="22"/>
          <w:szCs w:val="22"/>
          <w:lang w:val="es-CO"/>
        </w:rPr>
        <w:t>AUDIENCIA</w:t>
      </w:r>
    </w:p>
    <w:p w14:paraId="606C97B7" w14:textId="77777777" w:rsidR="00215E16" w:rsidRPr="00C26E23" w:rsidRDefault="00215E16" w:rsidP="00215E16">
      <w:pPr>
        <w:spacing w:line="276" w:lineRule="auto"/>
        <w:jc w:val="center"/>
        <w:rPr>
          <w:rFonts w:ascii="Garamond" w:hAnsi="Garamond"/>
          <w:b/>
          <w:bCs/>
          <w:sz w:val="22"/>
          <w:szCs w:val="22"/>
          <w:lang w:val="es-CO"/>
        </w:rPr>
      </w:pPr>
      <w:r w:rsidRPr="00C26E23">
        <w:rPr>
          <w:rFonts w:ascii="Garamond" w:hAnsi="Garamond"/>
          <w:b/>
          <w:bCs/>
          <w:sz w:val="22"/>
          <w:szCs w:val="22"/>
          <w:lang w:val="es-CO"/>
        </w:rPr>
        <w:t>MIÉRCOLES 26 DE JUNIO 3 P.M.</w:t>
      </w:r>
    </w:p>
    <w:p w14:paraId="41053C38" w14:textId="77777777" w:rsidR="00215E16" w:rsidRPr="00436C10" w:rsidRDefault="00215E16" w:rsidP="00215E16">
      <w:pPr>
        <w:spacing w:line="276" w:lineRule="auto"/>
        <w:jc w:val="center"/>
        <w:rPr>
          <w:rFonts w:ascii="Garamond" w:eastAsia="Times New Roman" w:hAnsi="Garamond" w:cs="Times New Roman"/>
          <w:sz w:val="22"/>
          <w:szCs w:val="22"/>
          <w:lang w:val="es-CO" w:eastAsia="es-ES_tradnl"/>
        </w:rPr>
      </w:pPr>
      <w:hyperlink r:id="rId5" w:history="1">
        <w:r w:rsidRPr="00436C10">
          <w:rPr>
            <w:rFonts w:ascii="Garamond" w:eastAsia="Times New Roman" w:hAnsi="Garamond" w:cs="Lucida Grande"/>
            <w:color w:val="0000FF"/>
            <w:sz w:val="22"/>
            <w:szCs w:val="22"/>
            <w:u w:val="single"/>
            <w:bdr w:val="none" w:sz="0" w:space="0" w:color="auto" w:frame="1"/>
            <w:shd w:val="clear" w:color="auto" w:fill="FFFFFF"/>
            <w:lang w:val="es-CO" w:eastAsia="es-ES_tradnl"/>
          </w:rPr>
          <w:t>https://call.lifesizecloud.com/21742733</w:t>
        </w:r>
      </w:hyperlink>
    </w:p>
    <w:p w14:paraId="00E40A09" w14:textId="77777777" w:rsidR="00215E16" w:rsidRPr="00C26E23" w:rsidRDefault="00215E16" w:rsidP="00215E16">
      <w:pPr>
        <w:spacing w:line="276" w:lineRule="auto"/>
        <w:rPr>
          <w:rFonts w:ascii="Garamond" w:eastAsia="Times New Roman" w:hAnsi="Garamond" w:cs="Arial"/>
          <w:b/>
          <w:bCs/>
          <w:color w:val="000000"/>
          <w:sz w:val="22"/>
          <w:szCs w:val="22"/>
          <w:bdr w:val="none" w:sz="0" w:space="0" w:color="auto" w:frame="1"/>
          <w:lang w:val="es-CO" w:eastAsia="es-ES_tradnl"/>
        </w:rPr>
      </w:pPr>
    </w:p>
    <w:p w14:paraId="4761BF01" w14:textId="77777777" w:rsidR="00215E16" w:rsidRDefault="00215E16" w:rsidP="00215E16">
      <w:pPr>
        <w:spacing w:line="276" w:lineRule="auto"/>
        <w:rPr>
          <w:rFonts w:ascii="Garamond" w:eastAsia="Times New Roman" w:hAnsi="Garamond" w:cs="Arial"/>
          <w:b/>
          <w:bCs/>
          <w:color w:val="000000"/>
          <w:sz w:val="22"/>
          <w:szCs w:val="22"/>
          <w:bdr w:val="none" w:sz="0" w:space="0" w:color="auto" w:frame="1"/>
          <w:lang w:val="es-CO" w:eastAsia="es-ES_tradnl"/>
        </w:rPr>
      </w:pPr>
      <w:r w:rsidRPr="00C26E23">
        <w:rPr>
          <w:rFonts w:ascii="Garamond" w:eastAsia="Times New Roman" w:hAnsi="Garamond" w:cs="Arial"/>
          <w:b/>
          <w:bCs/>
          <w:color w:val="000000"/>
          <w:sz w:val="22"/>
          <w:szCs w:val="22"/>
          <w:bdr w:val="none" w:sz="0" w:space="0" w:color="auto" w:frame="1"/>
          <w:lang w:val="es-CO" w:eastAsia="es-ES_tradnl"/>
        </w:rPr>
        <w:t>Artículo 77 c.p.t. y la s.s.</w:t>
      </w:r>
    </w:p>
    <w:p w14:paraId="0BE96B00" w14:textId="77777777" w:rsidR="00215E16" w:rsidRDefault="00215E16" w:rsidP="00215E16">
      <w:pPr>
        <w:spacing w:line="276" w:lineRule="auto"/>
        <w:rPr>
          <w:rFonts w:ascii="Garamond" w:eastAsia="Times New Roman" w:hAnsi="Garamond" w:cs="Arial"/>
          <w:b/>
          <w:bCs/>
          <w:color w:val="000000"/>
          <w:sz w:val="22"/>
          <w:szCs w:val="22"/>
          <w:bdr w:val="none" w:sz="0" w:space="0" w:color="auto" w:frame="1"/>
          <w:lang w:val="es-CO" w:eastAsia="es-ES_tradnl"/>
        </w:rPr>
      </w:pPr>
    </w:p>
    <w:p w14:paraId="14BA9194" w14:textId="77777777" w:rsidR="00215E16" w:rsidRDefault="00215E16" w:rsidP="00215E16">
      <w:pPr>
        <w:pStyle w:val="Prrafodelista"/>
        <w:numPr>
          <w:ilvl w:val="0"/>
          <w:numId w:val="1"/>
        </w:numPr>
        <w:spacing w:line="276" w:lineRule="auto"/>
        <w:rPr>
          <w:rFonts w:ascii="Garamond" w:hAnsi="Garamond"/>
          <w:sz w:val="22"/>
          <w:szCs w:val="22"/>
          <w:lang w:val="es-CO"/>
        </w:rPr>
      </w:pPr>
      <w:r>
        <w:rPr>
          <w:rFonts w:ascii="Garamond" w:hAnsi="Garamond"/>
          <w:sz w:val="22"/>
          <w:szCs w:val="22"/>
          <w:lang w:val="es-CO"/>
        </w:rPr>
        <w:t>Reconocimiento de personería jurídica</w:t>
      </w:r>
    </w:p>
    <w:p w14:paraId="546FA58B" w14:textId="77777777" w:rsidR="00215E16" w:rsidRDefault="00215E16" w:rsidP="00215E16">
      <w:pPr>
        <w:pStyle w:val="Prrafodelista"/>
        <w:numPr>
          <w:ilvl w:val="0"/>
          <w:numId w:val="1"/>
        </w:numPr>
        <w:spacing w:line="276" w:lineRule="auto"/>
        <w:rPr>
          <w:rFonts w:ascii="Garamond" w:hAnsi="Garamond"/>
          <w:sz w:val="22"/>
          <w:szCs w:val="22"/>
          <w:lang w:val="es-CO"/>
        </w:rPr>
      </w:pPr>
      <w:r>
        <w:rPr>
          <w:rFonts w:ascii="Garamond" w:hAnsi="Garamond"/>
          <w:sz w:val="22"/>
          <w:szCs w:val="22"/>
          <w:lang w:val="es-CO"/>
        </w:rPr>
        <w:t>Declara fracasada la etapa de conciliación entre las partes. Colpensiones informó que no le asiste ánimo conciliatorio</w:t>
      </w:r>
    </w:p>
    <w:p w14:paraId="5A2EA9F9" w14:textId="77777777" w:rsidR="00215E16" w:rsidRPr="002D7EED" w:rsidRDefault="00215E16" w:rsidP="00215E16">
      <w:pPr>
        <w:pStyle w:val="Prrafodelista"/>
        <w:spacing w:line="276" w:lineRule="auto"/>
        <w:ind w:left="1080"/>
        <w:rPr>
          <w:rFonts w:ascii="Garamond" w:hAnsi="Garamond"/>
          <w:sz w:val="22"/>
          <w:szCs w:val="22"/>
          <w:lang w:val="es-CO"/>
        </w:rPr>
      </w:pPr>
    </w:p>
    <w:p w14:paraId="4B3BA58D" w14:textId="11D2B47F" w:rsidR="00215E16" w:rsidRPr="00C26E23" w:rsidRDefault="00215E16" w:rsidP="00215E16">
      <w:pPr>
        <w:pStyle w:val="Prrafodelista"/>
        <w:numPr>
          <w:ilvl w:val="0"/>
          <w:numId w:val="2"/>
        </w:num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sidRPr="00C26E23">
        <w:rPr>
          <w:rFonts w:ascii="Garamond" w:eastAsia="Times New Roman" w:hAnsi="Garamond" w:cs="Arial"/>
          <w:b/>
          <w:bCs/>
          <w:color w:val="000000"/>
          <w:sz w:val="22"/>
          <w:szCs w:val="22"/>
          <w:bdr w:val="none" w:sz="0" w:space="0" w:color="auto" w:frame="1"/>
          <w:lang w:val="es-CO" w:eastAsia="es-ES_tradnl"/>
        </w:rPr>
        <w:t>Decisión de excepciones previas</w:t>
      </w:r>
      <w:r>
        <w:rPr>
          <w:rFonts w:ascii="Garamond" w:eastAsia="Times New Roman" w:hAnsi="Garamond" w:cs="Arial"/>
          <w:b/>
          <w:bCs/>
          <w:color w:val="000000"/>
          <w:sz w:val="22"/>
          <w:szCs w:val="22"/>
          <w:bdr w:val="none" w:sz="0" w:space="0" w:color="auto" w:frame="1"/>
          <w:lang w:val="es-CO" w:eastAsia="es-ES_tradnl"/>
        </w:rPr>
        <w:t xml:space="preserve"> </w:t>
      </w:r>
      <w:r w:rsidRPr="002D7EED">
        <w:rPr>
          <w:rFonts w:ascii="Garamond" w:eastAsia="Times New Roman" w:hAnsi="Garamond" w:cs="Arial"/>
          <w:color w:val="000000"/>
          <w:sz w:val="22"/>
          <w:szCs w:val="22"/>
          <w:bdr w:val="none" w:sz="0" w:space="0" w:color="auto" w:frame="1"/>
          <w:lang w:val="es-CO" w:eastAsia="es-ES_tradnl"/>
        </w:rPr>
        <w:t xml:space="preserve">– no hay lugar </w:t>
      </w:r>
      <w:r w:rsidR="00D16A8E">
        <w:rPr>
          <w:rFonts w:ascii="Garamond" w:eastAsia="Times New Roman" w:hAnsi="Garamond" w:cs="Arial"/>
          <w:color w:val="000000"/>
          <w:sz w:val="22"/>
          <w:szCs w:val="22"/>
          <w:bdr w:val="none" w:sz="0" w:space="0" w:color="auto" w:frame="1"/>
          <w:lang w:val="es-CO" w:eastAsia="es-ES_tradnl"/>
        </w:rPr>
        <w:t xml:space="preserve">a </w:t>
      </w:r>
      <w:r w:rsidRPr="002D7EED">
        <w:rPr>
          <w:rFonts w:ascii="Garamond" w:eastAsia="Times New Roman" w:hAnsi="Garamond" w:cs="Arial"/>
          <w:color w:val="000000"/>
          <w:sz w:val="22"/>
          <w:szCs w:val="22"/>
          <w:bdr w:val="none" w:sz="0" w:space="0" w:color="auto" w:frame="1"/>
          <w:lang w:val="es-CO" w:eastAsia="es-ES_tradnl"/>
        </w:rPr>
        <w:t>resolver</w:t>
      </w:r>
    </w:p>
    <w:p w14:paraId="4A4AE1DF" w14:textId="77777777" w:rsidR="00215E16" w:rsidRPr="00C26E23" w:rsidRDefault="00215E16" w:rsidP="00215E16">
      <w:pPr>
        <w:pStyle w:val="Prrafodelista"/>
        <w:numPr>
          <w:ilvl w:val="0"/>
          <w:numId w:val="2"/>
        </w:num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sidRPr="00C26E23">
        <w:rPr>
          <w:rFonts w:ascii="Garamond" w:eastAsia="Times New Roman" w:hAnsi="Garamond" w:cs="Arial"/>
          <w:b/>
          <w:bCs/>
          <w:color w:val="000000"/>
          <w:sz w:val="22"/>
          <w:szCs w:val="22"/>
          <w:bdr w:val="none" w:sz="0" w:space="0" w:color="auto" w:frame="1"/>
          <w:lang w:val="es-CO" w:eastAsia="es-ES_tradnl"/>
        </w:rPr>
        <w:t>Saneamiento</w:t>
      </w:r>
      <w:r>
        <w:rPr>
          <w:rFonts w:ascii="Garamond" w:eastAsia="Times New Roman" w:hAnsi="Garamond" w:cs="Arial"/>
          <w:b/>
          <w:bCs/>
          <w:color w:val="000000"/>
          <w:sz w:val="22"/>
          <w:szCs w:val="22"/>
          <w:bdr w:val="none" w:sz="0" w:space="0" w:color="auto" w:frame="1"/>
          <w:lang w:val="es-CO" w:eastAsia="es-ES_tradnl"/>
        </w:rPr>
        <w:t xml:space="preserve"> </w:t>
      </w:r>
      <w:r w:rsidRPr="002D7EED">
        <w:rPr>
          <w:rFonts w:ascii="Garamond" w:eastAsia="Times New Roman" w:hAnsi="Garamond" w:cs="Arial"/>
          <w:color w:val="000000"/>
          <w:sz w:val="22"/>
          <w:szCs w:val="22"/>
          <w:bdr w:val="none" w:sz="0" w:space="0" w:color="auto" w:frame="1"/>
          <w:lang w:val="es-CO" w:eastAsia="es-ES_tradnl"/>
        </w:rPr>
        <w:t>– concluida etapa procesal</w:t>
      </w:r>
      <w:r>
        <w:rPr>
          <w:rFonts w:ascii="Garamond" w:eastAsia="Times New Roman" w:hAnsi="Garamond" w:cs="Arial"/>
          <w:b/>
          <w:bCs/>
          <w:color w:val="000000"/>
          <w:sz w:val="22"/>
          <w:szCs w:val="22"/>
          <w:bdr w:val="none" w:sz="0" w:space="0" w:color="auto" w:frame="1"/>
          <w:lang w:val="es-CO" w:eastAsia="es-ES_tradnl"/>
        </w:rPr>
        <w:t xml:space="preserve"> </w:t>
      </w:r>
    </w:p>
    <w:p w14:paraId="71070D93" w14:textId="172FF036" w:rsidR="00215E16" w:rsidRPr="00D16A8E" w:rsidRDefault="00215E16" w:rsidP="00D16A8E">
      <w:pPr>
        <w:pStyle w:val="Prrafodelista"/>
        <w:numPr>
          <w:ilvl w:val="0"/>
          <w:numId w:val="2"/>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C26E23">
        <w:rPr>
          <w:rFonts w:ascii="Garamond" w:eastAsia="Times New Roman" w:hAnsi="Garamond" w:cs="Arial"/>
          <w:b/>
          <w:bCs/>
          <w:color w:val="000000"/>
          <w:sz w:val="22"/>
          <w:szCs w:val="22"/>
          <w:bdr w:val="none" w:sz="0" w:space="0" w:color="auto" w:frame="1"/>
          <w:lang w:val="es-CO" w:eastAsia="es-ES_tradnl"/>
        </w:rPr>
        <w:t>Fijación del litigio</w:t>
      </w:r>
      <w:r>
        <w:rPr>
          <w:rFonts w:ascii="Garamond" w:eastAsia="Times New Roman" w:hAnsi="Garamond" w:cs="Arial"/>
          <w:b/>
          <w:bCs/>
          <w:color w:val="000000"/>
          <w:sz w:val="22"/>
          <w:szCs w:val="22"/>
          <w:bdr w:val="none" w:sz="0" w:space="0" w:color="auto" w:frame="1"/>
          <w:lang w:val="es-CO" w:eastAsia="es-ES_tradnl"/>
        </w:rPr>
        <w:t xml:space="preserve"> – </w:t>
      </w:r>
      <w:r w:rsidRPr="00D16A8E">
        <w:rPr>
          <w:rFonts w:ascii="Garamond" w:eastAsia="Times New Roman" w:hAnsi="Garamond" w:cs="Arial"/>
          <w:color w:val="000000"/>
          <w:sz w:val="22"/>
          <w:szCs w:val="22"/>
          <w:bdr w:val="none" w:sz="0" w:space="0" w:color="auto" w:frame="1"/>
          <w:lang w:val="es-CO" w:eastAsia="es-ES_tradnl"/>
        </w:rPr>
        <w:t>Quedan excluidos del debate probatorio los</w:t>
      </w:r>
      <w:r w:rsidR="00D16A8E" w:rsidRPr="00D16A8E">
        <w:rPr>
          <w:rFonts w:ascii="Garamond" w:eastAsia="Times New Roman" w:hAnsi="Garamond" w:cs="Arial"/>
          <w:color w:val="000000"/>
          <w:sz w:val="22"/>
          <w:szCs w:val="22"/>
          <w:bdr w:val="none" w:sz="0" w:space="0" w:color="auto" w:frame="1"/>
          <w:lang w:val="es-CO" w:eastAsia="es-ES_tradnl"/>
        </w:rPr>
        <w:t xml:space="preserve"> hechos</w:t>
      </w:r>
      <w:r w:rsidR="00D16A8E">
        <w:rPr>
          <w:rFonts w:ascii="Garamond" w:eastAsia="Times New Roman" w:hAnsi="Garamond" w:cs="Arial"/>
          <w:b/>
          <w:bCs/>
          <w:color w:val="000000"/>
          <w:sz w:val="22"/>
          <w:szCs w:val="22"/>
          <w:bdr w:val="none" w:sz="0" w:space="0" w:color="auto" w:frame="1"/>
          <w:lang w:val="es-CO" w:eastAsia="es-ES_tradnl"/>
        </w:rPr>
        <w:t xml:space="preserve"> </w:t>
      </w:r>
      <w:r w:rsidRPr="00D16A8E">
        <w:rPr>
          <w:rFonts w:ascii="Garamond" w:eastAsia="Times New Roman" w:hAnsi="Garamond" w:cs="Arial"/>
          <w:color w:val="000000"/>
          <w:sz w:val="22"/>
          <w:szCs w:val="22"/>
          <w:bdr w:val="none" w:sz="0" w:space="0" w:color="auto" w:frame="1"/>
          <w:lang w:val="es-CO" w:eastAsia="es-ES_tradnl"/>
        </w:rPr>
        <w:t>1, 2, 3, 4, 13, 18 y 19</w:t>
      </w:r>
      <w:r w:rsidR="00D16A8E">
        <w:rPr>
          <w:rFonts w:ascii="Garamond" w:eastAsia="Times New Roman" w:hAnsi="Garamond" w:cs="Arial"/>
          <w:color w:val="000000"/>
          <w:sz w:val="22"/>
          <w:szCs w:val="22"/>
          <w:bdr w:val="none" w:sz="0" w:space="0" w:color="auto" w:frame="1"/>
          <w:lang w:val="es-CO" w:eastAsia="es-ES_tradnl"/>
        </w:rPr>
        <w:t xml:space="preserve"> de Colpensiones, y respecto de AXA, el único que se entiende probado es el 1 que se aceptó </w:t>
      </w:r>
      <w:r w:rsidRPr="00D16A8E">
        <w:rPr>
          <w:rFonts w:ascii="Garamond" w:eastAsia="Times New Roman" w:hAnsi="Garamond" w:cs="Arial"/>
          <w:color w:val="000000"/>
          <w:sz w:val="22"/>
          <w:szCs w:val="22"/>
          <w:bdr w:val="none" w:sz="0" w:space="0" w:color="auto" w:frame="1"/>
          <w:lang w:val="es-CO" w:eastAsia="es-ES_tradnl"/>
        </w:rPr>
        <w:t xml:space="preserve">en la contestación del llamamiento en garantía </w:t>
      </w:r>
    </w:p>
    <w:p w14:paraId="36A0B48B"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4E3B00F4" w14:textId="77777777" w:rsidR="00215E16" w:rsidRPr="007F515B" w:rsidRDefault="00215E16" w:rsidP="00215E16">
      <w:pPr>
        <w:shd w:val="clear" w:color="auto" w:fill="FFFFFF"/>
        <w:spacing w:line="276" w:lineRule="auto"/>
        <w:jc w:val="both"/>
        <w:textAlignment w:val="baseline"/>
        <w:rPr>
          <w:rFonts w:ascii="Garamond" w:eastAsia="Times New Roman" w:hAnsi="Garamond" w:cs="Arial"/>
          <w:color w:val="000000"/>
          <w:sz w:val="22"/>
          <w:szCs w:val="22"/>
          <w:u w:val="single"/>
          <w:bdr w:val="none" w:sz="0" w:space="0" w:color="auto" w:frame="1"/>
          <w:lang w:val="es-CO" w:eastAsia="es-ES_tradnl"/>
        </w:rPr>
      </w:pPr>
      <w:r w:rsidRPr="007F515B">
        <w:rPr>
          <w:rFonts w:ascii="Garamond" w:eastAsia="Times New Roman" w:hAnsi="Garamond" w:cs="Arial"/>
          <w:color w:val="000000"/>
          <w:sz w:val="22"/>
          <w:szCs w:val="22"/>
          <w:u w:val="single"/>
          <w:bdr w:val="none" w:sz="0" w:space="0" w:color="auto" w:frame="1"/>
          <w:lang w:val="es-CO" w:eastAsia="es-ES_tradnl"/>
        </w:rPr>
        <w:t>El litigio versara en determinar si la afiliación se ajustó o no al derecho. Si hay lugar a declarar la nulidad o</w:t>
      </w:r>
      <w:r>
        <w:rPr>
          <w:rFonts w:ascii="Garamond" w:eastAsia="Times New Roman" w:hAnsi="Garamond" w:cs="Arial"/>
          <w:color w:val="000000"/>
          <w:sz w:val="22"/>
          <w:szCs w:val="22"/>
          <w:u w:val="single"/>
          <w:bdr w:val="none" w:sz="0" w:space="0" w:color="auto" w:frame="1"/>
          <w:lang w:val="es-CO" w:eastAsia="es-ES_tradnl"/>
        </w:rPr>
        <w:t xml:space="preserve"> i</w:t>
      </w:r>
      <w:r w:rsidRPr="007F515B">
        <w:rPr>
          <w:rFonts w:ascii="Garamond" w:eastAsia="Times New Roman" w:hAnsi="Garamond" w:cs="Arial"/>
          <w:color w:val="000000"/>
          <w:sz w:val="22"/>
          <w:szCs w:val="22"/>
          <w:u w:val="single"/>
          <w:bdr w:val="none" w:sz="0" w:space="0" w:color="auto" w:frame="1"/>
          <w:lang w:val="es-CO" w:eastAsia="es-ES_tradnl"/>
        </w:rPr>
        <w:t>nefic</w:t>
      </w:r>
      <w:r>
        <w:rPr>
          <w:rFonts w:ascii="Garamond" w:eastAsia="Times New Roman" w:hAnsi="Garamond" w:cs="Arial"/>
          <w:color w:val="000000"/>
          <w:sz w:val="22"/>
          <w:szCs w:val="22"/>
          <w:u w:val="single"/>
          <w:bdr w:val="none" w:sz="0" w:space="0" w:color="auto" w:frame="1"/>
          <w:lang w:val="es-CO" w:eastAsia="es-ES_tradnl"/>
        </w:rPr>
        <w:t>a</w:t>
      </w:r>
      <w:r w:rsidRPr="007F515B">
        <w:rPr>
          <w:rFonts w:ascii="Garamond" w:eastAsia="Times New Roman" w:hAnsi="Garamond" w:cs="Arial"/>
          <w:color w:val="000000"/>
          <w:sz w:val="22"/>
          <w:szCs w:val="22"/>
          <w:u w:val="single"/>
          <w:bdr w:val="none" w:sz="0" w:space="0" w:color="auto" w:frame="1"/>
          <w:lang w:val="es-CO" w:eastAsia="es-ES_tradnl"/>
        </w:rPr>
        <w:t xml:space="preserve">cia del traslado </w:t>
      </w:r>
      <w:r>
        <w:rPr>
          <w:rFonts w:ascii="Garamond" w:eastAsia="Times New Roman" w:hAnsi="Garamond" w:cs="Arial"/>
          <w:color w:val="000000"/>
          <w:sz w:val="22"/>
          <w:szCs w:val="22"/>
          <w:u w:val="single"/>
          <w:bdr w:val="none" w:sz="0" w:space="0" w:color="auto" w:frame="1"/>
          <w:lang w:val="es-CO" w:eastAsia="es-ES_tradnl"/>
        </w:rPr>
        <w:t>pe</w:t>
      </w:r>
      <w:r w:rsidRPr="007F515B">
        <w:rPr>
          <w:rFonts w:ascii="Garamond" w:eastAsia="Times New Roman" w:hAnsi="Garamond" w:cs="Arial"/>
          <w:color w:val="000000"/>
          <w:sz w:val="22"/>
          <w:szCs w:val="22"/>
          <w:u w:val="single"/>
          <w:bdr w:val="none" w:sz="0" w:space="0" w:color="auto" w:frame="1"/>
          <w:lang w:val="es-CO" w:eastAsia="es-ES_tradnl"/>
        </w:rPr>
        <w:t>nsional. Si las aseguradoras tienen algún tipo de responsabilidad en este caso.</w:t>
      </w:r>
    </w:p>
    <w:p w14:paraId="48A05CEB" w14:textId="77777777" w:rsidR="00215E16" w:rsidRPr="00C26E23" w:rsidRDefault="00215E16" w:rsidP="00215E16">
      <w:pPr>
        <w:pStyle w:val="Prrafodelista"/>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4B1979C3" w14:textId="77777777" w:rsidR="00215E16" w:rsidRPr="0051003B" w:rsidRDefault="00215E16" w:rsidP="00215E16">
      <w:pPr>
        <w:pStyle w:val="Prrafodelista"/>
        <w:numPr>
          <w:ilvl w:val="0"/>
          <w:numId w:val="2"/>
        </w:num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sidRPr="00C26E23">
        <w:rPr>
          <w:rFonts w:ascii="Garamond" w:eastAsia="Times New Roman" w:hAnsi="Garamond" w:cs="Arial"/>
          <w:b/>
          <w:bCs/>
          <w:color w:val="000000"/>
          <w:sz w:val="22"/>
          <w:szCs w:val="22"/>
          <w:bdr w:val="none" w:sz="0" w:space="0" w:color="auto" w:frame="1"/>
          <w:lang w:val="es-CO" w:eastAsia="es-ES_tradnl"/>
        </w:rPr>
        <w:t>Decreto de pruebas</w:t>
      </w:r>
    </w:p>
    <w:p w14:paraId="2B61183D"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46EBB34D"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Demandante</w:t>
      </w:r>
    </w:p>
    <w:p w14:paraId="5B4A7454" w14:textId="77777777" w:rsidR="00215E16" w:rsidRPr="0051003B" w:rsidRDefault="00215E16" w:rsidP="00215E16">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51003B">
        <w:rPr>
          <w:rFonts w:ascii="Garamond" w:eastAsia="Times New Roman" w:hAnsi="Garamond" w:cs="Arial"/>
          <w:color w:val="000000"/>
          <w:sz w:val="22"/>
          <w:szCs w:val="22"/>
          <w:bdr w:val="none" w:sz="0" w:space="0" w:color="auto" w:frame="1"/>
          <w:lang w:val="es-CO" w:eastAsia="es-ES_tradnl"/>
        </w:rPr>
        <w:t>Documentales – archivo 2 expediente digital</w:t>
      </w:r>
    </w:p>
    <w:p w14:paraId="525D8ECF" w14:textId="77777777" w:rsidR="00215E16" w:rsidRPr="0051003B" w:rsidRDefault="00215E16" w:rsidP="00215E16">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51003B">
        <w:rPr>
          <w:rFonts w:ascii="Garamond" w:eastAsia="Times New Roman" w:hAnsi="Garamond" w:cs="Arial"/>
          <w:color w:val="000000"/>
          <w:sz w:val="22"/>
          <w:szCs w:val="22"/>
          <w:bdr w:val="none" w:sz="0" w:space="0" w:color="auto" w:frame="1"/>
          <w:lang w:val="es-CO" w:eastAsia="es-ES_tradnl"/>
        </w:rPr>
        <w:t>Se niega interrogatorio a RL de Colfondos</w:t>
      </w:r>
    </w:p>
    <w:p w14:paraId="6A3C824C" w14:textId="77777777" w:rsidR="00215E16" w:rsidRPr="0051003B" w:rsidRDefault="00215E16" w:rsidP="00215E16">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51003B">
        <w:rPr>
          <w:rFonts w:ascii="Garamond" w:eastAsia="Times New Roman" w:hAnsi="Garamond" w:cs="Arial"/>
          <w:color w:val="000000"/>
          <w:sz w:val="22"/>
          <w:szCs w:val="22"/>
          <w:bdr w:val="none" w:sz="0" w:space="0" w:color="auto" w:frame="1"/>
          <w:lang w:val="es-CO" w:eastAsia="es-ES_tradnl"/>
        </w:rPr>
        <w:t>Se decreta interrogatorio de parte del demandante</w:t>
      </w:r>
    </w:p>
    <w:p w14:paraId="2E5F9B6A"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24DA0A60" w14:textId="77777777" w:rsidR="00215E16" w:rsidRPr="002D7EED"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COLFONDOS</w:t>
      </w:r>
    </w:p>
    <w:p w14:paraId="5BCCC8AF" w14:textId="77777777" w:rsidR="00215E16" w:rsidRPr="0051003B" w:rsidRDefault="00215E16" w:rsidP="00215E16">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51003B">
        <w:rPr>
          <w:rFonts w:ascii="Garamond" w:eastAsia="Times New Roman" w:hAnsi="Garamond" w:cs="Arial"/>
          <w:color w:val="000000"/>
          <w:sz w:val="22"/>
          <w:szCs w:val="22"/>
          <w:bdr w:val="none" w:sz="0" w:space="0" w:color="auto" w:frame="1"/>
          <w:lang w:val="es-CO" w:eastAsia="es-ES_tradnl"/>
        </w:rPr>
        <w:t>Documentales</w:t>
      </w:r>
    </w:p>
    <w:p w14:paraId="5A3BCA2C" w14:textId="77777777" w:rsidR="00215E16" w:rsidRPr="0051003B" w:rsidRDefault="00215E16" w:rsidP="00215E16">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51003B">
        <w:rPr>
          <w:rFonts w:ascii="Garamond" w:eastAsia="Times New Roman" w:hAnsi="Garamond" w:cs="Arial"/>
          <w:color w:val="000000"/>
          <w:sz w:val="22"/>
          <w:szCs w:val="22"/>
          <w:bdr w:val="none" w:sz="0" w:space="0" w:color="auto" w:frame="1"/>
          <w:lang w:val="es-CO" w:eastAsia="es-ES_tradnl"/>
        </w:rPr>
        <w:t>Interrogatorio de demandante</w:t>
      </w:r>
    </w:p>
    <w:p w14:paraId="42C7E9B4"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0A5D7191"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3DDA6C9E"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COLPATRIA</w:t>
      </w:r>
    </w:p>
    <w:p w14:paraId="7F85B1ED" w14:textId="341B642C" w:rsidR="00215E16" w:rsidRDefault="00215E16" w:rsidP="00215E16">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8B6888">
        <w:rPr>
          <w:rFonts w:ascii="Garamond" w:eastAsia="Times New Roman" w:hAnsi="Garamond" w:cs="Arial"/>
          <w:color w:val="000000"/>
          <w:sz w:val="22"/>
          <w:szCs w:val="22"/>
          <w:bdr w:val="none" w:sz="0" w:space="0" w:color="auto" w:frame="1"/>
          <w:lang w:val="es-CO" w:eastAsia="es-ES_tradnl"/>
        </w:rPr>
        <w:t>Documentales (archivo 45)</w:t>
      </w:r>
      <w:r w:rsidR="0069717D">
        <w:rPr>
          <w:rFonts w:ascii="Garamond" w:eastAsia="Times New Roman" w:hAnsi="Garamond" w:cs="Arial"/>
          <w:color w:val="000000"/>
          <w:sz w:val="22"/>
          <w:szCs w:val="22"/>
          <w:bdr w:val="none" w:sz="0" w:space="0" w:color="auto" w:frame="1"/>
          <w:lang w:val="es-CO" w:eastAsia="es-ES_tradnl"/>
        </w:rPr>
        <w:t xml:space="preserve"> </w:t>
      </w:r>
    </w:p>
    <w:p w14:paraId="19DEBAE3" w14:textId="10B45435" w:rsidR="0069717D" w:rsidRDefault="0069717D" w:rsidP="0069717D">
      <w:pPr>
        <w:pStyle w:val="Prrafodelista"/>
        <w:shd w:val="clear" w:color="auto" w:fill="FFFFFF"/>
        <w:spacing w:line="276" w:lineRule="auto"/>
        <w:ind w:left="1080"/>
        <w:textAlignment w:val="baseline"/>
        <w:rPr>
          <w:rFonts w:ascii="Garamond" w:eastAsia="Times New Roman" w:hAnsi="Garamond" w:cs="Arial"/>
          <w:color w:val="000000"/>
          <w:sz w:val="22"/>
          <w:szCs w:val="22"/>
          <w:bdr w:val="none" w:sz="0" w:space="0" w:color="auto" w:frame="1"/>
          <w:lang w:val="es-CO" w:eastAsia="es-ES_tradnl"/>
        </w:rPr>
      </w:pPr>
    </w:p>
    <w:p w14:paraId="7177331D" w14:textId="28FD2695" w:rsidR="0069717D" w:rsidRPr="00C26E23" w:rsidRDefault="0069717D" w:rsidP="0069717D">
      <w:pPr>
        <w:pStyle w:val="Prrafodelista"/>
        <w:numPr>
          <w:ilvl w:val="0"/>
          <w:numId w:val="12"/>
        </w:numPr>
        <w:autoSpaceDE w:val="0"/>
        <w:autoSpaceDN w:val="0"/>
        <w:adjustRightInd w:val="0"/>
        <w:spacing w:line="276" w:lineRule="auto"/>
        <w:rPr>
          <w:rFonts w:ascii="Garamond" w:hAnsi="Garamond" w:cs="Times New Roman"/>
          <w:sz w:val="22"/>
          <w:szCs w:val="22"/>
          <w:lang w:val="es-ES_tradnl"/>
        </w:rPr>
      </w:pPr>
      <w:r>
        <w:rPr>
          <w:rFonts w:ascii="Garamond" w:hAnsi="Garamond" w:cs="Times New Roman"/>
          <w:sz w:val="22"/>
          <w:szCs w:val="22"/>
          <w:lang w:val="es-ES_tradnl"/>
        </w:rPr>
        <w:t>C</w:t>
      </w:r>
      <w:r w:rsidRPr="00C26E23">
        <w:rPr>
          <w:rFonts w:ascii="Garamond" w:hAnsi="Garamond" w:cs="Times New Roman"/>
          <w:sz w:val="22"/>
          <w:szCs w:val="22"/>
          <w:lang w:val="es-ES_tradnl"/>
        </w:rPr>
        <w:t>opia de la caratula y las Pólizas de Seguro de Invalidez y Sobrevivientes No. 006, 061, 1000002 y 1000003 junto con todos sus anexos.</w:t>
      </w:r>
    </w:p>
    <w:p w14:paraId="04F0E13D" w14:textId="10BBA053" w:rsidR="0069717D" w:rsidRPr="00C26E23" w:rsidRDefault="0069717D" w:rsidP="0069717D">
      <w:pPr>
        <w:pStyle w:val="Prrafodelista"/>
        <w:numPr>
          <w:ilvl w:val="0"/>
          <w:numId w:val="12"/>
        </w:numPr>
        <w:autoSpaceDE w:val="0"/>
        <w:autoSpaceDN w:val="0"/>
        <w:adjustRightInd w:val="0"/>
        <w:spacing w:line="276" w:lineRule="auto"/>
        <w:rPr>
          <w:rFonts w:ascii="Garamond" w:hAnsi="Garamond" w:cs="Times New Roman"/>
          <w:sz w:val="22"/>
          <w:szCs w:val="22"/>
          <w:lang w:val="es-ES_tradnl"/>
        </w:rPr>
      </w:pPr>
      <w:r w:rsidRPr="00C26E23">
        <w:rPr>
          <w:rFonts w:ascii="Garamond" w:hAnsi="Garamond" w:cs="Times New Roman"/>
          <w:sz w:val="22"/>
          <w:szCs w:val="22"/>
          <w:lang w:val="es-ES_tradnl"/>
        </w:rPr>
        <w:t>Condicionado general de las pólizas Colectiva de Seguro Previsional de Invalidez y Sobrevivientes junto con todos sus anexos.</w:t>
      </w:r>
    </w:p>
    <w:p w14:paraId="710F4281" w14:textId="77777777" w:rsidR="0069717D" w:rsidRPr="0069717D" w:rsidRDefault="0069717D" w:rsidP="0069717D">
      <w:pPr>
        <w:pStyle w:val="Prrafodelista"/>
        <w:shd w:val="clear" w:color="auto" w:fill="FFFFFF"/>
        <w:spacing w:line="276" w:lineRule="auto"/>
        <w:ind w:left="1080"/>
        <w:textAlignment w:val="baseline"/>
        <w:rPr>
          <w:rFonts w:ascii="Garamond" w:eastAsia="Times New Roman" w:hAnsi="Garamond" w:cs="Arial"/>
          <w:color w:val="000000"/>
          <w:sz w:val="22"/>
          <w:szCs w:val="22"/>
          <w:bdr w:val="none" w:sz="0" w:space="0" w:color="auto" w:frame="1"/>
          <w:lang w:val="es-ES_tradnl" w:eastAsia="es-ES_tradnl"/>
        </w:rPr>
      </w:pPr>
    </w:p>
    <w:p w14:paraId="4707CAB5" w14:textId="3A5015E2" w:rsidR="00215E16" w:rsidRPr="008B6888" w:rsidRDefault="00215E16" w:rsidP="0069717D">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8B6888">
        <w:rPr>
          <w:rFonts w:ascii="Garamond" w:eastAsia="Times New Roman" w:hAnsi="Garamond" w:cs="Arial"/>
          <w:color w:val="000000"/>
          <w:sz w:val="22"/>
          <w:szCs w:val="22"/>
          <w:bdr w:val="none" w:sz="0" w:space="0" w:color="auto" w:frame="1"/>
          <w:lang w:val="es-CO" w:eastAsia="es-ES_tradnl"/>
        </w:rPr>
        <w:t xml:space="preserve">Se niega interrogatorio de demandante – lo mismo a Mapfre y Allianz – porque se puede probar con prueba documental </w:t>
      </w:r>
    </w:p>
    <w:p w14:paraId="10F8541A"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21BF34D3" w14:textId="08E74703" w:rsidR="00215E16" w:rsidRPr="0069717D" w:rsidRDefault="00215E16" w:rsidP="0069717D">
      <w:pPr>
        <w:pStyle w:val="Prrafodelista"/>
        <w:numPr>
          <w:ilvl w:val="0"/>
          <w:numId w:val="1"/>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69717D">
        <w:rPr>
          <w:rFonts w:ascii="Garamond" w:eastAsia="Times New Roman" w:hAnsi="Garamond" w:cs="Arial"/>
          <w:color w:val="000000"/>
          <w:sz w:val="22"/>
          <w:szCs w:val="22"/>
          <w:bdr w:val="none" w:sz="0" w:space="0" w:color="auto" w:frame="1"/>
          <w:lang w:val="es-CO" w:eastAsia="es-ES_tradnl"/>
        </w:rPr>
        <w:t>Solicito adición porque no se pronunció sobre interrogatorio de RL de COLFONDOS. El juez pide excusas y dice que la niega porque es suficiente con lo documental.</w:t>
      </w:r>
    </w:p>
    <w:p w14:paraId="27454CA4" w14:textId="77777777" w:rsidR="00215E16" w:rsidRPr="00C26E23"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2899EE98" w14:textId="6FA04DAE" w:rsidR="00215E16" w:rsidRDefault="0069717D"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Se constituye a</w:t>
      </w:r>
      <w:r w:rsidR="00215E16" w:rsidRPr="00C26E23">
        <w:rPr>
          <w:rFonts w:ascii="Garamond" w:eastAsia="Times New Roman" w:hAnsi="Garamond" w:cs="Arial"/>
          <w:b/>
          <w:bCs/>
          <w:color w:val="000000"/>
          <w:sz w:val="22"/>
          <w:szCs w:val="22"/>
          <w:bdr w:val="none" w:sz="0" w:space="0" w:color="auto" w:frame="1"/>
          <w:lang w:val="es-CO" w:eastAsia="es-ES_tradnl"/>
        </w:rPr>
        <w:t xml:space="preserve"> continuación en la misma fecha y hora en la audiencia de tr</w:t>
      </w:r>
      <w:r>
        <w:rPr>
          <w:rFonts w:ascii="Garamond" w:eastAsia="Times New Roman" w:hAnsi="Garamond" w:cs="Arial"/>
          <w:b/>
          <w:bCs/>
          <w:color w:val="000000"/>
          <w:sz w:val="22"/>
          <w:szCs w:val="22"/>
          <w:bdr w:val="none" w:sz="0" w:space="0" w:color="auto" w:frame="1"/>
          <w:lang w:val="es-CO" w:eastAsia="es-ES_tradnl"/>
        </w:rPr>
        <w:t>á</w:t>
      </w:r>
      <w:r w:rsidR="00215E16" w:rsidRPr="00C26E23">
        <w:rPr>
          <w:rFonts w:ascii="Garamond" w:eastAsia="Times New Roman" w:hAnsi="Garamond" w:cs="Arial"/>
          <w:b/>
          <w:bCs/>
          <w:color w:val="000000"/>
          <w:sz w:val="22"/>
          <w:szCs w:val="22"/>
          <w:bdr w:val="none" w:sz="0" w:space="0" w:color="auto" w:frame="1"/>
          <w:lang w:val="es-CO" w:eastAsia="es-ES_tradnl"/>
        </w:rPr>
        <w:t>mite y juzgamiento del artículo 80 del c.p.t. y la s.s</w:t>
      </w:r>
    </w:p>
    <w:p w14:paraId="34630DD8"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p>
    <w:p w14:paraId="5716DC07"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PRÁCTICA DE PRUEBAS</w:t>
      </w:r>
    </w:p>
    <w:p w14:paraId="2303DA1A"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p>
    <w:p w14:paraId="65D2DDF3" w14:textId="77777777" w:rsidR="00215E16" w:rsidRDefault="00215E16" w:rsidP="00215E16">
      <w:pPr>
        <w:pStyle w:val="Prrafodelista"/>
        <w:numPr>
          <w:ilvl w:val="0"/>
          <w:numId w:val="7"/>
        </w:num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INTERROGATORIO DE JUAN FERNANDO ACEVEDO</w:t>
      </w:r>
    </w:p>
    <w:p w14:paraId="6599B08E"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54172C66"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COLPENSIONES</w:t>
      </w:r>
    </w:p>
    <w:p w14:paraId="180F25B7" w14:textId="77777777" w:rsidR="00215E16"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p>
    <w:p w14:paraId="18269D19" w14:textId="77777777" w:rsidR="00215E16"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Abogado</w:t>
      </w:r>
    </w:p>
    <w:p w14:paraId="1C6583BA"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En el año 94 hice la afiliación</w:t>
      </w:r>
    </w:p>
    <w:p w14:paraId="7D7B4085"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 xml:space="preserve">La afiliación la hice personal </w:t>
      </w:r>
    </w:p>
    <w:p w14:paraId="7C67393B"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Hace mucho tiempo lo hice y no recuerdo muy bien</w:t>
      </w:r>
    </w:p>
    <w:p w14:paraId="1F0B83A6"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No me informaron sobre el derecho de retracto</w:t>
      </w:r>
    </w:p>
    <w:p w14:paraId="17C62A7C"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Durante mucho tiempo no tuve ninguna información</w:t>
      </w:r>
    </w:p>
    <w:p w14:paraId="28588CD9"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Me cambié de trabajo y al actualizar la información me di cuenta. Cuando actualizó preguntó en Colfondos respecto a su pensión? – no</w:t>
      </w:r>
    </w:p>
    <w:p w14:paraId="68202457" w14:textId="77777777" w:rsidR="00215E16" w:rsidRPr="00494EA8"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Tenía un ahorro importante pero no me daba ni para 2.000.000</w:t>
      </w:r>
    </w:p>
    <w:p w14:paraId="341F10B2" w14:textId="77777777" w:rsidR="00215E16"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sidRPr="00494EA8">
        <w:rPr>
          <w:rFonts w:ascii="Garamond" w:eastAsia="Times New Roman" w:hAnsi="Garamond" w:cs="Arial"/>
          <w:color w:val="000000"/>
          <w:sz w:val="22"/>
          <w:szCs w:val="22"/>
          <w:bdr w:val="none" w:sz="0" w:space="0" w:color="auto" w:frame="1"/>
          <w:lang w:val="es-CO" w:eastAsia="es-ES_tradnl"/>
        </w:rPr>
        <w:t xml:space="preserve">Hace aproximadamente 3 años </w:t>
      </w:r>
    </w:p>
    <w:p w14:paraId="26D05681" w14:textId="77777777" w:rsidR="00215E16" w:rsidRDefault="00215E16" w:rsidP="00215E16">
      <w:pPr>
        <w:pStyle w:val="Prrafodelista"/>
        <w:numPr>
          <w:ilvl w:val="0"/>
          <w:numId w:val="8"/>
        </w:num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Ha solicitado información o proyección de mesada pensional si se llegase a pasar a Colpensiones? – sé que sería mejor</w:t>
      </w:r>
    </w:p>
    <w:p w14:paraId="2193648A" w14:textId="77777777" w:rsidR="00215E16" w:rsidRDefault="00215E16" w:rsidP="00215E16">
      <w:pPr>
        <w:shd w:val="clear" w:color="auto" w:fill="FFFFFF"/>
        <w:spacing w:line="276" w:lineRule="auto"/>
        <w:textAlignment w:val="baseline"/>
        <w:rPr>
          <w:rFonts w:ascii="Garamond" w:eastAsia="Times New Roman" w:hAnsi="Garamond" w:cs="Arial"/>
          <w:color w:val="000000"/>
          <w:sz w:val="22"/>
          <w:szCs w:val="22"/>
          <w:bdr w:val="none" w:sz="0" w:space="0" w:color="auto" w:frame="1"/>
          <w:lang w:val="es-CO" w:eastAsia="es-ES_tradnl"/>
        </w:rPr>
      </w:pPr>
    </w:p>
    <w:p w14:paraId="2E84B529" w14:textId="77777777" w:rsidR="00215E16" w:rsidRPr="007E247C" w:rsidRDefault="00215E16" w:rsidP="00215E16">
      <w:p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sidRPr="007E247C">
        <w:rPr>
          <w:rFonts w:ascii="Garamond" w:eastAsia="Times New Roman" w:hAnsi="Garamond" w:cs="Arial"/>
          <w:b/>
          <w:bCs/>
          <w:color w:val="000000"/>
          <w:sz w:val="22"/>
          <w:szCs w:val="22"/>
          <w:bdr w:val="none" w:sz="0" w:space="0" w:color="auto" w:frame="1"/>
          <w:lang w:val="es-CO" w:eastAsia="es-ES_tradnl"/>
        </w:rPr>
        <w:t>COLFONDOS desiste del interrogatorio de parte</w:t>
      </w:r>
    </w:p>
    <w:p w14:paraId="3426B41F"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p>
    <w:p w14:paraId="4BD8D504" w14:textId="77777777" w:rsidR="00215E16" w:rsidRDefault="00215E16" w:rsidP="00215E16">
      <w:pPr>
        <w:pStyle w:val="Prrafodelista"/>
        <w:numPr>
          <w:ilvl w:val="0"/>
          <w:numId w:val="7"/>
        </w:num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Se ordena el cierre del debate probatorio</w:t>
      </w:r>
    </w:p>
    <w:p w14:paraId="5870C66E"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p>
    <w:p w14:paraId="79794AD7" w14:textId="77777777" w:rsidR="00215E16" w:rsidRDefault="00215E16" w:rsidP="00215E16">
      <w:pPr>
        <w:pStyle w:val="Prrafodelista"/>
        <w:numPr>
          <w:ilvl w:val="0"/>
          <w:numId w:val="7"/>
        </w:numPr>
        <w:shd w:val="clear" w:color="auto" w:fill="FFFFFF"/>
        <w:spacing w:line="276" w:lineRule="auto"/>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ALEGATOS DE CONCLUSIÓN</w:t>
      </w:r>
    </w:p>
    <w:p w14:paraId="3D3914FD" w14:textId="77777777" w:rsidR="00215E16" w:rsidRPr="001B3F5E" w:rsidRDefault="00215E16" w:rsidP="00215E16">
      <w:pPr>
        <w:pStyle w:val="Prrafodelista"/>
        <w:shd w:val="clear" w:color="auto" w:fill="FFFFFF"/>
        <w:spacing w:line="276" w:lineRule="auto"/>
        <w:ind w:left="0"/>
        <w:textAlignment w:val="baseline"/>
        <w:rPr>
          <w:rFonts w:ascii="Garamond" w:eastAsia="Times New Roman" w:hAnsi="Garamond" w:cs="Arial"/>
          <w:color w:val="000000"/>
          <w:sz w:val="22"/>
          <w:szCs w:val="22"/>
          <w:bdr w:val="none" w:sz="0" w:space="0" w:color="auto" w:frame="1"/>
          <w:lang w:val="es-CO" w:eastAsia="es-ES_tradnl"/>
        </w:rPr>
      </w:pPr>
    </w:p>
    <w:p w14:paraId="51E7038D" w14:textId="77777777" w:rsidR="00215E16" w:rsidRPr="001B3F5E"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sidRPr="001B3F5E">
        <w:rPr>
          <w:rFonts w:ascii="Garamond" w:eastAsia="Times New Roman" w:hAnsi="Garamond" w:cs="Arial"/>
          <w:color w:val="000000"/>
          <w:sz w:val="22"/>
          <w:szCs w:val="22"/>
          <w:bdr w:val="none" w:sz="0" w:space="0" w:color="auto" w:frame="1"/>
          <w:lang w:val="es-CO" w:eastAsia="es-ES_tradnl"/>
        </w:rPr>
        <w:t>Demandante – No se le informó nada y se le entregó simplemente un formato</w:t>
      </w:r>
    </w:p>
    <w:p w14:paraId="268029AA" w14:textId="77777777" w:rsidR="00215E16" w:rsidRPr="001B3F5E"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sidRPr="001B3F5E">
        <w:rPr>
          <w:rFonts w:ascii="Garamond" w:eastAsia="Times New Roman" w:hAnsi="Garamond" w:cs="Arial"/>
          <w:color w:val="000000"/>
          <w:sz w:val="22"/>
          <w:szCs w:val="22"/>
          <w:bdr w:val="none" w:sz="0" w:space="0" w:color="auto" w:frame="1"/>
          <w:lang w:val="es-CO" w:eastAsia="es-ES_tradnl"/>
        </w:rPr>
        <w:t>COLPENSIONES – Es una persona estudiada (abogado además) que tomó su decisión informada. A la fecha del traslado no se tenía la obligación de asesorar sino solo de informar.</w:t>
      </w:r>
    </w:p>
    <w:p w14:paraId="1DCB38C0" w14:textId="77777777" w:rsidR="00215E16" w:rsidRPr="001B3F5E"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sidRPr="001B3F5E">
        <w:rPr>
          <w:rFonts w:ascii="Garamond" w:eastAsia="Times New Roman" w:hAnsi="Garamond" w:cs="Arial"/>
          <w:color w:val="000000"/>
          <w:sz w:val="22"/>
          <w:szCs w:val="22"/>
          <w:bdr w:val="none" w:sz="0" w:space="0" w:color="auto" w:frame="1"/>
          <w:lang w:val="es-CO" w:eastAsia="es-ES_tradnl"/>
        </w:rPr>
        <w:t xml:space="preserve">COLFONDOS </w:t>
      </w:r>
      <w:r>
        <w:rPr>
          <w:rFonts w:ascii="Garamond" w:eastAsia="Times New Roman" w:hAnsi="Garamond" w:cs="Arial"/>
          <w:color w:val="000000"/>
          <w:sz w:val="22"/>
          <w:szCs w:val="22"/>
          <w:bdr w:val="none" w:sz="0" w:space="0" w:color="auto" w:frame="1"/>
          <w:lang w:val="es-CO" w:eastAsia="es-ES_tradnl"/>
        </w:rPr>
        <w:t>–</w:t>
      </w:r>
      <w:r w:rsidRPr="001B3F5E">
        <w:rPr>
          <w:rFonts w:ascii="Garamond" w:eastAsia="Times New Roman" w:hAnsi="Garamond" w:cs="Arial"/>
          <w:color w:val="000000"/>
          <w:sz w:val="22"/>
          <w:szCs w:val="22"/>
          <w:bdr w:val="none" w:sz="0" w:space="0" w:color="auto" w:frame="1"/>
          <w:lang w:val="es-CO" w:eastAsia="es-ES_tradnl"/>
        </w:rPr>
        <w:t xml:space="preserve"> </w:t>
      </w:r>
      <w:r>
        <w:rPr>
          <w:rFonts w:ascii="Garamond" w:eastAsia="Times New Roman" w:hAnsi="Garamond" w:cs="Arial"/>
          <w:color w:val="000000"/>
          <w:sz w:val="22"/>
          <w:szCs w:val="22"/>
          <w:bdr w:val="none" w:sz="0" w:space="0" w:color="auto" w:frame="1"/>
          <w:lang w:val="es-CO" w:eastAsia="es-ES_tradnl"/>
        </w:rPr>
        <w:t>El tenía la obligación de estar informado. No existía a cargo del fondo la obligación de hacer proyecciones. No podía trasladarse porque le faltaban menos de 10 días años para trasladarse.</w:t>
      </w:r>
    </w:p>
    <w:p w14:paraId="184CD6FF" w14:textId="77777777" w:rsidR="00215E16"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ALLIANZ – la póliza no. presta cobertura material</w:t>
      </w:r>
    </w:p>
    <w:p w14:paraId="56E0C5C8" w14:textId="77777777" w:rsidR="00215E16"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b/>
          <w:bCs/>
          <w:color w:val="000000"/>
          <w:sz w:val="22"/>
          <w:szCs w:val="22"/>
          <w:bdr w:val="none" w:sz="0" w:space="0" w:color="auto" w:frame="1"/>
          <w:lang w:val="es-CO" w:eastAsia="es-ES_tradnl"/>
        </w:rPr>
      </w:pPr>
      <w:r w:rsidRPr="004B4DB9">
        <w:rPr>
          <w:rFonts w:ascii="Garamond" w:eastAsia="Times New Roman" w:hAnsi="Garamond" w:cs="Arial"/>
          <w:b/>
          <w:bCs/>
          <w:color w:val="000000"/>
          <w:sz w:val="22"/>
          <w:szCs w:val="22"/>
          <w:bdr w:val="none" w:sz="0" w:space="0" w:color="auto" w:frame="1"/>
          <w:lang w:val="es-CO" w:eastAsia="es-ES_tradnl"/>
        </w:rPr>
        <w:t>AXA</w:t>
      </w:r>
    </w:p>
    <w:p w14:paraId="08107EFF" w14:textId="77777777" w:rsidR="00215E16" w:rsidRDefault="00215E16" w:rsidP="00215E16">
      <w:pPr>
        <w:shd w:val="clear" w:color="auto" w:fill="FFFFFF"/>
        <w:spacing w:line="276" w:lineRule="auto"/>
        <w:jc w:val="both"/>
        <w:textAlignment w:val="baseline"/>
        <w:rPr>
          <w:rFonts w:ascii="Garamond" w:eastAsia="Times New Roman" w:hAnsi="Garamond" w:cs="Arial"/>
          <w:b/>
          <w:bCs/>
          <w:color w:val="000000"/>
          <w:sz w:val="22"/>
          <w:szCs w:val="22"/>
          <w:bdr w:val="none" w:sz="0" w:space="0" w:color="auto" w:frame="1"/>
          <w:lang w:val="es-CO" w:eastAsia="es-ES_tradnl"/>
        </w:rPr>
      </w:pPr>
    </w:p>
    <w:p w14:paraId="7BE4C158"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Mi procurada fue convocada al presente litigio en calidad de aseguradora previsional en virtud de las Pólizas de Seguro de Invalidez y Sobrevivientes No. 006, 061, 1000002 y 1000003 tomadas por COLFONDOS S.A. PENSIONES Y CESANTÍAS, con vigencias comprendidas entre el 01/01/2001 al 31/12/2001, del 01/01/2002 al 31/12/2002, del 01/01/2003 al 31/01/2003 y del 01/01/2004 al 31/12/2004 respectivamente, y en las cuales se amparó el pago de la suma adicional que se requiera para completar el capital necesario de las pensiones que se derivan única y exclusivamente de los riesgos de invalidez y muerte, tal y como se encuentra regulado en la Ley 100 de 1993.</w:t>
      </w:r>
    </w:p>
    <w:p w14:paraId="11DA3C77"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7C4E5F7E"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En este sentido, como quiera que las pretensiones de la demanda no están encaminadas a un reconocimiento pensional derivado de los riesgos de invalidez o muerte que conlleven al pago de la suma adicional por parte de mi representada en virtud de las Pólizas de Seguro de Invalidez y Sobrevivientes No. 006, 061, 1000002 y 1000003, sino que las pretensiones de la demanda están orientadas a que se declare la ineficacia del traslado de régimen pensional efectuado por el señor JUAN FERNANDO ACEVEDO NOGUERA, no hay lugar a que se afecten las coberturas otorgadas en las pólizas de seguro previsional por cuanto, dicho seguro NO contempla dentro de sus amparos, lo pretendido por la parte demandante y por lo tanto, no ha nacido la obligación a cargo de mi procurada.</w:t>
      </w:r>
    </w:p>
    <w:p w14:paraId="65B262CD"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07854065"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1E042814"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20824263"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r w:rsidRPr="00C26E23">
        <w:rPr>
          <w:rFonts w:ascii="Garamond" w:eastAsia="Times New Roman" w:hAnsi="Garamond" w:cs="Arial"/>
          <w:color w:val="000000"/>
          <w:sz w:val="22"/>
          <w:szCs w:val="22"/>
          <w:lang w:val="es-CO" w:eastAsia="es-ES_tradnl"/>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0398F81"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CO" w:eastAsia="es-ES_tradnl"/>
        </w:rPr>
      </w:pPr>
    </w:p>
    <w:p w14:paraId="7B4322E6" w14:textId="77777777" w:rsidR="00215E16" w:rsidRPr="002D0AED"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2D0AED">
        <w:rPr>
          <w:rFonts w:ascii="Garamond" w:eastAsia="Times New Roman" w:hAnsi="Garamond" w:cs="Arial"/>
          <w:color w:val="000000"/>
          <w:sz w:val="22"/>
          <w:szCs w:val="22"/>
          <w:lang w:val="es-ES_tradnl" w:eastAsia="es-ES_tradnl"/>
        </w:rPr>
        <w:t>Respecto al seguro previsional, se precisa que no es posible que la aseguradora devuelva la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prima ya que fue debidamente devenga en razón a que asumió el riesgo futuro e incierto</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desde el 01/01/2001 al 31/12/2004, por ende, la compañía aseguradora se hace acreedora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de la prima, así el riesgo se haya materializado o no. Finalmente, se precisa que AXA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COLPATRIA SEGUROS DE VIDA S.A. no se encuentra legitimada para actuar dentro del</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presente proceso en calidad de llamada en garantía, pues es claro que la obligación de</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restituir las primas se encuentra a cargo única y exclusivamente de la AFP y no de la</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 xml:space="preserve">aseguradora tal como lo señala la CSJ- Sala de Casación Laboral </w:t>
      </w:r>
      <w:r w:rsidRPr="00C26E23">
        <w:rPr>
          <w:rFonts w:ascii="Garamond" w:eastAsia="Times New Roman" w:hAnsi="Garamond" w:cs="Arial"/>
          <w:color w:val="000000"/>
          <w:sz w:val="22"/>
          <w:szCs w:val="22"/>
          <w:lang w:val="es-ES_tradnl" w:eastAsia="es-ES_tradnl"/>
        </w:rPr>
        <w:t>en varias de sus</w:t>
      </w:r>
      <w:r w:rsidRPr="002D0AED">
        <w:rPr>
          <w:rFonts w:ascii="Garamond" w:eastAsia="Times New Roman" w:hAnsi="Garamond" w:cs="Arial"/>
          <w:color w:val="000000"/>
          <w:sz w:val="22"/>
          <w:szCs w:val="22"/>
          <w:lang w:val="es-ES_tradnl" w:eastAsia="es-ES_tradnl"/>
        </w:rPr>
        <w:t xml:space="preserve"> providencias</w:t>
      </w:r>
      <w:r w:rsidRPr="00C26E23">
        <w:rPr>
          <w:rFonts w:ascii="Garamond" w:eastAsia="Times New Roman" w:hAnsi="Garamond" w:cs="Arial"/>
          <w:color w:val="000000"/>
          <w:sz w:val="22"/>
          <w:szCs w:val="22"/>
          <w:lang w:val="es-ES_tradnl" w:eastAsia="es-ES_tradnl"/>
        </w:rPr>
        <w:t>.</w:t>
      </w:r>
    </w:p>
    <w:p w14:paraId="599EC5FE"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3B1E859A"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2D0AED">
        <w:rPr>
          <w:rFonts w:ascii="Garamond" w:eastAsia="Times New Roman" w:hAnsi="Garamond" w:cs="Arial"/>
          <w:color w:val="000000"/>
          <w:sz w:val="22"/>
          <w:szCs w:val="22"/>
          <w:lang w:val="es-ES_tradnl" w:eastAsia="es-ES_tradnl"/>
        </w:rPr>
        <w:t>Finalmente, en el hipotético y remoto evento de considerar procedentes las pretensiones de</w:t>
      </w:r>
      <w:r w:rsidRPr="00C26E23">
        <w:rPr>
          <w:rFonts w:ascii="Garamond" w:eastAsia="Times New Roman" w:hAnsi="Garamond" w:cs="Arial"/>
          <w:color w:val="000000"/>
          <w:sz w:val="22"/>
          <w:szCs w:val="22"/>
          <w:lang w:val="es-ES_tradnl" w:eastAsia="es-ES_tradnl"/>
        </w:rPr>
        <w:t xml:space="preserve"> </w:t>
      </w:r>
      <w:r w:rsidRPr="002D0AED">
        <w:rPr>
          <w:rFonts w:ascii="Garamond" w:eastAsia="Times New Roman" w:hAnsi="Garamond" w:cs="Arial"/>
          <w:color w:val="000000"/>
          <w:sz w:val="22"/>
          <w:szCs w:val="22"/>
          <w:lang w:val="es-ES_tradnl" w:eastAsia="es-ES_tradnl"/>
        </w:rPr>
        <w:t>la demanda, deberá tener en cuenta el despacho que mi poderdante es un tercero de buena</w:t>
      </w:r>
      <w:r w:rsidRPr="00C26E23">
        <w:rPr>
          <w:rFonts w:ascii="Garamond" w:eastAsia="Times New Roman" w:hAnsi="Garamond" w:cs="Arial"/>
          <w:color w:val="000000"/>
          <w:sz w:val="22"/>
          <w:szCs w:val="22"/>
          <w:lang w:val="es-ES_tradnl" w:eastAsia="es-ES_tradnl"/>
        </w:rPr>
        <w:t xml:space="preserve"> f</w:t>
      </w:r>
      <w:r w:rsidRPr="002D0AED">
        <w:rPr>
          <w:rFonts w:ascii="Garamond" w:eastAsia="Times New Roman" w:hAnsi="Garamond" w:cs="Arial"/>
          <w:color w:val="000000"/>
          <w:sz w:val="22"/>
          <w:szCs w:val="22"/>
          <w:lang w:val="es-ES_tradnl" w:eastAsia="es-ES_tradnl"/>
        </w:rPr>
        <w:t>e que no tuvo participación alguna en el sediciente hecho generador de la ineficacia del</w:t>
      </w:r>
      <w:r w:rsidRPr="00C26E23">
        <w:rPr>
          <w:rFonts w:ascii="Garamond" w:eastAsia="Times New Roman" w:hAnsi="Garamond" w:cs="Arial"/>
          <w:color w:val="000000"/>
          <w:sz w:val="22"/>
          <w:szCs w:val="22"/>
          <w:lang w:val="es-ES_tradnl" w:eastAsia="es-ES_tradnl"/>
        </w:rPr>
        <w:t xml:space="preserve"> traslado.</w:t>
      </w:r>
    </w:p>
    <w:p w14:paraId="1CF8471B"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7BCC8855"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color w:val="000000"/>
          <w:sz w:val="22"/>
          <w:szCs w:val="22"/>
          <w:lang w:val="es-ES_tradnl" w:eastAsia="es-ES_tradnl"/>
        </w:rPr>
        <w:t>De acuerdo con lo anterior, solicito a su señoría tener como probadas las excepciones formuladas contra la demanda, incluyendo las planteadas por COLFONDOS S.A. PENSIONES Y CESANTIAS que favorecen los intereses de mi prohijada, así como particularmente que:</w:t>
      </w:r>
    </w:p>
    <w:p w14:paraId="7097278D"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71D54408" w14:textId="77777777" w:rsidR="00215E16" w:rsidRPr="00C26E23" w:rsidRDefault="00215E16" w:rsidP="00215E16">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b/>
          <w:bCs/>
          <w:color w:val="000000"/>
          <w:sz w:val="22"/>
          <w:szCs w:val="22"/>
          <w:lang w:val="es-ES_tradnl" w:eastAsia="es-ES_tradnl"/>
        </w:rPr>
        <w:t xml:space="preserve">La AFILIACIÓN DEL SEÑOR JUAN FERNANDO ACEVEDO NOGUERA AL RÉGIMEN DE AHORRO INDIVIDIAL CON SOLIDARIDAD fue LIBRE Y </w:t>
      </w:r>
      <w:r w:rsidRPr="00C26E23">
        <w:rPr>
          <w:rFonts w:ascii="Garamond" w:eastAsia="Times New Roman" w:hAnsi="Garamond" w:cs="Arial"/>
          <w:b/>
          <w:bCs/>
          <w:color w:val="000000"/>
          <w:sz w:val="22"/>
          <w:szCs w:val="22"/>
          <w:lang w:val="es-ES_tradnl" w:eastAsia="es-ES_tradnl"/>
        </w:rPr>
        <w:lastRenderedPageBreak/>
        <w:t>ESPONTÁNEA</w:t>
      </w:r>
      <w:r w:rsidRPr="00C26E23">
        <w:rPr>
          <w:rFonts w:ascii="Garamond" w:eastAsia="Times New Roman" w:hAnsi="Garamond" w:cs="Arial"/>
          <w:color w:val="000000"/>
          <w:sz w:val="22"/>
          <w:szCs w:val="22"/>
          <w:lang w:val="es-ES_tradnl" w:eastAsia="es-ES_tradnl"/>
        </w:rPr>
        <w:t xml:space="preserve"> de acuerdo con el artículo 13 de la Ley 100 de1993, vigente para la fecha en la cual el demandante aceptó trasladarse de régimen, en lineamiento con la </w:t>
      </w:r>
      <w:r w:rsidRPr="00C26E23">
        <w:rPr>
          <w:rFonts w:ascii="Garamond" w:hAnsi="Garamond" w:cs="Times New Roman"/>
          <w:sz w:val="22"/>
          <w:szCs w:val="22"/>
          <w:lang w:val="es-ES_tradnl"/>
        </w:rPr>
        <w:t>Corte Constitucional en Sentencia C 789 de2002</w:t>
      </w:r>
    </w:p>
    <w:p w14:paraId="1D9FD1D5"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b/>
          <w:bCs/>
          <w:color w:val="000000"/>
          <w:sz w:val="22"/>
          <w:szCs w:val="22"/>
          <w:lang w:val="es-ES_tradnl" w:eastAsia="es-ES_tradnl"/>
        </w:rPr>
      </w:pPr>
    </w:p>
    <w:p w14:paraId="174193A6"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hAnsi="Garamond" w:cs="Times New Roman"/>
          <w:sz w:val="22"/>
          <w:szCs w:val="22"/>
          <w:lang w:val="es-ES_tradnl"/>
        </w:rPr>
        <w:t xml:space="preserve">Solo hasta la expedición de la Ley 1478 de 2014 y el Decreto 2071 de 2015, resultó claro el deber legal de las administradoras </w:t>
      </w:r>
      <w:r w:rsidRPr="00C26E23">
        <w:rPr>
          <w:rFonts w:ascii="Garamond" w:hAnsi="Garamond" w:cs="pmÑÑ˛"/>
          <w:sz w:val="22"/>
          <w:szCs w:val="22"/>
          <w:lang w:val="es-ES_tradnl"/>
        </w:rPr>
        <w:t>“</w:t>
      </w:r>
      <w:r w:rsidRPr="00C26E23">
        <w:rPr>
          <w:rFonts w:ascii="Garamond" w:hAnsi="Garamond" w:cs="Times New Roman"/>
          <w:sz w:val="22"/>
          <w:szCs w:val="22"/>
          <w:lang w:val="es-ES_tradnl"/>
        </w:rPr>
        <w:t>de poner a disposición de sus afiliados las herramientas financieras que les permitiera conocer las consecuencias de traslado</w:t>
      </w:r>
      <w:r w:rsidRPr="00C26E23">
        <w:rPr>
          <w:rFonts w:ascii="Garamond" w:hAnsi="Garamond" w:cs="pmÑÑ˛"/>
          <w:sz w:val="22"/>
          <w:szCs w:val="22"/>
          <w:lang w:val="es-ES_tradnl"/>
        </w:rPr>
        <w:t xml:space="preserve">” </w:t>
      </w:r>
      <w:r w:rsidRPr="00C26E23">
        <w:rPr>
          <w:rFonts w:ascii="Garamond" w:hAnsi="Garamond" w:cs="Times New Roman"/>
          <w:sz w:val="22"/>
          <w:szCs w:val="22"/>
          <w:lang w:val="es-ES_tradnl"/>
        </w:rPr>
        <w:t>por lo que en vigencia del Instituto del Seguro Social, los traslados realizados por fuera de la vigencia de estas disposiciones, la asesoría brindada podía no contener la ilustración correspondiente a la favorabilidad en cuanto al monto de la pensión.</w:t>
      </w:r>
    </w:p>
    <w:p w14:paraId="49CA14C8"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p>
    <w:p w14:paraId="688C0F73"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hAnsi="Garamond" w:cs="Times New Roman"/>
          <w:sz w:val="22"/>
          <w:szCs w:val="22"/>
          <w:lang w:val="es-ES_tradnl"/>
        </w:rPr>
        <w:t>En tal sentido, es viable concluir que la Ley le otorga la facultad a los afiliados de elegir libremente el régimen de pensiones que estimen más conveniente, por tal razón, el señor JUAN FERNANDO ACEVEDO NOGUERA eligió trasladarse al régimen de ahorro individual con solidaridad de manera libre y voluntaria, por resultarle esta más favorable a sus intereses.</w:t>
      </w:r>
    </w:p>
    <w:p w14:paraId="6039A3F7" w14:textId="77777777" w:rsidR="00215E16" w:rsidRPr="00C26E23" w:rsidRDefault="00215E16" w:rsidP="00215E16">
      <w:pPr>
        <w:pStyle w:val="Prrafodelista"/>
        <w:shd w:val="clear" w:color="auto" w:fill="FFFFFF"/>
        <w:spacing w:line="276" w:lineRule="auto"/>
        <w:jc w:val="both"/>
        <w:textAlignment w:val="baseline"/>
        <w:rPr>
          <w:rFonts w:ascii="Garamond" w:hAnsi="Garamond" w:cs="Times New Roman"/>
          <w:sz w:val="22"/>
          <w:szCs w:val="22"/>
          <w:lang w:val="es-ES_tradnl"/>
        </w:rPr>
      </w:pPr>
    </w:p>
    <w:p w14:paraId="1E5417DE" w14:textId="77777777" w:rsidR="00215E16" w:rsidRPr="00C26E23" w:rsidRDefault="00215E16" w:rsidP="00215E16">
      <w:pPr>
        <w:pStyle w:val="Prrafodelista"/>
        <w:numPr>
          <w:ilvl w:val="0"/>
          <w:numId w:val="3"/>
        </w:num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r w:rsidRPr="00C26E23">
        <w:rPr>
          <w:rFonts w:ascii="Garamond" w:hAnsi="Garamond" w:cs="Times New Roman"/>
          <w:b/>
          <w:bCs/>
          <w:sz w:val="22"/>
          <w:szCs w:val="22"/>
          <w:lang w:val="es-ES_tradnl"/>
        </w:rPr>
        <w:t>ERROR DE DERECHO NO VICIA EL CONSENTIMIENTO</w:t>
      </w:r>
      <w:r w:rsidRPr="00C26E23">
        <w:rPr>
          <w:rFonts w:ascii="Garamond" w:hAnsi="Garamond" w:cs="Times New Roman"/>
          <w:sz w:val="22"/>
          <w:szCs w:val="22"/>
          <w:lang w:val="es-ES_tradnl"/>
        </w:rPr>
        <w:t xml:space="preserve"> como quiera que conforme el artículo 1524 C.C. indica que no puede haber obligación sin una causa real y licita, el error accesorio o no esencial, no repercute en la eficacia del acto en que incide.</w:t>
      </w:r>
    </w:p>
    <w:p w14:paraId="1B247106" w14:textId="77777777" w:rsidR="00215E16" w:rsidRPr="00C26E23" w:rsidRDefault="00215E16" w:rsidP="00215E16">
      <w:pPr>
        <w:pStyle w:val="Prrafodelista"/>
        <w:shd w:val="clear" w:color="auto" w:fill="FFFFFF"/>
        <w:spacing w:line="276" w:lineRule="auto"/>
        <w:ind w:left="360"/>
        <w:jc w:val="both"/>
        <w:textAlignment w:val="baseline"/>
        <w:rPr>
          <w:rFonts w:ascii="Garamond" w:hAnsi="Garamond" w:cs="Times New Roman"/>
          <w:b/>
          <w:bCs/>
          <w:sz w:val="22"/>
          <w:szCs w:val="22"/>
          <w:lang w:val="es-ES_tradnl"/>
        </w:rPr>
      </w:pPr>
    </w:p>
    <w:p w14:paraId="6010B0B2"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color w:val="000000"/>
          <w:sz w:val="22"/>
          <w:szCs w:val="22"/>
          <w:lang w:val="es-ES_tradnl" w:eastAsia="es-ES_tradnl"/>
        </w:rPr>
        <w:t>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7B577B5F"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p>
    <w:p w14:paraId="6624DC20" w14:textId="77777777" w:rsidR="00215E16" w:rsidRPr="00C26E23" w:rsidRDefault="00215E16" w:rsidP="00215E16">
      <w:pPr>
        <w:pStyle w:val="Prrafodelista"/>
        <w:shd w:val="clear" w:color="auto" w:fill="FFFFFF"/>
        <w:spacing w:line="276" w:lineRule="auto"/>
        <w:ind w:left="360"/>
        <w:jc w:val="both"/>
        <w:textAlignment w:val="baseline"/>
        <w:rPr>
          <w:rFonts w:ascii="Garamond" w:eastAsia="Times New Roman" w:hAnsi="Garamond" w:cs="Arial"/>
          <w:color w:val="000000"/>
          <w:sz w:val="22"/>
          <w:szCs w:val="22"/>
          <w:lang w:val="es-ES_tradnl" w:eastAsia="es-ES_tradnl"/>
        </w:rPr>
      </w:pPr>
      <w:r w:rsidRPr="00C26E23">
        <w:rPr>
          <w:rFonts w:ascii="Garamond" w:eastAsia="Times New Roman" w:hAnsi="Garamond" w:cs="Arial"/>
          <w:color w:val="000000"/>
          <w:sz w:val="22"/>
          <w:szCs w:val="22"/>
          <w:lang w:val="es-ES_tradnl" w:eastAsia="es-ES_tradnl"/>
        </w:rPr>
        <w:t>Ahora bien, el demandante manifiesta haber incurrido en error por no recibir la adecuada asesoría por parte de COLFONDOS S.A., en su traslado de régimen pensional. En consecuencia, alega la existencia al error como vicio del consentimiento. Sin embargo, es importante observar, tal como lo establece con claridad el artículo 1509 del C.C., que el error sobre un punto de derecho no vicia el consentimiento.</w:t>
      </w:r>
    </w:p>
    <w:p w14:paraId="2F1DB821" w14:textId="77777777" w:rsidR="00215E16" w:rsidRPr="00C26E23" w:rsidRDefault="00215E16" w:rsidP="00215E16">
      <w:pPr>
        <w:shd w:val="clear" w:color="auto" w:fill="FFFFFF"/>
        <w:spacing w:line="276" w:lineRule="auto"/>
        <w:jc w:val="both"/>
        <w:textAlignment w:val="baseline"/>
        <w:rPr>
          <w:rFonts w:ascii="Garamond" w:eastAsia="Times New Roman" w:hAnsi="Garamond" w:cs="Arial"/>
          <w:color w:val="000000"/>
          <w:sz w:val="22"/>
          <w:szCs w:val="22"/>
          <w:lang w:val="es-ES_tradnl" w:eastAsia="es-ES_tradnl"/>
        </w:rPr>
      </w:pPr>
    </w:p>
    <w:p w14:paraId="222D912C" w14:textId="77777777" w:rsidR="00215E16" w:rsidRPr="00C26E23" w:rsidRDefault="00215E16" w:rsidP="00215E16">
      <w:pPr>
        <w:pStyle w:val="Prrafodelista"/>
        <w:numPr>
          <w:ilvl w:val="0"/>
          <w:numId w:val="3"/>
        </w:numPr>
        <w:shd w:val="clear" w:color="auto" w:fill="FFFFFF"/>
        <w:spacing w:line="276" w:lineRule="auto"/>
        <w:jc w:val="both"/>
        <w:textAlignment w:val="baseline"/>
        <w:rPr>
          <w:rFonts w:ascii="Garamond" w:eastAsia="Times New Roman" w:hAnsi="Garamond" w:cs="Arial"/>
          <w:b/>
          <w:bCs/>
          <w:color w:val="000000"/>
          <w:sz w:val="22"/>
          <w:szCs w:val="22"/>
          <w:lang w:val="es-ES_tradnl" w:eastAsia="es-ES_tradnl"/>
        </w:rPr>
      </w:pPr>
      <w:r w:rsidRPr="00C26E23">
        <w:rPr>
          <w:rFonts w:ascii="Garamond" w:hAnsi="Garamond" w:cs="Times New Roman"/>
          <w:b/>
          <w:bCs/>
          <w:sz w:val="22"/>
          <w:szCs w:val="22"/>
          <w:lang w:val="es-ES_tradnl"/>
        </w:rPr>
        <w:t>PROHIBICIÓN DE TRASLADO DEL RÉGIMEN DE AHORRO INDIVIDUAL CON SOLIDARIDAD AL RÉGIMEN DE PRIMA MEDIA CON PRESTACIÓN DEFINIDA</w:t>
      </w:r>
    </w:p>
    <w:p w14:paraId="49270DE4" w14:textId="77777777" w:rsidR="00215E16" w:rsidRPr="00C26E23" w:rsidRDefault="00215E16" w:rsidP="00215E16">
      <w:pPr>
        <w:pStyle w:val="Prrafodelista"/>
        <w:shd w:val="clear" w:color="auto" w:fill="FFFFFF"/>
        <w:spacing w:line="276" w:lineRule="auto"/>
        <w:jc w:val="both"/>
        <w:textAlignment w:val="baseline"/>
        <w:rPr>
          <w:rFonts w:ascii="Garamond" w:hAnsi="Garamond" w:cs="Times New Roman"/>
          <w:sz w:val="22"/>
          <w:szCs w:val="22"/>
          <w:lang w:val="es-ES_tradnl"/>
        </w:rPr>
      </w:pPr>
    </w:p>
    <w:p w14:paraId="7A4CB38C" w14:textId="77777777" w:rsidR="00215E16" w:rsidRPr="00C26E23" w:rsidRDefault="00215E16" w:rsidP="00215E16">
      <w:pPr>
        <w:pStyle w:val="Prrafodelista"/>
        <w:shd w:val="clear" w:color="auto" w:fill="FFFFFF"/>
        <w:spacing w:line="276" w:lineRule="auto"/>
        <w:ind w:left="426"/>
        <w:jc w:val="both"/>
        <w:textAlignment w:val="baseline"/>
        <w:rPr>
          <w:rFonts w:ascii="Garamond" w:hAnsi="Garamond" w:cs="Times New Roman"/>
          <w:sz w:val="22"/>
          <w:szCs w:val="22"/>
          <w:lang w:val="es-ES_tradnl"/>
        </w:rPr>
      </w:pPr>
      <w:r w:rsidRPr="00C26E23">
        <w:rPr>
          <w:rFonts w:ascii="Garamond" w:hAnsi="Garamond" w:cs="Times New Roman"/>
          <w:sz w:val="22"/>
          <w:szCs w:val="22"/>
          <w:lang w:val="es-ES_tradnl"/>
        </w:rPr>
        <w:t>No es posible que el señor JUAN FERNANDO ACEVEDO NOGUERA, se traslade de régimen pensional cuando a la fecha de presentación de la demanda ya cuenta con la edad de pensión que exige el régimen de prima media con prestación definida, tal como lo señala la Ley 797 de 2003.</w:t>
      </w:r>
    </w:p>
    <w:p w14:paraId="6B910C40" w14:textId="77777777" w:rsidR="00215E16" w:rsidRPr="00C26E23" w:rsidRDefault="00215E16" w:rsidP="00215E16">
      <w:pPr>
        <w:pStyle w:val="Prrafodelista"/>
        <w:shd w:val="clear" w:color="auto" w:fill="FFFFFF"/>
        <w:spacing w:line="276" w:lineRule="auto"/>
        <w:ind w:left="426"/>
        <w:jc w:val="both"/>
        <w:textAlignment w:val="baseline"/>
        <w:rPr>
          <w:rFonts w:ascii="Garamond" w:hAnsi="Garamond" w:cs="Times New Roman"/>
          <w:sz w:val="22"/>
          <w:szCs w:val="22"/>
          <w:lang w:val="es-ES_tradnl"/>
        </w:rPr>
      </w:pPr>
    </w:p>
    <w:p w14:paraId="368FDFF9" w14:textId="77777777" w:rsidR="00215E16" w:rsidRPr="00C26E23" w:rsidRDefault="00215E16" w:rsidP="00215E16">
      <w:pPr>
        <w:pStyle w:val="Prrafodelista"/>
        <w:shd w:val="clear" w:color="auto" w:fill="FFFFFF"/>
        <w:spacing w:line="276" w:lineRule="auto"/>
        <w:ind w:left="426"/>
        <w:jc w:val="both"/>
        <w:textAlignment w:val="baseline"/>
        <w:rPr>
          <w:rFonts w:ascii="Garamond" w:hAnsi="Garamond" w:cs="Times New Roman"/>
          <w:sz w:val="22"/>
          <w:szCs w:val="22"/>
          <w:lang w:val="es-ES_tradnl"/>
        </w:rPr>
      </w:pPr>
      <w:r w:rsidRPr="00C26E23">
        <w:rPr>
          <w:rFonts w:ascii="Garamond" w:hAnsi="Garamond" w:cs="Times New Roman"/>
          <w:sz w:val="22"/>
          <w:szCs w:val="22"/>
          <w:lang w:val="es-ES_tradnl"/>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48901C83" w14:textId="77777777" w:rsidR="00215E16" w:rsidRPr="00C26E23" w:rsidRDefault="00215E16" w:rsidP="00215E16">
      <w:pPr>
        <w:pStyle w:val="Prrafodelista"/>
        <w:shd w:val="clear" w:color="auto" w:fill="FFFFFF"/>
        <w:spacing w:line="276" w:lineRule="auto"/>
        <w:ind w:left="426"/>
        <w:jc w:val="both"/>
        <w:textAlignment w:val="baseline"/>
        <w:rPr>
          <w:rFonts w:ascii="Garamond" w:hAnsi="Garamond" w:cs="Times New Roman"/>
          <w:sz w:val="22"/>
          <w:szCs w:val="22"/>
          <w:lang w:val="es-ES_tradnl"/>
        </w:rPr>
      </w:pPr>
    </w:p>
    <w:p w14:paraId="5BA2AB40" w14:textId="77777777" w:rsidR="00215E16" w:rsidRPr="00C26E23" w:rsidRDefault="00215E16" w:rsidP="00215E16">
      <w:pPr>
        <w:pStyle w:val="Prrafodelista"/>
        <w:shd w:val="clear" w:color="auto" w:fill="FFFFFF"/>
        <w:spacing w:line="276" w:lineRule="auto"/>
        <w:ind w:left="426"/>
        <w:jc w:val="both"/>
        <w:textAlignment w:val="baseline"/>
        <w:rPr>
          <w:rFonts w:ascii="Garamond" w:hAnsi="Garamond" w:cs="Times New Roman"/>
          <w:sz w:val="22"/>
          <w:szCs w:val="22"/>
          <w:lang w:val="es-ES_tradnl"/>
        </w:rPr>
      </w:pPr>
      <w:r w:rsidRPr="00C26E23">
        <w:rPr>
          <w:rFonts w:ascii="Garamond" w:hAnsi="Garamond" w:cs="Times New Roman"/>
          <w:sz w:val="22"/>
          <w:szCs w:val="22"/>
          <w:lang w:val="es-ES_tradnl"/>
        </w:rPr>
        <w:lastRenderedPageBreak/>
        <w:t>C</w:t>
      </w:r>
      <w:r w:rsidRPr="00C26E23">
        <w:rPr>
          <w:rFonts w:ascii="Garamond" w:hAnsi="Garamond" w:cs="Times New Roman"/>
          <w:color w:val="000000"/>
          <w:sz w:val="22"/>
          <w:szCs w:val="22"/>
          <w:lang w:val="es-ES_tradnl"/>
        </w:rPr>
        <w:t>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w:t>
      </w:r>
    </w:p>
    <w:p w14:paraId="0A90920A" w14:textId="77777777" w:rsidR="00215E16" w:rsidRPr="00C26E23" w:rsidRDefault="00215E16" w:rsidP="00215E16">
      <w:pPr>
        <w:autoSpaceDE w:val="0"/>
        <w:autoSpaceDN w:val="0"/>
        <w:adjustRightInd w:val="0"/>
        <w:spacing w:line="276" w:lineRule="auto"/>
        <w:jc w:val="both"/>
        <w:rPr>
          <w:rFonts w:ascii="Garamond" w:hAnsi="Garamond" w:cs="Times New Roman"/>
          <w:color w:val="000000"/>
          <w:sz w:val="22"/>
          <w:szCs w:val="22"/>
          <w:lang w:val="es-ES_tradnl"/>
        </w:rPr>
      </w:pPr>
    </w:p>
    <w:p w14:paraId="673F50AA" w14:textId="77777777" w:rsidR="00215E16" w:rsidRPr="00C26E23" w:rsidRDefault="00215E16" w:rsidP="00215E16">
      <w:pPr>
        <w:pStyle w:val="Prrafodelista"/>
        <w:numPr>
          <w:ilvl w:val="0"/>
          <w:numId w:val="4"/>
        </w:numPr>
        <w:autoSpaceDE w:val="0"/>
        <w:autoSpaceDN w:val="0"/>
        <w:adjustRightInd w:val="0"/>
        <w:spacing w:line="276" w:lineRule="auto"/>
        <w:jc w:val="both"/>
        <w:rPr>
          <w:rFonts w:ascii="Garamond" w:hAnsi="Garamond" w:cs="pmÑÑ˛"/>
          <w:color w:val="000000"/>
          <w:sz w:val="22"/>
          <w:szCs w:val="22"/>
          <w:lang w:val="es-ES_tradnl"/>
        </w:rPr>
      </w:pPr>
      <w:r w:rsidRPr="00C26E23">
        <w:rPr>
          <w:rFonts w:ascii="Garamond" w:hAnsi="Garamond" w:cs="Times New Roman"/>
          <w:color w:val="000000"/>
          <w:sz w:val="22"/>
          <w:szCs w:val="22"/>
          <w:lang w:val="es-ES_tradnl"/>
        </w:rPr>
        <w:t>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w:t>
      </w:r>
      <w:r w:rsidRPr="00C26E23">
        <w:rPr>
          <w:rFonts w:ascii="Garamond" w:hAnsi="Garamond" w:cs="pmÑÑ˛"/>
          <w:color w:val="000000"/>
          <w:sz w:val="22"/>
          <w:szCs w:val="22"/>
          <w:lang w:val="es-ES_tradnl"/>
        </w:rPr>
        <w:t>l cual, “</w:t>
      </w:r>
      <w:r w:rsidRPr="00C26E23">
        <w:rPr>
          <w:rFonts w:ascii="Garamond" w:hAnsi="Garamond" w:cs="Times New Roman"/>
          <w:color w:val="000000"/>
          <w:sz w:val="22"/>
          <w:szCs w:val="22"/>
          <w:lang w:val="es-ES_tradnl"/>
        </w:rPr>
        <w:t>deberán trasladar a él la totalidad del ahorro depositado en la respectiva cuenta individual, el cual no podrá ser inferior al monto total del aporte legal correspondiente en caso de que hubieren permanecido en el régimen de prima media</w:t>
      </w:r>
      <w:r w:rsidRPr="00C26E23">
        <w:rPr>
          <w:rFonts w:ascii="Garamond" w:hAnsi="Garamond" w:cs="pmÑÑ˛"/>
          <w:color w:val="000000"/>
          <w:sz w:val="22"/>
          <w:szCs w:val="22"/>
          <w:lang w:val="es-ES_tradnl"/>
        </w:rPr>
        <w:t>”.</w:t>
      </w:r>
    </w:p>
    <w:p w14:paraId="03066B18" w14:textId="77777777" w:rsidR="00215E16" w:rsidRPr="00C26E23" w:rsidRDefault="00215E16" w:rsidP="00215E16">
      <w:pPr>
        <w:pStyle w:val="Prrafodelista"/>
        <w:numPr>
          <w:ilvl w:val="0"/>
          <w:numId w:val="4"/>
        </w:numPr>
        <w:autoSpaceDE w:val="0"/>
        <w:autoSpaceDN w:val="0"/>
        <w:adjustRightInd w:val="0"/>
        <w:spacing w:line="276" w:lineRule="auto"/>
        <w:jc w:val="both"/>
        <w:rPr>
          <w:rFonts w:ascii="Garamond" w:hAnsi="Garamond" w:cs="Times New Roman"/>
          <w:color w:val="000000"/>
          <w:sz w:val="22"/>
          <w:szCs w:val="22"/>
          <w:lang w:val="es-ES_tradnl"/>
        </w:rPr>
      </w:pPr>
      <w:r w:rsidRPr="00C26E23">
        <w:rPr>
          <w:rFonts w:ascii="Garamond" w:hAnsi="Garamond" w:cs="Times New Roman"/>
          <w:color w:val="000000"/>
          <w:sz w:val="22"/>
          <w:szCs w:val="22"/>
          <w:lang w:val="es-ES_tradnl"/>
        </w:rPr>
        <w:t xml:space="preserve">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w:t>
      </w:r>
      <w:r w:rsidRPr="00C26E23">
        <w:rPr>
          <w:rFonts w:ascii="Garamond" w:hAnsi="Garamond" w:cs="pmÑÑ˛"/>
          <w:color w:val="000000"/>
          <w:sz w:val="22"/>
          <w:szCs w:val="22"/>
          <w:lang w:val="es-ES_tradnl"/>
        </w:rPr>
        <w:t>cuando le faltaren 10 años o menos para acceder a la pensión de vejez. “</w:t>
      </w:r>
      <w:r w:rsidRPr="00C26E23">
        <w:rPr>
          <w:rFonts w:ascii="Garamond" w:hAnsi="Garamond" w:cs="Times New Roman"/>
          <w:color w:val="000000"/>
          <w:sz w:val="22"/>
          <w:szCs w:val="22"/>
          <w:lang w:val="es-ES_tradnl"/>
        </w:rPr>
        <w:t xml:space="preserve">En todo caso, de ser viable dicho traslado o haberse efectuado el mismo al momento de proferirse la presente providencia, ello no da lugar, bajo ninguna circunstancia, a recuperar el régimen </w:t>
      </w:r>
      <w:r w:rsidRPr="00C26E23">
        <w:rPr>
          <w:rFonts w:ascii="Garamond" w:hAnsi="Garamond" w:cs="Times New Roman"/>
          <w:sz w:val="22"/>
          <w:szCs w:val="22"/>
          <w:lang w:val="es-ES_tradnl"/>
        </w:rPr>
        <w:t>de transición</w:t>
      </w:r>
      <w:r w:rsidRPr="00C26E23">
        <w:rPr>
          <w:rFonts w:ascii="Garamond" w:hAnsi="Garamond" w:cs="pmÑÑ˛"/>
          <w:sz w:val="22"/>
          <w:szCs w:val="22"/>
          <w:lang w:val="es-ES_tradnl"/>
        </w:rPr>
        <w:t>”.</w:t>
      </w:r>
    </w:p>
    <w:p w14:paraId="28472953" w14:textId="77777777" w:rsidR="00215E16" w:rsidRPr="00C26E23" w:rsidRDefault="00215E16" w:rsidP="00215E16">
      <w:pPr>
        <w:pStyle w:val="Prrafodelista"/>
        <w:numPr>
          <w:ilvl w:val="0"/>
          <w:numId w:val="4"/>
        </w:numPr>
        <w:autoSpaceDE w:val="0"/>
        <w:autoSpaceDN w:val="0"/>
        <w:adjustRightInd w:val="0"/>
        <w:spacing w:line="276" w:lineRule="auto"/>
        <w:jc w:val="both"/>
        <w:rPr>
          <w:rFonts w:ascii="Garamond" w:hAnsi="Garamond" w:cs="Times New Roman"/>
          <w:color w:val="000000"/>
          <w:sz w:val="22"/>
          <w:szCs w:val="22"/>
          <w:lang w:val="es-ES_tradnl"/>
        </w:rPr>
      </w:pPr>
      <w:r w:rsidRPr="00C26E23">
        <w:rPr>
          <w:rFonts w:ascii="Garamond" w:hAnsi="Garamond" w:cs="pmÑÑ˛"/>
          <w:sz w:val="22"/>
          <w:szCs w:val="22"/>
          <w:lang w:val="es-ES_tradnl"/>
        </w:rPr>
        <w:t xml:space="preserve">Por fuera de lo anterior, iii) en relación con los demás afiliados al Sistema General </w:t>
      </w:r>
      <w:r w:rsidRPr="00C26E23">
        <w:rPr>
          <w:rFonts w:ascii="Garamond" w:hAnsi="Garamond" w:cs="Times New Roman"/>
          <w:sz w:val="22"/>
          <w:szCs w:val="22"/>
          <w:lang w:val="es-ES_tradnl"/>
        </w:rPr>
        <w:t>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2003.1</w:t>
      </w:r>
    </w:p>
    <w:p w14:paraId="4D091212" w14:textId="77777777" w:rsidR="00215E16" w:rsidRPr="00C26E23" w:rsidRDefault="00215E16" w:rsidP="00215E16">
      <w:pPr>
        <w:autoSpaceDE w:val="0"/>
        <w:autoSpaceDN w:val="0"/>
        <w:adjustRightInd w:val="0"/>
        <w:spacing w:line="276" w:lineRule="auto"/>
        <w:rPr>
          <w:rFonts w:ascii="Garamond" w:hAnsi="Garamond" w:cs="Times New Roman"/>
          <w:sz w:val="22"/>
          <w:szCs w:val="22"/>
          <w:lang w:val="es-ES_tradnl"/>
        </w:rPr>
      </w:pPr>
    </w:p>
    <w:p w14:paraId="700720DE"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Por consiguiente, se concluye que el señor JUAN FERNANDO ACEVEDO NOGUERA, podría trasladarse de régimen pensional por una sola vez cada 5 años, pero no podría hacerlo si le faltaren 10 años o menos para cumplir los 62 años de edad. En tal sentido, para la fecha de contestación de la presente demanda, se encuentra que el demandante está inmerso en la prohibición establecida en el artículo el artículo 2° de la Ley 797 de 2003, por lo cual se reitera al despacho que no cumple con los requisitos de orden constitucional, legal y jurisprudencial establecidos para que se declare que el demandante tiene derecho a estar válidamente afiliado en Régimen de Prima Media con Prestación</w:t>
      </w:r>
    </w:p>
    <w:p w14:paraId="5C84C6CE"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definida, administrado por COLPENSIONES pues a la fecha, la misma cuenta con 56 años.</w:t>
      </w:r>
    </w:p>
    <w:p w14:paraId="6CCBA4E0"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p>
    <w:p w14:paraId="5B810F9F"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p>
    <w:p w14:paraId="0141367C" w14:textId="77777777" w:rsidR="00215E16" w:rsidRPr="00C26E23" w:rsidRDefault="00215E16" w:rsidP="00215E16">
      <w:pPr>
        <w:pStyle w:val="Prrafodelista"/>
        <w:numPr>
          <w:ilvl w:val="0"/>
          <w:numId w:val="3"/>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 xml:space="preserve">INEXISTENCIA DE LA OBLIGACIÓN DE DEVOLVER EL SEGURO PREVISIONAL CUANDO SE DECLARA LA NULIDAD Y/O INEFICACIA DE LA AFILIACIÓN POR FALTA DE CAUSA Y PORQUE AFECTA DERECHOS DE TERCEROS DE BUENA FE pues AXA </w:t>
      </w:r>
      <w:r w:rsidRPr="00C26E23">
        <w:rPr>
          <w:rFonts w:ascii="Garamond" w:hAnsi="Garamond" w:cs="Times New Roman"/>
          <w:sz w:val="22"/>
          <w:szCs w:val="22"/>
          <w:lang w:val="es-ES_tradnl"/>
        </w:rPr>
        <w:t>se encuentra imposibilitada para devolver la prima pagada por concepto de seguro previsional puesto que dicha aseguradora es un tercero de buena fe que no tuvo injerencia alguna en el traslado de régimen pensional efectuado por el demandante, de acuerdo con el artículo 20 de la Ley 100 de 1993.</w:t>
      </w:r>
    </w:p>
    <w:p w14:paraId="3DD3DFDB" w14:textId="77777777" w:rsidR="00215E16" w:rsidRPr="00C26E23" w:rsidRDefault="00215E16" w:rsidP="00215E16">
      <w:pPr>
        <w:pStyle w:val="Prrafodelista"/>
        <w:autoSpaceDE w:val="0"/>
        <w:autoSpaceDN w:val="0"/>
        <w:adjustRightInd w:val="0"/>
        <w:spacing w:line="276" w:lineRule="auto"/>
        <w:ind w:left="360"/>
        <w:jc w:val="both"/>
        <w:rPr>
          <w:rFonts w:ascii="Garamond" w:hAnsi="Garamond" w:cs="Times New Roman"/>
          <w:b/>
          <w:bCs/>
          <w:sz w:val="22"/>
          <w:szCs w:val="22"/>
          <w:lang w:val="es-ES_tradnl"/>
        </w:rPr>
      </w:pPr>
    </w:p>
    <w:p w14:paraId="043F9FDE" w14:textId="77777777" w:rsidR="00215E16" w:rsidRPr="00C26E23" w:rsidRDefault="00215E16" w:rsidP="00215E16">
      <w:pPr>
        <w:pStyle w:val="Prrafodelista"/>
        <w:autoSpaceDE w:val="0"/>
        <w:autoSpaceDN w:val="0"/>
        <w:adjustRightInd w:val="0"/>
        <w:spacing w:line="276" w:lineRule="auto"/>
        <w:ind w:left="360"/>
        <w:jc w:val="both"/>
        <w:rPr>
          <w:rFonts w:ascii="Garamond" w:hAnsi="Garamond" w:cs="Times New Roman"/>
          <w:sz w:val="22"/>
          <w:szCs w:val="22"/>
          <w:lang w:val="es-ES_tradnl"/>
        </w:rPr>
      </w:pPr>
      <w:r w:rsidRPr="00C26E23">
        <w:rPr>
          <w:rFonts w:ascii="Garamond" w:hAnsi="Garamond" w:cs="Times New Roman"/>
          <w:sz w:val="22"/>
          <w:szCs w:val="22"/>
          <w:lang w:val="es-ES_tradnl"/>
        </w:rPr>
        <w:lastRenderedPageBreak/>
        <w:t>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AXA no se encuentra en la obligación de realizar la devolución de este concepto.</w:t>
      </w:r>
    </w:p>
    <w:p w14:paraId="17E4B548" w14:textId="77777777" w:rsidR="00215E16" w:rsidRPr="00C26E23" w:rsidRDefault="00215E16" w:rsidP="00215E16">
      <w:pPr>
        <w:pStyle w:val="Prrafodelista"/>
        <w:autoSpaceDE w:val="0"/>
        <w:autoSpaceDN w:val="0"/>
        <w:adjustRightInd w:val="0"/>
        <w:spacing w:line="276" w:lineRule="auto"/>
        <w:ind w:left="360"/>
        <w:jc w:val="both"/>
        <w:rPr>
          <w:rFonts w:ascii="Garamond" w:hAnsi="Garamond" w:cs="Times New Roman"/>
          <w:b/>
          <w:bCs/>
          <w:sz w:val="22"/>
          <w:szCs w:val="22"/>
          <w:lang w:val="es-ES_tradnl"/>
        </w:rPr>
      </w:pPr>
    </w:p>
    <w:p w14:paraId="3C0B5663" w14:textId="77777777" w:rsidR="00215E16" w:rsidRPr="00C26E23" w:rsidRDefault="00215E16" w:rsidP="00215E16">
      <w:pPr>
        <w:pStyle w:val="Prrafodelista"/>
        <w:numPr>
          <w:ilvl w:val="0"/>
          <w:numId w:val="3"/>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PRESCRIPCIÓN</w:t>
      </w:r>
    </w:p>
    <w:p w14:paraId="19FDD588" w14:textId="77777777" w:rsidR="00215E16" w:rsidRPr="00C26E23" w:rsidRDefault="00215E16" w:rsidP="00215E16">
      <w:pPr>
        <w:pStyle w:val="Prrafodelista"/>
        <w:numPr>
          <w:ilvl w:val="0"/>
          <w:numId w:val="3"/>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BUENA GE</w:t>
      </w:r>
    </w:p>
    <w:p w14:paraId="39F57369" w14:textId="77777777" w:rsidR="00215E16" w:rsidRPr="00C26E23" w:rsidRDefault="00215E16" w:rsidP="00215E16">
      <w:pPr>
        <w:pStyle w:val="Prrafodelista"/>
        <w:numPr>
          <w:ilvl w:val="0"/>
          <w:numId w:val="3"/>
        </w:numPr>
        <w:autoSpaceDE w:val="0"/>
        <w:autoSpaceDN w:val="0"/>
        <w:adjustRightInd w:val="0"/>
        <w:spacing w:line="276" w:lineRule="auto"/>
        <w:jc w:val="both"/>
        <w:rPr>
          <w:rFonts w:ascii="Garamond" w:hAnsi="Garamond" w:cs="Times New Roman"/>
          <w:b/>
          <w:bCs/>
          <w:sz w:val="22"/>
          <w:szCs w:val="22"/>
          <w:lang w:val="es-ES_tradnl"/>
        </w:rPr>
      </w:pPr>
      <w:r w:rsidRPr="00C26E23">
        <w:rPr>
          <w:rFonts w:ascii="Garamond" w:hAnsi="Garamond" w:cs="Times New Roman"/>
          <w:b/>
          <w:bCs/>
          <w:sz w:val="22"/>
          <w:szCs w:val="22"/>
          <w:lang w:val="es-ES_tradnl"/>
        </w:rPr>
        <w:t>GENÉRICA E INOMINADA</w:t>
      </w:r>
    </w:p>
    <w:p w14:paraId="1859550B" w14:textId="77777777" w:rsidR="00215E16" w:rsidRPr="00C26E23" w:rsidRDefault="00215E16" w:rsidP="00215E16">
      <w:pPr>
        <w:autoSpaceDE w:val="0"/>
        <w:autoSpaceDN w:val="0"/>
        <w:adjustRightInd w:val="0"/>
        <w:spacing w:line="276" w:lineRule="auto"/>
        <w:jc w:val="both"/>
        <w:rPr>
          <w:rFonts w:ascii="Garamond" w:hAnsi="Garamond" w:cs="Times New Roman"/>
          <w:b/>
          <w:bCs/>
          <w:sz w:val="22"/>
          <w:szCs w:val="22"/>
          <w:lang w:val="es-ES_tradnl"/>
        </w:rPr>
      </w:pPr>
    </w:p>
    <w:p w14:paraId="36204EEE" w14:textId="77777777" w:rsidR="00215E16" w:rsidRPr="00A777C8" w:rsidRDefault="00215E16" w:rsidP="00215E16">
      <w:pPr>
        <w:autoSpaceDE w:val="0"/>
        <w:autoSpaceDN w:val="0"/>
        <w:adjustRightInd w:val="0"/>
        <w:spacing w:line="276" w:lineRule="auto"/>
        <w:jc w:val="both"/>
        <w:rPr>
          <w:rFonts w:ascii="Garamond" w:hAnsi="Garamond" w:cs="Times New Roman"/>
          <w:sz w:val="22"/>
          <w:szCs w:val="22"/>
          <w:highlight w:val="yellow"/>
          <w:lang w:val="es-ES_tradnl"/>
        </w:rPr>
      </w:pPr>
      <w:r w:rsidRPr="00C26E23">
        <w:rPr>
          <w:rFonts w:ascii="Garamond" w:hAnsi="Garamond" w:cs="Times New Roman"/>
          <w:b/>
          <w:bCs/>
          <w:sz w:val="22"/>
          <w:szCs w:val="22"/>
          <w:lang w:val="es-ES_tradnl"/>
        </w:rPr>
        <w:t xml:space="preserve">Por último, se ruega tener en cuenta su señoría que </w:t>
      </w:r>
      <w:r w:rsidRPr="00C26E23">
        <w:rPr>
          <w:rFonts w:ascii="Garamond" w:hAnsi="Garamond" w:cs="Times New Roman"/>
          <w:sz w:val="22"/>
          <w:szCs w:val="22"/>
          <w:lang w:val="es-ES_tradnl"/>
        </w:rPr>
        <w:t>NO ES CIERTO que el demandante pretende que se traslade al RPM, las primas que</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fueron devengadas por los conceptos de seguros previsionales para los riesgos de</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invalidez y sobrevivencia, pues, primero, si bien solicita se traslade a</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COLPENSIONES todo lo que reposa en la cuenta de ahorro individual, con los</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rendimientos que se hubieren generado, nada indica sobre concepto de seguros</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previsionales, y segundo, el apoderado omite indicar que las consecuencias de la</w:t>
      </w:r>
      <w:r w:rsidRPr="00C26E23">
        <w:rPr>
          <w:rFonts w:ascii="Garamond" w:hAnsi="Garamond" w:cs="Times New Roman"/>
          <w:b/>
          <w:bCs/>
          <w:sz w:val="22"/>
          <w:szCs w:val="22"/>
          <w:lang w:val="es-ES_tradnl"/>
        </w:rPr>
        <w:t xml:space="preserve"> </w:t>
      </w:r>
      <w:r w:rsidRPr="00C26E23">
        <w:rPr>
          <w:rFonts w:ascii="Garamond" w:hAnsi="Garamond" w:cs="Times New Roman"/>
          <w:sz w:val="22"/>
          <w:szCs w:val="22"/>
          <w:lang w:val="es-ES_tradnl"/>
        </w:rPr>
        <w:t xml:space="preserve">ineficacia del traslado deben ser asumidas </w:t>
      </w:r>
      <w:r w:rsidRPr="00A777C8">
        <w:rPr>
          <w:rFonts w:ascii="Garamond" w:hAnsi="Garamond" w:cs="Times New Roman"/>
          <w:sz w:val="22"/>
          <w:szCs w:val="22"/>
          <w:highlight w:val="yellow"/>
          <w:lang w:val="es-ES_tradnl"/>
        </w:rPr>
        <w:t>por los fondos de pensiones y no por las</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entidades aseguradoras, en lo que concierna a los valores utilizados en los seguros</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previsiones, preciso que no es posible atribuirle una condena a mi representada por</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las siguientes razones:</w:t>
      </w:r>
    </w:p>
    <w:p w14:paraId="1080C253" w14:textId="77777777" w:rsidR="00215E16" w:rsidRPr="00A777C8" w:rsidRDefault="00215E16" w:rsidP="00215E16">
      <w:pPr>
        <w:pStyle w:val="Prrafodelista"/>
        <w:numPr>
          <w:ilvl w:val="0"/>
          <w:numId w:val="5"/>
        </w:numPr>
        <w:autoSpaceDE w:val="0"/>
        <w:autoSpaceDN w:val="0"/>
        <w:adjustRightInd w:val="0"/>
        <w:spacing w:line="276" w:lineRule="auto"/>
        <w:jc w:val="both"/>
        <w:rPr>
          <w:rFonts w:ascii="Garamond" w:hAnsi="Garamond" w:cs="Times New Roman"/>
          <w:sz w:val="22"/>
          <w:szCs w:val="22"/>
          <w:highlight w:val="yellow"/>
          <w:lang w:val="es-ES_tradnl"/>
        </w:rPr>
      </w:pPr>
      <w:r w:rsidRPr="00A777C8">
        <w:rPr>
          <w:rFonts w:ascii="Garamond" w:hAnsi="Garamond" w:cs="Times New Roman"/>
          <w:sz w:val="22"/>
          <w:szCs w:val="22"/>
          <w:highlight w:val="yellow"/>
          <w:lang w:val="es-ES_tradnl"/>
        </w:rPr>
        <w:t>En la póliza que sirvió como fundamento para llamar en garantía a AXA COLPATRIA SEGUROS DE VIDA S.A. no se amparó el riesgo que se le pretende imputar a mi representada</w:t>
      </w:r>
    </w:p>
    <w:p w14:paraId="36ABB708" w14:textId="77777777" w:rsidR="00215E16" w:rsidRPr="00A777C8" w:rsidRDefault="00215E16" w:rsidP="00215E16">
      <w:pPr>
        <w:pStyle w:val="Prrafodelista"/>
        <w:numPr>
          <w:ilvl w:val="0"/>
          <w:numId w:val="5"/>
        </w:numPr>
        <w:autoSpaceDE w:val="0"/>
        <w:autoSpaceDN w:val="0"/>
        <w:adjustRightInd w:val="0"/>
        <w:spacing w:line="276" w:lineRule="auto"/>
        <w:jc w:val="both"/>
        <w:rPr>
          <w:rFonts w:ascii="Garamond" w:hAnsi="Garamond" w:cs="Times New Roman"/>
          <w:b/>
          <w:bCs/>
          <w:sz w:val="22"/>
          <w:szCs w:val="22"/>
          <w:highlight w:val="yellow"/>
          <w:lang w:val="es-ES_tradnl"/>
        </w:rPr>
      </w:pPr>
      <w:r w:rsidRPr="00A777C8">
        <w:rPr>
          <w:rFonts w:ascii="Garamond" w:hAnsi="Garamond" w:cs="Times New Roman"/>
          <w:sz w:val="22"/>
          <w:szCs w:val="22"/>
          <w:highlight w:val="yellow"/>
          <w:lang w:val="es-ES_tradnl"/>
        </w:rPr>
        <w:t>A la compañía aseguradora no se le trasladar el riesgo y efectos de la ineficacia, ya que estos deben ser asumidos por los fondos de pensiones debido a los errores cometidos al momento de suministrar la asesoría</w:t>
      </w:r>
    </w:p>
    <w:p w14:paraId="74996F51" w14:textId="77777777" w:rsidR="00215E16" w:rsidRPr="00A777C8" w:rsidRDefault="00215E16" w:rsidP="00215E16">
      <w:pPr>
        <w:pStyle w:val="Prrafodelista"/>
        <w:numPr>
          <w:ilvl w:val="0"/>
          <w:numId w:val="5"/>
        </w:numPr>
        <w:autoSpaceDE w:val="0"/>
        <w:autoSpaceDN w:val="0"/>
        <w:adjustRightInd w:val="0"/>
        <w:spacing w:line="276" w:lineRule="auto"/>
        <w:jc w:val="both"/>
        <w:rPr>
          <w:rFonts w:ascii="Garamond" w:hAnsi="Garamond" w:cs="Times New Roman"/>
          <w:b/>
          <w:bCs/>
          <w:sz w:val="22"/>
          <w:szCs w:val="22"/>
          <w:highlight w:val="yellow"/>
          <w:lang w:val="es-ES_tradnl"/>
        </w:rPr>
      </w:pPr>
      <w:r w:rsidRPr="00A777C8">
        <w:rPr>
          <w:rFonts w:ascii="Garamond" w:hAnsi="Garamond" w:cs="Times New Roman"/>
          <w:sz w:val="22"/>
          <w:szCs w:val="22"/>
          <w:highlight w:val="yellow"/>
          <w:lang w:val="es-ES_tradnl"/>
        </w:rPr>
        <w:t>La póliza de seguro previsional no cubre una eventual responsabilidad civil que eventualmente se generen por los errores y efectos cometidos por las AFPS</w:t>
      </w:r>
    </w:p>
    <w:p w14:paraId="3D506638" w14:textId="77777777" w:rsidR="00215E16" w:rsidRPr="00A777C8" w:rsidRDefault="00215E16" w:rsidP="00215E16">
      <w:pPr>
        <w:pStyle w:val="Prrafodelista"/>
        <w:numPr>
          <w:ilvl w:val="0"/>
          <w:numId w:val="5"/>
        </w:numPr>
        <w:autoSpaceDE w:val="0"/>
        <w:autoSpaceDN w:val="0"/>
        <w:adjustRightInd w:val="0"/>
        <w:spacing w:line="276" w:lineRule="auto"/>
        <w:jc w:val="both"/>
        <w:rPr>
          <w:rFonts w:ascii="Garamond" w:hAnsi="Garamond" w:cs="Times New Roman"/>
          <w:b/>
          <w:bCs/>
          <w:sz w:val="22"/>
          <w:szCs w:val="22"/>
          <w:highlight w:val="yellow"/>
          <w:lang w:val="es-ES_tradnl"/>
        </w:rPr>
      </w:pPr>
      <w:r w:rsidRPr="00A777C8">
        <w:rPr>
          <w:rFonts w:ascii="Garamond" w:hAnsi="Garamond" w:cs="Times New Roman"/>
          <w:sz w:val="22"/>
          <w:szCs w:val="22"/>
          <w:highlight w:val="yellow"/>
          <w:lang w:val="es-ES_tradnl"/>
        </w:rPr>
        <w:t>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las pólizas, esto es, del 01/01/2001 al 31/12/2001,</w:t>
      </w:r>
      <w:r w:rsidRPr="00A777C8">
        <w:rPr>
          <w:rFonts w:ascii="Garamond" w:hAnsi="Garamond" w:cs="Times New Roman"/>
          <w:b/>
          <w:bCs/>
          <w:sz w:val="22"/>
          <w:szCs w:val="22"/>
          <w:highlight w:val="yellow"/>
          <w:lang w:val="es-ES_tradnl"/>
        </w:rPr>
        <w:t xml:space="preserve"> </w:t>
      </w:r>
      <w:r w:rsidRPr="00A777C8">
        <w:rPr>
          <w:rFonts w:ascii="Garamond" w:hAnsi="Garamond" w:cs="Times New Roman"/>
          <w:sz w:val="22"/>
          <w:szCs w:val="22"/>
          <w:highlight w:val="yellow"/>
          <w:lang w:val="es-ES_tradnl"/>
        </w:rPr>
        <w:t>del 01/01/2002 al 31/12/2002, del 01/01/2003 al 31/01/2003 y del 01/01/2004 al 31/12/2004.</w:t>
      </w:r>
    </w:p>
    <w:p w14:paraId="506E4C7B" w14:textId="77777777" w:rsidR="00215E16" w:rsidRPr="00C26E23" w:rsidRDefault="00215E16" w:rsidP="00215E16">
      <w:pPr>
        <w:pStyle w:val="Prrafodelista"/>
        <w:autoSpaceDE w:val="0"/>
        <w:autoSpaceDN w:val="0"/>
        <w:adjustRightInd w:val="0"/>
        <w:spacing w:line="276" w:lineRule="auto"/>
        <w:ind w:left="1080"/>
        <w:jc w:val="both"/>
        <w:rPr>
          <w:rFonts w:ascii="Garamond" w:hAnsi="Garamond" w:cs="Times New Roman"/>
          <w:sz w:val="22"/>
          <w:szCs w:val="22"/>
          <w:lang w:val="es-ES_tradnl"/>
        </w:rPr>
      </w:pPr>
    </w:p>
    <w:p w14:paraId="3278F83B" w14:textId="77777777" w:rsidR="00215E16" w:rsidRPr="00C26E23" w:rsidRDefault="00215E16" w:rsidP="00215E16">
      <w:pPr>
        <w:pStyle w:val="Prrafodelista"/>
        <w:autoSpaceDE w:val="0"/>
        <w:autoSpaceDN w:val="0"/>
        <w:adjustRightInd w:val="0"/>
        <w:spacing w:line="276" w:lineRule="auto"/>
        <w:ind w:left="0"/>
        <w:jc w:val="both"/>
        <w:rPr>
          <w:rFonts w:ascii="Garamond" w:hAnsi="Garamond" w:cs="pmÑÑ˛"/>
          <w:sz w:val="22"/>
          <w:szCs w:val="22"/>
          <w:lang w:val="es-ES_tradnl"/>
        </w:rPr>
      </w:pPr>
      <w:r w:rsidRPr="00C26E23">
        <w:rPr>
          <w:rFonts w:ascii="Garamond" w:hAnsi="Garamond" w:cs="Times New Roman"/>
          <w:sz w:val="22"/>
          <w:szCs w:val="22"/>
          <w:lang w:val="es-ES_tradnl"/>
        </w:rPr>
        <w:t>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w:t>
      </w:r>
      <w:r w:rsidRPr="00C26E23">
        <w:rPr>
          <w:rFonts w:ascii="Garamond" w:hAnsi="Garamond" w:cs="pmÑÑ˛"/>
          <w:sz w:val="22"/>
          <w:szCs w:val="22"/>
          <w:lang w:val="es-ES_tradnl"/>
        </w:rPr>
        <w:t>e pago.</w:t>
      </w:r>
    </w:p>
    <w:p w14:paraId="65D7B856" w14:textId="77777777" w:rsidR="00215E16" w:rsidRPr="00C26E23" w:rsidRDefault="00215E16" w:rsidP="00215E16">
      <w:pPr>
        <w:pStyle w:val="Prrafodelista"/>
        <w:autoSpaceDE w:val="0"/>
        <w:autoSpaceDN w:val="0"/>
        <w:adjustRightInd w:val="0"/>
        <w:spacing w:line="276" w:lineRule="auto"/>
        <w:ind w:left="0"/>
        <w:jc w:val="both"/>
        <w:rPr>
          <w:rFonts w:ascii="Garamond" w:hAnsi="Garamond" w:cs="pmÑÑ˛"/>
          <w:sz w:val="22"/>
          <w:szCs w:val="22"/>
          <w:lang w:val="es-ES_tradnl"/>
        </w:rPr>
      </w:pPr>
    </w:p>
    <w:p w14:paraId="1FC7B155" w14:textId="77777777" w:rsidR="00215E16" w:rsidRPr="00C26E23" w:rsidRDefault="00215E16" w:rsidP="00215E16">
      <w:pPr>
        <w:pStyle w:val="Prrafodelista"/>
        <w:autoSpaceDE w:val="0"/>
        <w:autoSpaceDN w:val="0"/>
        <w:adjustRightInd w:val="0"/>
        <w:spacing w:line="276" w:lineRule="auto"/>
        <w:ind w:left="0"/>
        <w:jc w:val="both"/>
        <w:rPr>
          <w:rFonts w:ascii="Garamond" w:hAnsi="Garamond" w:cs="Times New Roman"/>
          <w:sz w:val="22"/>
          <w:szCs w:val="22"/>
          <w:lang w:val="es-ES_tradnl"/>
        </w:rPr>
      </w:pPr>
      <w:r w:rsidRPr="00C26E23">
        <w:rPr>
          <w:rFonts w:ascii="Garamond" w:hAnsi="Garamond" w:cs="pmÑÑ˛"/>
          <w:sz w:val="22"/>
          <w:szCs w:val="22"/>
          <w:lang w:val="es-ES_tradnl"/>
        </w:rPr>
        <w:t xml:space="preserve">Adicionalmente, se reitera que </w:t>
      </w:r>
      <w:r w:rsidRPr="00C26E23">
        <w:rPr>
          <w:rFonts w:ascii="Garamond" w:hAnsi="Garamond" w:cs="Times New Roman"/>
          <w:sz w:val="22"/>
          <w:szCs w:val="22"/>
          <w:lang w:val="es-ES_tradnl"/>
        </w:rPr>
        <w:t xml:space="preserve">las pretensiones de la demanda no tienen relación alguna con los amparos concertados en las pólizas previsional de Invalidez y sobrevivencia como quiera que los amparos otorgados por mi representada contienen inmersa única y exclusivamente la obligación condicional de </w:t>
      </w:r>
      <w:r w:rsidRPr="00C26E23">
        <w:rPr>
          <w:rFonts w:ascii="Garamond" w:hAnsi="Garamond" w:cs="Times New Roman"/>
          <w:sz w:val="22"/>
          <w:szCs w:val="22"/>
          <w:lang w:val="es-ES_tradnl"/>
        </w:rPr>
        <w:lastRenderedPageBreak/>
        <w:t>realizar el pago de la suma adicional requerida para completar el capital necesario para el reconocimiento de las pensiones de invalidez y sobrevivencia.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p>
    <w:p w14:paraId="4AEAC78B" w14:textId="77777777" w:rsidR="00215E16" w:rsidRPr="00C26E23" w:rsidRDefault="00215E16" w:rsidP="00215E16">
      <w:pPr>
        <w:pStyle w:val="Prrafodelista"/>
        <w:autoSpaceDE w:val="0"/>
        <w:autoSpaceDN w:val="0"/>
        <w:adjustRightInd w:val="0"/>
        <w:spacing w:line="276" w:lineRule="auto"/>
        <w:ind w:left="0"/>
        <w:jc w:val="both"/>
        <w:rPr>
          <w:rFonts w:ascii="Garamond" w:hAnsi="Garamond" w:cs="Times New Roman"/>
          <w:sz w:val="22"/>
          <w:szCs w:val="22"/>
          <w:lang w:val="es-ES_tradnl"/>
        </w:rPr>
      </w:pPr>
    </w:p>
    <w:p w14:paraId="2BF60C25"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 xml:space="preserve">Por otro lado 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w:t>
      </w:r>
    </w:p>
    <w:p w14:paraId="193CA975"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p>
    <w:p w14:paraId="473DA1F4"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r w:rsidRPr="00C26E23">
        <w:rPr>
          <w:rFonts w:ascii="Garamond" w:hAnsi="Garamond" w:cs="Times New Roman"/>
          <w:sz w:val="22"/>
          <w:szCs w:val="22"/>
          <w:lang w:val="es-ES_tradnl"/>
        </w:rPr>
        <w:t>Además, esta fue debidamente devengada de manera sucesiva tal como lo acordaron las partes, las cuales gozaron de autonomía plena para acodar la forma de pago.</w:t>
      </w:r>
    </w:p>
    <w:p w14:paraId="227AED2D"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p>
    <w:p w14:paraId="60E9A186" w14:textId="77777777" w:rsidR="00215E16" w:rsidRPr="00A777C8" w:rsidRDefault="00215E16" w:rsidP="00215E16">
      <w:pPr>
        <w:autoSpaceDE w:val="0"/>
        <w:autoSpaceDN w:val="0"/>
        <w:adjustRightInd w:val="0"/>
        <w:spacing w:line="276" w:lineRule="auto"/>
        <w:jc w:val="both"/>
        <w:rPr>
          <w:rFonts w:ascii="Garamond" w:hAnsi="Garamond" w:cs="Times New Roman"/>
          <w:sz w:val="22"/>
          <w:szCs w:val="22"/>
          <w:highlight w:val="yellow"/>
          <w:lang w:val="es-ES_tradnl"/>
        </w:rPr>
      </w:pPr>
      <w:r w:rsidRPr="00A777C8">
        <w:rPr>
          <w:rFonts w:ascii="Garamond" w:hAnsi="Garamond" w:cs="Times New Roman"/>
          <w:sz w:val="22"/>
          <w:szCs w:val="22"/>
          <w:highlight w:val="yellow"/>
          <w:lang w:val="es-ES_tradnl"/>
        </w:rPr>
        <w:t>Por lo anterior, se insiste que AXA COLPATRIA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7DE68B23" w14:textId="77777777" w:rsidR="00215E16" w:rsidRPr="00A777C8" w:rsidRDefault="00215E16" w:rsidP="00215E16">
      <w:pPr>
        <w:autoSpaceDE w:val="0"/>
        <w:autoSpaceDN w:val="0"/>
        <w:adjustRightInd w:val="0"/>
        <w:spacing w:line="276" w:lineRule="auto"/>
        <w:jc w:val="both"/>
        <w:rPr>
          <w:rFonts w:ascii="Garamond" w:hAnsi="Garamond" w:cs="Times New Roman"/>
          <w:sz w:val="22"/>
          <w:szCs w:val="22"/>
          <w:highlight w:val="yellow"/>
          <w:lang w:val="es-ES_tradnl"/>
        </w:rPr>
      </w:pPr>
    </w:p>
    <w:p w14:paraId="1074A86A" w14:textId="77777777" w:rsidR="00215E16" w:rsidRPr="00C26E23" w:rsidRDefault="00215E16" w:rsidP="00215E16">
      <w:pPr>
        <w:autoSpaceDE w:val="0"/>
        <w:autoSpaceDN w:val="0"/>
        <w:adjustRightInd w:val="0"/>
        <w:spacing w:line="276" w:lineRule="auto"/>
        <w:jc w:val="both"/>
        <w:rPr>
          <w:rFonts w:ascii="Garamond" w:hAnsi="Garamond" w:cs="Times New Roman"/>
          <w:sz w:val="22"/>
          <w:szCs w:val="22"/>
          <w:lang w:val="es-ES_tradnl"/>
        </w:rPr>
      </w:pPr>
      <w:r w:rsidRPr="00A777C8">
        <w:rPr>
          <w:rFonts w:ascii="Garamond" w:hAnsi="Garamond" w:cs="Times New Roman"/>
          <w:sz w:val="22"/>
          <w:szCs w:val="22"/>
          <w:highlight w:val="yellow"/>
          <w:lang w:val="es-ES_tradnl"/>
        </w:rPr>
        <w:t>SOLICITO SE DESESTIMEN TODAS LAS PRETENSIONES DE LA DEMANDA Y DEL LLAMAMIENTO EN GARANTÍA</w:t>
      </w:r>
    </w:p>
    <w:p w14:paraId="666DB728" w14:textId="77777777" w:rsidR="00215E16" w:rsidRPr="004B4DB9" w:rsidRDefault="00215E16" w:rsidP="00215E16">
      <w:pPr>
        <w:shd w:val="clear" w:color="auto" w:fill="FFFFFF"/>
        <w:spacing w:line="276" w:lineRule="auto"/>
        <w:jc w:val="both"/>
        <w:textAlignment w:val="baseline"/>
        <w:rPr>
          <w:rFonts w:ascii="Garamond" w:eastAsia="Times New Roman" w:hAnsi="Garamond" w:cs="Arial"/>
          <w:b/>
          <w:bCs/>
          <w:color w:val="000000"/>
          <w:sz w:val="22"/>
          <w:szCs w:val="22"/>
          <w:bdr w:val="none" w:sz="0" w:space="0" w:color="auto" w:frame="1"/>
          <w:lang w:val="es-CO" w:eastAsia="es-ES_tradnl"/>
        </w:rPr>
      </w:pPr>
    </w:p>
    <w:p w14:paraId="1A1872C5" w14:textId="77777777" w:rsidR="00215E16"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BOLIVAR</w:t>
      </w:r>
    </w:p>
    <w:p w14:paraId="36F79EFF" w14:textId="77777777" w:rsidR="00215E16" w:rsidRPr="001B3F5E" w:rsidRDefault="00215E16" w:rsidP="00215E16">
      <w:pPr>
        <w:pStyle w:val="Prrafodelista"/>
        <w:numPr>
          <w:ilvl w:val="0"/>
          <w:numId w:val="9"/>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MAPFRE</w:t>
      </w:r>
    </w:p>
    <w:p w14:paraId="549B75A7"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p>
    <w:p w14:paraId="6AFD596A"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r>
        <w:rPr>
          <w:rFonts w:ascii="Garamond" w:eastAsia="Times New Roman" w:hAnsi="Garamond" w:cs="Arial"/>
          <w:b/>
          <w:bCs/>
          <w:color w:val="000000"/>
          <w:sz w:val="22"/>
          <w:szCs w:val="22"/>
          <w:bdr w:val="none" w:sz="0" w:space="0" w:color="auto" w:frame="1"/>
          <w:lang w:val="es-CO" w:eastAsia="es-ES_tradnl"/>
        </w:rPr>
        <w:t>SENTENCIA</w:t>
      </w:r>
    </w:p>
    <w:p w14:paraId="1D5E2FC3" w14:textId="77777777" w:rsidR="00215E16" w:rsidRDefault="00215E16" w:rsidP="00215E16">
      <w:pPr>
        <w:pStyle w:val="Prrafodelista"/>
        <w:shd w:val="clear" w:color="auto" w:fill="FFFFFF"/>
        <w:spacing w:line="276" w:lineRule="auto"/>
        <w:ind w:left="0"/>
        <w:textAlignment w:val="baseline"/>
        <w:rPr>
          <w:rFonts w:ascii="Garamond" w:eastAsia="Times New Roman" w:hAnsi="Garamond" w:cs="Arial"/>
          <w:b/>
          <w:bCs/>
          <w:color w:val="000000"/>
          <w:sz w:val="22"/>
          <w:szCs w:val="22"/>
          <w:bdr w:val="none" w:sz="0" w:space="0" w:color="auto" w:frame="1"/>
          <w:lang w:val="es-CO" w:eastAsia="es-ES_tradnl"/>
        </w:rPr>
      </w:pPr>
    </w:p>
    <w:p w14:paraId="11F3262C" w14:textId="75EB8F11" w:rsidR="000C23C5" w:rsidRDefault="000C23C5" w:rsidP="000C23C5">
      <w:pPr>
        <w:pStyle w:val="Prrafodelista"/>
        <w:numPr>
          <w:ilvl w:val="0"/>
          <w:numId w:val="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 xml:space="preserve">Trae a colación la </w:t>
      </w:r>
      <w:r w:rsidR="00215E16" w:rsidRPr="00F7437D">
        <w:rPr>
          <w:rFonts w:ascii="Garamond" w:eastAsia="Times New Roman" w:hAnsi="Garamond" w:cs="Arial"/>
          <w:color w:val="000000"/>
          <w:sz w:val="22"/>
          <w:szCs w:val="22"/>
          <w:bdr w:val="none" w:sz="0" w:space="0" w:color="auto" w:frame="1"/>
          <w:lang w:val="es-CO" w:eastAsia="es-ES_tradnl"/>
        </w:rPr>
        <w:t xml:space="preserve">Sentencia SU 107 de 2024 a partir de la cual se indició que al resolverse un proceso de ineficacia o traslado pensional debe tenerse en cuenta Constitución, Código Procesal del Trabajo, y en general si conocía las consecuencias del traslado. </w:t>
      </w:r>
    </w:p>
    <w:p w14:paraId="68DC81B3" w14:textId="77777777" w:rsidR="000C23C5" w:rsidRDefault="000C23C5" w:rsidP="000C23C5">
      <w:pPr>
        <w:pStyle w:val="Prrafodelista"/>
        <w:shd w:val="clear" w:color="auto" w:fill="FFFFFF"/>
        <w:spacing w:line="276" w:lineRule="auto"/>
        <w:ind w:left="1080"/>
        <w:jc w:val="both"/>
        <w:textAlignment w:val="baseline"/>
        <w:rPr>
          <w:rFonts w:ascii="Garamond" w:eastAsia="Times New Roman" w:hAnsi="Garamond" w:cs="Arial"/>
          <w:color w:val="000000"/>
          <w:sz w:val="22"/>
          <w:szCs w:val="22"/>
          <w:bdr w:val="none" w:sz="0" w:space="0" w:color="auto" w:frame="1"/>
          <w:lang w:val="es-CO" w:eastAsia="es-ES_tradnl"/>
        </w:rPr>
      </w:pPr>
    </w:p>
    <w:p w14:paraId="77642C9E" w14:textId="1E8B19AA" w:rsidR="000C23C5" w:rsidRDefault="000C23C5" w:rsidP="000C23C5">
      <w:pPr>
        <w:pStyle w:val="Prrafodelista"/>
        <w:numPr>
          <w:ilvl w:val="0"/>
          <w:numId w:val="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De manera que, a</w:t>
      </w:r>
      <w:r w:rsidR="00215E16" w:rsidRPr="000C23C5">
        <w:rPr>
          <w:rFonts w:ascii="Garamond" w:eastAsia="Times New Roman" w:hAnsi="Garamond" w:cs="Arial"/>
          <w:color w:val="000000"/>
          <w:sz w:val="22"/>
          <w:szCs w:val="22"/>
          <w:bdr w:val="none" w:sz="0" w:space="0" w:color="auto" w:frame="1"/>
          <w:lang w:val="es-CO" w:eastAsia="es-ES_tradnl"/>
        </w:rPr>
        <w:t xml:space="preserve">cogiendo dicha sentencia se encontró probado en este proceso que Juan Fernando decidió trasladarse el 1 de mayo de 1994 que es donde actualmente permanece afiliado, por lo anterior era COLFONDOS la entidad encargada del deber de información y no allegó prueba de haber cumplido dicho deber. La afiliación entonces careció de toda información </w:t>
      </w:r>
      <w:r w:rsidRPr="000C23C5">
        <w:rPr>
          <w:rFonts w:ascii="Garamond" w:eastAsia="Times New Roman" w:hAnsi="Garamond" w:cs="Arial"/>
          <w:color w:val="000000"/>
          <w:sz w:val="22"/>
          <w:szCs w:val="22"/>
          <w:bdr w:val="none" w:sz="0" w:space="0" w:color="auto" w:frame="1"/>
          <w:lang w:val="es-CO" w:eastAsia="es-ES_tradnl"/>
        </w:rPr>
        <w:t>suficiente</w:t>
      </w:r>
      <w:r w:rsidR="00215E16" w:rsidRPr="000C23C5">
        <w:rPr>
          <w:rFonts w:ascii="Garamond" w:eastAsia="Times New Roman" w:hAnsi="Garamond" w:cs="Arial"/>
          <w:color w:val="000000"/>
          <w:sz w:val="22"/>
          <w:szCs w:val="22"/>
          <w:bdr w:val="none" w:sz="0" w:space="0" w:color="auto" w:frame="1"/>
          <w:lang w:val="es-CO" w:eastAsia="es-ES_tradnl"/>
        </w:rPr>
        <w:t xml:space="preserve"> de manera clara y </w:t>
      </w:r>
      <w:r w:rsidRPr="000C23C5">
        <w:rPr>
          <w:rFonts w:ascii="Garamond" w:eastAsia="Times New Roman" w:hAnsi="Garamond" w:cs="Arial"/>
          <w:color w:val="000000"/>
          <w:sz w:val="22"/>
          <w:szCs w:val="22"/>
          <w:bdr w:val="none" w:sz="0" w:space="0" w:color="auto" w:frame="1"/>
          <w:lang w:val="es-CO" w:eastAsia="es-ES_tradnl"/>
        </w:rPr>
        <w:t>oportuna</w:t>
      </w:r>
      <w:r w:rsidR="00215E16" w:rsidRPr="000C23C5">
        <w:rPr>
          <w:rFonts w:ascii="Garamond" w:eastAsia="Times New Roman" w:hAnsi="Garamond" w:cs="Arial"/>
          <w:color w:val="000000"/>
          <w:sz w:val="22"/>
          <w:szCs w:val="22"/>
          <w:bdr w:val="none" w:sz="0" w:space="0" w:color="auto" w:frame="1"/>
          <w:lang w:val="es-CO" w:eastAsia="es-ES_tradnl"/>
        </w:rPr>
        <w:t xml:space="preserve"> y en consecuencia, ese primer acto estaría viciado de nulidad.</w:t>
      </w:r>
    </w:p>
    <w:p w14:paraId="5910B3CB" w14:textId="77777777" w:rsidR="000C23C5" w:rsidRPr="000C23C5" w:rsidRDefault="000C23C5" w:rsidP="000C23C5">
      <w:pPr>
        <w:pStyle w:val="Prrafodelista"/>
        <w:rPr>
          <w:rFonts w:ascii="Garamond" w:eastAsia="Times New Roman" w:hAnsi="Garamond" w:cs="Arial"/>
          <w:color w:val="000000"/>
          <w:sz w:val="22"/>
          <w:szCs w:val="22"/>
          <w:bdr w:val="none" w:sz="0" w:space="0" w:color="auto" w:frame="1"/>
          <w:lang w:val="es-CO" w:eastAsia="es-ES_tradnl"/>
        </w:rPr>
      </w:pPr>
    </w:p>
    <w:p w14:paraId="1DD80F07" w14:textId="3C083D45" w:rsidR="00215E16" w:rsidRPr="000C23C5" w:rsidRDefault="000C23C5" w:rsidP="000C23C5">
      <w:pPr>
        <w:pStyle w:val="Prrafodelista"/>
        <w:numPr>
          <w:ilvl w:val="0"/>
          <w:numId w:val="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Pes</w:t>
      </w:r>
      <w:r w:rsidR="00215E16" w:rsidRPr="000C23C5">
        <w:rPr>
          <w:rFonts w:ascii="Garamond" w:eastAsia="Times New Roman" w:hAnsi="Garamond" w:cs="Arial"/>
          <w:color w:val="000000"/>
          <w:sz w:val="22"/>
          <w:szCs w:val="22"/>
          <w:bdr w:val="none" w:sz="0" w:space="0" w:color="auto" w:frame="1"/>
          <w:lang w:val="es-CO" w:eastAsia="es-ES_tradnl"/>
        </w:rPr>
        <w:t xml:space="preserve">e a que con la copia de la solicitud demuestra que firmó de manera libre y voluntaria, es una prueba precaria, en tanto que no se allegó ninguna otra prueba documental y con el </w:t>
      </w:r>
      <w:r w:rsidR="00215E16" w:rsidRPr="000C23C5">
        <w:rPr>
          <w:rFonts w:ascii="Garamond" w:eastAsia="Times New Roman" w:hAnsi="Garamond" w:cs="Arial"/>
          <w:color w:val="000000"/>
          <w:sz w:val="22"/>
          <w:szCs w:val="22"/>
          <w:bdr w:val="none" w:sz="0" w:space="0" w:color="auto" w:frame="1"/>
          <w:lang w:val="es-CO" w:eastAsia="es-ES_tradnl"/>
        </w:rPr>
        <w:lastRenderedPageBreak/>
        <w:t xml:space="preserve">interrogatorio no se logró ninguna confesión del demandante que demostrara lo contrario.  Tampoco se demostró la </w:t>
      </w:r>
      <w:r w:rsidRPr="000C23C5">
        <w:rPr>
          <w:rFonts w:ascii="Garamond" w:eastAsia="Times New Roman" w:hAnsi="Garamond" w:cs="Arial"/>
          <w:color w:val="000000"/>
          <w:sz w:val="22"/>
          <w:szCs w:val="22"/>
          <w:bdr w:val="none" w:sz="0" w:space="0" w:color="auto" w:frame="1"/>
          <w:lang w:val="es-CO" w:eastAsia="es-ES_tradnl"/>
        </w:rPr>
        <w:t>re asesoría</w:t>
      </w:r>
      <w:r w:rsidR="00215E16" w:rsidRPr="000C23C5">
        <w:rPr>
          <w:rFonts w:ascii="Garamond" w:eastAsia="Times New Roman" w:hAnsi="Garamond" w:cs="Arial"/>
          <w:color w:val="000000"/>
          <w:sz w:val="22"/>
          <w:szCs w:val="22"/>
          <w:bdr w:val="none" w:sz="0" w:space="0" w:color="auto" w:frame="1"/>
          <w:lang w:val="es-CO" w:eastAsia="es-ES_tradnl"/>
        </w:rPr>
        <w:t xml:space="preserve"> que debió recibir en el momento, de manera que ante la falta de información se considera que no fue una decisión libre y voluntaria, afectando así la eficacia del </w:t>
      </w:r>
      <w:r w:rsidRPr="000C23C5">
        <w:rPr>
          <w:rFonts w:ascii="Garamond" w:eastAsia="Times New Roman" w:hAnsi="Garamond" w:cs="Arial"/>
          <w:color w:val="000000"/>
          <w:sz w:val="22"/>
          <w:szCs w:val="22"/>
          <w:bdr w:val="none" w:sz="0" w:space="0" w:color="auto" w:frame="1"/>
          <w:lang w:val="es-CO" w:eastAsia="es-ES_tradnl"/>
        </w:rPr>
        <w:t>negocio</w:t>
      </w:r>
      <w:r w:rsidR="00215E16" w:rsidRPr="000C23C5">
        <w:rPr>
          <w:rFonts w:ascii="Garamond" w:eastAsia="Times New Roman" w:hAnsi="Garamond" w:cs="Arial"/>
          <w:color w:val="000000"/>
          <w:sz w:val="22"/>
          <w:szCs w:val="22"/>
          <w:bdr w:val="none" w:sz="0" w:space="0" w:color="auto" w:frame="1"/>
          <w:lang w:val="es-CO" w:eastAsia="es-ES_tradnl"/>
        </w:rPr>
        <w:t xml:space="preserve"> jurídico</w:t>
      </w:r>
    </w:p>
    <w:p w14:paraId="04C53100" w14:textId="77777777" w:rsidR="00215E16" w:rsidRDefault="00215E16" w:rsidP="00215E16">
      <w:pPr>
        <w:pStyle w:val="Prrafodelista"/>
        <w:shd w:val="clear" w:color="auto" w:fill="FFFFFF"/>
        <w:spacing w:line="276" w:lineRule="auto"/>
        <w:ind w:left="0"/>
        <w:jc w:val="both"/>
        <w:textAlignment w:val="baseline"/>
        <w:rPr>
          <w:rFonts w:ascii="Garamond" w:eastAsia="Times New Roman" w:hAnsi="Garamond" w:cs="Arial"/>
          <w:color w:val="000000"/>
          <w:sz w:val="22"/>
          <w:szCs w:val="22"/>
          <w:bdr w:val="none" w:sz="0" w:space="0" w:color="auto" w:frame="1"/>
          <w:lang w:val="es-CO" w:eastAsia="es-ES_tradnl"/>
        </w:rPr>
      </w:pPr>
    </w:p>
    <w:p w14:paraId="1BF57BFC" w14:textId="77777777" w:rsidR="00215E16" w:rsidRDefault="00215E16" w:rsidP="00215E16">
      <w:pPr>
        <w:pStyle w:val="Prrafodelista"/>
        <w:shd w:val="clear" w:color="auto" w:fill="FFFFFF"/>
        <w:spacing w:line="276" w:lineRule="auto"/>
        <w:ind w:left="0"/>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DECISION</w:t>
      </w:r>
    </w:p>
    <w:p w14:paraId="33A221C1" w14:textId="77777777" w:rsidR="00215E16"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 xml:space="preserve">Retorno de Juan Fernado al RAIS </w:t>
      </w:r>
    </w:p>
    <w:p w14:paraId="6DF5AD38" w14:textId="77777777" w:rsidR="00215E16"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Traslado de los fondos</w:t>
      </w:r>
    </w:p>
    <w:p w14:paraId="050341D2" w14:textId="77777777" w:rsidR="00215E16"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Colpensiones debe recibirlo junto con el traslado de los aportes</w:t>
      </w:r>
    </w:p>
    <w:p w14:paraId="6900CE28" w14:textId="77777777" w:rsidR="00215E16"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 xml:space="preserve">Frente a los llamamientos en garantía, no están llamados a prosperar porque las pólizas no prestan cobertura. Las aseguradoras no asumieron tales riesgos, incluyendo las primas pagadas durante la vigencia de la afiliación del demandante pese a que no se hubiere configurado – artículo 1071 </w:t>
      </w:r>
    </w:p>
    <w:p w14:paraId="5EF1CF90" w14:textId="77777777" w:rsidR="00215E16"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Se declaran no probadas las excepciones de COLPENSIONES</w:t>
      </w:r>
    </w:p>
    <w:p w14:paraId="7DB4AAE4" w14:textId="77777777" w:rsidR="00215E16" w:rsidRPr="00FC3C0B"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1SMLMV agencias en derecho  a favor del demandante</w:t>
      </w:r>
    </w:p>
    <w:p w14:paraId="170CD608" w14:textId="77777777" w:rsidR="00215E16" w:rsidRDefault="00215E16" w:rsidP="00215E16">
      <w:pPr>
        <w:pStyle w:val="Prrafodelista"/>
        <w:numPr>
          <w:ilvl w:val="0"/>
          <w:numId w:val="10"/>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Condena en costas a COLFONDOS por medio. SMLMV como agencias en derechos, a favor de AXA, MAPFRE, BOLIVAR y ALLIANZ.</w:t>
      </w:r>
    </w:p>
    <w:p w14:paraId="627BA548" w14:textId="77777777" w:rsidR="00215E16" w:rsidRDefault="00215E16" w:rsidP="00215E16">
      <w:pPr>
        <w:pStyle w:val="Prrafodelista"/>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p>
    <w:p w14:paraId="3C8093B9" w14:textId="77777777" w:rsidR="00215E16" w:rsidRDefault="00215E16" w:rsidP="00215E16">
      <w:pPr>
        <w:pStyle w:val="Prrafodelista"/>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 xml:space="preserve">RESUELVE: </w:t>
      </w:r>
    </w:p>
    <w:p w14:paraId="2BAFEE82" w14:textId="25663847" w:rsidR="00215E16" w:rsidRDefault="00215E16" w:rsidP="00215E16">
      <w:pPr>
        <w:pStyle w:val="Prrafodelista"/>
        <w:numPr>
          <w:ilvl w:val="0"/>
          <w:numId w:val="1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 xml:space="preserve">Declarar ineficacia del traslado de prima media al </w:t>
      </w:r>
      <w:r w:rsidR="00B6068B">
        <w:rPr>
          <w:rFonts w:ascii="Garamond" w:eastAsia="Times New Roman" w:hAnsi="Garamond" w:cs="Arial"/>
          <w:color w:val="000000"/>
          <w:sz w:val="22"/>
          <w:szCs w:val="22"/>
          <w:bdr w:val="none" w:sz="0" w:space="0" w:color="auto" w:frame="1"/>
          <w:lang w:val="es-CO" w:eastAsia="es-ES_tradnl"/>
        </w:rPr>
        <w:t>RAIS</w:t>
      </w:r>
      <w:r>
        <w:rPr>
          <w:rFonts w:ascii="Garamond" w:eastAsia="Times New Roman" w:hAnsi="Garamond" w:cs="Arial"/>
          <w:color w:val="000000"/>
          <w:sz w:val="22"/>
          <w:szCs w:val="22"/>
          <w:bdr w:val="none" w:sz="0" w:space="0" w:color="auto" w:frame="1"/>
          <w:lang w:val="es-CO" w:eastAsia="es-ES_tradnl"/>
        </w:rPr>
        <w:t xml:space="preserve"> del 1 de mayo de 1994</w:t>
      </w:r>
    </w:p>
    <w:p w14:paraId="175DC3F3" w14:textId="64AD5476" w:rsidR="00215E16" w:rsidRDefault="00B6068B" w:rsidP="00215E16">
      <w:pPr>
        <w:pStyle w:val="Prrafodelista"/>
        <w:numPr>
          <w:ilvl w:val="0"/>
          <w:numId w:val="1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Retornarlo</w:t>
      </w:r>
      <w:r w:rsidR="00215E16">
        <w:rPr>
          <w:rFonts w:ascii="Garamond" w:eastAsia="Times New Roman" w:hAnsi="Garamond" w:cs="Arial"/>
          <w:color w:val="000000"/>
          <w:sz w:val="22"/>
          <w:szCs w:val="22"/>
          <w:bdr w:val="none" w:sz="0" w:space="0" w:color="auto" w:frame="1"/>
          <w:lang w:val="es-CO" w:eastAsia="es-ES_tradnl"/>
        </w:rPr>
        <w:t xml:space="preserve"> al régimen de prima media </w:t>
      </w:r>
    </w:p>
    <w:p w14:paraId="03330923" w14:textId="0195995D" w:rsidR="00215E16" w:rsidRDefault="00215E16" w:rsidP="00215E16">
      <w:pPr>
        <w:pStyle w:val="Prrafodelista"/>
        <w:numPr>
          <w:ilvl w:val="0"/>
          <w:numId w:val="1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 xml:space="preserve">Ordenar a COLFONDOS que en 30 días siguientes </w:t>
      </w:r>
      <w:r w:rsidR="00B6068B">
        <w:rPr>
          <w:rFonts w:ascii="Garamond" w:eastAsia="Times New Roman" w:hAnsi="Garamond" w:cs="Arial"/>
          <w:color w:val="000000"/>
          <w:sz w:val="22"/>
          <w:szCs w:val="22"/>
          <w:bdr w:val="none" w:sz="0" w:space="0" w:color="auto" w:frame="1"/>
          <w:lang w:val="es-CO" w:eastAsia="es-ES_tradnl"/>
        </w:rPr>
        <w:t>transfiera</w:t>
      </w:r>
      <w:r>
        <w:rPr>
          <w:rFonts w:ascii="Garamond" w:eastAsia="Times New Roman" w:hAnsi="Garamond" w:cs="Arial"/>
          <w:color w:val="000000"/>
          <w:sz w:val="22"/>
          <w:szCs w:val="22"/>
          <w:bdr w:val="none" w:sz="0" w:space="0" w:color="auto" w:frame="1"/>
          <w:lang w:val="es-CO" w:eastAsia="es-ES_tradnl"/>
        </w:rPr>
        <w:t xml:space="preserve"> a COLPENSIONES el saldo de la cuenta </w:t>
      </w:r>
    </w:p>
    <w:p w14:paraId="57F23E9B" w14:textId="77777777" w:rsidR="00215E16" w:rsidRDefault="00215E16" w:rsidP="00215E16">
      <w:pPr>
        <w:pStyle w:val="Prrafodelista"/>
        <w:numPr>
          <w:ilvl w:val="0"/>
          <w:numId w:val="1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Ordenar a COLPENSIONES que reciba al señor ACEVEDO.</w:t>
      </w:r>
    </w:p>
    <w:p w14:paraId="0358B7AD" w14:textId="77777777" w:rsidR="00215E16" w:rsidRDefault="00215E16" w:rsidP="00215E16">
      <w:pPr>
        <w:pStyle w:val="Prrafodelista"/>
        <w:numPr>
          <w:ilvl w:val="0"/>
          <w:numId w:val="1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Condenar en costas a COLPENSIONES a favor de demandante</w:t>
      </w:r>
    </w:p>
    <w:p w14:paraId="7D8B1986" w14:textId="77777777" w:rsidR="00215E16" w:rsidRDefault="00215E16" w:rsidP="00215E16">
      <w:pPr>
        <w:pStyle w:val="Prrafodelista"/>
        <w:numPr>
          <w:ilvl w:val="0"/>
          <w:numId w:val="11"/>
        </w:numPr>
        <w:shd w:val="clear" w:color="auto" w:fill="FFFFFF"/>
        <w:spacing w:line="276" w:lineRule="auto"/>
        <w:jc w:val="both"/>
        <w:textAlignment w:val="baseline"/>
        <w:rPr>
          <w:rFonts w:ascii="Garamond" w:eastAsia="Times New Roman" w:hAnsi="Garamond" w:cs="Arial"/>
          <w:color w:val="000000"/>
          <w:sz w:val="22"/>
          <w:szCs w:val="22"/>
          <w:bdr w:val="none" w:sz="0" w:space="0" w:color="auto" w:frame="1"/>
          <w:lang w:val="es-CO" w:eastAsia="es-ES_tradnl"/>
        </w:rPr>
      </w:pPr>
      <w:r>
        <w:rPr>
          <w:rFonts w:ascii="Garamond" w:eastAsia="Times New Roman" w:hAnsi="Garamond" w:cs="Arial"/>
          <w:color w:val="000000"/>
          <w:sz w:val="22"/>
          <w:szCs w:val="22"/>
          <w:bdr w:val="none" w:sz="0" w:space="0" w:color="auto" w:frame="1"/>
          <w:lang w:val="es-CO" w:eastAsia="es-ES_tradnl"/>
        </w:rPr>
        <w:t>Condenar en costas a COLFONDOS a favor de las aseguradoras llamadas en garantía.</w:t>
      </w:r>
    </w:p>
    <w:p w14:paraId="5C5F13ED" w14:textId="77777777" w:rsidR="00215E16" w:rsidRDefault="00215E16" w:rsidP="00215E16">
      <w:pPr>
        <w:spacing w:line="276" w:lineRule="auto"/>
        <w:rPr>
          <w:rFonts w:ascii="Garamond" w:hAnsi="Garamond"/>
          <w:sz w:val="22"/>
          <w:szCs w:val="22"/>
          <w:lang w:val="es-CO"/>
        </w:rPr>
      </w:pPr>
    </w:p>
    <w:p w14:paraId="468C5AD1" w14:textId="77777777" w:rsidR="00215E16" w:rsidRDefault="00215E16" w:rsidP="00215E16">
      <w:pPr>
        <w:spacing w:line="276" w:lineRule="auto"/>
        <w:rPr>
          <w:rFonts w:ascii="Garamond" w:hAnsi="Garamond"/>
          <w:sz w:val="22"/>
          <w:szCs w:val="22"/>
          <w:lang w:val="es-CO"/>
        </w:rPr>
      </w:pPr>
      <w:r>
        <w:rPr>
          <w:rFonts w:ascii="Garamond" w:hAnsi="Garamond"/>
          <w:sz w:val="22"/>
          <w:szCs w:val="22"/>
          <w:lang w:val="es-CO"/>
        </w:rPr>
        <w:t>COLPENSIONES INTERPONE RECURSO DE APELACIÓN</w:t>
      </w:r>
    </w:p>
    <w:p w14:paraId="1184D719" w14:textId="77777777" w:rsidR="00215E16" w:rsidRDefault="00215E16" w:rsidP="00215E16">
      <w:pPr>
        <w:spacing w:line="276" w:lineRule="auto"/>
        <w:rPr>
          <w:rFonts w:ascii="Garamond" w:hAnsi="Garamond"/>
          <w:sz w:val="22"/>
          <w:szCs w:val="22"/>
          <w:lang w:val="es-CO"/>
        </w:rPr>
      </w:pPr>
      <w:r>
        <w:rPr>
          <w:rFonts w:ascii="Garamond" w:hAnsi="Garamond"/>
          <w:sz w:val="22"/>
          <w:szCs w:val="22"/>
          <w:lang w:val="es-CO"/>
        </w:rPr>
        <w:t>COLFONDOS TAMBIÉN</w:t>
      </w:r>
    </w:p>
    <w:p w14:paraId="303CA563" w14:textId="77777777" w:rsidR="00215E16" w:rsidRDefault="00215E16" w:rsidP="00215E16">
      <w:pPr>
        <w:spacing w:line="276" w:lineRule="auto"/>
        <w:rPr>
          <w:rFonts w:ascii="Garamond" w:hAnsi="Garamond"/>
          <w:sz w:val="22"/>
          <w:szCs w:val="22"/>
          <w:lang w:val="es-CO"/>
        </w:rPr>
      </w:pPr>
    </w:p>
    <w:p w14:paraId="4C704BCE" w14:textId="0F9C57E0" w:rsidR="00565854" w:rsidRPr="00215E16" w:rsidRDefault="00215E16" w:rsidP="00215E16">
      <w:pPr>
        <w:spacing w:line="276" w:lineRule="auto"/>
        <w:rPr>
          <w:rFonts w:ascii="Garamond" w:hAnsi="Garamond"/>
          <w:sz w:val="22"/>
          <w:szCs w:val="22"/>
          <w:lang w:val="es-CO"/>
        </w:rPr>
      </w:pPr>
      <w:r>
        <w:rPr>
          <w:rFonts w:ascii="Garamond" w:hAnsi="Garamond"/>
          <w:sz w:val="22"/>
          <w:szCs w:val="22"/>
          <w:lang w:val="es-CO"/>
        </w:rPr>
        <w:t xml:space="preserve">Juez concede recursos en efecto suspensivo y envía a superior jerarquico. </w:t>
      </w:r>
    </w:p>
    <w:sectPr w:rsidR="00565854" w:rsidRPr="00215E16"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ÑÑ˛">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29"/>
    <w:multiLevelType w:val="hybridMultilevel"/>
    <w:tmpl w:val="3D46213C"/>
    <w:lvl w:ilvl="0" w:tplc="3D02014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990AF3"/>
    <w:multiLevelType w:val="hybridMultilevel"/>
    <w:tmpl w:val="72FEE3B2"/>
    <w:lvl w:ilvl="0" w:tplc="D6D420D8">
      <w:numFmt w:val="bullet"/>
      <w:lvlText w:val="-"/>
      <w:lvlJc w:val="left"/>
      <w:pPr>
        <w:ind w:left="1080" w:hanging="360"/>
      </w:pPr>
      <w:rPr>
        <w:rFonts w:ascii="Garamond" w:eastAsia="Times New Roman" w:hAnsi="Garamond" w:cs="Aria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0E754333"/>
    <w:multiLevelType w:val="hybridMultilevel"/>
    <w:tmpl w:val="969E9BA6"/>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D1C58"/>
    <w:multiLevelType w:val="hybridMultilevel"/>
    <w:tmpl w:val="A1ACCC4E"/>
    <w:lvl w:ilvl="0" w:tplc="03F65DCA">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18314A68"/>
    <w:multiLevelType w:val="hybridMultilevel"/>
    <w:tmpl w:val="7EFE5082"/>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191F79ED"/>
    <w:multiLevelType w:val="hybridMultilevel"/>
    <w:tmpl w:val="7312E3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5100BD"/>
    <w:multiLevelType w:val="hybridMultilevel"/>
    <w:tmpl w:val="C62885F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41C035B6"/>
    <w:multiLevelType w:val="hybridMultilevel"/>
    <w:tmpl w:val="65ACE638"/>
    <w:lvl w:ilvl="0" w:tplc="DA1E3DA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39414EE"/>
    <w:multiLevelType w:val="hybridMultilevel"/>
    <w:tmpl w:val="1F2AE31E"/>
    <w:lvl w:ilvl="0" w:tplc="15E8DE6A">
      <w:start w:val="1"/>
      <w:numFmt w:val="lowerRoman"/>
      <w:lvlText w:val="%1)"/>
      <w:lvlJc w:val="left"/>
      <w:pPr>
        <w:ind w:left="1080" w:hanging="72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44B061E"/>
    <w:multiLevelType w:val="hybridMultilevel"/>
    <w:tmpl w:val="33104D62"/>
    <w:lvl w:ilvl="0" w:tplc="3E3843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916FC7"/>
    <w:multiLevelType w:val="hybridMultilevel"/>
    <w:tmpl w:val="D9F2C974"/>
    <w:lvl w:ilvl="0" w:tplc="0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8E1CB8"/>
    <w:multiLevelType w:val="hybridMultilevel"/>
    <w:tmpl w:val="F906FC64"/>
    <w:lvl w:ilvl="0" w:tplc="208AA1C4">
      <w:start w:val="1"/>
      <w:numFmt w:val="lowerRoman"/>
      <w:lvlText w:val="(%1)"/>
      <w:lvlJc w:val="left"/>
      <w:pPr>
        <w:ind w:left="1080" w:hanging="72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8"/>
  </w:num>
  <w:num w:numId="5">
    <w:abstractNumId w:val="11"/>
  </w:num>
  <w:num w:numId="6">
    <w:abstractNumId w:val="0"/>
  </w:num>
  <w:num w:numId="7">
    <w:abstractNumId w:val="9"/>
  </w:num>
  <w:num w:numId="8">
    <w:abstractNumId w:val="5"/>
  </w:num>
  <w:num w:numId="9">
    <w:abstractNumId w:val="7"/>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16"/>
    <w:rsid w:val="000C23C5"/>
    <w:rsid w:val="00215E16"/>
    <w:rsid w:val="00565854"/>
    <w:rsid w:val="0069717D"/>
    <w:rsid w:val="00B6068B"/>
    <w:rsid w:val="00D16A8E"/>
    <w:rsid w:val="00D7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6362CCA"/>
  <w15:chartTrackingRefBased/>
  <w15:docId w15:val="{5E898CAF-4C5F-D843-95A5-EE70F92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1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l.lifesizecloud.com/2174273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3298</Words>
  <Characters>18143</Characters>
  <Application>Microsoft Office Word</Application>
  <DocSecurity>0</DocSecurity>
  <Lines>151</Lines>
  <Paragraphs>42</Paragraphs>
  <ScaleCrop>false</ScaleCrop>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5</cp:revision>
  <dcterms:created xsi:type="dcterms:W3CDTF">2024-06-26T21:55:00Z</dcterms:created>
  <dcterms:modified xsi:type="dcterms:W3CDTF">2024-06-26T22:04:00Z</dcterms:modified>
</cp:coreProperties>
</file>